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0"/>
        <w:rPr>
          <w:rFonts w:hint="eastAsia" w:ascii="Calibri" w:hAnsi="Calibri" w:eastAsia="仿宋" w:cs="仿宋"/>
          <w:color w:val="auto"/>
          <w:highlight w:val="none"/>
        </w:rPr>
      </w:pPr>
      <w:bookmarkStart w:id="0" w:name="_Toc2218"/>
    </w:p>
    <w:p>
      <w:pPr>
        <w:pStyle w:val="70"/>
        <w:rPr>
          <w:rFonts w:hint="eastAsia" w:ascii="Calibri" w:hAnsi="Calibri" w:eastAsia="仿宋" w:cs="仿宋"/>
          <w:color w:val="auto"/>
          <w:highlight w:val="none"/>
        </w:rPr>
      </w:pPr>
    </w:p>
    <w:p>
      <w:pPr>
        <w:spacing w:before="624" w:beforeLines="200" w:line="360" w:lineRule="auto"/>
        <w:jc w:val="center"/>
        <w:rPr>
          <w:rFonts w:ascii="仿宋" w:hAnsi="仿宋" w:eastAsia="仿宋" w:cs="仿宋"/>
          <w:color w:val="auto"/>
          <w:kern w:val="0"/>
          <w:sz w:val="72"/>
          <w:szCs w:val="72"/>
          <w:highlight w:val="none"/>
        </w:rPr>
      </w:pPr>
      <w:r>
        <w:rPr>
          <w:rFonts w:hint="eastAsia" w:ascii="仿宋" w:hAnsi="仿宋" w:eastAsia="仿宋" w:cs="仿宋"/>
          <w:color w:val="auto"/>
          <w:kern w:val="0"/>
          <w:sz w:val="72"/>
          <w:szCs w:val="72"/>
          <w:highlight w:val="none"/>
        </w:rPr>
        <w:t>招标文件</w:t>
      </w:r>
    </w:p>
    <w:p>
      <w:pPr>
        <w:pStyle w:val="31"/>
        <w:rPr>
          <w:color w:val="auto"/>
          <w:sz w:val="72"/>
          <w:szCs w:val="72"/>
          <w:highlight w:val="none"/>
        </w:rPr>
      </w:pPr>
    </w:p>
    <w:p>
      <w:pPr>
        <w:spacing w:line="360" w:lineRule="auto"/>
        <w:jc w:val="center"/>
        <w:rPr>
          <w:rFonts w:ascii="仿宋" w:hAnsi="仿宋" w:eastAsia="仿宋" w:cs="仿宋"/>
          <w:color w:val="auto"/>
          <w:sz w:val="72"/>
          <w:szCs w:val="72"/>
          <w:highlight w:val="none"/>
        </w:rPr>
      </w:pPr>
      <w:r>
        <w:rPr>
          <w:rFonts w:hint="eastAsia"/>
          <w:color w:val="auto"/>
          <w:sz w:val="72"/>
          <w:szCs w:val="72"/>
          <w:highlight w:val="none"/>
        </w:rPr>
        <w:drawing>
          <wp:inline distT="0" distB="0" distL="114300" distR="114300">
            <wp:extent cx="1115060" cy="1395730"/>
            <wp:effectExtent l="0" t="0" r="8890" b="1397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19"/>
                    <a:stretch>
                      <a:fillRect/>
                    </a:stretch>
                  </pic:blipFill>
                  <pic:spPr>
                    <a:xfrm>
                      <a:off x="0" y="0"/>
                      <a:ext cx="1115060" cy="1395730"/>
                    </a:xfrm>
                    <a:prstGeom prst="rect">
                      <a:avLst/>
                    </a:prstGeom>
                    <a:noFill/>
                    <a:ln>
                      <a:noFill/>
                    </a:ln>
                  </pic:spPr>
                </pic:pic>
              </a:graphicData>
            </a:graphic>
          </wp:inline>
        </w:drawing>
      </w:r>
    </w:p>
    <w:p>
      <w:pPr>
        <w:spacing w:line="360" w:lineRule="auto"/>
        <w:jc w:val="left"/>
        <w:rPr>
          <w:rFonts w:ascii="仿宋" w:hAnsi="仿宋" w:eastAsia="仿宋" w:cs="仿宋"/>
          <w:color w:val="auto"/>
          <w:sz w:val="28"/>
          <w:szCs w:val="28"/>
          <w:highlight w:val="none"/>
        </w:rPr>
      </w:pPr>
    </w:p>
    <w:p>
      <w:pPr>
        <w:tabs>
          <w:tab w:val="left" w:pos="0"/>
          <w:tab w:val="left" w:pos="142"/>
        </w:tabs>
        <w:snapToGrid w:val="0"/>
        <w:spacing w:after="156" w:afterLines="50" w:line="240" w:lineRule="atLeast"/>
        <w:ind w:firstLine="643" w:firstLineChars="200"/>
        <w:jc w:val="left"/>
        <w:rPr>
          <w:rFonts w:hint="default" w:ascii="仿宋" w:hAnsi="仿宋" w:eastAsia="仿宋" w:cs="仿宋"/>
          <w:b/>
          <w:color w:val="auto"/>
          <w:sz w:val="32"/>
          <w:szCs w:val="32"/>
          <w:highlight w:val="none"/>
          <w:lang w:val="en-US" w:eastAsia="zh-CN"/>
        </w:rPr>
      </w:pPr>
      <w:r>
        <w:rPr>
          <w:rFonts w:hint="eastAsia" w:ascii="仿宋" w:hAnsi="仿宋" w:eastAsia="仿宋" w:cs="仿宋"/>
          <w:b/>
          <w:color w:val="auto"/>
          <w:sz w:val="32"/>
          <w:szCs w:val="32"/>
          <w:highlight w:val="none"/>
          <w:lang w:eastAsia="zh-CN"/>
        </w:rPr>
        <w:t>招标</w:t>
      </w:r>
      <w:r>
        <w:rPr>
          <w:rFonts w:hint="eastAsia" w:ascii="仿宋" w:hAnsi="仿宋" w:eastAsia="仿宋" w:cs="仿宋"/>
          <w:b/>
          <w:color w:val="auto"/>
          <w:sz w:val="32"/>
          <w:szCs w:val="32"/>
          <w:highlight w:val="none"/>
        </w:rPr>
        <w:t>编号：</w:t>
      </w:r>
      <w:r>
        <w:rPr>
          <w:rFonts w:hint="eastAsia" w:ascii="仿宋" w:hAnsi="仿宋" w:eastAsia="仿宋" w:cs="仿宋"/>
          <w:b w:val="0"/>
          <w:bCs/>
          <w:color w:val="auto"/>
          <w:sz w:val="32"/>
          <w:szCs w:val="32"/>
          <w:highlight w:val="none"/>
          <w:lang w:eastAsia="zh-CN"/>
        </w:rPr>
        <w:t>WHSW-SWT2026-001</w:t>
      </w:r>
    </w:p>
    <w:p>
      <w:pPr>
        <w:keepNext w:val="0"/>
        <w:keepLines w:val="0"/>
        <w:pageBreakBefore w:val="0"/>
        <w:widowControl w:val="0"/>
        <w:tabs>
          <w:tab w:val="left" w:pos="0"/>
          <w:tab w:val="left" w:pos="142"/>
        </w:tabs>
        <w:kinsoku/>
        <w:wordWrap/>
        <w:overflowPunct/>
        <w:topLinePunct w:val="0"/>
        <w:autoSpaceDE/>
        <w:autoSpaceDN/>
        <w:bidi w:val="0"/>
        <w:adjustRightInd/>
        <w:snapToGrid w:val="0"/>
        <w:spacing w:after="156" w:afterLines="50" w:line="560" w:lineRule="exact"/>
        <w:ind w:left="2244" w:leftChars="304" w:hanging="1606" w:hangingChars="500"/>
        <w:jc w:val="left"/>
        <w:textAlignment w:val="auto"/>
        <w:rPr>
          <w:rFonts w:hint="eastAsia" w:ascii="仿宋" w:hAnsi="仿宋" w:eastAsia="仿宋" w:cs="仿宋"/>
          <w:b w:val="0"/>
          <w:bCs/>
          <w:color w:val="auto"/>
          <w:sz w:val="32"/>
          <w:szCs w:val="32"/>
          <w:highlight w:val="none"/>
          <w:lang w:eastAsia="zh-CN"/>
        </w:rPr>
      </w:pPr>
      <w:r>
        <w:rPr>
          <w:rFonts w:hint="eastAsia" w:ascii="仿宋" w:hAnsi="仿宋" w:eastAsia="仿宋" w:cs="仿宋"/>
          <w:b/>
          <w:color w:val="auto"/>
          <w:sz w:val="32"/>
          <w:szCs w:val="32"/>
          <w:highlight w:val="none"/>
        </w:rPr>
        <w:t>项目名称：</w:t>
      </w:r>
      <w:r>
        <w:rPr>
          <w:rFonts w:hint="eastAsia" w:ascii="仿宋" w:hAnsi="仿宋" w:eastAsia="仿宋" w:cs="仿宋"/>
          <w:b w:val="0"/>
          <w:bCs/>
          <w:color w:val="auto"/>
          <w:sz w:val="32"/>
          <w:szCs w:val="32"/>
          <w:highlight w:val="none"/>
          <w:lang w:val="en-US" w:eastAsia="zh-CN"/>
        </w:rPr>
        <w:t>威海水务投资有限责任公司选定PAM阳离子、PAM阴离子、三氯化铁、单过硫酸氢钾消毒剂、复合碳源年度供应商</w:t>
      </w:r>
    </w:p>
    <w:p>
      <w:pPr>
        <w:tabs>
          <w:tab w:val="left" w:pos="0"/>
          <w:tab w:val="left" w:pos="142"/>
        </w:tabs>
        <w:snapToGrid w:val="0"/>
        <w:spacing w:after="156" w:afterLines="50" w:line="240" w:lineRule="atLeast"/>
        <w:ind w:firstLine="643" w:firstLineChars="200"/>
        <w:jc w:val="left"/>
        <w:rPr>
          <w:rFonts w:ascii="仿宋" w:hAnsi="仿宋" w:eastAsia="仿宋" w:cs="仿宋"/>
          <w:b/>
          <w:color w:val="auto"/>
          <w:sz w:val="32"/>
          <w:szCs w:val="32"/>
          <w:highlight w:val="none"/>
        </w:rPr>
      </w:pPr>
      <w:r>
        <w:rPr>
          <w:rFonts w:hint="eastAsia" w:ascii="仿宋" w:hAnsi="仿宋" w:eastAsia="仿宋" w:cs="仿宋"/>
          <w:b/>
          <w:color w:val="auto"/>
          <w:sz w:val="32"/>
          <w:szCs w:val="32"/>
          <w:highlight w:val="none"/>
          <w:lang w:eastAsia="zh-CN"/>
        </w:rPr>
        <w:t>招标</w:t>
      </w:r>
      <w:r>
        <w:rPr>
          <w:rFonts w:hint="eastAsia" w:ascii="仿宋" w:hAnsi="仿宋" w:eastAsia="仿宋" w:cs="仿宋"/>
          <w:b/>
          <w:color w:val="auto"/>
          <w:sz w:val="32"/>
          <w:szCs w:val="32"/>
          <w:highlight w:val="none"/>
        </w:rPr>
        <w:t>方式：</w:t>
      </w:r>
      <w:r>
        <w:rPr>
          <w:rFonts w:hint="eastAsia" w:ascii="仿宋" w:hAnsi="仿宋" w:eastAsia="仿宋" w:cs="仿宋"/>
          <w:color w:val="auto"/>
          <w:sz w:val="32"/>
          <w:szCs w:val="32"/>
          <w:highlight w:val="none"/>
        </w:rPr>
        <w:t>公开招标</w:t>
      </w:r>
    </w:p>
    <w:p>
      <w:pPr>
        <w:spacing w:line="360" w:lineRule="auto"/>
        <w:rPr>
          <w:rFonts w:ascii="仿宋" w:hAnsi="仿宋" w:eastAsia="仿宋" w:cs="仿宋"/>
          <w:b/>
          <w:color w:val="auto"/>
          <w:sz w:val="32"/>
          <w:szCs w:val="32"/>
          <w:highlight w:val="none"/>
        </w:rPr>
      </w:pPr>
    </w:p>
    <w:p>
      <w:pPr>
        <w:spacing w:line="360" w:lineRule="auto"/>
        <w:rPr>
          <w:rFonts w:ascii="仿宋" w:hAnsi="仿宋" w:eastAsia="仿宋" w:cs="仿宋"/>
          <w:b/>
          <w:color w:val="auto"/>
          <w:sz w:val="32"/>
          <w:szCs w:val="32"/>
          <w:highlight w:val="none"/>
        </w:rPr>
      </w:pPr>
    </w:p>
    <w:p>
      <w:pPr>
        <w:spacing w:line="360" w:lineRule="auto"/>
        <w:rPr>
          <w:rFonts w:ascii="仿宋" w:hAnsi="仿宋" w:eastAsia="仿宋" w:cs="仿宋"/>
          <w:b/>
          <w:color w:val="auto"/>
          <w:sz w:val="32"/>
          <w:szCs w:val="32"/>
          <w:highlight w:val="none"/>
        </w:rPr>
      </w:pPr>
    </w:p>
    <w:p>
      <w:pPr>
        <w:spacing w:line="360" w:lineRule="auto"/>
        <w:rPr>
          <w:rFonts w:ascii="仿宋" w:hAnsi="仿宋" w:eastAsia="仿宋" w:cs="仿宋"/>
          <w:b/>
          <w:color w:val="auto"/>
          <w:sz w:val="32"/>
          <w:szCs w:val="32"/>
          <w:highlight w:val="none"/>
        </w:rPr>
      </w:pPr>
    </w:p>
    <w:p>
      <w:pPr>
        <w:spacing w:before="156" w:beforeLines="50" w:line="360" w:lineRule="auto"/>
        <w:ind w:firstLine="161" w:firstLineChars="50"/>
        <w:jc w:val="center"/>
        <w:rPr>
          <w:rFonts w:ascii="仿宋" w:hAnsi="仿宋" w:eastAsia="仿宋" w:cs="仿宋"/>
          <w:b/>
          <w:bCs/>
          <w:color w:val="auto"/>
          <w:kern w:val="0"/>
          <w:sz w:val="32"/>
          <w:szCs w:val="32"/>
          <w:highlight w:val="none"/>
        </w:rPr>
      </w:pPr>
      <w:r>
        <w:rPr>
          <w:rFonts w:hint="eastAsia" w:ascii="仿宋" w:hAnsi="仿宋" w:eastAsia="仿宋" w:cs="仿宋"/>
          <w:b/>
          <w:color w:val="auto"/>
          <w:sz w:val="32"/>
          <w:szCs w:val="32"/>
          <w:highlight w:val="none"/>
        </w:rPr>
        <w:t>代理机构：山东富尔工程咨询管理有限公司</w:t>
      </w:r>
    </w:p>
    <w:p>
      <w:pPr>
        <w:jc w:val="center"/>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lang w:val="en-US" w:eastAsia="zh-CN"/>
        </w:rPr>
        <w:t>2026</w:t>
      </w:r>
      <w:r>
        <w:rPr>
          <w:rFonts w:hint="eastAsia" w:ascii="仿宋" w:hAnsi="仿宋" w:eastAsia="仿宋" w:cs="仿宋"/>
          <w:b/>
          <w:color w:val="auto"/>
          <w:sz w:val="32"/>
          <w:szCs w:val="32"/>
          <w:highlight w:val="none"/>
        </w:rPr>
        <w:t>年</w:t>
      </w:r>
      <w:r>
        <w:rPr>
          <w:rFonts w:hint="eastAsia" w:ascii="仿宋" w:hAnsi="仿宋" w:eastAsia="仿宋" w:cs="仿宋"/>
          <w:b/>
          <w:color w:val="auto"/>
          <w:sz w:val="32"/>
          <w:szCs w:val="32"/>
          <w:highlight w:val="none"/>
          <w:lang w:val="en-US" w:eastAsia="zh-CN"/>
        </w:rPr>
        <w:t>06</w:t>
      </w:r>
      <w:r>
        <w:rPr>
          <w:rFonts w:hint="eastAsia" w:ascii="仿宋" w:hAnsi="仿宋" w:eastAsia="仿宋" w:cs="仿宋"/>
          <w:b/>
          <w:color w:val="auto"/>
          <w:sz w:val="32"/>
          <w:szCs w:val="32"/>
          <w:highlight w:val="none"/>
        </w:rPr>
        <w:t>月</w:t>
      </w:r>
      <w:r>
        <w:rPr>
          <w:rFonts w:hint="eastAsia" w:ascii="仿宋" w:hAnsi="仿宋" w:eastAsia="仿宋" w:cs="仿宋"/>
          <w:b/>
          <w:color w:val="auto"/>
          <w:sz w:val="32"/>
          <w:szCs w:val="32"/>
          <w:highlight w:val="none"/>
          <w:lang w:val="en-US" w:eastAsia="zh-CN"/>
        </w:rPr>
        <w:t>26</w:t>
      </w:r>
      <w:r>
        <w:rPr>
          <w:rFonts w:hint="eastAsia" w:ascii="仿宋" w:hAnsi="仿宋" w:eastAsia="仿宋" w:cs="仿宋"/>
          <w:b/>
          <w:color w:val="auto"/>
          <w:sz w:val="32"/>
          <w:szCs w:val="32"/>
          <w:highlight w:val="none"/>
        </w:rPr>
        <w:t>日</w:t>
      </w:r>
    </w:p>
    <w:p>
      <w:pPr>
        <w:jc w:val="center"/>
        <w:rPr>
          <w:rFonts w:hint="eastAsia" w:ascii="仿宋" w:hAnsi="仿宋" w:eastAsia="仿宋" w:cs="仿宋"/>
          <w:color w:val="auto"/>
          <w:sz w:val="36"/>
          <w:szCs w:val="36"/>
          <w:highlight w:val="none"/>
        </w:rPr>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567" w:footer="992" w:gutter="0"/>
          <w:pgBorders>
            <w:top w:val="none" w:sz="0" w:space="0"/>
            <w:left w:val="none" w:sz="0" w:space="0"/>
            <w:bottom w:val="none" w:sz="0" w:space="0"/>
            <w:right w:val="none" w:sz="0" w:space="0"/>
          </w:pgBorders>
          <w:cols w:space="720" w:num="1"/>
          <w:titlePg/>
          <w:docGrid w:type="lines" w:linePitch="312" w:charSpace="0"/>
        </w:sectPr>
      </w:pPr>
    </w:p>
    <w:bookmarkEnd w:id="0"/>
    <w:p>
      <w:pPr>
        <w:jc w:val="center"/>
        <w:rPr>
          <w:rFonts w:hint="eastAsia" w:ascii="仿宋" w:hAnsi="仿宋" w:eastAsia="仿宋" w:cs="仿宋"/>
          <w:b/>
          <w:bCs/>
          <w:sz w:val="36"/>
          <w:szCs w:val="36"/>
          <w:highlight w:val="none"/>
        </w:rPr>
      </w:pPr>
      <w:r>
        <w:rPr>
          <w:rFonts w:hint="eastAsia" w:ascii="仿宋" w:hAnsi="仿宋" w:eastAsia="仿宋" w:cs="仿宋"/>
          <w:b/>
          <w:bCs/>
          <w:sz w:val="36"/>
          <w:szCs w:val="36"/>
          <w:highlight w:val="none"/>
        </w:rPr>
        <w:t>目</w:t>
      </w:r>
      <w:r>
        <w:rPr>
          <w:rFonts w:hint="eastAsia" w:ascii="仿宋" w:hAnsi="仿宋" w:eastAsia="仿宋" w:cs="仿宋"/>
          <w:b/>
          <w:bCs/>
          <w:sz w:val="36"/>
          <w:szCs w:val="36"/>
          <w:highlight w:val="none"/>
          <w:lang w:val="en-US" w:eastAsia="zh-CN"/>
        </w:rPr>
        <w:t xml:space="preserve">  </w:t>
      </w:r>
      <w:r>
        <w:rPr>
          <w:rFonts w:hint="eastAsia" w:ascii="仿宋" w:hAnsi="仿宋" w:eastAsia="仿宋" w:cs="仿宋"/>
          <w:b/>
          <w:bCs/>
          <w:sz w:val="36"/>
          <w:szCs w:val="36"/>
          <w:highlight w:val="none"/>
        </w:rPr>
        <w:t>录</w:t>
      </w:r>
    </w:p>
    <w:p>
      <w:pPr>
        <w:jc w:val="center"/>
        <w:rPr>
          <w:rFonts w:hint="eastAsia" w:ascii="仿宋" w:hAnsi="仿宋" w:eastAsia="仿宋" w:cs="仿宋"/>
          <w:b/>
          <w:bCs/>
          <w:sz w:val="36"/>
          <w:szCs w:val="36"/>
          <w:highlight w:val="none"/>
        </w:rPr>
      </w:pPr>
    </w:p>
    <w:p>
      <w:pPr>
        <w:pStyle w:val="31"/>
        <w:tabs>
          <w:tab w:val="right" w:leader="dot" w:pos="8306"/>
          <w:tab w:val="clear" w:pos="8985"/>
        </w:tabs>
        <w:spacing w:line="360" w:lineRule="auto"/>
        <w:rPr>
          <w:rFonts w:hint="eastAsia" w:ascii="仿宋" w:hAnsi="仿宋" w:eastAsia="仿宋" w:cs="仿宋"/>
          <w:b w:val="0"/>
          <w:bCs w:val="0"/>
          <w:sz w:val="28"/>
          <w:szCs w:val="28"/>
          <w:highlight w:val="none"/>
        </w:rPr>
      </w:pPr>
      <w:r>
        <w:rPr>
          <w:rFonts w:hint="eastAsia" w:ascii="仿宋" w:hAnsi="仿宋" w:eastAsia="仿宋" w:cs="仿宋"/>
          <w:b w:val="0"/>
          <w:bCs w:val="0"/>
          <w:sz w:val="22"/>
          <w:szCs w:val="22"/>
          <w:highlight w:val="none"/>
        </w:rPr>
        <w:fldChar w:fldCharType="begin"/>
      </w:r>
      <w:r>
        <w:rPr>
          <w:rFonts w:hint="eastAsia" w:ascii="仿宋" w:hAnsi="仿宋" w:eastAsia="仿宋" w:cs="仿宋"/>
          <w:b w:val="0"/>
          <w:bCs w:val="0"/>
          <w:sz w:val="22"/>
          <w:szCs w:val="22"/>
          <w:highlight w:val="none"/>
        </w:rPr>
        <w:instrText xml:space="preserve">TOC \o "1-1" \h \u </w:instrText>
      </w:r>
      <w:r>
        <w:rPr>
          <w:rFonts w:hint="eastAsia" w:ascii="仿宋" w:hAnsi="仿宋" w:eastAsia="仿宋" w:cs="仿宋"/>
          <w:b w:val="0"/>
          <w:bCs w:val="0"/>
          <w:sz w:val="22"/>
          <w:szCs w:val="22"/>
          <w:highlight w:val="none"/>
        </w:rPr>
        <w:fldChar w:fldCharType="separate"/>
      </w:r>
      <w:r>
        <w:rPr>
          <w:rFonts w:hint="eastAsia" w:ascii="仿宋" w:hAnsi="仿宋" w:eastAsia="仿宋" w:cs="仿宋"/>
          <w:b w:val="0"/>
          <w:bCs w:val="0"/>
          <w:sz w:val="28"/>
          <w:szCs w:val="22"/>
          <w:highlight w:val="none"/>
        </w:rPr>
        <w:fldChar w:fldCharType="begin"/>
      </w:r>
      <w:r>
        <w:rPr>
          <w:rFonts w:hint="eastAsia" w:ascii="仿宋" w:hAnsi="仿宋" w:eastAsia="仿宋" w:cs="仿宋"/>
          <w:b w:val="0"/>
          <w:bCs w:val="0"/>
          <w:sz w:val="28"/>
          <w:szCs w:val="22"/>
          <w:highlight w:val="none"/>
        </w:rPr>
        <w:instrText xml:space="preserve"> HYPERLINK \l _Toc1540 </w:instrText>
      </w:r>
      <w:r>
        <w:rPr>
          <w:rFonts w:hint="eastAsia" w:ascii="仿宋" w:hAnsi="仿宋" w:eastAsia="仿宋" w:cs="仿宋"/>
          <w:b w:val="0"/>
          <w:bCs w:val="0"/>
          <w:sz w:val="28"/>
          <w:szCs w:val="22"/>
          <w:highlight w:val="none"/>
        </w:rPr>
        <w:fldChar w:fldCharType="separate"/>
      </w:r>
      <w:r>
        <w:rPr>
          <w:rFonts w:hint="eastAsia" w:ascii="仿宋" w:hAnsi="仿宋" w:eastAsia="仿宋" w:cs="仿宋"/>
          <w:b w:val="0"/>
          <w:bCs w:val="0"/>
          <w:sz w:val="28"/>
          <w:szCs w:val="28"/>
          <w:highlight w:val="none"/>
        </w:rPr>
        <w:t>第一部分  招标公告</w:t>
      </w:r>
      <w:r>
        <w:rPr>
          <w:rFonts w:hint="eastAsia" w:ascii="仿宋" w:hAnsi="仿宋" w:eastAsia="仿宋" w:cs="仿宋"/>
          <w:b w:val="0"/>
          <w:bCs w:val="0"/>
          <w:sz w:val="28"/>
          <w:szCs w:val="28"/>
          <w:highlight w:val="none"/>
        </w:rPr>
        <w:tab/>
      </w:r>
      <w:r>
        <w:rPr>
          <w:rFonts w:hint="eastAsia" w:ascii="仿宋" w:hAnsi="仿宋" w:eastAsia="仿宋" w:cs="仿宋"/>
          <w:b w:val="0"/>
          <w:bCs w:val="0"/>
          <w:sz w:val="28"/>
          <w:szCs w:val="28"/>
          <w:highlight w:val="none"/>
        </w:rPr>
        <w:fldChar w:fldCharType="begin"/>
      </w:r>
      <w:r>
        <w:rPr>
          <w:rFonts w:hint="eastAsia" w:ascii="仿宋" w:hAnsi="仿宋" w:eastAsia="仿宋" w:cs="仿宋"/>
          <w:b w:val="0"/>
          <w:bCs w:val="0"/>
          <w:sz w:val="28"/>
          <w:szCs w:val="28"/>
          <w:highlight w:val="none"/>
        </w:rPr>
        <w:instrText xml:space="preserve"> PAGEREF _Toc1540 \h </w:instrText>
      </w:r>
      <w:r>
        <w:rPr>
          <w:rFonts w:hint="eastAsia" w:ascii="仿宋" w:hAnsi="仿宋" w:eastAsia="仿宋" w:cs="仿宋"/>
          <w:b w:val="0"/>
          <w:bCs w:val="0"/>
          <w:sz w:val="28"/>
          <w:szCs w:val="28"/>
          <w:highlight w:val="none"/>
        </w:rPr>
        <w:fldChar w:fldCharType="separate"/>
      </w:r>
      <w:r>
        <w:rPr>
          <w:rFonts w:hint="eastAsia" w:ascii="仿宋" w:hAnsi="仿宋" w:eastAsia="仿宋" w:cs="仿宋"/>
          <w:b w:val="0"/>
          <w:bCs w:val="0"/>
          <w:sz w:val="28"/>
          <w:szCs w:val="28"/>
          <w:highlight w:val="none"/>
        </w:rPr>
        <w:t>2</w:t>
      </w:r>
      <w:r>
        <w:rPr>
          <w:rFonts w:hint="eastAsia" w:ascii="仿宋" w:hAnsi="仿宋" w:eastAsia="仿宋" w:cs="仿宋"/>
          <w:b w:val="0"/>
          <w:bCs w:val="0"/>
          <w:sz w:val="28"/>
          <w:szCs w:val="28"/>
          <w:highlight w:val="none"/>
        </w:rPr>
        <w:fldChar w:fldCharType="end"/>
      </w:r>
      <w:r>
        <w:rPr>
          <w:rFonts w:hint="eastAsia" w:ascii="仿宋" w:hAnsi="仿宋" w:eastAsia="仿宋" w:cs="仿宋"/>
          <w:b w:val="0"/>
          <w:bCs w:val="0"/>
          <w:sz w:val="28"/>
          <w:szCs w:val="22"/>
          <w:highlight w:val="none"/>
        </w:rPr>
        <w:fldChar w:fldCharType="end"/>
      </w:r>
    </w:p>
    <w:p>
      <w:pPr>
        <w:pStyle w:val="31"/>
        <w:tabs>
          <w:tab w:val="right" w:leader="dot" w:pos="8306"/>
          <w:tab w:val="clear" w:pos="8985"/>
        </w:tabs>
        <w:spacing w:line="360" w:lineRule="auto"/>
        <w:rPr>
          <w:rFonts w:hint="eastAsia" w:ascii="仿宋" w:hAnsi="仿宋" w:eastAsia="仿宋" w:cs="仿宋"/>
          <w:b w:val="0"/>
          <w:bCs w:val="0"/>
          <w:sz w:val="28"/>
          <w:szCs w:val="28"/>
          <w:highlight w:val="none"/>
        </w:rPr>
      </w:pPr>
      <w:r>
        <w:rPr>
          <w:rFonts w:hint="eastAsia" w:ascii="仿宋" w:hAnsi="仿宋" w:eastAsia="仿宋" w:cs="仿宋"/>
          <w:b w:val="0"/>
          <w:bCs w:val="0"/>
          <w:sz w:val="28"/>
          <w:szCs w:val="22"/>
          <w:highlight w:val="none"/>
        </w:rPr>
        <w:fldChar w:fldCharType="begin"/>
      </w:r>
      <w:r>
        <w:rPr>
          <w:rFonts w:hint="eastAsia" w:ascii="仿宋" w:hAnsi="仿宋" w:eastAsia="仿宋" w:cs="仿宋"/>
          <w:b w:val="0"/>
          <w:bCs w:val="0"/>
          <w:sz w:val="28"/>
          <w:szCs w:val="22"/>
          <w:highlight w:val="none"/>
        </w:rPr>
        <w:instrText xml:space="preserve"> HYPERLINK \l _Toc2691 </w:instrText>
      </w:r>
      <w:r>
        <w:rPr>
          <w:rFonts w:hint="eastAsia" w:ascii="仿宋" w:hAnsi="仿宋" w:eastAsia="仿宋" w:cs="仿宋"/>
          <w:b w:val="0"/>
          <w:bCs w:val="0"/>
          <w:sz w:val="28"/>
          <w:szCs w:val="22"/>
          <w:highlight w:val="none"/>
        </w:rPr>
        <w:fldChar w:fldCharType="separate"/>
      </w:r>
      <w:r>
        <w:rPr>
          <w:rFonts w:hint="eastAsia" w:ascii="仿宋" w:hAnsi="仿宋" w:eastAsia="仿宋" w:cs="仿宋"/>
          <w:b w:val="0"/>
          <w:bCs w:val="0"/>
          <w:sz w:val="28"/>
          <w:szCs w:val="28"/>
          <w:highlight w:val="none"/>
          <w:lang w:eastAsia="zh-CN"/>
        </w:rPr>
        <w:t>第二部分</w:t>
      </w:r>
      <w:r>
        <w:rPr>
          <w:rFonts w:hint="eastAsia" w:ascii="仿宋" w:hAnsi="仿宋" w:eastAsia="仿宋" w:cs="仿宋"/>
          <w:b w:val="0"/>
          <w:bCs w:val="0"/>
          <w:sz w:val="28"/>
          <w:szCs w:val="28"/>
          <w:highlight w:val="none"/>
          <w:lang w:val="en-US" w:eastAsia="zh-CN"/>
        </w:rPr>
        <w:t xml:space="preserve"> </w:t>
      </w:r>
      <w:r>
        <w:rPr>
          <w:rFonts w:hint="eastAsia" w:ascii="仿宋" w:hAnsi="仿宋" w:eastAsia="仿宋" w:cs="仿宋"/>
          <w:b w:val="0"/>
          <w:bCs w:val="0"/>
          <w:sz w:val="28"/>
          <w:szCs w:val="28"/>
          <w:highlight w:val="none"/>
        </w:rPr>
        <w:t xml:space="preserve"> 投标须知</w:t>
      </w:r>
      <w:r>
        <w:rPr>
          <w:rFonts w:hint="eastAsia" w:ascii="仿宋" w:hAnsi="仿宋" w:eastAsia="仿宋" w:cs="仿宋"/>
          <w:b w:val="0"/>
          <w:bCs w:val="0"/>
          <w:sz w:val="28"/>
          <w:szCs w:val="28"/>
          <w:highlight w:val="none"/>
        </w:rPr>
        <w:tab/>
      </w:r>
      <w:r>
        <w:rPr>
          <w:rFonts w:hint="eastAsia" w:ascii="仿宋" w:hAnsi="仿宋" w:eastAsia="仿宋" w:cs="仿宋"/>
          <w:b w:val="0"/>
          <w:bCs w:val="0"/>
          <w:sz w:val="28"/>
          <w:szCs w:val="28"/>
          <w:highlight w:val="none"/>
        </w:rPr>
        <w:fldChar w:fldCharType="begin"/>
      </w:r>
      <w:r>
        <w:rPr>
          <w:rFonts w:hint="eastAsia" w:ascii="仿宋" w:hAnsi="仿宋" w:eastAsia="仿宋" w:cs="仿宋"/>
          <w:b w:val="0"/>
          <w:bCs w:val="0"/>
          <w:sz w:val="28"/>
          <w:szCs w:val="28"/>
          <w:highlight w:val="none"/>
        </w:rPr>
        <w:instrText xml:space="preserve"> PAGEREF _Toc2691 \h </w:instrText>
      </w:r>
      <w:r>
        <w:rPr>
          <w:rFonts w:hint="eastAsia" w:ascii="仿宋" w:hAnsi="仿宋" w:eastAsia="仿宋" w:cs="仿宋"/>
          <w:b w:val="0"/>
          <w:bCs w:val="0"/>
          <w:sz w:val="28"/>
          <w:szCs w:val="28"/>
          <w:highlight w:val="none"/>
        </w:rPr>
        <w:fldChar w:fldCharType="separate"/>
      </w:r>
      <w:r>
        <w:rPr>
          <w:rFonts w:hint="eastAsia" w:ascii="仿宋" w:hAnsi="仿宋" w:eastAsia="仿宋" w:cs="仿宋"/>
          <w:b w:val="0"/>
          <w:bCs w:val="0"/>
          <w:sz w:val="28"/>
          <w:szCs w:val="28"/>
          <w:highlight w:val="none"/>
        </w:rPr>
        <w:t>6</w:t>
      </w:r>
      <w:r>
        <w:rPr>
          <w:rFonts w:hint="eastAsia" w:ascii="仿宋" w:hAnsi="仿宋" w:eastAsia="仿宋" w:cs="仿宋"/>
          <w:b w:val="0"/>
          <w:bCs w:val="0"/>
          <w:sz w:val="28"/>
          <w:szCs w:val="28"/>
          <w:highlight w:val="none"/>
        </w:rPr>
        <w:fldChar w:fldCharType="end"/>
      </w:r>
      <w:r>
        <w:rPr>
          <w:rFonts w:hint="eastAsia" w:ascii="仿宋" w:hAnsi="仿宋" w:eastAsia="仿宋" w:cs="仿宋"/>
          <w:b w:val="0"/>
          <w:bCs w:val="0"/>
          <w:sz w:val="28"/>
          <w:szCs w:val="22"/>
          <w:highlight w:val="none"/>
        </w:rPr>
        <w:fldChar w:fldCharType="end"/>
      </w:r>
    </w:p>
    <w:p>
      <w:pPr>
        <w:pStyle w:val="31"/>
        <w:tabs>
          <w:tab w:val="right" w:leader="dot" w:pos="8306"/>
          <w:tab w:val="clear" w:pos="8985"/>
        </w:tabs>
        <w:spacing w:line="360" w:lineRule="auto"/>
        <w:rPr>
          <w:rFonts w:hint="eastAsia" w:ascii="仿宋" w:hAnsi="仿宋" w:eastAsia="仿宋" w:cs="仿宋"/>
          <w:b w:val="0"/>
          <w:bCs w:val="0"/>
          <w:sz w:val="28"/>
          <w:szCs w:val="28"/>
          <w:highlight w:val="none"/>
        </w:rPr>
      </w:pPr>
      <w:r>
        <w:rPr>
          <w:rFonts w:hint="eastAsia" w:ascii="仿宋" w:hAnsi="仿宋" w:eastAsia="仿宋" w:cs="仿宋"/>
          <w:b w:val="0"/>
          <w:bCs w:val="0"/>
          <w:sz w:val="28"/>
          <w:szCs w:val="22"/>
          <w:highlight w:val="none"/>
        </w:rPr>
        <w:fldChar w:fldCharType="begin"/>
      </w:r>
      <w:r>
        <w:rPr>
          <w:rFonts w:hint="eastAsia" w:ascii="仿宋" w:hAnsi="仿宋" w:eastAsia="仿宋" w:cs="仿宋"/>
          <w:b w:val="0"/>
          <w:bCs w:val="0"/>
          <w:sz w:val="28"/>
          <w:szCs w:val="22"/>
          <w:highlight w:val="none"/>
        </w:rPr>
        <w:instrText xml:space="preserve"> HYPERLINK \l _Toc10256 </w:instrText>
      </w:r>
      <w:r>
        <w:rPr>
          <w:rFonts w:hint="eastAsia" w:ascii="仿宋" w:hAnsi="仿宋" w:eastAsia="仿宋" w:cs="仿宋"/>
          <w:b w:val="0"/>
          <w:bCs w:val="0"/>
          <w:sz w:val="28"/>
          <w:szCs w:val="22"/>
          <w:highlight w:val="none"/>
        </w:rPr>
        <w:fldChar w:fldCharType="separate"/>
      </w:r>
      <w:r>
        <w:rPr>
          <w:rFonts w:hint="eastAsia" w:ascii="仿宋" w:hAnsi="仿宋" w:eastAsia="仿宋" w:cs="仿宋"/>
          <w:b w:val="0"/>
          <w:bCs w:val="0"/>
          <w:sz w:val="28"/>
          <w:szCs w:val="28"/>
          <w:highlight w:val="none"/>
          <w:lang w:val="en-US" w:eastAsia="zh-CN"/>
        </w:rPr>
        <w:t>第三部分</w:t>
      </w:r>
      <w:r>
        <w:rPr>
          <w:rFonts w:hint="eastAsia" w:ascii="仿宋" w:hAnsi="仿宋" w:eastAsia="仿宋" w:cs="仿宋"/>
          <w:b w:val="0"/>
          <w:bCs w:val="0"/>
          <w:sz w:val="28"/>
          <w:szCs w:val="28"/>
          <w:highlight w:val="none"/>
        </w:rPr>
        <w:t xml:space="preserve"> </w:t>
      </w:r>
      <w:r>
        <w:rPr>
          <w:rFonts w:hint="eastAsia" w:ascii="仿宋" w:hAnsi="仿宋" w:eastAsia="仿宋" w:cs="仿宋"/>
          <w:b w:val="0"/>
          <w:bCs w:val="0"/>
          <w:sz w:val="28"/>
          <w:szCs w:val="28"/>
          <w:highlight w:val="none"/>
          <w:lang w:val="en-US" w:eastAsia="zh-CN"/>
        </w:rPr>
        <w:t xml:space="preserve"> </w:t>
      </w:r>
      <w:r>
        <w:rPr>
          <w:rFonts w:hint="eastAsia" w:ascii="仿宋" w:hAnsi="仿宋" w:eastAsia="仿宋" w:cs="仿宋"/>
          <w:b w:val="0"/>
          <w:bCs w:val="0"/>
          <w:sz w:val="28"/>
          <w:szCs w:val="28"/>
          <w:highlight w:val="none"/>
          <w:lang w:eastAsia="zh-CN"/>
        </w:rPr>
        <w:t>招标</w:t>
      </w:r>
      <w:r>
        <w:rPr>
          <w:rFonts w:hint="eastAsia" w:ascii="仿宋" w:hAnsi="仿宋" w:eastAsia="仿宋" w:cs="仿宋"/>
          <w:b w:val="0"/>
          <w:bCs w:val="0"/>
          <w:sz w:val="28"/>
          <w:szCs w:val="28"/>
          <w:highlight w:val="none"/>
        </w:rPr>
        <w:t>内容与要求</w:t>
      </w:r>
      <w:r>
        <w:rPr>
          <w:rFonts w:hint="eastAsia" w:ascii="仿宋" w:hAnsi="仿宋" w:eastAsia="仿宋" w:cs="仿宋"/>
          <w:b w:val="0"/>
          <w:bCs w:val="0"/>
          <w:sz w:val="28"/>
          <w:szCs w:val="28"/>
          <w:highlight w:val="none"/>
        </w:rPr>
        <w:tab/>
      </w:r>
      <w:r>
        <w:rPr>
          <w:rFonts w:hint="eastAsia" w:ascii="仿宋" w:hAnsi="仿宋" w:eastAsia="仿宋" w:cs="仿宋"/>
          <w:b w:val="0"/>
          <w:bCs w:val="0"/>
          <w:sz w:val="28"/>
          <w:szCs w:val="28"/>
          <w:highlight w:val="none"/>
        </w:rPr>
        <w:fldChar w:fldCharType="begin"/>
      </w:r>
      <w:r>
        <w:rPr>
          <w:rFonts w:hint="eastAsia" w:ascii="仿宋" w:hAnsi="仿宋" w:eastAsia="仿宋" w:cs="仿宋"/>
          <w:b w:val="0"/>
          <w:bCs w:val="0"/>
          <w:sz w:val="28"/>
          <w:szCs w:val="28"/>
          <w:highlight w:val="none"/>
        </w:rPr>
        <w:instrText xml:space="preserve"> PAGEREF _Toc10256 \h </w:instrText>
      </w:r>
      <w:r>
        <w:rPr>
          <w:rFonts w:hint="eastAsia" w:ascii="仿宋" w:hAnsi="仿宋" w:eastAsia="仿宋" w:cs="仿宋"/>
          <w:b w:val="0"/>
          <w:bCs w:val="0"/>
          <w:sz w:val="28"/>
          <w:szCs w:val="28"/>
          <w:highlight w:val="none"/>
        </w:rPr>
        <w:fldChar w:fldCharType="separate"/>
      </w:r>
      <w:r>
        <w:rPr>
          <w:rFonts w:hint="eastAsia" w:ascii="仿宋" w:hAnsi="仿宋" w:eastAsia="仿宋" w:cs="仿宋"/>
          <w:b w:val="0"/>
          <w:bCs w:val="0"/>
          <w:sz w:val="28"/>
          <w:szCs w:val="28"/>
          <w:highlight w:val="none"/>
        </w:rPr>
        <w:t>36</w:t>
      </w:r>
      <w:r>
        <w:rPr>
          <w:rFonts w:hint="eastAsia" w:ascii="仿宋" w:hAnsi="仿宋" w:eastAsia="仿宋" w:cs="仿宋"/>
          <w:b w:val="0"/>
          <w:bCs w:val="0"/>
          <w:sz w:val="28"/>
          <w:szCs w:val="28"/>
          <w:highlight w:val="none"/>
        </w:rPr>
        <w:fldChar w:fldCharType="end"/>
      </w:r>
      <w:r>
        <w:rPr>
          <w:rFonts w:hint="eastAsia" w:ascii="仿宋" w:hAnsi="仿宋" w:eastAsia="仿宋" w:cs="仿宋"/>
          <w:b w:val="0"/>
          <w:bCs w:val="0"/>
          <w:sz w:val="28"/>
          <w:szCs w:val="22"/>
          <w:highlight w:val="none"/>
        </w:rPr>
        <w:fldChar w:fldCharType="end"/>
      </w:r>
    </w:p>
    <w:p>
      <w:pPr>
        <w:pStyle w:val="31"/>
        <w:tabs>
          <w:tab w:val="right" w:leader="dot" w:pos="8306"/>
          <w:tab w:val="clear" w:pos="8985"/>
        </w:tabs>
        <w:spacing w:line="360" w:lineRule="auto"/>
        <w:rPr>
          <w:rFonts w:hint="eastAsia" w:ascii="仿宋" w:hAnsi="仿宋" w:eastAsia="仿宋" w:cs="仿宋"/>
          <w:b w:val="0"/>
          <w:bCs w:val="0"/>
          <w:sz w:val="28"/>
          <w:szCs w:val="28"/>
          <w:highlight w:val="none"/>
        </w:rPr>
      </w:pPr>
      <w:r>
        <w:rPr>
          <w:rFonts w:hint="eastAsia" w:ascii="仿宋" w:hAnsi="仿宋" w:eastAsia="仿宋" w:cs="仿宋"/>
          <w:b w:val="0"/>
          <w:bCs w:val="0"/>
          <w:sz w:val="28"/>
          <w:szCs w:val="22"/>
          <w:highlight w:val="none"/>
        </w:rPr>
        <w:fldChar w:fldCharType="begin"/>
      </w:r>
      <w:r>
        <w:rPr>
          <w:rFonts w:hint="eastAsia" w:ascii="仿宋" w:hAnsi="仿宋" w:eastAsia="仿宋" w:cs="仿宋"/>
          <w:b w:val="0"/>
          <w:bCs w:val="0"/>
          <w:sz w:val="28"/>
          <w:szCs w:val="22"/>
          <w:highlight w:val="none"/>
        </w:rPr>
        <w:instrText xml:space="preserve"> HYPERLINK \l _Toc16250 </w:instrText>
      </w:r>
      <w:r>
        <w:rPr>
          <w:rFonts w:hint="eastAsia" w:ascii="仿宋" w:hAnsi="仿宋" w:eastAsia="仿宋" w:cs="仿宋"/>
          <w:b w:val="0"/>
          <w:bCs w:val="0"/>
          <w:sz w:val="28"/>
          <w:szCs w:val="22"/>
          <w:highlight w:val="none"/>
        </w:rPr>
        <w:fldChar w:fldCharType="separate"/>
      </w:r>
      <w:r>
        <w:rPr>
          <w:rFonts w:hint="eastAsia" w:ascii="仿宋" w:hAnsi="仿宋" w:eastAsia="仿宋" w:cs="仿宋"/>
          <w:b w:val="0"/>
          <w:bCs w:val="0"/>
          <w:sz w:val="28"/>
          <w:szCs w:val="28"/>
          <w:highlight w:val="none"/>
        </w:rPr>
        <w:t>第四部分  评标原则、程序与方法</w:t>
      </w:r>
      <w:r>
        <w:rPr>
          <w:rFonts w:hint="eastAsia" w:ascii="仿宋" w:hAnsi="仿宋" w:eastAsia="仿宋" w:cs="仿宋"/>
          <w:b w:val="0"/>
          <w:bCs w:val="0"/>
          <w:sz w:val="28"/>
          <w:szCs w:val="28"/>
          <w:highlight w:val="none"/>
        </w:rPr>
        <w:tab/>
      </w:r>
      <w:r>
        <w:rPr>
          <w:rFonts w:hint="eastAsia" w:ascii="仿宋" w:hAnsi="仿宋" w:eastAsia="仿宋" w:cs="仿宋"/>
          <w:b w:val="0"/>
          <w:bCs w:val="0"/>
          <w:sz w:val="28"/>
          <w:szCs w:val="28"/>
          <w:highlight w:val="none"/>
        </w:rPr>
        <w:fldChar w:fldCharType="begin"/>
      </w:r>
      <w:r>
        <w:rPr>
          <w:rFonts w:hint="eastAsia" w:ascii="仿宋" w:hAnsi="仿宋" w:eastAsia="仿宋" w:cs="仿宋"/>
          <w:b w:val="0"/>
          <w:bCs w:val="0"/>
          <w:sz w:val="28"/>
          <w:szCs w:val="28"/>
          <w:highlight w:val="none"/>
        </w:rPr>
        <w:instrText xml:space="preserve"> PAGEREF _Toc16250 \h </w:instrText>
      </w:r>
      <w:r>
        <w:rPr>
          <w:rFonts w:hint="eastAsia" w:ascii="仿宋" w:hAnsi="仿宋" w:eastAsia="仿宋" w:cs="仿宋"/>
          <w:b w:val="0"/>
          <w:bCs w:val="0"/>
          <w:sz w:val="28"/>
          <w:szCs w:val="28"/>
          <w:highlight w:val="none"/>
        </w:rPr>
        <w:fldChar w:fldCharType="separate"/>
      </w:r>
      <w:r>
        <w:rPr>
          <w:rFonts w:hint="eastAsia" w:ascii="仿宋" w:hAnsi="仿宋" w:eastAsia="仿宋" w:cs="仿宋"/>
          <w:b w:val="0"/>
          <w:bCs w:val="0"/>
          <w:sz w:val="28"/>
          <w:szCs w:val="28"/>
          <w:highlight w:val="none"/>
        </w:rPr>
        <w:t>40</w:t>
      </w:r>
      <w:r>
        <w:rPr>
          <w:rFonts w:hint="eastAsia" w:ascii="仿宋" w:hAnsi="仿宋" w:eastAsia="仿宋" w:cs="仿宋"/>
          <w:b w:val="0"/>
          <w:bCs w:val="0"/>
          <w:sz w:val="28"/>
          <w:szCs w:val="28"/>
          <w:highlight w:val="none"/>
        </w:rPr>
        <w:fldChar w:fldCharType="end"/>
      </w:r>
      <w:r>
        <w:rPr>
          <w:rFonts w:hint="eastAsia" w:ascii="仿宋" w:hAnsi="仿宋" w:eastAsia="仿宋" w:cs="仿宋"/>
          <w:b w:val="0"/>
          <w:bCs w:val="0"/>
          <w:sz w:val="28"/>
          <w:szCs w:val="22"/>
          <w:highlight w:val="none"/>
        </w:rPr>
        <w:fldChar w:fldCharType="end"/>
      </w:r>
    </w:p>
    <w:p>
      <w:pPr>
        <w:pStyle w:val="31"/>
        <w:tabs>
          <w:tab w:val="right" w:leader="dot" w:pos="8306"/>
          <w:tab w:val="clear" w:pos="8985"/>
        </w:tabs>
        <w:spacing w:line="360" w:lineRule="auto"/>
        <w:rPr>
          <w:rFonts w:hint="eastAsia" w:ascii="仿宋" w:hAnsi="仿宋" w:eastAsia="仿宋" w:cs="仿宋"/>
          <w:b w:val="0"/>
          <w:bCs w:val="0"/>
          <w:sz w:val="28"/>
          <w:szCs w:val="28"/>
          <w:highlight w:val="none"/>
        </w:rPr>
      </w:pPr>
      <w:r>
        <w:rPr>
          <w:rFonts w:hint="eastAsia" w:ascii="仿宋" w:hAnsi="仿宋" w:eastAsia="仿宋" w:cs="仿宋"/>
          <w:b w:val="0"/>
          <w:bCs w:val="0"/>
          <w:sz w:val="28"/>
          <w:szCs w:val="22"/>
          <w:highlight w:val="none"/>
        </w:rPr>
        <w:fldChar w:fldCharType="begin"/>
      </w:r>
      <w:r>
        <w:rPr>
          <w:rFonts w:hint="eastAsia" w:ascii="仿宋" w:hAnsi="仿宋" w:eastAsia="仿宋" w:cs="仿宋"/>
          <w:b w:val="0"/>
          <w:bCs w:val="0"/>
          <w:sz w:val="28"/>
          <w:szCs w:val="22"/>
          <w:highlight w:val="none"/>
        </w:rPr>
        <w:instrText xml:space="preserve"> HYPERLINK \l _Toc5498 </w:instrText>
      </w:r>
      <w:r>
        <w:rPr>
          <w:rFonts w:hint="eastAsia" w:ascii="仿宋" w:hAnsi="仿宋" w:eastAsia="仿宋" w:cs="仿宋"/>
          <w:b w:val="0"/>
          <w:bCs w:val="0"/>
          <w:sz w:val="28"/>
          <w:szCs w:val="22"/>
          <w:highlight w:val="none"/>
        </w:rPr>
        <w:fldChar w:fldCharType="separate"/>
      </w:r>
      <w:r>
        <w:rPr>
          <w:rFonts w:hint="eastAsia" w:ascii="仿宋" w:hAnsi="仿宋" w:eastAsia="仿宋" w:cs="仿宋"/>
          <w:b w:val="0"/>
          <w:bCs w:val="0"/>
          <w:sz w:val="28"/>
          <w:szCs w:val="28"/>
          <w:highlight w:val="none"/>
        </w:rPr>
        <w:t>第五部分  投标文件（格式）</w:t>
      </w:r>
      <w:r>
        <w:rPr>
          <w:rFonts w:hint="eastAsia" w:ascii="仿宋" w:hAnsi="仿宋" w:eastAsia="仿宋" w:cs="仿宋"/>
          <w:b w:val="0"/>
          <w:bCs w:val="0"/>
          <w:sz w:val="28"/>
          <w:szCs w:val="28"/>
          <w:highlight w:val="none"/>
        </w:rPr>
        <w:tab/>
      </w:r>
      <w:r>
        <w:rPr>
          <w:rFonts w:hint="eastAsia" w:ascii="仿宋" w:hAnsi="仿宋" w:eastAsia="仿宋" w:cs="仿宋"/>
          <w:b w:val="0"/>
          <w:bCs w:val="0"/>
          <w:sz w:val="28"/>
          <w:szCs w:val="28"/>
          <w:highlight w:val="none"/>
        </w:rPr>
        <w:fldChar w:fldCharType="begin"/>
      </w:r>
      <w:r>
        <w:rPr>
          <w:rFonts w:hint="eastAsia" w:ascii="仿宋" w:hAnsi="仿宋" w:eastAsia="仿宋" w:cs="仿宋"/>
          <w:b w:val="0"/>
          <w:bCs w:val="0"/>
          <w:sz w:val="28"/>
          <w:szCs w:val="28"/>
          <w:highlight w:val="none"/>
        </w:rPr>
        <w:instrText xml:space="preserve"> PAGEREF _Toc5498 \h </w:instrText>
      </w:r>
      <w:r>
        <w:rPr>
          <w:rFonts w:hint="eastAsia" w:ascii="仿宋" w:hAnsi="仿宋" w:eastAsia="仿宋" w:cs="仿宋"/>
          <w:b w:val="0"/>
          <w:bCs w:val="0"/>
          <w:sz w:val="28"/>
          <w:szCs w:val="28"/>
          <w:highlight w:val="none"/>
        </w:rPr>
        <w:fldChar w:fldCharType="separate"/>
      </w:r>
      <w:r>
        <w:rPr>
          <w:rFonts w:hint="eastAsia" w:ascii="仿宋" w:hAnsi="仿宋" w:eastAsia="仿宋" w:cs="仿宋"/>
          <w:b w:val="0"/>
          <w:bCs w:val="0"/>
          <w:sz w:val="28"/>
          <w:szCs w:val="28"/>
          <w:highlight w:val="none"/>
        </w:rPr>
        <w:t>45</w:t>
      </w:r>
      <w:r>
        <w:rPr>
          <w:rFonts w:hint="eastAsia" w:ascii="仿宋" w:hAnsi="仿宋" w:eastAsia="仿宋" w:cs="仿宋"/>
          <w:b w:val="0"/>
          <w:bCs w:val="0"/>
          <w:sz w:val="28"/>
          <w:szCs w:val="28"/>
          <w:highlight w:val="none"/>
        </w:rPr>
        <w:fldChar w:fldCharType="end"/>
      </w:r>
      <w:r>
        <w:rPr>
          <w:rFonts w:hint="eastAsia" w:ascii="仿宋" w:hAnsi="仿宋" w:eastAsia="仿宋" w:cs="仿宋"/>
          <w:b w:val="0"/>
          <w:bCs w:val="0"/>
          <w:sz w:val="28"/>
          <w:szCs w:val="22"/>
          <w:highlight w:val="none"/>
        </w:rPr>
        <w:fldChar w:fldCharType="end"/>
      </w:r>
    </w:p>
    <w:p>
      <w:pPr>
        <w:pStyle w:val="31"/>
        <w:tabs>
          <w:tab w:val="right" w:leader="dot" w:pos="8306"/>
          <w:tab w:val="clear" w:pos="8985"/>
        </w:tabs>
        <w:spacing w:line="360" w:lineRule="auto"/>
        <w:rPr>
          <w:rFonts w:hint="default"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2"/>
          <w:highlight w:val="none"/>
        </w:rPr>
        <w:fldChar w:fldCharType="begin"/>
      </w:r>
      <w:r>
        <w:rPr>
          <w:rFonts w:hint="eastAsia" w:ascii="仿宋" w:hAnsi="仿宋" w:eastAsia="仿宋" w:cs="仿宋"/>
          <w:b w:val="0"/>
          <w:bCs w:val="0"/>
          <w:sz w:val="28"/>
          <w:szCs w:val="22"/>
          <w:highlight w:val="none"/>
        </w:rPr>
        <w:instrText xml:space="preserve"> HYPERLINK \l _Toc13194 </w:instrText>
      </w:r>
      <w:r>
        <w:rPr>
          <w:rFonts w:hint="eastAsia" w:ascii="仿宋" w:hAnsi="仿宋" w:eastAsia="仿宋" w:cs="仿宋"/>
          <w:b w:val="0"/>
          <w:bCs w:val="0"/>
          <w:sz w:val="28"/>
          <w:szCs w:val="22"/>
          <w:highlight w:val="none"/>
        </w:rPr>
        <w:fldChar w:fldCharType="separate"/>
      </w:r>
      <w:r>
        <w:rPr>
          <w:rFonts w:hint="eastAsia" w:ascii="仿宋" w:hAnsi="仿宋" w:eastAsia="仿宋" w:cs="仿宋"/>
          <w:b w:val="0"/>
          <w:bCs w:val="0"/>
          <w:sz w:val="28"/>
          <w:szCs w:val="28"/>
          <w:highlight w:val="none"/>
        </w:rPr>
        <w:t>第六部分  合同</w:t>
      </w:r>
      <w:r>
        <w:rPr>
          <w:rFonts w:hint="eastAsia" w:ascii="仿宋" w:hAnsi="仿宋" w:eastAsia="仿宋" w:cs="仿宋"/>
          <w:b w:val="0"/>
          <w:bCs w:val="0"/>
          <w:sz w:val="28"/>
          <w:szCs w:val="28"/>
          <w:highlight w:val="none"/>
          <w:lang w:eastAsia="zh-CN"/>
        </w:rPr>
        <w:t>（</w:t>
      </w:r>
      <w:r>
        <w:rPr>
          <w:rFonts w:hint="eastAsia" w:ascii="仿宋" w:hAnsi="仿宋" w:eastAsia="仿宋" w:cs="仿宋"/>
          <w:b w:val="0"/>
          <w:bCs w:val="0"/>
          <w:sz w:val="28"/>
          <w:szCs w:val="28"/>
          <w:highlight w:val="none"/>
          <w:lang w:val="en-US" w:eastAsia="zh-CN"/>
        </w:rPr>
        <w:t>范本</w:t>
      </w:r>
      <w:r>
        <w:rPr>
          <w:rFonts w:hint="eastAsia" w:ascii="仿宋" w:hAnsi="仿宋" w:eastAsia="仿宋" w:cs="仿宋"/>
          <w:b w:val="0"/>
          <w:bCs w:val="0"/>
          <w:sz w:val="28"/>
          <w:szCs w:val="28"/>
          <w:highlight w:val="none"/>
          <w:lang w:eastAsia="zh-CN"/>
        </w:rPr>
        <w:t>）</w:t>
      </w:r>
      <w:r>
        <w:rPr>
          <w:rFonts w:hint="eastAsia" w:ascii="仿宋" w:hAnsi="仿宋" w:eastAsia="仿宋" w:cs="仿宋"/>
          <w:b w:val="0"/>
          <w:bCs w:val="0"/>
          <w:sz w:val="28"/>
          <w:szCs w:val="28"/>
          <w:highlight w:val="none"/>
        </w:rPr>
        <w:tab/>
      </w:r>
      <w:r>
        <w:rPr>
          <w:rFonts w:hint="eastAsia" w:ascii="仿宋" w:hAnsi="仿宋" w:eastAsia="仿宋" w:cs="仿宋"/>
          <w:b w:val="0"/>
          <w:bCs w:val="0"/>
          <w:sz w:val="28"/>
          <w:szCs w:val="22"/>
          <w:highlight w:val="none"/>
        </w:rPr>
        <w:fldChar w:fldCharType="end"/>
      </w:r>
      <w:r>
        <w:rPr>
          <w:rFonts w:hint="eastAsia" w:ascii="仿宋" w:hAnsi="仿宋" w:eastAsia="仿宋" w:cs="仿宋"/>
          <w:b w:val="0"/>
          <w:bCs w:val="0"/>
          <w:sz w:val="28"/>
          <w:szCs w:val="22"/>
          <w:highlight w:val="none"/>
          <w:lang w:val="en-US" w:eastAsia="zh-CN"/>
        </w:rPr>
        <w:t>76</w:t>
      </w:r>
    </w:p>
    <w:p>
      <w:pPr>
        <w:spacing w:line="360" w:lineRule="auto"/>
        <w:jc w:val="distribute"/>
        <w:rPr>
          <w:rFonts w:hint="eastAsia" w:ascii="仿宋" w:hAnsi="仿宋" w:eastAsia="仿宋" w:cs="仿宋"/>
          <w:b w:val="0"/>
          <w:bCs w:val="0"/>
          <w:szCs w:val="24"/>
          <w:highlight w:val="none"/>
        </w:rPr>
        <w:sectPr>
          <w:headerReference r:id="rId10" w:type="first"/>
          <w:footerReference r:id="rId12" w:type="first"/>
          <w:headerReference r:id="rId9" w:type="default"/>
          <w:footerReference r:id="rId11" w:type="default"/>
          <w:pgSz w:w="11906" w:h="16838"/>
          <w:pgMar w:top="1440" w:right="1800" w:bottom="1440" w:left="1800" w:header="851" w:footer="992" w:gutter="0"/>
          <w:pgBorders>
            <w:top w:val="none" w:sz="0" w:space="0"/>
            <w:left w:val="none" w:sz="0" w:space="0"/>
            <w:bottom w:val="none" w:sz="0" w:space="0"/>
            <w:right w:val="none" w:sz="0" w:space="0"/>
          </w:pgBorders>
          <w:pgNumType w:start="1"/>
          <w:cols w:space="720" w:num="1"/>
          <w:titlePg/>
          <w:docGrid w:linePitch="319" w:charSpace="0"/>
        </w:sectPr>
      </w:pPr>
      <w:r>
        <w:rPr>
          <w:rFonts w:hint="eastAsia" w:ascii="仿宋" w:hAnsi="仿宋" w:eastAsia="仿宋" w:cs="仿宋"/>
          <w:b w:val="0"/>
          <w:bCs w:val="0"/>
          <w:sz w:val="20"/>
          <w:szCs w:val="22"/>
          <w:highlight w:val="none"/>
        </w:rPr>
        <w:fldChar w:fldCharType="end"/>
      </w:r>
    </w:p>
    <w:p>
      <w:pPr>
        <w:pStyle w:val="3"/>
        <w:bidi w:val="0"/>
        <w:rPr>
          <w:rFonts w:hint="eastAsia"/>
          <w:highlight w:val="none"/>
        </w:rPr>
      </w:pPr>
      <w:bookmarkStart w:id="1" w:name="_Toc1540"/>
      <w:r>
        <w:rPr>
          <w:rFonts w:hint="eastAsia"/>
          <w:highlight w:val="none"/>
        </w:rPr>
        <w:t>第一部分  招标公告</w:t>
      </w:r>
      <w:bookmarkEnd w:id="1"/>
    </w:p>
    <w:p>
      <w:pPr>
        <w:keepNext w:val="0"/>
        <w:keepLines w:val="0"/>
        <w:pageBreakBefore w:val="0"/>
        <w:shd w:val="clear" w:color="auto" w:fill="auto"/>
        <w:kinsoku/>
        <w:wordWrap/>
        <w:overflowPunct/>
        <w:topLinePunct w:val="0"/>
        <w:autoSpaceDE/>
        <w:autoSpaceDN/>
        <w:bidi w:val="0"/>
        <w:snapToGrid/>
        <w:spacing w:line="410" w:lineRule="exact"/>
        <w:contextualSpacing/>
        <w:jc w:val="center"/>
        <w:textAlignment w:val="auto"/>
        <w:rPr>
          <w:rFonts w:hint="default" w:ascii="仿宋" w:hAnsi="仿宋" w:eastAsia="仿宋" w:cs="仿宋"/>
          <w:b/>
          <w:bCs/>
          <w:spacing w:val="8"/>
          <w:sz w:val="28"/>
          <w:szCs w:val="28"/>
          <w:highlight w:val="none"/>
          <w:lang w:val="en-US" w:eastAsia="zh-CN"/>
        </w:rPr>
      </w:pPr>
      <w:bookmarkStart w:id="2" w:name="OLE_LINK7"/>
      <w:r>
        <w:rPr>
          <w:rFonts w:hint="eastAsia" w:ascii="仿宋" w:hAnsi="仿宋" w:eastAsia="仿宋" w:cs="仿宋"/>
          <w:b/>
          <w:bCs/>
          <w:spacing w:val="8"/>
          <w:sz w:val="28"/>
          <w:szCs w:val="28"/>
          <w:highlight w:val="none"/>
          <w:lang w:eastAsia="zh-CN"/>
        </w:rPr>
        <w:t>威海水务投资有限责任公司选定PAM阳离子、PAM阴离子、三氯化铁、单过硫酸氢钾消毒剂、复合碳源年度供应商</w:t>
      </w:r>
      <w:r>
        <w:rPr>
          <w:rFonts w:hint="eastAsia" w:ascii="仿宋" w:hAnsi="仿宋" w:eastAsia="仿宋" w:cs="仿宋"/>
          <w:b/>
          <w:bCs/>
          <w:spacing w:val="8"/>
          <w:sz w:val="28"/>
          <w:szCs w:val="28"/>
          <w:highlight w:val="none"/>
          <w:lang w:val="en-US" w:eastAsia="zh-CN"/>
        </w:rPr>
        <w:t>招标公告</w:t>
      </w:r>
    </w:p>
    <w:p>
      <w:pPr>
        <w:keepNext w:val="0"/>
        <w:keepLines w:val="0"/>
        <w:pageBreakBefore w:val="0"/>
        <w:shd w:val="clear" w:color="auto" w:fill="auto"/>
        <w:kinsoku/>
        <w:wordWrap/>
        <w:overflowPunct/>
        <w:topLinePunct w:val="0"/>
        <w:autoSpaceDE/>
        <w:autoSpaceDN/>
        <w:bidi w:val="0"/>
        <w:snapToGrid/>
        <w:spacing w:line="410" w:lineRule="exact"/>
        <w:contextualSpacing/>
        <w:jc w:val="center"/>
        <w:textAlignment w:val="auto"/>
        <w:rPr>
          <w:rFonts w:hint="eastAsia" w:ascii="仿宋" w:hAnsi="仿宋" w:eastAsia="仿宋" w:cs="仿宋"/>
          <w:spacing w:val="8"/>
          <w:sz w:val="24"/>
          <w:szCs w:val="24"/>
          <w:highlight w:val="none"/>
          <w:lang w:eastAsia="zh-CN"/>
        </w:rPr>
      </w:pPr>
      <w:r>
        <w:rPr>
          <w:rFonts w:hint="eastAsia" w:ascii="仿宋" w:hAnsi="仿宋" w:eastAsia="仿宋" w:cs="仿宋"/>
          <w:b/>
          <w:bCs/>
          <w:spacing w:val="8"/>
          <w:sz w:val="28"/>
          <w:szCs w:val="28"/>
          <w:highlight w:val="none"/>
          <w:lang w:eastAsia="zh-CN"/>
        </w:rPr>
        <w:t>（</w:t>
      </w:r>
      <w:r>
        <w:rPr>
          <w:rFonts w:hint="eastAsia" w:ascii="仿宋" w:hAnsi="仿宋" w:eastAsia="仿宋" w:cs="仿宋"/>
          <w:b/>
          <w:bCs/>
          <w:spacing w:val="8"/>
          <w:sz w:val="28"/>
          <w:szCs w:val="28"/>
          <w:highlight w:val="none"/>
          <w:lang w:val="en-US" w:eastAsia="zh-CN"/>
        </w:rPr>
        <w:t>招标编号：WHSW-SWT2026-001</w:t>
      </w:r>
      <w:r>
        <w:rPr>
          <w:rFonts w:hint="eastAsia" w:ascii="仿宋" w:hAnsi="仿宋" w:eastAsia="仿宋" w:cs="仿宋"/>
          <w:b/>
          <w:bCs/>
          <w:spacing w:val="8"/>
          <w:sz w:val="28"/>
          <w:szCs w:val="28"/>
          <w:highlight w:val="none"/>
          <w:lang w:eastAsia="zh-CN"/>
        </w:rPr>
        <w:t>）</w:t>
      </w:r>
    </w:p>
    <w:p>
      <w:pPr>
        <w:keepNext w:val="0"/>
        <w:keepLines w:val="0"/>
        <w:pageBreakBefore w:val="0"/>
        <w:kinsoku/>
        <w:wordWrap/>
        <w:overflowPunct/>
        <w:topLinePunct w:val="0"/>
        <w:autoSpaceDE/>
        <w:autoSpaceDN/>
        <w:bidi w:val="0"/>
        <w:snapToGrid/>
        <w:spacing w:line="410" w:lineRule="exact"/>
        <w:ind w:firstLine="512" w:firstLineChars="200"/>
        <w:contextualSpacing/>
        <w:jc w:val="left"/>
        <w:textAlignment w:val="auto"/>
        <w:rPr>
          <w:rFonts w:hint="eastAsia" w:ascii="仿宋" w:hAnsi="仿宋" w:eastAsia="仿宋" w:cs="仿宋"/>
          <w:sz w:val="24"/>
          <w:szCs w:val="24"/>
          <w:highlight w:val="none"/>
        </w:rPr>
      </w:pPr>
      <w:r>
        <w:rPr>
          <w:rFonts w:hint="eastAsia" w:ascii="仿宋" w:hAnsi="仿宋" w:eastAsia="仿宋" w:cs="仿宋"/>
          <w:spacing w:val="8"/>
          <w:sz w:val="24"/>
          <w:szCs w:val="24"/>
          <w:highlight w:val="none"/>
        </w:rPr>
        <w:t>山东富尔工程咨询管理有限公司接受</w:t>
      </w:r>
      <w:r>
        <w:rPr>
          <w:rFonts w:hint="eastAsia" w:ascii="仿宋" w:hAnsi="仿宋" w:eastAsia="仿宋" w:cs="仿宋"/>
          <w:spacing w:val="8"/>
          <w:sz w:val="24"/>
          <w:szCs w:val="24"/>
          <w:highlight w:val="none"/>
          <w:lang w:eastAsia="zh-CN"/>
        </w:rPr>
        <w:t>威海水务投资有限责任公司</w:t>
      </w:r>
      <w:r>
        <w:rPr>
          <w:rFonts w:hint="eastAsia" w:ascii="仿宋" w:hAnsi="仿宋" w:eastAsia="仿宋" w:cs="仿宋"/>
          <w:spacing w:val="8"/>
          <w:sz w:val="24"/>
          <w:szCs w:val="24"/>
          <w:highlight w:val="none"/>
        </w:rPr>
        <w:t>委托，对</w:t>
      </w:r>
      <w:r>
        <w:rPr>
          <w:rFonts w:hint="eastAsia" w:ascii="仿宋" w:hAnsi="仿宋" w:eastAsia="仿宋" w:cs="仿宋"/>
          <w:spacing w:val="8"/>
          <w:sz w:val="24"/>
          <w:szCs w:val="24"/>
          <w:highlight w:val="none"/>
          <w:lang w:val="en-US" w:eastAsia="zh-CN"/>
        </w:rPr>
        <w:t>威海水务投资有限责任公司选定PAM阳离子、PAM阴离子、三氯化铁、单过硫酸氢钾消毒剂、复合碳源年度供应商</w:t>
      </w:r>
      <w:r>
        <w:rPr>
          <w:rFonts w:hint="eastAsia" w:ascii="仿宋" w:hAnsi="仿宋" w:eastAsia="仿宋" w:cs="仿宋"/>
          <w:spacing w:val="8"/>
          <w:sz w:val="24"/>
          <w:szCs w:val="24"/>
          <w:highlight w:val="none"/>
        </w:rPr>
        <w:t>以公开招标方式确定中标单位。</w:t>
      </w:r>
    </w:p>
    <w:p>
      <w:pPr>
        <w:keepNext w:val="0"/>
        <w:keepLines w:val="0"/>
        <w:pageBreakBefore w:val="0"/>
        <w:kinsoku/>
        <w:wordWrap/>
        <w:overflowPunct/>
        <w:topLinePunct w:val="0"/>
        <w:autoSpaceDE/>
        <w:autoSpaceDN/>
        <w:bidi w:val="0"/>
        <w:snapToGrid/>
        <w:spacing w:line="410" w:lineRule="exact"/>
        <w:ind w:firstLine="482" w:firstLineChars="200"/>
        <w:contextualSpacing/>
        <w:textAlignment w:val="auto"/>
        <w:rPr>
          <w:rFonts w:hint="eastAsia" w:ascii="仿宋" w:hAnsi="仿宋" w:eastAsia="仿宋" w:cs="仿宋"/>
          <w:b/>
          <w:bCs/>
          <w:sz w:val="24"/>
          <w:szCs w:val="24"/>
          <w:highlight w:val="none"/>
          <w:lang w:eastAsia="zh-CN"/>
        </w:rPr>
      </w:pPr>
      <w:bookmarkStart w:id="3" w:name="_Toc136939785"/>
      <w:r>
        <w:rPr>
          <w:rFonts w:hint="eastAsia" w:ascii="仿宋" w:hAnsi="仿宋" w:eastAsia="仿宋" w:cs="仿宋"/>
          <w:b/>
          <w:bCs/>
          <w:sz w:val="24"/>
          <w:szCs w:val="24"/>
          <w:highlight w:val="none"/>
          <w:lang w:val="en-US" w:eastAsia="zh-CN"/>
        </w:rPr>
        <w:t>一、</w:t>
      </w:r>
      <w:r>
        <w:rPr>
          <w:rFonts w:hint="eastAsia" w:ascii="仿宋" w:hAnsi="仿宋" w:eastAsia="仿宋" w:cs="仿宋"/>
          <w:b/>
          <w:bCs/>
          <w:sz w:val="24"/>
          <w:szCs w:val="24"/>
          <w:highlight w:val="none"/>
        </w:rPr>
        <w:t>项目名称：</w:t>
      </w:r>
      <w:r>
        <w:rPr>
          <w:rFonts w:hint="eastAsia" w:ascii="仿宋" w:hAnsi="仿宋" w:eastAsia="仿宋" w:cs="仿宋"/>
          <w:b w:val="0"/>
          <w:bCs w:val="0"/>
          <w:sz w:val="24"/>
          <w:szCs w:val="24"/>
          <w:highlight w:val="none"/>
          <w:lang w:eastAsia="zh-CN"/>
        </w:rPr>
        <w:t>威海水务投资有限责任公司选定PAM阳离子、PAM阴离子、三氯化铁、单过硫酸氢钾消毒剂、复合碳源年度供应商</w:t>
      </w:r>
    </w:p>
    <w:p>
      <w:pPr>
        <w:keepNext w:val="0"/>
        <w:keepLines w:val="0"/>
        <w:pageBreakBefore w:val="0"/>
        <w:kinsoku/>
        <w:wordWrap/>
        <w:overflowPunct/>
        <w:topLinePunct w:val="0"/>
        <w:autoSpaceDE/>
        <w:autoSpaceDN/>
        <w:bidi w:val="0"/>
        <w:snapToGrid/>
        <w:spacing w:line="410" w:lineRule="exact"/>
        <w:ind w:firstLine="482" w:firstLineChars="200"/>
        <w:contextualSpacing/>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lang w:val="en-US" w:eastAsia="zh-CN"/>
        </w:rPr>
        <w:t>二</w:t>
      </w:r>
      <w:r>
        <w:rPr>
          <w:rFonts w:hint="eastAsia" w:ascii="仿宋" w:hAnsi="仿宋" w:eastAsia="仿宋" w:cs="仿宋"/>
          <w:b/>
          <w:bCs/>
          <w:sz w:val="24"/>
          <w:szCs w:val="24"/>
          <w:highlight w:val="none"/>
        </w:rPr>
        <w:t>、项目概况</w:t>
      </w:r>
      <w:bookmarkEnd w:id="3"/>
      <w:bookmarkStart w:id="4" w:name="OLE_LINK3"/>
    </w:p>
    <w:bookmarkEnd w:id="4"/>
    <w:p>
      <w:pPr>
        <w:pStyle w:val="17"/>
        <w:keepNext w:val="0"/>
        <w:keepLines w:val="0"/>
        <w:pageBreakBefore w:val="0"/>
        <w:kinsoku/>
        <w:wordWrap/>
        <w:overflowPunct/>
        <w:topLinePunct w:val="0"/>
        <w:autoSpaceDE/>
        <w:autoSpaceDN/>
        <w:bidi w:val="0"/>
        <w:snapToGrid/>
        <w:spacing w:after="0" w:line="410" w:lineRule="exact"/>
        <w:ind w:firstLine="480" w:firstLineChars="200"/>
        <w:jc w:val="left"/>
        <w:textAlignment w:val="auto"/>
        <w:rPr>
          <w:rFonts w:hint="eastAsia" w:ascii="仿宋" w:hAnsi="仿宋" w:eastAsia="仿宋"/>
          <w:color w:val="000000"/>
          <w:sz w:val="24"/>
          <w:highlight w:val="none"/>
        </w:rPr>
      </w:pPr>
      <w:bookmarkStart w:id="5" w:name="OLE_LINK2"/>
      <w:r>
        <w:rPr>
          <w:rFonts w:hint="eastAsia" w:ascii="仿宋" w:hAnsi="仿宋" w:eastAsia="仿宋"/>
          <w:color w:val="000000"/>
          <w:sz w:val="24"/>
          <w:highlight w:val="none"/>
        </w:rPr>
        <w:t>1.项目名称：</w:t>
      </w:r>
      <w:bookmarkEnd w:id="5"/>
      <w:r>
        <w:rPr>
          <w:rFonts w:hint="eastAsia" w:ascii="仿宋" w:hAnsi="仿宋" w:eastAsia="仿宋"/>
          <w:color w:val="000000"/>
          <w:sz w:val="24"/>
          <w:highlight w:val="none"/>
          <w:lang w:val="en-US" w:eastAsia="zh-CN"/>
        </w:rPr>
        <w:t>威海水务投资有限责任公司选定PAM阳离子、PAM阴离子、三氯化铁、单过硫酸氢钾消毒剂、复合碳源年度供应商</w:t>
      </w:r>
    </w:p>
    <w:p>
      <w:pPr>
        <w:pStyle w:val="17"/>
        <w:keepNext w:val="0"/>
        <w:keepLines w:val="0"/>
        <w:pageBreakBefore w:val="0"/>
        <w:kinsoku/>
        <w:wordWrap/>
        <w:overflowPunct/>
        <w:topLinePunct w:val="0"/>
        <w:autoSpaceDE/>
        <w:autoSpaceDN/>
        <w:bidi w:val="0"/>
        <w:snapToGrid/>
        <w:spacing w:after="0" w:line="410" w:lineRule="exact"/>
        <w:ind w:firstLine="480" w:firstLineChars="200"/>
        <w:jc w:val="left"/>
        <w:textAlignment w:val="auto"/>
        <w:rPr>
          <w:rFonts w:hint="eastAsia" w:ascii="仿宋" w:hAnsi="仿宋" w:eastAsia="仿宋" w:cs="仿宋"/>
          <w:spacing w:val="8"/>
          <w:kern w:val="2"/>
          <w:sz w:val="24"/>
          <w:szCs w:val="24"/>
          <w:highlight w:val="none"/>
          <w:lang w:val="en-US" w:eastAsia="zh-CN" w:bidi="ar-SA"/>
        </w:rPr>
      </w:pPr>
      <w:r>
        <w:rPr>
          <w:rFonts w:hint="eastAsia" w:ascii="仿宋" w:hAnsi="仿宋" w:eastAsia="仿宋"/>
          <w:color w:val="000000"/>
          <w:sz w:val="24"/>
          <w:highlight w:val="none"/>
          <w:lang w:val="en-US" w:eastAsia="zh-CN"/>
        </w:rPr>
        <w:t>2</w:t>
      </w:r>
      <w:r>
        <w:rPr>
          <w:rFonts w:hint="eastAsia" w:ascii="仿宋" w:hAnsi="仿宋" w:eastAsia="仿宋"/>
          <w:color w:val="000000"/>
          <w:sz w:val="24"/>
          <w:highlight w:val="none"/>
        </w:rPr>
        <w:t>.</w:t>
      </w:r>
      <w:r>
        <w:rPr>
          <w:rFonts w:hint="eastAsia" w:ascii="仿宋" w:hAnsi="仿宋" w:eastAsia="仿宋" w:cs="仿宋"/>
          <w:spacing w:val="8"/>
          <w:kern w:val="2"/>
          <w:sz w:val="24"/>
          <w:szCs w:val="24"/>
          <w:highlight w:val="none"/>
          <w:lang w:val="en-US" w:eastAsia="zh-CN" w:bidi="ar-SA"/>
        </w:rPr>
        <w:t>项目概况：威海水务投资有限责任公司选定</w:t>
      </w:r>
      <w:r>
        <w:rPr>
          <w:rFonts w:hint="eastAsia" w:ascii="仿宋" w:hAnsi="仿宋" w:eastAsia="仿宋"/>
          <w:color w:val="000000"/>
          <w:sz w:val="24"/>
          <w:highlight w:val="none"/>
          <w:lang w:val="en-US" w:eastAsia="zh-CN"/>
        </w:rPr>
        <w:t>PAM阳离子、PAM阴离子、三氯化铁、单过硫酸氢钾消毒剂、复合碳源</w:t>
      </w:r>
      <w:r>
        <w:rPr>
          <w:rFonts w:hint="eastAsia" w:ascii="仿宋" w:hAnsi="仿宋" w:eastAsia="仿宋" w:cs="仿宋"/>
          <w:spacing w:val="8"/>
          <w:kern w:val="2"/>
          <w:sz w:val="24"/>
          <w:szCs w:val="24"/>
          <w:highlight w:val="none"/>
          <w:lang w:val="en-US" w:eastAsia="zh-CN" w:bidi="ar-SA"/>
        </w:rPr>
        <w:t>年度供应商。该项目分为5个标包，具体内容详见下表。药剂按批次采购，单次实际采购量以招标人通知为准。</w:t>
      </w:r>
    </w:p>
    <w:tbl>
      <w:tblPr>
        <w:tblStyle w:val="43"/>
        <w:tblW w:w="86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7"/>
        <w:gridCol w:w="3259"/>
        <w:gridCol w:w="1582"/>
        <w:gridCol w:w="2073"/>
        <w:gridCol w:w="7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6" w:hRule="atLeast"/>
        </w:trPr>
        <w:tc>
          <w:tcPr>
            <w:tcW w:w="927" w:type="dxa"/>
            <w:noWrap w:val="0"/>
            <w:vAlign w:val="center"/>
          </w:tcPr>
          <w:p>
            <w:pPr>
              <w:pStyle w:val="17"/>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default" w:ascii="仿宋" w:hAnsi="仿宋" w:eastAsia="仿宋" w:cs="仿宋"/>
                <w:spacing w:val="8"/>
                <w:kern w:val="2"/>
                <w:sz w:val="21"/>
                <w:szCs w:val="21"/>
                <w:highlight w:val="none"/>
                <w:vertAlign w:val="baseline"/>
                <w:lang w:val="en-US" w:eastAsia="zh-CN" w:bidi="ar-SA"/>
              </w:rPr>
            </w:pPr>
            <w:r>
              <w:rPr>
                <w:rFonts w:hint="eastAsia" w:ascii="仿宋" w:hAnsi="仿宋" w:eastAsia="仿宋" w:cs="仿宋"/>
                <w:spacing w:val="8"/>
                <w:kern w:val="2"/>
                <w:sz w:val="21"/>
                <w:szCs w:val="21"/>
                <w:highlight w:val="none"/>
                <w:vertAlign w:val="baseline"/>
                <w:lang w:val="en-US" w:eastAsia="zh-CN" w:bidi="ar-SA"/>
              </w:rPr>
              <w:t>标包号</w:t>
            </w:r>
          </w:p>
        </w:tc>
        <w:tc>
          <w:tcPr>
            <w:tcW w:w="3259" w:type="dxa"/>
            <w:noWrap w:val="0"/>
            <w:vAlign w:val="center"/>
          </w:tcPr>
          <w:p>
            <w:pPr>
              <w:pStyle w:val="17"/>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default" w:ascii="仿宋" w:hAnsi="仿宋" w:eastAsia="仿宋" w:cs="仿宋"/>
                <w:spacing w:val="8"/>
                <w:kern w:val="2"/>
                <w:sz w:val="21"/>
                <w:szCs w:val="21"/>
                <w:highlight w:val="none"/>
                <w:vertAlign w:val="baseline"/>
                <w:lang w:val="en-US" w:eastAsia="zh-CN" w:bidi="ar-SA"/>
              </w:rPr>
            </w:pPr>
            <w:r>
              <w:rPr>
                <w:rFonts w:hint="eastAsia" w:ascii="仿宋" w:hAnsi="仿宋" w:eastAsia="仿宋" w:cs="仿宋"/>
                <w:spacing w:val="8"/>
                <w:kern w:val="2"/>
                <w:sz w:val="21"/>
                <w:szCs w:val="21"/>
                <w:highlight w:val="none"/>
                <w:vertAlign w:val="baseline"/>
                <w:lang w:val="en-US" w:eastAsia="zh-CN" w:bidi="ar-SA"/>
              </w:rPr>
              <w:t>药剂名称</w:t>
            </w:r>
          </w:p>
        </w:tc>
        <w:tc>
          <w:tcPr>
            <w:tcW w:w="1582" w:type="dxa"/>
            <w:noWrap w:val="0"/>
            <w:vAlign w:val="center"/>
          </w:tcPr>
          <w:p>
            <w:pPr>
              <w:pStyle w:val="17"/>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 w:hAnsi="仿宋" w:eastAsia="仿宋" w:cs="仿宋"/>
                <w:spacing w:val="8"/>
                <w:kern w:val="2"/>
                <w:sz w:val="21"/>
                <w:szCs w:val="21"/>
                <w:highlight w:val="none"/>
                <w:vertAlign w:val="baseline"/>
                <w:lang w:val="en-US" w:eastAsia="zh-CN" w:bidi="ar-SA"/>
              </w:rPr>
            </w:pPr>
            <w:r>
              <w:rPr>
                <w:rFonts w:hint="eastAsia" w:ascii="仿宋" w:hAnsi="仿宋" w:eastAsia="仿宋" w:cs="仿宋"/>
                <w:spacing w:val="8"/>
                <w:kern w:val="2"/>
                <w:sz w:val="21"/>
                <w:szCs w:val="21"/>
                <w:highlight w:val="none"/>
                <w:vertAlign w:val="baseline"/>
                <w:lang w:val="en-US" w:eastAsia="zh-CN" w:bidi="ar-SA"/>
              </w:rPr>
              <w:t>年计划采购量</w:t>
            </w:r>
          </w:p>
          <w:p>
            <w:pPr>
              <w:pStyle w:val="17"/>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default" w:ascii="仿宋" w:hAnsi="仿宋" w:eastAsia="仿宋" w:cs="仿宋"/>
                <w:spacing w:val="8"/>
                <w:kern w:val="2"/>
                <w:sz w:val="21"/>
                <w:szCs w:val="21"/>
                <w:highlight w:val="none"/>
                <w:vertAlign w:val="baseline"/>
                <w:lang w:val="en-US" w:eastAsia="zh-CN" w:bidi="ar-SA"/>
              </w:rPr>
            </w:pPr>
            <w:r>
              <w:rPr>
                <w:rFonts w:hint="eastAsia" w:ascii="仿宋" w:hAnsi="仿宋" w:eastAsia="仿宋" w:cs="仿宋"/>
                <w:spacing w:val="8"/>
                <w:kern w:val="2"/>
                <w:sz w:val="21"/>
                <w:szCs w:val="21"/>
                <w:highlight w:val="none"/>
                <w:vertAlign w:val="baseline"/>
                <w:lang w:val="en-US" w:eastAsia="zh-CN" w:bidi="ar-SA"/>
              </w:rPr>
              <w:t>（吨）</w:t>
            </w:r>
          </w:p>
        </w:tc>
        <w:tc>
          <w:tcPr>
            <w:tcW w:w="2073" w:type="dxa"/>
            <w:noWrap w:val="0"/>
            <w:vAlign w:val="center"/>
          </w:tcPr>
          <w:p>
            <w:pPr>
              <w:pStyle w:val="17"/>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 w:hAnsi="仿宋" w:eastAsia="仿宋" w:cs="仿宋"/>
                <w:spacing w:val="8"/>
                <w:kern w:val="2"/>
                <w:sz w:val="21"/>
                <w:szCs w:val="21"/>
                <w:highlight w:val="none"/>
                <w:vertAlign w:val="baseline"/>
                <w:lang w:val="en-US" w:eastAsia="zh-CN" w:bidi="ar-SA"/>
              </w:rPr>
            </w:pPr>
            <w:r>
              <w:rPr>
                <w:rFonts w:hint="eastAsia" w:ascii="仿宋" w:hAnsi="仿宋" w:eastAsia="仿宋" w:cs="仿宋"/>
                <w:spacing w:val="8"/>
                <w:kern w:val="2"/>
                <w:sz w:val="21"/>
                <w:szCs w:val="21"/>
                <w:highlight w:val="none"/>
                <w:vertAlign w:val="baseline"/>
                <w:lang w:val="en-US" w:eastAsia="zh-CN" w:bidi="ar-SA"/>
              </w:rPr>
              <w:t>控制单价（元/吨）</w:t>
            </w:r>
          </w:p>
          <w:p>
            <w:pPr>
              <w:pStyle w:val="17"/>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default"/>
                <w:highlight w:val="none"/>
                <w:lang w:val="en-US" w:eastAsia="zh-CN"/>
              </w:rPr>
            </w:pPr>
            <w:r>
              <w:rPr>
                <w:rFonts w:hint="eastAsia" w:ascii="仿宋" w:hAnsi="仿宋" w:eastAsia="仿宋" w:cs="仿宋"/>
                <w:spacing w:val="8"/>
                <w:kern w:val="2"/>
                <w:sz w:val="21"/>
                <w:szCs w:val="21"/>
                <w:highlight w:val="none"/>
                <w:vertAlign w:val="baseline"/>
                <w:lang w:val="en-US" w:eastAsia="zh-CN" w:bidi="ar-SA"/>
              </w:rPr>
              <w:t>（含税）</w:t>
            </w:r>
          </w:p>
        </w:tc>
        <w:tc>
          <w:tcPr>
            <w:tcW w:w="777" w:type="dxa"/>
            <w:noWrap w:val="0"/>
            <w:vAlign w:val="center"/>
          </w:tcPr>
          <w:p>
            <w:pPr>
              <w:pStyle w:val="17"/>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default" w:ascii="仿宋" w:hAnsi="仿宋" w:eastAsia="仿宋" w:cs="仿宋"/>
                <w:spacing w:val="8"/>
                <w:kern w:val="2"/>
                <w:sz w:val="21"/>
                <w:szCs w:val="21"/>
                <w:highlight w:val="none"/>
                <w:vertAlign w:val="baseline"/>
                <w:lang w:val="en-US" w:eastAsia="zh-CN" w:bidi="ar-SA"/>
              </w:rPr>
            </w:pPr>
            <w:r>
              <w:rPr>
                <w:rFonts w:hint="eastAsia" w:ascii="仿宋" w:hAnsi="仿宋" w:eastAsia="仿宋" w:cs="仿宋"/>
                <w:spacing w:val="8"/>
                <w:kern w:val="2"/>
                <w:sz w:val="21"/>
                <w:szCs w:val="21"/>
                <w:highlight w:val="none"/>
                <w:vertAlign w:val="baseline"/>
                <w:lang w:val="en-US" w:eastAsia="zh-CN" w:bidi="ar-SA"/>
              </w:rPr>
              <w:t>选定家数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7" w:hRule="atLeast"/>
        </w:trPr>
        <w:tc>
          <w:tcPr>
            <w:tcW w:w="927" w:type="dxa"/>
            <w:noWrap w:val="0"/>
            <w:vAlign w:val="center"/>
          </w:tcPr>
          <w:p>
            <w:pPr>
              <w:pStyle w:val="17"/>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default" w:ascii="仿宋" w:hAnsi="仿宋" w:eastAsia="仿宋" w:cs="仿宋"/>
                <w:spacing w:val="8"/>
                <w:kern w:val="2"/>
                <w:sz w:val="21"/>
                <w:szCs w:val="21"/>
                <w:highlight w:val="none"/>
                <w:vertAlign w:val="baseline"/>
                <w:lang w:val="en-US" w:eastAsia="zh-CN" w:bidi="ar-SA"/>
              </w:rPr>
            </w:pPr>
            <w:r>
              <w:rPr>
                <w:rFonts w:hint="eastAsia" w:ascii="仿宋" w:hAnsi="仿宋" w:eastAsia="仿宋" w:cs="仿宋"/>
                <w:spacing w:val="8"/>
                <w:kern w:val="2"/>
                <w:sz w:val="21"/>
                <w:szCs w:val="21"/>
                <w:highlight w:val="none"/>
                <w:vertAlign w:val="baseline"/>
                <w:lang w:val="en-US" w:eastAsia="zh-CN" w:bidi="ar-SA"/>
              </w:rPr>
              <w:t>标包一</w:t>
            </w:r>
          </w:p>
        </w:tc>
        <w:tc>
          <w:tcPr>
            <w:tcW w:w="3259" w:type="dxa"/>
            <w:noWrap w:val="0"/>
            <w:vAlign w:val="center"/>
          </w:tcPr>
          <w:p>
            <w:pPr>
              <w:pStyle w:val="17"/>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 w:hAnsi="仿宋" w:eastAsia="仿宋" w:cs="仿宋"/>
                <w:spacing w:val="8"/>
                <w:kern w:val="2"/>
                <w:sz w:val="21"/>
                <w:szCs w:val="21"/>
                <w:highlight w:val="none"/>
                <w:vertAlign w:val="baseline"/>
                <w:lang w:val="en-US" w:eastAsia="zh-CN" w:bidi="ar-SA"/>
              </w:rPr>
            </w:pPr>
            <w:r>
              <w:rPr>
                <w:rFonts w:hint="eastAsia" w:ascii="仿宋" w:hAnsi="仿宋" w:eastAsia="仿宋" w:cs="仿宋"/>
                <w:spacing w:val="8"/>
                <w:kern w:val="2"/>
                <w:sz w:val="21"/>
                <w:szCs w:val="21"/>
                <w:highlight w:val="none"/>
                <w:vertAlign w:val="baseline"/>
                <w:lang w:val="en-US" w:eastAsia="zh-CN" w:bidi="ar-SA"/>
              </w:rPr>
              <w:t>固体聚丙烯酰胺（PAM阳离子）</w:t>
            </w:r>
          </w:p>
        </w:tc>
        <w:tc>
          <w:tcPr>
            <w:tcW w:w="1582" w:type="dxa"/>
            <w:noWrap w:val="0"/>
            <w:vAlign w:val="center"/>
          </w:tcPr>
          <w:p>
            <w:pPr>
              <w:pStyle w:val="17"/>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default" w:ascii="仿宋" w:hAnsi="仿宋" w:eastAsia="仿宋" w:cs="仿宋"/>
                <w:spacing w:val="8"/>
                <w:kern w:val="2"/>
                <w:sz w:val="21"/>
                <w:szCs w:val="21"/>
                <w:highlight w:val="none"/>
                <w:vertAlign w:val="baseline"/>
                <w:lang w:val="en-US" w:eastAsia="zh-CN" w:bidi="ar-SA"/>
              </w:rPr>
            </w:pPr>
            <w:r>
              <w:rPr>
                <w:rFonts w:hint="eastAsia" w:ascii="仿宋" w:hAnsi="仿宋" w:eastAsia="仿宋" w:cs="仿宋"/>
                <w:spacing w:val="8"/>
                <w:kern w:val="2"/>
                <w:sz w:val="21"/>
                <w:szCs w:val="21"/>
                <w:highlight w:val="none"/>
                <w:vertAlign w:val="baseline"/>
                <w:lang w:val="en-US" w:eastAsia="zh-CN" w:bidi="ar-SA"/>
              </w:rPr>
              <w:t>280</w:t>
            </w:r>
          </w:p>
        </w:tc>
        <w:tc>
          <w:tcPr>
            <w:tcW w:w="2073" w:type="dxa"/>
            <w:noWrap w:val="0"/>
            <w:vAlign w:val="center"/>
          </w:tcPr>
          <w:p>
            <w:pPr>
              <w:pStyle w:val="17"/>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default" w:ascii="仿宋" w:hAnsi="仿宋" w:eastAsia="仿宋" w:cs="仿宋"/>
                <w:spacing w:val="8"/>
                <w:kern w:val="2"/>
                <w:sz w:val="21"/>
                <w:szCs w:val="21"/>
                <w:highlight w:val="none"/>
                <w:vertAlign w:val="baseline"/>
                <w:lang w:val="en-US" w:eastAsia="zh-CN" w:bidi="ar-SA"/>
              </w:rPr>
            </w:pPr>
            <w:r>
              <w:rPr>
                <w:rFonts w:hint="eastAsia" w:ascii="仿宋" w:hAnsi="仿宋" w:eastAsia="仿宋" w:cs="仿宋"/>
                <w:spacing w:val="8"/>
                <w:kern w:val="2"/>
                <w:sz w:val="21"/>
                <w:szCs w:val="21"/>
                <w:highlight w:val="none"/>
                <w:vertAlign w:val="baseline"/>
                <w:lang w:val="en-US" w:eastAsia="zh-CN" w:bidi="ar-SA"/>
              </w:rPr>
              <w:t>8880.00</w:t>
            </w:r>
          </w:p>
        </w:tc>
        <w:tc>
          <w:tcPr>
            <w:tcW w:w="777" w:type="dxa"/>
            <w:noWrap w:val="0"/>
            <w:vAlign w:val="center"/>
          </w:tcPr>
          <w:p>
            <w:pPr>
              <w:pStyle w:val="17"/>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default" w:ascii="仿宋" w:hAnsi="仿宋" w:eastAsia="仿宋" w:cs="仿宋"/>
                <w:spacing w:val="8"/>
                <w:kern w:val="2"/>
                <w:sz w:val="21"/>
                <w:szCs w:val="21"/>
                <w:highlight w:val="none"/>
                <w:vertAlign w:val="baseline"/>
                <w:lang w:val="en-US" w:eastAsia="zh-CN" w:bidi="ar-SA"/>
              </w:rPr>
            </w:pPr>
            <w:r>
              <w:rPr>
                <w:rFonts w:hint="eastAsia" w:ascii="仿宋" w:hAnsi="仿宋" w:eastAsia="仿宋" w:cs="仿宋"/>
                <w:spacing w:val="8"/>
                <w:kern w:val="2"/>
                <w:sz w:val="21"/>
                <w:szCs w:val="21"/>
                <w:highlight w:val="none"/>
                <w:vertAlign w:val="baseline"/>
                <w:lang w:val="en-US" w:eastAsia="zh-CN" w:bidi="ar-SA"/>
              </w:rPr>
              <w:t>3家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8" w:hRule="atLeast"/>
        </w:trPr>
        <w:tc>
          <w:tcPr>
            <w:tcW w:w="927" w:type="dxa"/>
            <w:noWrap w:val="0"/>
            <w:vAlign w:val="center"/>
          </w:tcPr>
          <w:p>
            <w:pPr>
              <w:pStyle w:val="17"/>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 w:hAnsi="仿宋" w:eastAsia="仿宋" w:cs="仿宋"/>
                <w:spacing w:val="8"/>
                <w:kern w:val="2"/>
                <w:sz w:val="21"/>
                <w:szCs w:val="21"/>
                <w:highlight w:val="none"/>
                <w:vertAlign w:val="baseline"/>
                <w:lang w:val="en-US" w:eastAsia="zh-CN" w:bidi="ar-SA"/>
              </w:rPr>
            </w:pPr>
            <w:r>
              <w:rPr>
                <w:rFonts w:hint="eastAsia" w:ascii="仿宋" w:hAnsi="仿宋" w:eastAsia="仿宋" w:cs="仿宋"/>
                <w:spacing w:val="8"/>
                <w:kern w:val="2"/>
                <w:sz w:val="21"/>
                <w:szCs w:val="21"/>
                <w:highlight w:val="none"/>
                <w:vertAlign w:val="baseline"/>
                <w:lang w:val="en-US" w:eastAsia="zh-CN" w:bidi="ar-SA"/>
              </w:rPr>
              <w:t>标包二</w:t>
            </w:r>
          </w:p>
        </w:tc>
        <w:tc>
          <w:tcPr>
            <w:tcW w:w="3259" w:type="dxa"/>
            <w:noWrap w:val="0"/>
            <w:vAlign w:val="center"/>
          </w:tcPr>
          <w:p>
            <w:pPr>
              <w:pStyle w:val="17"/>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 w:hAnsi="仿宋" w:eastAsia="仿宋" w:cs="仿宋"/>
                <w:spacing w:val="8"/>
                <w:kern w:val="2"/>
                <w:sz w:val="21"/>
                <w:szCs w:val="21"/>
                <w:highlight w:val="none"/>
                <w:vertAlign w:val="baseline"/>
                <w:lang w:val="en-US" w:eastAsia="zh-CN" w:bidi="ar-SA"/>
              </w:rPr>
            </w:pPr>
            <w:r>
              <w:rPr>
                <w:rFonts w:hint="eastAsia" w:ascii="仿宋" w:hAnsi="仿宋" w:eastAsia="仿宋" w:cs="仿宋"/>
                <w:spacing w:val="8"/>
                <w:kern w:val="2"/>
                <w:sz w:val="21"/>
                <w:szCs w:val="21"/>
                <w:highlight w:val="none"/>
                <w:vertAlign w:val="baseline"/>
                <w:lang w:val="en-US" w:eastAsia="zh-CN" w:bidi="ar-SA"/>
              </w:rPr>
              <w:t>固体聚丙烯酰胺（PAM阴离子）</w:t>
            </w:r>
          </w:p>
        </w:tc>
        <w:tc>
          <w:tcPr>
            <w:tcW w:w="1582" w:type="dxa"/>
            <w:noWrap w:val="0"/>
            <w:vAlign w:val="center"/>
          </w:tcPr>
          <w:p>
            <w:pPr>
              <w:pStyle w:val="17"/>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default" w:ascii="仿宋" w:hAnsi="仿宋" w:eastAsia="仿宋" w:cs="仿宋"/>
                <w:spacing w:val="8"/>
                <w:kern w:val="2"/>
                <w:sz w:val="21"/>
                <w:szCs w:val="21"/>
                <w:highlight w:val="none"/>
                <w:vertAlign w:val="baseline"/>
                <w:lang w:val="en-US" w:eastAsia="zh-CN" w:bidi="ar-SA"/>
              </w:rPr>
            </w:pPr>
            <w:r>
              <w:rPr>
                <w:rFonts w:hint="eastAsia" w:ascii="仿宋" w:hAnsi="仿宋" w:eastAsia="仿宋" w:cs="仿宋"/>
                <w:spacing w:val="8"/>
                <w:kern w:val="2"/>
                <w:sz w:val="21"/>
                <w:szCs w:val="21"/>
                <w:highlight w:val="none"/>
                <w:vertAlign w:val="baseline"/>
                <w:lang w:val="en-US" w:eastAsia="zh-CN" w:bidi="ar-SA"/>
              </w:rPr>
              <w:t>190</w:t>
            </w:r>
          </w:p>
        </w:tc>
        <w:tc>
          <w:tcPr>
            <w:tcW w:w="2073" w:type="dxa"/>
            <w:noWrap w:val="0"/>
            <w:vAlign w:val="center"/>
          </w:tcPr>
          <w:p>
            <w:pPr>
              <w:pStyle w:val="17"/>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default" w:ascii="仿宋" w:hAnsi="仿宋" w:eastAsia="仿宋" w:cs="仿宋"/>
                <w:spacing w:val="8"/>
                <w:kern w:val="2"/>
                <w:sz w:val="21"/>
                <w:szCs w:val="21"/>
                <w:highlight w:val="none"/>
                <w:vertAlign w:val="baseline"/>
                <w:lang w:val="en-US" w:eastAsia="zh-CN" w:bidi="ar-SA"/>
              </w:rPr>
            </w:pPr>
            <w:r>
              <w:rPr>
                <w:rFonts w:hint="eastAsia" w:ascii="仿宋" w:hAnsi="仿宋" w:eastAsia="仿宋" w:cs="仿宋"/>
                <w:spacing w:val="8"/>
                <w:kern w:val="2"/>
                <w:sz w:val="21"/>
                <w:szCs w:val="21"/>
                <w:highlight w:val="none"/>
                <w:vertAlign w:val="baseline"/>
                <w:lang w:val="en-US" w:eastAsia="zh-CN" w:bidi="ar-SA"/>
              </w:rPr>
              <w:t>6390.00</w:t>
            </w:r>
          </w:p>
        </w:tc>
        <w:tc>
          <w:tcPr>
            <w:tcW w:w="777" w:type="dxa"/>
            <w:noWrap w:val="0"/>
            <w:vAlign w:val="center"/>
          </w:tcPr>
          <w:p>
            <w:pPr>
              <w:pStyle w:val="17"/>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 w:hAnsi="仿宋" w:eastAsia="仿宋" w:cs="仿宋"/>
                <w:spacing w:val="8"/>
                <w:kern w:val="2"/>
                <w:sz w:val="21"/>
                <w:szCs w:val="21"/>
                <w:highlight w:val="none"/>
                <w:vertAlign w:val="baseline"/>
                <w:lang w:val="en-US" w:eastAsia="zh-CN" w:bidi="ar-SA"/>
              </w:rPr>
            </w:pPr>
            <w:r>
              <w:rPr>
                <w:rFonts w:hint="eastAsia" w:ascii="仿宋" w:hAnsi="仿宋" w:eastAsia="仿宋" w:cs="仿宋"/>
                <w:spacing w:val="8"/>
                <w:kern w:val="2"/>
                <w:sz w:val="21"/>
                <w:szCs w:val="21"/>
                <w:highlight w:val="none"/>
                <w:vertAlign w:val="baseline"/>
                <w:lang w:val="en-US" w:eastAsia="zh-CN" w:bidi="ar-SA"/>
              </w:rPr>
              <w:t>3家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927" w:type="dxa"/>
            <w:noWrap w:val="0"/>
            <w:vAlign w:val="center"/>
          </w:tcPr>
          <w:p>
            <w:pPr>
              <w:pStyle w:val="17"/>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 w:hAnsi="仿宋" w:eastAsia="仿宋" w:cs="仿宋"/>
                <w:spacing w:val="8"/>
                <w:kern w:val="2"/>
                <w:sz w:val="21"/>
                <w:szCs w:val="21"/>
                <w:highlight w:val="none"/>
                <w:vertAlign w:val="baseline"/>
                <w:lang w:val="en-US" w:eastAsia="zh-CN" w:bidi="ar-SA"/>
              </w:rPr>
            </w:pPr>
            <w:r>
              <w:rPr>
                <w:rFonts w:hint="eastAsia" w:ascii="仿宋" w:hAnsi="仿宋" w:eastAsia="仿宋" w:cs="仿宋"/>
                <w:spacing w:val="8"/>
                <w:kern w:val="2"/>
                <w:sz w:val="21"/>
                <w:szCs w:val="21"/>
                <w:highlight w:val="none"/>
                <w:vertAlign w:val="baseline"/>
                <w:lang w:val="en-US" w:eastAsia="zh-CN" w:bidi="ar-SA"/>
              </w:rPr>
              <w:t>标包三</w:t>
            </w:r>
          </w:p>
        </w:tc>
        <w:tc>
          <w:tcPr>
            <w:tcW w:w="3259" w:type="dxa"/>
            <w:noWrap w:val="0"/>
            <w:vAlign w:val="center"/>
          </w:tcPr>
          <w:p>
            <w:pPr>
              <w:pStyle w:val="17"/>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 w:hAnsi="仿宋" w:eastAsia="仿宋" w:cs="仿宋"/>
                <w:spacing w:val="8"/>
                <w:kern w:val="2"/>
                <w:sz w:val="21"/>
                <w:szCs w:val="21"/>
                <w:highlight w:val="none"/>
                <w:vertAlign w:val="baseline"/>
                <w:lang w:val="en-US" w:eastAsia="zh-CN" w:bidi="ar-SA"/>
              </w:rPr>
            </w:pPr>
            <w:r>
              <w:rPr>
                <w:rFonts w:hint="eastAsia" w:ascii="仿宋" w:hAnsi="仿宋" w:eastAsia="仿宋"/>
                <w:color w:val="000000"/>
                <w:sz w:val="21"/>
                <w:szCs w:val="21"/>
                <w:highlight w:val="none"/>
                <w:lang w:val="en-US" w:eastAsia="zh-CN"/>
              </w:rPr>
              <w:t>液体三氯化铁</w:t>
            </w:r>
          </w:p>
        </w:tc>
        <w:tc>
          <w:tcPr>
            <w:tcW w:w="1582" w:type="dxa"/>
            <w:noWrap w:val="0"/>
            <w:vAlign w:val="center"/>
          </w:tcPr>
          <w:p>
            <w:pPr>
              <w:pStyle w:val="17"/>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default" w:ascii="仿宋" w:hAnsi="仿宋" w:eastAsia="仿宋" w:cs="仿宋"/>
                <w:spacing w:val="8"/>
                <w:kern w:val="2"/>
                <w:sz w:val="21"/>
                <w:szCs w:val="21"/>
                <w:highlight w:val="none"/>
                <w:vertAlign w:val="baseline"/>
                <w:lang w:val="en-US" w:eastAsia="zh-CN" w:bidi="ar-SA"/>
              </w:rPr>
            </w:pPr>
            <w:r>
              <w:rPr>
                <w:rFonts w:hint="eastAsia" w:ascii="仿宋" w:hAnsi="仿宋" w:eastAsia="仿宋" w:cs="仿宋"/>
                <w:spacing w:val="8"/>
                <w:kern w:val="2"/>
                <w:sz w:val="21"/>
                <w:szCs w:val="21"/>
                <w:highlight w:val="none"/>
                <w:vertAlign w:val="baseline"/>
                <w:lang w:val="en-US" w:eastAsia="zh-CN" w:bidi="ar-SA"/>
              </w:rPr>
              <w:t>7600</w:t>
            </w:r>
          </w:p>
        </w:tc>
        <w:tc>
          <w:tcPr>
            <w:tcW w:w="2073" w:type="dxa"/>
            <w:noWrap w:val="0"/>
            <w:vAlign w:val="center"/>
          </w:tcPr>
          <w:p>
            <w:pPr>
              <w:pStyle w:val="17"/>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default" w:ascii="仿宋" w:hAnsi="仿宋" w:eastAsia="仿宋" w:cs="仿宋"/>
                <w:spacing w:val="8"/>
                <w:kern w:val="2"/>
                <w:sz w:val="21"/>
                <w:szCs w:val="21"/>
                <w:highlight w:val="none"/>
                <w:vertAlign w:val="baseline"/>
                <w:lang w:val="en-US" w:eastAsia="zh-CN" w:bidi="ar-SA"/>
              </w:rPr>
            </w:pPr>
            <w:r>
              <w:rPr>
                <w:rFonts w:hint="eastAsia" w:ascii="仿宋" w:hAnsi="仿宋" w:eastAsia="仿宋" w:cs="仿宋"/>
                <w:spacing w:val="8"/>
                <w:kern w:val="2"/>
                <w:sz w:val="21"/>
                <w:szCs w:val="21"/>
                <w:highlight w:val="none"/>
                <w:vertAlign w:val="baseline"/>
                <w:lang w:val="en-US" w:eastAsia="zh-CN" w:bidi="ar-SA"/>
              </w:rPr>
              <w:t>299.00</w:t>
            </w:r>
          </w:p>
        </w:tc>
        <w:tc>
          <w:tcPr>
            <w:tcW w:w="777" w:type="dxa"/>
            <w:noWrap w:val="0"/>
            <w:vAlign w:val="center"/>
          </w:tcPr>
          <w:p>
            <w:pPr>
              <w:pStyle w:val="17"/>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 w:hAnsi="仿宋" w:eastAsia="仿宋" w:cs="仿宋"/>
                <w:spacing w:val="8"/>
                <w:kern w:val="2"/>
                <w:sz w:val="21"/>
                <w:szCs w:val="21"/>
                <w:highlight w:val="none"/>
                <w:vertAlign w:val="baseline"/>
                <w:lang w:val="en-US" w:eastAsia="zh-CN" w:bidi="ar-SA"/>
              </w:rPr>
            </w:pPr>
            <w:r>
              <w:rPr>
                <w:rFonts w:hint="eastAsia" w:ascii="仿宋" w:hAnsi="仿宋" w:eastAsia="仿宋" w:cs="仿宋"/>
                <w:spacing w:val="8"/>
                <w:kern w:val="2"/>
                <w:sz w:val="21"/>
                <w:szCs w:val="21"/>
                <w:highlight w:val="none"/>
                <w:vertAlign w:val="baseline"/>
                <w:lang w:val="en-US" w:eastAsia="zh-CN" w:bidi="ar-SA"/>
              </w:rPr>
              <w:t>3家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0" w:hRule="atLeast"/>
        </w:trPr>
        <w:tc>
          <w:tcPr>
            <w:tcW w:w="927" w:type="dxa"/>
            <w:noWrap w:val="0"/>
            <w:vAlign w:val="center"/>
          </w:tcPr>
          <w:p>
            <w:pPr>
              <w:pStyle w:val="17"/>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 w:hAnsi="仿宋" w:eastAsia="仿宋" w:cs="仿宋"/>
                <w:spacing w:val="8"/>
                <w:kern w:val="2"/>
                <w:sz w:val="21"/>
                <w:szCs w:val="21"/>
                <w:highlight w:val="none"/>
                <w:vertAlign w:val="baseline"/>
                <w:lang w:val="en-US" w:eastAsia="zh-CN" w:bidi="ar-SA"/>
              </w:rPr>
            </w:pPr>
            <w:r>
              <w:rPr>
                <w:rFonts w:hint="eastAsia" w:ascii="仿宋" w:hAnsi="仿宋" w:eastAsia="仿宋" w:cs="仿宋"/>
                <w:spacing w:val="8"/>
                <w:kern w:val="2"/>
                <w:sz w:val="21"/>
                <w:szCs w:val="21"/>
                <w:highlight w:val="none"/>
                <w:vertAlign w:val="baseline"/>
                <w:lang w:val="en-US" w:eastAsia="zh-CN" w:bidi="ar-SA"/>
              </w:rPr>
              <w:t>标包四</w:t>
            </w:r>
          </w:p>
        </w:tc>
        <w:tc>
          <w:tcPr>
            <w:tcW w:w="3259" w:type="dxa"/>
            <w:noWrap w:val="0"/>
            <w:vAlign w:val="center"/>
          </w:tcPr>
          <w:p>
            <w:pPr>
              <w:pStyle w:val="17"/>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 w:hAnsi="仿宋" w:eastAsia="仿宋" w:cs="仿宋"/>
                <w:spacing w:val="8"/>
                <w:kern w:val="2"/>
                <w:sz w:val="21"/>
                <w:szCs w:val="21"/>
                <w:highlight w:val="none"/>
                <w:vertAlign w:val="baseline"/>
                <w:lang w:val="en-US" w:eastAsia="zh-CN" w:bidi="ar-SA"/>
              </w:rPr>
            </w:pPr>
            <w:r>
              <w:rPr>
                <w:rFonts w:hint="eastAsia" w:ascii="仿宋" w:hAnsi="仿宋" w:eastAsia="仿宋"/>
                <w:color w:val="000000"/>
                <w:sz w:val="21"/>
                <w:szCs w:val="21"/>
                <w:highlight w:val="none"/>
                <w:lang w:val="en-US" w:eastAsia="zh-CN"/>
              </w:rPr>
              <w:t>固体单过硫酸氢钾消毒剂</w:t>
            </w:r>
          </w:p>
        </w:tc>
        <w:tc>
          <w:tcPr>
            <w:tcW w:w="1582" w:type="dxa"/>
            <w:noWrap w:val="0"/>
            <w:vAlign w:val="center"/>
          </w:tcPr>
          <w:p>
            <w:pPr>
              <w:pStyle w:val="17"/>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default" w:ascii="仿宋" w:hAnsi="仿宋" w:eastAsia="仿宋" w:cs="仿宋"/>
                <w:spacing w:val="8"/>
                <w:kern w:val="2"/>
                <w:sz w:val="21"/>
                <w:szCs w:val="21"/>
                <w:highlight w:val="none"/>
                <w:vertAlign w:val="baseline"/>
                <w:lang w:val="en-US" w:eastAsia="zh-CN" w:bidi="ar-SA"/>
              </w:rPr>
            </w:pPr>
            <w:r>
              <w:rPr>
                <w:rFonts w:hint="eastAsia" w:ascii="仿宋" w:hAnsi="仿宋" w:eastAsia="仿宋" w:cs="仿宋"/>
                <w:spacing w:val="8"/>
                <w:kern w:val="2"/>
                <w:sz w:val="21"/>
                <w:szCs w:val="21"/>
                <w:highlight w:val="none"/>
                <w:vertAlign w:val="baseline"/>
                <w:lang w:val="en-US" w:eastAsia="zh-CN" w:bidi="ar-SA"/>
              </w:rPr>
              <w:t>14</w:t>
            </w:r>
          </w:p>
        </w:tc>
        <w:tc>
          <w:tcPr>
            <w:tcW w:w="2073" w:type="dxa"/>
            <w:noWrap w:val="0"/>
            <w:vAlign w:val="center"/>
          </w:tcPr>
          <w:p>
            <w:pPr>
              <w:pStyle w:val="17"/>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default" w:ascii="仿宋" w:hAnsi="仿宋" w:eastAsia="仿宋" w:cs="仿宋"/>
                <w:spacing w:val="8"/>
                <w:kern w:val="2"/>
                <w:sz w:val="21"/>
                <w:szCs w:val="21"/>
                <w:highlight w:val="none"/>
                <w:vertAlign w:val="baseline"/>
                <w:lang w:val="en-US" w:eastAsia="zh-CN" w:bidi="ar-SA"/>
              </w:rPr>
            </w:pPr>
            <w:r>
              <w:rPr>
                <w:rFonts w:hint="eastAsia" w:ascii="仿宋" w:hAnsi="仿宋" w:eastAsia="仿宋" w:cs="仿宋"/>
                <w:spacing w:val="8"/>
                <w:kern w:val="2"/>
                <w:sz w:val="21"/>
                <w:szCs w:val="21"/>
                <w:highlight w:val="none"/>
                <w:vertAlign w:val="baseline"/>
                <w:lang w:val="en-US" w:eastAsia="zh-CN" w:bidi="ar-SA"/>
              </w:rPr>
              <w:t>31000.00</w:t>
            </w:r>
          </w:p>
        </w:tc>
        <w:tc>
          <w:tcPr>
            <w:tcW w:w="777" w:type="dxa"/>
            <w:noWrap w:val="0"/>
            <w:vAlign w:val="center"/>
          </w:tcPr>
          <w:p>
            <w:pPr>
              <w:pStyle w:val="17"/>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default" w:ascii="仿宋" w:hAnsi="仿宋" w:eastAsia="仿宋" w:cs="仿宋"/>
                <w:spacing w:val="8"/>
                <w:kern w:val="2"/>
                <w:sz w:val="21"/>
                <w:szCs w:val="21"/>
                <w:highlight w:val="none"/>
                <w:vertAlign w:val="baseline"/>
                <w:lang w:val="en-US" w:eastAsia="zh-CN" w:bidi="ar-SA"/>
              </w:rPr>
            </w:pPr>
            <w:r>
              <w:rPr>
                <w:rFonts w:hint="eastAsia" w:ascii="仿宋" w:hAnsi="仿宋" w:eastAsia="仿宋" w:cs="仿宋"/>
                <w:spacing w:val="8"/>
                <w:kern w:val="2"/>
                <w:sz w:val="21"/>
                <w:szCs w:val="21"/>
                <w:highlight w:val="none"/>
                <w:vertAlign w:val="baseline"/>
                <w:lang w:val="en-US" w:eastAsia="zh-CN" w:bidi="ar-SA"/>
              </w:rPr>
              <w:t>1家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2" w:hRule="atLeast"/>
        </w:trPr>
        <w:tc>
          <w:tcPr>
            <w:tcW w:w="927" w:type="dxa"/>
            <w:noWrap w:val="0"/>
            <w:vAlign w:val="center"/>
          </w:tcPr>
          <w:p>
            <w:pPr>
              <w:pStyle w:val="17"/>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 w:hAnsi="仿宋" w:eastAsia="仿宋" w:cs="仿宋"/>
                <w:spacing w:val="8"/>
                <w:kern w:val="2"/>
                <w:sz w:val="21"/>
                <w:szCs w:val="21"/>
                <w:highlight w:val="none"/>
                <w:vertAlign w:val="baseline"/>
                <w:lang w:val="en-US" w:eastAsia="zh-CN" w:bidi="ar-SA"/>
              </w:rPr>
            </w:pPr>
            <w:r>
              <w:rPr>
                <w:rFonts w:hint="eastAsia" w:ascii="仿宋" w:hAnsi="仿宋" w:eastAsia="仿宋" w:cs="仿宋"/>
                <w:spacing w:val="8"/>
                <w:kern w:val="2"/>
                <w:sz w:val="21"/>
                <w:szCs w:val="21"/>
                <w:highlight w:val="none"/>
                <w:vertAlign w:val="baseline"/>
                <w:lang w:val="en-US" w:eastAsia="zh-CN" w:bidi="ar-SA"/>
              </w:rPr>
              <w:t>标包五</w:t>
            </w:r>
          </w:p>
        </w:tc>
        <w:tc>
          <w:tcPr>
            <w:tcW w:w="3259" w:type="dxa"/>
            <w:noWrap w:val="0"/>
            <w:vAlign w:val="center"/>
          </w:tcPr>
          <w:p>
            <w:pPr>
              <w:pStyle w:val="17"/>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 w:hAnsi="仿宋" w:eastAsia="仿宋" w:cs="仿宋"/>
                <w:spacing w:val="8"/>
                <w:kern w:val="2"/>
                <w:sz w:val="21"/>
                <w:szCs w:val="21"/>
                <w:highlight w:val="none"/>
                <w:vertAlign w:val="baseline"/>
                <w:lang w:val="en-US" w:eastAsia="zh-CN" w:bidi="ar-SA"/>
              </w:rPr>
            </w:pPr>
            <w:r>
              <w:rPr>
                <w:rFonts w:hint="eastAsia" w:ascii="仿宋" w:hAnsi="仿宋" w:eastAsia="仿宋"/>
                <w:color w:val="000000"/>
                <w:sz w:val="21"/>
                <w:szCs w:val="21"/>
                <w:highlight w:val="none"/>
                <w:lang w:val="en-US" w:eastAsia="zh-CN"/>
              </w:rPr>
              <w:t>液体复合碳源</w:t>
            </w:r>
          </w:p>
        </w:tc>
        <w:tc>
          <w:tcPr>
            <w:tcW w:w="1582" w:type="dxa"/>
            <w:noWrap w:val="0"/>
            <w:vAlign w:val="center"/>
          </w:tcPr>
          <w:p>
            <w:pPr>
              <w:pStyle w:val="17"/>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 w:hAnsi="仿宋" w:eastAsia="仿宋" w:cs="仿宋"/>
                <w:spacing w:val="8"/>
                <w:kern w:val="2"/>
                <w:sz w:val="21"/>
                <w:szCs w:val="21"/>
                <w:highlight w:val="none"/>
                <w:vertAlign w:val="baseline"/>
                <w:lang w:val="en-US" w:eastAsia="zh-CN" w:bidi="ar-SA"/>
              </w:rPr>
            </w:pPr>
            <w:r>
              <w:rPr>
                <w:rFonts w:hint="eastAsia" w:ascii="仿宋" w:hAnsi="仿宋" w:eastAsia="仿宋" w:cs="仿宋"/>
                <w:spacing w:val="8"/>
                <w:kern w:val="2"/>
                <w:sz w:val="21"/>
                <w:szCs w:val="21"/>
                <w:highlight w:val="none"/>
                <w:vertAlign w:val="baseline"/>
                <w:lang w:val="en-US" w:eastAsia="zh-CN" w:bidi="ar-SA"/>
              </w:rPr>
              <w:t>14500</w:t>
            </w:r>
          </w:p>
        </w:tc>
        <w:tc>
          <w:tcPr>
            <w:tcW w:w="2073" w:type="dxa"/>
            <w:noWrap w:val="0"/>
            <w:vAlign w:val="center"/>
          </w:tcPr>
          <w:p>
            <w:pPr>
              <w:pStyle w:val="17"/>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default" w:ascii="仿宋" w:hAnsi="仿宋" w:eastAsia="仿宋" w:cs="仿宋"/>
                <w:spacing w:val="8"/>
                <w:kern w:val="2"/>
                <w:sz w:val="21"/>
                <w:szCs w:val="21"/>
                <w:highlight w:val="none"/>
                <w:vertAlign w:val="baseline"/>
                <w:lang w:val="en-US" w:eastAsia="zh-CN" w:bidi="ar-SA"/>
              </w:rPr>
            </w:pPr>
            <w:r>
              <w:rPr>
                <w:rFonts w:hint="eastAsia" w:ascii="仿宋" w:hAnsi="仿宋" w:eastAsia="仿宋" w:cs="仿宋"/>
                <w:spacing w:val="8"/>
                <w:kern w:val="2"/>
                <w:sz w:val="21"/>
                <w:szCs w:val="21"/>
                <w:highlight w:val="none"/>
                <w:vertAlign w:val="baseline"/>
                <w:lang w:val="en-US" w:eastAsia="zh-CN" w:bidi="ar-SA"/>
              </w:rPr>
              <w:t>642.00</w:t>
            </w:r>
          </w:p>
        </w:tc>
        <w:tc>
          <w:tcPr>
            <w:tcW w:w="777" w:type="dxa"/>
            <w:noWrap w:val="0"/>
            <w:vAlign w:val="center"/>
          </w:tcPr>
          <w:p>
            <w:pPr>
              <w:pStyle w:val="17"/>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 w:hAnsi="仿宋" w:eastAsia="仿宋" w:cs="仿宋"/>
                <w:spacing w:val="8"/>
                <w:kern w:val="2"/>
                <w:sz w:val="21"/>
                <w:szCs w:val="21"/>
                <w:highlight w:val="none"/>
                <w:vertAlign w:val="baseline"/>
                <w:lang w:val="en-US" w:eastAsia="zh-CN" w:bidi="ar-SA"/>
              </w:rPr>
            </w:pPr>
            <w:r>
              <w:rPr>
                <w:rFonts w:hint="eastAsia" w:ascii="仿宋" w:hAnsi="仿宋" w:eastAsia="仿宋" w:cs="仿宋"/>
                <w:spacing w:val="8"/>
                <w:kern w:val="2"/>
                <w:sz w:val="21"/>
                <w:szCs w:val="21"/>
                <w:highlight w:val="none"/>
                <w:vertAlign w:val="baseline"/>
                <w:lang w:val="en-US" w:eastAsia="zh-CN" w:bidi="ar-SA"/>
              </w:rPr>
              <w:t>3家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2" w:hRule="atLeast"/>
        </w:trPr>
        <w:tc>
          <w:tcPr>
            <w:tcW w:w="8618" w:type="dxa"/>
            <w:gridSpan w:val="5"/>
            <w:noWrap w:val="0"/>
            <w:vAlign w:val="center"/>
          </w:tcPr>
          <w:p>
            <w:pPr>
              <w:pStyle w:val="17"/>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default" w:ascii="仿宋" w:hAnsi="仿宋" w:eastAsia="仿宋" w:cs="仿宋"/>
                <w:spacing w:val="8"/>
                <w:kern w:val="2"/>
                <w:sz w:val="21"/>
                <w:szCs w:val="21"/>
                <w:highlight w:val="none"/>
                <w:vertAlign w:val="baseline"/>
                <w:lang w:val="en-US" w:eastAsia="zh-CN" w:bidi="ar-SA"/>
              </w:rPr>
            </w:pPr>
            <w:r>
              <w:rPr>
                <w:rFonts w:hint="eastAsia" w:ascii="仿宋" w:hAnsi="仿宋" w:eastAsia="仿宋" w:cs="仿宋"/>
                <w:spacing w:val="8"/>
                <w:kern w:val="2"/>
                <w:sz w:val="21"/>
                <w:szCs w:val="21"/>
                <w:highlight w:val="none"/>
                <w:vertAlign w:val="baseline"/>
                <w:lang w:val="en-US" w:eastAsia="zh-CN" w:bidi="ar-SA"/>
              </w:rPr>
              <w:t>注：此数量为一年计划采购数量，只作为投标参考使用，实际采购数量根据处理规模、来水量变化等影响因素，采购量可适时调整，并据实结算，实际采购量多于或少于计划采购量均不视为违约。</w:t>
            </w:r>
          </w:p>
        </w:tc>
      </w:tr>
    </w:tbl>
    <w:p>
      <w:pPr>
        <w:pStyle w:val="17"/>
        <w:keepNext w:val="0"/>
        <w:keepLines w:val="0"/>
        <w:pageBreakBefore w:val="0"/>
        <w:kinsoku/>
        <w:wordWrap/>
        <w:overflowPunct/>
        <w:topLinePunct w:val="0"/>
        <w:autoSpaceDE/>
        <w:autoSpaceDN/>
        <w:bidi w:val="0"/>
        <w:snapToGrid/>
        <w:spacing w:after="0" w:line="410" w:lineRule="exact"/>
        <w:ind w:firstLine="514" w:firstLineChars="200"/>
        <w:jc w:val="left"/>
        <w:textAlignment w:val="auto"/>
        <w:rPr>
          <w:rFonts w:hint="default" w:ascii="仿宋" w:hAnsi="仿宋" w:eastAsia="仿宋" w:cs="仿宋"/>
          <w:b/>
          <w:bCs/>
          <w:spacing w:val="8"/>
          <w:kern w:val="2"/>
          <w:sz w:val="24"/>
          <w:szCs w:val="24"/>
          <w:highlight w:val="none"/>
          <w:lang w:val="en-US" w:eastAsia="zh-CN" w:bidi="ar-SA"/>
        </w:rPr>
      </w:pPr>
      <w:r>
        <w:rPr>
          <w:rFonts w:hint="eastAsia" w:ascii="仿宋" w:hAnsi="仿宋" w:eastAsia="仿宋" w:cs="仿宋"/>
          <w:b/>
          <w:bCs/>
          <w:spacing w:val="8"/>
          <w:kern w:val="2"/>
          <w:sz w:val="24"/>
          <w:szCs w:val="24"/>
          <w:highlight w:val="none"/>
          <w:lang w:val="en-US" w:eastAsia="zh-CN" w:bidi="ar-SA"/>
        </w:rPr>
        <w:t>注：本项目兼投兼中。</w:t>
      </w:r>
    </w:p>
    <w:p>
      <w:pPr>
        <w:pStyle w:val="17"/>
        <w:keepNext w:val="0"/>
        <w:keepLines w:val="0"/>
        <w:pageBreakBefore w:val="0"/>
        <w:kinsoku/>
        <w:wordWrap/>
        <w:overflowPunct/>
        <w:topLinePunct w:val="0"/>
        <w:autoSpaceDE/>
        <w:autoSpaceDN/>
        <w:bidi w:val="0"/>
        <w:snapToGrid/>
        <w:spacing w:after="0" w:line="410" w:lineRule="exact"/>
        <w:ind w:firstLine="512" w:firstLineChars="200"/>
        <w:jc w:val="left"/>
        <w:textAlignment w:val="auto"/>
        <w:rPr>
          <w:rFonts w:hint="eastAsia" w:ascii="仿宋" w:hAnsi="仿宋" w:eastAsia="仿宋" w:cs="仿宋"/>
          <w:spacing w:val="8"/>
          <w:kern w:val="2"/>
          <w:sz w:val="24"/>
          <w:szCs w:val="24"/>
          <w:highlight w:val="none"/>
          <w:lang w:val="en-US" w:eastAsia="zh-CN" w:bidi="ar-SA"/>
        </w:rPr>
      </w:pPr>
      <w:r>
        <w:rPr>
          <w:rFonts w:hint="eastAsia" w:ascii="仿宋" w:hAnsi="仿宋" w:eastAsia="仿宋" w:cs="仿宋"/>
          <w:spacing w:val="8"/>
          <w:kern w:val="2"/>
          <w:sz w:val="24"/>
          <w:szCs w:val="24"/>
          <w:highlight w:val="none"/>
          <w:lang w:val="en-US" w:eastAsia="zh-CN" w:bidi="ar-SA"/>
        </w:rPr>
        <w:t>3.服务期：合同期限为1年。合同期满后，招标人可选择依据有关制度规定对中标单位履约情况进行评价，合格可续签合同，续签不超过2次。招标人也可以选择重新招标选择供应商。具体选择何种方式以招标人结合实际需要确定。</w:t>
      </w:r>
    </w:p>
    <w:p>
      <w:pPr>
        <w:pStyle w:val="17"/>
        <w:keepNext w:val="0"/>
        <w:keepLines w:val="0"/>
        <w:pageBreakBefore w:val="0"/>
        <w:kinsoku/>
        <w:wordWrap/>
        <w:overflowPunct/>
        <w:topLinePunct w:val="0"/>
        <w:autoSpaceDE/>
        <w:autoSpaceDN/>
        <w:bidi w:val="0"/>
        <w:snapToGrid/>
        <w:spacing w:after="0" w:line="410" w:lineRule="exact"/>
        <w:ind w:firstLine="512" w:firstLineChars="200"/>
        <w:jc w:val="left"/>
        <w:textAlignment w:val="auto"/>
        <w:rPr>
          <w:rFonts w:hint="default" w:ascii="仿宋" w:hAnsi="仿宋" w:eastAsia="仿宋" w:cs="仿宋"/>
          <w:spacing w:val="8"/>
          <w:kern w:val="2"/>
          <w:sz w:val="24"/>
          <w:szCs w:val="24"/>
          <w:highlight w:val="none"/>
          <w:lang w:val="en-US" w:eastAsia="zh-CN" w:bidi="ar-SA"/>
        </w:rPr>
      </w:pPr>
      <w:r>
        <w:rPr>
          <w:rFonts w:hint="eastAsia" w:ascii="仿宋" w:hAnsi="仿宋" w:eastAsia="仿宋" w:cs="仿宋"/>
          <w:spacing w:val="8"/>
          <w:kern w:val="2"/>
          <w:sz w:val="24"/>
          <w:szCs w:val="24"/>
          <w:highlight w:val="none"/>
          <w:lang w:val="en-US" w:eastAsia="zh-CN" w:bidi="ar-SA"/>
        </w:rPr>
        <w:t>4.供货期：自接到招标人通知之日起，按照通知要求在3-7日内将货物运抵招标人指定地点，药剂按批次采购，单次实际采购量以招标人通知为准。</w:t>
      </w:r>
    </w:p>
    <w:p>
      <w:pPr>
        <w:pStyle w:val="17"/>
        <w:keepNext w:val="0"/>
        <w:keepLines w:val="0"/>
        <w:pageBreakBefore w:val="0"/>
        <w:kinsoku/>
        <w:wordWrap/>
        <w:overflowPunct/>
        <w:topLinePunct w:val="0"/>
        <w:autoSpaceDE/>
        <w:autoSpaceDN/>
        <w:bidi w:val="0"/>
        <w:snapToGrid/>
        <w:spacing w:after="0" w:line="410" w:lineRule="exact"/>
        <w:ind w:firstLine="512" w:firstLineChars="200"/>
        <w:jc w:val="left"/>
        <w:textAlignment w:val="auto"/>
        <w:rPr>
          <w:rFonts w:hint="default" w:ascii="仿宋" w:hAnsi="仿宋" w:eastAsia="仿宋" w:cs="仿宋"/>
          <w:spacing w:val="8"/>
          <w:kern w:val="2"/>
          <w:sz w:val="24"/>
          <w:szCs w:val="24"/>
          <w:highlight w:val="none"/>
          <w:lang w:val="en-US" w:eastAsia="zh-CN" w:bidi="ar-SA"/>
        </w:rPr>
      </w:pPr>
      <w:r>
        <w:rPr>
          <w:rFonts w:hint="eastAsia" w:ascii="仿宋" w:hAnsi="仿宋" w:eastAsia="仿宋" w:cs="仿宋"/>
          <w:spacing w:val="8"/>
          <w:kern w:val="2"/>
          <w:sz w:val="24"/>
          <w:szCs w:val="24"/>
          <w:highlight w:val="none"/>
          <w:lang w:val="en-US" w:eastAsia="zh-CN" w:bidi="ar-SA"/>
        </w:rPr>
        <w:t>5.交货地点：</w:t>
      </w:r>
      <w:r>
        <w:rPr>
          <w:rFonts w:hint="eastAsia" w:ascii="仿宋" w:hAnsi="仿宋" w:eastAsia="仿宋" w:cs="Times New Roman"/>
          <w:color w:val="000000"/>
          <w:sz w:val="24"/>
          <w:highlight w:val="none"/>
          <w:lang w:val="en-US" w:eastAsia="zh-CN"/>
        </w:rPr>
        <w:t>招标人指定地点，具体详见</w:t>
      </w:r>
      <w:r>
        <w:rPr>
          <w:rFonts w:hint="eastAsia" w:ascii="仿宋" w:hAnsi="仿宋" w:eastAsia="仿宋" w:cs="仿宋"/>
          <w:spacing w:val="8"/>
          <w:kern w:val="2"/>
          <w:sz w:val="24"/>
          <w:szCs w:val="24"/>
          <w:highlight w:val="none"/>
          <w:lang w:val="en-US" w:eastAsia="zh-CN" w:bidi="ar-SA"/>
        </w:rPr>
        <w:t>第三部分招标内容与要求。</w:t>
      </w:r>
    </w:p>
    <w:p>
      <w:pPr>
        <w:pStyle w:val="17"/>
        <w:keepNext w:val="0"/>
        <w:keepLines w:val="0"/>
        <w:pageBreakBefore w:val="0"/>
        <w:kinsoku/>
        <w:wordWrap/>
        <w:overflowPunct/>
        <w:topLinePunct w:val="0"/>
        <w:autoSpaceDE/>
        <w:autoSpaceDN/>
        <w:bidi w:val="0"/>
        <w:snapToGrid/>
        <w:spacing w:after="0" w:line="410" w:lineRule="exact"/>
        <w:ind w:firstLine="512" w:firstLineChars="200"/>
        <w:jc w:val="left"/>
        <w:textAlignment w:val="auto"/>
        <w:rPr>
          <w:rFonts w:hint="eastAsia" w:ascii="仿宋" w:hAnsi="仿宋" w:eastAsia="仿宋" w:cs="仿宋"/>
          <w:spacing w:val="8"/>
          <w:kern w:val="2"/>
          <w:sz w:val="24"/>
          <w:szCs w:val="24"/>
          <w:highlight w:val="none"/>
          <w:lang w:val="en-US" w:eastAsia="zh-CN" w:bidi="ar-SA"/>
        </w:rPr>
      </w:pPr>
      <w:r>
        <w:rPr>
          <w:rFonts w:hint="eastAsia" w:ascii="仿宋" w:hAnsi="仿宋" w:eastAsia="仿宋" w:cs="仿宋"/>
          <w:spacing w:val="8"/>
          <w:kern w:val="2"/>
          <w:sz w:val="24"/>
          <w:szCs w:val="24"/>
          <w:highlight w:val="none"/>
          <w:lang w:val="en-US" w:eastAsia="zh-CN" w:bidi="ar-SA"/>
        </w:rPr>
        <w:t>6.质量标准：</w:t>
      </w:r>
      <w:r>
        <w:rPr>
          <w:rFonts w:hint="eastAsia" w:ascii="仿宋" w:hAnsi="仿宋" w:eastAsia="仿宋"/>
          <w:color w:val="000000"/>
          <w:sz w:val="24"/>
          <w:highlight w:val="none"/>
        </w:rPr>
        <w:t>达到合格标准</w:t>
      </w:r>
      <w:r>
        <w:rPr>
          <w:rFonts w:hint="eastAsia" w:ascii="仿宋" w:hAnsi="仿宋" w:eastAsia="仿宋" w:cs="仿宋"/>
          <w:spacing w:val="8"/>
          <w:kern w:val="2"/>
          <w:sz w:val="24"/>
          <w:szCs w:val="24"/>
          <w:highlight w:val="none"/>
          <w:lang w:val="en-US" w:eastAsia="zh-CN" w:bidi="ar-SA"/>
        </w:rPr>
        <w:t>。</w:t>
      </w:r>
    </w:p>
    <w:p>
      <w:pPr>
        <w:keepNext w:val="0"/>
        <w:keepLines w:val="0"/>
        <w:pageBreakBefore w:val="0"/>
        <w:kinsoku/>
        <w:wordWrap/>
        <w:overflowPunct/>
        <w:topLinePunct w:val="0"/>
        <w:autoSpaceDE/>
        <w:autoSpaceDN/>
        <w:bidi w:val="0"/>
        <w:snapToGrid/>
        <w:spacing w:line="410" w:lineRule="exact"/>
        <w:ind w:firstLine="512" w:firstLineChars="200"/>
        <w:contextualSpacing/>
        <w:jc w:val="left"/>
        <w:textAlignment w:val="auto"/>
        <w:rPr>
          <w:rFonts w:hint="eastAsia" w:ascii="仿宋" w:hAnsi="仿宋" w:eastAsia="仿宋" w:cs="仿宋"/>
          <w:spacing w:val="8"/>
          <w:sz w:val="24"/>
          <w:szCs w:val="24"/>
          <w:highlight w:val="none"/>
          <w:lang w:val="en-US" w:eastAsia="zh-CN"/>
        </w:rPr>
      </w:pPr>
      <w:r>
        <w:rPr>
          <w:rFonts w:hint="eastAsia" w:ascii="仿宋" w:hAnsi="仿宋" w:eastAsia="仿宋" w:cs="仿宋"/>
          <w:spacing w:val="8"/>
          <w:sz w:val="24"/>
          <w:szCs w:val="24"/>
          <w:highlight w:val="none"/>
          <w:lang w:val="en-US" w:eastAsia="zh-CN"/>
        </w:rPr>
        <w:t>7.采购范围：包括但不限于药剂的采购、检测、包装、运输、保管、装卸、验收、售后服务及其他服务。</w:t>
      </w:r>
    </w:p>
    <w:p>
      <w:pPr>
        <w:pStyle w:val="17"/>
        <w:keepNext w:val="0"/>
        <w:keepLines w:val="0"/>
        <w:pageBreakBefore w:val="0"/>
        <w:kinsoku/>
        <w:wordWrap/>
        <w:overflowPunct/>
        <w:topLinePunct w:val="0"/>
        <w:autoSpaceDE/>
        <w:autoSpaceDN/>
        <w:bidi w:val="0"/>
        <w:snapToGrid/>
        <w:spacing w:after="0" w:line="410" w:lineRule="exact"/>
        <w:ind w:firstLine="482" w:firstLineChars="200"/>
        <w:jc w:val="left"/>
        <w:textAlignment w:val="auto"/>
        <w:rPr>
          <w:rFonts w:hint="eastAsia" w:ascii="仿宋" w:hAnsi="仿宋" w:eastAsia="仿宋" w:cs="Times New Roman"/>
          <w:color w:val="000000"/>
          <w:sz w:val="24"/>
          <w:highlight w:val="none"/>
          <w:lang w:val="en-US" w:eastAsia="zh-CN"/>
        </w:rPr>
      </w:pPr>
      <w:r>
        <w:rPr>
          <w:rFonts w:hint="eastAsia" w:ascii="仿宋" w:hAnsi="仿宋" w:eastAsia="仿宋" w:cs="仿宋"/>
          <w:b/>
          <w:bCs/>
          <w:sz w:val="24"/>
          <w:szCs w:val="24"/>
          <w:highlight w:val="none"/>
        </w:rPr>
        <w:t>三、投标人的资格要求</w:t>
      </w:r>
    </w:p>
    <w:p>
      <w:pPr>
        <w:keepNext w:val="0"/>
        <w:keepLines w:val="0"/>
        <w:pageBreakBefore w:val="0"/>
        <w:kinsoku/>
        <w:wordWrap/>
        <w:overflowPunct/>
        <w:topLinePunct w:val="0"/>
        <w:autoSpaceDE/>
        <w:autoSpaceDN/>
        <w:bidi w:val="0"/>
        <w:snapToGrid/>
        <w:spacing w:line="410" w:lineRule="exact"/>
        <w:ind w:firstLine="512" w:firstLineChars="200"/>
        <w:contextualSpacing/>
        <w:jc w:val="left"/>
        <w:textAlignment w:val="auto"/>
        <w:rPr>
          <w:rFonts w:hint="default" w:ascii="仿宋" w:hAnsi="仿宋" w:eastAsia="仿宋" w:cs="仿宋"/>
          <w:spacing w:val="8"/>
          <w:sz w:val="24"/>
          <w:szCs w:val="24"/>
          <w:highlight w:val="none"/>
          <w:lang w:val="en-US" w:eastAsia="zh-CN"/>
        </w:rPr>
      </w:pPr>
      <w:r>
        <w:rPr>
          <w:rFonts w:hint="eastAsia" w:ascii="仿宋" w:hAnsi="仿宋" w:eastAsia="仿宋" w:cs="仿宋"/>
          <w:spacing w:val="8"/>
          <w:sz w:val="24"/>
          <w:szCs w:val="24"/>
          <w:highlight w:val="none"/>
          <w:lang w:val="en-US" w:eastAsia="zh-CN"/>
        </w:rPr>
        <w:t>1.通用资格要求（五个标包均适用）：</w:t>
      </w:r>
    </w:p>
    <w:p>
      <w:pPr>
        <w:keepNext w:val="0"/>
        <w:keepLines w:val="0"/>
        <w:pageBreakBefore w:val="0"/>
        <w:kinsoku/>
        <w:wordWrap/>
        <w:overflowPunct/>
        <w:topLinePunct w:val="0"/>
        <w:autoSpaceDE/>
        <w:autoSpaceDN/>
        <w:bidi w:val="0"/>
        <w:snapToGrid/>
        <w:spacing w:line="410" w:lineRule="exact"/>
        <w:ind w:firstLine="512" w:firstLineChars="200"/>
        <w:contextualSpacing/>
        <w:jc w:val="left"/>
        <w:textAlignment w:val="auto"/>
        <w:rPr>
          <w:rFonts w:hint="eastAsia" w:ascii="仿宋" w:hAnsi="仿宋" w:eastAsia="仿宋" w:cs="仿宋"/>
          <w:spacing w:val="8"/>
          <w:sz w:val="24"/>
          <w:szCs w:val="24"/>
          <w:highlight w:val="none"/>
        </w:rPr>
      </w:pPr>
      <w:r>
        <w:rPr>
          <w:rFonts w:hint="eastAsia" w:ascii="仿宋" w:hAnsi="仿宋" w:eastAsia="仿宋" w:cs="仿宋"/>
          <w:spacing w:val="8"/>
          <w:sz w:val="24"/>
          <w:szCs w:val="24"/>
          <w:highlight w:val="none"/>
          <w:lang w:val="en-US" w:eastAsia="zh-CN"/>
        </w:rPr>
        <w:t>1.1具有独立承担民事责任能力的法人或其他组织，投标人若为经销商需提供生产厂家的授权书（授权书须注明药剂状态，授权时间需满足项目服务期要求）</w:t>
      </w:r>
      <w:r>
        <w:rPr>
          <w:rFonts w:hint="eastAsia" w:ascii="仿宋" w:hAnsi="仿宋" w:eastAsia="仿宋" w:cs="仿宋"/>
          <w:spacing w:val="8"/>
          <w:sz w:val="24"/>
          <w:szCs w:val="24"/>
          <w:highlight w:val="none"/>
        </w:rPr>
        <w:t>；</w:t>
      </w:r>
    </w:p>
    <w:p>
      <w:pPr>
        <w:keepNext w:val="0"/>
        <w:keepLines w:val="0"/>
        <w:pageBreakBefore w:val="0"/>
        <w:kinsoku/>
        <w:wordWrap/>
        <w:overflowPunct/>
        <w:topLinePunct w:val="0"/>
        <w:autoSpaceDE/>
        <w:autoSpaceDN/>
        <w:bidi w:val="0"/>
        <w:snapToGrid/>
        <w:spacing w:line="410" w:lineRule="exact"/>
        <w:ind w:firstLine="512" w:firstLineChars="200"/>
        <w:contextualSpacing/>
        <w:jc w:val="left"/>
        <w:textAlignment w:val="auto"/>
        <w:rPr>
          <w:rFonts w:hint="eastAsia" w:ascii="仿宋" w:hAnsi="仿宋" w:eastAsia="仿宋" w:cs="仿宋"/>
          <w:spacing w:val="8"/>
          <w:sz w:val="24"/>
          <w:szCs w:val="24"/>
          <w:highlight w:val="none"/>
        </w:rPr>
      </w:pPr>
      <w:r>
        <w:rPr>
          <w:rFonts w:hint="eastAsia" w:ascii="仿宋" w:hAnsi="仿宋" w:eastAsia="仿宋" w:cs="仿宋"/>
          <w:spacing w:val="8"/>
          <w:sz w:val="24"/>
          <w:szCs w:val="24"/>
          <w:highlight w:val="none"/>
          <w:lang w:val="en-US" w:eastAsia="zh-CN"/>
        </w:rPr>
        <w:t>1.2</w:t>
      </w:r>
      <w:r>
        <w:rPr>
          <w:rFonts w:hint="eastAsia" w:ascii="仿宋" w:hAnsi="仿宋" w:eastAsia="仿宋" w:cs="仿宋"/>
          <w:spacing w:val="8"/>
          <w:sz w:val="24"/>
          <w:szCs w:val="24"/>
          <w:highlight w:val="none"/>
        </w:rPr>
        <w:t>具有良好的商业信誉和健全的财务会计制度及履约能力；</w:t>
      </w:r>
    </w:p>
    <w:p>
      <w:pPr>
        <w:keepNext w:val="0"/>
        <w:keepLines w:val="0"/>
        <w:pageBreakBefore w:val="0"/>
        <w:kinsoku/>
        <w:wordWrap/>
        <w:overflowPunct/>
        <w:topLinePunct w:val="0"/>
        <w:autoSpaceDE/>
        <w:autoSpaceDN/>
        <w:bidi w:val="0"/>
        <w:snapToGrid/>
        <w:spacing w:line="410" w:lineRule="exact"/>
        <w:ind w:firstLine="512" w:firstLineChars="200"/>
        <w:contextualSpacing/>
        <w:jc w:val="left"/>
        <w:textAlignment w:val="auto"/>
        <w:rPr>
          <w:rFonts w:hint="eastAsia" w:ascii="仿宋" w:hAnsi="仿宋" w:eastAsia="仿宋" w:cs="仿宋"/>
          <w:spacing w:val="8"/>
          <w:sz w:val="24"/>
          <w:szCs w:val="24"/>
          <w:highlight w:val="none"/>
        </w:rPr>
      </w:pPr>
      <w:r>
        <w:rPr>
          <w:rFonts w:hint="eastAsia" w:ascii="仿宋" w:hAnsi="仿宋" w:eastAsia="仿宋" w:cs="仿宋"/>
          <w:spacing w:val="8"/>
          <w:sz w:val="24"/>
          <w:szCs w:val="24"/>
          <w:highlight w:val="none"/>
          <w:lang w:val="en-US" w:eastAsia="zh-CN"/>
        </w:rPr>
        <w:t>1.3</w:t>
      </w:r>
      <w:r>
        <w:rPr>
          <w:rFonts w:hint="eastAsia" w:ascii="仿宋" w:hAnsi="仿宋" w:eastAsia="仿宋" w:cs="仿宋"/>
          <w:spacing w:val="8"/>
          <w:sz w:val="24"/>
          <w:szCs w:val="24"/>
          <w:highlight w:val="none"/>
        </w:rPr>
        <w:t>具有履行合同所必需的设备和专业技术能力；</w:t>
      </w:r>
    </w:p>
    <w:p>
      <w:pPr>
        <w:keepNext w:val="0"/>
        <w:keepLines w:val="0"/>
        <w:pageBreakBefore w:val="0"/>
        <w:kinsoku/>
        <w:wordWrap/>
        <w:overflowPunct/>
        <w:topLinePunct w:val="0"/>
        <w:autoSpaceDE/>
        <w:autoSpaceDN/>
        <w:bidi w:val="0"/>
        <w:snapToGrid/>
        <w:spacing w:line="410" w:lineRule="exact"/>
        <w:ind w:firstLine="512" w:firstLineChars="200"/>
        <w:contextualSpacing/>
        <w:jc w:val="left"/>
        <w:textAlignment w:val="auto"/>
        <w:rPr>
          <w:rFonts w:hint="eastAsia" w:ascii="仿宋" w:hAnsi="仿宋" w:eastAsia="仿宋" w:cs="仿宋"/>
          <w:spacing w:val="8"/>
          <w:sz w:val="24"/>
          <w:szCs w:val="24"/>
          <w:highlight w:val="none"/>
        </w:rPr>
      </w:pPr>
      <w:r>
        <w:rPr>
          <w:rFonts w:hint="eastAsia" w:ascii="仿宋" w:hAnsi="仿宋" w:eastAsia="仿宋" w:cs="仿宋"/>
          <w:spacing w:val="8"/>
          <w:sz w:val="24"/>
          <w:szCs w:val="24"/>
          <w:highlight w:val="none"/>
          <w:lang w:val="en-US" w:eastAsia="zh-CN"/>
        </w:rPr>
        <w:t>1.4</w:t>
      </w:r>
      <w:r>
        <w:rPr>
          <w:rFonts w:hint="eastAsia" w:ascii="仿宋" w:hAnsi="仿宋" w:eastAsia="仿宋" w:cs="仿宋"/>
          <w:spacing w:val="8"/>
          <w:sz w:val="24"/>
          <w:szCs w:val="24"/>
          <w:highlight w:val="none"/>
        </w:rPr>
        <w:t>具有依法缴纳税收和社会保障资金的记录；</w:t>
      </w:r>
    </w:p>
    <w:p>
      <w:pPr>
        <w:keepNext w:val="0"/>
        <w:keepLines w:val="0"/>
        <w:pageBreakBefore w:val="0"/>
        <w:kinsoku/>
        <w:wordWrap/>
        <w:overflowPunct/>
        <w:topLinePunct w:val="0"/>
        <w:autoSpaceDE/>
        <w:autoSpaceDN/>
        <w:bidi w:val="0"/>
        <w:snapToGrid/>
        <w:spacing w:line="410" w:lineRule="exact"/>
        <w:ind w:firstLine="512" w:firstLineChars="200"/>
        <w:contextualSpacing/>
        <w:jc w:val="left"/>
        <w:textAlignment w:val="auto"/>
        <w:rPr>
          <w:rFonts w:hint="eastAsia" w:ascii="仿宋" w:hAnsi="仿宋" w:eastAsia="仿宋" w:cs="仿宋"/>
          <w:spacing w:val="8"/>
          <w:sz w:val="24"/>
          <w:szCs w:val="24"/>
          <w:highlight w:val="none"/>
        </w:rPr>
      </w:pPr>
      <w:r>
        <w:rPr>
          <w:rFonts w:hint="eastAsia" w:ascii="仿宋" w:hAnsi="仿宋" w:eastAsia="仿宋" w:cs="仿宋"/>
          <w:spacing w:val="8"/>
          <w:sz w:val="24"/>
          <w:szCs w:val="24"/>
          <w:highlight w:val="none"/>
          <w:lang w:val="en-US" w:eastAsia="zh-CN"/>
        </w:rPr>
        <w:t>1.5</w:t>
      </w:r>
      <w:r>
        <w:rPr>
          <w:rFonts w:hint="eastAsia" w:ascii="仿宋" w:hAnsi="仿宋" w:eastAsia="仿宋" w:cs="仿宋"/>
          <w:spacing w:val="8"/>
          <w:sz w:val="24"/>
          <w:szCs w:val="24"/>
          <w:highlight w:val="none"/>
        </w:rPr>
        <w:t>参加本次招标活动前三年内，在经营活动中没有重大违法记录（若成立时间不足三年，则承诺自成立时间至今，在经营活动中没有重大违法记录）；</w:t>
      </w:r>
    </w:p>
    <w:p>
      <w:pPr>
        <w:keepNext w:val="0"/>
        <w:keepLines w:val="0"/>
        <w:pageBreakBefore w:val="0"/>
        <w:kinsoku/>
        <w:wordWrap/>
        <w:overflowPunct/>
        <w:topLinePunct w:val="0"/>
        <w:autoSpaceDE/>
        <w:autoSpaceDN/>
        <w:bidi w:val="0"/>
        <w:snapToGrid/>
        <w:spacing w:line="410" w:lineRule="exact"/>
        <w:ind w:firstLine="512" w:firstLineChars="200"/>
        <w:contextualSpacing/>
        <w:jc w:val="left"/>
        <w:textAlignment w:val="auto"/>
        <w:rPr>
          <w:rFonts w:hint="eastAsia" w:ascii="仿宋" w:hAnsi="仿宋" w:eastAsia="仿宋" w:cs="仿宋"/>
          <w:spacing w:val="8"/>
          <w:sz w:val="24"/>
          <w:szCs w:val="24"/>
          <w:highlight w:val="none"/>
        </w:rPr>
      </w:pPr>
      <w:r>
        <w:rPr>
          <w:rFonts w:hint="eastAsia" w:ascii="仿宋" w:hAnsi="仿宋" w:eastAsia="仿宋" w:cs="仿宋"/>
          <w:spacing w:val="8"/>
          <w:sz w:val="24"/>
          <w:szCs w:val="24"/>
          <w:highlight w:val="none"/>
          <w:lang w:val="en-US" w:eastAsia="zh-CN"/>
        </w:rPr>
        <w:t>1.6</w:t>
      </w:r>
      <w:r>
        <w:rPr>
          <w:rFonts w:hint="eastAsia" w:ascii="仿宋" w:hAnsi="仿宋" w:eastAsia="仿宋" w:cs="仿宋"/>
          <w:spacing w:val="8"/>
          <w:sz w:val="24"/>
          <w:szCs w:val="24"/>
          <w:highlight w:val="none"/>
        </w:rPr>
        <w:t>投标人及其法定代表人、委托代理人未被最高法院（查询网址为：http://zxgk.court.gov.cn/shixin/）列入失信被执行人；</w:t>
      </w:r>
    </w:p>
    <w:p>
      <w:pPr>
        <w:keepNext w:val="0"/>
        <w:keepLines w:val="0"/>
        <w:pageBreakBefore w:val="0"/>
        <w:kinsoku/>
        <w:wordWrap/>
        <w:overflowPunct/>
        <w:topLinePunct w:val="0"/>
        <w:autoSpaceDE/>
        <w:autoSpaceDN/>
        <w:bidi w:val="0"/>
        <w:snapToGrid/>
        <w:spacing w:line="410" w:lineRule="exact"/>
        <w:ind w:firstLine="512" w:firstLineChars="200"/>
        <w:contextualSpacing/>
        <w:jc w:val="left"/>
        <w:textAlignment w:val="auto"/>
        <w:rPr>
          <w:rFonts w:hint="eastAsia" w:ascii="仿宋" w:hAnsi="仿宋" w:eastAsia="仿宋" w:cs="仿宋"/>
          <w:spacing w:val="8"/>
          <w:sz w:val="24"/>
          <w:szCs w:val="24"/>
          <w:highlight w:val="none"/>
        </w:rPr>
      </w:pPr>
      <w:r>
        <w:rPr>
          <w:rFonts w:hint="eastAsia" w:ascii="仿宋" w:hAnsi="仿宋" w:eastAsia="仿宋" w:cs="仿宋"/>
          <w:spacing w:val="8"/>
          <w:sz w:val="24"/>
          <w:szCs w:val="24"/>
          <w:highlight w:val="none"/>
          <w:lang w:val="en-US" w:eastAsia="zh-CN"/>
        </w:rPr>
        <w:t>1.7</w:t>
      </w:r>
      <w:r>
        <w:rPr>
          <w:rFonts w:hint="eastAsia" w:ascii="仿宋" w:hAnsi="仿宋" w:eastAsia="仿宋" w:cs="仿宋"/>
          <w:spacing w:val="8"/>
          <w:sz w:val="24"/>
          <w:szCs w:val="24"/>
          <w:highlight w:val="none"/>
        </w:rPr>
        <w:t>投标人近一年在“信用中国”或“信用中国（山东）”无严重失信记录（个体工商户可提供通过“信用中国”各省级分站网站下载的无“严重失信主体名单”记录或无“失信惩戒信息”记录的公共信用信息报告）；</w:t>
      </w:r>
    </w:p>
    <w:p>
      <w:pPr>
        <w:keepNext w:val="0"/>
        <w:keepLines w:val="0"/>
        <w:pageBreakBefore w:val="0"/>
        <w:kinsoku/>
        <w:wordWrap/>
        <w:overflowPunct/>
        <w:topLinePunct w:val="0"/>
        <w:autoSpaceDE/>
        <w:autoSpaceDN/>
        <w:bidi w:val="0"/>
        <w:snapToGrid/>
        <w:spacing w:line="410" w:lineRule="exact"/>
        <w:ind w:firstLine="512" w:firstLineChars="200"/>
        <w:contextualSpacing/>
        <w:jc w:val="left"/>
        <w:textAlignment w:val="auto"/>
        <w:rPr>
          <w:rFonts w:hint="eastAsia" w:ascii="仿宋" w:hAnsi="仿宋" w:eastAsia="仿宋" w:cs="仿宋"/>
          <w:spacing w:val="8"/>
          <w:sz w:val="24"/>
          <w:szCs w:val="24"/>
          <w:highlight w:val="none"/>
        </w:rPr>
      </w:pPr>
      <w:r>
        <w:rPr>
          <w:rFonts w:hint="eastAsia" w:ascii="仿宋" w:hAnsi="仿宋" w:eastAsia="仿宋" w:cs="仿宋"/>
          <w:spacing w:val="8"/>
          <w:sz w:val="24"/>
          <w:szCs w:val="24"/>
          <w:highlight w:val="none"/>
          <w:lang w:val="en-US" w:eastAsia="zh-CN"/>
        </w:rPr>
        <w:t>1.8</w:t>
      </w:r>
      <w:r>
        <w:rPr>
          <w:rFonts w:hint="eastAsia" w:ascii="仿宋" w:hAnsi="仿宋" w:eastAsia="仿宋" w:cs="仿宋"/>
          <w:spacing w:val="8"/>
          <w:sz w:val="24"/>
          <w:szCs w:val="24"/>
          <w:highlight w:val="none"/>
        </w:rPr>
        <w:t>投标人近三年内无行贿犯罪行为记录（若成立时间不足三年，则承诺自成立时间至今，无行贿犯罪行为记录）；</w:t>
      </w:r>
    </w:p>
    <w:p>
      <w:pPr>
        <w:keepNext w:val="0"/>
        <w:keepLines w:val="0"/>
        <w:pageBreakBefore w:val="0"/>
        <w:kinsoku/>
        <w:wordWrap/>
        <w:overflowPunct/>
        <w:topLinePunct w:val="0"/>
        <w:autoSpaceDE/>
        <w:autoSpaceDN/>
        <w:bidi w:val="0"/>
        <w:snapToGrid/>
        <w:spacing w:line="410" w:lineRule="exact"/>
        <w:ind w:firstLine="512" w:firstLineChars="200"/>
        <w:contextualSpacing/>
        <w:jc w:val="left"/>
        <w:textAlignment w:val="auto"/>
        <w:rPr>
          <w:rFonts w:hint="eastAsia" w:ascii="仿宋" w:hAnsi="仿宋" w:eastAsia="仿宋" w:cs="仿宋"/>
          <w:spacing w:val="8"/>
          <w:sz w:val="24"/>
          <w:szCs w:val="24"/>
          <w:highlight w:val="none"/>
        </w:rPr>
      </w:pPr>
      <w:r>
        <w:rPr>
          <w:rFonts w:hint="eastAsia" w:ascii="仿宋" w:hAnsi="仿宋" w:eastAsia="仿宋" w:cs="仿宋"/>
          <w:spacing w:val="8"/>
          <w:sz w:val="24"/>
          <w:szCs w:val="24"/>
          <w:highlight w:val="none"/>
          <w:lang w:val="en-US" w:eastAsia="zh-CN"/>
        </w:rPr>
        <w:t>1.9</w:t>
      </w:r>
      <w:r>
        <w:rPr>
          <w:rFonts w:hint="eastAsia" w:ascii="仿宋" w:hAnsi="仿宋" w:eastAsia="仿宋" w:cs="仿宋"/>
          <w:spacing w:val="8"/>
          <w:sz w:val="24"/>
          <w:szCs w:val="24"/>
          <w:highlight w:val="none"/>
        </w:rPr>
        <w:t>本项目不接受联合体投标。</w:t>
      </w:r>
    </w:p>
    <w:p>
      <w:pPr>
        <w:keepNext w:val="0"/>
        <w:keepLines w:val="0"/>
        <w:pageBreakBefore w:val="0"/>
        <w:kinsoku/>
        <w:wordWrap/>
        <w:overflowPunct/>
        <w:topLinePunct w:val="0"/>
        <w:autoSpaceDE/>
        <w:autoSpaceDN/>
        <w:bidi w:val="0"/>
        <w:snapToGrid/>
        <w:spacing w:line="410" w:lineRule="exact"/>
        <w:ind w:firstLine="512" w:firstLineChars="200"/>
        <w:contextualSpacing/>
        <w:jc w:val="left"/>
        <w:textAlignment w:val="auto"/>
        <w:rPr>
          <w:rFonts w:hint="eastAsia" w:ascii="仿宋" w:hAnsi="仿宋" w:eastAsia="仿宋" w:cs="仿宋"/>
          <w:spacing w:val="8"/>
          <w:sz w:val="24"/>
          <w:szCs w:val="24"/>
          <w:highlight w:val="none"/>
          <w:lang w:val="en-US" w:eastAsia="zh-CN"/>
        </w:rPr>
      </w:pPr>
      <w:r>
        <w:rPr>
          <w:rFonts w:hint="eastAsia" w:ascii="仿宋" w:hAnsi="仿宋" w:eastAsia="仿宋" w:cs="仿宋"/>
          <w:spacing w:val="8"/>
          <w:sz w:val="24"/>
          <w:szCs w:val="24"/>
          <w:highlight w:val="none"/>
          <w:lang w:val="en-US" w:eastAsia="zh-CN"/>
        </w:rPr>
        <w:t>2.专用资格要求：</w:t>
      </w:r>
    </w:p>
    <w:p>
      <w:pPr>
        <w:keepNext w:val="0"/>
        <w:keepLines w:val="0"/>
        <w:pageBreakBefore w:val="0"/>
        <w:kinsoku/>
        <w:wordWrap/>
        <w:overflowPunct/>
        <w:topLinePunct w:val="0"/>
        <w:autoSpaceDE/>
        <w:autoSpaceDN/>
        <w:bidi w:val="0"/>
        <w:snapToGrid/>
        <w:spacing w:line="410" w:lineRule="exact"/>
        <w:ind w:firstLine="512" w:firstLineChars="200"/>
        <w:contextualSpacing/>
        <w:jc w:val="left"/>
        <w:textAlignment w:val="auto"/>
        <w:rPr>
          <w:rFonts w:hint="eastAsia" w:ascii="仿宋" w:hAnsi="仿宋" w:eastAsia="仿宋" w:cs="仿宋"/>
          <w:spacing w:val="8"/>
          <w:sz w:val="24"/>
          <w:szCs w:val="24"/>
          <w:highlight w:val="none"/>
          <w:lang w:val="en-US" w:eastAsia="zh-CN"/>
        </w:rPr>
      </w:pPr>
      <w:r>
        <w:rPr>
          <w:rFonts w:hint="eastAsia" w:ascii="仿宋" w:hAnsi="仿宋" w:eastAsia="仿宋" w:cs="仿宋"/>
          <w:spacing w:val="8"/>
          <w:sz w:val="24"/>
          <w:szCs w:val="24"/>
          <w:highlight w:val="none"/>
          <w:lang w:val="en-US" w:eastAsia="zh-CN"/>
        </w:rPr>
        <w:t>2.1标包一：固体聚丙烯酰胺（PAM阳离子）、标包二：固体聚丙烯酰胺（PAM阴离子）、标包四：固体单过硫酸氢钾消毒剂、标包五：液体复合碳源</w:t>
      </w:r>
    </w:p>
    <w:p>
      <w:pPr>
        <w:keepNext w:val="0"/>
        <w:keepLines w:val="0"/>
        <w:pageBreakBefore w:val="0"/>
        <w:kinsoku/>
        <w:wordWrap/>
        <w:overflowPunct/>
        <w:topLinePunct w:val="0"/>
        <w:autoSpaceDE/>
        <w:autoSpaceDN/>
        <w:bidi w:val="0"/>
        <w:snapToGrid/>
        <w:spacing w:line="410" w:lineRule="exact"/>
        <w:ind w:firstLine="512" w:firstLineChars="200"/>
        <w:contextualSpacing/>
        <w:jc w:val="left"/>
        <w:textAlignment w:val="auto"/>
        <w:rPr>
          <w:rFonts w:hint="default" w:ascii="仿宋" w:hAnsi="仿宋" w:eastAsia="仿宋" w:cs="仿宋"/>
          <w:spacing w:val="8"/>
          <w:sz w:val="24"/>
          <w:szCs w:val="24"/>
          <w:highlight w:val="none"/>
          <w:lang w:val="en-US" w:eastAsia="zh-CN"/>
        </w:rPr>
      </w:pPr>
      <w:r>
        <w:rPr>
          <w:rFonts w:hint="eastAsia" w:ascii="仿宋" w:hAnsi="仿宋" w:eastAsia="仿宋" w:cs="仿宋"/>
          <w:spacing w:val="8"/>
          <w:sz w:val="24"/>
          <w:szCs w:val="24"/>
          <w:highlight w:val="none"/>
          <w:lang w:val="en-US" w:eastAsia="zh-CN"/>
        </w:rPr>
        <w:t>（1）投标人具有有效的道路运输经营许可证；若投标人不具有有效的道路运输经营许可证需提供相应的运输合同以及运输方的有效的道路运输经营许可证。</w:t>
      </w:r>
    </w:p>
    <w:p>
      <w:pPr>
        <w:keepNext w:val="0"/>
        <w:keepLines w:val="0"/>
        <w:pageBreakBefore w:val="0"/>
        <w:kinsoku/>
        <w:wordWrap/>
        <w:overflowPunct/>
        <w:topLinePunct w:val="0"/>
        <w:autoSpaceDE/>
        <w:autoSpaceDN/>
        <w:bidi w:val="0"/>
        <w:snapToGrid/>
        <w:spacing w:line="410" w:lineRule="exact"/>
        <w:ind w:firstLine="512" w:firstLineChars="200"/>
        <w:contextualSpacing/>
        <w:jc w:val="left"/>
        <w:textAlignment w:val="auto"/>
        <w:rPr>
          <w:rFonts w:hint="eastAsia" w:ascii="仿宋" w:hAnsi="仿宋" w:eastAsia="仿宋" w:cs="仿宋"/>
          <w:spacing w:val="8"/>
          <w:sz w:val="24"/>
          <w:szCs w:val="24"/>
          <w:highlight w:val="none"/>
          <w:lang w:val="en-US" w:eastAsia="zh-CN"/>
        </w:rPr>
      </w:pPr>
      <w:r>
        <w:rPr>
          <w:rFonts w:hint="eastAsia" w:ascii="仿宋" w:hAnsi="仿宋" w:eastAsia="仿宋" w:cs="仿宋"/>
          <w:spacing w:val="8"/>
          <w:sz w:val="24"/>
          <w:szCs w:val="24"/>
          <w:highlight w:val="none"/>
          <w:lang w:val="en-US" w:eastAsia="zh-CN"/>
        </w:rPr>
        <w:t>2.2标包三：液体三氯化铁</w:t>
      </w:r>
    </w:p>
    <w:p>
      <w:pPr>
        <w:keepNext w:val="0"/>
        <w:keepLines w:val="0"/>
        <w:pageBreakBefore w:val="0"/>
        <w:kinsoku/>
        <w:wordWrap/>
        <w:overflowPunct/>
        <w:topLinePunct w:val="0"/>
        <w:autoSpaceDE/>
        <w:autoSpaceDN/>
        <w:bidi w:val="0"/>
        <w:snapToGrid/>
        <w:spacing w:line="410" w:lineRule="exact"/>
        <w:ind w:firstLine="512" w:firstLineChars="200"/>
        <w:contextualSpacing/>
        <w:jc w:val="left"/>
        <w:textAlignment w:val="auto"/>
        <w:rPr>
          <w:rFonts w:hint="eastAsia" w:ascii="仿宋" w:hAnsi="仿宋" w:eastAsia="仿宋" w:cs="仿宋"/>
          <w:spacing w:val="8"/>
          <w:sz w:val="24"/>
          <w:szCs w:val="24"/>
          <w:highlight w:val="none"/>
          <w:lang w:val="en-US" w:eastAsia="zh-CN"/>
        </w:rPr>
      </w:pPr>
      <w:r>
        <w:rPr>
          <w:rFonts w:hint="eastAsia" w:ascii="仿宋" w:hAnsi="仿宋" w:eastAsia="仿宋" w:cs="仿宋"/>
          <w:spacing w:val="8"/>
          <w:sz w:val="24"/>
          <w:szCs w:val="24"/>
          <w:highlight w:val="none"/>
          <w:lang w:val="en-US" w:eastAsia="zh-CN"/>
        </w:rPr>
        <w:t>（1）因三氯化铁为危险化学品，投标需提供“危险化学品经营许可证”、“工业产品生产许可证”、“安全生产许可证”、“危险化学品运输许可证”；</w:t>
      </w:r>
    </w:p>
    <w:p>
      <w:pPr>
        <w:keepNext w:val="0"/>
        <w:keepLines w:val="0"/>
        <w:pageBreakBefore w:val="0"/>
        <w:kinsoku/>
        <w:wordWrap/>
        <w:overflowPunct/>
        <w:topLinePunct w:val="0"/>
        <w:autoSpaceDE/>
        <w:autoSpaceDN/>
        <w:bidi w:val="0"/>
        <w:snapToGrid/>
        <w:spacing w:line="410" w:lineRule="exact"/>
        <w:ind w:firstLine="482" w:firstLineChars="200"/>
        <w:contextualSpacing/>
        <w:textAlignment w:val="auto"/>
        <w:rPr>
          <w:rFonts w:ascii="仿宋" w:hAnsi="仿宋" w:eastAsia="仿宋" w:cs="仿宋"/>
          <w:b/>
          <w:bCs/>
          <w:sz w:val="24"/>
          <w:szCs w:val="24"/>
          <w:highlight w:val="none"/>
        </w:rPr>
      </w:pPr>
      <w:r>
        <w:rPr>
          <w:rFonts w:hint="eastAsia" w:ascii="仿宋" w:hAnsi="仿宋" w:eastAsia="仿宋" w:cs="仿宋"/>
          <w:b/>
          <w:bCs/>
          <w:sz w:val="24"/>
          <w:szCs w:val="24"/>
          <w:highlight w:val="none"/>
        </w:rPr>
        <w:t>四、获取文件时间及地点</w:t>
      </w:r>
    </w:p>
    <w:p>
      <w:pPr>
        <w:keepNext w:val="0"/>
        <w:keepLines w:val="0"/>
        <w:pageBreakBefore w:val="0"/>
        <w:widowControl/>
        <w:shd w:val="clear" w:color="auto" w:fill="auto"/>
        <w:kinsoku/>
        <w:wordWrap/>
        <w:overflowPunct/>
        <w:topLinePunct w:val="0"/>
        <w:autoSpaceDE/>
        <w:autoSpaceDN/>
        <w:bidi w:val="0"/>
        <w:snapToGrid/>
        <w:spacing w:line="410" w:lineRule="exact"/>
        <w:ind w:firstLine="539"/>
        <w:contextualSpacing/>
        <w:textAlignment w:val="auto"/>
        <w:rPr>
          <w:rFonts w:ascii="仿宋" w:hAnsi="仿宋" w:eastAsia="仿宋" w:cs="仿宋"/>
          <w:spacing w:val="8"/>
          <w:sz w:val="24"/>
          <w:szCs w:val="24"/>
          <w:highlight w:val="none"/>
        </w:rPr>
      </w:pPr>
      <w:r>
        <w:rPr>
          <w:rFonts w:hint="eastAsia" w:ascii="仿宋" w:hAnsi="仿宋" w:eastAsia="仿宋" w:cs="仿宋"/>
          <w:spacing w:val="8"/>
          <w:sz w:val="24"/>
          <w:szCs w:val="24"/>
          <w:highlight w:val="none"/>
        </w:rPr>
        <w:t>1.时间：</w:t>
      </w:r>
      <w:r>
        <w:rPr>
          <w:rFonts w:hint="eastAsia" w:ascii="仿宋" w:hAnsi="仿宋" w:eastAsia="仿宋" w:cs="仿宋"/>
          <w:spacing w:val="8"/>
          <w:sz w:val="24"/>
          <w:szCs w:val="24"/>
          <w:highlight w:val="none"/>
          <w:lang w:val="en-US" w:eastAsia="zh-CN"/>
        </w:rPr>
        <w:t>2026</w:t>
      </w:r>
      <w:r>
        <w:rPr>
          <w:rFonts w:hint="eastAsia" w:ascii="仿宋" w:hAnsi="仿宋" w:eastAsia="仿宋" w:cs="仿宋"/>
          <w:spacing w:val="8"/>
          <w:sz w:val="24"/>
          <w:szCs w:val="24"/>
          <w:highlight w:val="none"/>
        </w:rPr>
        <w:t>年</w:t>
      </w:r>
      <w:r>
        <w:rPr>
          <w:rFonts w:hint="eastAsia" w:ascii="仿宋" w:hAnsi="仿宋" w:eastAsia="仿宋" w:cs="仿宋"/>
          <w:spacing w:val="8"/>
          <w:sz w:val="24"/>
          <w:szCs w:val="24"/>
          <w:highlight w:val="none"/>
          <w:lang w:val="en-US" w:eastAsia="zh-CN"/>
        </w:rPr>
        <w:t>06</w:t>
      </w:r>
      <w:r>
        <w:rPr>
          <w:rFonts w:hint="eastAsia" w:ascii="仿宋" w:hAnsi="仿宋" w:eastAsia="仿宋" w:cs="仿宋"/>
          <w:spacing w:val="8"/>
          <w:sz w:val="24"/>
          <w:szCs w:val="24"/>
          <w:highlight w:val="none"/>
        </w:rPr>
        <w:t>月</w:t>
      </w:r>
      <w:r>
        <w:rPr>
          <w:rFonts w:hint="eastAsia" w:ascii="仿宋" w:hAnsi="仿宋" w:eastAsia="仿宋" w:cs="仿宋"/>
          <w:spacing w:val="8"/>
          <w:sz w:val="24"/>
          <w:szCs w:val="24"/>
          <w:highlight w:val="none"/>
          <w:lang w:val="en-US" w:eastAsia="zh-CN"/>
        </w:rPr>
        <w:t>26</w:t>
      </w:r>
      <w:r>
        <w:rPr>
          <w:rFonts w:hint="eastAsia" w:ascii="仿宋" w:hAnsi="仿宋" w:eastAsia="仿宋" w:cs="仿宋"/>
          <w:spacing w:val="8"/>
          <w:sz w:val="24"/>
          <w:szCs w:val="24"/>
          <w:highlight w:val="none"/>
        </w:rPr>
        <w:t>日</w:t>
      </w:r>
      <w:r>
        <w:rPr>
          <w:rFonts w:hint="eastAsia" w:ascii="仿宋" w:hAnsi="仿宋" w:eastAsia="仿宋" w:cs="仿宋"/>
          <w:spacing w:val="8"/>
          <w:sz w:val="24"/>
          <w:szCs w:val="24"/>
          <w:highlight w:val="none"/>
          <w:lang w:val="en-US" w:eastAsia="zh-CN"/>
        </w:rPr>
        <w:t>18</w:t>
      </w:r>
      <w:r>
        <w:rPr>
          <w:rFonts w:hint="eastAsia" w:ascii="仿宋" w:hAnsi="仿宋" w:eastAsia="仿宋" w:cs="仿宋"/>
          <w:spacing w:val="8"/>
          <w:sz w:val="24"/>
          <w:szCs w:val="24"/>
          <w:highlight w:val="none"/>
        </w:rPr>
        <w:t>时</w:t>
      </w:r>
      <w:r>
        <w:rPr>
          <w:rFonts w:hint="eastAsia" w:ascii="仿宋" w:hAnsi="仿宋" w:eastAsia="仿宋" w:cs="仿宋"/>
          <w:spacing w:val="8"/>
          <w:sz w:val="24"/>
          <w:szCs w:val="24"/>
          <w:highlight w:val="none"/>
          <w:lang w:val="en-US" w:eastAsia="zh-CN"/>
        </w:rPr>
        <w:t>00</w:t>
      </w:r>
      <w:r>
        <w:rPr>
          <w:rFonts w:hint="eastAsia" w:ascii="仿宋" w:hAnsi="仿宋" w:eastAsia="仿宋" w:cs="仿宋"/>
          <w:spacing w:val="8"/>
          <w:sz w:val="24"/>
          <w:szCs w:val="24"/>
          <w:highlight w:val="none"/>
        </w:rPr>
        <w:t>分至</w:t>
      </w:r>
      <w:r>
        <w:rPr>
          <w:rFonts w:hint="eastAsia" w:ascii="仿宋" w:hAnsi="仿宋" w:eastAsia="仿宋" w:cs="仿宋"/>
          <w:spacing w:val="8"/>
          <w:sz w:val="24"/>
          <w:szCs w:val="24"/>
          <w:highlight w:val="none"/>
          <w:lang w:val="en-US" w:eastAsia="zh-CN"/>
        </w:rPr>
        <w:t>2026</w:t>
      </w:r>
      <w:r>
        <w:rPr>
          <w:rFonts w:hint="eastAsia" w:ascii="仿宋" w:hAnsi="仿宋" w:eastAsia="仿宋" w:cs="仿宋"/>
          <w:spacing w:val="8"/>
          <w:sz w:val="24"/>
          <w:szCs w:val="24"/>
          <w:highlight w:val="none"/>
        </w:rPr>
        <w:t>年</w:t>
      </w:r>
      <w:r>
        <w:rPr>
          <w:rFonts w:hint="eastAsia" w:ascii="仿宋" w:hAnsi="仿宋" w:eastAsia="仿宋" w:cs="仿宋"/>
          <w:spacing w:val="8"/>
          <w:sz w:val="24"/>
          <w:szCs w:val="24"/>
          <w:highlight w:val="none"/>
          <w:lang w:val="en-US" w:eastAsia="zh-CN"/>
        </w:rPr>
        <w:t>07</w:t>
      </w:r>
      <w:r>
        <w:rPr>
          <w:rFonts w:hint="eastAsia" w:ascii="仿宋" w:hAnsi="仿宋" w:eastAsia="仿宋" w:cs="仿宋"/>
          <w:spacing w:val="8"/>
          <w:sz w:val="24"/>
          <w:szCs w:val="24"/>
          <w:highlight w:val="none"/>
        </w:rPr>
        <w:t>月</w:t>
      </w:r>
      <w:r>
        <w:rPr>
          <w:rFonts w:hint="eastAsia" w:ascii="仿宋" w:hAnsi="仿宋" w:eastAsia="仿宋" w:cs="仿宋"/>
          <w:spacing w:val="8"/>
          <w:sz w:val="24"/>
          <w:szCs w:val="24"/>
          <w:highlight w:val="none"/>
          <w:lang w:val="en-US" w:eastAsia="zh-CN"/>
        </w:rPr>
        <w:t>03</w:t>
      </w:r>
      <w:r>
        <w:rPr>
          <w:rFonts w:hint="eastAsia" w:ascii="仿宋" w:hAnsi="仿宋" w:eastAsia="仿宋" w:cs="仿宋"/>
          <w:spacing w:val="8"/>
          <w:sz w:val="24"/>
          <w:szCs w:val="24"/>
          <w:highlight w:val="none"/>
        </w:rPr>
        <w:t>日</w:t>
      </w:r>
      <w:r>
        <w:rPr>
          <w:rFonts w:hint="eastAsia" w:ascii="仿宋" w:hAnsi="仿宋" w:eastAsia="仿宋" w:cs="仿宋"/>
          <w:spacing w:val="8"/>
          <w:sz w:val="24"/>
          <w:szCs w:val="24"/>
          <w:highlight w:val="none"/>
          <w:lang w:val="en-US" w:eastAsia="zh-CN"/>
        </w:rPr>
        <w:t>18</w:t>
      </w:r>
      <w:r>
        <w:rPr>
          <w:rFonts w:hint="eastAsia" w:ascii="仿宋" w:hAnsi="仿宋" w:eastAsia="仿宋" w:cs="仿宋"/>
          <w:spacing w:val="8"/>
          <w:sz w:val="24"/>
          <w:szCs w:val="24"/>
          <w:highlight w:val="none"/>
        </w:rPr>
        <w:t>时</w:t>
      </w:r>
      <w:r>
        <w:rPr>
          <w:rFonts w:hint="eastAsia" w:ascii="仿宋" w:hAnsi="仿宋" w:eastAsia="仿宋" w:cs="仿宋"/>
          <w:spacing w:val="8"/>
          <w:sz w:val="24"/>
          <w:szCs w:val="24"/>
          <w:highlight w:val="none"/>
          <w:lang w:val="en-US" w:eastAsia="zh-CN"/>
        </w:rPr>
        <w:t>00</w:t>
      </w:r>
      <w:r>
        <w:rPr>
          <w:rFonts w:hint="eastAsia" w:ascii="仿宋" w:hAnsi="仿宋" w:eastAsia="仿宋" w:cs="仿宋"/>
          <w:spacing w:val="8"/>
          <w:sz w:val="24"/>
          <w:szCs w:val="24"/>
          <w:highlight w:val="none"/>
        </w:rPr>
        <w:t>分（北京时间）</w:t>
      </w:r>
    </w:p>
    <w:p>
      <w:pPr>
        <w:keepNext w:val="0"/>
        <w:keepLines w:val="0"/>
        <w:pageBreakBefore w:val="0"/>
        <w:widowControl/>
        <w:shd w:val="clear" w:color="auto" w:fill="auto"/>
        <w:kinsoku/>
        <w:wordWrap/>
        <w:overflowPunct/>
        <w:topLinePunct w:val="0"/>
        <w:autoSpaceDE/>
        <w:autoSpaceDN/>
        <w:bidi w:val="0"/>
        <w:snapToGrid/>
        <w:spacing w:line="410" w:lineRule="exact"/>
        <w:ind w:firstLine="539"/>
        <w:contextualSpacing/>
        <w:textAlignment w:val="auto"/>
        <w:rPr>
          <w:rFonts w:hint="eastAsia" w:ascii="仿宋" w:hAnsi="仿宋" w:eastAsia="仿宋" w:cs="仿宋"/>
          <w:spacing w:val="8"/>
          <w:sz w:val="24"/>
          <w:szCs w:val="24"/>
          <w:highlight w:val="none"/>
          <w:lang w:eastAsia="zh-CN"/>
        </w:rPr>
      </w:pPr>
      <w:r>
        <w:rPr>
          <w:rFonts w:hint="eastAsia" w:ascii="仿宋" w:hAnsi="仿宋" w:eastAsia="仿宋" w:cs="仿宋"/>
          <w:spacing w:val="8"/>
          <w:sz w:val="24"/>
          <w:szCs w:val="24"/>
          <w:highlight w:val="none"/>
        </w:rPr>
        <w:t>2.地点：登录“威海市公共资源交易网”首页右侧“交易服务一网通办系统-（新版）一网通办系统”进行“平台切换”，点击“国企采购”进入国企阳光采购平台获取文件(网址：http://ggzyjy.weihai.cn/)</w:t>
      </w:r>
      <w:r>
        <w:rPr>
          <w:rFonts w:hint="eastAsia" w:ascii="仿宋" w:hAnsi="仿宋" w:eastAsia="仿宋" w:cs="仿宋"/>
          <w:spacing w:val="8"/>
          <w:sz w:val="24"/>
          <w:szCs w:val="24"/>
          <w:highlight w:val="none"/>
          <w:lang w:eastAsia="zh-CN"/>
        </w:rPr>
        <w:t>。</w:t>
      </w:r>
    </w:p>
    <w:p>
      <w:pPr>
        <w:keepNext w:val="0"/>
        <w:keepLines w:val="0"/>
        <w:pageBreakBefore w:val="0"/>
        <w:widowControl/>
        <w:shd w:val="clear" w:color="auto" w:fill="auto"/>
        <w:kinsoku/>
        <w:wordWrap/>
        <w:overflowPunct/>
        <w:topLinePunct w:val="0"/>
        <w:autoSpaceDE/>
        <w:autoSpaceDN/>
        <w:bidi w:val="0"/>
        <w:snapToGrid/>
        <w:spacing w:line="410" w:lineRule="exact"/>
        <w:ind w:firstLine="539"/>
        <w:contextualSpacing/>
        <w:textAlignment w:val="auto"/>
        <w:rPr>
          <w:rFonts w:hint="eastAsia" w:ascii="仿宋" w:hAnsi="仿宋" w:eastAsia="仿宋" w:cs="仿宋"/>
          <w:spacing w:val="8"/>
          <w:sz w:val="24"/>
          <w:szCs w:val="24"/>
          <w:highlight w:val="none"/>
        </w:rPr>
      </w:pPr>
      <w:r>
        <w:rPr>
          <w:rFonts w:hint="eastAsia" w:ascii="仿宋" w:hAnsi="仿宋" w:eastAsia="仿宋" w:cs="仿宋"/>
          <w:spacing w:val="8"/>
          <w:sz w:val="24"/>
          <w:szCs w:val="24"/>
          <w:highlight w:val="none"/>
        </w:rPr>
        <w:t>逾期无法从国企阳光采购平台中获取文件，未在规定时间内从系统中获取招标文件的投标人将无法提交电子投标文件。</w:t>
      </w:r>
    </w:p>
    <w:p>
      <w:pPr>
        <w:keepNext w:val="0"/>
        <w:keepLines w:val="0"/>
        <w:pageBreakBefore w:val="0"/>
        <w:widowControl/>
        <w:shd w:val="clear" w:color="auto" w:fill="auto"/>
        <w:kinsoku/>
        <w:wordWrap/>
        <w:overflowPunct/>
        <w:topLinePunct w:val="0"/>
        <w:autoSpaceDE/>
        <w:autoSpaceDN/>
        <w:bidi w:val="0"/>
        <w:snapToGrid/>
        <w:spacing w:line="410" w:lineRule="exact"/>
        <w:ind w:firstLine="539"/>
        <w:contextualSpacing/>
        <w:textAlignment w:val="auto"/>
        <w:rPr>
          <w:rFonts w:hint="eastAsia" w:ascii="仿宋" w:hAnsi="仿宋" w:eastAsia="仿宋" w:cs="仿宋"/>
          <w:spacing w:val="8"/>
          <w:sz w:val="24"/>
          <w:szCs w:val="24"/>
          <w:highlight w:val="none"/>
        </w:rPr>
      </w:pPr>
      <w:r>
        <w:rPr>
          <w:rFonts w:hint="eastAsia" w:ascii="仿宋" w:hAnsi="仿宋" w:eastAsia="仿宋" w:cs="仿宋"/>
          <w:spacing w:val="8"/>
          <w:sz w:val="24"/>
          <w:szCs w:val="24"/>
          <w:highlight w:val="none"/>
        </w:rPr>
        <w:t>交易服务一网通办系统技术支持电话：4009980000（受理问题：系统登录、CA锁绑定、平台切换），一网通办技术支持QQ群：1143439694；CA锁办理咨询电话：0631-5172975；国企采购技术支持电话：17863029936，国企技术支持QQ群（投标人）：1046971257。</w:t>
      </w:r>
    </w:p>
    <w:p>
      <w:pPr>
        <w:keepNext w:val="0"/>
        <w:keepLines w:val="0"/>
        <w:pageBreakBefore w:val="0"/>
        <w:widowControl/>
        <w:shd w:val="clear" w:color="auto" w:fill="auto"/>
        <w:kinsoku/>
        <w:wordWrap/>
        <w:overflowPunct/>
        <w:topLinePunct w:val="0"/>
        <w:autoSpaceDE/>
        <w:autoSpaceDN/>
        <w:bidi w:val="0"/>
        <w:snapToGrid/>
        <w:spacing w:line="410" w:lineRule="exact"/>
        <w:ind w:firstLine="539"/>
        <w:contextualSpacing/>
        <w:textAlignment w:val="auto"/>
        <w:rPr>
          <w:rFonts w:ascii="仿宋" w:hAnsi="仿宋" w:eastAsia="仿宋" w:cs="仿宋"/>
          <w:spacing w:val="8"/>
          <w:sz w:val="24"/>
          <w:szCs w:val="24"/>
          <w:highlight w:val="none"/>
        </w:rPr>
      </w:pPr>
      <w:r>
        <w:rPr>
          <w:rFonts w:hint="eastAsia" w:ascii="仿宋" w:hAnsi="仿宋" w:eastAsia="仿宋" w:cs="仿宋"/>
          <w:spacing w:val="8"/>
          <w:sz w:val="24"/>
          <w:szCs w:val="24"/>
          <w:highlight w:val="none"/>
        </w:rPr>
        <w:t>注：未注册用户请先免费注册。在“威海市公共资源交易网”右侧“交易服务一网通办系统-（新版）一网通办系统”按钮登录端口注册登记，并办理“安全证书（CA）”和“电子签章”进行获取文件。“安全证书（CA）”和“电子签章”办理请按照“威海市公共资源交易网”右侧“CA办理”中“CA证书办理介绍”进行办理。</w:t>
      </w:r>
    </w:p>
    <w:p>
      <w:pPr>
        <w:keepNext w:val="0"/>
        <w:keepLines w:val="0"/>
        <w:pageBreakBefore w:val="0"/>
        <w:kinsoku/>
        <w:wordWrap/>
        <w:overflowPunct/>
        <w:topLinePunct w:val="0"/>
        <w:autoSpaceDE/>
        <w:autoSpaceDN/>
        <w:bidi w:val="0"/>
        <w:snapToGrid/>
        <w:spacing w:line="410" w:lineRule="exact"/>
        <w:ind w:firstLine="482" w:firstLineChars="200"/>
        <w:contextualSpacing/>
        <w:textAlignment w:val="auto"/>
        <w:rPr>
          <w:rFonts w:ascii="仿宋" w:hAnsi="仿宋" w:eastAsia="仿宋" w:cs="仿宋"/>
          <w:sz w:val="24"/>
          <w:szCs w:val="24"/>
          <w:highlight w:val="none"/>
        </w:rPr>
      </w:pPr>
      <w:r>
        <w:rPr>
          <w:rFonts w:hint="eastAsia" w:ascii="仿宋" w:hAnsi="仿宋" w:eastAsia="仿宋" w:cs="仿宋"/>
          <w:b/>
          <w:bCs/>
          <w:sz w:val="24"/>
          <w:szCs w:val="24"/>
          <w:highlight w:val="none"/>
        </w:rPr>
        <w:t>五、投标文件提交</w:t>
      </w:r>
    </w:p>
    <w:p>
      <w:pPr>
        <w:keepNext w:val="0"/>
        <w:keepLines w:val="0"/>
        <w:pageBreakBefore w:val="0"/>
        <w:widowControl/>
        <w:kinsoku/>
        <w:wordWrap/>
        <w:overflowPunct/>
        <w:topLinePunct w:val="0"/>
        <w:autoSpaceDE/>
        <w:autoSpaceDN/>
        <w:bidi w:val="0"/>
        <w:adjustRightInd w:val="0"/>
        <w:snapToGrid/>
        <w:spacing w:line="410" w:lineRule="exact"/>
        <w:ind w:firstLine="512" w:firstLineChars="200"/>
        <w:contextualSpacing/>
        <w:jc w:val="left"/>
        <w:textAlignment w:val="auto"/>
        <w:rPr>
          <w:rFonts w:ascii="仿宋" w:hAnsi="仿宋" w:eastAsia="仿宋" w:cs="仿宋"/>
          <w:spacing w:val="8"/>
          <w:sz w:val="24"/>
          <w:szCs w:val="24"/>
          <w:highlight w:val="none"/>
        </w:rPr>
      </w:pPr>
      <w:r>
        <w:rPr>
          <w:rFonts w:hint="eastAsia" w:ascii="仿宋" w:hAnsi="仿宋" w:eastAsia="仿宋" w:cs="仿宋"/>
          <w:spacing w:val="8"/>
          <w:sz w:val="24"/>
          <w:szCs w:val="24"/>
          <w:highlight w:val="none"/>
        </w:rPr>
        <w:t>1.提交投标文件时间：</w:t>
      </w:r>
      <w:r>
        <w:rPr>
          <w:rFonts w:hint="eastAsia" w:ascii="仿宋" w:hAnsi="仿宋" w:eastAsia="仿宋" w:cs="仿宋"/>
          <w:spacing w:val="8"/>
          <w:sz w:val="24"/>
          <w:szCs w:val="24"/>
          <w:highlight w:val="none"/>
          <w:lang w:val="en-US" w:eastAsia="zh-CN"/>
        </w:rPr>
        <w:t>2026</w:t>
      </w:r>
      <w:r>
        <w:rPr>
          <w:rFonts w:hint="eastAsia" w:ascii="仿宋" w:hAnsi="仿宋" w:eastAsia="仿宋" w:cs="仿宋"/>
          <w:spacing w:val="8"/>
          <w:sz w:val="24"/>
          <w:szCs w:val="24"/>
          <w:highlight w:val="none"/>
        </w:rPr>
        <w:t>年</w:t>
      </w:r>
      <w:r>
        <w:rPr>
          <w:rFonts w:hint="eastAsia" w:ascii="仿宋" w:hAnsi="仿宋" w:eastAsia="仿宋" w:cs="仿宋"/>
          <w:spacing w:val="8"/>
          <w:sz w:val="24"/>
          <w:szCs w:val="24"/>
          <w:highlight w:val="none"/>
          <w:lang w:val="en-US" w:eastAsia="zh-CN"/>
        </w:rPr>
        <w:t>06</w:t>
      </w:r>
      <w:r>
        <w:rPr>
          <w:rFonts w:hint="eastAsia" w:ascii="仿宋" w:hAnsi="仿宋" w:eastAsia="仿宋" w:cs="仿宋"/>
          <w:spacing w:val="8"/>
          <w:sz w:val="24"/>
          <w:szCs w:val="24"/>
          <w:highlight w:val="none"/>
        </w:rPr>
        <w:t>月</w:t>
      </w:r>
      <w:r>
        <w:rPr>
          <w:rFonts w:hint="eastAsia" w:ascii="仿宋" w:hAnsi="仿宋" w:eastAsia="仿宋" w:cs="仿宋"/>
          <w:spacing w:val="8"/>
          <w:sz w:val="24"/>
          <w:szCs w:val="24"/>
          <w:highlight w:val="none"/>
          <w:lang w:val="en-US" w:eastAsia="zh-CN"/>
        </w:rPr>
        <w:t>26</w:t>
      </w:r>
      <w:r>
        <w:rPr>
          <w:rFonts w:hint="eastAsia" w:ascii="仿宋" w:hAnsi="仿宋" w:eastAsia="仿宋" w:cs="仿宋"/>
          <w:spacing w:val="8"/>
          <w:sz w:val="24"/>
          <w:szCs w:val="24"/>
          <w:highlight w:val="none"/>
        </w:rPr>
        <w:t>日</w:t>
      </w:r>
      <w:r>
        <w:rPr>
          <w:rFonts w:hint="eastAsia" w:ascii="仿宋" w:hAnsi="仿宋" w:eastAsia="仿宋" w:cs="仿宋"/>
          <w:spacing w:val="8"/>
          <w:sz w:val="24"/>
          <w:szCs w:val="24"/>
          <w:highlight w:val="none"/>
          <w:lang w:val="en-US" w:eastAsia="zh-CN"/>
        </w:rPr>
        <w:t>19</w:t>
      </w:r>
      <w:r>
        <w:rPr>
          <w:rFonts w:hint="eastAsia" w:ascii="仿宋" w:hAnsi="仿宋" w:eastAsia="仿宋" w:cs="仿宋"/>
          <w:spacing w:val="8"/>
          <w:sz w:val="24"/>
          <w:szCs w:val="24"/>
          <w:highlight w:val="none"/>
        </w:rPr>
        <w:t>:</w:t>
      </w:r>
      <w:r>
        <w:rPr>
          <w:rFonts w:hint="eastAsia" w:ascii="仿宋" w:hAnsi="仿宋" w:eastAsia="仿宋" w:cs="仿宋"/>
          <w:spacing w:val="8"/>
          <w:sz w:val="24"/>
          <w:szCs w:val="24"/>
          <w:highlight w:val="none"/>
          <w:lang w:val="en-US" w:eastAsia="zh-CN"/>
        </w:rPr>
        <w:t>00</w:t>
      </w:r>
      <w:r>
        <w:rPr>
          <w:rFonts w:hint="eastAsia" w:ascii="仿宋" w:hAnsi="仿宋" w:eastAsia="仿宋" w:cs="仿宋"/>
          <w:spacing w:val="8"/>
          <w:sz w:val="24"/>
          <w:szCs w:val="24"/>
          <w:highlight w:val="none"/>
        </w:rPr>
        <w:t>:00至</w:t>
      </w:r>
      <w:r>
        <w:rPr>
          <w:rFonts w:hint="eastAsia" w:ascii="仿宋" w:hAnsi="仿宋" w:eastAsia="仿宋" w:cs="仿宋"/>
          <w:spacing w:val="8"/>
          <w:sz w:val="24"/>
          <w:szCs w:val="24"/>
          <w:highlight w:val="none"/>
          <w:lang w:val="en-US" w:eastAsia="zh-CN"/>
        </w:rPr>
        <w:t>2026</w:t>
      </w:r>
      <w:r>
        <w:rPr>
          <w:rFonts w:hint="eastAsia" w:ascii="仿宋" w:hAnsi="仿宋" w:eastAsia="仿宋" w:cs="仿宋"/>
          <w:spacing w:val="8"/>
          <w:sz w:val="24"/>
          <w:szCs w:val="24"/>
          <w:highlight w:val="none"/>
        </w:rPr>
        <w:t>年</w:t>
      </w:r>
      <w:r>
        <w:rPr>
          <w:rFonts w:hint="eastAsia" w:ascii="仿宋" w:hAnsi="仿宋" w:eastAsia="仿宋" w:cs="仿宋"/>
          <w:spacing w:val="8"/>
          <w:sz w:val="24"/>
          <w:szCs w:val="24"/>
          <w:highlight w:val="none"/>
          <w:lang w:val="en-US" w:eastAsia="zh-CN"/>
        </w:rPr>
        <w:t>07</w:t>
      </w:r>
      <w:r>
        <w:rPr>
          <w:rFonts w:hint="eastAsia" w:ascii="仿宋" w:hAnsi="仿宋" w:eastAsia="仿宋" w:cs="仿宋"/>
          <w:spacing w:val="8"/>
          <w:sz w:val="24"/>
          <w:szCs w:val="24"/>
          <w:highlight w:val="none"/>
        </w:rPr>
        <w:t>月</w:t>
      </w:r>
      <w:r>
        <w:rPr>
          <w:rFonts w:hint="eastAsia" w:ascii="仿宋" w:hAnsi="仿宋" w:eastAsia="仿宋" w:cs="仿宋"/>
          <w:spacing w:val="8"/>
          <w:sz w:val="24"/>
          <w:szCs w:val="24"/>
          <w:highlight w:val="none"/>
          <w:lang w:val="en-US" w:eastAsia="zh-CN"/>
        </w:rPr>
        <w:t>09</w:t>
      </w:r>
      <w:r>
        <w:rPr>
          <w:rFonts w:hint="eastAsia" w:ascii="仿宋" w:hAnsi="仿宋" w:eastAsia="仿宋" w:cs="仿宋"/>
          <w:spacing w:val="8"/>
          <w:sz w:val="24"/>
          <w:szCs w:val="24"/>
          <w:highlight w:val="none"/>
        </w:rPr>
        <w:t>日</w:t>
      </w:r>
      <w:r>
        <w:rPr>
          <w:rFonts w:hint="eastAsia" w:ascii="仿宋" w:hAnsi="仿宋" w:eastAsia="仿宋" w:cs="仿宋"/>
          <w:spacing w:val="8"/>
          <w:sz w:val="24"/>
          <w:szCs w:val="24"/>
          <w:highlight w:val="none"/>
          <w:lang w:val="en-US" w:eastAsia="zh-CN"/>
        </w:rPr>
        <w:t>09</w:t>
      </w:r>
      <w:r>
        <w:rPr>
          <w:rFonts w:hint="eastAsia" w:ascii="仿宋" w:hAnsi="仿宋" w:eastAsia="仿宋" w:cs="仿宋"/>
          <w:spacing w:val="8"/>
          <w:sz w:val="24"/>
          <w:szCs w:val="24"/>
          <w:highlight w:val="none"/>
        </w:rPr>
        <w:t>:</w:t>
      </w:r>
      <w:r>
        <w:rPr>
          <w:rFonts w:hint="eastAsia" w:ascii="仿宋" w:hAnsi="仿宋" w:eastAsia="仿宋" w:cs="仿宋"/>
          <w:spacing w:val="8"/>
          <w:sz w:val="24"/>
          <w:szCs w:val="24"/>
          <w:highlight w:val="none"/>
          <w:lang w:val="en-US" w:eastAsia="zh-CN"/>
        </w:rPr>
        <w:t>00</w:t>
      </w:r>
      <w:r>
        <w:rPr>
          <w:rFonts w:hint="eastAsia" w:ascii="仿宋" w:hAnsi="仿宋" w:eastAsia="仿宋" w:cs="仿宋"/>
          <w:spacing w:val="8"/>
          <w:sz w:val="24"/>
          <w:szCs w:val="24"/>
          <w:highlight w:val="none"/>
        </w:rPr>
        <w:t>:00</w:t>
      </w:r>
    </w:p>
    <w:p>
      <w:pPr>
        <w:keepNext w:val="0"/>
        <w:keepLines w:val="0"/>
        <w:pageBreakBefore w:val="0"/>
        <w:widowControl/>
        <w:kinsoku/>
        <w:wordWrap/>
        <w:overflowPunct/>
        <w:topLinePunct w:val="0"/>
        <w:autoSpaceDE/>
        <w:autoSpaceDN/>
        <w:bidi w:val="0"/>
        <w:adjustRightInd w:val="0"/>
        <w:snapToGrid/>
        <w:spacing w:line="410" w:lineRule="exact"/>
        <w:ind w:firstLine="512" w:firstLineChars="200"/>
        <w:contextualSpacing/>
        <w:jc w:val="left"/>
        <w:textAlignment w:val="auto"/>
        <w:rPr>
          <w:rFonts w:ascii="仿宋" w:hAnsi="仿宋" w:eastAsia="仿宋" w:cs="仿宋"/>
          <w:spacing w:val="8"/>
          <w:sz w:val="24"/>
          <w:szCs w:val="24"/>
          <w:highlight w:val="none"/>
        </w:rPr>
      </w:pPr>
      <w:r>
        <w:rPr>
          <w:rFonts w:hint="eastAsia" w:ascii="仿宋" w:hAnsi="仿宋" w:eastAsia="仿宋" w:cs="仿宋"/>
          <w:spacing w:val="8"/>
          <w:sz w:val="24"/>
          <w:szCs w:val="24"/>
          <w:highlight w:val="none"/>
        </w:rPr>
        <w:t>2.地点：</w:t>
      </w:r>
      <w:r>
        <w:rPr>
          <w:rFonts w:hint="eastAsia" w:ascii="仿宋" w:hAnsi="仿宋" w:eastAsia="仿宋" w:cs="仿宋"/>
          <w:spacing w:val="8"/>
          <w:kern w:val="0"/>
          <w:sz w:val="24"/>
          <w:szCs w:val="24"/>
          <w:highlight w:val="none"/>
        </w:rPr>
        <w:t>登录“威海市公共资源交易网”首页右侧“交易服务一网通办系统-（新版）一网通办系统”进行“平台切换”点击“国企采购”进入国企阳光采购平台进行提交。已在国企阳光采购平台获取文件的投标人在规定时间内提交电子投标文件。</w:t>
      </w:r>
    </w:p>
    <w:p>
      <w:pPr>
        <w:keepNext w:val="0"/>
        <w:keepLines w:val="0"/>
        <w:pageBreakBefore w:val="0"/>
        <w:kinsoku/>
        <w:wordWrap/>
        <w:overflowPunct/>
        <w:topLinePunct w:val="0"/>
        <w:autoSpaceDE/>
        <w:autoSpaceDN/>
        <w:bidi w:val="0"/>
        <w:snapToGrid/>
        <w:spacing w:line="410" w:lineRule="exact"/>
        <w:ind w:firstLine="482" w:firstLineChars="200"/>
        <w:contextualSpacing/>
        <w:textAlignment w:val="auto"/>
        <w:rPr>
          <w:rFonts w:ascii="仿宋" w:hAnsi="仿宋" w:eastAsia="仿宋" w:cs="仿宋"/>
          <w:b/>
          <w:bCs/>
          <w:sz w:val="24"/>
          <w:szCs w:val="24"/>
          <w:highlight w:val="none"/>
        </w:rPr>
      </w:pPr>
      <w:r>
        <w:rPr>
          <w:rFonts w:hint="eastAsia" w:ascii="仿宋" w:hAnsi="仿宋" w:eastAsia="仿宋" w:cs="仿宋"/>
          <w:b/>
          <w:bCs/>
          <w:sz w:val="24"/>
          <w:szCs w:val="24"/>
          <w:highlight w:val="none"/>
        </w:rPr>
        <w:t>六、开启</w:t>
      </w:r>
    </w:p>
    <w:p>
      <w:pPr>
        <w:keepNext w:val="0"/>
        <w:keepLines w:val="0"/>
        <w:pageBreakBefore w:val="0"/>
        <w:widowControl/>
        <w:kinsoku/>
        <w:wordWrap/>
        <w:overflowPunct/>
        <w:topLinePunct w:val="0"/>
        <w:autoSpaceDE/>
        <w:autoSpaceDN/>
        <w:bidi w:val="0"/>
        <w:adjustRightInd w:val="0"/>
        <w:snapToGrid/>
        <w:spacing w:line="410" w:lineRule="exact"/>
        <w:ind w:firstLine="512" w:firstLineChars="200"/>
        <w:contextualSpacing/>
        <w:jc w:val="left"/>
        <w:textAlignment w:val="auto"/>
        <w:rPr>
          <w:rFonts w:hint="eastAsia" w:ascii="仿宋" w:hAnsi="仿宋" w:eastAsia="仿宋" w:cs="仿宋"/>
          <w:spacing w:val="8"/>
          <w:sz w:val="24"/>
          <w:szCs w:val="24"/>
          <w:highlight w:val="none"/>
        </w:rPr>
      </w:pPr>
      <w:r>
        <w:rPr>
          <w:rFonts w:hint="eastAsia" w:ascii="仿宋" w:hAnsi="仿宋" w:eastAsia="仿宋" w:cs="仿宋"/>
          <w:spacing w:val="8"/>
          <w:sz w:val="24"/>
          <w:szCs w:val="24"/>
          <w:highlight w:val="none"/>
        </w:rPr>
        <w:t>1.时间：</w:t>
      </w:r>
      <w:r>
        <w:rPr>
          <w:rFonts w:hint="eastAsia" w:ascii="仿宋" w:hAnsi="仿宋" w:eastAsia="仿宋" w:cs="仿宋"/>
          <w:spacing w:val="8"/>
          <w:sz w:val="24"/>
          <w:szCs w:val="24"/>
          <w:highlight w:val="none"/>
          <w:lang w:val="en-US" w:eastAsia="zh-CN"/>
        </w:rPr>
        <w:t>2026</w:t>
      </w:r>
      <w:r>
        <w:rPr>
          <w:rFonts w:hint="eastAsia" w:ascii="仿宋" w:hAnsi="仿宋" w:eastAsia="仿宋" w:cs="仿宋"/>
          <w:spacing w:val="8"/>
          <w:sz w:val="24"/>
          <w:szCs w:val="24"/>
          <w:highlight w:val="none"/>
        </w:rPr>
        <w:t>年</w:t>
      </w:r>
      <w:r>
        <w:rPr>
          <w:rFonts w:hint="eastAsia" w:ascii="仿宋" w:hAnsi="仿宋" w:eastAsia="仿宋" w:cs="仿宋"/>
          <w:spacing w:val="8"/>
          <w:sz w:val="24"/>
          <w:szCs w:val="24"/>
          <w:highlight w:val="none"/>
          <w:lang w:val="en-US" w:eastAsia="zh-CN"/>
        </w:rPr>
        <w:t>07</w:t>
      </w:r>
      <w:r>
        <w:rPr>
          <w:rFonts w:hint="eastAsia" w:ascii="仿宋" w:hAnsi="仿宋" w:eastAsia="仿宋" w:cs="仿宋"/>
          <w:spacing w:val="8"/>
          <w:sz w:val="24"/>
          <w:szCs w:val="24"/>
          <w:highlight w:val="none"/>
        </w:rPr>
        <w:t>月</w:t>
      </w:r>
      <w:r>
        <w:rPr>
          <w:rFonts w:hint="eastAsia" w:ascii="仿宋" w:hAnsi="仿宋" w:eastAsia="仿宋" w:cs="仿宋"/>
          <w:spacing w:val="8"/>
          <w:sz w:val="24"/>
          <w:szCs w:val="24"/>
          <w:highlight w:val="none"/>
          <w:lang w:val="en-US" w:eastAsia="zh-CN"/>
        </w:rPr>
        <w:t>09</w:t>
      </w:r>
      <w:r>
        <w:rPr>
          <w:rFonts w:hint="eastAsia" w:ascii="仿宋" w:hAnsi="仿宋" w:eastAsia="仿宋" w:cs="仿宋"/>
          <w:spacing w:val="8"/>
          <w:sz w:val="24"/>
          <w:szCs w:val="24"/>
          <w:highlight w:val="none"/>
        </w:rPr>
        <w:t>日</w:t>
      </w:r>
      <w:r>
        <w:rPr>
          <w:rFonts w:hint="eastAsia" w:ascii="仿宋" w:hAnsi="仿宋" w:eastAsia="仿宋" w:cs="仿宋"/>
          <w:spacing w:val="8"/>
          <w:sz w:val="24"/>
          <w:szCs w:val="24"/>
          <w:highlight w:val="none"/>
          <w:lang w:val="en-US" w:eastAsia="zh-CN"/>
        </w:rPr>
        <w:t>09</w:t>
      </w:r>
      <w:r>
        <w:rPr>
          <w:rFonts w:hint="eastAsia" w:ascii="仿宋" w:hAnsi="仿宋" w:eastAsia="仿宋" w:cs="仿宋"/>
          <w:spacing w:val="8"/>
          <w:sz w:val="24"/>
          <w:szCs w:val="24"/>
          <w:highlight w:val="none"/>
        </w:rPr>
        <w:t>:</w:t>
      </w:r>
      <w:r>
        <w:rPr>
          <w:rFonts w:hint="eastAsia" w:ascii="仿宋" w:hAnsi="仿宋" w:eastAsia="仿宋" w:cs="仿宋"/>
          <w:spacing w:val="8"/>
          <w:sz w:val="24"/>
          <w:szCs w:val="24"/>
          <w:highlight w:val="none"/>
          <w:lang w:val="en-US" w:eastAsia="zh-CN"/>
        </w:rPr>
        <w:t>00</w:t>
      </w:r>
      <w:r>
        <w:rPr>
          <w:rFonts w:hint="eastAsia" w:ascii="仿宋" w:hAnsi="仿宋" w:eastAsia="仿宋" w:cs="仿宋"/>
          <w:spacing w:val="8"/>
          <w:sz w:val="24"/>
          <w:szCs w:val="24"/>
          <w:highlight w:val="none"/>
        </w:rPr>
        <w:t>:00（北京时间）</w:t>
      </w:r>
    </w:p>
    <w:p>
      <w:pPr>
        <w:keepNext w:val="0"/>
        <w:keepLines w:val="0"/>
        <w:pageBreakBefore w:val="0"/>
        <w:widowControl/>
        <w:kinsoku/>
        <w:wordWrap/>
        <w:overflowPunct/>
        <w:topLinePunct w:val="0"/>
        <w:autoSpaceDE/>
        <w:autoSpaceDN/>
        <w:bidi w:val="0"/>
        <w:adjustRightInd w:val="0"/>
        <w:snapToGrid/>
        <w:spacing w:line="410" w:lineRule="exact"/>
        <w:ind w:firstLine="512" w:firstLineChars="200"/>
        <w:contextualSpacing/>
        <w:jc w:val="left"/>
        <w:textAlignment w:val="auto"/>
        <w:rPr>
          <w:rFonts w:ascii="仿宋" w:hAnsi="仿宋" w:eastAsia="仿宋" w:cs="仿宋"/>
          <w:spacing w:val="8"/>
          <w:sz w:val="24"/>
          <w:szCs w:val="24"/>
          <w:highlight w:val="none"/>
        </w:rPr>
      </w:pPr>
      <w:r>
        <w:rPr>
          <w:rFonts w:hint="eastAsia" w:ascii="仿宋" w:hAnsi="仿宋" w:eastAsia="仿宋" w:cs="仿宋"/>
          <w:spacing w:val="8"/>
          <w:sz w:val="24"/>
          <w:szCs w:val="24"/>
          <w:highlight w:val="none"/>
        </w:rPr>
        <w:t>2.地点：威海市公共资源交易中心交易</w:t>
      </w:r>
      <w:r>
        <w:rPr>
          <w:rFonts w:hint="eastAsia" w:ascii="仿宋" w:hAnsi="仿宋" w:eastAsia="仿宋" w:cs="仿宋"/>
          <w:spacing w:val="8"/>
          <w:sz w:val="24"/>
          <w:szCs w:val="24"/>
          <w:highlight w:val="none"/>
          <w:lang w:val="en-US" w:eastAsia="zh-CN"/>
        </w:rPr>
        <w:t>六</w:t>
      </w:r>
      <w:r>
        <w:rPr>
          <w:rFonts w:hint="eastAsia" w:ascii="仿宋" w:hAnsi="仿宋" w:eastAsia="仿宋" w:cs="仿宋"/>
          <w:spacing w:val="8"/>
          <w:sz w:val="24"/>
          <w:szCs w:val="24"/>
          <w:highlight w:val="none"/>
        </w:rPr>
        <w:t>厅（</w:t>
      </w:r>
      <w:r>
        <w:rPr>
          <w:rFonts w:hint="eastAsia" w:ascii="仿宋" w:hAnsi="仿宋" w:eastAsia="仿宋" w:cs="仿宋"/>
          <w:spacing w:val="8"/>
          <w:sz w:val="24"/>
          <w:szCs w:val="24"/>
          <w:highlight w:val="none"/>
          <w:lang w:eastAsia="zh-CN"/>
        </w:rPr>
        <w:t>威海市环翠区塔山中路317号</w:t>
      </w:r>
      <w:r>
        <w:rPr>
          <w:rFonts w:hint="eastAsia" w:ascii="仿宋" w:hAnsi="仿宋" w:eastAsia="仿宋" w:cs="仿宋"/>
          <w:spacing w:val="8"/>
          <w:sz w:val="24"/>
          <w:szCs w:val="24"/>
          <w:highlight w:val="none"/>
        </w:rPr>
        <w:t>)</w:t>
      </w:r>
      <w:r>
        <w:rPr>
          <w:rFonts w:hint="eastAsia" w:ascii="仿宋" w:hAnsi="仿宋" w:eastAsia="仿宋" w:cs="仿宋"/>
          <w:spacing w:val="8"/>
          <w:sz w:val="24"/>
          <w:szCs w:val="24"/>
          <w:highlight w:val="none"/>
          <w:lang w:val="en-US" w:eastAsia="zh-CN"/>
        </w:rPr>
        <w:t xml:space="preserve"> </w:t>
      </w:r>
    </w:p>
    <w:p>
      <w:pPr>
        <w:keepNext w:val="0"/>
        <w:keepLines w:val="0"/>
        <w:pageBreakBefore w:val="0"/>
        <w:kinsoku/>
        <w:wordWrap/>
        <w:overflowPunct/>
        <w:topLinePunct w:val="0"/>
        <w:autoSpaceDE/>
        <w:autoSpaceDN/>
        <w:bidi w:val="0"/>
        <w:snapToGrid/>
        <w:spacing w:line="410" w:lineRule="exact"/>
        <w:ind w:firstLine="482" w:firstLineChars="200"/>
        <w:contextualSpacing/>
        <w:textAlignment w:val="auto"/>
        <w:rPr>
          <w:rFonts w:ascii="仿宋" w:hAnsi="仿宋" w:eastAsia="仿宋" w:cs="仿宋"/>
          <w:sz w:val="24"/>
          <w:szCs w:val="24"/>
          <w:highlight w:val="none"/>
        </w:rPr>
      </w:pPr>
      <w:r>
        <w:rPr>
          <w:rFonts w:hint="eastAsia" w:ascii="仿宋" w:hAnsi="仿宋" w:eastAsia="仿宋" w:cs="仿宋"/>
          <w:b/>
          <w:bCs/>
          <w:sz w:val="24"/>
          <w:szCs w:val="24"/>
          <w:highlight w:val="none"/>
        </w:rPr>
        <w:t>七、其他补充事宜</w:t>
      </w:r>
    </w:p>
    <w:p>
      <w:pPr>
        <w:keepNext w:val="0"/>
        <w:keepLines w:val="0"/>
        <w:pageBreakBefore w:val="0"/>
        <w:widowControl/>
        <w:shd w:val="clear" w:color="auto" w:fill="auto"/>
        <w:kinsoku/>
        <w:wordWrap/>
        <w:overflowPunct/>
        <w:topLinePunct w:val="0"/>
        <w:autoSpaceDE/>
        <w:autoSpaceDN/>
        <w:bidi w:val="0"/>
        <w:snapToGrid/>
        <w:spacing w:line="410" w:lineRule="exact"/>
        <w:ind w:firstLine="556"/>
        <w:contextualSpacing/>
        <w:jc w:val="left"/>
        <w:textAlignment w:val="auto"/>
        <w:rPr>
          <w:rFonts w:hint="eastAsia" w:ascii="仿宋" w:hAnsi="仿宋" w:eastAsia="仿宋" w:cs="仿宋"/>
          <w:spacing w:val="8"/>
          <w:sz w:val="24"/>
          <w:szCs w:val="24"/>
          <w:highlight w:val="none"/>
        </w:rPr>
      </w:pPr>
      <w:r>
        <w:rPr>
          <w:rFonts w:hint="eastAsia" w:ascii="仿宋" w:hAnsi="仿宋" w:eastAsia="仿宋" w:cs="仿宋"/>
          <w:spacing w:val="8"/>
          <w:sz w:val="24"/>
          <w:szCs w:val="24"/>
          <w:highlight w:val="none"/>
        </w:rPr>
        <w:t>1.本项目实行全流程电子化，提交投标文件截止时间前，随时关注威海市公共资源交易网（变更公告栏）内变更提醒。</w:t>
      </w:r>
    </w:p>
    <w:p>
      <w:pPr>
        <w:keepNext w:val="0"/>
        <w:keepLines w:val="0"/>
        <w:pageBreakBefore w:val="0"/>
        <w:widowControl/>
        <w:shd w:val="clear" w:color="auto" w:fill="auto"/>
        <w:kinsoku/>
        <w:wordWrap/>
        <w:overflowPunct/>
        <w:topLinePunct w:val="0"/>
        <w:autoSpaceDE/>
        <w:autoSpaceDN/>
        <w:bidi w:val="0"/>
        <w:snapToGrid/>
        <w:spacing w:line="410" w:lineRule="exact"/>
        <w:ind w:firstLine="556"/>
        <w:contextualSpacing/>
        <w:jc w:val="left"/>
        <w:textAlignment w:val="auto"/>
        <w:rPr>
          <w:rFonts w:hint="eastAsia" w:ascii="仿宋" w:hAnsi="仿宋" w:eastAsia="仿宋" w:cs="仿宋"/>
          <w:spacing w:val="8"/>
          <w:sz w:val="24"/>
          <w:szCs w:val="24"/>
          <w:highlight w:val="none"/>
        </w:rPr>
      </w:pPr>
      <w:r>
        <w:rPr>
          <w:rFonts w:hint="eastAsia" w:ascii="仿宋" w:hAnsi="仿宋" w:eastAsia="仿宋" w:cs="仿宋"/>
          <w:spacing w:val="8"/>
          <w:sz w:val="24"/>
          <w:szCs w:val="24"/>
          <w:highlight w:val="none"/>
        </w:rPr>
        <w:t>2.投标人自行准备电脑，提前在个人电脑上进行测试确保音频、视频功能、CA签章功能可正常使用。远程开标，投标人不需到现场参加开标活动；投标人提前熟悉交易系统（新版威海市国有企业阳光采购服务平台供应商用户手册网址：  https://ggzyjy.weihai.cn/bszn/005005/20260109/eb4ba418-4b35-4f05-aa69-44fd7d8a7ffb.html），通过交易系统线上参加开标活动，不熟悉系统操作产生的风险由投标人承担。</w:t>
      </w:r>
    </w:p>
    <w:p>
      <w:pPr>
        <w:keepNext w:val="0"/>
        <w:keepLines w:val="0"/>
        <w:pageBreakBefore w:val="0"/>
        <w:kinsoku/>
        <w:wordWrap/>
        <w:overflowPunct/>
        <w:topLinePunct w:val="0"/>
        <w:autoSpaceDE/>
        <w:autoSpaceDN/>
        <w:bidi w:val="0"/>
        <w:snapToGrid/>
        <w:spacing w:line="410" w:lineRule="exact"/>
        <w:ind w:firstLine="482" w:firstLineChars="200"/>
        <w:contextualSpacing/>
        <w:textAlignment w:val="auto"/>
        <w:rPr>
          <w:rFonts w:ascii="仿宋" w:hAnsi="仿宋" w:eastAsia="仿宋" w:cs="仿宋"/>
          <w:b/>
          <w:bCs/>
          <w:sz w:val="24"/>
          <w:szCs w:val="24"/>
          <w:highlight w:val="none"/>
        </w:rPr>
      </w:pPr>
      <w:r>
        <w:rPr>
          <w:rFonts w:hint="eastAsia" w:ascii="仿宋" w:hAnsi="仿宋" w:eastAsia="仿宋" w:cs="仿宋"/>
          <w:b/>
          <w:bCs/>
          <w:sz w:val="24"/>
          <w:szCs w:val="24"/>
          <w:highlight w:val="none"/>
        </w:rPr>
        <w:t>八、对本次招标提出询问，请按以下方式联系。</w:t>
      </w:r>
    </w:p>
    <w:p>
      <w:pPr>
        <w:keepNext w:val="0"/>
        <w:keepLines w:val="0"/>
        <w:pageBreakBefore w:val="0"/>
        <w:widowControl/>
        <w:shd w:val="clear" w:color="auto" w:fill="auto"/>
        <w:kinsoku/>
        <w:wordWrap/>
        <w:overflowPunct/>
        <w:topLinePunct w:val="0"/>
        <w:autoSpaceDE/>
        <w:autoSpaceDN/>
        <w:bidi w:val="0"/>
        <w:snapToGrid/>
        <w:spacing w:line="410" w:lineRule="exact"/>
        <w:ind w:firstLine="512" w:firstLineChars="200"/>
        <w:contextualSpacing/>
        <w:jc w:val="left"/>
        <w:textAlignment w:val="auto"/>
        <w:rPr>
          <w:rFonts w:ascii="仿宋" w:hAnsi="仿宋" w:eastAsia="仿宋" w:cs="仿宋"/>
          <w:spacing w:val="8"/>
          <w:sz w:val="24"/>
          <w:szCs w:val="24"/>
          <w:highlight w:val="none"/>
        </w:rPr>
      </w:pPr>
      <w:r>
        <w:rPr>
          <w:rFonts w:hint="eastAsia" w:ascii="仿宋" w:hAnsi="仿宋" w:eastAsia="仿宋" w:cs="仿宋"/>
          <w:spacing w:val="8"/>
          <w:sz w:val="24"/>
          <w:szCs w:val="24"/>
          <w:highlight w:val="none"/>
        </w:rPr>
        <w:t>1.</w:t>
      </w:r>
      <w:r>
        <w:rPr>
          <w:rFonts w:hint="eastAsia" w:ascii="仿宋" w:hAnsi="仿宋" w:eastAsia="仿宋" w:cs="仿宋"/>
          <w:spacing w:val="8"/>
          <w:sz w:val="24"/>
          <w:szCs w:val="24"/>
          <w:highlight w:val="none"/>
          <w:lang w:eastAsia="zh-CN"/>
        </w:rPr>
        <w:t>招标人</w:t>
      </w:r>
      <w:r>
        <w:rPr>
          <w:rFonts w:hint="eastAsia" w:ascii="仿宋" w:hAnsi="仿宋" w:eastAsia="仿宋" w:cs="仿宋"/>
          <w:spacing w:val="8"/>
          <w:sz w:val="24"/>
          <w:szCs w:val="24"/>
          <w:highlight w:val="none"/>
        </w:rPr>
        <w:t>信息</w:t>
      </w:r>
    </w:p>
    <w:p>
      <w:pPr>
        <w:keepNext w:val="0"/>
        <w:keepLines w:val="0"/>
        <w:pageBreakBefore w:val="0"/>
        <w:widowControl/>
        <w:shd w:val="clear" w:color="auto" w:fill="auto"/>
        <w:kinsoku/>
        <w:wordWrap/>
        <w:overflowPunct/>
        <w:topLinePunct w:val="0"/>
        <w:autoSpaceDE/>
        <w:autoSpaceDN/>
        <w:bidi w:val="0"/>
        <w:snapToGrid/>
        <w:spacing w:line="410" w:lineRule="exact"/>
        <w:ind w:firstLine="512" w:firstLineChars="200"/>
        <w:contextualSpacing/>
        <w:jc w:val="left"/>
        <w:textAlignment w:val="auto"/>
        <w:rPr>
          <w:rFonts w:hint="eastAsia" w:ascii="仿宋" w:hAnsi="仿宋" w:eastAsia="仿宋" w:cs="仿宋"/>
          <w:spacing w:val="8"/>
          <w:sz w:val="24"/>
          <w:szCs w:val="24"/>
          <w:highlight w:val="none"/>
          <w:lang w:eastAsia="zh-CN"/>
        </w:rPr>
      </w:pPr>
      <w:r>
        <w:rPr>
          <w:rFonts w:hint="eastAsia" w:ascii="仿宋" w:hAnsi="仿宋" w:eastAsia="仿宋" w:cs="仿宋"/>
          <w:spacing w:val="8"/>
          <w:sz w:val="24"/>
          <w:szCs w:val="24"/>
          <w:highlight w:val="none"/>
        </w:rPr>
        <w:t>名    称：</w:t>
      </w:r>
      <w:r>
        <w:rPr>
          <w:rFonts w:hint="eastAsia" w:ascii="仿宋" w:hAnsi="仿宋" w:eastAsia="仿宋" w:cs="仿宋"/>
          <w:spacing w:val="8"/>
          <w:sz w:val="24"/>
          <w:szCs w:val="24"/>
          <w:highlight w:val="none"/>
          <w:lang w:eastAsia="zh-CN"/>
        </w:rPr>
        <w:t>威海水务投资有限责任公司</w:t>
      </w:r>
    </w:p>
    <w:p>
      <w:pPr>
        <w:keepNext w:val="0"/>
        <w:keepLines w:val="0"/>
        <w:pageBreakBefore w:val="0"/>
        <w:widowControl/>
        <w:shd w:val="clear" w:color="auto" w:fill="auto"/>
        <w:kinsoku/>
        <w:wordWrap/>
        <w:overflowPunct/>
        <w:topLinePunct w:val="0"/>
        <w:autoSpaceDE/>
        <w:autoSpaceDN/>
        <w:bidi w:val="0"/>
        <w:snapToGrid/>
        <w:spacing w:line="410" w:lineRule="exact"/>
        <w:ind w:firstLine="512" w:firstLineChars="200"/>
        <w:contextualSpacing/>
        <w:jc w:val="left"/>
        <w:textAlignment w:val="auto"/>
        <w:rPr>
          <w:rFonts w:hint="eastAsia" w:ascii="仿宋" w:hAnsi="仿宋" w:eastAsia="仿宋" w:cs="仿宋"/>
          <w:spacing w:val="8"/>
          <w:sz w:val="24"/>
          <w:szCs w:val="24"/>
          <w:highlight w:val="none"/>
          <w:lang w:eastAsia="zh-CN"/>
        </w:rPr>
      </w:pPr>
      <w:r>
        <w:rPr>
          <w:rFonts w:hint="eastAsia" w:ascii="仿宋" w:hAnsi="仿宋" w:eastAsia="仿宋" w:cs="仿宋"/>
          <w:spacing w:val="8"/>
          <w:sz w:val="24"/>
          <w:szCs w:val="24"/>
          <w:highlight w:val="none"/>
        </w:rPr>
        <w:t>地    址：</w:t>
      </w:r>
      <w:r>
        <w:rPr>
          <w:rFonts w:hint="eastAsia" w:ascii="仿宋" w:hAnsi="仿宋" w:eastAsia="仿宋" w:cs="仿宋"/>
          <w:spacing w:val="8"/>
          <w:sz w:val="24"/>
          <w:szCs w:val="24"/>
          <w:highlight w:val="none"/>
          <w:lang w:eastAsia="zh-CN"/>
        </w:rPr>
        <w:t>威海市经区崮山路6号</w:t>
      </w:r>
    </w:p>
    <w:p>
      <w:pPr>
        <w:keepNext w:val="0"/>
        <w:keepLines w:val="0"/>
        <w:pageBreakBefore w:val="0"/>
        <w:widowControl/>
        <w:shd w:val="clear" w:color="auto" w:fill="auto"/>
        <w:kinsoku/>
        <w:wordWrap/>
        <w:overflowPunct/>
        <w:topLinePunct w:val="0"/>
        <w:autoSpaceDE/>
        <w:autoSpaceDN/>
        <w:bidi w:val="0"/>
        <w:snapToGrid/>
        <w:spacing w:line="410" w:lineRule="exact"/>
        <w:ind w:firstLine="512" w:firstLineChars="200"/>
        <w:contextualSpacing/>
        <w:jc w:val="left"/>
        <w:textAlignment w:val="auto"/>
        <w:rPr>
          <w:rFonts w:hint="eastAsia" w:ascii="仿宋" w:hAnsi="仿宋" w:eastAsia="仿宋" w:cs="仿宋"/>
          <w:spacing w:val="8"/>
          <w:sz w:val="24"/>
          <w:szCs w:val="24"/>
          <w:highlight w:val="none"/>
          <w:lang w:eastAsia="zh-CN"/>
        </w:rPr>
      </w:pPr>
      <w:r>
        <w:rPr>
          <w:rFonts w:hint="eastAsia" w:ascii="仿宋" w:hAnsi="仿宋" w:eastAsia="仿宋" w:cs="仿宋"/>
          <w:spacing w:val="8"/>
          <w:sz w:val="24"/>
          <w:szCs w:val="24"/>
          <w:highlight w:val="none"/>
        </w:rPr>
        <w:t>联 系 人：</w:t>
      </w:r>
      <w:r>
        <w:rPr>
          <w:rFonts w:hint="eastAsia" w:ascii="仿宋" w:hAnsi="仿宋" w:eastAsia="仿宋" w:cs="仿宋"/>
          <w:spacing w:val="8"/>
          <w:sz w:val="24"/>
          <w:szCs w:val="24"/>
          <w:highlight w:val="none"/>
          <w:lang w:eastAsia="zh-CN"/>
        </w:rPr>
        <w:t>张莹</w:t>
      </w:r>
    </w:p>
    <w:p>
      <w:pPr>
        <w:keepNext w:val="0"/>
        <w:keepLines w:val="0"/>
        <w:pageBreakBefore w:val="0"/>
        <w:widowControl/>
        <w:shd w:val="clear" w:color="auto" w:fill="auto"/>
        <w:kinsoku/>
        <w:wordWrap/>
        <w:overflowPunct/>
        <w:topLinePunct w:val="0"/>
        <w:autoSpaceDE/>
        <w:autoSpaceDN/>
        <w:bidi w:val="0"/>
        <w:snapToGrid/>
        <w:spacing w:line="410" w:lineRule="exact"/>
        <w:ind w:firstLine="512" w:firstLineChars="200"/>
        <w:contextualSpacing/>
        <w:jc w:val="left"/>
        <w:textAlignment w:val="auto"/>
        <w:rPr>
          <w:rFonts w:hint="eastAsia" w:ascii="仿宋" w:hAnsi="仿宋" w:eastAsia="仿宋" w:cs="仿宋"/>
          <w:spacing w:val="8"/>
          <w:sz w:val="24"/>
          <w:szCs w:val="24"/>
          <w:highlight w:val="none"/>
        </w:rPr>
      </w:pPr>
      <w:r>
        <w:rPr>
          <w:rFonts w:hint="eastAsia" w:ascii="仿宋" w:hAnsi="仿宋" w:eastAsia="仿宋" w:cs="仿宋"/>
          <w:spacing w:val="8"/>
          <w:sz w:val="24"/>
          <w:szCs w:val="24"/>
          <w:highlight w:val="none"/>
        </w:rPr>
        <w:t>联系方式：0631-5978699</w:t>
      </w:r>
    </w:p>
    <w:p>
      <w:pPr>
        <w:keepNext w:val="0"/>
        <w:keepLines w:val="0"/>
        <w:pageBreakBefore w:val="0"/>
        <w:widowControl/>
        <w:shd w:val="clear" w:color="auto" w:fill="auto"/>
        <w:kinsoku/>
        <w:wordWrap/>
        <w:overflowPunct/>
        <w:topLinePunct w:val="0"/>
        <w:autoSpaceDE/>
        <w:autoSpaceDN/>
        <w:bidi w:val="0"/>
        <w:snapToGrid/>
        <w:spacing w:line="410" w:lineRule="exact"/>
        <w:ind w:firstLine="512" w:firstLineChars="200"/>
        <w:contextualSpacing/>
        <w:jc w:val="left"/>
        <w:textAlignment w:val="auto"/>
        <w:rPr>
          <w:rFonts w:ascii="仿宋" w:hAnsi="仿宋" w:eastAsia="仿宋" w:cs="仿宋"/>
          <w:spacing w:val="8"/>
          <w:sz w:val="24"/>
          <w:szCs w:val="24"/>
          <w:highlight w:val="none"/>
        </w:rPr>
      </w:pPr>
      <w:r>
        <w:rPr>
          <w:rFonts w:hint="eastAsia" w:ascii="仿宋" w:hAnsi="仿宋" w:eastAsia="仿宋" w:cs="仿宋"/>
          <w:spacing w:val="8"/>
          <w:sz w:val="24"/>
          <w:szCs w:val="24"/>
          <w:highlight w:val="none"/>
        </w:rPr>
        <w:t>2.</w:t>
      </w:r>
      <w:r>
        <w:rPr>
          <w:rFonts w:hint="eastAsia" w:ascii="仿宋" w:hAnsi="仿宋" w:eastAsia="仿宋" w:cs="仿宋"/>
          <w:spacing w:val="8"/>
          <w:sz w:val="24"/>
          <w:szCs w:val="24"/>
          <w:highlight w:val="none"/>
          <w:lang w:eastAsia="zh-CN"/>
        </w:rPr>
        <w:t>招标代理</w:t>
      </w:r>
      <w:r>
        <w:rPr>
          <w:rFonts w:hint="eastAsia" w:ascii="仿宋" w:hAnsi="仿宋" w:eastAsia="仿宋" w:cs="仿宋"/>
          <w:spacing w:val="8"/>
          <w:sz w:val="24"/>
          <w:szCs w:val="24"/>
          <w:highlight w:val="none"/>
        </w:rPr>
        <w:t>机构信息</w:t>
      </w:r>
    </w:p>
    <w:p>
      <w:pPr>
        <w:keepNext w:val="0"/>
        <w:keepLines w:val="0"/>
        <w:pageBreakBefore w:val="0"/>
        <w:widowControl/>
        <w:kinsoku/>
        <w:wordWrap/>
        <w:overflowPunct/>
        <w:topLinePunct w:val="0"/>
        <w:autoSpaceDE/>
        <w:autoSpaceDN/>
        <w:bidi w:val="0"/>
        <w:adjustRightInd w:val="0"/>
        <w:snapToGrid/>
        <w:spacing w:line="410" w:lineRule="exact"/>
        <w:ind w:firstLine="512" w:firstLineChars="200"/>
        <w:contextualSpacing/>
        <w:jc w:val="left"/>
        <w:textAlignment w:val="auto"/>
        <w:rPr>
          <w:rFonts w:ascii="仿宋" w:hAnsi="仿宋" w:eastAsia="仿宋" w:cs="仿宋"/>
          <w:spacing w:val="8"/>
          <w:sz w:val="24"/>
          <w:szCs w:val="24"/>
          <w:highlight w:val="none"/>
        </w:rPr>
      </w:pPr>
      <w:r>
        <w:rPr>
          <w:rFonts w:hint="eastAsia" w:ascii="仿宋" w:hAnsi="仿宋" w:eastAsia="仿宋" w:cs="仿宋"/>
          <w:spacing w:val="8"/>
          <w:sz w:val="24"/>
          <w:szCs w:val="24"/>
          <w:highlight w:val="none"/>
        </w:rPr>
        <w:t>名    称：山东富尔工程咨询管理有限公司</w:t>
      </w:r>
    </w:p>
    <w:p>
      <w:pPr>
        <w:keepNext w:val="0"/>
        <w:keepLines w:val="0"/>
        <w:pageBreakBefore w:val="0"/>
        <w:widowControl/>
        <w:kinsoku/>
        <w:wordWrap/>
        <w:overflowPunct/>
        <w:topLinePunct w:val="0"/>
        <w:autoSpaceDE/>
        <w:autoSpaceDN/>
        <w:bidi w:val="0"/>
        <w:adjustRightInd w:val="0"/>
        <w:snapToGrid/>
        <w:spacing w:line="410" w:lineRule="exact"/>
        <w:ind w:firstLine="512" w:firstLineChars="200"/>
        <w:contextualSpacing/>
        <w:jc w:val="left"/>
        <w:textAlignment w:val="auto"/>
        <w:rPr>
          <w:rFonts w:ascii="仿宋" w:hAnsi="仿宋" w:eastAsia="仿宋" w:cs="仿宋"/>
          <w:spacing w:val="8"/>
          <w:sz w:val="24"/>
          <w:szCs w:val="24"/>
          <w:highlight w:val="none"/>
        </w:rPr>
      </w:pPr>
      <w:r>
        <w:rPr>
          <w:rFonts w:hint="eastAsia" w:ascii="仿宋" w:hAnsi="仿宋" w:eastAsia="仿宋" w:cs="仿宋"/>
          <w:spacing w:val="8"/>
          <w:sz w:val="24"/>
          <w:szCs w:val="24"/>
          <w:highlight w:val="none"/>
        </w:rPr>
        <w:t xml:space="preserve">地    址：威海市古寨东路315号 </w:t>
      </w:r>
    </w:p>
    <w:p>
      <w:pPr>
        <w:keepNext w:val="0"/>
        <w:keepLines w:val="0"/>
        <w:pageBreakBefore w:val="0"/>
        <w:widowControl/>
        <w:kinsoku/>
        <w:wordWrap/>
        <w:overflowPunct/>
        <w:topLinePunct w:val="0"/>
        <w:autoSpaceDE/>
        <w:autoSpaceDN/>
        <w:bidi w:val="0"/>
        <w:adjustRightInd w:val="0"/>
        <w:snapToGrid/>
        <w:spacing w:line="410" w:lineRule="exact"/>
        <w:ind w:firstLine="512" w:firstLineChars="200"/>
        <w:contextualSpacing/>
        <w:jc w:val="left"/>
        <w:textAlignment w:val="auto"/>
        <w:rPr>
          <w:rFonts w:hint="eastAsia" w:ascii="仿宋" w:hAnsi="仿宋" w:eastAsia="仿宋" w:cs="仿宋"/>
          <w:spacing w:val="8"/>
          <w:sz w:val="24"/>
          <w:szCs w:val="24"/>
          <w:highlight w:val="none"/>
          <w:lang w:eastAsia="zh-CN"/>
        </w:rPr>
      </w:pPr>
      <w:r>
        <w:rPr>
          <w:rFonts w:hint="eastAsia" w:ascii="仿宋" w:hAnsi="仿宋" w:eastAsia="仿宋" w:cs="仿宋"/>
          <w:spacing w:val="8"/>
          <w:sz w:val="24"/>
          <w:szCs w:val="24"/>
          <w:highlight w:val="none"/>
        </w:rPr>
        <w:t>联 系 人：</w:t>
      </w:r>
      <w:r>
        <w:rPr>
          <w:rFonts w:hint="eastAsia" w:ascii="仿宋" w:hAnsi="仿宋" w:eastAsia="仿宋" w:cs="仿宋"/>
          <w:spacing w:val="8"/>
          <w:sz w:val="24"/>
          <w:szCs w:val="24"/>
          <w:highlight w:val="none"/>
          <w:lang w:eastAsia="zh-CN"/>
        </w:rPr>
        <w:t>杨晓青</w:t>
      </w:r>
    </w:p>
    <w:p>
      <w:pPr>
        <w:keepNext w:val="0"/>
        <w:keepLines w:val="0"/>
        <w:pageBreakBefore w:val="0"/>
        <w:widowControl/>
        <w:kinsoku/>
        <w:wordWrap/>
        <w:overflowPunct/>
        <w:topLinePunct w:val="0"/>
        <w:autoSpaceDE/>
        <w:autoSpaceDN/>
        <w:bidi w:val="0"/>
        <w:adjustRightInd w:val="0"/>
        <w:snapToGrid/>
        <w:spacing w:line="410" w:lineRule="exact"/>
        <w:ind w:firstLine="512" w:firstLineChars="200"/>
        <w:contextualSpacing/>
        <w:jc w:val="left"/>
        <w:textAlignment w:val="auto"/>
        <w:rPr>
          <w:rFonts w:ascii="仿宋" w:hAnsi="仿宋" w:eastAsia="仿宋" w:cs="仿宋"/>
          <w:spacing w:val="8"/>
          <w:sz w:val="24"/>
          <w:szCs w:val="24"/>
          <w:highlight w:val="none"/>
        </w:rPr>
      </w:pPr>
      <w:r>
        <w:rPr>
          <w:rFonts w:hint="eastAsia" w:ascii="仿宋" w:hAnsi="仿宋" w:eastAsia="仿宋" w:cs="仿宋"/>
          <w:spacing w:val="8"/>
          <w:sz w:val="24"/>
          <w:szCs w:val="24"/>
          <w:highlight w:val="none"/>
        </w:rPr>
        <w:t>联系电话：0631-5896358</w:t>
      </w:r>
    </w:p>
    <w:p>
      <w:pPr>
        <w:keepNext w:val="0"/>
        <w:keepLines w:val="0"/>
        <w:pageBreakBefore w:val="0"/>
        <w:widowControl/>
        <w:kinsoku/>
        <w:wordWrap/>
        <w:overflowPunct/>
        <w:topLinePunct w:val="0"/>
        <w:autoSpaceDE/>
        <w:autoSpaceDN/>
        <w:bidi w:val="0"/>
        <w:adjustRightInd w:val="0"/>
        <w:snapToGrid/>
        <w:spacing w:line="410" w:lineRule="exact"/>
        <w:ind w:firstLine="512" w:firstLineChars="200"/>
        <w:contextualSpacing/>
        <w:jc w:val="left"/>
        <w:textAlignment w:val="auto"/>
        <w:rPr>
          <w:rFonts w:ascii="仿宋" w:hAnsi="仿宋" w:eastAsia="仿宋" w:cs="仿宋"/>
          <w:spacing w:val="8"/>
          <w:sz w:val="24"/>
          <w:szCs w:val="24"/>
          <w:highlight w:val="none"/>
        </w:rPr>
      </w:pPr>
      <w:r>
        <w:rPr>
          <w:rFonts w:hint="eastAsia" w:ascii="仿宋" w:hAnsi="仿宋" w:eastAsia="仿宋" w:cs="仿宋"/>
          <w:spacing w:val="8"/>
          <w:sz w:val="24"/>
          <w:szCs w:val="24"/>
          <w:highlight w:val="none"/>
        </w:rPr>
        <w:t>电子邮箱：</w:t>
      </w:r>
      <w:r>
        <w:rPr>
          <w:rFonts w:hint="eastAsia" w:ascii="仿宋" w:hAnsi="仿宋" w:eastAsia="仿宋" w:cs="仿宋"/>
          <w:spacing w:val="8"/>
          <w:sz w:val="24"/>
          <w:szCs w:val="24"/>
          <w:highlight w:val="none"/>
        </w:rPr>
        <w:fldChar w:fldCharType="begin"/>
      </w:r>
      <w:r>
        <w:rPr>
          <w:rFonts w:hint="eastAsia" w:ascii="仿宋" w:hAnsi="仿宋" w:eastAsia="仿宋" w:cs="仿宋"/>
          <w:spacing w:val="8"/>
          <w:sz w:val="24"/>
          <w:szCs w:val="24"/>
          <w:highlight w:val="none"/>
        </w:rPr>
        <w:instrText xml:space="preserve"> HYPERLINK "mailto:sdfull@126.com" </w:instrText>
      </w:r>
      <w:r>
        <w:rPr>
          <w:rFonts w:hint="eastAsia" w:ascii="仿宋" w:hAnsi="仿宋" w:eastAsia="仿宋" w:cs="仿宋"/>
          <w:spacing w:val="8"/>
          <w:sz w:val="24"/>
          <w:szCs w:val="24"/>
          <w:highlight w:val="none"/>
        </w:rPr>
        <w:fldChar w:fldCharType="separate"/>
      </w:r>
      <w:r>
        <w:rPr>
          <w:rStyle w:val="53"/>
          <w:rFonts w:hint="eastAsia" w:ascii="仿宋" w:hAnsi="仿宋" w:eastAsia="仿宋" w:cs="仿宋"/>
          <w:color w:val="auto"/>
          <w:spacing w:val="8"/>
          <w:sz w:val="24"/>
          <w:szCs w:val="24"/>
          <w:highlight w:val="none"/>
          <w:lang w:eastAsia="zh-CN"/>
        </w:rPr>
        <w:t>sdfullzb@163.com</w:t>
      </w:r>
      <w:r>
        <w:rPr>
          <w:rFonts w:hint="eastAsia" w:ascii="仿宋" w:hAnsi="仿宋" w:eastAsia="仿宋" w:cs="仿宋"/>
          <w:spacing w:val="8"/>
          <w:sz w:val="24"/>
          <w:szCs w:val="24"/>
          <w:highlight w:val="none"/>
        </w:rPr>
        <w:fldChar w:fldCharType="end"/>
      </w:r>
    </w:p>
    <w:p>
      <w:pPr>
        <w:keepNext w:val="0"/>
        <w:keepLines w:val="0"/>
        <w:pageBreakBefore w:val="0"/>
        <w:widowControl/>
        <w:kinsoku/>
        <w:wordWrap/>
        <w:overflowPunct/>
        <w:topLinePunct w:val="0"/>
        <w:autoSpaceDE/>
        <w:autoSpaceDN/>
        <w:bidi w:val="0"/>
        <w:adjustRightInd w:val="0"/>
        <w:snapToGrid/>
        <w:spacing w:line="410" w:lineRule="exact"/>
        <w:ind w:firstLine="482" w:firstLineChars="200"/>
        <w:contextualSpacing/>
        <w:jc w:val="left"/>
        <w:textAlignment w:val="auto"/>
        <w:rPr>
          <w:rFonts w:ascii="仿宋" w:hAnsi="仿宋" w:eastAsia="仿宋" w:cs="仿宋"/>
          <w:b/>
          <w:bCs/>
          <w:sz w:val="24"/>
          <w:szCs w:val="24"/>
          <w:highlight w:val="none"/>
        </w:rPr>
      </w:pPr>
      <w:r>
        <w:rPr>
          <w:rFonts w:hint="eastAsia" w:ascii="仿宋" w:hAnsi="仿宋" w:eastAsia="仿宋" w:cs="仿宋"/>
          <w:b/>
          <w:bCs/>
          <w:sz w:val="24"/>
          <w:szCs w:val="24"/>
          <w:highlight w:val="none"/>
        </w:rPr>
        <w:t>九、发布公告的媒介</w:t>
      </w:r>
    </w:p>
    <w:p>
      <w:pPr>
        <w:keepNext w:val="0"/>
        <w:keepLines w:val="0"/>
        <w:pageBreakBefore w:val="0"/>
        <w:kinsoku/>
        <w:wordWrap/>
        <w:overflowPunct/>
        <w:topLinePunct w:val="0"/>
        <w:autoSpaceDE/>
        <w:autoSpaceDN/>
        <w:bidi w:val="0"/>
        <w:snapToGrid/>
        <w:spacing w:line="410" w:lineRule="exact"/>
        <w:ind w:firstLine="512" w:firstLineChars="200"/>
        <w:contextualSpacing/>
        <w:jc w:val="left"/>
        <w:textAlignment w:val="auto"/>
        <w:rPr>
          <w:rFonts w:hint="eastAsia" w:ascii="仿宋" w:hAnsi="仿宋" w:eastAsia="仿宋" w:cs="仿宋"/>
          <w:spacing w:val="8"/>
          <w:sz w:val="24"/>
          <w:szCs w:val="24"/>
          <w:highlight w:val="none"/>
        </w:rPr>
      </w:pPr>
      <w:bookmarkStart w:id="6" w:name="_Toc38213886"/>
      <w:bookmarkStart w:id="7" w:name="_Toc39827101"/>
      <w:bookmarkStart w:id="8" w:name="_Toc39827536"/>
      <w:bookmarkStart w:id="9" w:name="_Toc39827471"/>
      <w:r>
        <w:rPr>
          <w:rFonts w:hint="eastAsia" w:ascii="仿宋" w:hAnsi="仿宋" w:eastAsia="仿宋" w:cs="仿宋"/>
          <w:spacing w:val="8"/>
          <w:sz w:val="24"/>
          <w:szCs w:val="24"/>
          <w:highlight w:val="none"/>
        </w:rPr>
        <w:t>本次公告在</w:t>
      </w:r>
      <w:r>
        <w:rPr>
          <w:rFonts w:hint="eastAsia" w:ascii="仿宋" w:hAnsi="仿宋" w:eastAsia="仿宋" w:cs="仿宋"/>
          <w:spacing w:val="8"/>
          <w:sz w:val="24"/>
          <w:szCs w:val="24"/>
          <w:highlight w:val="none"/>
          <w:lang w:eastAsia="zh-CN"/>
        </w:rPr>
        <w:t>中国招标投标公共服务平台（www.cebpubservice.com）、山东省公共资源交易网（https://ggzyjy.shandong.gov.cn/）、威海市公共资源交易网（http://ggzyjy.weihai.cn/）</w:t>
      </w:r>
      <w:r>
        <w:rPr>
          <w:rFonts w:hint="eastAsia" w:ascii="仿宋" w:hAnsi="仿宋" w:eastAsia="仿宋" w:cs="仿宋"/>
          <w:spacing w:val="8"/>
          <w:sz w:val="24"/>
          <w:szCs w:val="24"/>
          <w:highlight w:val="none"/>
        </w:rPr>
        <w:t>上发布。</w:t>
      </w:r>
      <w:bookmarkEnd w:id="6"/>
      <w:bookmarkEnd w:id="7"/>
      <w:bookmarkEnd w:id="8"/>
      <w:bookmarkEnd w:id="9"/>
    </w:p>
    <w:p>
      <w:pPr>
        <w:keepNext w:val="0"/>
        <w:keepLines w:val="0"/>
        <w:pageBreakBefore w:val="0"/>
        <w:kinsoku/>
        <w:wordWrap/>
        <w:overflowPunct/>
        <w:topLinePunct w:val="0"/>
        <w:autoSpaceDE/>
        <w:autoSpaceDN/>
        <w:bidi w:val="0"/>
        <w:snapToGrid/>
        <w:spacing w:line="410" w:lineRule="exact"/>
        <w:ind w:firstLine="512" w:firstLineChars="200"/>
        <w:contextualSpacing/>
        <w:jc w:val="left"/>
        <w:textAlignment w:val="auto"/>
        <w:rPr>
          <w:rFonts w:hint="eastAsia" w:ascii="仿宋" w:hAnsi="仿宋" w:eastAsia="仿宋" w:cs="仿宋"/>
          <w:spacing w:val="8"/>
          <w:sz w:val="24"/>
          <w:szCs w:val="24"/>
          <w:highlight w:val="none"/>
        </w:rPr>
      </w:pPr>
    </w:p>
    <w:p>
      <w:pPr>
        <w:keepNext w:val="0"/>
        <w:keepLines w:val="0"/>
        <w:pageBreakBefore w:val="0"/>
        <w:kinsoku/>
        <w:wordWrap/>
        <w:overflowPunct/>
        <w:topLinePunct w:val="0"/>
        <w:autoSpaceDE/>
        <w:autoSpaceDN/>
        <w:bidi w:val="0"/>
        <w:snapToGrid/>
        <w:spacing w:line="410" w:lineRule="exact"/>
        <w:ind w:firstLine="3720" w:firstLineChars="1550"/>
        <w:contextualSpacing/>
        <w:jc w:val="right"/>
        <w:textAlignment w:val="auto"/>
        <w:rPr>
          <w:rFonts w:ascii="仿宋" w:hAnsi="仿宋" w:eastAsia="仿宋" w:cs="仿宋"/>
          <w:sz w:val="24"/>
          <w:szCs w:val="24"/>
          <w:highlight w:val="none"/>
        </w:rPr>
      </w:pPr>
      <w:r>
        <w:rPr>
          <w:rFonts w:hint="eastAsia" w:ascii="仿宋" w:hAnsi="仿宋" w:eastAsia="仿宋" w:cs="仿宋"/>
          <w:sz w:val="24"/>
          <w:szCs w:val="24"/>
          <w:highlight w:val="none"/>
        </w:rPr>
        <w:t>发布人：</w:t>
      </w:r>
      <w:r>
        <w:rPr>
          <w:rFonts w:hint="eastAsia" w:ascii="仿宋" w:hAnsi="仿宋" w:eastAsia="仿宋" w:cs="仿宋"/>
          <w:spacing w:val="8"/>
          <w:sz w:val="24"/>
          <w:szCs w:val="24"/>
          <w:highlight w:val="none"/>
        </w:rPr>
        <w:t>山东富尔工程咨询管理有限公司</w:t>
      </w:r>
    </w:p>
    <w:p>
      <w:pPr>
        <w:keepNext w:val="0"/>
        <w:keepLines w:val="0"/>
        <w:pageBreakBefore w:val="0"/>
        <w:widowControl/>
        <w:kinsoku/>
        <w:wordWrap/>
        <w:overflowPunct/>
        <w:topLinePunct w:val="0"/>
        <w:autoSpaceDE/>
        <w:autoSpaceDN/>
        <w:bidi w:val="0"/>
        <w:adjustRightInd w:val="0"/>
        <w:snapToGrid/>
        <w:spacing w:line="410" w:lineRule="exact"/>
        <w:ind w:left="-240"/>
        <w:contextualSpacing/>
        <w:jc w:val="righ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发布时间：</w:t>
      </w:r>
      <w:r>
        <w:rPr>
          <w:rFonts w:hint="eastAsia" w:ascii="仿宋" w:hAnsi="仿宋" w:eastAsia="仿宋" w:cs="仿宋"/>
          <w:sz w:val="24"/>
          <w:szCs w:val="24"/>
          <w:highlight w:val="none"/>
          <w:lang w:val="en-US" w:eastAsia="zh-CN"/>
        </w:rPr>
        <w:t>2026年06</w:t>
      </w:r>
      <w:r>
        <w:rPr>
          <w:rFonts w:hint="eastAsia" w:ascii="仿宋" w:hAnsi="仿宋" w:eastAsia="仿宋" w:cs="仿宋"/>
          <w:sz w:val="24"/>
          <w:szCs w:val="24"/>
          <w:highlight w:val="none"/>
        </w:rPr>
        <w:t>月</w:t>
      </w:r>
      <w:r>
        <w:rPr>
          <w:rFonts w:hint="eastAsia" w:ascii="仿宋" w:hAnsi="仿宋" w:eastAsia="仿宋" w:cs="仿宋"/>
          <w:sz w:val="24"/>
          <w:szCs w:val="24"/>
          <w:highlight w:val="none"/>
          <w:lang w:val="en-US" w:eastAsia="zh-CN"/>
        </w:rPr>
        <w:t>26</w:t>
      </w:r>
      <w:r>
        <w:rPr>
          <w:rFonts w:hint="eastAsia" w:ascii="仿宋" w:hAnsi="仿宋" w:eastAsia="仿宋" w:cs="仿宋"/>
          <w:sz w:val="24"/>
          <w:szCs w:val="24"/>
          <w:highlight w:val="none"/>
        </w:rPr>
        <w:t>日</w:t>
      </w:r>
      <w:bookmarkEnd w:id="2"/>
    </w:p>
    <w:p>
      <w:pPr>
        <w:pStyle w:val="37"/>
        <w:rPr>
          <w:highlight w:val="none"/>
        </w:rPr>
      </w:pPr>
    </w:p>
    <w:p>
      <w:pPr>
        <w:pStyle w:val="3"/>
        <w:bidi w:val="0"/>
        <w:rPr>
          <w:rFonts w:hint="eastAsia"/>
          <w:highlight w:val="none"/>
        </w:rPr>
      </w:pPr>
      <w:r>
        <w:rPr>
          <w:rFonts w:ascii="仿宋" w:hAnsi="仿宋" w:eastAsia="仿宋" w:cs="仿宋"/>
          <w:b w:val="0"/>
          <w:bCs/>
          <w:szCs w:val="24"/>
          <w:highlight w:val="none"/>
        </w:rPr>
        <w:br w:type="page"/>
      </w:r>
      <w:bookmarkStart w:id="10" w:name="_Toc2691"/>
      <w:r>
        <w:rPr>
          <w:rFonts w:hint="eastAsia"/>
          <w:highlight w:val="none"/>
          <w:lang w:eastAsia="zh-CN"/>
        </w:rPr>
        <w:t>第二部分</w:t>
      </w:r>
      <w:r>
        <w:rPr>
          <w:rFonts w:hint="eastAsia"/>
          <w:highlight w:val="none"/>
          <w:lang w:val="en-US" w:eastAsia="zh-CN"/>
        </w:rPr>
        <w:t xml:space="preserve"> </w:t>
      </w:r>
      <w:r>
        <w:rPr>
          <w:rFonts w:hint="eastAsia"/>
          <w:highlight w:val="none"/>
        </w:rPr>
        <w:t xml:space="preserve"> 投标须知</w:t>
      </w:r>
      <w:bookmarkEnd w:id="10"/>
    </w:p>
    <w:p>
      <w:pPr>
        <w:jc w:val="center"/>
        <w:rPr>
          <w:rFonts w:ascii="仿宋" w:hAnsi="仿宋" w:eastAsia="仿宋" w:cs="仿宋"/>
          <w:sz w:val="24"/>
          <w:szCs w:val="24"/>
          <w:highlight w:val="none"/>
        </w:rPr>
      </w:pPr>
      <w:r>
        <w:rPr>
          <w:rFonts w:hint="eastAsia" w:ascii="仿宋" w:hAnsi="仿宋" w:eastAsia="仿宋" w:cs="仿宋"/>
          <w:b/>
          <w:bCs/>
          <w:sz w:val="30"/>
          <w:szCs w:val="30"/>
          <w:highlight w:val="none"/>
        </w:rPr>
        <w:t>投标须知前附表</w:t>
      </w:r>
    </w:p>
    <w:tbl>
      <w:tblPr>
        <w:tblStyle w:val="42"/>
        <w:tblW w:w="9467" w:type="dxa"/>
        <w:jc w:val="center"/>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32"/>
        <w:gridCol w:w="1761"/>
        <w:gridCol w:w="677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607" w:hRule="atLeast"/>
          <w:jc w:val="center"/>
        </w:trPr>
        <w:tc>
          <w:tcPr>
            <w:tcW w:w="932" w:type="dxa"/>
            <w:tcBorders>
              <w:top w:val="single" w:color="auto" w:sz="4" w:space="0"/>
              <w:bottom w:val="single" w:color="auto" w:sz="4" w:space="0"/>
              <w:right w:val="single" w:color="auto" w:sz="4" w:space="0"/>
            </w:tcBorders>
            <w:noWrap w:val="0"/>
            <w:vAlign w:val="center"/>
          </w:tcPr>
          <w:p>
            <w:pPr>
              <w:snapToGrid w:val="0"/>
              <w:spacing w:line="40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序号</w:t>
            </w:r>
          </w:p>
        </w:tc>
        <w:tc>
          <w:tcPr>
            <w:tcW w:w="1761" w:type="dxa"/>
            <w:tcBorders>
              <w:top w:val="single" w:color="auto" w:sz="4" w:space="0"/>
              <w:left w:val="single" w:color="auto" w:sz="4" w:space="0"/>
              <w:bottom w:val="single" w:color="auto" w:sz="4" w:space="0"/>
              <w:right w:val="single" w:color="auto" w:sz="4" w:space="0"/>
            </w:tcBorders>
            <w:noWrap w:val="0"/>
            <w:vAlign w:val="center"/>
          </w:tcPr>
          <w:p>
            <w:pPr>
              <w:snapToGrid w:val="0"/>
              <w:spacing w:line="40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项    目</w:t>
            </w:r>
          </w:p>
        </w:tc>
        <w:tc>
          <w:tcPr>
            <w:tcW w:w="6774" w:type="dxa"/>
            <w:tcBorders>
              <w:top w:val="single" w:color="auto" w:sz="4" w:space="0"/>
              <w:left w:val="single" w:color="auto" w:sz="4" w:space="0"/>
              <w:bottom w:val="single" w:color="auto" w:sz="4" w:space="0"/>
            </w:tcBorders>
            <w:noWrap w:val="0"/>
            <w:vAlign w:val="center"/>
          </w:tcPr>
          <w:p>
            <w:pPr>
              <w:snapToGrid w:val="0"/>
              <w:spacing w:line="400" w:lineRule="exact"/>
              <w:ind w:left="57" w:firstLine="482" w:firstLineChars="201"/>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内           容</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607" w:hRule="atLeast"/>
          <w:jc w:val="center"/>
        </w:trPr>
        <w:tc>
          <w:tcPr>
            <w:tcW w:w="932" w:type="dxa"/>
            <w:tcBorders>
              <w:top w:val="single" w:color="auto" w:sz="4" w:space="0"/>
              <w:bottom w:val="single" w:color="auto" w:sz="4" w:space="0"/>
              <w:right w:val="single" w:color="auto" w:sz="4" w:space="0"/>
            </w:tcBorders>
            <w:noWrap w:val="0"/>
            <w:vAlign w:val="center"/>
          </w:tcPr>
          <w:p>
            <w:pPr>
              <w:snapToGrid w:val="0"/>
              <w:spacing w:line="40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1</w:t>
            </w:r>
          </w:p>
        </w:tc>
        <w:tc>
          <w:tcPr>
            <w:tcW w:w="1761" w:type="dxa"/>
            <w:tcBorders>
              <w:top w:val="single" w:color="auto" w:sz="4" w:space="0"/>
              <w:left w:val="single" w:color="auto" w:sz="4" w:space="0"/>
              <w:bottom w:val="single" w:color="auto" w:sz="4" w:space="0"/>
              <w:right w:val="single" w:color="auto" w:sz="4" w:space="0"/>
            </w:tcBorders>
            <w:noWrap w:val="0"/>
            <w:vAlign w:val="center"/>
          </w:tcPr>
          <w:p>
            <w:pPr>
              <w:snapToGrid w:val="0"/>
              <w:spacing w:line="40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项目名称</w:t>
            </w:r>
          </w:p>
        </w:tc>
        <w:tc>
          <w:tcPr>
            <w:tcW w:w="6774" w:type="dxa"/>
            <w:tcBorders>
              <w:top w:val="single" w:color="auto" w:sz="4" w:space="0"/>
              <w:left w:val="single" w:color="auto" w:sz="4" w:space="0"/>
              <w:bottom w:val="single" w:color="auto" w:sz="4" w:space="0"/>
            </w:tcBorders>
            <w:noWrap w:val="0"/>
            <w:vAlign w:val="center"/>
          </w:tcPr>
          <w:p>
            <w:pPr>
              <w:snapToGrid w:val="0"/>
              <w:spacing w:line="400" w:lineRule="exact"/>
              <w:jc w:val="left"/>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val="en-US" w:eastAsia="zh-CN"/>
              </w:rPr>
              <w:t>威海水务投资有限责任公司选定PAM阳离子、PAM阴离子、三氯化铁、单过硫酸氢钾消毒剂、复合碳源年度供应商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613" w:hRule="atLeast"/>
          <w:jc w:val="center"/>
        </w:trPr>
        <w:tc>
          <w:tcPr>
            <w:tcW w:w="932" w:type="dxa"/>
            <w:tcBorders>
              <w:top w:val="single" w:color="auto" w:sz="4" w:space="0"/>
              <w:bottom w:val="single" w:color="auto" w:sz="4" w:space="0"/>
              <w:right w:val="single" w:color="auto" w:sz="4" w:space="0"/>
            </w:tcBorders>
            <w:noWrap w:val="0"/>
            <w:vAlign w:val="center"/>
          </w:tcPr>
          <w:p>
            <w:pPr>
              <w:snapToGrid w:val="0"/>
              <w:spacing w:line="40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2</w:t>
            </w:r>
          </w:p>
        </w:tc>
        <w:tc>
          <w:tcPr>
            <w:tcW w:w="1761" w:type="dxa"/>
            <w:tcBorders>
              <w:top w:val="single" w:color="auto" w:sz="4" w:space="0"/>
              <w:left w:val="single" w:color="auto" w:sz="4" w:space="0"/>
              <w:bottom w:val="single" w:color="auto" w:sz="4" w:space="0"/>
              <w:right w:val="single" w:color="auto" w:sz="4" w:space="0"/>
            </w:tcBorders>
            <w:noWrap w:val="0"/>
            <w:vAlign w:val="center"/>
          </w:tcPr>
          <w:p>
            <w:pPr>
              <w:snapToGrid w:val="0"/>
              <w:spacing w:line="40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lang w:eastAsia="zh-CN"/>
              </w:rPr>
              <w:t>招标</w:t>
            </w:r>
            <w:r>
              <w:rPr>
                <w:rFonts w:hint="eastAsia" w:ascii="仿宋" w:hAnsi="仿宋" w:eastAsia="仿宋" w:cs="仿宋"/>
                <w:sz w:val="24"/>
                <w:szCs w:val="24"/>
                <w:highlight w:val="none"/>
              </w:rPr>
              <w:t>编号</w:t>
            </w:r>
          </w:p>
        </w:tc>
        <w:tc>
          <w:tcPr>
            <w:tcW w:w="6774" w:type="dxa"/>
            <w:tcBorders>
              <w:top w:val="single" w:color="auto" w:sz="4" w:space="0"/>
              <w:left w:val="single" w:color="auto" w:sz="4" w:space="0"/>
              <w:bottom w:val="single" w:color="auto" w:sz="4" w:space="0"/>
            </w:tcBorders>
            <w:noWrap w:val="0"/>
            <w:vAlign w:val="center"/>
          </w:tcPr>
          <w:p>
            <w:pPr>
              <w:snapToGrid w:val="0"/>
              <w:spacing w:line="400" w:lineRule="exact"/>
              <w:jc w:val="left"/>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lang w:eastAsia="zh-CN"/>
              </w:rPr>
              <w:t>WHSW-SWT2026-001</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1389" w:hRule="atLeast"/>
          <w:jc w:val="center"/>
        </w:trPr>
        <w:tc>
          <w:tcPr>
            <w:tcW w:w="932" w:type="dxa"/>
            <w:tcBorders>
              <w:top w:val="single" w:color="auto" w:sz="4" w:space="0"/>
              <w:bottom w:val="single" w:color="auto" w:sz="4" w:space="0"/>
              <w:right w:val="single" w:color="auto" w:sz="4" w:space="0"/>
            </w:tcBorders>
            <w:noWrap w:val="0"/>
            <w:vAlign w:val="center"/>
          </w:tcPr>
          <w:p>
            <w:pPr>
              <w:snapToGrid w:val="0"/>
              <w:spacing w:line="40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3</w:t>
            </w:r>
          </w:p>
        </w:tc>
        <w:tc>
          <w:tcPr>
            <w:tcW w:w="1761" w:type="dxa"/>
            <w:tcBorders>
              <w:top w:val="single" w:color="auto" w:sz="4" w:space="0"/>
              <w:left w:val="single" w:color="auto" w:sz="4" w:space="0"/>
              <w:bottom w:val="single" w:color="auto" w:sz="4" w:space="0"/>
              <w:right w:val="single" w:color="auto" w:sz="4" w:space="0"/>
            </w:tcBorders>
            <w:noWrap w:val="0"/>
            <w:vAlign w:val="center"/>
          </w:tcPr>
          <w:p>
            <w:pPr>
              <w:snapToGrid w:val="0"/>
              <w:spacing w:line="400" w:lineRule="exact"/>
              <w:jc w:val="center"/>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招标人</w:t>
            </w:r>
          </w:p>
        </w:tc>
        <w:tc>
          <w:tcPr>
            <w:tcW w:w="6774" w:type="dxa"/>
            <w:tcBorders>
              <w:top w:val="single" w:color="auto" w:sz="4" w:space="0"/>
              <w:left w:val="single" w:color="auto" w:sz="4" w:space="0"/>
              <w:bottom w:val="single" w:color="auto" w:sz="4" w:space="0"/>
            </w:tcBorders>
            <w:noWrap w:val="0"/>
            <w:vAlign w:val="bottom"/>
          </w:tcPr>
          <w:p>
            <w:pPr>
              <w:snapToGrid w:val="0"/>
              <w:spacing w:line="400" w:lineRule="exact"/>
              <w:jc w:val="left"/>
              <w:rPr>
                <w:rFonts w:hint="eastAsia" w:ascii="仿宋" w:hAnsi="仿宋" w:eastAsia="仿宋" w:cs="仿宋"/>
                <w:spacing w:val="8"/>
                <w:sz w:val="24"/>
                <w:szCs w:val="24"/>
                <w:highlight w:val="none"/>
                <w:lang w:eastAsia="zh-CN"/>
              </w:rPr>
            </w:pPr>
            <w:r>
              <w:rPr>
                <w:rFonts w:hint="eastAsia" w:ascii="仿宋" w:hAnsi="仿宋" w:eastAsia="仿宋" w:cs="仿宋"/>
                <w:sz w:val="24"/>
                <w:szCs w:val="24"/>
                <w:highlight w:val="none"/>
              </w:rPr>
              <w:t>名称：</w:t>
            </w:r>
            <w:r>
              <w:rPr>
                <w:rFonts w:hint="eastAsia" w:ascii="仿宋" w:hAnsi="仿宋" w:eastAsia="仿宋" w:cs="仿宋"/>
                <w:spacing w:val="8"/>
                <w:sz w:val="24"/>
                <w:szCs w:val="24"/>
                <w:highlight w:val="none"/>
                <w:lang w:eastAsia="zh-CN"/>
              </w:rPr>
              <w:t>威海水务投资有限责任公司</w:t>
            </w:r>
          </w:p>
          <w:p>
            <w:pPr>
              <w:snapToGrid w:val="0"/>
              <w:spacing w:line="400" w:lineRule="exact"/>
              <w:jc w:val="left"/>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rPr>
              <w:t>地址：</w:t>
            </w:r>
            <w:r>
              <w:rPr>
                <w:rFonts w:hint="eastAsia" w:ascii="仿宋" w:hAnsi="仿宋" w:eastAsia="仿宋" w:cs="仿宋"/>
                <w:spacing w:val="8"/>
                <w:sz w:val="24"/>
                <w:szCs w:val="24"/>
                <w:highlight w:val="none"/>
                <w:lang w:eastAsia="zh-CN"/>
              </w:rPr>
              <w:t>威海市经区崮山路6号</w:t>
            </w:r>
          </w:p>
          <w:p>
            <w:pPr>
              <w:snapToGrid w:val="0"/>
              <w:spacing w:line="400" w:lineRule="exact"/>
              <w:jc w:val="left"/>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rPr>
              <w:t>联系人：</w:t>
            </w:r>
            <w:r>
              <w:rPr>
                <w:rFonts w:hint="eastAsia" w:ascii="仿宋" w:hAnsi="仿宋" w:eastAsia="仿宋" w:cs="仿宋"/>
                <w:sz w:val="24"/>
                <w:szCs w:val="24"/>
                <w:highlight w:val="none"/>
                <w:lang w:eastAsia="zh-CN"/>
              </w:rPr>
              <w:t>张莹</w:t>
            </w:r>
          </w:p>
          <w:p>
            <w:pPr>
              <w:snapToGrid w:val="0"/>
              <w:spacing w:line="400" w:lineRule="exact"/>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联系电话：0631-5978699</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1389" w:hRule="atLeast"/>
          <w:jc w:val="center"/>
        </w:trPr>
        <w:tc>
          <w:tcPr>
            <w:tcW w:w="932" w:type="dxa"/>
            <w:tcBorders>
              <w:top w:val="single" w:color="auto" w:sz="4" w:space="0"/>
              <w:bottom w:val="single" w:color="auto" w:sz="4" w:space="0"/>
              <w:right w:val="single" w:color="auto" w:sz="4" w:space="0"/>
            </w:tcBorders>
            <w:noWrap w:val="0"/>
            <w:vAlign w:val="center"/>
          </w:tcPr>
          <w:p>
            <w:pPr>
              <w:snapToGrid w:val="0"/>
              <w:spacing w:line="40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4</w:t>
            </w:r>
          </w:p>
        </w:tc>
        <w:tc>
          <w:tcPr>
            <w:tcW w:w="1761" w:type="dxa"/>
            <w:tcBorders>
              <w:top w:val="single" w:color="auto" w:sz="4" w:space="0"/>
              <w:left w:val="single" w:color="auto" w:sz="4" w:space="0"/>
              <w:bottom w:val="single" w:color="auto" w:sz="4" w:space="0"/>
              <w:right w:val="single" w:color="auto" w:sz="4" w:space="0"/>
            </w:tcBorders>
            <w:noWrap w:val="0"/>
            <w:vAlign w:val="center"/>
          </w:tcPr>
          <w:p>
            <w:pPr>
              <w:snapToGrid w:val="0"/>
              <w:spacing w:line="40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lang w:eastAsia="zh-CN"/>
              </w:rPr>
              <w:t>招标代理</w:t>
            </w:r>
            <w:r>
              <w:rPr>
                <w:rFonts w:hint="eastAsia" w:ascii="仿宋" w:hAnsi="仿宋" w:eastAsia="仿宋" w:cs="仿宋"/>
                <w:sz w:val="24"/>
                <w:szCs w:val="24"/>
                <w:highlight w:val="none"/>
              </w:rPr>
              <w:t>机构</w:t>
            </w:r>
          </w:p>
        </w:tc>
        <w:tc>
          <w:tcPr>
            <w:tcW w:w="6774" w:type="dxa"/>
            <w:tcBorders>
              <w:top w:val="single" w:color="auto" w:sz="4" w:space="0"/>
              <w:left w:val="single" w:color="auto" w:sz="4" w:space="0"/>
              <w:bottom w:val="single" w:color="auto" w:sz="4" w:space="0"/>
            </w:tcBorders>
            <w:noWrap w:val="0"/>
            <w:vAlign w:val="center"/>
          </w:tcPr>
          <w:p>
            <w:pPr>
              <w:snapToGrid w:val="0"/>
              <w:spacing w:line="400" w:lineRule="exact"/>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名称：山东富尔工程咨询管理有限公司</w:t>
            </w:r>
          </w:p>
          <w:p>
            <w:pPr>
              <w:snapToGrid w:val="0"/>
              <w:spacing w:line="400" w:lineRule="exact"/>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地址：威海市古寨东路315号</w:t>
            </w:r>
          </w:p>
          <w:p>
            <w:pPr>
              <w:snapToGrid w:val="0"/>
              <w:spacing w:line="400" w:lineRule="exact"/>
              <w:jc w:val="left"/>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rPr>
              <w:t>联系人：</w:t>
            </w:r>
            <w:r>
              <w:rPr>
                <w:rFonts w:hint="eastAsia" w:ascii="仿宋" w:hAnsi="仿宋" w:eastAsia="仿宋" w:cs="仿宋"/>
                <w:sz w:val="24"/>
                <w:szCs w:val="24"/>
                <w:highlight w:val="none"/>
                <w:lang w:eastAsia="zh-CN"/>
              </w:rPr>
              <w:t>杨晓青</w:t>
            </w:r>
          </w:p>
          <w:p>
            <w:pPr>
              <w:snapToGrid w:val="0"/>
              <w:spacing w:line="400" w:lineRule="exact"/>
              <w:jc w:val="left"/>
              <w:rPr>
                <w:rFonts w:hint="eastAsia" w:ascii="仿宋" w:hAnsi="仿宋" w:eastAsia="仿宋" w:cs="仿宋"/>
                <w:sz w:val="24"/>
                <w:szCs w:val="24"/>
                <w:highlight w:val="none"/>
              </w:rPr>
            </w:pPr>
            <w:r>
              <w:rPr>
                <w:rFonts w:hint="eastAsia" w:ascii="仿宋" w:hAnsi="仿宋" w:eastAsia="仿宋" w:cs="仿宋"/>
                <w:spacing w:val="8"/>
                <w:sz w:val="24"/>
                <w:szCs w:val="24"/>
                <w:highlight w:val="none"/>
              </w:rPr>
              <w:t>联系方式：</w:t>
            </w:r>
            <w:r>
              <w:rPr>
                <w:rFonts w:hint="eastAsia" w:ascii="仿宋" w:hAnsi="仿宋" w:eastAsia="仿宋" w:cs="仿宋"/>
                <w:sz w:val="24"/>
                <w:szCs w:val="24"/>
                <w:highlight w:val="none"/>
              </w:rPr>
              <w:t>0631-5896358</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325" w:hRule="atLeast"/>
          <w:jc w:val="center"/>
        </w:trPr>
        <w:tc>
          <w:tcPr>
            <w:tcW w:w="932" w:type="dxa"/>
            <w:tcBorders>
              <w:top w:val="single" w:color="auto" w:sz="4" w:space="0"/>
              <w:bottom w:val="single" w:color="auto" w:sz="4" w:space="0"/>
              <w:right w:val="single" w:color="auto" w:sz="4" w:space="0"/>
            </w:tcBorders>
            <w:noWrap w:val="0"/>
            <w:vAlign w:val="center"/>
          </w:tcPr>
          <w:p>
            <w:pPr>
              <w:snapToGrid w:val="0"/>
              <w:spacing w:line="40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5</w:t>
            </w:r>
          </w:p>
        </w:tc>
        <w:tc>
          <w:tcPr>
            <w:tcW w:w="1761" w:type="dxa"/>
            <w:tcBorders>
              <w:top w:val="single" w:color="auto" w:sz="4" w:space="0"/>
              <w:left w:val="single" w:color="auto" w:sz="4" w:space="0"/>
              <w:bottom w:val="single" w:color="auto" w:sz="4" w:space="0"/>
              <w:right w:val="single" w:color="auto" w:sz="4" w:space="0"/>
            </w:tcBorders>
            <w:noWrap w:val="0"/>
            <w:vAlign w:val="center"/>
          </w:tcPr>
          <w:p>
            <w:pPr>
              <w:snapToGrid w:val="0"/>
              <w:spacing w:line="40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资金来源</w:t>
            </w:r>
          </w:p>
          <w:p>
            <w:pPr>
              <w:snapToGrid w:val="0"/>
              <w:spacing w:line="40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及比例</w:t>
            </w:r>
          </w:p>
        </w:tc>
        <w:tc>
          <w:tcPr>
            <w:tcW w:w="6774" w:type="dxa"/>
            <w:tcBorders>
              <w:top w:val="single" w:color="auto" w:sz="4" w:space="0"/>
              <w:left w:val="single" w:color="auto" w:sz="4" w:space="0"/>
              <w:bottom w:val="single" w:color="auto" w:sz="4" w:space="0"/>
            </w:tcBorders>
            <w:noWrap w:val="0"/>
            <w:vAlign w:val="center"/>
          </w:tcPr>
          <w:p>
            <w:pPr>
              <w:snapToGrid w:val="0"/>
              <w:spacing w:line="400" w:lineRule="exact"/>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100%自筹资金</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285" w:hRule="atLeast"/>
          <w:jc w:val="center"/>
        </w:trPr>
        <w:tc>
          <w:tcPr>
            <w:tcW w:w="932" w:type="dxa"/>
            <w:tcBorders>
              <w:top w:val="single" w:color="auto" w:sz="4" w:space="0"/>
              <w:bottom w:val="single" w:color="auto" w:sz="4" w:space="0"/>
              <w:right w:val="single" w:color="auto" w:sz="4" w:space="0"/>
            </w:tcBorders>
            <w:noWrap w:val="0"/>
            <w:vAlign w:val="center"/>
          </w:tcPr>
          <w:p>
            <w:pPr>
              <w:snapToGrid w:val="0"/>
              <w:spacing w:line="40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6</w:t>
            </w:r>
          </w:p>
        </w:tc>
        <w:tc>
          <w:tcPr>
            <w:tcW w:w="1761" w:type="dxa"/>
            <w:tcBorders>
              <w:top w:val="single" w:color="auto" w:sz="4" w:space="0"/>
              <w:left w:val="single" w:color="auto" w:sz="4" w:space="0"/>
              <w:bottom w:val="single" w:color="auto" w:sz="4" w:space="0"/>
              <w:right w:val="single" w:color="auto" w:sz="4" w:space="0"/>
            </w:tcBorders>
            <w:noWrap w:val="0"/>
            <w:vAlign w:val="center"/>
          </w:tcPr>
          <w:p>
            <w:pPr>
              <w:snapToGrid w:val="0"/>
              <w:spacing w:line="40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资金落实情况</w:t>
            </w:r>
          </w:p>
        </w:tc>
        <w:tc>
          <w:tcPr>
            <w:tcW w:w="6774" w:type="dxa"/>
            <w:tcBorders>
              <w:top w:val="single" w:color="auto" w:sz="4" w:space="0"/>
              <w:left w:val="single" w:color="auto" w:sz="4" w:space="0"/>
              <w:bottom w:val="single" w:color="auto" w:sz="4" w:space="0"/>
            </w:tcBorders>
            <w:noWrap w:val="0"/>
            <w:vAlign w:val="center"/>
          </w:tcPr>
          <w:p>
            <w:pPr>
              <w:snapToGrid w:val="0"/>
              <w:spacing w:line="400" w:lineRule="exact"/>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已落实</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45" w:hRule="atLeast"/>
          <w:jc w:val="center"/>
        </w:trPr>
        <w:tc>
          <w:tcPr>
            <w:tcW w:w="932" w:type="dxa"/>
            <w:tcBorders>
              <w:top w:val="single" w:color="auto" w:sz="4" w:space="0"/>
              <w:bottom w:val="single" w:color="auto" w:sz="4" w:space="0"/>
              <w:right w:val="single" w:color="auto" w:sz="4" w:space="0"/>
            </w:tcBorders>
            <w:noWrap w:val="0"/>
            <w:vAlign w:val="center"/>
          </w:tcPr>
          <w:p>
            <w:pPr>
              <w:snapToGrid w:val="0"/>
              <w:spacing w:line="40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7</w:t>
            </w:r>
          </w:p>
        </w:tc>
        <w:tc>
          <w:tcPr>
            <w:tcW w:w="1761" w:type="dxa"/>
            <w:tcBorders>
              <w:top w:val="single" w:color="auto" w:sz="4" w:space="0"/>
              <w:left w:val="single" w:color="auto" w:sz="4" w:space="0"/>
              <w:bottom w:val="single" w:color="auto" w:sz="4" w:space="0"/>
              <w:right w:val="single" w:color="auto" w:sz="4" w:space="0"/>
            </w:tcBorders>
            <w:noWrap w:val="0"/>
            <w:vAlign w:val="center"/>
          </w:tcPr>
          <w:p>
            <w:pPr>
              <w:snapToGrid w:val="0"/>
              <w:spacing w:line="40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电子投标</w:t>
            </w:r>
          </w:p>
          <w:p>
            <w:pPr>
              <w:snapToGrid w:val="0"/>
              <w:spacing w:line="40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特别提示</w:t>
            </w:r>
          </w:p>
        </w:tc>
        <w:tc>
          <w:tcPr>
            <w:tcW w:w="6774" w:type="dxa"/>
            <w:tcBorders>
              <w:top w:val="single" w:color="auto" w:sz="4" w:space="0"/>
              <w:left w:val="single" w:color="auto" w:sz="4" w:space="0"/>
              <w:bottom w:val="single" w:color="auto" w:sz="4" w:space="0"/>
            </w:tcBorders>
            <w:noWrap w:val="0"/>
            <w:vAlign w:val="center"/>
          </w:tcPr>
          <w:p>
            <w:pPr>
              <w:snapToGrid w:val="0"/>
              <w:spacing w:line="400" w:lineRule="exact"/>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本项目投标人必须在“威海市公共资源交易网”（http://ggzyjy.weihai.cn/）完成注册入库（已完成注册用户无需重复注册），首次注册投标人需登录“威海市公共资源交易网”首页右侧“交易服务一网通办系统-（新版）一网通办系统”进行注册，取得用户名和密码；首次注册的投标人应及时办理安全证书（CA锁）及电子签章。</w:t>
            </w:r>
          </w:p>
          <w:p>
            <w:pPr>
              <w:snapToGrid w:val="0"/>
              <w:spacing w:line="400" w:lineRule="exact"/>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2、本项目必须网上递交投标文件，参与本项目的投标人应利用办理好的CA锁登录国企阳光采购平台进行获取招标文件、文件下载和网上递交投标文件，且安全证书（CA锁）在有效期内。</w:t>
            </w:r>
          </w:p>
          <w:p>
            <w:pPr>
              <w:snapToGrid w:val="0"/>
              <w:spacing w:line="400" w:lineRule="exact"/>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3、电子投标文件制作及递交等有关操作见本文件及威海市公共资源交易网办事指南栏目-国企采购专区-《新版威海市国有企业阳光采购服务平台操作演示视频（供应商）》，网址:https://ggzyjy.weihai.cn/bszn/005005/20260109/315a049e-0d75-4f85-8634-00d90a843936.html、投标（响应）文件制作及系统使用咨询电话：17863029936 ；QQ服务群：1046971257。</w:t>
            </w:r>
          </w:p>
          <w:p>
            <w:pPr>
              <w:snapToGrid w:val="0"/>
              <w:spacing w:line="400" w:lineRule="exact"/>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4、网上提交投标文件时，登录交易平台的电脑须满足环境要求（详见新版威海市国有企业阳光采购服务平台供应商用户手册网址：https://ggzyjy.weihai.cn/bszn/005005/20260109/eb4ba418-4b35-4f05-aa69-44fd7d8a7ffb.html）。</w:t>
            </w:r>
          </w:p>
          <w:p>
            <w:pPr>
              <w:snapToGrid w:val="0"/>
              <w:spacing w:line="400" w:lineRule="exact"/>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5、投标人提交的电子投标文件应按照本招标文件《第五部分投标文件格式》进行编制，数据文件（excel格式）必须从本项目的招标文件压缩包内的对应包段目录下获取，且必须在原文件上严格按照其中要求填写。因投标人（供应商）自身原因导致电子投标文件编制不规范使投标文件内容无法导入系统的，该投标文件将被视为无效投标（响应）文件。</w:t>
            </w:r>
          </w:p>
          <w:p>
            <w:pPr>
              <w:snapToGrid w:val="0"/>
              <w:spacing w:line="400" w:lineRule="exact"/>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6、电子投标文件必需有电子签章方为合法的投标文件，未对电子投标文件进行电子签章的，将作为无效投标（响应）处理。电子投标文件的电子签章要求：在生成电子投标文件pdf格式时，都必须对电子投标文件进行电子签章；签章时需要将电子签章签署到相应的位置中。</w:t>
            </w:r>
          </w:p>
          <w:p>
            <w:pPr>
              <w:snapToGrid w:val="0"/>
              <w:spacing w:line="400" w:lineRule="exact"/>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7、投标人投标文件中的相关扫描件应保证清晰度，无法辨认的评审时受到影响的，由投标人承担相应责任。</w:t>
            </w:r>
          </w:p>
          <w:p>
            <w:pPr>
              <w:snapToGrid w:val="0"/>
              <w:spacing w:line="400" w:lineRule="exact"/>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8、除网上递交电子投标文件外，如有要求递交相关资质证明文件原件的，还须按其要求独立密封递交（被授权人身份证原件除外）</w:t>
            </w:r>
          </w:p>
          <w:p>
            <w:pPr>
              <w:snapToGrid w:val="0"/>
              <w:spacing w:line="400" w:lineRule="exact"/>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9、投标人应充分考虑到网上递交投标文件会发生的故障和风险。对发生的任何故障和风险造成投标人报价内容不一致或利益受损或投标失败的，招标人及招标代理机构不承担任何责任。</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45" w:hRule="atLeast"/>
          <w:jc w:val="center"/>
        </w:trPr>
        <w:tc>
          <w:tcPr>
            <w:tcW w:w="932" w:type="dxa"/>
            <w:tcBorders>
              <w:top w:val="single" w:color="auto" w:sz="4" w:space="0"/>
              <w:bottom w:val="single" w:color="auto" w:sz="4" w:space="0"/>
              <w:right w:val="single" w:color="auto" w:sz="4" w:space="0"/>
            </w:tcBorders>
            <w:noWrap w:val="0"/>
            <w:vAlign w:val="center"/>
          </w:tcPr>
          <w:p>
            <w:pPr>
              <w:snapToGrid w:val="0"/>
              <w:spacing w:line="40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8</w:t>
            </w:r>
          </w:p>
        </w:tc>
        <w:tc>
          <w:tcPr>
            <w:tcW w:w="1761" w:type="dxa"/>
            <w:tcBorders>
              <w:top w:val="single" w:color="auto" w:sz="4" w:space="0"/>
              <w:left w:val="single" w:color="auto" w:sz="4" w:space="0"/>
              <w:bottom w:val="single" w:color="auto" w:sz="4" w:space="0"/>
              <w:right w:val="single" w:color="auto" w:sz="4" w:space="0"/>
            </w:tcBorders>
            <w:noWrap w:val="0"/>
            <w:vAlign w:val="center"/>
          </w:tcPr>
          <w:p>
            <w:pPr>
              <w:snapToGrid w:val="0"/>
              <w:spacing w:line="40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资质证明文件</w:t>
            </w:r>
          </w:p>
          <w:p>
            <w:pPr>
              <w:snapToGrid w:val="0"/>
              <w:spacing w:line="40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原件</w:t>
            </w:r>
          </w:p>
        </w:tc>
        <w:tc>
          <w:tcPr>
            <w:tcW w:w="6774" w:type="dxa"/>
            <w:tcBorders>
              <w:top w:val="single" w:color="auto" w:sz="4" w:space="0"/>
              <w:left w:val="single" w:color="auto" w:sz="4" w:space="0"/>
              <w:bottom w:val="single" w:color="auto" w:sz="4" w:space="0"/>
            </w:tcBorders>
            <w:noWrap w:val="0"/>
            <w:vAlign w:val="center"/>
          </w:tcPr>
          <w:p>
            <w:pPr>
              <w:snapToGrid w:val="0"/>
              <w:spacing w:line="400" w:lineRule="exact"/>
              <w:ind w:right="-105" w:rightChars="-5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不要求提供</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45" w:hRule="atLeast"/>
          <w:jc w:val="center"/>
        </w:trPr>
        <w:tc>
          <w:tcPr>
            <w:tcW w:w="932" w:type="dxa"/>
            <w:tcBorders>
              <w:top w:val="single" w:color="auto" w:sz="4" w:space="0"/>
              <w:bottom w:val="single" w:color="auto" w:sz="4" w:space="0"/>
              <w:right w:val="single" w:color="auto" w:sz="4" w:space="0"/>
            </w:tcBorders>
            <w:noWrap w:val="0"/>
            <w:vAlign w:val="center"/>
          </w:tcPr>
          <w:p>
            <w:pPr>
              <w:snapToGrid w:val="0"/>
              <w:spacing w:line="40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9</w:t>
            </w:r>
          </w:p>
        </w:tc>
        <w:tc>
          <w:tcPr>
            <w:tcW w:w="1761" w:type="dxa"/>
            <w:tcBorders>
              <w:top w:val="single" w:color="auto" w:sz="4" w:space="0"/>
              <w:left w:val="single" w:color="auto" w:sz="4" w:space="0"/>
              <w:bottom w:val="single" w:color="auto" w:sz="4" w:space="0"/>
              <w:right w:val="single" w:color="auto" w:sz="4" w:space="0"/>
            </w:tcBorders>
            <w:noWrap w:val="0"/>
            <w:vAlign w:val="center"/>
          </w:tcPr>
          <w:p>
            <w:pPr>
              <w:snapToGrid w:val="0"/>
              <w:spacing w:line="400" w:lineRule="exact"/>
              <w:rPr>
                <w:rFonts w:hint="eastAsia" w:ascii="仿宋" w:hAnsi="仿宋" w:eastAsia="仿宋" w:cs="仿宋"/>
                <w:sz w:val="24"/>
                <w:szCs w:val="24"/>
                <w:highlight w:val="none"/>
              </w:rPr>
            </w:pPr>
            <w:r>
              <w:rPr>
                <w:rFonts w:hint="eastAsia" w:ascii="仿宋" w:hAnsi="仿宋" w:eastAsia="仿宋" w:cs="仿宋"/>
                <w:sz w:val="24"/>
                <w:szCs w:val="24"/>
                <w:highlight w:val="none"/>
              </w:rPr>
              <w:t>投标文件份数</w:t>
            </w:r>
          </w:p>
        </w:tc>
        <w:tc>
          <w:tcPr>
            <w:tcW w:w="6774" w:type="dxa"/>
            <w:tcBorders>
              <w:top w:val="single" w:color="auto" w:sz="4" w:space="0"/>
              <w:left w:val="single" w:color="auto" w:sz="4" w:space="0"/>
              <w:bottom w:val="single" w:color="auto" w:sz="4" w:space="0"/>
            </w:tcBorders>
            <w:noWrap w:val="0"/>
            <w:vAlign w:val="center"/>
          </w:tcPr>
          <w:p>
            <w:pPr>
              <w:snapToGrid w:val="0"/>
              <w:spacing w:line="400" w:lineRule="exact"/>
              <w:jc w:val="left"/>
              <w:rPr>
                <w:rFonts w:hint="eastAsia"/>
                <w:highlight w:val="none"/>
              </w:rPr>
            </w:pPr>
            <w:r>
              <w:rPr>
                <w:rFonts w:hint="eastAsia" w:ascii="仿宋" w:hAnsi="仿宋" w:eastAsia="仿宋" w:cs="仿宋"/>
                <w:sz w:val="24"/>
                <w:szCs w:val="24"/>
                <w:highlight w:val="none"/>
              </w:rPr>
              <w:t>网上按时递交电子投标文件1份以及纸质投标文件2份</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45" w:hRule="atLeast"/>
          <w:jc w:val="center"/>
        </w:trPr>
        <w:tc>
          <w:tcPr>
            <w:tcW w:w="932" w:type="dxa"/>
            <w:tcBorders>
              <w:top w:val="single" w:color="auto" w:sz="4" w:space="0"/>
              <w:bottom w:val="single" w:color="auto" w:sz="4" w:space="0"/>
              <w:right w:val="single" w:color="auto" w:sz="4" w:space="0"/>
            </w:tcBorders>
            <w:noWrap w:val="0"/>
            <w:vAlign w:val="center"/>
          </w:tcPr>
          <w:p>
            <w:pPr>
              <w:snapToGrid w:val="0"/>
              <w:spacing w:line="400" w:lineRule="exact"/>
              <w:jc w:val="center"/>
              <w:rPr>
                <w:rFonts w:ascii="仿宋" w:hAnsi="仿宋" w:eastAsia="仿宋" w:cs="仿宋"/>
                <w:sz w:val="24"/>
                <w:szCs w:val="24"/>
                <w:highlight w:val="none"/>
              </w:rPr>
            </w:pPr>
            <w:r>
              <w:rPr>
                <w:rFonts w:hint="eastAsia" w:ascii="仿宋" w:hAnsi="仿宋" w:eastAsia="仿宋" w:cs="仿宋"/>
                <w:sz w:val="24"/>
                <w:szCs w:val="24"/>
                <w:highlight w:val="none"/>
              </w:rPr>
              <w:t>10</w:t>
            </w:r>
          </w:p>
        </w:tc>
        <w:tc>
          <w:tcPr>
            <w:tcW w:w="1761" w:type="dxa"/>
            <w:tcBorders>
              <w:top w:val="single" w:color="auto" w:sz="4" w:space="0"/>
              <w:left w:val="single" w:color="auto" w:sz="4" w:space="0"/>
              <w:bottom w:val="single" w:color="auto" w:sz="4" w:space="0"/>
              <w:right w:val="single" w:color="auto" w:sz="4" w:space="0"/>
            </w:tcBorders>
            <w:noWrap w:val="0"/>
            <w:vAlign w:val="center"/>
          </w:tcPr>
          <w:p>
            <w:pPr>
              <w:snapToGrid w:val="0"/>
              <w:spacing w:line="40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实物样品</w:t>
            </w:r>
          </w:p>
        </w:tc>
        <w:tc>
          <w:tcPr>
            <w:tcW w:w="6774" w:type="dxa"/>
            <w:tcBorders>
              <w:top w:val="single" w:color="auto" w:sz="4" w:space="0"/>
              <w:left w:val="single" w:color="auto" w:sz="4" w:space="0"/>
              <w:bottom w:val="single" w:color="auto" w:sz="4" w:space="0"/>
            </w:tcBorders>
            <w:noWrap w:val="0"/>
            <w:vAlign w:val="center"/>
          </w:tcPr>
          <w:p>
            <w:pPr>
              <w:snapToGrid w:val="0"/>
              <w:spacing w:line="400" w:lineRule="exact"/>
              <w:jc w:val="left"/>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无</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45" w:hRule="atLeast"/>
          <w:jc w:val="center"/>
        </w:trPr>
        <w:tc>
          <w:tcPr>
            <w:tcW w:w="932" w:type="dxa"/>
            <w:tcBorders>
              <w:top w:val="single" w:color="auto" w:sz="4" w:space="0"/>
              <w:bottom w:val="single" w:color="auto" w:sz="4" w:space="0"/>
              <w:right w:val="single" w:color="auto" w:sz="4" w:space="0"/>
            </w:tcBorders>
            <w:noWrap w:val="0"/>
            <w:vAlign w:val="center"/>
          </w:tcPr>
          <w:p>
            <w:pPr>
              <w:snapToGrid w:val="0"/>
              <w:spacing w:line="400" w:lineRule="exact"/>
              <w:jc w:val="center"/>
              <w:rPr>
                <w:rFonts w:ascii="仿宋" w:hAnsi="仿宋" w:eastAsia="仿宋" w:cs="仿宋"/>
                <w:sz w:val="24"/>
                <w:szCs w:val="24"/>
                <w:highlight w:val="none"/>
              </w:rPr>
            </w:pPr>
            <w:r>
              <w:rPr>
                <w:rFonts w:hint="eastAsia" w:ascii="仿宋" w:hAnsi="仿宋" w:eastAsia="仿宋" w:cs="仿宋"/>
                <w:sz w:val="24"/>
                <w:szCs w:val="24"/>
                <w:highlight w:val="none"/>
              </w:rPr>
              <w:t>11</w:t>
            </w:r>
          </w:p>
        </w:tc>
        <w:tc>
          <w:tcPr>
            <w:tcW w:w="1761" w:type="dxa"/>
            <w:tcBorders>
              <w:top w:val="single" w:color="auto" w:sz="4" w:space="0"/>
              <w:left w:val="single" w:color="auto" w:sz="4" w:space="0"/>
              <w:bottom w:val="single" w:color="auto" w:sz="4" w:space="0"/>
              <w:right w:val="single" w:color="auto" w:sz="4" w:space="0"/>
            </w:tcBorders>
            <w:noWrap w:val="0"/>
            <w:vAlign w:val="center"/>
          </w:tcPr>
          <w:p>
            <w:pPr>
              <w:snapToGrid w:val="0"/>
              <w:spacing w:line="40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现场踏勘</w:t>
            </w:r>
          </w:p>
        </w:tc>
        <w:tc>
          <w:tcPr>
            <w:tcW w:w="6774" w:type="dxa"/>
            <w:tcBorders>
              <w:top w:val="single" w:color="auto" w:sz="4" w:space="0"/>
              <w:left w:val="single" w:color="auto" w:sz="4" w:space="0"/>
              <w:bottom w:val="single" w:color="auto" w:sz="4" w:space="0"/>
            </w:tcBorders>
            <w:noWrap w:val="0"/>
            <w:vAlign w:val="center"/>
          </w:tcPr>
          <w:p>
            <w:pPr>
              <w:snapToGrid w:val="0"/>
              <w:spacing w:line="400" w:lineRule="exact"/>
              <w:ind w:right="-105" w:rightChars="-5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不组织</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45" w:hRule="atLeast"/>
          <w:jc w:val="center"/>
        </w:trPr>
        <w:tc>
          <w:tcPr>
            <w:tcW w:w="932" w:type="dxa"/>
            <w:tcBorders>
              <w:top w:val="single" w:color="auto" w:sz="4" w:space="0"/>
              <w:bottom w:val="single" w:color="auto" w:sz="4" w:space="0"/>
              <w:right w:val="single" w:color="auto" w:sz="4" w:space="0"/>
            </w:tcBorders>
            <w:noWrap w:val="0"/>
            <w:vAlign w:val="center"/>
          </w:tcPr>
          <w:p>
            <w:pPr>
              <w:snapToGrid w:val="0"/>
              <w:spacing w:line="400" w:lineRule="exact"/>
              <w:jc w:val="center"/>
              <w:rPr>
                <w:rFonts w:ascii="仿宋" w:hAnsi="仿宋" w:eastAsia="仿宋" w:cs="仿宋"/>
                <w:sz w:val="24"/>
                <w:szCs w:val="24"/>
                <w:highlight w:val="none"/>
              </w:rPr>
            </w:pPr>
            <w:r>
              <w:rPr>
                <w:rFonts w:hint="eastAsia" w:ascii="仿宋" w:hAnsi="仿宋" w:eastAsia="仿宋" w:cs="仿宋"/>
                <w:sz w:val="24"/>
                <w:szCs w:val="24"/>
                <w:highlight w:val="none"/>
              </w:rPr>
              <w:t>12</w:t>
            </w:r>
          </w:p>
        </w:tc>
        <w:tc>
          <w:tcPr>
            <w:tcW w:w="1761" w:type="dxa"/>
            <w:tcBorders>
              <w:top w:val="single" w:color="auto" w:sz="4" w:space="0"/>
              <w:left w:val="single" w:color="auto" w:sz="4" w:space="0"/>
              <w:bottom w:val="single" w:color="auto" w:sz="4" w:space="0"/>
              <w:right w:val="single" w:color="auto" w:sz="4" w:space="0"/>
            </w:tcBorders>
            <w:noWrap w:val="0"/>
            <w:vAlign w:val="center"/>
          </w:tcPr>
          <w:p>
            <w:pPr>
              <w:snapToGrid w:val="0"/>
              <w:spacing w:line="40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现场演示</w:t>
            </w:r>
          </w:p>
        </w:tc>
        <w:tc>
          <w:tcPr>
            <w:tcW w:w="6774" w:type="dxa"/>
            <w:tcBorders>
              <w:top w:val="single" w:color="auto" w:sz="4" w:space="0"/>
              <w:left w:val="single" w:color="auto" w:sz="4" w:space="0"/>
              <w:bottom w:val="single" w:color="auto" w:sz="4" w:space="0"/>
            </w:tcBorders>
            <w:noWrap w:val="0"/>
            <w:vAlign w:val="center"/>
          </w:tcPr>
          <w:p>
            <w:pPr>
              <w:snapToGrid w:val="0"/>
              <w:spacing w:line="400" w:lineRule="exact"/>
              <w:ind w:right="-105" w:rightChars="-5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无</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45" w:hRule="atLeast"/>
          <w:jc w:val="center"/>
        </w:trPr>
        <w:tc>
          <w:tcPr>
            <w:tcW w:w="932" w:type="dxa"/>
            <w:tcBorders>
              <w:top w:val="single" w:color="auto" w:sz="4" w:space="0"/>
              <w:bottom w:val="single" w:color="auto" w:sz="4" w:space="0"/>
              <w:right w:val="single" w:color="auto" w:sz="4" w:space="0"/>
            </w:tcBorders>
            <w:noWrap w:val="0"/>
            <w:vAlign w:val="center"/>
          </w:tcPr>
          <w:p>
            <w:pPr>
              <w:snapToGrid w:val="0"/>
              <w:spacing w:line="400" w:lineRule="exact"/>
              <w:jc w:val="center"/>
              <w:rPr>
                <w:rFonts w:ascii="仿宋" w:hAnsi="仿宋" w:eastAsia="仿宋" w:cs="仿宋"/>
                <w:sz w:val="24"/>
                <w:szCs w:val="24"/>
                <w:highlight w:val="none"/>
              </w:rPr>
            </w:pPr>
            <w:r>
              <w:rPr>
                <w:rFonts w:hint="eastAsia" w:ascii="仿宋" w:hAnsi="仿宋" w:eastAsia="仿宋" w:cs="仿宋"/>
                <w:sz w:val="24"/>
                <w:szCs w:val="24"/>
                <w:highlight w:val="none"/>
              </w:rPr>
              <w:t>13</w:t>
            </w:r>
          </w:p>
        </w:tc>
        <w:tc>
          <w:tcPr>
            <w:tcW w:w="1761" w:type="dxa"/>
            <w:tcBorders>
              <w:top w:val="single" w:color="auto" w:sz="4" w:space="0"/>
              <w:left w:val="single" w:color="auto" w:sz="4" w:space="0"/>
              <w:bottom w:val="single" w:color="auto" w:sz="4" w:space="0"/>
              <w:right w:val="single" w:color="auto" w:sz="4" w:space="0"/>
            </w:tcBorders>
            <w:noWrap w:val="0"/>
            <w:vAlign w:val="center"/>
          </w:tcPr>
          <w:p>
            <w:pPr>
              <w:snapToGrid w:val="0"/>
              <w:spacing w:line="40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投标预备会</w:t>
            </w:r>
          </w:p>
        </w:tc>
        <w:tc>
          <w:tcPr>
            <w:tcW w:w="6774" w:type="dxa"/>
            <w:tcBorders>
              <w:top w:val="single" w:color="auto" w:sz="4" w:space="0"/>
              <w:left w:val="single" w:color="auto" w:sz="4" w:space="0"/>
              <w:bottom w:val="single" w:color="auto" w:sz="4" w:space="0"/>
            </w:tcBorders>
            <w:noWrap w:val="0"/>
            <w:vAlign w:val="center"/>
          </w:tcPr>
          <w:p>
            <w:pPr>
              <w:snapToGrid w:val="0"/>
              <w:spacing w:line="400" w:lineRule="exact"/>
              <w:textAlignment w:val="top"/>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不召开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52" w:hRule="atLeast"/>
          <w:jc w:val="center"/>
        </w:trPr>
        <w:tc>
          <w:tcPr>
            <w:tcW w:w="932" w:type="dxa"/>
            <w:tcBorders>
              <w:top w:val="single" w:color="auto" w:sz="4" w:space="0"/>
              <w:bottom w:val="single" w:color="auto" w:sz="4" w:space="0"/>
              <w:right w:val="single" w:color="auto" w:sz="4" w:space="0"/>
            </w:tcBorders>
            <w:noWrap w:val="0"/>
            <w:vAlign w:val="center"/>
          </w:tcPr>
          <w:p>
            <w:pPr>
              <w:snapToGrid w:val="0"/>
              <w:spacing w:line="400" w:lineRule="exact"/>
              <w:jc w:val="center"/>
              <w:rPr>
                <w:rFonts w:ascii="仿宋" w:hAnsi="仿宋" w:eastAsia="仿宋" w:cs="仿宋"/>
                <w:sz w:val="24"/>
                <w:szCs w:val="24"/>
                <w:highlight w:val="none"/>
              </w:rPr>
            </w:pPr>
            <w:r>
              <w:rPr>
                <w:rFonts w:hint="eastAsia" w:ascii="仿宋" w:hAnsi="仿宋" w:eastAsia="仿宋" w:cs="仿宋"/>
                <w:sz w:val="24"/>
                <w:szCs w:val="24"/>
                <w:highlight w:val="none"/>
              </w:rPr>
              <w:t>14</w:t>
            </w:r>
          </w:p>
        </w:tc>
        <w:tc>
          <w:tcPr>
            <w:tcW w:w="1761" w:type="dxa"/>
            <w:tcBorders>
              <w:top w:val="single" w:color="auto" w:sz="4" w:space="0"/>
              <w:left w:val="single" w:color="auto" w:sz="4" w:space="0"/>
              <w:bottom w:val="single" w:color="auto" w:sz="4" w:space="0"/>
              <w:right w:val="single" w:color="auto" w:sz="4" w:space="0"/>
            </w:tcBorders>
            <w:noWrap w:val="0"/>
            <w:vAlign w:val="center"/>
          </w:tcPr>
          <w:p>
            <w:pPr>
              <w:snapToGrid w:val="0"/>
              <w:spacing w:line="40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投标有效期</w:t>
            </w:r>
          </w:p>
        </w:tc>
        <w:tc>
          <w:tcPr>
            <w:tcW w:w="6774" w:type="dxa"/>
            <w:tcBorders>
              <w:top w:val="single" w:color="auto" w:sz="4" w:space="0"/>
              <w:left w:val="single" w:color="auto" w:sz="4" w:space="0"/>
              <w:bottom w:val="single" w:color="auto" w:sz="4" w:space="0"/>
            </w:tcBorders>
            <w:noWrap w:val="0"/>
            <w:vAlign w:val="center"/>
          </w:tcPr>
          <w:p>
            <w:pPr>
              <w:snapToGrid w:val="0"/>
              <w:spacing w:line="400" w:lineRule="exact"/>
              <w:ind w:right="-105" w:rightChars="-50"/>
              <w:jc w:val="left"/>
              <w:rPr>
                <w:rFonts w:hint="eastAsia" w:ascii="仿宋" w:hAnsi="仿宋" w:eastAsia="仿宋" w:cs="仿宋"/>
                <w:sz w:val="24"/>
                <w:szCs w:val="24"/>
                <w:highlight w:val="none"/>
              </w:rPr>
            </w:pPr>
            <w:r>
              <w:rPr>
                <w:rFonts w:hint="eastAsia" w:ascii="仿宋" w:hAnsi="仿宋" w:eastAsia="仿宋" w:cs="仿宋"/>
                <w:sz w:val="24"/>
                <w:szCs w:val="24"/>
                <w:highlight w:val="none"/>
                <w:lang w:eastAsia="zh-CN"/>
              </w:rPr>
              <w:t>开标之日起90天</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613" w:hRule="atLeast"/>
          <w:jc w:val="center"/>
        </w:trPr>
        <w:tc>
          <w:tcPr>
            <w:tcW w:w="932" w:type="dxa"/>
            <w:tcBorders>
              <w:top w:val="single" w:color="auto" w:sz="4" w:space="0"/>
              <w:bottom w:val="single" w:color="auto" w:sz="4" w:space="0"/>
              <w:right w:val="single" w:color="auto" w:sz="4" w:space="0"/>
            </w:tcBorders>
            <w:noWrap w:val="0"/>
            <w:vAlign w:val="center"/>
          </w:tcPr>
          <w:p>
            <w:pPr>
              <w:snapToGrid w:val="0"/>
              <w:spacing w:line="400" w:lineRule="exact"/>
              <w:jc w:val="center"/>
              <w:rPr>
                <w:rFonts w:ascii="仿宋" w:hAnsi="仿宋" w:eastAsia="仿宋" w:cs="仿宋"/>
                <w:sz w:val="24"/>
                <w:szCs w:val="24"/>
                <w:highlight w:val="none"/>
              </w:rPr>
            </w:pPr>
            <w:r>
              <w:rPr>
                <w:rFonts w:hint="eastAsia" w:ascii="仿宋" w:hAnsi="仿宋" w:eastAsia="仿宋" w:cs="仿宋"/>
                <w:sz w:val="24"/>
                <w:szCs w:val="24"/>
                <w:highlight w:val="none"/>
              </w:rPr>
              <w:t>15</w:t>
            </w:r>
          </w:p>
        </w:tc>
        <w:tc>
          <w:tcPr>
            <w:tcW w:w="1761" w:type="dxa"/>
            <w:tcBorders>
              <w:top w:val="single" w:color="auto" w:sz="4" w:space="0"/>
              <w:left w:val="single" w:color="auto" w:sz="4" w:space="0"/>
              <w:bottom w:val="single" w:color="auto" w:sz="4" w:space="0"/>
              <w:right w:val="single" w:color="auto" w:sz="4" w:space="0"/>
            </w:tcBorders>
            <w:noWrap w:val="0"/>
            <w:vAlign w:val="center"/>
          </w:tcPr>
          <w:p>
            <w:pPr>
              <w:snapToGrid w:val="0"/>
              <w:spacing w:line="40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投标文件递交时间及地点</w:t>
            </w:r>
          </w:p>
        </w:tc>
        <w:tc>
          <w:tcPr>
            <w:tcW w:w="6774" w:type="dxa"/>
            <w:tcBorders>
              <w:top w:val="single" w:color="auto" w:sz="4" w:space="0"/>
              <w:left w:val="single" w:color="auto" w:sz="4" w:space="0"/>
              <w:bottom w:val="single" w:color="auto" w:sz="4" w:space="0"/>
            </w:tcBorders>
            <w:noWrap w:val="0"/>
            <w:vAlign w:val="center"/>
          </w:tcPr>
          <w:p>
            <w:pPr>
              <w:numPr>
                <w:ilvl w:val="0"/>
                <w:numId w:val="2"/>
              </w:numPr>
              <w:snapToGrid w:val="0"/>
              <w:spacing w:line="400" w:lineRule="exact"/>
              <w:ind w:right="-105" w:rightChars="-5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电子投标文件递交截止时间：详见招标公告。</w:t>
            </w:r>
          </w:p>
          <w:p>
            <w:pPr>
              <w:snapToGrid w:val="0"/>
              <w:spacing w:line="400" w:lineRule="exact"/>
              <w:ind w:right="-105" w:rightChars="-5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递交网址：https://www.whgqcg.cn/login?redirect=%2Findex</w:t>
            </w:r>
          </w:p>
          <w:p>
            <w:pPr>
              <w:snapToGrid w:val="0"/>
              <w:spacing w:line="400" w:lineRule="exact"/>
              <w:ind w:right="-105" w:rightChars="-50"/>
              <w:jc w:val="left"/>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2、投标人参与一个标包以上的投标，投标文件需按标包号分别制作投标文件。</w:t>
            </w:r>
          </w:p>
          <w:p>
            <w:pPr>
              <w:snapToGrid w:val="0"/>
              <w:spacing w:line="400" w:lineRule="exact"/>
              <w:ind w:right="-105" w:rightChars="-50"/>
              <w:jc w:val="left"/>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3</w:t>
            </w:r>
            <w:r>
              <w:rPr>
                <w:rFonts w:hint="eastAsia" w:ascii="仿宋" w:hAnsi="仿宋" w:eastAsia="仿宋" w:cs="仿宋"/>
                <w:sz w:val="24"/>
                <w:szCs w:val="24"/>
                <w:highlight w:val="none"/>
              </w:rPr>
              <w:t>、纸质投标文件递交：基于项目资料归档的要求，纸质投标文件递交应在开标后三个工作日内，邮寄或送至招标代理处</w:t>
            </w:r>
            <w:r>
              <w:rPr>
                <w:rFonts w:eastAsia="仿宋"/>
                <w:sz w:val="24"/>
                <w:szCs w:val="24"/>
                <w:highlight w:val="none"/>
              </w:rPr>
              <w:t>（威海市古寨东路315号山东富尔工程咨询管理有限公司</w:t>
            </w:r>
            <w:r>
              <w:rPr>
                <w:rFonts w:hint="eastAsia" w:eastAsia="仿宋"/>
                <w:sz w:val="24"/>
                <w:szCs w:val="24"/>
                <w:highlight w:val="none"/>
              </w:rPr>
              <w:t>3楼招标代理部</w:t>
            </w:r>
            <w:r>
              <w:rPr>
                <w:rFonts w:eastAsia="仿宋"/>
                <w:sz w:val="24"/>
                <w:szCs w:val="24"/>
                <w:highlight w:val="none"/>
              </w:rPr>
              <w:t>）</w:t>
            </w:r>
            <w:r>
              <w:rPr>
                <w:rFonts w:hint="eastAsia" w:ascii="仿宋" w:hAnsi="仿宋" w:eastAsia="仿宋" w:cs="仿宋"/>
                <w:sz w:val="24"/>
                <w:szCs w:val="24"/>
                <w:highlight w:val="none"/>
              </w:rPr>
              <w:t>。</w:t>
            </w:r>
          </w:p>
          <w:p>
            <w:pPr>
              <w:snapToGrid w:val="0"/>
              <w:spacing w:line="400" w:lineRule="exact"/>
              <w:ind w:right="-105" w:rightChars="-5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纸质投标文件份数：两份，胶装成册。</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90" w:hRule="atLeast"/>
          <w:jc w:val="center"/>
        </w:trPr>
        <w:tc>
          <w:tcPr>
            <w:tcW w:w="932" w:type="dxa"/>
            <w:tcBorders>
              <w:top w:val="single" w:color="auto" w:sz="4" w:space="0"/>
              <w:bottom w:val="single" w:color="auto" w:sz="4" w:space="0"/>
              <w:right w:val="single" w:color="auto" w:sz="4" w:space="0"/>
            </w:tcBorders>
            <w:noWrap w:val="0"/>
            <w:vAlign w:val="center"/>
          </w:tcPr>
          <w:p>
            <w:pPr>
              <w:snapToGrid w:val="0"/>
              <w:spacing w:line="400" w:lineRule="exact"/>
              <w:jc w:val="center"/>
              <w:rPr>
                <w:rFonts w:ascii="仿宋" w:hAnsi="仿宋" w:eastAsia="仿宋" w:cs="仿宋"/>
                <w:sz w:val="24"/>
                <w:szCs w:val="24"/>
                <w:highlight w:val="none"/>
              </w:rPr>
            </w:pPr>
            <w:r>
              <w:rPr>
                <w:rFonts w:hint="eastAsia" w:ascii="仿宋" w:hAnsi="仿宋" w:eastAsia="仿宋" w:cs="仿宋"/>
                <w:sz w:val="24"/>
                <w:szCs w:val="24"/>
                <w:highlight w:val="none"/>
              </w:rPr>
              <w:t>16</w:t>
            </w:r>
          </w:p>
        </w:tc>
        <w:tc>
          <w:tcPr>
            <w:tcW w:w="1761" w:type="dxa"/>
            <w:tcBorders>
              <w:top w:val="single" w:color="auto" w:sz="4" w:space="0"/>
              <w:left w:val="single" w:color="auto" w:sz="4" w:space="0"/>
              <w:bottom w:val="single" w:color="auto" w:sz="4" w:space="0"/>
              <w:right w:val="single" w:color="auto" w:sz="4" w:space="0"/>
            </w:tcBorders>
            <w:noWrap w:val="0"/>
            <w:vAlign w:val="center"/>
          </w:tcPr>
          <w:p>
            <w:pPr>
              <w:snapToGrid w:val="0"/>
              <w:spacing w:line="40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开标时间</w:t>
            </w:r>
          </w:p>
        </w:tc>
        <w:tc>
          <w:tcPr>
            <w:tcW w:w="6774" w:type="dxa"/>
            <w:tcBorders>
              <w:top w:val="single" w:color="auto" w:sz="4" w:space="0"/>
              <w:left w:val="single" w:color="auto" w:sz="4" w:space="0"/>
              <w:bottom w:val="single" w:color="auto" w:sz="4" w:space="0"/>
            </w:tcBorders>
            <w:noWrap w:val="0"/>
            <w:vAlign w:val="center"/>
          </w:tcPr>
          <w:p>
            <w:pPr>
              <w:snapToGrid w:val="0"/>
              <w:spacing w:line="400" w:lineRule="exact"/>
              <w:ind w:right="-105" w:rightChars="-5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详见招标公告</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43" w:hRule="atLeast"/>
          <w:jc w:val="center"/>
        </w:trPr>
        <w:tc>
          <w:tcPr>
            <w:tcW w:w="932" w:type="dxa"/>
            <w:tcBorders>
              <w:top w:val="single" w:color="auto" w:sz="4" w:space="0"/>
              <w:bottom w:val="single" w:color="auto" w:sz="4" w:space="0"/>
              <w:right w:val="single" w:color="auto" w:sz="4" w:space="0"/>
            </w:tcBorders>
            <w:noWrap w:val="0"/>
            <w:vAlign w:val="center"/>
          </w:tcPr>
          <w:p>
            <w:pPr>
              <w:snapToGrid w:val="0"/>
              <w:spacing w:line="400" w:lineRule="exact"/>
              <w:jc w:val="center"/>
              <w:rPr>
                <w:rFonts w:ascii="仿宋" w:hAnsi="仿宋" w:eastAsia="仿宋" w:cs="仿宋"/>
                <w:sz w:val="24"/>
                <w:szCs w:val="24"/>
                <w:highlight w:val="none"/>
              </w:rPr>
            </w:pPr>
            <w:r>
              <w:rPr>
                <w:rFonts w:hint="eastAsia" w:ascii="仿宋" w:hAnsi="仿宋" w:eastAsia="仿宋" w:cs="仿宋"/>
                <w:sz w:val="24"/>
                <w:szCs w:val="24"/>
                <w:highlight w:val="none"/>
              </w:rPr>
              <w:t>17</w:t>
            </w:r>
          </w:p>
        </w:tc>
        <w:tc>
          <w:tcPr>
            <w:tcW w:w="1761" w:type="dxa"/>
            <w:tcBorders>
              <w:top w:val="single" w:color="auto" w:sz="4" w:space="0"/>
              <w:left w:val="single" w:color="auto" w:sz="4" w:space="0"/>
              <w:bottom w:val="single" w:color="auto" w:sz="4" w:space="0"/>
              <w:right w:val="single" w:color="auto" w:sz="4" w:space="0"/>
            </w:tcBorders>
            <w:noWrap w:val="0"/>
            <w:vAlign w:val="center"/>
          </w:tcPr>
          <w:p>
            <w:pPr>
              <w:snapToGrid w:val="0"/>
              <w:spacing w:line="40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开标地点</w:t>
            </w:r>
          </w:p>
        </w:tc>
        <w:tc>
          <w:tcPr>
            <w:tcW w:w="6774" w:type="dxa"/>
            <w:tcBorders>
              <w:top w:val="single" w:color="auto" w:sz="4" w:space="0"/>
              <w:left w:val="single" w:color="auto" w:sz="4" w:space="0"/>
              <w:bottom w:val="single" w:color="auto" w:sz="4" w:space="0"/>
            </w:tcBorders>
            <w:noWrap w:val="0"/>
            <w:vAlign w:val="center"/>
          </w:tcPr>
          <w:p>
            <w:pPr>
              <w:snapToGrid w:val="0"/>
              <w:spacing w:line="400" w:lineRule="exact"/>
              <w:ind w:right="-105" w:rightChars="-5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详见招标公告</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43" w:hRule="atLeast"/>
          <w:jc w:val="center"/>
        </w:trPr>
        <w:tc>
          <w:tcPr>
            <w:tcW w:w="932" w:type="dxa"/>
            <w:tcBorders>
              <w:top w:val="single" w:color="auto" w:sz="4" w:space="0"/>
              <w:bottom w:val="single" w:color="auto" w:sz="4" w:space="0"/>
              <w:right w:val="single" w:color="auto" w:sz="4" w:space="0"/>
            </w:tcBorders>
            <w:noWrap w:val="0"/>
            <w:vAlign w:val="center"/>
          </w:tcPr>
          <w:p>
            <w:pPr>
              <w:snapToGrid w:val="0"/>
              <w:spacing w:line="400" w:lineRule="exact"/>
              <w:jc w:val="center"/>
              <w:rPr>
                <w:rFonts w:ascii="仿宋" w:hAnsi="仿宋" w:eastAsia="仿宋" w:cs="仿宋"/>
                <w:sz w:val="24"/>
                <w:szCs w:val="24"/>
                <w:highlight w:val="none"/>
              </w:rPr>
            </w:pPr>
            <w:r>
              <w:rPr>
                <w:rFonts w:hint="eastAsia" w:ascii="仿宋" w:hAnsi="仿宋" w:eastAsia="仿宋" w:cs="仿宋"/>
                <w:sz w:val="24"/>
                <w:szCs w:val="24"/>
                <w:highlight w:val="none"/>
              </w:rPr>
              <w:t>18</w:t>
            </w:r>
          </w:p>
        </w:tc>
        <w:tc>
          <w:tcPr>
            <w:tcW w:w="1761" w:type="dxa"/>
            <w:tcBorders>
              <w:top w:val="single" w:color="auto" w:sz="4" w:space="0"/>
              <w:left w:val="single" w:color="auto" w:sz="4" w:space="0"/>
              <w:bottom w:val="single" w:color="auto" w:sz="4" w:space="0"/>
              <w:right w:val="single" w:color="auto" w:sz="4" w:space="0"/>
            </w:tcBorders>
            <w:noWrap w:val="0"/>
            <w:vAlign w:val="center"/>
          </w:tcPr>
          <w:p>
            <w:pPr>
              <w:snapToGrid w:val="0"/>
              <w:spacing w:line="40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开标方式</w:t>
            </w:r>
          </w:p>
        </w:tc>
        <w:tc>
          <w:tcPr>
            <w:tcW w:w="6774" w:type="dxa"/>
            <w:tcBorders>
              <w:top w:val="single" w:color="auto" w:sz="4" w:space="0"/>
              <w:left w:val="single" w:color="auto" w:sz="4" w:space="0"/>
              <w:bottom w:val="single" w:color="auto" w:sz="4" w:space="0"/>
            </w:tcBorders>
            <w:noWrap w:val="0"/>
            <w:vAlign w:val="center"/>
          </w:tcPr>
          <w:p>
            <w:pPr>
              <w:snapToGrid w:val="0"/>
              <w:spacing w:line="400" w:lineRule="exact"/>
              <w:ind w:right="-105" w:rightChars="-5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投标人无需到现场参与开标，但开评审期间需实时关注交易系统相关通知，且被授权人的联络方式应保持畅通。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43" w:hRule="atLeast"/>
          <w:jc w:val="center"/>
        </w:trPr>
        <w:tc>
          <w:tcPr>
            <w:tcW w:w="932" w:type="dxa"/>
            <w:tcBorders>
              <w:top w:val="single" w:color="auto" w:sz="4" w:space="0"/>
              <w:bottom w:val="single" w:color="auto" w:sz="4" w:space="0"/>
              <w:right w:val="single" w:color="auto" w:sz="4" w:space="0"/>
            </w:tcBorders>
            <w:noWrap w:val="0"/>
            <w:vAlign w:val="center"/>
          </w:tcPr>
          <w:p>
            <w:pPr>
              <w:snapToGrid w:val="0"/>
              <w:spacing w:line="400" w:lineRule="exact"/>
              <w:jc w:val="center"/>
              <w:rPr>
                <w:rFonts w:ascii="仿宋" w:hAnsi="仿宋" w:eastAsia="仿宋" w:cs="仿宋"/>
                <w:sz w:val="24"/>
                <w:szCs w:val="24"/>
                <w:highlight w:val="none"/>
              </w:rPr>
            </w:pPr>
            <w:r>
              <w:rPr>
                <w:rFonts w:hint="eastAsia" w:ascii="仿宋" w:hAnsi="仿宋" w:eastAsia="仿宋" w:cs="仿宋"/>
                <w:sz w:val="24"/>
                <w:szCs w:val="24"/>
                <w:highlight w:val="none"/>
              </w:rPr>
              <w:t>19</w:t>
            </w:r>
          </w:p>
        </w:tc>
        <w:tc>
          <w:tcPr>
            <w:tcW w:w="1761" w:type="dxa"/>
            <w:tcBorders>
              <w:top w:val="single" w:color="auto" w:sz="4" w:space="0"/>
              <w:left w:val="single" w:color="auto" w:sz="4" w:space="0"/>
              <w:bottom w:val="single" w:color="auto" w:sz="4" w:space="0"/>
              <w:right w:val="single" w:color="auto" w:sz="4" w:space="0"/>
            </w:tcBorders>
            <w:noWrap w:val="0"/>
            <w:vAlign w:val="center"/>
          </w:tcPr>
          <w:p>
            <w:pPr>
              <w:snapToGrid w:val="0"/>
              <w:spacing w:line="40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开标程序</w:t>
            </w:r>
          </w:p>
        </w:tc>
        <w:tc>
          <w:tcPr>
            <w:tcW w:w="6774" w:type="dxa"/>
            <w:tcBorders>
              <w:top w:val="single" w:color="auto" w:sz="4" w:space="0"/>
              <w:left w:val="single" w:color="auto" w:sz="4" w:space="0"/>
              <w:bottom w:val="single" w:color="auto" w:sz="4" w:space="0"/>
            </w:tcBorders>
            <w:noWrap w:val="0"/>
            <w:vAlign w:val="center"/>
          </w:tcPr>
          <w:p>
            <w:pPr>
              <w:snapToGrid w:val="0"/>
              <w:spacing w:line="400" w:lineRule="exact"/>
              <w:ind w:right="-105" w:rightChars="-5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签到时间：递交投标文件截止时间前完成</w:t>
            </w:r>
          </w:p>
          <w:p>
            <w:pPr>
              <w:snapToGrid w:val="0"/>
              <w:spacing w:line="400" w:lineRule="exact"/>
              <w:ind w:right="-105" w:rightChars="-5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解密时间：开始解密后15分钟内完成</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665" w:hRule="atLeast"/>
          <w:jc w:val="center"/>
        </w:trPr>
        <w:tc>
          <w:tcPr>
            <w:tcW w:w="932" w:type="dxa"/>
            <w:tcBorders>
              <w:top w:val="single" w:color="auto" w:sz="4" w:space="0"/>
              <w:bottom w:val="single" w:color="auto" w:sz="4" w:space="0"/>
              <w:right w:val="single" w:color="auto" w:sz="4" w:space="0"/>
            </w:tcBorders>
            <w:noWrap w:val="0"/>
            <w:vAlign w:val="center"/>
          </w:tcPr>
          <w:p>
            <w:pPr>
              <w:snapToGrid w:val="0"/>
              <w:spacing w:line="40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20</w:t>
            </w:r>
          </w:p>
        </w:tc>
        <w:tc>
          <w:tcPr>
            <w:tcW w:w="1761" w:type="dxa"/>
            <w:tcBorders>
              <w:top w:val="single" w:color="auto" w:sz="4" w:space="0"/>
              <w:left w:val="single" w:color="auto" w:sz="4" w:space="0"/>
              <w:bottom w:val="single" w:color="auto" w:sz="4" w:space="0"/>
              <w:right w:val="single" w:color="auto" w:sz="4" w:space="0"/>
            </w:tcBorders>
            <w:noWrap w:val="0"/>
            <w:vAlign w:val="center"/>
          </w:tcPr>
          <w:p>
            <w:pPr>
              <w:snapToGrid w:val="0"/>
              <w:spacing w:line="40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资格审查方式</w:t>
            </w:r>
          </w:p>
        </w:tc>
        <w:tc>
          <w:tcPr>
            <w:tcW w:w="6774" w:type="dxa"/>
            <w:tcBorders>
              <w:top w:val="single" w:color="auto" w:sz="4" w:space="0"/>
              <w:left w:val="single" w:color="auto" w:sz="4" w:space="0"/>
              <w:bottom w:val="single" w:color="auto" w:sz="4" w:space="0"/>
            </w:tcBorders>
            <w:noWrap w:val="0"/>
            <w:vAlign w:val="center"/>
          </w:tcPr>
          <w:p>
            <w:pPr>
              <w:snapToGrid w:val="0"/>
              <w:spacing w:line="400" w:lineRule="exact"/>
              <w:ind w:right="-105" w:rightChars="-5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资格后审</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665" w:hRule="atLeast"/>
          <w:jc w:val="center"/>
        </w:trPr>
        <w:tc>
          <w:tcPr>
            <w:tcW w:w="932" w:type="dxa"/>
            <w:tcBorders>
              <w:top w:val="single" w:color="auto" w:sz="4" w:space="0"/>
              <w:bottom w:val="single" w:color="auto" w:sz="4" w:space="0"/>
              <w:right w:val="single" w:color="auto" w:sz="4" w:space="0"/>
            </w:tcBorders>
            <w:noWrap w:val="0"/>
            <w:vAlign w:val="center"/>
          </w:tcPr>
          <w:p>
            <w:pPr>
              <w:snapToGrid w:val="0"/>
              <w:spacing w:line="40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21</w:t>
            </w:r>
          </w:p>
        </w:tc>
        <w:tc>
          <w:tcPr>
            <w:tcW w:w="1761" w:type="dxa"/>
            <w:tcBorders>
              <w:top w:val="single" w:color="auto" w:sz="4" w:space="0"/>
              <w:left w:val="single" w:color="auto" w:sz="4" w:space="0"/>
              <w:bottom w:val="single" w:color="auto" w:sz="4" w:space="0"/>
              <w:right w:val="single" w:color="auto" w:sz="4" w:space="0"/>
            </w:tcBorders>
            <w:noWrap w:val="0"/>
            <w:vAlign w:val="center"/>
          </w:tcPr>
          <w:p>
            <w:pPr>
              <w:snapToGrid w:val="0"/>
              <w:spacing w:line="40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评标办法</w:t>
            </w:r>
          </w:p>
        </w:tc>
        <w:tc>
          <w:tcPr>
            <w:tcW w:w="6774" w:type="dxa"/>
            <w:tcBorders>
              <w:top w:val="single" w:color="auto" w:sz="4" w:space="0"/>
              <w:left w:val="single" w:color="auto" w:sz="4" w:space="0"/>
              <w:bottom w:val="single" w:color="auto" w:sz="4" w:space="0"/>
            </w:tcBorders>
            <w:noWrap w:val="0"/>
            <w:vAlign w:val="center"/>
          </w:tcPr>
          <w:p>
            <w:pPr>
              <w:snapToGrid w:val="0"/>
              <w:spacing w:line="400" w:lineRule="exact"/>
              <w:ind w:right="-105" w:rightChars="-5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综合评分法</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75" w:hRule="atLeast"/>
          <w:jc w:val="center"/>
        </w:trPr>
        <w:tc>
          <w:tcPr>
            <w:tcW w:w="932" w:type="dxa"/>
            <w:tcBorders>
              <w:top w:val="single" w:color="auto" w:sz="4" w:space="0"/>
              <w:bottom w:val="single" w:color="auto" w:sz="4" w:space="0"/>
              <w:right w:val="single" w:color="auto" w:sz="4" w:space="0"/>
            </w:tcBorders>
            <w:noWrap w:val="0"/>
            <w:vAlign w:val="center"/>
          </w:tcPr>
          <w:p>
            <w:pPr>
              <w:snapToGrid w:val="0"/>
              <w:spacing w:line="40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22</w:t>
            </w:r>
          </w:p>
        </w:tc>
        <w:tc>
          <w:tcPr>
            <w:tcW w:w="1761" w:type="dxa"/>
            <w:tcBorders>
              <w:top w:val="single" w:color="auto" w:sz="4" w:space="0"/>
              <w:left w:val="single" w:color="auto" w:sz="4" w:space="0"/>
              <w:bottom w:val="single" w:color="auto" w:sz="4" w:space="0"/>
              <w:right w:val="single" w:color="auto" w:sz="4" w:space="0"/>
            </w:tcBorders>
            <w:noWrap w:val="0"/>
            <w:vAlign w:val="center"/>
          </w:tcPr>
          <w:p>
            <w:pPr>
              <w:snapToGrid w:val="0"/>
              <w:spacing w:line="40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联合体报价</w:t>
            </w:r>
          </w:p>
        </w:tc>
        <w:tc>
          <w:tcPr>
            <w:tcW w:w="6774" w:type="dxa"/>
            <w:tcBorders>
              <w:top w:val="single" w:color="auto" w:sz="4" w:space="0"/>
              <w:left w:val="single" w:color="auto" w:sz="4" w:space="0"/>
              <w:bottom w:val="single" w:color="auto" w:sz="4" w:space="0"/>
            </w:tcBorders>
            <w:noWrap w:val="0"/>
            <w:vAlign w:val="center"/>
          </w:tcPr>
          <w:p>
            <w:pPr>
              <w:snapToGrid w:val="0"/>
              <w:spacing w:line="400" w:lineRule="exact"/>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不允许</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75" w:hRule="atLeast"/>
          <w:jc w:val="center"/>
        </w:trPr>
        <w:tc>
          <w:tcPr>
            <w:tcW w:w="932" w:type="dxa"/>
            <w:tcBorders>
              <w:top w:val="single" w:color="auto" w:sz="4" w:space="0"/>
              <w:bottom w:val="single" w:color="auto" w:sz="4" w:space="0"/>
              <w:right w:val="single" w:color="auto" w:sz="4" w:space="0"/>
            </w:tcBorders>
            <w:noWrap w:val="0"/>
            <w:vAlign w:val="center"/>
          </w:tcPr>
          <w:p>
            <w:pPr>
              <w:snapToGrid w:val="0"/>
              <w:spacing w:line="40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23</w:t>
            </w:r>
          </w:p>
        </w:tc>
        <w:tc>
          <w:tcPr>
            <w:tcW w:w="1761" w:type="dxa"/>
            <w:tcBorders>
              <w:top w:val="single" w:color="auto" w:sz="4" w:space="0"/>
              <w:left w:val="single" w:color="auto" w:sz="4" w:space="0"/>
              <w:bottom w:val="single" w:color="auto" w:sz="4" w:space="0"/>
              <w:right w:val="single" w:color="auto" w:sz="4" w:space="0"/>
            </w:tcBorders>
            <w:noWrap w:val="0"/>
            <w:vAlign w:val="center"/>
          </w:tcPr>
          <w:p>
            <w:pPr>
              <w:snapToGrid w:val="0"/>
              <w:spacing w:line="40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分（转）包</w:t>
            </w:r>
          </w:p>
        </w:tc>
        <w:tc>
          <w:tcPr>
            <w:tcW w:w="6774" w:type="dxa"/>
            <w:tcBorders>
              <w:top w:val="single" w:color="auto" w:sz="4" w:space="0"/>
              <w:left w:val="single" w:color="auto" w:sz="4" w:space="0"/>
              <w:bottom w:val="single" w:color="auto" w:sz="4" w:space="0"/>
            </w:tcBorders>
            <w:noWrap w:val="0"/>
            <w:vAlign w:val="center"/>
          </w:tcPr>
          <w:p>
            <w:pPr>
              <w:snapToGrid w:val="0"/>
              <w:spacing w:line="400" w:lineRule="exact"/>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不允许</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75" w:hRule="atLeast"/>
          <w:jc w:val="center"/>
        </w:trPr>
        <w:tc>
          <w:tcPr>
            <w:tcW w:w="932" w:type="dxa"/>
            <w:tcBorders>
              <w:top w:val="single" w:color="auto" w:sz="4" w:space="0"/>
              <w:bottom w:val="single" w:color="auto" w:sz="4" w:space="0"/>
              <w:right w:val="single" w:color="auto" w:sz="4" w:space="0"/>
            </w:tcBorders>
            <w:noWrap w:val="0"/>
            <w:vAlign w:val="center"/>
          </w:tcPr>
          <w:p>
            <w:pPr>
              <w:snapToGrid w:val="0"/>
              <w:spacing w:line="40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24</w:t>
            </w:r>
          </w:p>
        </w:tc>
        <w:tc>
          <w:tcPr>
            <w:tcW w:w="1761" w:type="dxa"/>
            <w:tcBorders>
              <w:top w:val="single" w:color="auto" w:sz="4" w:space="0"/>
              <w:left w:val="single" w:color="auto" w:sz="4" w:space="0"/>
              <w:bottom w:val="single" w:color="auto" w:sz="4" w:space="0"/>
              <w:right w:val="single" w:color="auto" w:sz="4" w:space="0"/>
            </w:tcBorders>
            <w:noWrap w:val="0"/>
            <w:vAlign w:val="center"/>
          </w:tcPr>
          <w:p>
            <w:pPr>
              <w:snapToGrid w:val="0"/>
              <w:spacing w:line="40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投标保证金</w:t>
            </w:r>
          </w:p>
        </w:tc>
        <w:tc>
          <w:tcPr>
            <w:tcW w:w="6774" w:type="dxa"/>
            <w:tcBorders>
              <w:top w:val="single" w:color="auto" w:sz="4" w:space="0"/>
              <w:left w:val="single" w:color="auto" w:sz="4" w:space="0"/>
              <w:bottom w:val="single" w:color="auto" w:sz="4" w:space="0"/>
            </w:tcBorders>
            <w:noWrap w:val="0"/>
            <w:vAlign w:val="center"/>
          </w:tcPr>
          <w:p>
            <w:pPr>
              <w:snapToGrid w:val="0"/>
              <w:spacing w:line="400" w:lineRule="exact"/>
              <w:jc w:val="left"/>
              <w:rPr>
                <w:rFonts w:hint="eastAsia" w:ascii="仿宋" w:hAnsi="仿宋" w:eastAsia="仿宋" w:cs="仿宋"/>
                <w:sz w:val="24"/>
                <w:szCs w:val="24"/>
                <w:highlight w:val="none"/>
                <w:lang w:eastAsia="zh-CN"/>
              </w:rPr>
            </w:pPr>
            <w:bookmarkStart w:id="11" w:name="_Hlk58068062"/>
            <w:r>
              <w:rPr>
                <w:rFonts w:hint="eastAsia" w:ascii="仿宋" w:hAnsi="仿宋" w:eastAsia="仿宋" w:cs="仿宋"/>
                <w:sz w:val="24"/>
                <w:szCs w:val="24"/>
                <w:highlight w:val="none"/>
              </w:rPr>
              <w:t>1</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本项目投标保证金</w:t>
            </w:r>
            <w:r>
              <w:rPr>
                <w:rFonts w:hint="eastAsia" w:ascii="仿宋" w:hAnsi="仿宋" w:eastAsia="仿宋" w:cs="仿宋"/>
                <w:sz w:val="24"/>
                <w:szCs w:val="24"/>
                <w:highlight w:val="none"/>
                <w:lang w:eastAsia="zh-CN"/>
              </w:rPr>
              <w:t>：</w:t>
            </w:r>
          </w:p>
          <w:p>
            <w:pPr>
              <w:snapToGrid w:val="0"/>
              <w:spacing w:line="400" w:lineRule="exact"/>
              <w:jc w:val="left"/>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val="en-US" w:eastAsia="zh-CN"/>
              </w:rPr>
              <w:t>标包一：</w:t>
            </w:r>
            <w:r>
              <w:rPr>
                <w:rFonts w:hint="eastAsia" w:ascii="仿宋" w:hAnsi="仿宋" w:eastAsia="仿宋" w:cs="仿宋"/>
                <w:sz w:val="24"/>
                <w:szCs w:val="24"/>
                <w:highlight w:val="none"/>
              </w:rPr>
              <w:t>人民币</w:t>
            </w:r>
            <w:r>
              <w:rPr>
                <w:rFonts w:hint="eastAsia" w:ascii="仿宋" w:hAnsi="仿宋" w:eastAsia="仿宋" w:cs="仿宋"/>
                <w:sz w:val="24"/>
                <w:szCs w:val="24"/>
                <w:highlight w:val="none"/>
                <w:lang w:val="en-US" w:eastAsia="zh-CN"/>
              </w:rPr>
              <w:t>20</w:t>
            </w:r>
            <w:r>
              <w:rPr>
                <w:rFonts w:hint="eastAsia" w:ascii="仿宋" w:hAnsi="仿宋" w:eastAsia="仿宋" w:cs="仿宋"/>
                <w:sz w:val="24"/>
                <w:szCs w:val="24"/>
                <w:highlight w:val="none"/>
              </w:rPr>
              <w:t>000.00元</w:t>
            </w:r>
            <w:r>
              <w:rPr>
                <w:rFonts w:hint="eastAsia" w:ascii="仿宋" w:hAnsi="仿宋" w:eastAsia="仿宋" w:cs="仿宋"/>
                <w:sz w:val="24"/>
                <w:szCs w:val="24"/>
                <w:highlight w:val="none"/>
                <w:lang w:eastAsia="zh-CN"/>
              </w:rPr>
              <w:t>；</w:t>
            </w:r>
          </w:p>
          <w:p>
            <w:pPr>
              <w:snapToGrid w:val="0"/>
              <w:spacing w:line="400" w:lineRule="exact"/>
              <w:jc w:val="left"/>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val="en-US" w:eastAsia="zh-CN"/>
              </w:rPr>
              <w:t>标包二：</w:t>
            </w:r>
            <w:r>
              <w:rPr>
                <w:rFonts w:hint="eastAsia" w:ascii="仿宋" w:hAnsi="仿宋" w:eastAsia="仿宋" w:cs="仿宋"/>
                <w:sz w:val="24"/>
                <w:szCs w:val="24"/>
                <w:highlight w:val="none"/>
              </w:rPr>
              <w:t>人民币</w:t>
            </w:r>
            <w:r>
              <w:rPr>
                <w:rFonts w:hint="eastAsia" w:ascii="仿宋" w:hAnsi="仿宋" w:eastAsia="仿宋" w:cs="仿宋"/>
                <w:sz w:val="24"/>
                <w:szCs w:val="24"/>
                <w:highlight w:val="none"/>
                <w:lang w:val="en-US" w:eastAsia="zh-CN"/>
              </w:rPr>
              <w:t>10</w:t>
            </w:r>
            <w:r>
              <w:rPr>
                <w:rFonts w:hint="eastAsia" w:ascii="仿宋" w:hAnsi="仿宋" w:eastAsia="仿宋" w:cs="仿宋"/>
                <w:sz w:val="24"/>
                <w:szCs w:val="24"/>
                <w:highlight w:val="none"/>
              </w:rPr>
              <w:t>000.00元</w:t>
            </w:r>
            <w:r>
              <w:rPr>
                <w:rFonts w:hint="eastAsia" w:ascii="仿宋" w:hAnsi="仿宋" w:eastAsia="仿宋" w:cs="仿宋"/>
                <w:sz w:val="24"/>
                <w:szCs w:val="24"/>
                <w:highlight w:val="none"/>
                <w:lang w:eastAsia="zh-CN"/>
              </w:rPr>
              <w:t>；</w:t>
            </w:r>
          </w:p>
          <w:p>
            <w:pPr>
              <w:snapToGrid w:val="0"/>
              <w:spacing w:line="400" w:lineRule="exact"/>
              <w:jc w:val="left"/>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val="en-US" w:eastAsia="zh-CN"/>
              </w:rPr>
              <w:t>标包三：</w:t>
            </w:r>
            <w:r>
              <w:rPr>
                <w:rFonts w:hint="eastAsia" w:ascii="仿宋" w:hAnsi="仿宋" w:eastAsia="仿宋" w:cs="仿宋"/>
                <w:sz w:val="24"/>
                <w:szCs w:val="24"/>
                <w:highlight w:val="none"/>
              </w:rPr>
              <w:t>人民币</w:t>
            </w:r>
            <w:r>
              <w:rPr>
                <w:rFonts w:hint="eastAsia" w:ascii="仿宋" w:hAnsi="仿宋" w:eastAsia="仿宋" w:cs="仿宋"/>
                <w:sz w:val="24"/>
                <w:szCs w:val="24"/>
                <w:highlight w:val="none"/>
                <w:lang w:val="en-US" w:eastAsia="zh-CN"/>
              </w:rPr>
              <w:t>20</w:t>
            </w:r>
            <w:r>
              <w:rPr>
                <w:rFonts w:hint="eastAsia" w:ascii="仿宋" w:hAnsi="仿宋" w:eastAsia="仿宋" w:cs="仿宋"/>
                <w:sz w:val="24"/>
                <w:szCs w:val="24"/>
                <w:highlight w:val="none"/>
              </w:rPr>
              <w:t>000.00元</w:t>
            </w:r>
            <w:r>
              <w:rPr>
                <w:rFonts w:hint="eastAsia" w:ascii="仿宋" w:hAnsi="仿宋" w:eastAsia="仿宋" w:cs="仿宋"/>
                <w:sz w:val="24"/>
                <w:szCs w:val="24"/>
                <w:highlight w:val="none"/>
                <w:lang w:eastAsia="zh-CN"/>
              </w:rPr>
              <w:t>；</w:t>
            </w:r>
          </w:p>
          <w:p>
            <w:pPr>
              <w:snapToGrid w:val="0"/>
              <w:spacing w:line="400" w:lineRule="exact"/>
              <w:jc w:val="left"/>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val="en-US" w:eastAsia="zh-CN"/>
              </w:rPr>
              <w:t>标包四：</w:t>
            </w:r>
            <w:r>
              <w:rPr>
                <w:rFonts w:hint="eastAsia" w:ascii="仿宋" w:hAnsi="仿宋" w:eastAsia="仿宋" w:cs="仿宋"/>
                <w:sz w:val="24"/>
                <w:szCs w:val="24"/>
                <w:highlight w:val="none"/>
              </w:rPr>
              <w:t>人民币</w:t>
            </w:r>
            <w:r>
              <w:rPr>
                <w:rFonts w:hint="eastAsia" w:ascii="仿宋" w:hAnsi="仿宋" w:eastAsia="仿宋" w:cs="仿宋"/>
                <w:sz w:val="24"/>
                <w:szCs w:val="24"/>
                <w:highlight w:val="none"/>
                <w:lang w:val="en-US" w:eastAsia="zh-CN"/>
              </w:rPr>
              <w:t>4</w:t>
            </w:r>
            <w:r>
              <w:rPr>
                <w:rFonts w:hint="eastAsia" w:ascii="仿宋" w:hAnsi="仿宋" w:eastAsia="仿宋" w:cs="仿宋"/>
                <w:sz w:val="24"/>
                <w:szCs w:val="24"/>
                <w:highlight w:val="none"/>
              </w:rPr>
              <w:t>000.00元</w:t>
            </w:r>
            <w:r>
              <w:rPr>
                <w:rFonts w:hint="eastAsia" w:ascii="仿宋" w:hAnsi="仿宋" w:eastAsia="仿宋" w:cs="仿宋"/>
                <w:sz w:val="24"/>
                <w:szCs w:val="24"/>
                <w:highlight w:val="none"/>
                <w:lang w:eastAsia="zh-CN"/>
              </w:rPr>
              <w:t>；</w:t>
            </w:r>
          </w:p>
          <w:p>
            <w:pPr>
              <w:snapToGrid w:val="0"/>
              <w:spacing w:line="400" w:lineRule="exact"/>
              <w:jc w:val="left"/>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val="en-US" w:eastAsia="zh-CN"/>
              </w:rPr>
              <w:t>标包五：</w:t>
            </w:r>
            <w:r>
              <w:rPr>
                <w:rFonts w:hint="eastAsia" w:ascii="仿宋" w:hAnsi="仿宋" w:eastAsia="仿宋" w:cs="仿宋"/>
                <w:sz w:val="24"/>
                <w:szCs w:val="24"/>
                <w:highlight w:val="none"/>
              </w:rPr>
              <w:t>人民币</w:t>
            </w:r>
            <w:r>
              <w:rPr>
                <w:rFonts w:hint="eastAsia" w:ascii="仿宋" w:hAnsi="仿宋" w:eastAsia="仿宋" w:cs="仿宋"/>
                <w:sz w:val="24"/>
                <w:szCs w:val="24"/>
                <w:highlight w:val="none"/>
                <w:lang w:val="en-US" w:eastAsia="zh-CN"/>
              </w:rPr>
              <w:t>90</w:t>
            </w:r>
            <w:r>
              <w:rPr>
                <w:rFonts w:hint="eastAsia" w:ascii="仿宋" w:hAnsi="仿宋" w:eastAsia="仿宋" w:cs="仿宋"/>
                <w:sz w:val="24"/>
                <w:szCs w:val="24"/>
                <w:highlight w:val="none"/>
              </w:rPr>
              <w:t>000.00元</w:t>
            </w:r>
            <w:r>
              <w:rPr>
                <w:rFonts w:hint="eastAsia" w:ascii="仿宋" w:hAnsi="仿宋" w:eastAsia="仿宋" w:cs="仿宋"/>
                <w:sz w:val="24"/>
                <w:szCs w:val="24"/>
                <w:highlight w:val="none"/>
                <w:lang w:eastAsia="zh-CN"/>
              </w:rPr>
              <w:t>。</w:t>
            </w:r>
          </w:p>
          <w:p>
            <w:pPr>
              <w:snapToGrid w:val="0"/>
              <w:spacing w:line="400" w:lineRule="exact"/>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2</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缴纳截止时间：投标文件递交截止时间前。</w:t>
            </w:r>
          </w:p>
          <w:bookmarkEnd w:id="11"/>
          <w:p>
            <w:pPr>
              <w:snapToGrid w:val="0"/>
              <w:spacing w:line="400" w:lineRule="exact"/>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3</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投标保证金的交纳单位必须与投标人名称一致，投标保证金须从其基本账户转出，否则其投标无效。</w:t>
            </w:r>
          </w:p>
          <w:p>
            <w:pPr>
              <w:snapToGrid w:val="0"/>
              <w:spacing w:line="400" w:lineRule="exact"/>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4</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本项目的投标保证金必须通过国企阳光采购平台交纳，使用说明参见威海市公共资源交易网（http://ggzyjy.weihai.cn）的 “办事指南—国企采购专区”中《威海市国有企业阳光采购电子化服务平台线上投标保证金操作手册》。</w:t>
            </w:r>
          </w:p>
          <w:p>
            <w:pPr>
              <w:snapToGrid w:val="0"/>
              <w:spacing w:line="400" w:lineRule="exact"/>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5</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为确保投标工作有序进行，投标保证金应当在递交投标文件截止时间前（以到账时间为准）到达</w:t>
            </w:r>
            <w:r>
              <w:rPr>
                <w:rFonts w:hint="eastAsia" w:ascii="仿宋" w:hAnsi="仿宋" w:eastAsia="仿宋" w:cs="仿宋"/>
                <w:b/>
                <w:bCs/>
                <w:sz w:val="24"/>
                <w:szCs w:val="24"/>
                <w:highlight w:val="none"/>
              </w:rPr>
              <w:t>威海公共资源交易服务有限公司账户</w:t>
            </w:r>
            <w:r>
              <w:rPr>
                <w:rFonts w:hint="eastAsia" w:ascii="仿宋" w:hAnsi="仿宋" w:eastAsia="仿宋" w:cs="仿宋"/>
                <w:sz w:val="24"/>
                <w:szCs w:val="24"/>
                <w:highlight w:val="none"/>
              </w:rPr>
              <w:t>，以网银、电汇等方式一次性足额交纳保证金，不接受支付宝等第三方平台转账。禁止第三方代交。投标保证金交纳单位应与递交投标文件的投标人名称一致。</w:t>
            </w:r>
          </w:p>
          <w:p>
            <w:pPr>
              <w:snapToGrid w:val="0"/>
              <w:spacing w:line="400" w:lineRule="exact"/>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6</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为确保投标人投标保证金及时足额到账，请尽量提前交纳保证金，由于银行系统原因，请至少在递交投标文件截止时间前12 小时将保证金汇出。如不按招标文件和系统使用指南操作，导致开标过程中国企阳光采购平台未出现投标人名称或者显示投标保证金未按时到账，视为其未按照招标文件的规定提交投标保证金，投标人对此应有明确的认识，自行承担后果。投标人可以使用国企阳光采购平台查询并及时更新交纳情况。</w:t>
            </w:r>
          </w:p>
          <w:p>
            <w:pPr>
              <w:snapToGrid w:val="0"/>
              <w:spacing w:line="400" w:lineRule="exact"/>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7</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退还保证金：目前系统采用自动退还保证金操作，分为未中标人退还和中标人退还。代理公司向中标人发送中标通知书后，系统自动退还未中标人保证金；招标人和中标人签署完合同后，系统自动退还中标人保证金。</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714" w:hRule="atLeast"/>
          <w:jc w:val="center"/>
        </w:trPr>
        <w:tc>
          <w:tcPr>
            <w:tcW w:w="932" w:type="dxa"/>
            <w:tcBorders>
              <w:top w:val="single" w:color="auto" w:sz="4" w:space="0"/>
              <w:bottom w:val="single" w:color="auto" w:sz="4" w:space="0"/>
              <w:right w:val="single" w:color="auto" w:sz="4" w:space="0"/>
            </w:tcBorders>
            <w:noWrap w:val="0"/>
            <w:vAlign w:val="center"/>
          </w:tcPr>
          <w:p>
            <w:pPr>
              <w:snapToGrid w:val="0"/>
              <w:spacing w:line="40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25</w:t>
            </w:r>
          </w:p>
        </w:tc>
        <w:tc>
          <w:tcPr>
            <w:tcW w:w="1761" w:type="dxa"/>
            <w:tcBorders>
              <w:top w:val="single" w:color="auto" w:sz="4" w:space="0"/>
              <w:left w:val="single" w:color="auto" w:sz="4" w:space="0"/>
              <w:bottom w:val="single" w:color="auto" w:sz="4" w:space="0"/>
              <w:right w:val="single" w:color="auto" w:sz="4" w:space="0"/>
            </w:tcBorders>
            <w:noWrap w:val="0"/>
            <w:vAlign w:val="center"/>
          </w:tcPr>
          <w:p>
            <w:pPr>
              <w:snapToGrid w:val="0"/>
              <w:spacing w:line="40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履约保证金</w:t>
            </w:r>
          </w:p>
        </w:tc>
        <w:tc>
          <w:tcPr>
            <w:tcW w:w="6774" w:type="dxa"/>
            <w:tcBorders>
              <w:top w:val="single" w:color="auto" w:sz="4" w:space="0"/>
              <w:left w:val="single" w:color="auto" w:sz="4" w:space="0"/>
              <w:bottom w:val="single" w:color="auto" w:sz="4" w:space="0"/>
            </w:tcBorders>
            <w:noWrap w:val="0"/>
            <w:vAlign w:val="center"/>
          </w:tcPr>
          <w:p>
            <w:pPr>
              <w:snapToGrid w:val="0"/>
              <w:spacing w:line="400" w:lineRule="exact"/>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按合同约定执行</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714" w:hRule="atLeast"/>
          <w:jc w:val="center"/>
        </w:trPr>
        <w:tc>
          <w:tcPr>
            <w:tcW w:w="932" w:type="dxa"/>
            <w:tcBorders>
              <w:top w:val="single" w:color="auto" w:sz="4" w:space="0"/>
              <w:bottom w:val="single" w:color="auto" w:sz="4" w:space="0"/>
              <w:right w:val="single" w:color="auto" w:sz="4" w:space="0"/>
            </w:tcBorders>
            <w:noWrap w:val="0"/>
            <w:vAlign w:val="center"/>
          </w:tcPr>
          <w:p>
            <w:pPr>
              <w:snapToGrid w:val="0"/>
              <w:spacing w:line="40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26</w:t>
            </w:r>
          </w:p>
        </w:tc>
        <w:tc>
          <w:tcPr>
            <w:tcW w:w="1761" w:type="dxa"/>
            <w:tcBorders>
              <w:top w:val="single" w:color="auto" w:sz="4" w:space="0"/>
              <w:left w:val="single" w:color="auto" w:sz="4" w:space="0"/>
              <w:bottom w:val="single" w:color="auto" w:sz="4" w:space="0"/>
              <w:right w:val="single" w:color="auto" w:sz="4" w:space="0"/>
            </w:tcBorders>
            <w:noWrap w:val="0"/>
            <w:vAlign w:val="center"/>
          </w:tcPr>
          <w:p>
            <w:pPr>
              <w:snapToGrid w:val="0"/>
              <w:spacing w:line="40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付款方式</w:t>
            </w:r>
          </w:p>
        </w:tc>
        <w:tc>
          <w:tcPr>
            <w:tcW w:w="6774" w:type="dxa"/>
            <w:tcBorders>
              <w:top w:val="single" w:color="auto" w:sz="4" w:space="0"/>
              <w:left w:val="single" w:color="auto" w:sz="4" w:space="0"/>
              <w:bottom w:val="single" w:color="auto" w:sz="4" w:space="0"/>
            </w:tcBorders>
            <w:noWrap w:val="0"/>
            <w:vAlign w:val="center"/>
          </w:tcPr>
          <w:p>
            <w:pPr>
              <w:snapToGrid w:val="0"/>
              <w:spacing w:line="400" w:lineRule="exact"/>
              <w:jc w:val="left"/>
              <w:rPr>
                <w:rFonts w:ascii="仿宋" w:hAnsi="仿宋" w:eastAsia="仿宋" w:cs="仿宋"/>
                <w:sz w:val="24"/>
                <w:szCs w:val="24"/>
                <w:highlight w:val="none"/>
              </w:rPr>
            </w:pPr>
            <w:r>
              <w:rPr>
                <w:rFonts w:hint="eastAsia" w:ascii="仿宋" w:hAnsi="仿宋" w:eastAsia="仿宋" w:cs="仿宋"/>
                <w:sz w:val="24"/>
                <w:szCs w:val="24"/>
                <w:highlight w:val="none"/>
              </w:rPr>
              <w:t>见合同范本</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625" w:hRule="atLeast"/>
          <w:jc w:val="center"/>
        </w:trPr>
        <w:tc>
          <w:tcPr>
            <w:tcW w:w="932" w:type="dxa"/>
            <w:tcBorders>
              <w:top w:val="single" w:color="auto" w:sz="4" w:space="0"/>
              <w:right w:val="single" w:color="auto" w:sz="4" w:space="0"/>
            </w:tcBorders>
            <w:noWrap w:val="0"/>
            <w:vAlign w:val="center"/>
          </w:tcPr>
          <w:p>
            <w:pPr>
              <w:snapToGrid w:val="0"/>
              <w:spacing w:line="400" w:lineRule="exact"/>
              <w:jc w:val="center"/>
              <w:rPr>
                <w:rFonts w:ascii="仿宋" w:hAnsi="仿宋" w:eastAsia="仿宋" w:cs="仿宋"/>
                <w:sz w:val="24"/>
                <w:szCs w:val="24"/>
                <w:highlight w:val="none"/>
              </w:rPr>
            </w:pPr>
            <w:r>
              <w:rPr>
                <w:rFonts w:hint="eastAsia" w:ascii="仿宋" w:hAnsi="仿宋" w:eastAsia="仿宋" w:cs="仿宋"/>
                <w:sz w:val="24"/>
                <w:szCs w:val="24"/>
                <w:highlight w:val="none"/>
              </w:rPr>
              <w:t>27</w:t>
            </w:r>
          </w:p>
        </w:tc>
        <w:tc>
          <w:tcPr>
            <w:tcW w:w="1761" w:type="dxa"/>
            <w:tcBorders>
              <w:top w:val="single" w:color="auto" w:sz="4" w:space="0"/>
              <w:left w:val="single" w:color="auto" w:sz="4" w:space="0"/>
              <w:bottom w:val="single" w:color="auto" w:sz="4" w:space="0"/>
              <w:right w:val="single" w:color="auto" w:sz="4" w:space="0"/>
            </w:tcBorders>
            <w:noWrap w:val="0"/>
            <w:vAlign w:val="center"/>
          </w:tcPr>
          <w:p>
            <w:pPr>
              <w:snapToGrid w:val="0"/>
              <w:spacing w:line="40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代理服务费</w:t>
            </w:r>
          </w:p>
        </w:tc>
        <w:tc>
          <w:tcPr>
            <w:tcW w:w="6774" w:type="dxa"/>
            <w:tcBorders>
              <w:top w:val="single" w:color="auto" w:sz="4" w:space="0"/>
              <w:left w:val="single" w:color="auto" w:sz="4" w:space="0"/>
              <w:bottom w:val="single" w:color="auto" w:sz="4" w:space="0"/>
            </w:tcBorders>
            <w:noWrap w:val="0"/>
            <w:vAlign w:val="center"/>
          </w:tcPr>
          <w:p>
            <w:pPr>
              <w:snapToGrid w:val="0"/>
              <w:spacing w:line="400" w:lineRule="exact"/>
              <w:jc w:val="left"/>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招标代理服务费由中标单位支付，此费用包含在投标报价中，招标人不再另行考虑。代理服务费执行国家发改委规定的标准（详见《招标代理服务收费管理暂行办法》计价格［2002］1980号)。</w:t>
            </w:r>
          </w:p>
          <w:p>
            <w:pPr>
              <w:snapToGrid w:val="0"/>
              <w:spacing w:line="400" w:lineRule="exact"/>
              <w:jc w:val="left"/>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（1）按标准取费计算在3万以下的（含3万），按标准取费下浮20%。</w:t>
            </w:r>
          </w:p>
          <w:p>
            <w:pPr>
              <w:snapToGrid w:val="0"/>
              <w:spacing w:line="400" w:lineRule="exact"/>
              <w:jc w:val="left"/>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（2）按标准取费计算在3-6万元之间的（含6万），按标准取费下浮40%。</w:t>
            </w:r>
          </w:p>
          <w:p>
            <w:pPr>
              <w:snapToGrid w:val="0"/>
              <w:spacing w:line="400" w:lineRule="exact"/>
              <w:jc w:val="left"/>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（3）按标准取费计算在6万元以上的，按标准取费下浮50%。不足3000元按3000元计，发放中标通知书时由中标单位向代理公司全额缴纳。</w:t>
            </w:r>
          </w:p>
          <w:p>
            <w:pPr>
              <w:snapToGrid w:val="0"/>
              <w:spacing w:line="400" w:lineRule="exact"/>
              <w:jc w:val="left"/>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开户名称：山东富尔工程咨询管理有限公司</w:t>
            </w:r>
          </w:p>
          <w:p>
            <w:pPr>
              <w:snapToGrid w:val="0"/>
              <w:spacing w:line="400" w:lineRule="exact"/>
              <w:jc w:val="left"/>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开户银行：中国建设银行威海文化支行</w:t>
            </w:r>
          </w:p>
          <w:p>
            <w:pPr>
              <w:snapToGrid w:val="0"/>
              <w:spacing w:line="400" w:lineRule="exact"/>
              <w:jc w:val="left"/>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银行账号：37001707101050000572</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310" w:hRule="atLeast"/>
          <w:jc w:val="center"/>
        </w:trPr>
        <w:tc>
          <w:tcPr>
            <w:tcW w:w="932" w:type="dxa"/>
            <w:tcBorders>
              <w:top w:val="single" w:color="auto" w:sz="4" w:space="0"/>
              <w:right w:val="single" w:color="auto" w:sz="4" w:space="0"/>
            </w:tcBorders>
            <w:noWrap w:val="0"/>
            <w:vAlign w:val="center"/>
          </w:tcPr>
          <w:p>
            <w:pPr>
              <w:snapToGrid w:val="0"/>
              <w:spacing w:line="400" w:lineRule="exact"/>
              <w:jc w:val="center"/>
              <w:rPr>
                <w:rFonts w:ascii="仿宋" w:hAnsi="仿宋" w:eastAsia="仿宋" w:cs="仿宋"/>
                <w:sz w:val="24"/>
                <w:szCs w:val="24"/>
                <w:highlight w:val="none"/>
              </w:rPr>
            </w:pPr>
            <w:r>
              <w:rPr>
                <w:rFonts w:hint="eastAsia" w:ascii="仿宋" w:hAnsi="仿宋" w:eastAsia="仿宋" w:cs="仿宋"/>
                <w:sz w:val="24"/>
                <w:szCs w:val="24"/>
                <w:highlight w:val="none"/>
              </w:rPr>
              <w:t>28</w:t>
            </w:r>
          </w:p>
        </w:tc>
        <w:tc>
          <w:tcPr>
            <w:tcW w:w="1761" w:type="dxa"/>
            <w:tcBorders>
              <w:top w:val="single" w:color="auto" w:sz="4" w:space="0"/>
              <w:left w:val="single" w:color="auto" w:sz="4" w:space="0"/>
              <w:bottom w:val="single" w:color="auto" w:sz="4" w:space="0"/>
              <w:right w:val="single" w:color="auto" w:sz="4" w:space="0"/>
            </w:tcBorders>
            <w:noWrap w:val="0"/>
            <w:vAlign w:val="center"/>
          </w:tcPr>
          <w:p>
            <w:pPr>
              <w:snapToGrid w:val="0"/>
              <w:spacing w:line="40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专家评审费</w:t>
            </w:r>
          </w:p>
        </w:tc>
        <w:tc>
          <w:tcPr>
            <w:tcW w:w="6774" w:type="dxa"/>
            <w:tcBorders>
              <w:top w:val="single" w:color="auto" w:sz="4" w:space="0"/>
              <w:left w:val="single" w:color="auto" w:sz="4" w:space="0"/>
              <w:bottom w:val="single" w:color="auto" w:sz="4" w:space="0"/>
            </w:tcBorders>
            <w:noWrap w:val="0"/>
            <w:vAlign w:val="center"/>
          </w:tcPr>
          <w:p>
            <w:pPr>
              <w:snapToGrid w:val="0"/>
              <w:spacing w:line="400" w:lineRule="exact"/>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专家评审费由中标单位缴纳，按实收取。</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79" w:hRule="atLeast"/>
          <w:jc w:val="center"/>
        </w:trPr>
        <w:tc>
          <w:tcPr>
            <w:tcW w:w="932" w:type="dxa"/>
            <w:tcBorders>
              <w:top w:val="single" w:color="auto" w:sz="4" w:space="0"/>
              <w:bottom w:val="single" w:color="auto" w:sz="4" w:space="0"/>
              <w:right w:val="single" w:color="auto" w:sz="4" w:space="0"/>
            </w:tcBorders>
            <w:noWrap w:val="0"/>
            <w:vAlign w:val="center"/>
          </w:tcPr>
          <w:p>
            <w:pPr>
              <w:snapToGrid w:val="0"/>
              <w:spacing w:line="40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29</w:t>
            </w:r>
          </w:p>
        </w:tc>
        <w:tc>
          <w:tcPr>
            <w:tcW w:w="1761" w:type="dxa"/>
            <w:tcBorders>
              <w:top w:val="single" w:color="auto" w:sz="4" w:space="0"/>
              <w:left w:val="single" w:color="auto" w:sz="4" w:space="0"/>
              <w:bottom w:val="single" w:color="auto" w:sz="4" w:space="0"/>
              <w:right w:val="single" w:color="auto" w:sz="4" w:space="0"/>
            </w:tcBorders>
            <w:noWrap w:val="0"/>
            <w:vAlign w:val="center"/>
          </w:tcPr>
          <w:p>
            <w:pPr>
              <w:snapToGrid w:val="0"/>
              <w:spacing w:line="40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是否委托定标</w:t>
            </w:r>
          </w:p>
        </w:tc>
        <w:tc>
          <w:tcPr>
            <w:tcW w:w="6774" w:type="dxa"/>
            <w:tcBorders>
              <w:top w:val="single" w:color="auto" w:sz="4" w:space="0"/>
              <w:left w:val="single" w:color="auto" w:sz="4" w:space="0"/>
              <w:bottom w:val="single" w:color="auto" w:sz="4" w:space="0"/>
            </w:tcBorders>
            <w:noWrap w:val="0"/>
            <w:vAlign w:val="center"/>
          </w:tcPr>
          <w:p>
            <w:pPr>
              <w:snapToGrid w:val="0"/>
              <w:spacing w:line="400" w:lineRule="exact"/>
              <w:jc w:val="left"/>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是</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624" w:hRule="atLeast"/>
          <w:jc w:val="center"/>
        </w:trPr>
        <w:tc>
          <w:tcPr>
            <w:tcW w:w="932" w:type="dxa"/>
            <w:tcBorders>
              <w:top w:val="single" w:color="auto" w:sz="4" w:space="0"/>
              <w:bottom w:val="single" w:color="auto" w:sz="4" w:space="0"/>
              <w:right w:val="single" w:color="auto" w:sz="4" w:space="0"/>
            </w:tcBorders>
            <w:noWrap w:val="0"/>
            <w:vAlign w:val="center"/>
          </w:tcPr>
          <w:p>
            <w:pPr>
              <w:snapToGrid w:val="0"/>
              <w:spacing w:line="400" w:lineRule="exact"/>
              <w:jc w:val="center"/>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rPr>
              <w:t>3</w:t>
            </w:r>
            <w:r>
              <w:rPr>
                <w:rFonts w:hint="eastAsia" w:ascii="仿宋" w:hAnsi="仿宋" w:eastAsia="仿宋" w:cs="仿宋"/>
                <w:sz w:val="24"/>
                <w:szCs w:val="24"/>
                <w:highlight w:val="none"/>
                <w:lang w:val="en-US" w:eastAsia="zh-CN"/>
              </w:rPr>
              <w:t>0</w:t>
            </w:r>
          </w:p>
        </w:tc>
        <w:tc>
          <w:tcPr>
            <w:tcW w:w="1761" w:type="dxa"/>
            <w:tcBorders>
              <w:top w:val="single" w:color="auto" w:sz="4" w:space="0"/>
              <w:left w:val="single" w:color="auto" w:sz="4" w:space="0"/>
              <w:bottom w:val="single" w:color="auto" w:sz="4" w:space="0"/>
              <w:right w:val="single" w:color="auto" w:sz="4" w:space="0"/>
            </w:tcBorders>
            <w:noWrap w:val="0"/>
            <w:vAlign w:val="center"/>
          </w:tcPr>
          <w:p>
            <w:pPr>
              <w:snapToGrid w:val="0"/>
              <w:spacing w:line="40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其他</w:t>
            </w:r>
          </w:p>
        </w:tc>
        <w:tc>
          <w:tcPr>
            <w:tcW w:w="6774" w:type="dxa"/>
            <w:tcBorders>
              <w:top w:val="single" w:color="auto" w:sz="4" w:space="0"/>
              <w:left w:val="single" w:color="auto" w:sz="4" w:space="0"/>
              <w:bottom w:val="single" w:color="auto" w:sz="4" w:space="0"/>
            </w:tcBorders>
            <w:noWrap w:val="0"/>
            <w:vAlign w:val="center"/>
          </w:tcPr>
          <w:p>
            <w:pPr>
              <w:snapToGrid w:val="0"/>
              <w:spacing w:line="400" w:lineRule="exact"/>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1.本项目</w:t>
            </w:r>
            <w:r>
              <w:rPr>
                <w:rFonts w:hint="eastAsia" w:ascii="仿宋" w:hAnsi="仿宋" w:eastAsia="仿宋" w:cs="仿宋"/>
                <w:sz w:val="24"/>
                <w:szCs w:val="24"/>
                <w:highlight w:val="none"/>
                <w:lang w:val="en-US" w:eastAsia="zh-CN"/>
              </w:rPr>
              <w:t>按货物类</w:t>
            </w:r>
            <w:r>
              <w:rPr>
                <w:rFonts w:hint="eastAsia" w:ascii="仿宋" w:hAnsi="仿宋" w:eastAsia="仿宋" w:cs="仿宋"/>
                <w:sz w:val="24"/>
                <w:szCs w:val="24"/>
                <w:highlight w:val="none"/>
              </w:rPr>
              <w:t>以公开招标方式实施采购。</w:t>
            </w:r>
          </w:p>
          <w:p>
            <w:pPr>
              <w:snapToGrid w:val="0"/>
              <w:spacing w:line="400" w:lineRule="exact"/>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2.如投标单位在本次项目中弄虚作假成为中标人的,后期一经发现将取消其已中标资格，且今后不再录用，给招标人造成损失的，招标人有权索要赔偿。</w:t>
            </w:r>
          </w:p>
          <w:p>
            <w:pPr>
              <w:snapToGrid w:val="0"/>
              <w:spacing w:line="400" w:lineRule="exact"/>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3.投标人在本次招标成功中标后，拒绝或不能按照招标人的要求完成任务等，招标人有权撤销其已中标资格，给招标人造成损失的，招标人有权索要赔偿。</w:t>
            </w:r>
          </w:p>
          <w:p>
            <w:pPr>
              <w:snapToGrid w:val="0"/>
              <w:spacing w:line="400" w:lineRule="exact"/>
              <w:jc w:val="left"/>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4.投标人不得对本项目进行分包或转包。如投标人在中标后出现上述情况，一经招标人发现立即取消其中标资格。</w:t>
            </w:r>
          </w:p>
          <w:p>
            <w:pPr>
              <w:snapToGrid w:val="0"/>
              <w:spacing w:line="400" w:lineRule="exact"/>
              <w:jc w:val="left"/>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5.投标单位参与本项目需接受的风险：本次招标项目为威海水务投资有限责任公司选定PAM阳离子、PAM阴离子、三氯化铁、单过硫酸氢钾消毒剂、复合碳源年度供应商，投标单位在中标后及合同期限内由招标人根据项目及中标单位的实际情况安排后续供货情况，中标单位的供货量有可能会出现数量少，不排除在服务期限内无供货情况的风险，以上风险不视为招标人违约。</w:t>
            </w:r>
          </w:p>
        </w:tc>
      </w:tr>
    </w:tbl>
    <w:p>
      <w:pPr>
        <w:snapToGrid w:val="0"/>
        <w:spacing w:line="400" w:lineRule="exact"/>
        <w:jc w:val="center"/>
        <w:rPr>
          <w:rFonts w:ascii="仿宋" w:hAnsi="仿宋" w:eastAsia="仿宋" w:cs="仿宋"/>
          <w:sz w:val="24"/>
          <w:szCs w:val="24"/>
          <w:highlight w:val="none"/>
        </w:rPr>
      </w:pPr>
      <w:r>
        <w:rPr>
          <w:rFonts w:hint="eastAsia" w:ascii="仿宋" w:hAnsi="仿宋" w:eastAsia="仿宋" w:cs="仿宋"/>
          <w:b/>
          <w:bCs/>
          <w:sz w:val="30"/>
          <w:szCs w:val="30"/>
          <w:highlight w:val="none"/>
        </w:rPr>
        <w:br w:type="page"/>
      </w:r>
      <w:r>
        <w:rPr>
          <w:rFonts w:hint="eastAsia" w:ascii="仿宋" w:hAnsi="仿宋" w:eastAsia="仿宋" w:cs="仿宋"/>
          <w:b/>
          <w:bCs/>
          <w:sz w:val="30"/>
          <w:szCs w:val="30"/>
          <w:highlight w:val="none"/>
        </w:rPr>
        <w:t>实质性条款一览表</w:t>
      </w:r>
    </w:p>
    <w:p>
      <w:pPr>
        <w:snapToGrid w:val="0"/>
        <w:spacing w:line="400" w:lineRule="exact"/>
        <w:jc w:val="left"/>
        <w:rPr>
          <w:rFonts w:ascii="仿宋" w:hAnsi="仿宋" w:eastAsia="仿宋" w:cs="仿宋"/>
          <w:sz w:val="24"/>
          <w:szCs w:val="24"/>
          <w:highlight w:val="none"/>
        </w:rPr>
      </w:pPr>
    </w:p>
    <w:p>
      <w:pPr>
        <w:snapToGrid w:val="0"/>
        <w:spacing w:line="360" w:lineRule="auto"/>
        <w:ind w:firstLine="560"/>
        <w:jc w:val="left"/>
        <w:rPr>
          <w:rFonts w:ascii="仿宋" w:hAnsi="仿宋" w:eastAsia="仿宋" w:cs="仿宋"/>
          <w:sz w:val="24"/>
          <w:szCs w:val="24"/>
          <w:highlight w:val="none"/>
        </w:rPr>
      </w:pPr>
      <w:r>
        <w:rPr>
          <w:rFonts w:hint="eastAsia" w:ascii="仿宋" w:hAnsi="仿宋" w:eastAsia="仿宋" w:cs="仿宋"/>
          <w:sz w:val="24"/>
          <w:szCs w:val="24"/>
          <w:highlight w:val="none"/>
        </w:rPr>
        <w:t>说明：本表系招标文件及修改性文件中涉及的所有实质性条款的汇总。不允许有任何负偏离，否则投标将被否决。</w:t>
      </w:r>
    </w:p>
    <w:tbl>
      <w:tblPr>
        <w:tblStyle w:val="42"/>
        <w:tblW w:w="9698" w:type="dxa"/>
        <w:jc w:val="center"/>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42"/>
        <w:gridCol w:w="2651"/>
        <w:gridCol w:w="6105"/>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674" w:hRule="atLeast"/>
          <w:jc w:val="center"/>
        </w:trPr>
        <w:tc>
          <w:tcPr>
            <w:tcW w:w="942" w:type="dxa"/>
            <w:tcBorders>
              <w:top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val="0"/>
              <w:spacing w:line="420" w:lineRule="exact"/>
              <w:jc w:val="center"/>
              <w:textAlignment w:val="auto"/>
              <w:rPr>
                <w:rFonts w:ascii="仿宋" w:hAnsi="仿宋" w:eastAsia="仿宋" w:cs="仿宋"/>
                <w:sz w:val="24"/>
                <w:szCs w:val="24"/>
                <w:highlight w:val="none"/>
              </w:rPr>
            </w:pPr>
            <w:r>
              <w:rPr>
                <w:rFonts w:hint="eastAsia" w:ascii="仿宋" w:hAnsi="仿宋" w:eastAsia="仿宋" w:cs="仿宋"/>
                <w:sz w:val="24"/>
                <w:szCs w:val="24"/>
                <w:highlight w:val="none"/>
              </w:rPr>
              <w:t>序号</w:t>
            </w:r>
          </w:p>
        </w:tc>
        <w:tc>
          <w:tcPr>
            <w:tcW w:w="26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val="0"/>
              <w:spacing w:line="420" w:lineRule="exact"/>
              <w:jc w:val="center"/>
              <w:textAlignment w:val="auto"/>
              <w:rPr>
                <w:rFonts w:ascii="仿宋" w:hAnsi="仿宋" w:eastAsia="仿宋" w:cs="仿宋"/>
                <w:sz w:val="24"/>
                <w:szCs w:val="24"/>
                <w:highlight w:val="none"/>
              </w:rPr>
            </w:pPr>
            <w:r>
              <w:rPr>
                <w:rFonts w:hint="eastAsia" w:ascii="仿宋" w:hAnsi="仿宋" w:eastAsia="仿宋" w:cs="仿宋"/>
                <w:sz w:val="24"/>
                <w:szCs w:val="24"/>
                <w:highlight w:val="none"/>
              </w:rPr>
              <w:t>项目名称</w:t>
            </w:r>
          </w:p>
        </w:tc>
        <w:tc>
          <w:tcPr>
            <w:tcW w:w="6105" w:type="dxa"/>
            <w:tcBorders>
              <w:top w:val="single" w:color="auto" w:sz="4" w:space="0"/>
              <w:left w:val="single" w:color="auto" w:sz="4" w:space="0"/>
              <w:bottom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val="0"/>
              <w:spacing w:line="420" w:lineRule="exact"/>
              <w:ind w:firstLine="482" w:firstLineChars="201"/>
              <w:jc w:val="center"/>
              <w:textAlignment w:val="auto"/>
              <w:rPr>
                <w:rFonts w:ascii="仿宋" w:hAnsi="仿宋" w:eastAsia="仿宋" w:cs="仿宋"/>
                <w:sz w:val="24"/>
                <w:szCs w:val="24"/>
                <w:highlight w:val="none"/>
              </w:rPr>
            </w:pPr>
            <w:r>
              <w:rPr>
                <w:rFonts w:hint="eastAsia" w:ascii="仿宋" w:hAnsi="仿宋" w:eastAsia="仿宋" w:cs="仿宋"/>
                <w:sz w:val="24"/>
                <w:szCs w:val="24"/>
                <w:highlight w:val="none"/>
              </w:rPr>
              <w:t>内       容</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3072" w:hRule="atLeast"/>
          <w:jc w:val="center"/>
        </w:trPr>
        <w:tc>
          <w:tcPr>
            <w:tcW w:w="942" w:type="dxa"/>
            <w:tcBorders>
              <w:top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val="0"/>
              <w:spacing w:line="420" w:lineRule="exact"/>
              <w:jc w:val="center"/>
              <w:textAlignment w:val="auto"/>
              <w:rPr>
                <w:rFonts w:ascii="仿宋" w:hAnsi="仿宋" w:eastAsia="仿宋" w:cs="仿宋"/>
                <w:sz w:val="24"/>
                <w:szCs w:val="24"/>
                <w:highlight w:val="none"/>
              </w:rPr>
            </w:pPr>
            <w:r>
              <w:rPr>
                <w:rFonts w:hint="eastAsia" w:ascii="仿宋" w:hAnsi="仿宋" w:eastAsia="仿宋" w:cs="仿宋"/>
                <w:sz w:val="24"/>
                <w:szCs w:val="24"/>
                <w:highlight w:val="none"/>
              </w:rPr>
              <w:t>1</w:t>
            </w:r>
          </w:p>
        </w:tc>
        <w:tc>
          <w:tcPr>
            <w:tcW w:w="26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val="0"/>
              <w:spacing w:line="420" w:lineRule="exact"/>
              <w:jc w:val="center"/>
              <w:textAlignment w:val="auto"/>
              <w:rPr>
                <w:rFonts w:ascii="仿宋" w:hAnsi="仿宋" w:eastAsia="仿宋" w:cs="仿宋"/>
                <w:sz w:val="24"/>
                <w:szCs w:val="24"/>
                <w:highlight w:val="none"/>
              </w:rPr>
            </w:pPr>
            <w:r>
              <w:rPr>
                <w:rFonts w:hint="eastAsia" w:ascii="仿宋" w:hAnsi="仿宋" w:eastAsia="仿宋" w:cs="仿宋"/>
                <w:sz w:val="24"/>
                <w:szCs w:val="24"/>
                <w:highlight w:val="none"/>
              </w:rPr>
              <w:t>资格性评审</w:t>
            </w:r>
          </w:p>
        </w:tc>
        <w:tc>
          <w:tcPr>
            <w:tcW w:w="6105" w:type="dxa"/>
            <w:tcBorders>
              <w:top w:val="single" w:color="auto" w:sz="4" w:space="0"/>
              <w:left w:val="single" w:color="auto" w:sz="4" w:space="0"/>
              <w:bottom w:val="single" w:color="auto" w:sz="4" w:space="0"/>
            </w:tcBorders>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val="0"/>
              <w:spacing w:line="420" w:lineRule="exact"/>
              <w:textAlignment w:val="auto"/>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各标包通用资格性评审：</w:t>
            </w:r>
          </w:p>
          <w:p>
            <w:pPr>
              <w:keepNext w:val="0"/>
              <w:keepLines w:val="0"/>
              <w:pageBreakBefore w:val="0"/>
              <w:widowControl w:val="0"/>
              <w:numPr>
                <w:ilvl w:val="0"/>
                <w:numId w:val="0"/>
              </w:numPr>
              <w:kinsoku/>
              <w:wordWrap/>
              <w:overflowPunct/>
              <w:topLinePunct w:val="0"/>
              <w:autoSpaceDE/>
              <w:autoSpaceDN/>
              <w:bidi w:val="0"/>
              <w:adjustRightInd/>
              <w:snapToGrid w:val="0"/>
              <w:spacing w:line="420" w:lineRule="exac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1.</w:t>
            </w:r>
            <w:r>
              <w:rPr>
                <w:rFonts w:hint="eastAsia" w:ascii="仿宋" w:hAnsi="仿宋" w:eastAsia="仿宋" w:cs="仿宋"/>
                <w:sz w:val="24"/>
                <w:szCs w:val="24"/>
                <w:highlight w:val="none"/>
                <w:lang w:eastAsia="zh-CN"/>
              </w:rPr>
              <w:t>有效的营业执照副本扫描件，若投标人为经销商，还需提供生产厂商的授权书（授权书须注明药剂状态，授权时间需满足项目服务期要求）扫描件</w:t>
            </w:r>
            <w:r>
              <w:rPr>
                <w:rFonts w:hint="eastAsia" w:ascii="仿宋" w:hAnsi="仿宋" w:eastAsia="仿宋" w:cs="仿宋"/>
                <w:sz w:val="24"/>
                <w:szCs w:val="24"/>
                <w:highlight w:val="none"/>
              </w:rPr>
              <w:t xml:space="preserve">； </w:t>
            </w:r>
          </w:p>
          <w:p>
            <w:pPr>
              <w:keepNext w:val="0"/>
              <w:keepLines w:val="0"/>
              <w:pageBreakBefore w:val="0"/>
              <w:widowControl w:val="0"/>
              <w:kinsoku/>
              <w:wordWrap/>
              <w:overflowPunct/>
              <w:topLinePunct w:val="0"/>
              <w:autoSpaceDE/>
              <w:autoSpaceDN/>
              <w:bidi w:val="0"/>
              <w:adjustRightInd/>
              <w:snapToGrid w:val="0"/>
              <w:spacing w:line="420" w:lineRule="exac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2.</w:t>
            </w:r>
            <w:r>
              <w:rPr>
                <w:rFonts w:hint="eastAsia" w:ascii="仿宋" w:hAnsi="仿宋" w:eastAsia="仿宋" w:cs="仿宋"/>
                <w:sz w:val="24"/>
                <w:szCs w:val="24"/>
                <w:highlight w:val="none"/>
              </w:rPr>
              <w:t>法定代表人身份证明或授权委托书:</w:t>
            </w:r>
          </w:p>
          <w:p>
            <w:pPr>
              <w:keepNext w:val="0"/>
              <w:keepLines w:val="0"/>
              <w:pageBreakBefore w:val="0"/>
              <w:widowControl w:val="0"/>
              <w:numPr>
                <w:ilvl w:val="0"/>
                <w:numId w:val="0"/>
              </w:numPr>
              <w:kinsoku/>
              <w:wordWrap/>
              <w:overflowPunct/>
              <w:topLinePunct w:val="0"/>
              <w:autoSpaceDE/>
              <w:autoSpaceDN/>
              <w:bidi w:val="0"/>
              <w:adjustRightInd/>
              <w:snapToGrid w:val="0"/>
              <w:spacing w:line="420" w:lineRule="exac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若法定代表人参加投标，投标文件附法定代表人身份证明及法定代表人身份证件扫描件；若授权代表参加投标，投标文件还需附</w:t>
            </w:r>
            <w:r>
              <w:rPr>
                <w:rFonts w:hint="eastAsia" w:ascii="仿宋" w:hAnsi="仿宋" w:eastAsia="仿宋" w:cs="仿宋"/>
                <w:sz w:val="24"/>
                <w:szCs w:val="24"/>
                <w:highlight w:val="none"/>
                <w:lang w:val="en-US" w:eastAsia="zh-CN"/>
              </w:rPr>
              <w:t>法定代表人</w:t>
            </w:r>
            <w:r>
              <w:rPr>
                <w:rFonts w:hint="eastAsia" w:ascii="仿宋" w:hAnsi="仿宋" w:eastAsia="仿宋" w:cs="仿宋"/>
                <w:sz w:val="24"/>
                <w:szCs w:val="24"/>
                <w:highlight w:val="none"/>
              </w:rPr>
              <w:t>授权委托书及被授权人身份证扫描件；</w:t>
            </w:r>
          </w:p>
          <w:p>
            <w:pPr>
              <w:keepNext w:val="0"/>
              <w:keepLines w:val="0"/>
              <w:pageBreakBefore w:val="0"/>
              <w:widowControl w:val="0"/>
              <w:kinsoku/>
              <w:wordWrap/>
              <w:overflowPunct/>
              <w:topLinePunct w:val="0"/>
              <w:autoSpaceDE/>
              <w:autoSpaceDN/>
              <w:bidi w:val="0"/>
              <w:adjustRightInd/>
              <w:snapToGrid w:val="0"/>
              <w:spacing w:line="420" w:lineRule="exact"/>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3.投标承诺函；</w:t>
            </w:r>
          </w:p>
          <w:p>
            <w:pPr>
              <w:keepNext w:val="0"/>
              <w:keepLines w:val="0"/>
              <w:pageBreakBefore w:val="0"/>
              <w:widowControl w:val="0"/>
              <w:numPr>
                <w:ilvl w:val="0"/>
                <w:numId w:val="0"/>
              </w:numPr>
              <w:kinsoku/>
              <w:wordWrap/>
              <w:overflowPunct/>
              <w:topLinePunct w:val="0"/>
              <w:autoSpaceDE/>
              <w:autoSpaceDN/>
              <w:bidi w:val="0"/>
              <w:adjustRightInd/>
              <w:snapToGrid w:val="0"/>
              <w:spacing w:line="420" w:lineRule="exac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4.</w:t>
            </w:r>
            <w:r>
              <w:rPr>
                <w:rFonts w:hint="eastAsia" w:ascii="仿宋" w:hAnsi="仿宋" w:eastAsia="仿宋" w:cs="仿宋"/>
                <w:sz w:val="24"/>
                <w:szCs w:val="24"/>
                <w:highlight w:val="none"/>
              </w:rPr>
              <w:t>投标人参与投标的声明函；</w:t>
            </w:r>
          </w:p>
          <w:p>
            <w:pPr>
              <w:keepNext w:val="0"/>
              <w:keepLines w:val="0"/>
              <w:pageBreakBefore w:val="0"/>
              <w:widowControl w:val="0"/>
              <w:numPr>
                <w:ilvl w:val="0"/>
                <w:numId w:val="0"/>
              </w:numPr>
              <w:kinsoku/>
              <w:wordWrap/>
              <w:overflowPunct/>
              <w:topLinePunct w:val="0"/>
              <w:autoSpaceDE/>
              <w:autoSpaceDN/>
              <w:bidi w:val="0"/>
              <w:adjustRightInd/>
              <w:snapToGrid w:val="0"/>
              <w:spacing w:line="420" w:lineRule="exact"/>
              <w:textAlignment w:val="auto"/>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5.</w:t>
            </w:r>
            <w:r>
              <w:rPr>
                <w:rFonts w:hint="default" w:ascii="仿宋" w:hAnsi="仿宋" w:eastAsia="仿宋" w:cs="仿宋"/>
                <w:sz w:val="24"/>
                <w:szCs w:val="24"/>
                <w:highlight w:val="none"/>
                <w:lang w:val="en-US" w:eastAsia="zh-CN"/>
              </w:rPr>
              <w:t>投标人信用承诺书</w:t>
            </w:r>
            <w:r>
              <w:rPr>
                <w:rFonts w:hint="eastAsia" w:ascii="仿宋" w:hAnsi="仿宋" w:eastAsia="仿宋" w:cs="仿宋"/>
                <w:sz w:val="24"/>
                <w:szCs w:val="24"/>
                <w:highlight w:val="no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val="0"/>
              <w:spacing w:line="420" w:lineRule="exac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6.</w:t>
            </w:r>
            <w:r>
              <w:rPr>
                <w:rFonts w:hint="eastAsia" w:ascii="仿宋" w:hAnsi="仿宋" w:eastAsia="仿宋" w:cs="仿宋"/>
                <w:sz w:val="24"/>
                <w:szCs w:val="24"/>
                <w:highlight w:val="none"/>
              </w:rPr>
              <w:t>投标人、法定代表人、委托代理人未被最高法院（查询网址为：http://zxgk.court.gov.cn/shixin/）列入失信被执行人。投标文件附通过网站查询信息记录（省份为全部）；</w:t>
            </w:r>
          </w:p>
          <w:p>
            <w:pPr>
              <w:keepNext w:val="0"/>
              <w:keepLines w:val="0"/>
              <w:pageBreakBefore w:val="0"/>
              <w:widowControl w:val="0"/>
              <w:kinsoku/>
              <w:wordWrap/>
              <w:overflowPunct/>
              <w:topLinePunct w:val="0"/>
              <w:autoSpaceDE/>
              <w:autoSpaceDN/>
              <w:bidi w:val="0"/>
              <w:adjustRightInd/>
              <w:snapToGrid w:val="0"/>
              <w:spacing w:line="420" w:lineRule="exac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val="en-US" w:eastAsia="zh-CN"/>
              </w:rPr>
              <w:t>7</w:t>
            </w:r>
            <w:r>
              <w:rPr>
                <w:rFonts w:hint="eastAsia" w:ascii="仿宋" w:hAnsi="仿宋" w:eastAsia="仿宋" w:cs="仿宋"/>
                <w:sz w:val="24"/>
                <w:szCs w:val="24"/>
                <w:highlight w:val="none"/>
              </w:rPr>
              <w:t>.</w:t>
            </w:r>
            <w:r>
              <w:rPr>
                <w:rFonts w:hint="eastAsia" w:ascii="仿宋" w:hAnsi="仿宋" w:eastAsia="仿宋" w:cs="仿宋"/>
                <w:color w:val="auto"/>
                <w:sz w:val="24"/>
                <w:szCs w:val="24"/>
                <w:highlight w:val="none"/>
              </w:rPr>
              <w:t>投标人近一年无严重失信记录，投标文件中需附通过信用中国（查询网址：</w:t>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https://www.creditchina.gov.cn）或信用中国（山东）（https:/credit.shandong.gov.cn）查询的信用报告（个体工商户可提供通过\“信用中国\”各省级分站网站下载的无\“严重失信主体名单\”记录或无\“失信惩戒信息\”记录的公共信用信息报告）（）" </w:instrText>
            </w:r>
            <w:r>
              <w:rPr>
                <w:rFonts w:hint="eastAsia" w:ascii="仿宋" w:hAnsi="仿宋" w:eastAsia="仿宋" w:cs="仿宋"/>
                <w:color w:val="auto"/>
                <w:sz w:val="24"/>
                <w:szCs w:val="24"/>
                <w:highlight w:val="none"/>
              </w:rPr>
              <w:fldChar w:fldCharType="separate"/>
            </w:r>
            <w:r>
              <w:rPr>
                <w:rStyle w:val="53"/>
                <w:rFonts w:hint="eastAsia" w:ascii="仿宋" w:hAnsi="仿宋" w:eastAsia="仿宋" w:cs="仿宋"/>
                <w:color w:val="auto"/>
                <w:sz w:val="24"/>
                <w:szCs w:val="24"/>
                <w:highlight w:val="none"/>
              </w:rPr>
              <w:t>https://www.creditchina.gov.cn）或信用中国（山东）（https://credit.shandong.gov.cn）查询的信用报告（个体工商户可提供通过“信用中国”各省级分站网站下载的无“严重失信主体名单”记录或无“失信惩戒信息”记录的公共信用信息报告）</w:t>
            </w:r>
            <w:r>
              <w:rPr>
                <w:rStyle w:val="53"/>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eastAsia="zh-CN"/>
              </w:rPr>
              <w:t>近一年是指2025年1月1日至查询日止，查询日期不早于招标文件开始获取日期</w:t>
            </w:r>
            <w:r>
              <w:rPr>
                <w:rFonts w:hint="eastAsia" w:ascii="仿宋" w:hAnsi="仿宋" w:eastAsia="仿宋" w:cs="仿宋"/>
                <w:color w:val="auto"/>
                <w:sz w:val="24"/>
                <w:szCs w:val="24"/>
                <w:highlight w:val="none"/>
              </w:rPr>
              <w:fldChar w:fldCharType="end"/>
            </w:r>
            <w:r>
              <w:rPr>
                <w:rFonts w:hint="eastAsia" w:ascii="仿宋" w:hAnsi="仿宋" w:eastAsia="仿宋" w:cs="仿宋"/>
                <w:sz w:val="24"/>
                <w:szCs w:val="24"/>
                <w:highlight w:val="none"/>
                <w:lang w:eastAsia="zh-CN"/>
              </w:rPr>
              <w:t>；</w:t>
            </w:r>
          </w:p>
          <w:p>
            <w:pPr>
              <w:keepNext w:val="0"/>
              <w:keepLines w:val="0"/>
              <w:pageBreakBefore w:val="0"/>
              <w:widowControl w:val="0"/>
              <w:kinsoku/>
              <w:wordWrap/>
              <w:overflowPunct/>
              <w:topLinePunct w:val="0"/>
              <w:autoSpaceDE/>
              <w:autoSpaceDN/>
              <w:bidi w:val="0"/>
              <w:adjustRightInd/>
              <w:snapToGrid w:val="0"/>
              <w:spacing w:line="420" w:lineRule="exact"/>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8</w:t>
            </w:r>
            <w:r>
              <w:rPr>
                <w:rFonts w:hint="eastAsia" w:ascii="仿宋" w:hAnsi="仿宋" w:eastAsia="仿宋" w:cs="仿宋"/>
                <w:sz w:val="24"/>
                <w:szCs w:val="24"/>
                <w:highlight w:val="none"/>
              </w:rPr>
              <w:t>.投标保证金：按招标文件要求交纳（标包一：人民币20000.00元；标包二：人民币10000.00元；标包三：人民币20000.00元；标包四：人民币4000.00元；标包五：人民币90000.00元。），交纳投标保证金的证明材料两者缺一不可：（1）企业银行基本账户开户证明（如开户许可证或银行开户证明等）、（2）电汇凭证或电子汇款截图扫描件。</w:t>
            </w:r>
          </w:p>
          <w:p>
            <w:pPr>
              <w:keepNext w:val="0"/>
              <w:keepLines w:val="0"/>
              <w:pageBreakBefore w:val="0"/>
              <w:widowControl w:val="0"/>
              <w:kinsoku/>
              <w:wordWrap/>
              <w:overflowPunct/>
              <w:topLinePunct w:val="0"/>
              <w:autoSpaceDE/>
              <w:autoSpaceDN/>
              <w:bidi w:val="0"/>
              <w:adjustRightInd/>
              <w:snapToGrid w:val="0"/>
              <w:spacing w:line="420" w:lineRule="exact"/>
              <w:jc w:val="left"/>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专用资格性评审：</w:t>
            </w:r>
          </w:p>
          <w:p>
            <w:pPr>
              <w:keepNext w:val="0"/>
              <w:keepLines w:val="0"/>
              <w:pageBreakBefore w:val="0"/>
              <w:widowControl w:val="0"/>
              <w:kinsoku/>
              <w:wordWrap/>
              <w:overflowPunct/>
              <w:topLinePunct w:val="0"/>
              <w:autoSpaceDE/>
              <w:autoSpaceDN/>
              <w:bidi w:val="0"/>
              <w:adjustRightInd/>
              <w:snapToGrid w:val="0"/>
              <w:spacing w:line="420" w:lineRule="exact"/>
              <w:jc w:val="left"/>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标包一：固体聚丙烯酰胺（PAM阳离子）、标包二：固体聚丙烯酰胺（PAM阴离子）、标包四：固体单过硫酸氢钾消毒剂、标包五：液体复合碳源</w:t>
            </w:r>
          </w:p>
          <w:p>
            <w:pPr>
              <w:keepNext w:val="0"/>
              <w:keepLines w:val="0"/>
              <w:pageBreakBefore w:val="0"/>
              <w:widowControl w:val="0"/>
              <w:kinsoku/>
              <w:wordWrap/>
              <w:overflowPunct/>
              <w:topLinePunct w:val="0"/>
              <w:autoSpaceDE/>
              <w:autoSpaceDN/>
              <w:bidi w:val="0"/>
              <w:adjustRightInd/>
              <w:snapToGrid w:val="0"/>
              <w:spacing w:line="420" w:lineRule="exact"/>
              <w:jc w:val="left"/>
              <w:textAlignment w:val="auto"/>
              <w:rPr>
                <w:rFonts w:hint="eastAsia" w:ascii="仿宋" w:hAnsi="仿宋" w:eastAsia="仿宋" w:cs="仿宋"/>
                <w:b/>
                <w:bCs/>
                <w:sz w:val="24"/>
                <w:szCs w:val="24"/>
                <w:highlight w:val="none"/>
                <w:lang w:eastAsia="zh-CN"/>
              </w:rPr>
            </w:pPr>
            <w:r>
              <w:rPr>
                <w:rFonts w:hint="eastAsia" w:ascii="仿宋" w:hAnsi="仿宋" w:eastAsia="仿宋" w:cs="仿宋"/>
                <w:b w:val="0"/>
                <w:bCs w:val="0"/>
                <w:sz w:val="24"/>
                <w:szCs w:val="24"/>
                <w:highlight w:val="none"/>
              </w:rPr>
              <w:t>有效的道路运输经营许可证扫描件；若不具有有效的道路运输经营许可证需提供相应的运输合同以及运输方的有效的道路运输经营许可证扫描件</w:t>
            </w:r>
            <w:r>
              <w:rPr>
                <w:rFonts w:hint="eastAsia" w:ascii="仿宋" w:hAnsi="仿宋" w:eastAsia="仿宋" w:cs="仿宋"/>
                <w:b w:val="0"/>
                <w:bCs w:val="0"/>
                <w:sz w:val="24"/>
                <w:szCs w:val="24"/>
                <w:highlight w:val="none"/>
                <w:lang w:eastAsia="zh-CN"/>
              </w:rPr>
              <w:t>。</w:t>
            </w:r>
          </w:p>
          <w:p>
            <w:pPr>
              <w:keepNext w:val="0"/>
              <w:keepLines w:val="0"/>
              <w:pageBreakBefore w:val="0"/>
              <w:widowControl w:val="0"/>
              <w:kinsoku/>
              <w:wordWrap/>
              <w:overflowPunct/>
              <w:topLinePunct w:val="0"/>
              <w:autoSpaceDE/>
              <w:autoSpaceDN/>
              <w:bidi w:val="0"/>
              <w:adjustRightInd/>
              <w:snapToGrid w:val="0"/>
              <w:spacing w:line="420" w:lineRule="exact"/>
              <w:jc w:val="left"/>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标包三：液体三氯化铁</w:t>
            </w:r>
          </w:p>
          <w:p>
            <w:pPr>
              <w:keepNext w:val="0"/>
              <w:keepLines w:val="0"/>
              <w:pageBreakBefore w:val="0"/>
              <w:widowControl w:val="0"/>
              <w:kinsoku/>
              <w:wordWrap/>
              <w:overflowPunct/>
              <w:topLinePunct w:val="0"/>
              <w:autoSpaceDE/>
              <w:autoSpaceDN/>
              <w:bidi w:val="0"/>
              <w:adjustRightInd/>
              <w:snapToGrid w:val="0"/>
              <w:spacing w:line="420" w:lineRule="exact"/>
              <w:jc w:val="left"/>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若投标人为生产厂商，需提供“危险化学品经营许可证”、“工业产品生产许可证”、“安全生产许可证”、“危险化学品运输许可证”扫描件，若投标人不具有危险化学品运输许可证需提供相应的运输合同复印件以及运输方的危险化学品运输许可证扫描件；</w:t>
            </w:r>
          </w:p>
          <w:p>
            <w:pPr>
              <w:keepNext w:val="0"/>
              <w:keepLines w:val="0"/>
              <w:pageBreakBefore w:val="0"/>
              <w:widowControl w:val="0"/>
              <w:kinsoku/>
              <w:wordWrap/>
              <w:overflowPunct/>
              <w:topLinePunct w:val="0"/>
              <w:autoSpaceDE/>
              <w:autoSpaceDN/>
              <w:bidi w:val="0"/>
              <w:adjustRightInd/>
              <w:snapToGrid w:val="0"/>
              <w:spacing w:line="420" w:lineRule="exact"/>
              <w:jc w:val="left"/>
              <w:textAlignment w:val="auto"/>
              <w:rPr>
                <w:highlight w:val="none"/>
              </w:rPr>
            </w:pPr>
            <w:r>
              <w:rPr>
                <w:rFonts w:hint="eastAsia" w:ascii="仿宋" w:hAnsi="仿宋" w:eastAsia="仿宋" w:cs="仿宋"/>
                <w:b w:val="0"/>
                <w:bCs w:val="0"/>
                <w:sz w:val="24"/>
                <w:szCs w:val="24"/>
                <w:highlight w:val="none"/>
              </w:rPr>
              <w:t>若投标人为经销商，需提供给其授权的生产厂商的“工业产品生产许可证”、“安全生产许可证”扫描件、经销商的“危险化学品经营许可证”、“危险化学品运输许可证”扫描件，若投标人不具有危险化学品运输许可证需提供相应的运输合同复印件以及运输方的危险化学品运输许可证扫描件；</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369" w:hRule="atLeast"/>
          <w:jc w:val="center"/>
        </w:trPr>
        <w:tc>
          <w:tcPr>
            <w:tcW w:w="942" w:type="dxa"/>
            <w:tcBorders>
              <w:top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val="0"/>
              <w:spacing w:line="420" w:lineRule="exact"/>
              <w:jc w:val="center"/>
              <w:textAlignment w:val="auto"/>
              <w:rPr>
                <w:rFonts w:ascii="仿宋" w:hAnsi="仿宋" w:eastAsia="仿宋" w:cs="仿宋"/>
                <w:sz w:val="24"/>
                <w:szCs w:val="24"/>
                <w:highlight w:val="none"/>
              </w:rPr>
            </w:pPr>
            <w:r>
              <w:rPr>
                <w:rFonts w:hint="eastAsia" w:ascii="仿宋" w:hAnsi="仿宋" w:eastAsia="仿宋" w:cs="仿宋"/>
                <w:sz w:val="24"/>
                <w:szCs w:val="24"/>
                <w:highlight w:val="none"/>
              </w:rPr>
              <w:t>2</w:t>
            </w:r>
          </w:p>
        </w:tc>
        <w:tc>
          <w:tcPr>
            <w:tcW w:w="26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val="0"/>
              <w:spacing w:line="420" w:lineRule="exact"/>
              <w:jc w:val="center"/>
              <w:textAlignment w:val="auto"/>
              <w:rPr>
                <w:rFonts w:ascii="仿宋" w:hAnsi="仿宋" w:eastAsia="仿宋" w:cs="仿宋"/>
                <w:sz w:val="24"/>
                <w:szCs w:val="24"/>
                <w:highlight w:val="none"/>
              </w:rPr>
            </w:pPr>
            <w:r>
              <w:rPr>
                <w:rFonts w:hint="eastAsia" w:ascii="仿宋" w:hAnsi="仿宋" w:eastAsia="仿宋" w:cs="仿宋"/>
                <w:sz w:val="24"/>
                <w:szCs w:val="24"/>
                <w:highlight w:val="none"/>
              </w:rPr>
              <w:t>符合性评审</w:t>
            </w:r>
          </w:p>
        </w:tc>
        <w:tc>
          <w:tcPr>
            <w:tcW w:w="6105" w:type="dxa"/>
            <w:tcBorders>
              <w:top w:val="single" w:color="auto" w:sz="4" w:space="0"/>
              <w:left w:val="single" w:color="auto" w:sz="4" w:space="0"/>
              <w:bottom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val="0"/>
              <w:spacing w:line="420" w:lineRule="exac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1.报价低于（或等于）</w:t>
            </w:r>
            <w:r>
              <w:rPr>
                <w:rFonts w:hint="eastAsia" w:ascii="仿宋" w:hAnsi="仿宋" w:eastAsia="仿宋" w:cs="仿宋"/>
                <w:sz w:val="24"/>
                <w:szCs w:val="24"/>
                <w:highlight w:val="none"/>
                <w:lang w:val="en-US" w:eastAsia="zh-CN"/>
              </w:rPr>
              <w:t>招标</w:t>
            </w:r>
            <w:r>
              <w:rPr>
                <w:rFonts w:hint="eastAsia" w:ascii="仿宋" w:hAnsi="仿宋" w:eastAsia="仿宋" w:cs="仿宋"/>
                <w:sz w:val="24"/>
                <w:szCs w:val="24"/>
                <w:highlight w:val="none"/>
                <w:lang w:eastAsia="zh-CN"/>
              </w:rPr>
              <w:t>控制价</w:t>
            </w:r>
            <w:r>
              <w:rPr>
                <w:rFonts w:hint="eastAsia" w:ascii="仿宋" w:hAnsi="仿宋" w:eastAsia="仿宋" w:cs="仿宋"/>
                <w:sz w:val="24"/>
                <w:szCs w:val="24"/>
                <w:highlight w:val="none"/>
              </w:rPr>
              <w:t>；</w:t>
            </w:r>
          </w:p>
          <w:p>
            <w:pPr>
              <w:keepNext w:val="0"/>
              <w:keepLines w:val="0"/>
              <w:pageBreakBefore w:val="0"/>
              <w:widowControl w:val="0"/>
              <w:kinsoku/>
              <w:wordWrap/>
              <w:overflowPunct/>
              <w:topLinePunct w:val="0"/>
              <w:autoSpaceDE/>
              <w:autoSpaceDN/>
              <w:bidi w:val="0"/>
              <w:adjustRightInd/>
              <w:snapToGrid w:val="0"/>
              <w:spacing w:line="420" w:lineRule="exac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w:t>
            </w:r>
            <w:r>
              <w:rPr>
                <w:rFonts w:hint="eastAsia" w:ascii="仿宋" w:hAnsi="仿宋" w:eastAsia="仿宋" w:cs="仿宋"/>
                <w:sz w:val="24"/>
                <w:szCs w:val="24"/>
                <w:highlight w:val="none"/>
                <w:lang w:val="en-US" w:eastAsia="zh-CN"/>
              </w:rPr>
              <w:t>服务期（</w:t>
            </w:r>
            <w:r>
              <w:rPr>
                <w:rFonts w:hint="eastAsia" w:ascii="仿宋" w:hAnsi="仿宋" w:eastAsia="仿宋" w:cs="Times New Roman"/>
                <w:color w:val="000000"/>
                <w:sz w:val="24"/>
                <w:highlight w:val="none"/>
              </w:rPr>
              <w:t>合同期限为1年。合同期满后，招标人可选择依据有关制度规定对中标单位履约情况进行评价，合格可续签合同，续签不超过2次。招标人也</w:t>
            </w:r>
            <w:bookmarkStart w:id="25" w:name="_GoBack"/>
            <w:bookmarkEnd w:id="25"/>
            <w:r>
              <w:rPr>
                <w:rFonts w:hint="eastAsia" w:ascii="仿宋" w:hAnsi="仿宋" w:eastAsia="仿宋" w:cs="Times New Roman"/>
                <w:color w:val="000000"/>
                <w:sz w:val="24"/>
                <w:highlight w:val="none"/>
              </w:rPr>
              <w:t>可以选择重新招标选择供应商。具体选择何种方式以招标人结合实际需要确定</w:t>
            </w:r>
            <w:r>
              <w:rPr>
                <w:rFonts w:hint="eastAsia" w:ascii="仿宋" w:hAnsi="仿宋" w:eastAsia="仿宋" w:cs="Times New Roman"/>
                <w:color w:val="000000"/>
                <w:sz w:val="24"/>
                <w:highlight w:val="none"/>
                <w:lang w:eastAsia="zh-CN"/>
              </w:rPr>
              <w:t>）、</w:t>
            </w:r>
            <w:r>
              <w:rPr>
                <w:rFonts w:hint="eastAsia" w:ascii="仿宋" w:hAnsi="仿宋" w:eastAsia="仿宋" w:cs="Times New Roman"/>
                <w:color w:val="000000"/>
                <w:sz w:val="24"/>
                <w:highlight w:val="none"/>
              </w:rPr>
              <w:t>供货期</w:t>
            </w:r>
            <w:r>
              <w:rPr>
                <w:rFonts w:hint="eastAsia" w:ascii="仿宋" w:hAnsi="仿宋" w:eastAsia="仿宋" w:cs="Times New Roman"/>
                <w:color w:val="000000"/>
                <w:sz w:val="24"/>
                <w:highlight w:val="none"/>
                <w:lang w:eastAsia="zh-CN"/>
              </w:rPr>
              <w:t>（</w:t>
            </w:r>
            <w:r>
              <w:rPr>
                <w:rFonts w:hint="eastAsia" w:ascii="仿宋" w:hAnsi="仿宋" w:eastAsia="仿宋" w:cs="Times New Roman"/>
                <w:color w:val="000000"/>
                <w:sz w:val="24"/>
                <w:highlight w:val="none"/>
              </w:rPr>
              <w:t>自接到招标人通知之日起，按照通知要求在3-7日内将货物运抵招标人指定地点，药剂按批次采购，单次实际采购量以招标人通知为准</w:t>
            </w:r>
            <w:r>
              <w:rPr>
                <w:rFonts w:hint="eastAsia" w:ascii="仿宋" w:hAnsi="仿宋" w:eastAsia="仿宋" w:cs="Times New Roman"/>
                <w:color w:val="000000"/>
                <w:sz w:val="24"/>
                <w:highlight w:val="none"/>
                <w:lang w:eastAsia="zh-CN"/>
              </w:rPr>
              <w:t>）</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质量标准</w:t>
            </w:r>
            <w:r>
              <w:rPr>
                <w:rFonts w:hint="eastAsia" w:ascii="仿宋" w:hAnsi="仿宋" w:eastAsia="仿宋" w:cs="仿宋"/>
                <w:sz w:val="24"/>
                <w:szCs w:val="24"/>
                <w:highlight w:val="none"/>
                <w:lang w:eastAsia="zh-CN"/>
              </w:rPr>
              <w:t>（</w:t>
            </w:r>
            <w:r>
              <w:rPr>
                <w:rFonts w:hint="eastAsia" w:ascii="仿宋" w:hAnsi="仿宋" w:eastAsia="仿宋" w:cs="Times New Roman"/>
                <w:color w:val="000000"/>
                <w:sz w:val="24"/>
                <w:highlight w:val="none"/>
                <w:lang w:val="en-US" w:eastAsia="zh-CN"/>
              </w:rPr>
              <w:t>达到合格标准</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lang w:val="en-US" w:eastAsia="zh-CN"/>
              </w:rPr>
              <w:t>及其他实质性要求</w:t>
            </w:r>
            <w:r>
              <w:rPr>
                <w:rFonts w:hint="eastAsia" w:ascii="仿宋" w:hAnsi="仿宋" w:eastAsia="仿宋" w:cs="仿宋"/>
                <w:sz w:val="24"/>
                <w:szCs w:val="24"/>
                <w:highlight w:val="none"/>
              </w:rPr>
              <w:t>满足招标文件要求；</w:t>
            </w:r>
          </w:p>
          <w:p>
            <w:pPr>
              <w:keepNext w:val="0"/>
              <w:keepLines w:val="0"/>
              <w:pageBreakBefore w:val="0"/>
              <w:widowControl w:val="0"/>
              <w:kinsoku/>
              <w:wordWrap/>
              <w:overflowPunct/>
              <w:topLinePunct w:val="0"/>
              <w:autoSpaceDE/>
              <w:autoSpaceDN/>
              <w:bidi w:val="0"/>
              <w:adjustRightInd/>
              <w:snapToGrid w:val="0"/>
              <w:spacing w:line="420" w:lineRule="exac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3.不存在招标文件规定的关于投标人串通投标的情形及其他投标无效的情形。</w:t>
            </w:r>
          </w:p>
        </w:tc>
      </w:tr>
    </w:tbl>
    <w:p>
      <w:pPr>
        <w:rPr>
          <w:rFonts w:ascii="仿宋" w:hAnsi="仿宋" w:eastAsia="仿宋" w:cs="仿宋"/>
          <w:b/>
          <w:sz w:val="24"/>
          <w:szCs w:val="24"/>
          <w:highlight w:val="none"/>
        </w:rPr>
      </w:pPr>
      <w:r>
        <w:rPr>
          <w:rFonts w:hint="eastAsia" w:ascii="仿宋" w:hAnsi="仿宋" w:eastAsia="仿宋" w:cs="仿宋"/>
          <w:b/>
          <w:sz w:val="24"/>
          <w:szCs w:val="24"/>
          <w:highlight w:val="none"/>
        </w:rPr>
        <w:br w:type="page"/>
      </w:r>
      <w:r>
        <w:rPr>
          <w:rFonts w:hint="eastAsia" w:ascii="仿宋" w:hAnsi="仿宋" w:eastAsia="仿宋" w:cs="仿宋"/>
          <w:b/>
          <w:sz w:val="24"/>
          <w:szCs w:val="24"/>
          <w:highlight w:val="none"/>
        </w:rPr>
        <w:t>一、说明</w:t>
      </w:r>
    </w:p>
    <w:p>
      <w:pPr>
        <w:snapToGrid w:val="0"/>
        <w:spacing w:line="36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本文件依据《</w:t>
      </w:r>
      <w:r>
        <w:rPr>
          <w:rFonts w:hint="eastAsia" w:ascii="仿宋" w:hAnsi="仿宋" w:eastAsia="仿宋" w:cs="仿宋"/>
          <w:sz w:val="24"/>
          <w:szCs w:val="24"/>
          <w:highlight w:val="none"/>
          <w:lang w:eastAsia="zh-CN"/>
        </w:rPr>
        <w:t>山东省省属企业阳光采购监督管理办法</w:t>
      </w:r>
      <w:r>
        <w:rPr>
          <w:rFonts w:hint="eastAsia" w:ascii="仿宋" w:hAnsi="仿宋" w:eastAsia="仿宋" w:cs="仿宋"/>
          <w:sz w:val="24"/>
          <w:szCs w:val="24"/>
          <w:highlight w:val="none"/>
        </w:rPr>
        <w:t>》等法律法规，参照《国有企业采购操作规范》</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《国有企业采购管理规范》，结合《威海市市属国有企业阳光采购监督管理暂行办法》及国家和山东省有关法律、法规、规章制度编制。参加本项目投标人应接受本招标文件关于电子招投标各项规定。</w:t>
      </w:r>
    </w:p>
    <w:p>
      <w:pPr>
        <w:snapToGrid w:val="0"/>
        <w:spacing w:line="360" w:lineRule="auto"/>
        <w:ind w:firstLine="482" w:firstLineChars="200"/>
        <w:jc w:val="left"/>
        <w:rPr>
          <w:rFonts w:ascii="仿宋" w:hAnsi="仿宋" w:eastAsia="仿宋" w:cs="仿宋"/>
          <w:b/>
          <w:bCs/>
          <w:sz w:val="24"/>
          <w:szCs w:val="24"/>
          <w:highlight w:val="none"/>
        </w:rPr>
      </w:pPr>
      <w:r>
        <w:rPr>
          <w:rFonts w:hint="eastAsia" w:ascii="仿宋" w:hAnsi="仿宋" w:eastAsia="仿宋" w:cs="仿宋"/>
          <w:b/>
          <w:bCs/>
          <w:sz w:val="24"/>
          <w:szCs w:val="24"/>
          <w:highlight w:val="none"/>
        </w:rPr>
        <w:t>1.适用范围</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1.1 本招标文件仅适用于本次招标公告中所涉及的项目和内容。</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1.2 本招标文件的解释权为</w:t>
      </w:r>
      <w:r>
        <w:rPr>
          <w:rFonts w:hint="eastAsia" w:ascii="仿宋" w:hAnsi="仿宋" w:eastAsia="仿宋" w:cs="仿宋"/>
          <w:sz w:val="24"/>
          <w:szCs w:val="24"/>
          <w:highlight w:val="none"/>
          <w:lang w:eastAsia="zh-CN"/>
        </w:rPr>
        <w:t>招标代理</w:t>
      </w:r>
      <w:r>
        <w:rPr>
          <w:rFonts w:hint="eastAsia" w:ascii="仿宋" w:hAnsi="仿宋" w:eastAsia="仿宋" w:cs="仿宋"/>
          <w:sz w:val="24"/>
          <w:szCs w:val="24"/>
          <w:highlight w:val="none"/>
        </w:rPr>
        <w:t>机构，以书面解释为准。</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1.3本招标文件未做须知明示，而又有相关法律、法规规定的，从其规定。</w:t>
      </w:r>
    </w:p>
    <w:p>
      <w:pPr>
        <w:snapToGrid w:val="0"/>
        <w:spacing w:line="360" w:lineRule="auto"/>
        <w:ind w:firstLine="482" w:firstLineChars="200"/>
        <w:jc w:val="left"/>
        <w:rPr>
          <w:rFonts w:ascii="仿宋" w:hAnsi="仿宋" w:eastAsia="仿宋" w:cs="仿宋"/>
          <w:b/>
          <w:bCs/>
          <w:sz w:val="24"/>
          <w:szCs w:val="24"/>
          <w:highlight w:val="none"/>
        </w:rPr>
      </w:pPr>
      <w:r>
        <w:rPr>
          <w:rFonts w:hint="eastAsia" w:ascii="仿宋" w:hAnsi="仿宋" w:eastAsia="仿宋" w:cs="仿宋"/>
          <w:b/>
          <w:bCs/>
          <w:sz w:val="24"/>
          <w:szCs w:val="24"/>
          <w:highlight w:val="none"/>
        </w:rPr>
        <w:t>2.相关要求</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2.1 投标人应承担所有准备和参加</w:t>
      </w:r>
      <w:r>
        <w:rPr>
          <w:rFonts w:hint="eastAsia" w:ascii="仿宋" w:hAnsi="仿宋" w:eastAsia="仿宋" w:cs="仿宋"/>
          <w:sz w:val="24"/>
          <w:szCs w:val="24"/>
          <w:highlight w:val="none"/>
          <w:lang w:val="en-US" w:eastAsia="zh-CN"/>
        </w:rPr>
        <w:t>投标</w:t>
      </w:r>
      <w:r>
        <w:rPr>
          <w:rFonts w:hint="eastAsia" w:ascii="仿宋" w:hAnsi="仿宋" w:eastAsia="仿宋" w:cs="仿宋"/>
          <w:sz w:val="24"/>
          <w:szCs w:val="24"/>
          <w:highlight w:val="none"/>
        </w:rPr>
        <w:t>的全部费用。不论电子投标结果如何，</w:t>
      </w:r>
      <w:r>
        <w:rPr>
          <w:rFonts w:hint="eastAsia" w:ascii="仿宋" w:hAnsi="仿宋" w:eastAsia="仿宋" w:cs="仿宋"/>
          <w:sz w:val="24"/>
          <w:szCs w:val="24"/>
          <w:highlight w:val="none"/>
          <w:lang w:eastAsia="zh-CN"/>
        </w:rPr>
        <w:t>招标代理</w:t>
      </w:r>
      <w:r>
        <w:rPr>
          <w:rFonts w:hint="eastAsia" w:ascii="仿宋" w:hAnsi="仿宋" w:eastAsia="仿宋" w:cs="仿宋"/>
          <w:sz w:val="24"/>
          <w:szCs w:val="24"/>
          <w:highlight w:val="none"/>
        </w:rPr>
        <w:t>机构和</w:t>
      </w:r>
      <w:r>
        <w:rPr>
          <w:rFonts w:hint="eastAsia" w:ascii="仿宋" w:hAnsi="仿宋" w:eastAsia="仿宋" w:cs="仿宋"/>
          <w:sz w:val="24"/>
          <w:szCs w:val="24"/>
          <w:highlight w:val="none"/>
          <w:lang w:eastAsia="zh-CN"/>
        </w:rPr>
        <w:t>招标人</w:t>
      </w:r>
      <w:r>
        <w:rPr>
          <w:rFonts w:hint="eastAsia" w:ascii="仿宋" w:hAnsi="仿宋" w:eastAsia="仿宋" w:cs="仿宋"/>
          <w:sz w:val="24"/>
          <w:szCs w:val="24"/>
          <w:highlight w:val="none"/>
        </w:rPr>
        <w:t>均无义务和责任承担这些费用。</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2.2 本项目若涉及</w:t>
      </w:r>
      <w:r>
        <w:rPr>
          <w:rFonts w:hint="eastAsia" w:ascii="仿宋" w:hAnsi="仿宋" w:eastAsia="仿宋" w:cs="仿宋"/>
          <w:sz w:val="24"/>
          <w:szCs w:val="24"/>
          <w:highlight w:val="none"/>
          <w:lang w:eastAsia="zh-CN"/>
        </w:rPr>
        <w:t>招标</w:t>
      </w:r>
      <w:r>
        <w:rPr>
          <w:rFonts w:hint="eastAsia" w:ascii="仿宋" w:hAnsi="仿宋" w:eastAsia="仿宋" w:cs="仿宋"/>
          <w:sz w:val="24"/>
          <w:szCs w:val="24"/>
          <w:highlight w:val="none"/>
        </w:rPr>
        <w:t>货物，则合格的货物及相应服务应满足以下要求：</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2.2.1 必须是全新、未使用过的原装合格正品（包括零部件），如安装或配置了软件的，须为正版软件。</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2.2.2 国产的货物及其有关服务必须符合中华人民共和国的设计和制造生产标准或行业标准。招标公告有其他要求的，亦应符合其要求。</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2.2.3进口货物及其有关服务必须符合原产地和/或中华人民共和国的设计和制造生产标准或行业标准。进口的货物必须具有合法的进口手续和途径，并通过中华人民共和国商检部门检验。招标公告有其他要求的，亦应符合其要求。</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2.2.4 投标人应保证，其所提供的货物在提供给</w:t>
      </w:r>
      <w:r>
        <w:rPr>
          <w:rFonts w:hint="eastAsia" w:ascii="仿宋" w:hAnsi="仿宋" w:eastAsia="仿宋" w:cs="仿宋"/>
          <w:sz w:val="24"/>
          <w:szCs w:val="24"/>
          <w:highlight w:val="none"/>
          <w:lang w:val="en-US" w:eastAsia="zh-CN"/>
        </w:rPr>
        <w:t>招标</w:t>
      </w:r>
      <w:r>
        <w:rPr>
          <w:rFonts w:hint="eastAsia" w:ascii="仿宋" w:hAnsi="仿宋" w:eastAsia="仿宋" w:cs="仿宋"/>
          <w:sz w:val="24"/>
          <w:szCs w:val="24"/>
          <w:highlight w:val="none"/>
        </w:rPr>
        <w:t>单位前具有完全的所有权，</w:t>
      </w:r>
      <w:r>
        <w:rPr>
          <w:rFonts w:hint="eastAsia" w:ascii="仿宋" w:hAnsi="仿宋" w:eastAsia="仿宋" w:cs="仿宋"/>
          <w:sz w:val="24"/>
          <w:szCs w:val="24"/>
          <w:highlight w:val="none"/>
          <w:lang w:val="en-US" w:eastAsia="zh-CN"/>
        </w:rPr>
        <w:t>招标</w:t>
      </w:r>
      <w:r>
        <w:rPr>
          <w:rFonts w:hint="eastAsia" w:ascii="仿宋" w:hAnsi="仿宋" w:eastAsia="仿宋" w:cs="仿宋"/>
          <w:sz w:val="24"/>
          <w:szCs w:val="24"/>
          <w:highlight w:val="none"/>
        </w:rPr>
        <w:t>单位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pPr>
        <w:snapToGrid w:val="0"/>
        <w:spacing w:line="360" w:lineRule="auto"/>
        <w:ind w:firstLine="482" w:firstLineChars="200"/>
        <w:jc w:val="left"/>
        <w:rPr>
          <w:rFonts w:ascii="仿宋" w:hAnsi="仿宋" w:eastAsia="仿宋" w:cs="仿宋"/>
          <w:sz w:val="24"/>
          <w:szCs w:val="24"/>
          <w:highlight w:val="none"/>
        </w:rPr>
      </w:pPr>
      <w:r>
        <w:rPr>
          <w:rFonts w:hint="eastAsia" w:ascii="仿宋" w:hAnsi="仿宋" w:eastAsia="仿宋" w:cs="仿宋"/>
          <w:b/>
          <w:bCs/>
          <w:sz w:val="24"/>
          <w:szCs w:val="24"/>
          <w:highlight w:val="none"/>
        </w:rPr>
        <w:t>2.3投标人应通过威海市公共资源交易网登录国企阳光采购平台获取招标文件，并通过国企阳光采购平台网上上传电子投标文件，电子投标文件成功上传后，将会生成投标回执，未通过国企阳光采购平台上传电子投标文件的，为无效投标。获取招标文件的投标人不足3家的，本项目直接废标。</w:t>
      </w:r>
    </w:p>
    <w:p>
      <w:pPr>
        <w:snapToGrid w:val="0"/>
        <w:spacing w:line="360" w:lineRule="auto"/>
        <w:ind w:firstLine="482" w:firstLineChars="200"/>
        <w:jc w:val="left"/>
        <w:rPr>
          <w:rFonts w:ascii="仿宋" w:hAnsi="仿宋" w:eastAsia="仿宋" w:cs="仿宋"/>
          <w:b/>
          <w:bCs/>
          <w:sz w:val="24"/>
          <w:szCs w:val="24"/>
          <w:highlight w:val="none"/>
        </w:rPr>
      </w:pPr>
      <w:r>
        <w:rPr>
          <w:rFonts w:hint="eastAsia" w:ascii="仿宋" w:hAnsi="仿宋" w:eastAsia="仿宋" w:cs="仿宋"/>
          <w:b/>
          <w:bCs/>
          <w:sz w:val="24"/>
          <w:szCs w:val="24"/>
          <w:highlight w:val="none"/>
        </w:rPr>
        <w:t>二、招标文件</w:t>
      </w:r>
    </w:p>
    <w:p>
      <w:pPr>
        <w:snapToGrid w:val="0"/>
        <w:spacing w:line="360" w:lineRule="auto"/>
        <w:ind w:firstLine="482" w:firstLineChars="200"/>
        <w:jc w:val="left"/>
        <w:rPr>
          <w:rFonts w:ascii="仿宋" w:hAnsi="仿宋" w:eastAsia="仿宋" w:cs="仿宋"/>
          <w:b/>
          <w:bCs/>
          <w:sz w:val="24"/>
          <w:szCs w:val="24"/>
          <w:highlight w:val="none"/>
        </w:rPr>
      </w:pPr>
      <w:r>
        <w:rPr>
          <w:rFonts w:hint="eastAsia" w:ascii="仿宋" w:hAnsi="仿宋" w:eastAsia="仿宋" w:cs="仿宋"/>
          <w:b/>
          <w:bCs/>
          <w:sz w:val="24"/>
          <w:szCs w:val="24"/>
          <w:highlight w:val="none"/>
        </w:rPr>
        <w:t>3.招标文件的构成</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由各包段本文件（word格式）和各包段的数据文件（excel格式）构成，采用压缩包电子版文件格式提供。</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3.1 本文件（word格式）由下列文件组成：</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（1）招标公告</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（2）投标须知</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（3）</w:t>
      </w:r>
      <w:r>
        <w:rPr>
          <w:rFonts w:hint="eastAsia" w:ascii="仿宋" w:hAnsi="仿宋" w:eastAsia="仿宋" w:cs="仿宋"/>
          <w:sz w:val="24"/>
          <w:szCs w:val="24"/>
          <w:highlight w:val="none"/>
          <w:lang w:val="en-US" w:eastAsia="zh-CN"/>
        </w:rPr>
        <w:t>招标</w:t>
      </w:r>
      <w:r>
        <w:rPr>
          <w:rFonts w:hint="eastAsia" w:ascii="仿宋" w:hAnsi="仿宋" w:eastAsia="仿宋" w:cs="仿宋"/>
          <w:sz w:val="24"/>
          <w:szCs w:val="24"/>
          <w:highlight w:val="none"/>
        </w:rPr>
        <w:t>内容与要求</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（4）评标原则、程序与方法</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（5）投标文件格式</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（6）合同（范本）</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（7）在</w:t>
      </w:r>
      <w:r>
        <w:rPr>
          <w:rFonts w:hint="eastAsia" w:ascii="仿宋" w:hAnsi="仿宋" w:eastAsia="仿宋" w:cs="仿宋"/>
          <w:sz w:val="24"/>
          <w:szCs w:val="24"/>
          <w:highlight w:val="none"/>
          <w:lang w:val="en-US" w:eastAsia="zh-CN"/>
        </w:rPr>
        <w:t>招标</w:t>
      </w:r>
      <w:r>
        <w:rPr>
          <w:rFonts w:hint="eastAsia" w:ascii="仿宋" w:hAnsi="仿宋" w:eastAsia="仿宋" w:cs="仿宋"/>
          <w:sz w:val="24"/>
          <w:szCs w:val="24"/>
          <w:highlight w:val="none"/>
        </w:rPr>
        <w:t>过程中由</w:t>
      </w:r>
      <w:r>
        <w:rPr>
          <w:rFonts w:hint="eastAsia" w:ascii="仿宋" w:hAnsi="仿宋" w:eastAsia="仿宋" w:cs="仿宋"/>
          <w:sz w:val="24"/>
          <w:szCs w:val="24"/>
          <w:highlight w:val="none"/>
          <w:lang w:eastAsia="zh-CN"/>
        </w:rPr>
        <w:t>招标人</w:t>
      </w:r>
      <w:r>
        <w:rPr>
          <w:rFonts w:hint="eastAsia" w:ascii="仿宋" w:hAnsi="仿宋" w:eastAsia="仿宋" w:cs="仿宋"/>
          <w:sz w:val="24"/>
          <w:szCs w:val="24"/>
          <w:highlight w:val="none"/>
        </w:rPr>
        <w:t>或</w:t>
      </w:r>
      <w:r>
        <w:rPr>
          <w:rFonts w:hint="eastAsia" w:ascii="仿宋" w:hAnsi="仿宋" w:eastAsia="仿宋" w:cs="仿宋"/>
          <w:sz w:val="24"/>
          <w:szCs w:val="24"/>
          <w:highlight w:val="none"/>
          <w:lang w:eastAsia="zh-CN"/>
        </w:rPr>
        <w:t>招标代理</w:t>
      </w:r>
      <w:r>
        <w:rPr>
          <w:rFonts w:hint="eastAsia" w:ascii="仿宋" w:hAnsi="仿宋" w:eastAsia="仿宋" w:cs="仿宋"/>
          <w:sz w:val="24"/>
          <w:szCs w:val="24"/>
          <w:highlight w:val="none"/>
        </w:rPr>
        <w:t>机构发出的修正和补充文件等（如有）</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3.2 数据文件（excel格式）由下列文件组成：</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（1）封面</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（2）投标报价表（含明细）</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（3）需求响应表（如有）</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（4）评审对照表</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（5）评分对照表（如有）</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3.3 投标人应认真阅读招标文件中所有的事项、格式、条款和技术规范、参数及要求等，如果投标人没有按照招标文件要求提交全部资料，或者投标人没有对招标文件在各方面都做出实质性响应，其风险应由投标人自行承担并根据有关政策和条款规定，其投标有可能被拒绝，或者被认定为无效投标。</w:t>
      </w:r>
    </w:p>
    <w:p>
      <w:pPr>
        <w:snapToGrid w:val="0"/>
        <w:spacing w:line="360" w:lineRule="auto"/>
        <w:ind w:firstLine="482" w:firstLineChars="200"/>
        <w:jc w:val="left"/>
        <w:rPr>
          <w:rFonts w:ascii="仿宋" w:hAnsi="仿宋" w:eastAsia="仿宋" w:cs="仿宋"/>
          <w:b/>
          <w:bCs/>
          <w:sz w:val="24"/>
          <w:szCs w:val="24"/>
          <w:highlight w:val="none"/>
        </w:rPr>
      </w:pPr>
      <w:r>
        <w:rPr>
          <w:rFonts w:hint="eastAsia" w:ascii="仿宋" w:hAnsi="仿宋" w:eastAsia="仿宋" w:cs="仿宋"/>
          <w:b/>
          <w:bCs/>
          <w:sz w:val="24"/>
          <w:szCs w:val="24"/>
          <w:highlight w:val="none"/>
        </w:rPr>
        <w:t>4.招标文件的澄清</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4.1投标人在收到招标文件后，对招标文件若有任何疑问或要求澄清招标文件的，应在投标截止前2日内按“投标须知前附表”第四项向</w:t>
      </w:r>
      <w:r>
        <w:rPr>
          <w:rFonts w:hint="eastAsia" w:ascii="仿宋" w:hAnsi="仿宋" w:eastAsia="仿宋" w:cs="仿宋"/>
          <w:sz w:val="24"/>
          <w:szCs w:val="24"/>
          <w:highlight w:val="none"/>
          <w:lang w:eastAsia="zh-CN"/>
        </w:rPr>
        <w:t>招标代理</w:t>
      </w:r>
      <w:r>
        <w:rPr>
          <w:rFonts w:hint="eastAsia" w:ascii="仿宋" w:hAnsi="仿宋" w:eastAsia="仿宋" w:cs="仿宋"/>
          <w:sz w:val="24"/>
          <w:szCs w:val="24"/>
          <w:highlight w:val="none"/>
        </w:rPr>
        <w:t>机构提出，必要时</w:t>
      </w:r>
      <w:r>
        <w:rPr>
          <w:rFonts w:hint="eastAsia" w:ascii="仿宋" w:hAnsi="仿宋" w:eastAsia="仿宋" w:cs="仿宋"/>
          <w:sz w:val="24"/>
          <w:szCs w:val="24"/>
          <w:highlight w:val="none"/>
          <w:lang w:eastAsia="zh-CN"/>
        </w:rPr>
        <w:t>招标代理</w:t>
      </w:r>
      <w:r>
        <w:rPr>
          <w:rFonts w:hint="eastAsia" w:ascii="仿宋" w:hAnsi="仿宋" w:eastAsia="仿宋" w:cs="仿宋"/>
          <w:sz w:val="24"/>
          <w:szCs w:val="24"/>
          <w:highlight w:val="none"/>
        </w:rPr>
        <w:t>机构将协助</w:t>
      </w:r>
      <w:r>
        <w:rPr>
          <w:rFonts w:hint="eastAsia" w:ascii="仿宋" w:hAnsi="仿宋" w:eastAsia="仿宋" w:cs="仿宋"/>
          <w:sz w:val="24"/>
          <w:szCs w:val="24"/>
          <w:highlight w:val="none"/>
          <w:lang w:eastAsia="zh-CN"/>
        </w:rPr>
        <w:t>招标人</w:t>
      </w:r>
      <w:r>
        <w:rPr>
          <w:rFonts w:hint="eastAsia" w:ascii="仿宋" w:hAnsi="仿宋" w:eastAsia="仿宋" w:cs="仿宋"/>
          <w:sz w:val="24"/>
          <w:szCs w:val="24"/>
          <w:highlight w:val="none"/>
        </w:rPr>
        <w:t>组织所有获取招标文件</w:t>
      </w:r>
      <w:r>
        <w:rPr>
          <w:rFonts w:hint="eastAsia" w:ascii="仿宋" w:hAnsi="仿宋" w:eastAsia="仿宋" w:cs="仿宋"/>
          <w:sz w:val="24"/>
          <w:szCs w:val="24"/>
          <w:highlight w:val="none"/>
          <w:lang w:val="en-US" w:eastAsia="zh-CN"/>
        </w:rPr>
        <w:t>的</w:t>
      </w:r>
      <w:r>
        <w:rPr>
          <w:rFonts w:hint="eastAsia" w:ascii="仿宋" w:hAnsi="仿宋" w:eastAsia="仿宋" w:cs="仿宋"/>
          <w:sz w:val="24"/>
          <w:szCs w:val="24"/>
          <w:highlight w:val="none"/>
        </w:rPr>
        <w:t>投标人举行答疑会，</w:t>
      </w:r>
      <w:r>
        <w:rPr>
          <w:rFonts w:hint="eastAsia" w:ascii="仿宋" w:hAnsi="仿宋" w:eastAsia="仿宋" w:cs="仿宋"/>
          <w:sz w:val="24"/>
          <w:szCs w:val="24"/>
          <w:highlight w:val="none"/>
          <w:lang w:eastAsia="zh-CN"/>
        </w:rPr>
        <w:t>招标代理</w:t>
      </w:r>
      <w:r>
        <w:rPr>
          <w:rFonts w:hint="eastAsia" w:ascii="仿宋" w:hAnsi="仿宋" w:eastAsia="仿宋" w:cs="仿宋"/>
          <w:sz w:val="24"/>
          <w:szCs w:val="24"/>
          <w:highlight w:val="none"/>
        </w:rPr>
        <w:t>机构根据需要主动对招标文件进行必要的澄清或根据投标人的要求对招标文件做出澄清，都将以原网站公开发布形式（包括电子交易系统推送）答复或发送给所有投标人。澄清文件作为招标文件的组成部分，对投标人起约束作用。</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4.2投标人在规定的时间内未对招标文件澄清或提出疑问的，</w:t>
      </w:r>
      <w:r>
        <w:rPr>
          <w:rFonts w:hint="eastAsia" w:ascii="仿宋" w:hAnsi="仿宋" w:eastAsia="仿宋" w:cs="仿宋"/>
          <w:sz w:val="24"/>
          <w:szCs w:val="24"/>
          <w:highlight w:val="none"/>
          <w:lang w:eastAsia="zh-CN"/>
        </w:rPr>
        <w:t>招标代理</w:t>
      </w:r>
      <w:r>
        <w:rPr>
          <w:rFonts w:hint="eastAsia" w:ascii="仿宋" w:hAnsi="仿宋" w:eastAsia="仿宋" w:cs="仿宋"/>
          <w:sz w:val="24"/>
          <w:szCs w:val="24"/>
          <w:highlight w:val="none"/>
        </w:rPr>
        <w:t>机构将视其为接受招标文件的所有条款，对招标文件没有异议，此后也不再受理对招标文件的相关质疑。</w:t>
      </w:r>
    </w:p>
    <w:p>
      <w:pPr>
        <w:snapToGrid w:val="0"/>
        <w:spacing w:line="360" w:lineRule="auto"/>
        <w:ind w:firstLine="482" w:firstLineChars="200"/>
        <w:jc w:val="left"/>
        <w:rPr>
          <w:rFonts w:ascii="仿宋" w:hAnsi="仿宋" w:eastAsia="仿宋" w:cs="仿宋"/>
          <w:sz w:val="24"/>
          <w:szCs w:val="24"/>
          <w:highlight w:val="none"/>
        </w:rPr>
      </w:pPr>
      <w:r>
        <w:rPr>
          <w:rFonts w:hint="eastAsia" w:ascii="仿宋" w:hAnsi="仿宋" w:eastAsia="仿宋" w:cs="仿宋"/>
          <w:b/>
          <w:bCs/>
          <w:sz w:val="24"/>
          <w:szCs w:val="24"/>
          <w:highlight w:val="none"/>
        </w:rPr>
        <w:t>5.招标文件的修改</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5.l 在投标截止时间2日以前，无论出于何种原因，</w:t>
      </w:r>
      <w:r>
        <w:rPr>
          <w:rFonts w:hint="eastAsia" w:ascii="仿宋" w:hAnsi="仿宋" w:eastAsia="仿宋" w:cs="仿宋"/>
          <w:sz w:val="24"/>
          <w:szCs w:val="24"/>
          <w:highlight w:val="none"/>
          <w:lang w:eastAsia="zh-CN"/>
        </w:rPr>
        <w:t>招标代理</w:t>
      </w:r>
      <w:r>
        <w:rPr>
          <w:rFonts w:hint="eastAsia" w:ascii="仿宋" w:hAnsi="仿宋" w:eastAsia="仿宋" w:cs="仿宋"/>
          <w:sz w:val="24"/>
          <w:szCs w:val="24"/>
          <w:highlight w:val="none"/>
        </w:rPr>
        <w:t>机构或</w:t>
      </w:r>
      <w:r>
        <w:rPr>
          <w:rFonts w:hint="eastAsia" w:ascii="仿宋" w:hAnsi="仿宋" w:eastAsia="仿宋" w:cs="仿宋"/>
          <w:sz w:val="24"/>
          <w:szCs w:val="24"/>
          <w:highlight w:val="none"/>
          <w:lang w:eastAsia="zh-CN"/>
        </w:rPr>
        <w:t>招标人</w:t>
      </w:r>
      <w:r>
        <w:rPr>
          <w:rFonts w:hint="eastAsia" w:ascii="仿宋" w:hAnsi="仿宋" w:eastAsia="仿宋" w:cs="仿宋"/>
          <w:sz w:val="24"/>
          <w:szCs w:val="24"/>
          <w:highlight w:val="none"/>
        </w:rPr>
        <w:t>可主动或在解答投标人提出的疑问时对招标文件进行修改。</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5.2 修改后的内容是招标文件的组成部分，</w:t>
      </w:r>
      <w:r>
        <w:rPr>
          <w:rFonts w:hint="eastAsia" w:ascii="仿宋" w:hAnsi="仿宋" w:eastAsia="仿宋" w:cs="仿宋"/>
          <w:sz w:val="24"/>
          <w:szCs w:val="24"/>
          <w:highlight w:val="none"/>
          <w:lang w:eastAsia="zh-CN"/>
        </w:rPr>
        <w:t>招标人</w:t>
      </w:r>
      <w:r>
        <w:rPr>
          <w:rFonts w:hint="eastAsia" w:ascii="仿宋" w:hAnsi="仿宋" w:eastAsia="仿宋" w:cs="仿宋"/>
          <w:sz w:val="24"/>
          <w:szCs w:val="24"/>
          <w:highlight w:val="none"/>
        </w:rPr>
        <w:t>、</w:t>
      </w:r>
      <w:r>
        <w:rPr>
          <w:rFonts w:hint="eastAsia" w:ascii="仿宋" w:hAnsi="仿宋" w:eastAsia="仿宋" w:cs="仿宋"/>
          <w:sz w:val="24"/>
          <w:szCs w:val="24"/>
          <w:highlight w:val="none"/>
          <w:lang w:eastAsia="zh-CN"/>
        </w:rPr>
        <w:t>招标代理</w:t>
      </w:r>
      <w:r>
        <w:rPr>
          <w:rFonts w:hint="eastAsia" w:ascii="仿宋" w:hAnsi="仿宋" w:eastAsia="仿宋" w:cs="仿宋"/>
          <w:sz w:val="24"/>
          <w:szCs w:val="24"/>
          <w:highlight w:val="none"/>
        </w:rPr>
        <w:t>机构将会通过原发布媒体，以更正公告形式（电子交易系统发送更正提醒通知）一并告知所有潜在投标人，并对潜在投标人具有约束力。潜在投标人在收到上述通知后，应立即以书面形式向</w:t>
      </w:r>
      <w:r>
        <w:rPr>
          <w:rFonts w:hint="eastAsia" w:ascii="仿宋" w:hAnsi="仿宋" w:eastAsia="仿宋" w:cs="仿宋"/>
          <w:sz w:val="24"/>
          <w:szCs w:val="24"/>
          <w:highlight w:val="none"/>
          <w:lang w:eastAsia="zh-CN"/>
        </w:rPr>
        <w:t>招标代理</w:t>
      </w:r>
      <w:r>
        <w:rPr>
          <w:rFonts w:hint="eastAsia" w:ascii="仿宋" w:hAnsi="仿宋" w:eastAsia="仿宋" w:cs="仿宋"/>
          <w:sz w:val="24"/>
          <w:szCs w:val="24"/>
          <w:highlight w:val="none"/>
        </w:rPr>
        <w:t>机构或</w:t>
      </w:r>
      <w:r>
        <w:rPr>
          <w:rFonts w:hint="eastAsia" w:ascii="仿宋" w:hAnsi="仿宋" w:eastAsia="仿宋" w:cs="仿宋"/>
          <w:sz w:val="24"/>
          <w:szCs w:val="24"/>
          <w:highlight w:val="none"/>
          <w:lang w:eastAsia="zh-CN"/>
        </w:rPr>
        <w:t>招标人</w:t>
      </w:r>
      <w:r>
        <w:rPr>
          <w:rFonts w:hint="eastAsia" w:ascii="仿宋" w:hAnsi="仿宋" w:eastAsia="仿宋" w:cs="仿宋"/>
          <w:sz w:val="24"/>
          <w:szCs w:val="24"/>
          <w:highlight w:val="none"/>
        </w:rPr>
        <w:t>确认，如在24小时内无书面回函则视为同意修改内容，并有义务履行相应的义务。</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5.3澄清或者修改的内容可能影响投标文件编制的，</w:t>
      </w:r>
      <w:r>
        <w:rPr>
          <w:rFonts w:hint="eastAsia" w:ascii="仿宋" w:hAnsi="仿宋" w:eastAsia="仿宋" w:cs="仿宋"/>
          <w:sz w:val="24"/>
          <w:szCs w:val="24"/>
          <w:highlight w:val="none"/>
          <w:lang w:eastAsia="zh-CN"/>
        </w:rPr>
        <w:t>招标人</w:t>
      </w:r>
      <w:r>
        <w:rPr>
          <w:rFonts w:hint="eastAsia" w:ascii="仿宋" w:hAnsi="仿宋" w:eastAsia="仿宋" w:cs="仿宋"/>
          <w:sz w:val="24"/>
          <w:szCs w:val="24"/>
          <w:highlight w:val="none"/>
        </w:rPr>
        <w:t>或</w:t>
      </w:r>
      <w:r>
        <w:rPr>
          <w:rFonts w:hint="eastAsia" w:ascii="仿宋" w:hAnsi="仿宋" w:eastAsia="仿宋" w:cs="仿宋"/>
          <w:sz w:val="24"/>
          <w:szCs w:val="24"/>
          <w:highlight w:val="none"/>
          <w:lang w:eastAsia="zh-CN"/>
        </w:rPr>
        <w:t>招标代理</w:t>
      </w:r>
      <w:r>
        <w:rPr>
          <w:rFonts w:hint="eastAsia" w:ascii="仿宋" w:hAnsi="仿宋" w:eastAsia="仿宋" w:cs="仿宋"/>
          <w:sz w:val="24"/>
          <w:szCs w:val="24"/>
          <w:highlight w:val="none"/>
        </w:rPr>
        <w:t>机构将在投标截止时间2日前，通过原发布媒体发布公告的形式（电子交易系统内发送更正提醒通知）通知所有获取招标文件的潜在投标人（招标文件变更的，投标人必须从电子交易系统中重新下载招标文件，并在新下载文件的基础上编制投标文件）；不足2日的，</w:t>
      </w:r>
      <w:r>
        <w:rPr>
          <w:rFonts w:hint="eastAsia" w:ascii="仿宋" w:hAnsi="仿宋" w:eastAsia="仿宋" w:cs="仿宋"/>
          <w:sz w:val="24"/>
          <w:szCs w:val="24"/>
          <w:highlight w:val="none"/>
          <w:lang w:eastAsia="zh-CN"/>
        </w:rPr>
        <w:t>招标人</w:t>
      </w:r>
      <w:r>
        <w:rPr>
          <w:rFonts w:hint="eastAsia" w:ascii="仿宋" w:hAnsi="仿宋" w:eastAsia="仿宋" w:cs="仿宋"/>
          <w:sz w:val="24"/>
          <w:szCs w:val="24"/>
          <w:highlight w:val="none"/>
        </w:rPr>
        <w:t>或者</w:t>
      </w:r>
      <w:r>
        <w:rPr>
          <w:rFonts w:hint="eastAsia" w:ascii="仿宋" w:hAnsi="仿宋" w:eastAsia="仿宋" w:cs="仿宋"/>
          <w:sz w:val="24"/>
          <w:szCs w:val="24"/>
          <w:highlight w:val="none"/>
          <w:lang w:eastAsia="zh-CN"/>
        </w:rPr>
        <w:t>招标代理</w:t>
      </w:r>
      <w:r>
        <w:rPr>
          <w:rFonts w:hint="eastAsia" w:ascii="仿宋" w:hAnsi="仿宋" w:eastAsia="仿宋" w:cs="仿宋"/>
          <w:sz w:val="24"/>
          <w:szCs w:val="24"/>
          <w:highlight w:val="none"/>
        </w:rPr>
        <w:t>机构将顺延提交投标文件的截止时间。</w:t>
      </w:r>
    </w:p>
    <w:p>
      <w:pPr>
        <w:snapToGrid w:val="0"/>
        <w:spacing w:line="360" w:lineRule="auto"/>
        <w:ind w:firstLine="482" w:firstLineChars="200"/>
        <w:jc w:val="left"/>
        <w:rPr>
          <w:rFonts w:ascii="仿宋" w:hAnsi="仿宋" w:eastAsia="仿宋" w:cs="仿宋"/>
          <w:b/>
          <w:bCs/>
          <w:sz w:val="24"/>
          <w:szCs w:val="24"/>
          <w:highlight w:val="none"/>
        </w:rPr>
      </w:pPr>
      <w:r>
        <w:rPr>
          <w:rFonts w:hint="eastAsia" w:ascii="仿宋" w:hAnsi="仿宋" w:eastAsia="仿宋" w:cs="仿宋"/>
          <w:b/>
          <w:bCs/>
          <w:sz w:val="24"/>
          <w:szCs w:val="24"/>
          <w:highlight w:val="none"/>
        </w:rPr>
        <w:t>三、投标文件的编制</w:t>
      </w:r>
    </w:p>
    <w:p>
      <w:pPr>
        <w:snapToGrid w:val="0"/>
        <w:spacing w:line="360" w:lineRule="auto"/>
        <w:ind w:firstLine="482" w:firstLineChars="200"/>
        <w:jc w:val="left"/>
        <w:rPr>
          <w:rFonts w:ascii="仿宋" w:hAnsi="仿宋" w:eastAsia="仿宋" w:cs="仿宋"/>
          <w:b/>
          <w:bCs/>
          <w:sz w:val="24"/>
          <w:szCs w:val="24"/>
          <w:highlight w:val="none"/>
        </w:rPr>
      </w:pPr>
      <w:r>
        <w:rPr>
          <w:rFonts w:hint="eastAsia" w:ascii="仿宋" w:hAnsi="仿宋" w:eastAsia="仿宋" w:cs="仿宋"/>
          <w:b/>
          <w:bCs/>
          <w:sz w:val="24"/>
          <w:szCs w:val="24"/>
          <w:highlight w:val="none"/>
        </w:rPr>
        <w:t>6.投标文件编制要求</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6.1投标人编写的文件和往来信件应以简体中文书写。如果投标文件或与投标有关的其它文件、信件及来往函电以其它语言书写的，投标人应将其译成中文，如未翻译该文件为无效文件。</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6.2投标文件中使用的计量单位应使用中华人民共和国法定计量单位。</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6.3投标人必须保证投标文件所提供的全部资料真实可靠，并接受</w:t>
      </w:r>
      <w:r>
        <w:rPr>
          <w:rFonts w:hint="eastAsia" w:ascii="仿宋" w:hAnsi="仿宋" w:eastAsia="仿宋" w:cs="仿宋"/>
          <w:sz w:val="24"/>
          <w:szCs w:val="24"/>
          <w:highlight w:val="none"/>
          <w:lang w:eastAsia="zh-CN"/>
        </w:rPr>
        <w:t>招标人</w:t>
      </w:r>
      <w:r>
        <w:rPr>
          <w:rFonts w:hint="eastAsia" w:ascii="仿宋" w:hAnsi="仿宋" w:eastAsia="仿宋" w:cs="仿宋"/>
          <w:sz w:val="24"/>
          <w:szCs w:val="24"/>
          <w:highlight w:val="none"/>
        </w:rPr>
        <w:t>或</w:t>
      </w:r>
      <w:r>
        <w:rPr>
          <w:rFonts w:hint="eastAsia" w:ascii="仿宋" w:hAnsi="仿宋" w:eastAsia="仿宋" w:cs="仿宋"/>
          <w:sz w:val="24"/>
          <w:szCs w:val="24"/>
          <w:highlight w:val="none"/>
          <w:lang w:eastAsia="zh-CN"/>
        </w:rPr>
        <w:t>招标代理</w:t>
      </w:r>
      <w:r>
        <w:rPr>
          <w:rFonts w:hint="eastAsia" w:ascii="仿宋" w:hAnsi="仿宋" w:eastAsia="仿宋" w:cs="仿宋"/>
          <w:sz w:val="24"/>
          <w:szCs w:val="24"/>
          <w:highlight w:val="none"/>
        </w:rPr>
        <w:t>机构对其中任何资料进一步核实的要求。如果因为投标文件填报的内容不详，或没有提供招标文件中所要求的全部资料及数据，或提供虚假文件，由此造成的后果由投标人自负。</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6.4投标人应按招标文件中提供的投标文件格式（详见第五部分投标文件格式）按包段编写投标文件，并使用A4规格编制。投标文件应编写目录，具有结构清晰的文档结构图（打开word视图中的“文档结构图”后能看到详细章节），页码连续。</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6.5投标人按照招标文件要求所提供的各种证明文件必须真实且合法有效,经扫描后粘贴到投标文件的相关页上，确保清晰度可辨认，评审时由于无法辨认所产生的后果，由投标人自行承担。</w:t>
      </w:r>
    </w:p>
    <w:p>
      <w:pPr>
        <w:snapToGrid w:val="0"/>
        <w:spacing w:line="360" w:lineRule="auto"/>
        <w:ind w:firstLine="482" w:firstLineChars="200"/>
        <w:jc w:val="left"/>
        <w:rPr>
          <w:rFonts w:ascii="仿宋" w:hAnsi="仿宋" w:eastAsia="仿宋" w:cs="仿宋"/>
          <w:b/>
          <w:bCs/>
          <w:sz w:val="24"/>
          <w:szCs w:val="24"/>
          <w:highlight w:val="none"/>
        </w:rPr>
      </w:pPr>
      <w:r>
        <w:rPr>
          <w:rFonts w:hint="eastAsia" w:ascii="仿宋" w:hAnsi="仿宋" w:eastAsia="仿宋" w:cs="仿宋"/>
          <w:b/>
          <w:bCs/>
          <w:sz w:val="24"/>
          <w:szCs w:val="24"/>
          <w:highlight w:val="none"/>
        </w:rPr>
        <w:t>6.6投标人应自行确保本文件的内容已充分覆盖了数据文件中《评审对照表》和《评分对照表(如有)》中的各项要求，并准确将对应的起止页码填写到数据文件《评审对照表》、《评分对照表(如有)》表格中每项后的起始页码和终止页码栏位上。对于不涉及或无法填写的评审项（评分项）（例如：报价），可在页码索引处填写1。</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6.7为了保证系统整体效率，系统对所投递的电子文件有大小的限制，因此，投标人应尽可能降低本文件的大小，小尺寸投标文件将使递交更快捷、减少差错发生几率，避免投标截止时间前未能完整上传文件。</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6.8投标文件具有法律效力，投标人与</w:t>
      </w:r>
      <w:r>
        <w:rPr>
          <w:rFonts w:hint="eastAsia" w:ascii="仿宋" w:hAnsi="仿宋" w:eastAsia="仿宋" w:cs="仿宋"/>
          <w:sz w:val="24"/>
          <w:szCs w:val="24"/>
          <w:highlight w:val="none"/>
          <w:lang w:eastAsia="zh-CN"/>
        </w:rPr>
        <w:t>招标代理</w:t>
      </w:r>
      <w:r>
        <w:rPr>
          <w:rFonts w:hint="eastAsia" w:ascii="仿宋" w:hAnsi="仿宋" w:eastAsia="仿宋" w:cs="仿宋"/>
          <w:sz w:val="24"/>
          <w:szCs w:val="24"/>
          <w:highlight w:val="none"/>
        </w:rPr>
        <w:t>机构或</w:t>
      </w:r>
      <w:r>
        <w:rPr>
          <w:rFonts w:hint="eastAsia" w:ascii="仿宋" w:hAnsi="仿宋" w:eastAsia="仿宋" w:cs="仿宋"/>
          <w:sz w:val="24"/>
          <w:szCs w:val="24"/>
          <w:highlight w:val="none"/>
          <w:lang w:eastAsia="zh-CN"/>
        </w:rPr>
        <w:t>招标人</w:t>
      </w:r>
      <w:r>
        <w:rPr>
          <w:rFonts w:hint="eastAsia" w:ascii="仿宋" w:hAnsi="仿宋" w:eastAsia="仿宋" w:cs="仿宋"/>
          <w:sz w:val="24"/>
          <w:szCs w:val="24"/>
          <w:highlight w:val="none"/>
        </w:rPr>
        <w:t>任何人的口头协议不影响投标文件的任何条款和内容。</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6.9</w:t>
      </w:r>
      <w:r>
        <w:rPr>
          <w:rFonts w:hint="eastAsia" w:ascii="仿宋" w:hAnsi="仿宋" w:eastAsia="仿宋" w:cs="仿宋"/>
          <w:sz w:val="24"/>
          <w:szCs w:val="24"/>
          <w:highlight w:val="none"/>
          <w:lang w:eastAsia="zh-CN"/>
        </w:rPr>
        <w:t>招标人</w:t>
      </w:r>
      <w:r>
        <w:rPr>
          <w:rFonts w:hint="eastAsia" w:ascii="仿宋" w:hAnsi="仿宋" w:eastAsia="仿宋" w:cs="仿宋"/>
          <w:sz w:val="24"/>
          <w:szCs w:val="24"/>
          <w:highlight w:val="none"/>
        </w:rPr>
        <w:t>或</w:t>
      </w:r>
      <w:r>
        <w:rPr>
          <w:rFonts w:hint="eastAsia" w:ascii="仿宋" w:hAnsi="仿宋" w:eastAsia="仿宋" w:cs="仿宋"/>
          <w:sz w:val="24"/>
          <w:szCs w:val="24"/>
          <w:highlight w:val="none"/>
          <w:lang w:eastAsia="zh-CN"/>
        </w:rPr>
        <w:t>招标代理</w:t>
      </w:r>
      <w:r>
        <w:rPr>
          <w:rFonts w:hint="eastAsia" w:ascii="仿宋" w:hAnsi="仿宋" w:eastAsia="仿宋" w:cs="仿宋"/>
          <w:sz w:val="24"/>
          <w:szCs w:val="24"/>
          <w:highlight w:val="none"/>
        </w:rPr>
        <w:t>机构均无义务向投标人解释其中标或未中标的原因，且无论投标人是否中标，投标人所递交的投标文件均不予退还，不提供副本拷贝。</w:t>
      </w:r>
    </w:p>
    <w:p>
      <w:pPr>
        <w:snapToGrid w:val="0"/>
        <w:spacing w:line="360" w:lineRule="auto"/>
        <w:ind w:firstLine="482" w:firstLineChars="200"/>
        <w:jc w:val="left"/>
        <w:rPr>
          <w:rFonts w:ascii="仿宋" w:hAnsi="仿宋" w:eastAsia="仿宋" w:cs="仿宋"/>
          <w:b/>
          <w:bCs/>
          <w:sz w:val="24"/>
          <w:szCs w:val="24"/>
          <w:highlight w:val="none"/>
        </w:rPr>
      </w:pPr>
      <w:r>
        <w:rPr>
          <w:rFonts w:hint="eastAsia" w:ascii="仿宋" w:hAnsi="仿宋" w:eastAsia="仿宋" w:cs="仿宋"/>
          <w:b/>
          <w:bCs/>
          <w:sz w:val="24"/>
          <w:szCs w:val="24"/>
          <w:highlight w:val="none"/>
        </w:rPr>
        <w:t>7.数据文件编制要求</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7.1投标人须从所投项目的招标文件压缩包内对应包段目录下获取本文件（变更后的数据文件需要重新下载），必须在原文件上严格按照其中要求填写，其内部已约定好固定格式和相关内容，且带有特定的唯一性数字指纹，对采用非该文件基础上编制或对该文件进行任何工作表、表格行、表格列的增减、对工作表先后顺序的变动，以及对锁定区域内的数据进行更改、文件另存到其他文件等违规性操作，都会破坏本文件中的数字指纹，导致系统无法接收该文件使其投标失败。</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7.2投标人应按数据文件中规定的要求，完整、准确地填写《封面》《投标报价表（含明细）》《需求响应表（如有）》《评审对照表》《评分对照表（如有）》，任何的漏表、漏项及信息不完整、填写数据不规范或不正确，都将导致电子交易平台无法接收该文件使其投标失败。</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7.3投标人在对数据文件电子签章前，应按照上述2项的要求进行认真检查、确认。因投标人自身原因所导致其投标失败的，须自行承担相关责任。</w:t>
      </w:r>
    </w:p>
    <w:p>
      <w:pPr>
        <w:snapToGrid w:val="0"/>
        <w:spacing w:line="360" w:lineRule="auto"/>
        <w:ind w:firstLine="482" w:firstLineChars="200"/>
        <w:jc w:val="left"/>
        <w:rPr>
          <w:rFonts w:ascii="仿宋" w:hAnsi="仿宋" w:eastAsia="仿宋" w:cs="仿宋"/>
          <w:b/>
          <w:bCs/>
          <w:sz w:val="24"/>
          <w:szCs w:val="24"/>
          <w:highlight w:val="none"/>
        </w:rPr>
      </w:pPr>
      <w:r>
        <w:rPr>
          <w:rFonts w:hint="eastAsia" w:ascii="仿宋" w:hAnsi="仿宋" w:eastAsia="仿宋" w:cs="仿宋"/>
          <w:b/>
          <w:bCs/>
          <w:sz w:val="24"/>
          <w:szCs w:val="24"/>
          <w:highlight w:val="none"/>
        </w:rPr>
        <w:t>8.文件构成</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投标人应按不同包段分别编制投标文件，每个包段的投标文件分两册必须包括：投标文件（pdf格式）（第一册）、数据文件（PDF格式）（第二册），以上内容缺一不可，否则为无效投标。</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8.1投标人编制的投标文件（pdf格式）（第一册）应包括但不少于下列内容：</w:t>
      </w:r>
    </w:p>
    <w:p>
      <w:pPr>
        <w:snapToGrid w:val="0"/>
        <w:spacing w:line="360" w:lineRule="auto"/>
        <w:ind w:firstLine="480" w:firstLineChars="200"/>
        <w:jc w:val="left"/>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rPr>
        <w:t>属于固定格式的须按招标公司提供的格式填写，详见第五部分 投标文件（格式）</w:t>
      </w:r>
      <w:r>
        <w:rPr>
          <w:rFonts w:hint="eastAsia" w:ascii="仿宋" w:hAnsi="仿宋" w:eastAsia="仿宋" w:cs="仿宋"/>
          <w:sz w:val="24"/>
          <w:szCs w:val="24"/>
          <w:highlight w:val="none"/>
          <w:lang w:eastAsia="zh-CN"/>
        </w:rPr>
        <w:t>。</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8.2数据文件（PDF格式）（第二册）</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投标人须从本项目招标文件压缩包内获取对应包段的数据文件（EXCEL格式），并严格按照要求填写。填写完成后在国企阳光采购平台中上传该数据文件（EXCEL格式），系统将自动转换为PDF格式，再加盖投标人电子印章，未按要求填写或盖章为无效投标。数据文件（PDF格式）包含下列内容：</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（1）封面</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（2）投标报价表（含明细）</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（3）需求响应表（如有）</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（4）评审对照表</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（5）评分对照表（如有）</w:t>
      </w:r>
    </w:p>
    <w:p>
      <w:pPr>
        <w:snapToGrid w:val="0"/>
        <w:spacing w:line="360" w:lineRule="auto"/>
        <w:ind w:firstLine="482" w:firstLineChars="200"/>
        <w:jc w:val="left"/>
        <w:rPr>
          <w:rFonts w:ascii="仿宋" w:hAnsi="仿宋" w:eastAsia="仿宋" w:cs="仿宋"/>
          <w:sz w:val="24"/>
          <w:szCs w:val="24"/>
          <w:highlight w:val="none"/>
        </w:rPr>
      </w:pPr>
      <w:r>
        <w:rPr>
          <w:rFonts w:hint="eastAsia" w:ascii="仿宋" w:hAnsi="仿宋" w:eastAsia="仿宋" w:cs="仿宋"/>
          <w:b/>
          <w:bCs/>
          <w:sz w:val="24"/>
          <w:szCs w:val="24"/>
          <w:highlight w:val="none"/>
        </w:rPr>
        <w:t>9.投标报价</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9.1投标人均以人民币报价，精确到小数点后两位。</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9.2投标人应按照“第三部分</w:t>
      </w:r>
      <w:r>
        <w:rPr>
          <w:rFonts w:hint="eastAsia" w:ascii="仿宋" w:hAnsi="仿宋" w:eastAsia="仿宋" w:cs="仿宋"/>
          <w:sz w:val="24"/>
          <w:szCs w:val="24"/>
          <w:highlight w:val="none"/>
          <w:lang w:val="en-US" w:eastAsia="zh-CN"/>
        </w:rPr>
        <w:t>招标</w:t>
      </w:r>
      <w:r>
        <w:rPr>
          <w:rFonts w:hint="eastAsia" w:ascii="仿宋" w:hAnsi="仿宋" w:eastAsia="仿宋" w:cs="仿宋"/>
          <w:sz w:val="24"/>
          <w:szCs w:val="24"/>
          <w:highlight w:val="none"/>
        </w:rPr>
        <w:t>内容与要求”的</w:t>
      </w:r>
      <w:r>
        <w:rPr>
          <w:rFonts w:hint="eastAsia" w:ascii="仿宋" w:hAnsi="仿宋" w:eastAsia="仿宋" w:cs="仿宋"/>
          <w:sz w:val="24"/>
          <w:szCs w:val="24"/>
          <w:highlight w:val="none"/>
          <w:lang w:val="en-US" w:eastAsia="zh-CN"/>
        </w:rPr>
        <w:t>招标</w:t>
      </w:r>
      <w:r>
        <w:rPr>
          <w:rFonts w:hint="eastAsia" w:ascii="仿宋" w:hAnsi="仿宋" w:eastAsia="仿宋" w:cs="仿宋"/>
          <w:sz w:val="24"/>
          <w:szCs w:val="24"/>
          <w:highlight w:val="none"/>
        </w:rPr>
        <w:t>内容、责任范围以及合同条款进行报价。并按数据文件中“投标报价表（含明细）”规定的格式报出分项价格和总价。</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9.3投标人应按数据文件“投标报价表（含明细）”要求的统一格式填写，并加盖电子公章。</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9.4《投标报价表（含明细）》填写时应响应下列要求：</w:t>
      </w:r>
    </w:p>
    <w:p>
      <w:pPr>
        <w:snapToGrid w:val="0"/>
        <w:spacing w:line="36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（1）所有根据合同或其它原因应由投标人支付的税款和其它应交纳的费用都要包括在投标人提交的报价中。</w:t>
      </w:r>
    </w:p>
    <w:p>
      <w:pPr>
        <w:snapToGrid w:val="0"/>
        <w:spacing w:line="36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2）投标单位在投标报价时，应根据企业自身实力结合市场信息，充分考虑市场竞争因素和市场风险进行自主报价。投标人应充分考虑本项目合同实施期间可能发生的一切费用，并承担由此而带来的风险。凡投标人在报价中未列明但又为本次采购所必备的费用，招标人将一律视为已包括在其报价中，在合同执行中将不予考虑。</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（3）投标人应对本次招标的全部内容进行报价，缺项报价投标无效。如因投标人自身的原因报价失误而造成的损失，由投标人自行承担。</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（4）投标人须严格按照报价明细表说明进行填写，报价明细表中 “*”是必填项，任何必填项为空时都可能导致本次投标无效。</w:t>
      </w:r>
    </w:p>
    <w:p>
      <w:pPr>
        <w:snapToGrid w:val="0"/>
        <w:spacing w:line="36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（5）《投标报价表（含明细）》中合价将由单价*数量自动计算，无需手工录入。</w:t>
      </w:r>
    </w:p>
    <w:p>
      <w:pPr>
        <w:snapToGrid w:val="0"/>
        <w:spacing w:line="360" w:lineRule="auto"/>
        <w:ind w:firstLine="480" w:firstLineChars="200"/>
        <w:jc w:val="left"/>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（6）《投标报价表（含明细）》中“报价产品的型号”，型号填写的一般规则为：品牌+产品型号。</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9.5 《需求响应表（如有）》填写时应响应下列要求：</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（1）有底色标识的单元格须填写，有“*”的列是必输项，任何必输项为空都可能导致您的本次投标无效；</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（2）如想拷贝数据到某个待填写单元格，应采用选择性粘贴(只粘贴文本)，否则单元格填写无效或被锁死；</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（3）当招标需求列的内容显示不完整时，请点击编辑栏进行查看；</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4）响应需求请按照商品(服务)的招标需求的逐一说明，如实填写。“响应需求”中需详细列明所报产品（服务）的明细；若与投标文件中提供的产品检测报告（如有）、生产厂家出具的产品彩页等证明材料的实质性响应情况不一致，按无效投标处理。</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（5）按照该表显示位置加盖一个电子印章；</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（6）该表为固定格式且有数字指纹，必须在原表上填写，填写完毕后只可保存不可另存。删除该表、增加该表、增加行列、删除行列、对固定格式的任何改动均会导致无效投标；</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9.6 投标人的报价在合同执行过程中是固定不变的，不得以任何理由改变。所有价格折扣、优惠条件必须在报价明细表中注明，否则评审时不予认可。</w:t>
      </w:r>
    </w:p>
    <w:p>
      <w:pPr>
        <w:snapToGrid w:val="0"/>
        <w:spacing w:line="360" w:lineRule="auto"/>
        <w:ind w:firstLine="482" w:firstLineChars="200"/>
        <w:jc w:val="left"/>
        <w:rPr>
          <w:rFonts w:ascii="仿宋" w:hAnsi="仿宋" w:eastAsia="仿宋" w:cs="仿宋"/>
          <w:b/>
          <w:bCs/>
          <w:sz w:val="24"/>
          <w:szCs w:val="24"/>
          <w:highlight w:val="none"/>
        </w:rPr>
      </w:pPr>
      <w:r>
        <w:rPr>
          <w:rFonts w:hint="eastAsia" w:ascii="仿宋" w:hAnsi="仿宋" w:eastAsia="仿宋" w:cs="仿宋"/>
          <w:b/>
          <w:bCs/>
          <w:sz w:val="24"/>
          <w:szCs w:val="24"/>
          <w:highlight w:val="none"/>
        </w:rPr>
        <w:t>10.联合体投标</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两个以上的自然人、法人或者其他组织可以组成一个联合体，以一个投标人的身份共同参加国企采购。</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10.1以联合体形式进行国企采购的，参加联合体的投标人应当向招标人提交联合协议，载明联合体各方承担的工作和义务。联合体各方应当共同与</w:t>
      </w:r>
      <w:r>
        <w:rPr>
          <w:rFonts w:hint="eastAsia" w:ascii="仿宋" w:hAnsi="仿宋" w:eastAsia="仿宋" w:cs="仿宋"/>
          <w:sz w:val="24"/>
          <w:szCs w:val="24"/>
          <w:highlight w:val="none"/>
          <w:lang w:eastAsia="zh-CN"/>
        </w:rPr>
        <w:t>招标人</w:t>
      </w:r>
      <w:r>
        <w:rPr>
          <w:rFonts w:hint="eastAsia" w:ascii="仿宋" w:hAnsi="仿宋" w:eastAsia="仿宋" w:cs="仿宋"/>
          <w:sz w:val="24"/>
          <w:szCs w:val="24"/>
          <w:highlight w:val="none"/>
        </w:rPr>
        <w:t>签订采购合同，就采购合同约定的事项对</w:t>
      </w:r>
      <w:r>
        <w:rPr>
          <w:rFonts w:hint="eastAsia" w:ascii="仿宋" w:hAnsi="仿宋" w:eastAsia="仿宋" w:cs="仿宋"/>
          <w:sz w:val="24"/>
          <w:szCs w:val="24"/>
          <w:highlight w:val="none"/>
          <w:lang w:eastAsia="zh-CN"/>
        </w:rPr>
        <w:t>招标人</w:t>
      </w:r>
      <w:r>
        <w:rPr>
          <w:rFonts w:hint="eastAsia" w:ascii="仿宋" w:hAnsi="仿宋" w:eastAsia="仿宋" w:cs="仿宋"/>
          <w:sz w:val="24"/>
          <w:szCs w:val="24"/>
          <w:highlight w:val="none"/>
        </w:rPr>
        <w:t>承担连带责任。</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10.2联合体中有同类资质的投标人按照联合体分工承担相同工作的，应当按照资质等级较低的投标人确定资质等级。</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10.3联合体的各方应当共同推荐一名联合体投标授权代表方，由联合体各方提交一份授权书，证明其有资格代表联合体各方签署投标文件，该授权书作为投标文件的组成部分一并提交给</w:t>
      </w:r>
      <w:r>
        <w:rPr>
          <w:rFonts w:hint="eastAsia" w:ascii="仿宋" w:hAnsi="仿宋" w:eastAsia="仿宋" w:cs="仿宋"/>
          <w:sz w:val="24"/>
          <w:szCs w:val="24"/>
          <w:highlight w:val="none"/>
          <w:lang w:eastAsia="zh-CN"/>
        </w:rPr>
        <w:t>招标代理</w:t>
      </w:r>
      <w:r>
        <w:rPr>
          <w:rFonts w:hint="eastAsia" w:ascii="仿宋" w:hAnsi="仿宋" w:eastAsia="仿宋" w:cs="仿宋"/>
          <w:sz w:val="24"/>
          <w:szCs w:val="24"/>
          <w:highlight w:val="none"/>
        </w:rPr>
        <w:t>机构。</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10.4以联合体形式参加国企采购活动的，联合体各方不得再单独参加或者与其他投标人另外组成联合体参加同一合同项下的国</w:t>
      </w:r>
      <w:r>
        <w:rPr>
          <w:rFonts w:hint="eastAsia" w:ascii="仿宋" w:hAnsi="仿宋" w:eastAsia="仿宋" w:cs="仿宋"/>
          <w:sz w:val="24"/>
          <w:szCs w:val="24"/>
          <w:highlight w:val="none"/>
          <w:lang w:eastAsia="zh-CN"/>
        </w:rPr>
        <w:t>企</w:t>
      </w:r>
      <w:r>
        <w:rPr>
          <w:rFonts w:hint="eastAsia" w:ascii="仿宋" w:hAnsi="仿宋" w:eastAsia="仿宋" w:cs="仿宋"/>
          <w:sz w:val="24"/>
          <w:szCs w:val="24"/>
          <w:highlight w:val="none"/>
        </w:rPr>
        <w:t>采购活动。</w:t>
      </w:r>
    </w:p>
    <w:p>
      <w:pPr>
        <w:snapToGrid w:val="0"/>
        <w:spacing w:line="360" w:lineRule="auto"/>
        <w:ind w:firstLine="482" w:firstLineChars="200"/>
        <w:jc w:val="left"/>
        <w:rPr>
          <w:rFonts w:ascii="仿宋" w:hAnsi="仿宋" w:eastAsia="仿宋" w:cs="仿宋"/>
          <w:sz w:val="24"/>
          <w:szCs w:val="24"/>
          <w:highlight w:val="none"/>
        </w:rPr>
      </w:pPr>
      <w:r>
        <w:rPr>
          <w:rFonts w:hint="eastAsia" w:ascii="仿宋" w:hAnsi="仿宋" w:eastAsia="仿宋" w:cs="仿宋"/>
          <w:b/>
          <w:bCs/>
          <w:sz w:val="24"/>
          <w:szCs w:val="24"/>
          <w:highlight w:val="none"/>
        </w:rPr>
        <w:t>本项目是否接受联合体投标详见《投标须知前附表》。</w:t>
      </w:r>
    </w:p>
    <w:p>
      <w:pPr>
        <w:snapToGrid w:val="0"/>
        <w:spacing w:line="360" w:lineRule="auto"/>
        <w:ind w:firstLine="482" w:firstLineChars="200"/>
        <w:jc w:val="left"/>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11.关于分包</w:t>
      </w:r>
    </w:p>
    <w:p>
      <w:pPr>
        <w:snapToGrid w:val="0"/>
        <w:spacing w:line="36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11.1投标人拟将成交项目的非主体、非关键性工作分包的，应当在投标文件中载明分包承担主体，分包承担主体应当具备相应资质条件且不得再次分包。</w:t>
      </w:r>
    </w:p>
    <w:p>
      <w:pPr>
        <w:snapToGrid w:val="0"/>
        <w:spacing w:line="36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11.2投标人应当就分包项目向</w:t>
      </w:r>
      <w:r>
        <w:rPr>
          <w:rFonts w:hint="eastAsia" w:ascii="仿宋" w:hAnsi="仿宋" w:eastAsia="仿宋" w:cs="仿宋"/>
          <w:sz w:val="24"/>
          <w:szCs w:val="24"/>
          <w:highlight w:val="none"/>
          <w:lang w:eastAsia="zh-CN"/>
        </w:rPr>
        <w:t>招标人</w:t>
      </w:r>
      <w:r>
        <w:rPr>
          <w:rFonts w:hint="eastAsia" w:ascii="仿宋" w:hAnsi="仿宋" w:eastAsia="仿宋" w:cs="仿宋"/>
          <w:sz w:val="24"/>
          <w:szCs w:val="24"/>
          <w:highlight w:val="none"/>
        </w:rPr>
        <w:t>负责，分包承担主体就分包项目承担责任。</w:t>
      </w:r>
    </w:p>
    <w:p>
      <w:pPr>
        <w:snapToGrid w:val="0"/>
        <w:spacing w:line="360" w:lineRule="auto"/>
        <w:ind w:firstLine="482" w:firstLineChars="200"/>
        <w:jc w:val="left"/>
        <w:rPr>
          <w:rFonts w:ascii="仿宋" w:hAnsi="仿宋" w:eastAsia="仿宋" w:cs="仿宋"/>
          <w:sz w:val="24"/>
          <w:szCs w:val="24"/>
          <w:highlight w:val="none"/>
        </w:rPr>
      </w:pPr>
      <w:r>
        <w:rPr>
          <w:rFonts w:hint="eastAsia" w:ascii="仿宋" w:hAnsi="仿宋" w:eastAsia="仿宋" w:cs="仿宋"/>
          <w:b/>
          <w:bCs/>
          <w:sz w:val="24"/>
          <w:szCs w:val="24"/>
          <w:highlight w:val="none"/>
        </w:rPr>
        <w:t>本项目是否接受分包投标详见《投标须知前附表》</w:t>
      </w:r>
    </w:p>
    <w:p>
      <w:pPr>
        <w:snapToGrid w:val="0"/>
        <w:spacing w:line="360" w:lineRule="auto"/>
        <w:ind w:firstLine="482" w:firstLineChars="200"/>
        <w:jc w:val="left"/>
        <w:rPr>
          <w:rFonts w:ascii="仿宋" w:hAnsi="仿宋" w:eastAsia="仿宋" w:cs="仿宋"/>
          <w:b/>
          <w:bCs/>
          <w:sz w:val="24"/>
          <w:szCs w:val="24"/>
          <w:highlight w:val="none"/>
        </w:rPr>
      </w:pPr>
      <w:r>
        <w:rPr>
          <w:rFonts w:hint="eastAsia" w:ascii="仿宋" w:hAnsi="仿宋" w:eastAsia="仿宋" w:cs="仿宋"/>
          <w:b/>
          <w:bCs/>
          <w:sz w:val="24"/>
          <w:szCs w:val="24"/>
          <w:highlight w:val="none"/>
        </w:rPr>
        <w:t>12.现场踏勘</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12.1如有需要，</w:t>
      </w:r>
      <w:r>
        <w:rPr>
          <w:rFonts w:hint="eastAsia" w:ascii="仿宋" w:hAnsi="仿宋" w:eastAsia="仿宋" w:cs="仿宋"/>
          <w:sz w:val="24"/>
          <w:szCs w:val="24"/>
          <w:highlight w:val="none"/>
          <w:lang w:eastAsia="zh-CN"/>
        </w:rPr>
        <w:t>招标代理</w:t>
      </w:r>
      <w:r>
        <w:rPr>
          <w:rFonts w:hint="eastAsia" w:ascii="仿宋" w:hAnsi="仿宋" w:eastAsia="仿宋" w:cs="仿宋"/>
          <w:sz w:val="24"/>
          <w:szCs w:val="24"/>
          <w:highlight w:val="none"/>
        </w:rPr>
        <w:t>机构或</w:t>
      </w:r>
      <w:r>
        <w:rPr>
          <w:rFonts w:hint="eastAsia" w:ascii="仿宋" w:hAnsi="仿宋" w:eastAsia="仿宋" w:cs="仿宋"/>
          <w:sz w:val="24"/>
          <w:szCs w:val="24"/>
          <w:highlight w:val="none"/>
          <w:lang w:eastAsia="zh-CN"/>
        </w:rPr>
        <w:t>招标人</w:t>
      </w:r>
      <w:r>
        <w:rPr>
          <w:rFonts w:hint="eastAsia" w:ascii="仿宋" w:hAnsi="仿宋" w:eastAsia="仿宋" w:cs="仿宋"/>
          <w:sz w:val="24"/>
          <w:szCs w:val="24"/>
          <w:highlight w:val="none"/>
        </w:rPr>
        <w:t>将组织投标人对项目现场及周围环境进行踏勘，以便投标人获取有关编制投标文件和签署合同所需的所有资料。踏勘现场所发生的费用由投标人自己承担，投标人应按招标</w:t>
      </w:r>
      <w:r>
        <w:rPr>
          <w:rFonts w:hint="eastAsia" w:ascii="仿宋" w:hAnsi="仿宋" w:eastAsia="仿宋" w:cs="仿宋"/>
          <w:sz w:val="24"/>
          <w:szCs w:val="24"/>
          <w:highlight w:val="none"/>
          <w:lang w:val="en-US" w:eastAsia="zh-CN"/>
        </w:rPr>
        <w:t>文件</w:t>
      </w:r>
      <w:r>
        <w:rPr>
          <w:rFonts w:hint="eastAsia" w:ascii="仿宋" w:hAnsi="仿宋" w:eastAsia="仿宋" w:cs="仿宋"/>
          <w:sz w:val="24"/>
          <w:szCs w:val="24"/>
          <w:highlight w:val="none"/>
        </w:rPr>
        <w:t>所约定的时间、地点踏勘现场。</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12.2投标人及其人员经过</w:t>
      </w:r>
      <w:r>
        <w:rPr>
          <w:rFonts w:hint="eastAsia" w:ascii="仿宋" w:hAnsi="仿宋" w:eastAsia="仿宋" w:cs="仿宋"/>
          <w:sz w:val="24"/>
          <w:szCs w:val="24"/>
          <w:highlight w:val="none"/>
          <w:lang w:eastAsia="zh-CN"/>
        </w:rPr>
        <w:t>招标人</w:t>
      </w:r>
      <w:r>
        <w:rPr>
          <w:rFonts w:hint="eastAsia" w:ascii="仿宋" w:hAnsi="仿宋" w:eastAsia="仿宋" w:cs="仿宋"/>
          <w:sz w:val="24"/>
          <w:szCs w:val="24"/>
          <w:highlight w:val="none"/>
        </w:rPr>
        <w:t>的允许，可以踏勘目的进入</w:t>
      </w:r>
      <w:r>
        <w:rPr>
          <w:rFonts w:hint="eastAsia" w:ascii="仿宋" w:hAnsi="仿宋" w:eastAsia="仿宋" w:cs="仿宋"/>
          <w:sz w:val="24"/>
          <w:szCs w:val="24"/>
          <w:highlight w:val="none"/>
          <w:lang w:val="en-US" w:eastAsia="zh-CN"/>
        </w:rPr>
        <w:t>招标</w:t>
      </w:r>
      <w:r>
        <w:rPr>
          <w:rFonts w:hint="eastAsia" w:ascii="仿宋" w:hAnsi="仿宋" w:eastAsia="仿宋" w:cs="仿宋"/>
          <w:sz w:val="24"/>
          <w:szCs w:val="24"/>
          <w:highlight w:val="none"/>
        </w:rPr>
        <w:t>单位的项目现场。若本项目招标文件要求投标人于统一时间地点踏勘现场的，投标人应当按时前往。</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12.3除</w:t>
      </w:r>
      <w:r>
        <w:rPr>
          <w:rFonts w:hint="eastAsia" w:ascii="仿宋" w:hAnsi="仿宋" w:eastAsia="仿宋" w:cs="仿宋"/>
          <w:sz w:val="24"/>
          <w:szCs w:val="24"/>
          <w:highlight w:val="none"/>
          <w:lang w:eastAsia="zh-CN"/>
        </w:rPr>
        <w:t>招标人</w:t>
      </w:r>
      <w:r>
        <w:rPr>
          <w:rFonts w:hint="eastAsia" w:ascii="仿宋" w:hAnsi="仿宋" w:eastAsia="仿宋" w:cs="仿宋"/>
          <w:sz w:val="24"/>
          <w:szCs w:val="24"/>
          <w:highlight w:val="none"/>
        </w:rPr>
        <w:t>的原因外，投标人自行负责在踏勘现场中所发生的人员伤亡和财产损失。</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12.4未参与现场踏勘不作为否定投标人资格的理由。</w:t>
      </w:r>
    </w:p>
    <w:p>
      <w:pPr>
        <w:snapToGrid w:val="0"/>
        <w:spacing w:line="360" w:lineRule="auto"/>
        <w:ind w:firstLine="482" w:firstLineChars="200"/>
        <w:jc w:val="left"/>
        <w:rPr>
          <w:rFonts w:ascii="仿宋" w:hAnsi="仿宋" w:eastAsia="仿宋" w:cs="仿宋"/>
          <w:b/>
          <w:bCs/>
          <w:sz w:val="24"/>
          <w:szCs w:val="24"/>
          <w:highlight w:val="none"/>
        </w:rPr>
      </w:pPr>
      <w:r>
        <w:rPr>
          <w:rFonts w:hint="eastAsia" w:ascii="仿宋" w:hAnsi="仿宋" w:eastAsia="仿宋" w:cs="仿宋"/>
          <w:b/>
          <w:bCs/>
          <w:sz w:val="24"/>
          <w:szCs w:val="24"/>
          <w:highlight w:val="none"/>
        </w:rPr>
        <w:t>本项目是否组织现场踏勘详见《投标须知前附表》</w:t>
      </w:r>
    </w:p>
    <w:p>
      <w:pPr>
        <w:snapToGrid w:val="0"/>
        <w:spacing w:line="360" w:lineRule="auto"/>
        <w:ind w:firstLine="482" w:firstLineChars="200"/>
        <w:jc w:val="left"/>
        <w:rPr>
          <w:rFonts w:ascii="仿宋" w:hAnsi="仿宋" w:eastAsia="仿宋" w:cs="仿宋"/>
          <w:sz w:val="24"/>
          <w:szCs w:val="24"/>
          <w:highlight w:val="none"/>
        </w:rPr>
      </w:pPr>
      <w:r>
        <w:rPr>
          <w:rFonts w:hint="eastAsia" w:ascii="仿宋" w:hAnsi="仿宋" w:eastAsia="仿宋" w:cs="仿宋"/>
          <w:b/>
          <w:bCs/>
          <w:sz w:val="24"/>
          <w:szCs w:val="24"/>
          <w:highlight w:val="none"/>
        </w:rPr>
        <w:t>13.投标的有效期</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13.1从开标之日起，投标有效期为90天。投标有效期短于90天的，其投标为无效投标。</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13.2特殊情况下，在投标有效期满之前，</w:t>
      </w:r>
      <w:r>
        <w:rPr>
          <w:rFonts w:hint="eastAsia" w:ascii="仿宋" w:hAnsi="仿宋" w:eastAsia="仿宋" w:cs="仿宋"/>
          <w:sz w:val="24"/>
          <w:szCs w:val="24"/>
          <w:highlight w:val="none"/>
          <w:lang w:eastAsia="zh-CN"/>
        </w:rPr>
        <w:t>招标代理</w:t>
      </w:r>
      <w:r>
        <w:rPr>
          <w:rFonts w:hint="eastAsia" w:ascii="仿宋" w:hAnsi="仿宋" w:eastAsia="仿宋" w:cs="仿宋"/>
          <w:sz w:val="24"/>
          <w:szCs w:val="24"/>
          <w:highlight w:val="none"/>
        </w:rPr>
        <w:t>机构可以要求投标人延长投标有效期，投标人可以书面形式拒绝或接受上述要求。同意延长投标有效期的投标人不得修改投标文件的实质性内容。</w:t>
      </w:r>
    </w:p>
    <w:p>
      <w:pPr>
        <w:snapToGrid w:val="0"/>
        <w:spacing w:line="360" w:lineRule="auto"/>
        <w:ind w:firstLine="482" w:firstLineChars="200"/>
        <w:jc w:val="left"/>
        <w:rPr>
          <w:rFonts w:ascii="仿宋" w:hAnsi="仿宋" w:eastAsia="仿宋" w:cs="仿宋"/>
          <w:sz w:val="24"/>
          <w:szCs w:val="24"/>
          <w:highlight w:val="none"/>
        </w:rPr>
      </w:pPr>
      <w:r>
        <w:rPr>
          <w:rFonts w:hint="eastAsia" w:ascii="仿宋" w:hAnsi="仿宋" w:eastAsia="仿宋" w:cs="仿宋"/>
          <w:b/>
          <w:bCs/>
          <w:sz w:val="24"/>
          <w:szCs w:val="24"/>
          <w:highlight w:val="none"/>
        </w:rPr>
        <w:t>14.投标保证金</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14.1.本项目投标保证金要求：详见投标须知前附表。</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14.2.缴纳截止时间：投标文件递交截止时间</w:t>
      </w:r>
      <w:r>
        <w:rPr>
          <w:rFonts w:hint="eastAsia" w:ascii="仿宋" w:hAnsi="仿宋" w:eastAsia="仿宋" w:cs="仿宋"/>
          <w:sz w:val="24"/>
          <w:szCs w:val="24"/>
          <w:highlight w:val="none"/>
          <w:lang w:val="en-US" w:eastAsia="zh-CN"/>
        </w:rPr>
        <w:t>前</w:t>
      </w:r>
      <w:r>
        <w:rPr>
          <w:rFonts w:hint="eastAsia" w:ascii="仿宋" w:hAnsi="仿宋" w:eastAsia="仿宋" w:cs="仿宋"/>
          <w:sz w:val="24"/>
          <w:szCs w:val="24"/>
          <w:highlight w:val="none"/>
        </w:rPr>
        <w:t>。</w:t>
      </w:r>
    </w:p>
    <w:p>
      <w:pPr>
        <w:snapToGrid w:val="0"/>
        <w:spacing w:line="36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14.3.投标保证金的交纳单位必须与投标人名称一致，投标保证金须从其基本账户转出，否则其投标无效；</w:t>
      </w:r>
    </w:p>
    <w:p>
      <w:pPr>
        <w:snapToGrid w:val="0"/>
        <w:spacing w:line="36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14.4本项目的投标保证金必须通过国企阳光采购平台交纳，使用说明参见威海市公共资源交易网（http://ggzyjy.weihai.cn）的 “办事指南—国企采购专区”中《威海市国有企业阳光采购电子化服务平台线上投标保证金操作手册》。</w:t>
      </w:r>
    </w:p>
    <w:p>
      <w:pPr>
        <w:snapToGrid w:val="0"/>
        <w:spacing w:line="36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14.5为确保投标工作有序进行，投标保证金应当在递交投标文件截止时间前（以到账时间为准）到达威海公共资源交易服务有限公司账户，以网银、电汇等方式一次性足额交纳保证金，不接受支付宝等第三方平台转账。禁止第三方代交。投标保证金交纳单位应与递交投标文件的投标人名称一致。</w:t>
      </w:r>
    </w:p>
    <w:p>
      <w:pPr>
        <w:snapToGrid w:val="0"/>
        <w:spacing w:line="36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14.6为确保投标人投标保证金及时足额到账，请尽量提前交纳保证金，由于银行系统原因，请至少在递交投标文件截止时间前12 小时将保证金汇出。如不按招标文件和系统使用指南操作，导致开标过程中国企阳光采购平台未出现投标人名称或者显示投标保证金未按时到账，视为其未按照招标文件的规定提交投标保证金，投标人对此应有明确的认识，自行承担后果。投标人可以使用国企阳光采购平台查询并及时更新交纳情况。</w:t>
      </w:r>
    </w:p>
    <w:p>
      <w:pPr>
        <w:snapToGrid w:val="0"/>
        <w:spacing w:line="36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14.7退还保证金：目前系统采用自动退还保证金操作，分为未中标人退还和中标人退还。代理公司向中标人发送中标通知书后，系统自动退还未中标人保证金；</w:t>
      </w:r>
      <w:r>
        <w:rPr>
          <w:rFonts w:hint="eastAsia" w:ascii="仿宋" w:hAnsi="仿宋" w:eastAsia="仿宋" w:cs="仿宋"/>
          <w:sz w:val="24"/>
          <w:szCs w:val="24"/>
          <w:highlight w:val="none"/>
          <w:lang w:eastAsia="zh-CN"/>
        </w:rPr>
        <w:t>招标人</w:t>
      </w:r>
      <w:r>
        <w:rPr>
          <w:rFonts w:hint="eastAsia" w:ascii="仿宋" w:hAnsi="仿宋" w:eastAsia="仿宋" w:cs="仿宋"/>
          <w:sz w:val="24"/>
          <w:szCs w:val="24"/>
          <w:highlight w:val="none"/>
        </w:rPr>
        <w:t>和中标人签署完合同后，系统自动退还中标人保证金。非由中标人原因未能签订合同的，应在</w:t>
      </w:r>
      <w:r>
        <w:rPr>
          <w:rFonts w:hint="eastAsia" w:ascii="仿宋" w:hAnsi="仿宋" w:eastAsia="仿宋" w:cs="仿宋"/>
          <w:sz w:val="24"/>
          <w:szCs w:val="24"/>
          <w:highlight w:val="none"/>
          <w:lang w:eastAsia="zh-CN"/>
        </w:rPr>
        <w:t>招标人</w:t>
      </w:r>
      <w:r>
        <w:rPr>
          <w:rFonts w:hint="eastAsia" w:ascii="仿宋" w:hAnsi="仿宋" w:eastAsia="仿宋" w:cs="仿宋"/>
          <w:sz w:val="24"/>
          <w:szCs w:val="24"/>
          <w:highlight w:val="none"/>
        </w:rPr>
        <w:t>作出处理结果之日起五个工作日内退还中标人的保证金。</w:t>
      </w:r>
      <w:r>
        <w:rPr>
          <w:rFonts w:hint="eastAsia" w:ascii="仿宋" w:hAnsi="仿宋" w:eastAsia="仿宋" w:cs="仿宋"/>
          <w:sz w:val="24"/>
          <w:szCs w:val="24"/>
          <w:highlight w:val="none"/>
          <w:lang w:val="en-US" w:eastAsia="zh-CN"/>
        </w:rPr>
        <w:t>招标</w:t>
      </w:r>
      <w:r>
        <w:rPr>
          <w:rFonts w:hint="eastAsia" w:ascii="仿宋" w:hAnsi="仿宋" w:eastAsia="仿宋" w:cs="仿宋"/>
          <w:sz w:val="24"/>
          <w:szCs w:val="24"/>
          <w:highlight w:val="none"/>
        </w:rPr>
        <w:t>项目流标的，应在确定流标之日起五个工作日内退还所有投标人的保证金。</w:t>
      </w:r>
    </w:p>
    <w:p>
      <w:pPr>
        <w:snapToGrid w:val="0"/>
        <w:spacing w:line="36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14.8有下列情况之一的，投标保证金</w:t>
      </w:r>
      <w:r>
        <w:rPr>
          <w:rFonts w:hint="eastAsia" w:ascii="仿宋" w:hAnsi="仿宋" w:eastAsia="仿宋" w:cs="仿宋"/>
          <w:b/>
          <w:bCs/>
          <w:sz w:val="24"/>
          <w:szCs w:val="24"/>
          <w:highlight w:val="none"/>
        </w:rPr>
        <w:t>不予返还</w:t>
      </w:r>
      <w:r>
        <w:rPr>
          <w:rFonts w:hint="eastAsia" w:ascii="仿宋" w:hAnsi="仿宋" w:eastAsia="仿宋" w:cs="仿宋"/>
          <w:sz w:val="24"/>
          <w:szCs w:val="24"/>
          <w:highlight w:val="none"/>
        </w:rPr>
        <w:t>。</w:t>
      </w:r>
    </w:p>
    <w:p>
      <w:pPr>
        <w:snapToGrid w:val="0"/>
        <w:spacing w:line="36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(1)投标人提供不真实资格、资质证明文件的；</w:t>
      </w:r>
    </w:p>
    <w:p>
      <w:pPr>
        <w:snapToGrid w:val="0"/>
        <w:spacing w:line="36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(2)在投标有效期内撤回</w:t>
      </w:r>
      <w:r>
        <w:rPr>
          <w:rFonts w:hint="eastAsia" w:ascii="仿宋" w:hAnsi="仿宋" w:eastAsia="仿宋" w:cs="仿宋"/>
          <w:sz w:val="24"/>
          <w:szCs w:val="24"/>
          <w:highlight w:val="none"/>
          <w:lang w:eastAsia="zh-CN"/>
        </w:rPr>
        <w:t>投标</w:t>
      </w:r>
      <w:r>
        <w:rPr>
          <w:rFonts w:hint="eastAsia" w:ascii="仿宋" w:hAnsi="仿宋" w:eastAsia="仿宋" w:cs="仿宋"/>
          <w:sz w:val="24"/>
          <w:szCs w:val="24"/>
          <w:highlight w:val="none"/>
        </w:rPr>
        <w:t>的；</w:t>
      </w:r>
    </w:p>
    <w:p>
      <w:pPr>
        <w:snapToGrid w:val="0"/>
        <w:spacing w:line="36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(3)除因不可抗力或招标文件认可的情形以外，中标人不与</w:t>
      </w:r>
      <w:r>
        <w:rPr>
          <w:rFonts w:hint="eastAsia" w:ascii="仿宋" w:hAnsi="仿宋" w:eastAsia="仿宋" w:cs="仿宋"/>
          <w:sz w:val="24"/>
          <w:szCs w:val="24"/>
          <w:highlight w:val="none"/>
          <w:lang w:eastAsia="zh-CN"/>
        </w:rPr>
        <w:t>招标人</w:t>
      </w:r>
      <w:r>
        <w:rPr>
          <w:rFonts w:hint="eastAsia" w:ascii="仿宋" w:hAnsi="仿宋" w:eastAsia="仿宋" w:cs="仿宋"/>
          <w:sz w:val="24"/>
          <w:szCs w:val="24"/>
          <w:highlight w:val="none"/>
        </w:rPr>
        <w:t>签订合同的；</w:t>
      </w:r>
    </w:p>
    <w:p>
      <w:pPr>
        <w:snapToGrid w:val="0"/>
        <w:spacing w:line="36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(4)投标人与</w:t>
      </w:r>
      <w:r>
        <w:rPr>
          <w:rFonts w:hint="eastAsia" w:ascii="仿宋" w:hAnsi="仿宋" w:eastAsia="仿宋" w:cs="仿宋"/>
          <w:sz w:val="24"/>
          <w:szCs w:val="24"/>
          <w:highlight w:val="none"/>
          <w:lang w:eastAsia="zh-CN"/>
        </w:rPr>
        <w:t>招标人</w:t>
      </w:r>
      <w:r>
        <w:rPr>
          <w:rFonts w:hint="eastAsia" w:ascii="仿宋" w:hAnsi="仿宋" w:eastAsia="仿宋" w:cs="仿宋"/>
          <w:sz w:val="24"/>
          <w:szCs w:val="24"/>
          <w:highlight w:val="none"/>
        </w:rPr>
        <w:t>、其他投标人或者</w:t>
      </w:r>
      <w:r>
        <w:rPr>
          <w:rFonts w:hint="eastAsia" w:ascii="仿宋" w:hAnsi="仿宋" w:eastAsia="仿宋" w:cs="仿宋"/>
          <w:sz w:val="24"/>
          <w:szCs w:val="24"/>
          <w:highlight w:val="none"/>
          <w:lang w:eastAsia="zh-CN"/>
        </w:rPr>
        <w:t>招标代理</w:t>
      </w:r>
      <w:r>
        <w:rPr>
          <w:rFonts w:hint="eastAsia" w:ascii="仿宋" w:hAnsi="仿宋" w:eastAsia="仿宋" w:cs="仿宋"/>
          <w:sz w:val="24"/>
          <w:szCs w:val="24"/>
          <w:highlight w:val="none"/>
        </w:rPr>
        <w:t>机构恶意串通的；</w:t>
      </w:r>
    </w:p>
    <w:p>
      <w:pPr>
        <w:snapToGrid w:val="0"/>
        <w:spacing w:line="36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(5)评</w:t>
      </w:r>
      <w:r>
        <w:rPr>
          <w:rFonts w:hint="eastAsia" w:ascii="仿宋" w:hAnsi="仿宋" w:eastAsia="仿宋" w:cs="仿宋"/>
          <w:sz w:val="24"/>
          <w:szCs w:val="24"/>
          <w:highlight w:val="none"/>
          <w:lang w:val="en-US" w:eastAsia="zh-CN"/>
        </w:rPr>
        <w:t>标</w:t>
      </w:r>
      <w:r>
        <w:rPr>
          <w:rFonts w:hint="eastAsia" w:ascii="仿宋" w:hAnsi="仿宋" w:eastAsia="仿宋" w:cs="仿宋"/>
          <w:sz w:val="24"/>
          <w:szCs w:val="24"/>
          <w:highlight w:val="none"/>
        </w:rPr>
        <w:t>委员会认定的其他事项。</w:t>
      </w:r>
    </w:p>
    <w:p>
      <w:pPr>
        <w:snapToGrid w:val="0"/>
        <w:spacing w:line="36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对以提供虚假材料或恶意串通或采取不正当竞争手段谋取中标的投标人，一经发现将依法取消其投标人资格，投标保证金不予返还，列入平台黑名单。</w:t>
      </w:r>
    </w:p>
    <w:p>
      <w:pPr>
        <w:snapToGrid w:val="0"/>
        <w:spacing w:line="360" w:lineRule="auto"/>
        <w:ind w:firstLine="482" w:firstLineChars="200"/>
        <w:jc w:val="left"/>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本项目投标保证金收取情况见《投标须知前附表》。</w:t>
      </w:r>
    </w:p>
    <w:p>
      <w:pPr>
        <w:snapToGrid w:val="0"/>
        <w:spacing w:line="360" w:lineRule="auto"/>
        <w:ind w:firstLine="482" w:firstLineChars="200"/>
        <w:jc w:val="left"/>
        <w:rPr>
          <w:rFonts w:ascii="仿宋" w:hAnsi="仿宋" w:eastAsia="仿宋" w:cs="仿宋"/>
          <w:b/>
          <w:bCs/>
          <w:sz w:val="24"/>
          <w:szCs w:val="24"/>
          <w:highlight w:val="none"/>
        </w:rPr>
      </w:pPr>
      <w:r>
        <w:rPr>
          <w:rFonts w:hint="eastAsia" w:ascii="仿宋" w:hAnsi="仿宋" w:eastAsia="仿宋" w:cs="仿宋"/>
          <w:b/>
          <w:bCs/>
          <w:sz w:val="24"/>
          <w:szCs w:val="24"/>
          <w:highlight w:val="none"/>
        </w:rPr>
        <w:t>15.履约保证金的交纳与返还</w:t>
      </w:r>
    </w:p>
    <w:p>
      <w:pPr>
        <w:snapToGrid w:val="0"/>
        <w:spacing w:line="36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本项目无须交纳履约保证金。</w:t>
      </w:r>
    </w:p>
    <w:p>
      <w:pPr>
        <w:snapToGrid w:val="0"/>
        <w:spacing w:line="360" w:lineRule="auto"/>
        <w:ind w:firstLine="482" w:firstLineChars="200"/>
        <w:jc w:val="left"/>
        <w:rPr>
          <w:rFonts w:ascii="仿宋" w:hAnsi="仿宋" w:eastAsia="仿宋" w:cs="仿宋"/>
          <w:b/>
          <w:bCs/>
          <w:sz w:val="24"/>
          <w:szCs w:val="24"/>
          <w:highlight w:val="none"/>
        </w:rPr>
      </w:pPr>
      <w:r>
        <w:rPr>
          <w:rFonts w:hint="eastAsia" w:ascii="仿宋" w:hAnsi="仿宋" w:eastAsia="仿宋" w:cs="仿宋"/>
          <w:b/>
          <w:bCs/>
          <w:sz w:val="24"/>
          <w:szCs w:val="24"/>
          <w:highlight w:val="none"/>
        </w:rPr>
        <w:t>16.投标文件的数量和签署</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16.1投标文件（pdf格式）（第一册）1份</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16.1.1投标人应使用带电子签章功能的CA锁对投标文件须盖章或签名的部位加盖电子印章（单位电子公章、法定代表人电子人名章），否则为无效投标，电子印章与实物印章具有同等法律效力。</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16.1.2投标人应首先编制word格式投标文件，最后通过</w:t>
      </w:r>
      <w:r>
        <w:rPr>
          <w:rFonts w:hint="eastAsia" w:ascii="仿宋" w:hAnsi="仿宋" w:eastAsia="仿宋" w:cs="仿宋"/>
          <w:b/>
          <w:bCs/>
          <w:sz w:val="24"/>
          <w:szCs w:val="24"/>
          <w:highlight w:val="none"/>
        </w:rPr>
        <w:t>威海市国企采购电子交易系统</w:t>
      </w:r>
      <w:r>
        <w:rPr>
          <w:rFonts w:hint="eastAsia" w:ascii="仿宋" w:hAnsi="仿宋" w:eastAsia="仿宋" w:cs="仿宋"/>
          <w:sz w:val="24"/>
          <w:szCs w:val="24"/>
          <w:highlight w:val="none"/>
        </w:rPr>
        <w:t>的文件签章菜单的标书签章功能转换为pdf格式（或者其他pdf转换工具），之后通过签章功能在pdf文件上逐页加盖电子印章并保存到本地计算机，加盖了电子印章的pdf文件即为最终的投标文件，否则为无效投标。</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16.1.3文件中要求法定代表人签字或签章的须加盖法定代表人电子人名章。</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16.1.4须被授权人签字的，被授权人又无电子章，在word编制时可将被授权人手写签字扫描后的图片粘贴到投标文件中对应位置，并加盖单位电子公章。</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16.1.5可使用系统的批量盖章功能快速签章。但须逐页浏览检查并注意印章重叠及完整性。</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16.1.6采用扫描粘贴投标人公章或扫描法定代表人人名章而不加盖单位电子公章的为</w:t>
      </w:r>
      <w:r>
        <w:rPr>
          <w:rFonts w:hint="eastAsia" w:ascii="仿宋" w:hAnsi="仿宋" w:eastAsia="仿宋" w:cs="仿宋"/>
          <w:b/>
          <w:bCs/>
          <w:sz w:val="24"/>
          <w:szCs w:val="24"/>
          <w:highlight w:val="none"/>
        </w:rPr>
        <w:t>无效投标</w:t>
      </w:r>
      <w:r>
        <w:rPr>
          <w:rFonts w:hint="eastAsia" w:ascii="仿宋" w:hAnsi="仿宋" w:eastAsia="仿宋" w:cs="仿宋"/>
          <w:sz w:val="24"/>
          <w:szCs w:val="24"/>
          <w:highlight w:val="none"/>
        </w:rPr>
        <w:t>。</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16.2数据文件（PDF格式）（第二册）1份</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16.2.1投标人将填写完毕的数据文件（EXCEL格式），填写完成后在国企阳光采购平台中上传该数据文件（EXCEL格式），系统将自行转换为PDF格式，再加盖投标人电子印章，加盖了电子印章的pdf文件即为最终的数据文件。</w:t>
      </w:r>
    </w:p>
    <w:p>
      <w:pPr>
        <w:snapToGrid w:val="0"/>
        <w:spacing w:line="360" w:lineRule="auto"/>
        <w:ind w:firstLine="480" w:firstLineChars="200"/>
        <w:jc w:val="both"/>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rPr>
        <w:t>16.2.2文件中要求法定代表人签字或签章的须加盖法定代表人电子人名章</w:t>
      </w:r>
      <w:r>
        <w:rPr>
          <w:rFonts w:hint="eastAsia" w:ascii="仿宋" w:hAnsi="仿宋" w:eastAsia="仿宋" w:cs="仿宋"/>
          <w:sz w:val="24"/>
          <w:szCs w:val="24"/>
          <w:highlight w:val="none"/>
          <w:lang w:eastAsia="zh-CN"/>
        </w:rPr>
        <w:t>。</w:t>
      </w:r>
    </w:p>
    <w:p>
      <w:pPr>
        <w:snapToGrid w:val="0"/>
        <w:spacing w:line="36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16.2.3采用扫描粘贴投标人公章或法定代表人人名章的为</w:t>
      </w:r>
      <w:r>
        <w:rPr>
          <w:rFonts w:hint="eastAsia" w:ascii="仿宋" w:hAnsi="仿宋" w:eastAsia="仿宋" w:cs="仿宋"/>
          <w:b/>
          <w:bCs/>
          <w:sz w:val="24"/>
          <w:szCs w:val="24"/>
          <w:highlight w:val="none"/>
        </w:rPr>
        <w:t>无效投标</w:t>
      </w:r>
      <w:r>
        <w:rPr>
          <w:rFonts w:hint="eastAsia" w:ascii="仿宋" w:hAnsi="仿宋" w:eastAsia="仿宋" w:cs="仿宋"/>
          <w:sz w:val="24"/>
          <w:szCs w:val="24"/>
          <w:highlight w:val="none"/>
        </w:rPr>
        <w:t>。</w:t>
      </w:r>
    </w:p>
    <w:p>
      <w:pPr>
        <w:snapToGrid w:val="0"/>
        <w:spacing w:line="360" w:lineRule="auto"/>
        <w:ind w:firstLine="480" w:firstLineChars="200"/>
        <w:jc w:val="left"/>
        <w:rPr>
          <w:highlight w:val="none"/>
        </w:rPr>
      </w:pPr>
      <w:r>
        <w:rPr>
          <w:rFonts w:hint="eastAsia" w:ascii="仿宋" w:hAnsi="仿宋" w:eastAsia="仿宋" w:cs="仿宋"/>
          <w:sz w:val="24"/>
          <w:szCs w:val="24"/>
          <w:highlight w:val="none"/>
        </w:rPr>
        <w:t>16.3投标文件里单位盖章均指盖单位公章。</w:t>
      </w:r>
    </w:p>
    <w:p>
      <w:pPr>
        <w:snapToGrid w:val="0"/>
        <w:spacing w:line="360" w:lineRule="auto"/>
        <w:ind w:firstLine="482" w:firstLineChars="200"/>
        <w:jc w:val="left"/>
        <w:rPr>
          <w:rFonts w:ascii="仿宋" w:hAnsi="仿宋" w:eastAsia="仿宋" w:cs="仿宋"/>
          <w:b/>
          <w:bCs/>
          <w:sz w:val="24"/>
          <w:szCs w:val="24"/>
          <w:highlight w:val="none"/>
        </w:rPr>
      </w:pPr>
      <w:r>
        <w:rPr>
          <w:rFonts w:hint="eastAsia" w:ascii="仿宋" w:hAnsi="仿宋" w:eastAsia="仿宋" w:cs="仿宋"/>
          <w:b/>
          <w:bCs/>
          <w:sz w:val="24"/>
          <w:szCs w:val="24"/>
          <w:highlight w:val="none"/>
        </w:rPr>
        <w:t>四、投标文件的递交</w:t>
      </w:r>
    </w:p>
    <w:p>
      <w:pPr>
        <w:snapToGrid w:val="0"/>
        <w:spacing w:line="360" w:lineRule="auto"/>
        <w:ind w:firstLine="482" w:firstLineChars="200"/>
        <w:jc w:val="left"/>
        <w:rPr>
          <w:rFonts w:ascii="仿宋" w:hAnsi="仿宋" w:eastAsia="仿宋" w:cs="仿宋"/>
          <w:b/>
          <w:bCs/>
          <w:sz w:val="24"/>
          <w:szCs w:val="24"/>
          <w:highlight w:val="none"/>
        </w:rPr>
      </w:pPr>
      <w:r>
        <w:rPr>
          <w:rFonts w:hint="eastAsia" w:ascii="仿宋" w:hAnsi="仿宋" w:eastAsia="仿宋" w:cs="仿宋"/>
          <w:b/>
          <w:bCs/>
          <w:sz w:val="24"/>
          <w:szCs w:val="24"/>
          <w:highlight w:val="none"/>
        </w:rPr>
        <w:t>17.投标文件的密封和标记</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17.1电子投标文件的密封和标记</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17.1.1加盖了电子印章的电子投标文件（PDF格式）和数据文件（PDF格式）须在威海市国企采购电子交易系统的“我的投标”界面进行提交，提交前系统会自动在本地进行加密和数字签名，加密和电子签章后的文件除了会上传到系统中之外还会同步保存到本地计算机。</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17.2资质证明文件原件的密封和标记</w:t>
      </w:r>
    </w:p>
    <w:p>
      <w:pPr>
        <w:snapToGrid w:val="0"/>
        <w:spacing w:line="36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17.2.1不需要提供原件。</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17.3文件递交</w:t>
      </w:r>
    </w:p>
    <w:p>
      <w:pPr>
        <w:snapToGrid w:val="0"/>
        <w:spacing w:line="360" w:lineRule="auto"/>
        <w:ind w:firstLine="480" w:firstLineChars="200"/>
        <w:jc w:val="left"/>
        <w:rPr>
          <w:rFonts w:ascii="仿宋" w:hAnsi="仿宋" w:eastAsia="仿宋" w:cs="仿宋"/>
          <w:b/>
          <w:bCs/>
          <w:sz w:val="24"/>
          <w:szCs w:val="24"/>
          <w:highlight w:val="none"/>
        </w:rPr>
      </w:pPr>
      <w:r>
        <w:rPr>
          <w:rFonts w:hint="eastAsia" w:ascii="仿宋" w:hAnsi="仿宋" w:eastAsia="仿宋" w:cs="仿宋"/>
          <w:sz w:val="24"/>
          <w:szCs w:val="24"/>
          <w:highlight w:val="none"/>
        </w:rPr>
        <w:t>17.3.1投标人应在投标须知前附表规定的时间前在国企阳光采购平台上递交电子投标文件和数据文件。投标人应充分评估集中投标带来的网络影响，尽量避开投标高峰时间，错峰进行电子投标，系统以收到投标人发出的递交指令的时间作为其投标时间，如该时间超过投标截止时间，</w:t>
      </w:r>
      <w:r>
        <w:rPr>
          <w:rFonts w:hint="eastAsia" w:ascii="仿宋" w:hAnsi="仿宋" w:eastAsia="仿宋" w:cs="仿宋"/>
          <w:b/>
          <w:bCs/>
          <w:sz w:val="24"/>
          <w:szCs w:val="24"/>
          <w:highlight w:val="none"/>
        </w:rPr>
        <w:t>其投标将会被判定为无效。</w:t>
      </w:r>
    </w:p>
    <w:p>
      <w:pPr>
        <w:snapToGrid w:val="0"/>
        <w:spacing w:line="360" w:lineRule="auto"/>
        <w:ind w:firstLine="482" w:firstLineChars="200"/>
        <w:jc w:val="left"/>
        <w:rPr>
          <w:rFonts w:ascii="仿宋" w:hAnsi="仿宋" w:eastAsia="仿宋" w:cs="仿宋"/>
          <w:b/>
          <w:bCs/>
          <w:sz w:val="24"/>
          <w:szCs w:val="24"/>
          <w:highlight w:val="none"/>
        </w:rPr>
      </w:pPr>
      <w:r>
        <w:rPr>
          <w:rFonts w:hint="eastAsia" w:ascii="仿宋" w:hAnsi="仿宋" w:eastAsia="仿宋" w:cs="仿宋"/>
          <w:b/>
          <w:bCs/>
          <w:sz w:val="24"/>
          <w:szCs w:val="24"/>
          <w:highlight w:val="none"/>
        </w:rPr>
        <w:t>17.3.2投标人须牢记投标加密密码，该密码将用于开标时解密其电子投标文件，如忘记密码或输入错误密码超过5次，其递交的电子投标文件将无法解密，导致无法提取数据和供他人阅读文件，致使其投标失败。</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17.3.3除投标须知前附表另有规定外，</w:t>
      </w:r>
      <w:r>
        <w:rPr>
          <w:rFonts w:hint="eastAsia" w:ascii="仿宋" w:hAnsi="仿宋" w:eastAsia="仿宋" w:cs="仿宋"/>
          <w:sz w:val="24"/>
          <w:szCs w:val="24"/>
          <w:highlight w:val="none"/>
          <w:lang w:eastAsia="zh-CN"/>
        </w:rPr>
        <w:t>招标代理</w:t>
      </w:r>
      <w:r>
        <w:rPr>
          <w:rFonts w:hint="eastAsia" w:ascii="仿宋" w:hAnsi="仿宋" w:eastAsia="仿宋" w:cs="仿宋"/>
          <w:sz w:val="24"/>
          <w:szCs w:val="24"/>
          <w:highlight w:val="none"/>
        </w:rPr>
        <w:t>机构拒绝接收纸质投标文件。</w:t>
      </w:r>
    </w:p>
    <w:p>
      <w:pPr>
        <w:snapToGrid w:val="0"/>
        <w:spacing w:line="36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17.3.4投标人应将网上递交的已盖章未加密的数据文件和投标文件谨慎保存备份，以便启动应急开标程序时备案使用。</w:t>
      </w:r>
    </w:p>
    <w:p>
      <w:pPr>
        <w:snapToGrid w:val="0"/>
        <w:spacing w:line="360" w:lineRule="auto"/>
        <w:ind w:firstLine="482" w:firstLineChars="200"/>
        <w:jc w:val="left"/>
        <w:rPr>
          <w:rFonts w:ascii="仿宋" w:hAnsi="仿宋" w:eastAsia="仿宋" w:cs="仿宋"/>
          <w:b/>
          <w:bCs/>
          <w:sz w:val="24"/>
          <w:szCs w:val="24"/>
          <w:highlight w:val="none"/>
        </w:rPr>
      </w:pPr>
      <w:r>
        <w:rPr>
          <w:rFonts w:hint="eastAsia" w:ascii="仿宋" w:hAnsi="仿宋" w:eastAsia="仿宋" w:cs="仿宋"/>
          <w:b/>
          <w:bCs/>
          <w:sz w:val="24"/>
          <w:szCs w:val="24"/>
          <w:highlight w:val="none"/>
        </w:rPr>
        <w:t>18.投标截止期</w:t>
      </w:r>
    </w:p>
    <w:p>
      <w:pPr>
        <w:snapToGrid w:val="0"/>
        <w:spacing w:line="360" w:lineRule="auto"/>
        <w:ind w:firstLine="482" w:firstLineChars="200"/>
        <w:jc w:val="left"/>
        <w:rPr>
          <w:rFonts w:ascii="仿宋" w:hAnsi="仿宋" w:eastAsia="仿宋" w:cs="仿宋"/>
          <w:b/>
          <w:bCs/>
          <w:sz w:val="24"/>
          <w:szCs w:val="24"/>
          <w:highlight w:val="none"/>
        </w:rPr>
      </w:pPr>
      <w:r>
        <w:rPr>
          <w:rFonts w:hint="eastAsia" w:ascii="仿宋" w:hAnsi="仿宋" w:eastAsia="仿宋" w:cs="仿宋"/>
          <w:b/>
          <w:bCs/>
          <w:sz w:val="24"/>
          <w:szCs w:val="24"/>
          <w:highlight w:val="none"/>
        </w:rPr>
        <w:t>本次招标的投标截止期见《投标须知前附表》。</w:t>
      </w:r>
    </w:p>
    <w:p>
      <w:pPr>
        <w:snapToGrid w:val="0"/>
        <w:spacing w:line="360" w:lineRule="auto"/>
        <w:ind w:firstLine="482" w:firstLineChars="200"/>
        <w:jc w:val="left"/>
        <w:rPr>
          <w:rFonts w:ascii="仿宋" w:hAnsi="仿宋" w:eastAsia="仿宋" w:cs="仿宋"/>
          <w:b/>
          <w:bCs/>
          <w:sz w:val="24"/>
          <w:szCs w:val="24"/>
          <w:highlight w:val="none"/>
        </w:rPr>
      </w:pPr>
      <w:r>
        <w:rPr>
          <w:rFonts w:hint="eastAsia" w:ascii="仿宋" w:hAnsi="仿宋" w:eastAsia="仿宋" w:cs="仿宋"/>
          <w:b/>
          <w:bCs/>
          <w:sz w:val="24"/>
          <w:szCs w:val="24"/>
          <w:highlight w:val="none"/>
        </w:rPr>
        <w:t>19.迟交的投标文件</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国企阳光采购平台无法接收投标截止期后递交的电子投标文件。</w:t>
      </w:r>
    </w:p>
    <w:p>
      <w:pPr>
        <w:snapToGrid w:val="0"/>
        <w:spacing w:line="360" w:lineRule="auto"/>
        <w:ind w:firstLine="482" w:firstLineChars="200"/>
        <w:jc w:val="left"/>
        <w:rPr>
          <w:rFonts w:ascii="仿宋" w:hAnsi="仿宋" w:eastAsia="仿宋" w:cs="仿宋"/>
          <w:b/>
          <w:bCs/>
          <w:sz w:val="24"/>
          <w:szCs w:val="24"/>
          <w:highlight w:val="none"/>
        </w:rPr>
      </w:pPr>
      <w:r>
        <w:rPr>
          <w:rFonts w:hint="eastAsia" w:ascii="仿宋" w:hAnsi="仿宋" w:eastAsia="仿宋" w:cs="仿宋"/>
          <w:b/>
          <w:bCs/>
          <w:sz w:val="24"/>
          <w:szCs w:val="24"/>
          <w:highlight w:val="none"/>
        </w:rPr>
        <w:t>20.现场演示/样品递交</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20.1</w:t>
      </w:r>
      <w:r>
        <w:rPr>
          <w:rFonts w:hint="eastAsia" w:ascii="仿宋" w:hAnsi="仿宋" w:eastAsia="仿宋" w:cs="仿宋"/>
          <w:sz w:val="24"/>
          <w:szCs w:val="24"/>
          <w:highlight w:val="none"/>
          <w:lang w:eastAsia="zh-CN"/>
        </w:rPr>
        <w:t>招标人</w:t>
      </w:r>
      <w:r>
        <w:rPr>
          <w:rFonts w:hint="eastAsia" w:ascii="仿宋" w:hAnsi="仿宋" w:eastAsia="仿宋" w:cs="仿宋"/>
          <w:sz w:val="24"/>
          <w:szCs w:val="24"/>
          <w:highlight w:val="none"/>
        </w:rPr>
        <w:t>可以要求投标人对其提供的信息化、自动化等相关类别服务进行演示。投标人可以到现场演示，也可以使用系统“网上评标”中的“谈判”功能与评标专家进行远程演示。</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20.2若项目涉及货物时，</w:t>
      </w:r>
      <w:r>
        <w:rPr>
          <w:rFonts w:hint="eastAsia" w:ascii="仿宋" w:hAnsi="仿宋" w:eastAsia="仿宋" w:cs="仿宋"/>
          <w:sz w:val="24"/>
          <w:szCs w:val="24"/>
          <w:highlight w:val="none"/>
          <w:lang w:eastAsia="zh-CN"/>
        </w:rPr>
        <w:t>招标人</w:t>
      </w:r>
      <w:r>
        <w:rPr>
          <w:rFonts w:hint="eastAsia" w:ascii="仿宋" w:hAnsi="仿宋" w:eastAsia="仿宋" w:cs="仿宋"/>
          <w:sz w:val="24"/>
          <w:szCs w:val="24"/>
          <w:highlight w:val="none"/>
        </w:rPr>
        <w:t>可以要求投标人提供样品，样品作为投标文件的一部分。未中标投标人提供的样品将于评审结束后退还。中标人的样品由</w:t>
      </w:r>
      <w:r>
        <w:rPr>
          <w:rFonts w:hint="eastAsia" w:ascii="仿宋" w:hAnsi="仿宋" w:eastAsia="仿宋" w:cs="仿宋"/>
          <w:sz w:val="24"/>
          <w:szCs w:val="24"/>
          <w:highlight w:val="none"/>
          <w:lang w:eastAsia="zh-CN"/>
        </w:rPr>
        <w:t>招标人</w:t>
      </w:r>
      <w:r>
        <w:rPr>
          <w:rFonts w:hint="eastAsia" w:ascii="仿宋" w:hAnsi="仿宋" w:eastAsia="仿宋" w:cs="仿宋"/>
          <w:sz w:val="24"/>
          <w:szCs w:val="24"/>
          <w:highlight w:val="none"/>
        </w:rPr>
        <w:t>保留，作为验收的依据。</w:t>
      </w:r>
    </w:p>
    <w:p>
      <w:pPr>
        <w:snapToGrid w:val="0"/>
        <w:spacing w:line="360" w:lineRule="auto"/>
        <w:ind w:firstLine="482" w:firstLineChars="200"/>
        <w:jc w:val="left"/>
        <w:rPr>
          <w:rFonts w:ascii="仿宋" w:hAnsi="仿宋" w:eastAsia="仿宋" w:cs="仿宋"/>
          <w:b/>
          <w:bCs/>
          <w:sz w:val="24"/>
          <w:szCs w:val="24"/>
          <w:highlight w:val="none"/>
        </w:rPr>
      </w:pPr>
      <w:r>
        <w:rPr>
          <w:rFonts w:hint="eastAsia" w:ascii="仿宋" w:hAnsi="仿宋" w:eastAsia="仿宋" w:cs="仿宋"/>
          <w:b/>
          <w:bCs/>
          <w:sz w:val="24"/>
          <w:szCs w:val="24"/>
          <w:highlight w:val="none"/>
        </w:rPr>
        <w:t>是否要求投标人提供演示/提交样品，详见招标文件《投标须知前附表》的有关规定。</w:t>
      </w:r>
    </w:p>
    <w:p>
      <w:pPr>
        <w:snapToGrid w:val="0"/>
        <w:spacing w:line="360" w:lineRule="auto"/>
        <w:ind w:firstLine="482" w:firstLineChars="200"/>
        <w:jc w:val="left"/>
        <w:rPr>
          <w:rFonts w:ascii="仿宋" w:hAnsi="仿宋" w:eastAsia="仿宋" w:cs="仿宋"/>
          <w:sz w:val="24"/>
          <w:szCs w:val="24"/>
          <w:highlight w:val="none"/>
        </w:rPr>
      </w:pPr>
      <w:r>
        <w:rPr>
          <w:rFonts w:hint="eastAsia" w:ascii="仿宋" w:hAnsi="仿宋" w:eastAsia="仿宋" w:cs="仿宋"/>
          <w:b/>
          <w:bCs/>
          <w:sz w:val="24"/>
          <w:szCs w:val="24"/>
          <w:highlight w:val="none"/>
        </w:rPr>
        <w:t>21.投标文件的修改和撤回</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21.1投标人必须在规定的投标截止期之前将修改的投标文件和数据文件上传到国企阳光采购平台,在投标截止期之后，投标人不得对其投标文件做任何修改。</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21.2投标人在递交投标文件后，可以在投标截止期之前撤回其投标。</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21.3开标后不允许对投标文件做实质性修改和补充，不得撤回投标文件。</w:t>
      </w:r>
    </w:p>
    <w:p>
      <w:pPr>
        <w:snapToGrid w:val="0"/>
        <w:spacing w:line="360" w:lineRule="auto"/>
        <w:ind w:firstLine="482" w:firstLineChars="200"/>
        <w:jc w:val="left"/>
        <w:rPr>
          <w:rFonts w:ascii="仿宋" w:hAnsi="仿宋" w:eastAsia="仿宋" w:cs="仿宋"/>
          <w:b/>
          <w:bCs/>
          <w:sz w:val="24"/>
          <w:szCs w:val="24"/>
          <w:highlight w:val="none"/>
        </w:rPr>
      </w:pPr>
      <w:r>
        <w:rPr>
          <w:rFonts w:hint="eastAsia" w:ascii="仿宋" w:hAnsi="仿宋" w:eastAsia="仿宋" w:cs="仿宋"/>
          <w:b/>
          <w:bCs/>
          <w:sz w:val="24"/>
          <w:szCs w:val="24"/>
          <w:highlight w:val="none"/>
        </w:rPr>
        <w:t>五、开标与评审</w:t>
      </w:r>
    </w:p>
    <w:p>
      <w:pPr>
        <w:snapToGrid w:val="0"/>
        <w:spacing w:line="360" w:lineRule="auto"/>
        <w:ind w:firstLine="482" w:firstLineChars="200"/>
        <w:jc w:val="left"/>
        <w:rPr>
          <w:rFonts w:ascii="仿宋" w:hAnsi="仿宋" w:eastAsia="仿宋" w:cs="仿宋"/>
          <w:b/>
          <w:bCs/>
          <w:sz w:val="24"/>
          <w:szCs w:val="24"/>
          <w:highlight w:val="none"/>
        </w:rPr>
      </w:pPr>
      <w:r>
        <w:rPr>
          <w:rFonts w:hint="eastAsia" w:ascii="仿宋" w:hAnsi="仿宋" w:eastAsia="仿宋" w:cs="仿宋"/>
          <w:b/>
          <w:bCs/>
          <w:sz w:val="24"/>
          <w:szCs w:val="24"/>
          <w:highlight w:val="none"/>
        </w:rPr>
        <w:t>22.开标</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22.1投标截止时间结束后，投标人不足3家的不得开标。</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22.2</w:t>
      </w:r>
      <w:r>
        <w:rPr>
          <w:rFonts w:hint="eastAsia" w:ascii="仿宋" w:hAnsi="仿宋" w:eastAsia="仿宋" w:cs="仿宋"/>
          <w:sz w:val="24"/>
          <w:szCs w:val="24"/>
          <w:highlight w:val="none"/>
          <w:lang w:eastAsia="zh-CN"/>
        </w:rPr>
        <w:t>招标代理</w:t>
      </w:r>
      <w:r>
        <w:rPr>
          <w:rFonts w:hint="eastAsia" w:ascii="仿宋" w:hAnsi="仿宋" w:eastAsia="仿宋" w:cs="仿宋"/>
          <w:sz w:val="24"/>
          <w:szCs w:val="24"/>
          <w:highlight w:val="none"/>
        </w:rPr>
        <w:t>机构在招标公告规定的时间和地点组织开标。到现场开标的投标人须携带CA锁和笔记本电脑，以便进行开标操作。不到现场开标的投标人需提前准备已配置好环境的电脑，在规定的时间进行远程开标的各项操作。</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22.3现场开标和远程开标的投标人代表应在签到表格相应位置上加盖CA锁中的法定代表人（单位负责人）电子人名章以证明其出席，在开标时间前未完成签到的将会被视作认同开标结果。</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22.4投标须知前附表规定了文件解密时间，投标人输入密码错误（5次输入机会）、未能按时完成解密、其《数据文件》填写、盖章不规范等导致系统无法解析的，将会被视为无效投标。</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22.5开标过程应当由</w:t>
      </w:r>
      <w:r>
        <w:rPr>
          <w:rFonts w:hint="eastAsia" w:ascii="仿宋" w:hAnsi="仿宋" w:eastAsia="仿宋" w:cs="仿宋"/>
          <w:sz w:val="24"/>
          <w:szCs w:val="24"/>
          <w:highlight w:val="none"/>
          <w:lang w:eastAsia="zh-CN"/>
        </w:rPr>
        <w:t>招标人</w:t>
      </w:r>
      <w:r>
        <w:rPr>
          <w:rFonts w:hint="eastAsia" w:ascii="仿宋" w:hAnsi="仿宋" w:eastAsia="仿宋" w:cs="仿宋"/>
          <w:sz w:val="24"/>
          <w:szCs w:val="24"/>
          <w:highlight w:val="none"/>
        </w:rPr>
        <w:t>或</w:t>
      </w:r>
      <w:r>
        <w:rPr>
          <w:rFonts w:hint="eastAsia" w:ascii="仿宋" w:hAnsi="仿宋" w:eastAsia="仿宋" w:cs="仿宋"/>
          <w:sz w:val="24"/>
          <w:szCs w:val="24"/>
          <w:highlight w:val="none"/>
          <w:lang w:eastAsia="zh-CN"/>
        </w:rPr>
        <w:t>招标代理</w:t>
      </w:r>
      <w:r>
        <w:rPr>
          <w:rFonts w:hint="eastAsia" w:ascii="仿宋" w:hAnsi="仿宋" w:eastAsia="仿宋" w:cs="仿宋"/>
          <w:sz w:val="24"/>
          <w:szCs w:val="24"/>
          <w:highlight w:val="none"/>
        </w:rPr>
        <w:t>机构负责记录，最终形成开标一览表并由各投标人代表签字或盖章确认。</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22.6投标人代表对开标过程和开标记录有疑义，以及认为</w:t>
      </w:r>
      <w:r>
        <w:rPr>
          <w:rFonts w:hint="eastAsia" w:ascii="仿宋" w:hAnsi="仿宋" w:eastAsia="仿宋" w:cs="仿宋"/>
          <w:sz w:val="24"/>
          <w:szCs w:val="24"/>
          <w:highlight w:val="none"/>
          <w:lang w:eastAsia="zh-CN"/>
        </w:rPr>
        <w:t>招标人</w:t>
      </w:r>
      <w:r>
        <w:rPr>
          <w:rFonts w:hint="eastAsia" w:ascii="仿宋" w:hAnsi="仿宋" w:eastAsia="仿宋" w:cs="仿宋"/>
          <w:sz w:val="24"/>
          <w:szCs w:val="24"/>
          <w:highlight w:val="none"/>
        </w:rPr>
        <w:t>、</w:t>
      </w:r>
      <w:r>
        <w:rPr>
          <w:rFonts w:hint="eastAsia" w:ascii="仿宋" w:hAnsi="仿宋" w:eastAsia="仿宋" w:cs="仿宋"/>
          <w:sz w:val="24"/>
          <w:szCs w:val="24"/>
          <w:highlight w:val="none"/>
          <w:lang w:eastAsia="zh-CN"/>
        </w:rPr>
        <w:t>招标代理</w:t>
      </w:r>
      <w:r>
        <w:rPr>
          <w:rFonts w:hint="eastAsia" w:ascii="仿宋" w:hAnsi="仿宋" w:eastAsia="仿宋" w:cs="仿宋"/>
          <w:sz w:val="24"/>
          <w:szCs w:val="24"/>
          <w:highlight w:val="none"/>
        </w:rPr>
        <w:t>机构相关工作人员有需要回避的情形的，应当场提出询问或者回避申请。</w:t>
      </w:r>
      <w:r>
        <w:rPr>
          <w:rFonts w:hint="eastAsia" w:ascii="仿宋" w:hAnsi="仿宋" w:eastAsia="仿宋" w:cs="仿宋"/>
          <w:sz w:val="24"/>
          <w:szCs w:val="24"/>
          <w:highlight w:val="none"/>
          <w:lang w:eastAsia="zh-CN"/>
        </w:rPr>
        <w:t>招标人</w:t>
      </w:r>
      <w:r>
        <w:rPr>
          <w:rFonts w:hint="eastAsia" w:ascii="仿宋" w:hAnsi="仿宋" w:eastAsia="仿宋" w:cs="仿宋"/>
          <w:sz w:val="24"/>
          <w:szCs w:val="24"/>
          <w:highlight w:val="none"/>
        </w:rPr>
        <w:t>、</w:t>
      </w:r>
      <w:r>
        <w:rPr>
          <w:rFonts w:hint="eastAsia" w:ascii="仿宋" w:hAnsi="仿宋" w:eastAsia="仿宋" w:cs="仿宋"/>
          <w:sz w:val="24"/>
          <w:szCs w:val="24"/>
          <w:highlight w:val="none"/>
          <w:lang w:eastAsia="zh-CN"/>
        </w:rPr>
        <w:t>招标代理</w:t>
      </w:r>
      <w:r>
        <w:rPr>
          <w:rFonts w:hint="eastAsia" w:ascii="仿宋" w:hAnsi="仿宋" w:eastAsia="仿宋" w:cs="仿宋"/>
          <w:sz w:val="24"/>
          <w:szCs w:val="24"/>
          <w:highlight w:val="none"/>
        </w:rPr>
        <w:t>机构对投标人代表提出的询问或者回避申请应当及时处理。</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22.7录音、录像：威海市公共资源交易中心负责从递交投标文件开始到确定中标结果全过程的录音、录像工作，确保声音清楚、图像清晰、内容无遗漏。</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22.8评审过程中，如遇特殊情况，服从威海市公共资源交易中心场地调配，并遵守相关规章制度。</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22.9对投标文件报价出现前后不一致的，按以下规定修正：</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（1）“投标（报价）一览表”的报价与“报价明细表”的总报价不一致的，以“投标（报价）一览表”的报价为准；</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（2）大写金额和小写金额不一致的，以大写金额为准；</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（3）单价金额小数点或者百分比有明显错位的，以投标（报价）一览表的总价为准，并修改单价。</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（4）总价金额与按单价汇总金额不一致的，以单价金额计算结果为准。</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（5）同时出现两种以上不一致的，按照前款规定的顺序修正。修正后的报价经投标人确认后产生约束力，投标人不确认的，其投标无效。</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22.10开标程序</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22.10.1签到：在投标须知前附表规定的时间完成签到。</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22.10.2开标：工作人员在投标须知前附表规定的开标时间启动开标。</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22.10.3解密：开标后工作人员启动开始解密指令，投标人开始输入解密密码，解密时间到后工作人员启动停止解密指令。</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22.10.4唱标：停止解密后现场工作人员将根据电子交易系统自动提取各投标人数据文件中的相关数据进行公开唱标，唱标结束系统将自动生成开标一览表。投标人应及时关注开标过程，查看开标结果并在开标一览表上进行电子签署。若投标人不进行相关签署，将被视为其对开标一览表中所载内容无疑议。</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22.10.5投标人可使用电子交易系统“网上开标”中的“看直播”功能参与开标程序。</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22.11应急开标程序</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电子开标过程中如出现下列情况，导致系统无法正常运行，或者无法保证开标过程的公平、公正和信息安全时，经与</w:t>
      </w:r>
      <w:r>
        <w:rPr>
          <w:rFonts w:hint="eastAsia" w:ascii="仿宋" w:hAnsi="仿宋" w:eastAsia="仿宋" w:cs="仿宋"/>
          <w:sz w:val="24"/>
          <w:szCs w:val="24"/>
          <w:highlight w:val="none"/>
          <w:lang w:eastAsia="zh-CN"/>
        </w:rPr>
        <w:t>招标人</w:t>
      </w:r>
      <w:r>
        <w:rPr>
          <w:rFonts w:hint="eastAsia" w:ascii="仿宋" w:hAnsi="仿宋" w:eastAsia="仿宋" w:cs="仿宋"/>
          <w:sz w:val="24"/>
          <w:szCs w:val="24"/>
          <w:highlight w:val="none"/>
        </w:rPr>
        <w:t>沟通后可启动应急开标程序。</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（1）系统服务器发生故障，无法访问或无法使用系统；</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（2）系统的软件或数据库出现错误，不能进行正常操作；</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（3）系统发现有安全漏洞，有潜在的泄密危险；</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（4）病毒发作或受到外来病毒的攻击；</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（5）其他无法保证开标过程公平、公正和信息安全的情形。</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应急开标程序包括：</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（1）对未在系统中开标的可暂停开标；</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（2）对已在系统中开标的应停止，等待系统恢复正常后再组织进行开标。</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3）对解密环节出错（因系统故障原因导致）的投标人，通过系统的备案功能进行文件上传备案，对备案文件与网上递交的文件不一致（系统通过数字签名进行验证）或备案文件未按照本文件的要求进行编制、签署导致系统无法备案的投标人作无效投标处理。</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（4）备案功能故障且系统长时间无法恢复正常的，在</w:t>
      </w:r>
      <w:r>
        <w:rPr>
          <w:rFonts w:hint="eastAsia" w:ascii="仿宋" w:hAnsi="仿宋" w:eastAsia="仿宋" w:cs="仿宋"/>
          <w:sz w:val="24"/>
          <w:szCs w:val="24"/>
          <w:highlight w:val="none"/>
          <w:lang w:eastAsia="zh-CN"/>
        </w:rPr>
        <w:t>招标人</w:t>
      </w:r>
      <w:r>
        <w:rPr>
          <w:rFonts w:hint="eastAsia" w:ascii="仿宋" w:hAnsi="仿宋" w:eastAsia="仿宋" w:cs="仿宋"/>
          <w:sz w:val="24"/>
          <w:szCs w:val="24"/>
          <w:highlight w:val="none"/>
        </w:rPr>
        <w:t>或代理机构的监督下可针对所有在平台中已投标的投标人，启用其电子邮件递交的投标文件进行开标，同时开标由线上转为线下，开标、评标均以电子邮件递交的投标文件为准，投标人必须在获取招标文件时留有本单位详细的邮箱和电话，否则由此产生的不利后果由投标人自己承担。对未按规定递交或递交的文件未按要求进行编制、签署的投标人作无效投标处理。</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22.12应急开标电子邮件递交规定</w:t>
      </w:r>
    </w:p>
    <w:p>
      <w:pPr>
        <w:snapToGrid w:val="0"/>
        <w:spacing w:line="360" w:lineRule="auto"/>
        <w:ind w:firstLine="480" w:firstLineChars="200"/>
        <w:jc w:val="left"/>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rPr>
        <w:t>接收电子邮箱：</w:t>
      </w:r>
      <w:r>
        <w:rPr>
          <w:rFonts w:hint="eastAsia" w:ascii="仿宋" w:hAnsi="仿宋" w:eastAsia="仿宋" w:cs="仿宋"/>
          <w:sz w:val="24"/>
          <w:szCs w:val="24"/>
          <w:highlight w:val="none"/>
          <w:lang w:eastAsia="zh-CN"/>
        </w:rPr>
        <w:t>sdfullzb@163.com</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递交时间：以电子邮件或电话通知的时间为准；</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邮件数量：一封；</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邮件主题：项目编号、投标人名称；</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邮件内容：附件含项目所有的已投包段，每个包段含已盖章且未加密的数据文件、投标文件各一份。数据文件、投标文件与网上最终递交的必须为同一文件（可将所投包段的所有文件打包压缩），如果不一致，系统后台会判定为无效投标文件，导致投标无效。</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22.13启动电子邮件开标流程</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工作人员电话通知所有投标人启动应急开标程序；</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投标人收到通知后在规定时间内通过电子邮件递交投标文件（在非应急开标期间</w:t>
      </w:r>
      <w:r>
        <w:rPr>
          <w:rFonts w:hint="eastAsia" w:ascii="仿宋" w:hAnsi="仿宋" w:eastAsia="仿宋" w:cs="仿宋"/>
          <w:sz w:val="24"/>
          <w:szCs w:val="24"/>
          <w:highlight w:val="none"/>
          <w:lang w:eastAsia="zh-CN"/>
        </w:rPr>
        <w:t>招标代理</w:t>
      </w:r>
      <w:r>
        <w:rPr>
          <w:rFonts w:hint="eastAsia" w:ascii="仿宋" w:hAnsi="仿宋" w:eastAsia="仿宋" w:cs="仿宋"/>
          <w:sz w:val="24"/>
          <w:szCs w:val="24"/>
          <w:highlight w:val="none"/>
        </w:rPr>
        <w:t>机构不接受、不处理任何通过电子邮件提交的投标文件）；</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递交截止时间到，工作人员开始下载投标文件，将投标报价形成开标报告并邮件回复各投标人；</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投标人确认报价并邮件回复，不及时回复的视为对开标报告的内容无异议。</w:t>
      </w:r>
    </w:p>
    <w:p>
      <w:pPr>
        <w:snapToGrid w:val="0"/>
        <w:spacing w:line="360" w:lineRule="auto"/>
        <w:ind w:firstLine="482" w:firstLineChars="200"/>
        <w:jc w:val="left"/>
        <w:rPr>
          <w:rFonts w:ascii="仿宋" w:hAnsi="仿宋" w:eastAsia="仿宋" w:cs="仿宋"/>
          <w:b/>
          <w:bCs/>
          <w:sz w:val="24"/>
          <w:szCs w:val="24"/>
          <w:highlight w:val="none"/>
        </w:rPr>
      </w:pPr>
      <w:r>
        <w:rPr>
          <w:rFonts w:hint="eastAsia" w:ascii="仿宋" w:hAnsi="仿宋" w:eastAsia="仿宋" w:cs="仿宋"/>
          <w:b/>
          <w:bCs/>
          <w:sz w:val="24"/>
          <w:szCs w:val="24"/>
          <w:highlight w:val="none"/>
        </w:rPr>
        <w:t>23.评标委员会的组成和评标方法</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23.1</w:t>
      </w:r>
      <w:r>
        <w:rPr>
          <w:rFonts w:hint="eastAsia" w:ascii="仿宋" w:hAnsi="仿宋" w:eastAsia="仿宋" w:cs="仿宋"/>
          <w:sz w:val="24"/>
          <w:szCs w:val="24"/>
          <w:highlight w:val="none"/>
          <w:lang w:eastAsia="zh-CN"/>
        </w:rPr>
        <w:t>招标代理</w:t>
      </w:r>
      <w:r>
        <w:rPr>
          <w:rFonts w:hint="eastAsia" w:ascii="仿宋" w:hAnsi="仿宋" w:eastAsia="仿宋" w:cs="仿宋"/>
          <w:sz w:val="24"/>
          <w:szCs w:val="24"/>
          <w:highlight w:val="none"/>
        </w:rPr>
        <w:t>机构负责组织评标工作，具体评审事务由依法组建的评标委员会负责，评标委员会成员由评审专家5人以上的单数组成。情况特殊的，通过随机方式难以确定合适的评审专家的项目，经主管部门同意，</w:t>
      </w:r>
      <w:r>
        <w:rPr>
          <w:rFonts w:hint="eastAsia" w:ascii="仿宋" w:hAnsi="仿宋" w:eastAsia="仿宋" w:cs="仿宋"/>
          <w:sz w:val="24"/>
          <w:szCs w:val="24"/>
          <w:highlight w:val="none"/>
          <w:lang w:eastAsia="zh-CN"/>
        </w:rPr>
        <w:t>招标人</w:t>
      </w:r>
      <w:r>
        <w:rPr>
          <w:rFonts w:hint="eastAsia" w:ascii="仿宋" w:hAnsi="仿宋" w:eastAsia="仿宋" w:cs="仿宋"/>
          <w:sz w:val="24"/>
          <w:szCs w:val="24"/>
          <w:highlight w:val="none"/>
        </w:rPr>
        <w:t>可以自行选定评审专家。</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23.2</w:t>
      </w:r>
      <w:r>
        <w:rPr>
          <w:rFonts w:hint="eastAsia" w:ascii="仿宋" w:hAnsi="仿宋" w:eastAsia="仿宋" w:cs="仿宋"/>
          <w:sz w:val="24"/>
          <w:szCs w:val="24"/>
          <w:highlight w:val="none"/>
          <w:lang w:eastAsia="zh-CN"/>
        </w:rPr>
        <w:t>招标人</w:t>
      </w:r>
      <w:r>
        <w:rPr>
          <w:rFonts w:hint="eastAsia" w:ascii="仿宋" w:hAnsi="仿宋" w:eastAsia="仿宋" w:cs="仿宋"/>
          <w:sz w:val="24"/>
          <w:szCs w:val="24"/>
          <w:highlight w:val="none"/>
        </w:rPr>
        <w:t>员及相关人员与投标人有利害关系的应当回避。曾参与项目征询意见或论证的专家，不得再作为评审专家参加评审。</w:t>
      </w:r>
      <w:r>
        <w:rPr>
          <w:rFonts w:hint="eastAsia" w:ascii="仿宋" w:hAnsi="仿宋" w:eastAsia="仿宋" w:cs="仿宋"/>
          <w:sz w:val="24"/>
          <w:szCs w:val="24"/>
          <w:highlight w:val="none"/>
          <w:lang w:eastAsia="zh-CN"/>
        </w:rPr>
        <w:t>招标人</w:t>
      </w:r>
      <w:r>
        <w:rPr>
          <w:rFonts w:hint="eastAsia" w:ascii="仿宋" w:hAnsi="仿宋" w:eastAsia="仿宋" w:cs="仿宋"/>
          <w:sz w:val="24"/>
          <w:szCs w:val="24"/>
          <w:highlight w:val="none"/>
        </w:rPr>
        <w:t>不得以专家身份参与本项目的评审。</w:t>
      </w:r>
      <w:r>
        <w:rPr>
          <w:rFonts w:hint="eastAsia" w:ascii="仿宋" w:hAnsi="仿宋" w:eastAsia="仿宋" w:cs="仿宋"/>
          <w:sz w:val="24"/>
          <w:szCs w:val="24"/>
          <w:highlight w:val="none"/>
          <w:lang w:eastAsia="zh-CN"/>
        </w:rPr>
        <w:t>招标人</w:t>
      </w:r>
      <w:r>
        <w:rPr>
          <w:rFonts w:hint="eastAsia" w:ascii="仿宋" w:hAnsi="仿宋" w:eastAsia="仿宋" w:cs="仿宋"/>
          <w:sz w:val="24"/>
          <w:szCs w:val="24"/>
          <w:highlight w:val="none"/>
        </w:rPr>
        <w:t>和</w:t>
      </w:r>
      <w:r>
        <w:rPr>
          <w:rFonts w:hint="eastAsia" w:ascii="仿宋" w:hAnsi="仿宋" w:eastAsia="仿宋" w:cs="仿宋"/>
          <w:sz w:val="24"/>
          <w:szCs w:val="24"/>
          <w:highlight w:val="none"/>
          <w:lang w:eastAsia="zh-CN"/>
        </w:rPr>
        <w:t>招标代理</w:t>
      </w:r>
      <w:r>
        <w:rPr>
          <w:rFonts w:hint="eastAsia" w:ascii="仿宋" w:hAnsi="仿宋" w:eastAsia="仿宋" w:cs="仿宋"/>
          <w:sz w:val="24"/>
          <w:szCs w:val="24"/>
          <w:highlight w:val="none"/>
        </w:rPr>
        <w:t>机构工作人员离职或退休不满三年的，不能作为专家参加评审工作。</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23.3评标委员会成员职责：</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（1）评标前，评标委员会成员应当主动确认与投标人及其制造商是否有利害关系。如有利害关系应当主动回避，如无利害关系，应当在含有相关内容的《无利害关系声明》上签字；</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（2）按照招标文件中确定的评标办法，对投标文件的内容进行评审，并对评审结果承担责任；</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（3）对评标过程和结果，以及投标人的商业秘密进行保密；</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（4）在评标委员会集体起草的评标报告上签字；</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（5）配合</w:t>
      </w:r>
      <w:r>
        <w:rPr>
          <w:rFonts w:hint="eastAsia" w:ascii="仿宋" w:hAnsi="仿宋" w:eastAsia="仿宋" w:cs="仿宋"/>
          <w:sz w:val="24"/>
          <w:szCs w:val="24"/>
          <w:highlight w:val="none"/>
          <w:lang w:eastAsia="zh-CN"/>
        </w:rPr>
        <w:t>招标代理</w:t>
      </w:r>
      <w:r>
        <w:rPr>
          <w:rFonts w:hint="eastAsia" w:ascii="仿宋" w:hAnsi="仿宋" w:eastAsia="仿宋" w:cs="仿宋"/>
          <w:sz w:val="24"/>
          <w:szCs w:val="24"/>
          <w:highlight w:val="none"/>
        </w:rPr>
        <w:t>机构答复投标人质疑；</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（6）配合主管部门处理投标人投诉；</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（7）向</w:t>
      </w:r>
      <w:r>
        <w:rPr>
          <w:rFonts w:hint="eastAsia" w:ascii="仿宋" w:hAnsi="仿宋" w:eastAsia="仿宋" w:cs="仿宋"/>
          <w:sz w:val="24"/>
          <w:szCs w:val="24"/>
          <w:highlight w:val="none"/>
          <w:lang w:eastAsia="zh-CN"/>
        </w:rPr>
        <w:t>招标人</w:t>
      </w:r>
      <w:r>
        <w:rPr>
          <w:rFonts w:hint="eastAsia" w:ascii="仿宋" w:hAnsi="仿宋" w:eastAsia="仿宋" w:cs="仿宋"/>
          <w:sz w:val="24"/>
          <w:szCs w:val="24"/>
          <w:highlight w:val="none"/>
        </w:rPr>
        <w:t>反映评审工作中的问题，提出意见和建议。</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23.4评标委员会集体职责：</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1）按照各成员评审意见推荐中标候选人，起草评标报告。对评标结论持有异议的评标委员会成员可以书面方式阐述其不同意见和理由。评标委员会成员拒绝在评标报告上签字且不陈述其不同意见和理由的，视为同意评标结论。评标委员会应当对此做出书面说明并记录在案；</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（2）配合</w:t>
      </w:r>
      <w:r>
        <w:rPr>
          <w:rFonts w:hint="eastAsia" w:ascii="仿宋" w:hAnsi="仿宋" w:eastAsia="仿宋" w:cs="仿宋"/>
          <w:sz w:val="24"/>
          <w:szCs w:val="24"/>
          <w:highlight w:val="none"/>
          <w:lang w:eastAsia="zh-CN"/>
        </w:rPr>
        <w:t>招标人</w:t>
      </w:r>
      <w:r>
        <w:rPr>
          <w:rFonts w:hint="eastAsia" w:ascii="仿宋" w:hAnsi="仿宋" w:eastAsia="仿宋" w:cs="仿宋"/>
          <w:sz w:val="24"/>
          <w:szCs w:val="24"/>
          <w:highlight w:val="none"/>
        </w:rPr>
        <w:t>和</w:t>
      </w:r>
      <w:r>
        <w:rPr>
          <w:rFonts w:hint="eastAsia" w:ascii="仿宋" w:hAnsi="仿宋" w:eastAsia="仿宋" w:cs="仿宋"/>
          <w:sz w:val="24"/>
          <w:szCs w:val="24"/>
          <w:highlight w:val="none"/>
          <w:lang w:eastAsia="zh-CN"/>
        </w:rPr>
        <w:t>招标代理</w:t>
      </w:r>
      <w:r>
        <w:rPr>
          <w:rFonts w:hint="eastAsia" w:ascii="仿宋" w:hAnsi="仿宋" w:eastAsia="仿宋" w:cs="仿宋"/>
          <w:sz w:val="24"/>
          <w:szCs w:val="24"/>
          <w:highlight w:val="none"/>
        </w:rPr>
        <w:t>机构答复投标人的质疑；</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（3）配合主管部门做好投诉处理工作；</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（4）必要时，向投标人解释评审结果；</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（5）向主管部门或者有关部门报告非法干预评审工作的行为。</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23.5</w:t>
      </w:r>
      <w:r>
        <w:rPr>
          <w:rFonts w:hint="eastAsia" w:ascii="仿宋" w:hAnsi="仿宋" w:eastAsia="仿宋" w:cs="仿宋"/>
          <w:sz w:val="24"/>
          <w:szCs w:val="24"/>
          <w:highlight w:val="none"/>
          <w:lang w:eastAsia="zh-CN"/>
        </w:rPr>
        <w:t>招标代理</w:t>
      </w:r>
      <w:r>
        <w:rPr>
          <w:rFonts w:hint="eastAsia" w:ascii="仿宋" w:hAnsi="仿宋" w:eastAsia="仿宋" w:cs="仿宋"/>
          <w:sz w:val="24"/>
          <w:szCs w:val="24"/>
          <w:highlight w:val="none"/>
        </w:rPr>
        <w:t>机构或</w:t>
      </w:r>
      <w:r>
        <w:rPr>
          <w:rFonts w:hint="eastAsia" w:ascii="仿宋" w:hAnsi="仿宋" w:eastAsia="仿宋" w:cs="仿宋"/>
          <w:sz w:val="24"/>
          <w:szCs w:val="24"/>
          <w:highlight w:val="none"/>
          <w:lang w:eastAsia="zh-CN"/>
        </w:rPr>
        <w:t>招标人</w:t>
      </w:r>
      <w:r>
        <w:rPr>
          <w:rFonts w:hint="eastAsia" w:ascii="仿宋" w:hAnsi="仿宋" w:eastAsia="仿宋" w:cs="仿宋"/>
          <w:sz w:val="24"/>
          <w:szCs w:val="24"/>
          <w:highlight w:val="none"/>
        </w:rPr>
        <w:t>的职责：</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（1）核对评标委员会专家身份和</w:t>
      </w:r>
      <w:r>
        <w:rPr>
          <w:rFonts w:hint="eastAsia" w:ascii="仿宋" w:hAnsi="仿宋" w:eastAsia="仿宋" w:cs="仿宋"/>
          <w:sz w:val="24"/>
          <w:szCs w:val="24"/>
          <w:highlight w:val="none"/>
          <w:lang w:eastAsia="zh-CN"/>
        </w:rPr>
        <w:t>招标人代表授权书（</w:t>
      </w:r>
      <w:r>
        <w:rPr>
          <w:rFonts w:hint="eastAsia" w:ascii="仿宋" w:hAnsi="仿宋" w:eastAsia="仿宋" w:cs="仿宋"/>
          <w:sz w:val="24"/>
          <w:szCs w:val="24"/>
          <w:highlight w:val="none"/>
          <w:lang w:val="en-US" w:eastAsia="zh-CN"/>
        </w:rPr>
        <w:t>如有</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，对评标委员会专家在</w:t>
      </w:r>
      <w:r>
        <w:rPr>
          <w:rFonts w:hint="eastAsia" w:ascii="仿宋" w:hAnsi="仿宋" w:eastAsia="仿宋" w:cs="仿宋"/>
          <w:sz w:val="24"/>
          <w:szCs w:val="24"/>
          <w:highlight w:val="none"/>
          <w:lang w:val="en-US" w:eastAsia="zh-CN"/>
        </w:rPr>
        <w:t>招标</w:t>
      </w:r>
      <w:r>
        <w:rPr>
          <w:rFonts w:hint="eastAsia" w:ascii="仿宋" w:hAnsi="仿宋" w:eastAsia="仿宋" w:cs="仿宋"/>
          <w:sz w:val="24"/>
          <w:szCs w:val="24"/>
          <w:highlight w:val="none"/>
        </w:rPr>
        <w:t>活动中的职责履行情况予以记录，并及时将有关违法违规行为向主管部门报告；</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（2）宣布评审纪律；</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（3）公布投标人名单，告知评标委员会专家应当回避的情形；</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（4）组织评标委员会推选评标组长，</w:t>
      </w:r>
      <w:r>
        <w:rPr>
          <w:rFonts w:hint="eastAsia" w:ascii="仿宋" w:hAnsi="仿宋" w:eastAsia="仿宋" w:cs="仿宋"/>
          <w:sz w:val="24"/>
          <w:szCs w:val="24"/>
          <w:highlight w:val="none"/>
          <w:lang w:eastAsia="zh-CN"/>
        </w:rPr>
        <w:t>招标人</w:t>
      </w:r>
      <w:r>
        <w:rPr>
          <w:rFonts w:hint="eastAsia" w:ascii="仿宋" w:hAnsi="仿宋" w:eastAsia="仿宋" w:cs="仿宋"/>
          <w:sz w:val="24"/>
          <w:szCs w:val="24"/>
          <w:highlight w:val="none"/>
        </w:rPr>
        <w:t>代表</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lang w:val="en-US" w:eastAsia="zh-CN"/>
        </w:rPr>
        <w:t>如有</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不得担任组长；</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（5）在评审期间采取必要的通讯管理措施，保证评审活动不受外界干扰；</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（6）根据评标委员会的要求介绍阳光国企采购相关政策法规、招标文件；</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（7）维护评审秩序，监督评标委员会依照招标文件规定的评标程序、方法和标准进行独立评审，及时制止和纠正</w:t>
      </w:r>
      <w:r>
        <w:rPr>
          <w:rFonts w:hint="eastAsia" w:ascii="仿宋" w:hAnsi="仿宋" w:eastAsia="仿宋" w:cs="仿宋"/>
          <w:sz w:val="24"/>
          <w:szCs w:val="24"/>
          <w:highlight w:val="none"/>
          <w:lang w:eastAsia="zh-CN"/>
        </w:rPr>
        <w:t>招标人</w:t>
      </w:r>
      <w:r>
        <w:rPr>
          <w:rFonts w:hint="eastAsia" w:ascii="仿宋" w:hAnsi="仿宋" w:eastAsia="仿宋" w:cs="仿宋"/>
          <w:sz w:val="24"/>
          <w:szCs w:val="24"/>
          <w:highlight w:val="none"/>
        </w:rPr>
        <w:t>代表、评标专家的倾向性言论或者违法违规行为；</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8）核对评标结果，存在分值汇总计算错误的、分项评分超出评分标准范围的、评标委员会成员对客观评审因素评分不一致的，经评标委员会认定评分畸高畸低的情形，要求评标委员会复核或者书面说明理由，评标委员会拒绝的，应予记录并向主管部门报告。</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9）评审工作完成后，按照规定向评标专家支付劳务报酬和异地评审差旅费，不得向评标专家以外的其他人员支付评审劳务报酬；专家劳务报酬标准参照山东省财政厅《关于印发&lt;山东省政府采购评审劳务报酬标准&gt;的通知》（鲁财采〔2017〕28号）规定执行。</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（10）处理与评标有关的其他事项。</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lang w:eastAsia="zh-CN"/>
        </w:rPr>
        <w:t>招标人</w:t>
      </w:r>
      <w:r>
        <w:rPr>
          <w:rFonts w:hint="eastAsia" w:ascii="仿宋" w:hAnsi="仿宋" w:eastAsia="仿宋" w:cs="仿宋"/>
          <w:sz w:val="24"/>
          <w:szCs w:val="24"/>
          <w:highlight w:val="none"/>
        </w:rPr>
        <w:t>可以在评标前说明项目背景和</w:t>
      </w:r>
      <w:r>
        <w:rPr>
          <w:rFonts w:hint="eastAsia" w:ascii="仿宋" w:hAnsi="仿宋" w:eastAsia="仿宋" w:cs="仿宋"/>
          <w:sz w:val="24"/>
          <w:szCs w:val="24"/>
          <w:highlight w:val="none"/>
          <w:lang w:val="en-US" w:eastAsia="zh-CN"/>
        </w:rPr>
        <w:t>招标</w:t>
      </w:r>
      <w:r>
        <w:rPr>
          <w:rFonts w:hint="eastAsia" w:ascii="仿宋" w:hAnsi="仿宋" w:eastAsia="仿宋" w:cs="仿宋"/>
          <w:sz w:val="24"/>
          <w:szCs w:val="24"/>
          <w:highlight w:val="none"/>
        </w:rPr>
        <w:t>需求，说明内容不得含有歧视性、倾向性意见，不得超出招标文件所述范围。</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23.6评标委员会采用集中办公、封闭方式进行评审。评标前，</w:t>
      </w:r>
      <w:r>
        <w:rPr>
          <w:rFonts w:hint="eastAsia" w:ascii="仿宋" w:hAnsi="仿宋" w:eastAsia="仿宋" w:cs="仿宋"/>
          <w:sz w:val="24"/>
          <w:szCs w:val="24"/>
          <w:highlight w:val="none"/>
          <w:lang w:eastAsia="zh-CN"/>
        </w:rPr>
        <w:t>招标代理</w:t>
      </w:r>
      <w:r>
        <w:rPr>
          <w:rFonts w:hint="eastAsia" w:ascii="仿宋" w:hAnsi="仿宋" w:eastAsia="仿宋" w:cs="仿宋"/>
          <w:sz w:val="24"/>
          <w:szCs w:val="24"/>
          <w:highlight w:val="none"/>
        </w:rPr>
        <w:t>机构工作人员向评标委员会成员宣布评标纪律和工作规则。评标委员会成员签署《无利害关系声明表》，并遵照执行。</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23.7评标委员会成员对与自己有利害关系的评标项目应当主动提出回避。</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23.8评标委员会将按照招标文件确定的评标原则和方法进行评标。</w:t>
      </w:r>
      <w:r>
        <w:rPr>
          <w:rFonts w:hint="eastAsia" w:ascii="仿宋" w:hAnsi="仿宋" w:eastAsia="仿宋" w:cs="仿宋"/>
          <w:sz w:val="24"/>
          <w:szCs w:val="24"/>
          <w:highlight w:val="none"/>
          <w:lang w:eastAsia="zh-CN"/>
        </w:rPr>
        <w:t>招标人</w:t>
      </w:r>
      <w:r>
        <w:rPr>
          <w:rFonts w:hint="eastAsia" w:ascii="仿宋" w:hAnsi="仿宋" w:eastAsia="仿宋" w:cs="仿宋"/>
          <w:sz w:val="24"/>
          <w:szCs w:val="24"/>
          <w:highlight w:val="none"/>
        </w:rPr>
        <w:t>评委对投标人进行资格性审查，评标委员会对投标文件的评审内容分为资格性审查、符合性审查、商务评议、技术评议和价格评议。</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23.9评标委员会独立履行下列职责：</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（1）审查、评价投标文件是否符合招标文件的商务、技术等实质性要求；</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（2）要求投标人对投标文件有关事项作出澄清或者说明；</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（3）对投标文件进行比较和评价；</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（4）确定中标候选人名单，以及根据</w:t>
      </w:r>
      <w:r>
        <w:rPr>
          <w:rFonts w:hint="eastAsia" w:ascii="仿宋" w:hAnsi="仿宋" w:eastAsia="仿宋" w:cs="仿宋"/>
          <w:sz w:val="24"/>
          <w:szCs w:val="24"/>
          <w:highlight w:val="none"/>
          <w:lang w:eastAsia="zh-CN"/>
        </w:rPr>
        <w:t>招标人</w:t>
      </w:r>
      <w:r>
        <w:rPr>
          <w:rFonts w:hint="eastAsia" w:ascii="仿宋" w:hAnsi="仿宋" w:eastAsia="仿宋" w:cs="仿宋"/>
          <w:sz w:val="24"/>
          <w:szCs w:val="24"/>
          <w:highlight w:val="none"/>
        </w:rPr>
        <w:t>委托直接确定中标人；</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（5）向</w:t>
      </w:r>
      <w:r>
        <w:rPr>
          <w:rFonts w:hint="eastAsia" w:ascii="仿宋" w:hAnsi="仿宋" w:eastAsia="仿宋" w:cs="仿宋"/>
          <w:sz w:val="24"/>
          <w:szCs w:val="24"/>
          <w:highlight w:val="none"/>
          <w:lang w:eastAsia="zh-CN"/>
        </w:rPr>
        <w:t>招标人</w:t>
      </w:r>
      <w:r>
        <w:rPr>
          <w:rFonts w:hint="eastAsia" w:ascii="仿宋" w:hAnsi="仿宋" w:eastAsia="仿宋" w:cs="仿宋"/>
          <w:sz w:val="24"/>
          <w:szCs w:val="24"/>
          <w:highlight w:val="none"/>
        </w:rPr>
        <w:t>、</w:t>
      </w:r>
      <w:r>
        <w:rPr>
          <w:rFonts w:hint="eastAsia" w:ascii="仿宋" w:hAnsi="仿宋" w:eastAsia="仿宋" w:cs="仿宋"/>
          <w:sz w:val="24"/>
          <w:szCs w:val="24"/>
          <w:highlight w:val="none"/>
          <w:lang w:eastAsia="zh-CN"/>
        </w:rPr>
        <w:t>招标代理</w:t>
      </w:r>
      <w:r>
        <w:rPr>
          <w:rFonts w:hint="eastAsia" w:ascii="仿宋" w:hAnsi="仿宋" w:eastAsia="仿宋" w:cs="仿宋"/>
          <w:sz w:val="24"/>
          <w:szCs w:val="24"/>
          <w:highlight w:val="none"/>
        </w:rPr>
        <w:t>机构或者有关部门报告评标中发现的违法行为。</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23.10 评标中因评标委员会成员缺席、回避或者健康等特殊原因导致评标委员会组成不符合本办法规定的，</w:t>
      </w:r>
      <w:r>
        <w:rPr>
          <w:rFonts w:hint="eastAsia" w:ascii="仿宋" w:hAnsi="仿宋" w:eastAsia="仿宋" w:cs="仿宋"/>
          <w:sz w:val="24"/>
          <w:szCs w:val="24"/>
          <w:highlight w:val="none"/>
          <w:lang w:eastAsia="zh-CN"/>
        </w:rPr>
        <w:t>招标人</w:t>
      </w:r>
      <w:r>
        <w:rPr>
          <w:rFonts w:hint="eastAsia" w:ascii="仿宋" w:hAnsi="仿宋" w:eastAsia="仿宋" w:cs="仿宋"/>
          <w:sz w:val="24"/>
          <w:szCs w:val="24"/>
          <w:highlight w:val="none"/>
        </w:rPr>
        <w:t>应当依法补足后继续评标。被更换的评标委员会成员所作出的评标意见无效。</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无法及时补足评标委员会成员的，</w:t>
      </w:r>
      <w:r>
        <w:rPr>
          <w:rFonts w:hint="eastAsia" w:ascii="仿宋" w:hAnsi="仿宋" w:eastAsia="仿宋" w:cs="仿宋"/>
          <w:sz w:val="24"/>
          <w:szCs w:val="24"/>
          <w:highlight w:val="none"/>
          <w:lang w:eastAsia="zh-CN"/>
        </w:rPr>
        <w:t>招标代理</w:t>
      </w:r>
      <w:r>
        <w:rPr>
          <w:rFonts w:hint="eastAsia" w:ascii="仿宋" w:hAnsi="仿宋" w:eastAsia="仿宋" w:cs="仿宋"/>
          <w:sz w:val="24"/>
          <w:szCs w:val="24"/>
          <w:highlight w:val="none"/>
        </w:rPr>
        <w:t>机构应当停止评标活动，封存所有投标文件和开标、评标资料，依法重新组建评标委员会进行评标。原评标委员会作出的评标意见无效。</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lang w:eastAsia="zh-CN"/>
        </w:rPr>
        <w:t>招标代理</w:t>
      </w:r>
      <w:r>
        <w:rPr>
          <w:rFonts w:hint="eastAsia" w:ascii="仿宋" w:hAnsi="仿宋" w:eastAsia="仿宋" w:cs="仿宋"/>
          <w:sz w:val="24"/>
          <w:szCs w:val="24"/>
          <w:highlight w:val="none"/>
        </w:rPr>
        <w:t>机构应当将变更、重新组建评标委员会的情况予以记录，并随招标文件一并存档。</w:t>
      </w:r>
    </w:p>
    <w:p>
      <w:pPr>
        <w:snapToGrid w:val="0"/>
        <w:spacing w:line="360" w:lineRule="auto"/>
        <w:ind w:firstLine="482" w:firstLineChars="200"/>
        <w:jc w:val="left"/>
        <w:rPr>
          <w:rFonts w:ascii="仿宋" w:hAnsi="仿宋" w:eastAsia="仿宋" w:cs="仿宋"/>
          <w:b/>
          <w:bCs/>
          <w:sz w:val="24"/>
          <w:szCs w:val="24"/>
          <w:highlight w:val="none"/>
        </w:rPr>
      </w:pPr>
      <w:r>
        <w:rPr>
          <w:rFonts w:hint="eastAsia" w:ascii="仿宋" w:hAnsi="仿宋" w:eastAsia="仿宋" w:cs="仿宋"/>
          <w:b/>
          <w:bCs/>
          <w:sz w:val="24"/>
          <w:szCs w:val="24"/>
          <w:highlight w:val="none"/>
        </w:rPr>
        <w:t>24.投标文件的初审</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24.1资格性审查。在</w:t>
      </w:r>
      <w:r>
        <w:rPr>
          <w:rFonts w:hint="eastAsia" w:ascii="仿宋" w:hAnsi="仿宋" w:eastAsia="仿宋" w:cs="仿宋"/>
          <w:sz w:val="24"/>
          <w:szCs w:val="24"/>
          <w:highlight w:val="none"/>
          <w:lang w:val="en-US" w:eastAsia="zh-CN"/>
        </w:rPr>
        <w:t>招标</w:t>
      </w:r>
      <w:r>
        <w:rPr>
          <w:rFonts w:hint="eastAsia" w:ascii="仿宋" w:hAnsi="仿宋" w:eastAsia="仿宋" w:cs="仿宋"/>
          <w:sz w:val="24"/>
          <w:szCs w:val="24"/>
          <w:highlight w:val="none"/>
        </w:rPr>
        <w:t>项目开标结束后,评标委员会对投标人的资格进行审查。合格投标人不足3家的，不得评标。在资格性检查时,如有下列情况之一的，经评标委员会认定，视为非实质性响应，为无效投标：</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（1）与</w:t>
      </w:r>
      <w:r>
        <w:rPr>
          <w:rFonts w:hint="eastAsia" w:ascii="仿宋" w:hAnsi="仿宋" w:eastAsia="仿宋" w:cs="仿宋"/>
          <w:sz w:val="24"/>
          <w:szCs w:val="24"/>
          <w:highlight w:val="none"/>
          <w:lang w:eastAsia="zh-CN"/>
        </w:rPr>
        <w:t>招标人</w:t>
      </w:r>
      <w:r>
        <w:rPr>
          <w:rFonts w:hint="eastAsia" w:ascii="仿宋" w:hAnsi="仿宋" w:eastAsia="仿宋" w:cs="仿宋"/>
          <w:sz w:val="24"/>
          <w:szCs w:val="24"/>
          <w:highlight w:val="none"/>
        </w:rPr>
        <w:t>存在利害关系且可能影响</w:t>
      </w:r>
      <w:r>
        <w:rPr>
          <w:rFonts w:hint="eastAsia" w:ascii="仿宋" w:hAnsi="仿宋" w:eastAsia="仿宋" w:cs="仿宋"/>
          <w:sz w:val="24"/>
          <w:szCs w:val="24"/>
          <w:highlight w:val="none"/>
          <w:lang w:val="en-US" w:eastAsia="zh-CN"/>
        </w:rPr>
        <w:t>招标</w:t>
      </w:r>
      <w:r>
        <w:rPr>
          <w:rFonts w:hint="eastAsia" w:ascii="仿宋" w:hAnsi="仿宋" w:eastAsia="仿宋" w:cs="仿宋"/>
          <w:sz w:val="24"/>
          <w:szCs w:val="24"/>
          <w:highlight w:val="none"/>
        </w:rPr>
        <w:t>活动的公正性；</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（2）与本</w:t>
      </w:r>
      <w:r>
        <w:rPr>
          <w:rFonts w:hint="eastAsia" w:ascii="仿宋" w:hAnsi="仿宋" w:eastAsia="仿宋" w:cs="仿宋"/>
          <w:sz w:val="24"/>
          <w:szCs w:val="24"/>
          <w:highlight w:val="none"/>
          <w:lang w:val="en-US" w:eastAsia="zh-CN"/>
        </w:rPr>
        <w:t>招标</w:t>
      </w:r>
      <w:r>
        <w:rPr>
          <w:rFonts w:hint="eastAsia" w:ascii="仿宋" w:hAnsi="仿宋" w:eastAsia="仿宋" w:cs="仿宋"/>
          <w:sz w:val="24"/>
          <w:szCs w:val="24"/>
          <w:highlight w:val="none"/>
        </w:rPr>
        <w:t>项目的其他投标人为同一个单位负责人；</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（3）与本</w:t>
      </w:r>
      <w:r>
        <w:rPr>
          <w:rFonts w:hint="eastAsia" w:ascii="仿宋" w:hAnsi="仿宋" w:eastAsia="仿宋" w:cs="仿宋"/>
          <w:sz w:val="24"/>
          <w:szCs w:val="24"/>
          <w:highlight w:val="none"/>
          <w:lang w:val="en-US" w:eastAsia="zh-CN"/>
        </w:rPr>
        <w:t>招标</w:t>
      </w:r>
      <w:r>
        <w:rPr>
          <w:rFonts w:hint="eastAsia" w:ascii="仿宋" w:hAnsi="仿宋" w:eastAsia="仿宋" w:cs="仿宋"/>
          <w:sz w:val="24"/>
          <w:szCs w:val="24"/>
          <w:highlight w:val="none"/>
        </w:rPr>
        <w:t>项目的其他投标人存在控股、管理关系；</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（4）为本</w:t>
      </w:r>
      <w:r>
        <w:rPr>
          <w:rFonts w:hint="eastAsia" w:ascii="仿宋" w:hAnsi="仿宋" w:eastAsia="仿宋" w:cs="仿宋"/>
          <w:sz w:val="24"/>
          <w:szCs w:val="24"/>
          <w:highlight w:val="none"/>
          <w:lang w:val="en-US" w:eastAsia="zh-CN"/>
        </w:rPr>
        <w:t>招标</w:t>
      </w:r>
      <w:r>
        <w:rPr>
          <w:rFonts w:hint="eastAsia" w:ascii="仿宋" w:hAnsi="仿宋" w:eastAsia="仿宋" w:cs="仿宋"/>
          <w:sz w:val="24"/>
          <w:szCs w:val="24"/>
          <w:highlight w:val="none"/>
        </w:rPr>
        <w:t>项目提供过设计、编制技术规范和其他文件的咨询服务；</w:t>
      </w:r>
    </w:p>
    <w:p>
      <w:pPr>
        <w:snapToGrid w:val="0"/>
        <w:spacing w:line="36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（5）为本项目的相关监理人，或者与本项目的相关监理人存在隶属关系或者其他利害关系；</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（6）为本</w:t>
      </w:r>
      <w:bookmarkStart w:id="12" w:name="OLE_LINK4"/>
      <w:r>
        <w:rPr>
          <w:rFonts w:hint="eastAsia" w:ascii="仿宋" w:hAnsi="仿宋" w:eastAsia="仿宋" w:cs="仿宋"/>
          <w:sz w:val="24"/>
          <w:szCs w:val="24"/>
          <w:highlight w:val="none"/>
          <w:lang w:val="en-US" w:eastAsia="zh-CN"/>
        </w:rPr>
        <w:t>招标</w:t>
      </w:r>
      <w:bookmarkEnd w:id="12"/>
      <w:r>
        <w:rPr>
          <w:rFonts w:hint="eastAsia" w:ascii="仿宋" w:hAnsi="仿宋" w:eastAsia="仿宋" w:cs="仿宋"/>
          <w:sz w:val="24"/>
          <w:szCs w:val="24"/>
          <w:highlight w:val="none"/>
        </w:rPr>
        <w:t>项目的代建人；</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（7）为本</w:t>
      </w:r>
      <w:r>
        <w:rPr>
          <w:rFonts w:hint="eastAsia" w:ascii="仿宋" w:hAnsi="仿宋" w:eastAsia="仿宋" w:cs="仿宋"/>
          <w:sz w:val="24"/>
          <w:szCs w:val="24"/>
          <w:highlight w:val="none"/>
          <w:lang w:val="en-US" w:eastAsia="zh-CN"/>
        </w:rPr>
        <w:t>招标</w:t>
      </w:r>
      <w:r>
        <w:rPr>
          <w:rFonts w:hint="eastAsia" w:ascii="仿宋" w:hAnsi="仿宋" w:eastAsia="仿宋" w:cs="仿宋"/>
          <w:sz w:val="24"/>
          <w:szCs w:val="24"/>
          <w:highlight w:val="none"/>
        </w:rPr>
        <w:t>项目的</w:t>
      </w:r>
      <w:r>
        <w:rPr>
          <w:rFonts w:hint="eastAsia" w:ascii="仿宋" w:hAnsi="仿宋" w:eastAsia="仿宋" w:cs="仿宋"/>
          <w:sz w:val="24"/>
          <w:szCs w:val="24"/>
          <w:highlight w:val="none"/>
          <w:lang w:eastAsia="zh-CN"/>
        </w:rPr>
        <w:t>招标代理</w:t>
      </w:r>
      <w:r>
        <w:rPr>
          <w:rFonts w:hint="eastAsia" w:ascii="仿宋" w:hAnsi="仿宋" w:eastAsia="仿宋" w:cs="仿宋"/>
          <w:sz w:val="24"/>
          <w:szCs w:val="24"/>
          <w:highlight w:val="none"/>
        </w:rPr>
        <w:t>机构；</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（8）与本</w:t>
      </w:r>
      <w:r>
        <w:rPr>
          <w:rFonts w:hint="eastAsia" w:ascii="仿宋" w:hAnsi="仿宋" w:eastAsia="仿宋" w:cs="仿宋"/>
          <w:sz w:val="24"/>
          <w:szCs w:val="24"/>
          <w:highlight w:val="none"/>
          <w:lang w:val="en-US" w:eastAsia="zh-CN"/>
        </w:rPr>
        <w:t>招标</w:t>
      </w:r>
      <w:r>
        <w:rPr>
          <w:rFonts w:hint="eastAsia" w:ascii="仿宋" w:hAnsi="仿宋" w:eastAsia="仿宋" w:cs="仿宋"/>
          <w:sz w:val="24"/>
          <w:szCs w:val="24"/>
          <w:highlight w:val="none"/>
        </w:rPr>
        <w:t>项目的监理人或代建人或</w:t>
      </w:r>
      <w:r>
        <w:rPr>
          <w:rFonts w:hint="eastAsia" w:ascii="仿宋" w:hAnsi="仿宋" w:eastAsia="仿宋" w:cs="仿宋"/>
          <w:sz w:val="24"/>
          <w:szCs w:val="24"/>
          <w:highlight w:val="none"/>
          <w:lang w:eastAsia="zh-CN"/>
        </w:rPr>
        <w:t>招标代理</w:t>
      </w:r>
      <w:r>
        <w:rPr>
          <w:rFonts w:hint="eastAsia" w:ascii="仿宋" w:hAnsi="仿宋" w:eastAsia="仿宋" w:cs="仿宋"/>
          <w:sz w:val="24"/>
          <w:szCs w:val="24"/>
          <w:highlight w:val="none"/>
        </w:rPr>
        <w:t>机构同为一个法定代表人；</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（9）与本</w:t>
      </w:r>
      <w:r>
        <w:rPr>
          <w:rFonts w:hint="eastAsia" w:ascii="仿宋" w:hAnsi="仿宋" w:eastAsia="仿宋" w:cs="仿宋"/>
          <w:sz w:val="24"/>
          <w:szCs w:val="24"/>
          <w:highlight w:val="none"/>
          <w:lang w:val="en-US" w:eastAsia="zh-CN"/>
        </w:rPr>
        <w:t>招标</w:t>
      </w:r>
      <w:r>
        <w:rPr>
          <w:rFonts w:hint="eastAsia" w:ascii="仿宋" w:hAnsi="仿宋" w:eastAsia="仿宋" w:cs="仿宋"/>
          <w:sz w:val="24"/>
          <w:szCs w:val="24"/>
          <w:highlight w:val="none"/>
        </w:rPr>
        <w:t>项目的监理人或代建人或</w:t>
      </w:r>
      <w:r>
        <w:rPr>
          <w:rFonts w:hint="eastAsia" w:ascii="仿宋" w:hAnsi="仿宋" w:eastAsia="仿宋" w:cs="仿宋"/>
          <w:sz w:val="24"/>
          <w:szCs w:val="24"/>
          <w:highlight w:val="none"/>
          <w:lang w:eastAsia="zh-CN"/>
        </w:rPr>
        <w:t>招标代理</w:t>
      </w:r>
      <w:r>
        <w:rPr>
          <w:rFonts w:hint="eastAsia" w:ascii="仿宋" w:hAnsi="仿宋" w:eastAsia="仿宋" w:cs="仿宋"/>
          <w:sz w:val="24"/>
          <w:szCs w:val="24"/>
          <w:highlight w:val="none"/>
        </w:rPr>
        <w:t>机构存在控股或参股关系；</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（10）被依法暂停或者取消投标资格；</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（11）被责令停产停业、暂扣或者吊销许可证、暂扣或者吊销执照；</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（12）进入清算程序，或被宣告破产，或其他丧失履约能力的情形；</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（13）法律法规规定的其他情形；</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（14）投标人资格证明文件不满足招标文件要求和过期失效的。</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24.2符合性审查。</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24.2.1评标委员会应当对符合资格的投标人的投标文件进行符合性审查，以确定其是否满足招标文件的实质性要求。评标委员会决定投标的响应性只根据投标文件本身的内容，而不依据外部的证据。在符合性检查时,如有不满足下列情况之一的，经评标委员会认定，视为非实质性响应，为无效投标。</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具体内容详见《投标须知》-《实质性条款一览表》中符合性审查条件。</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24.2.2投标人有下列情形之一的，视为投标人串通投标，其投标无效：</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（1）不同投标人的投标文件由同一单位或者个人编制的；</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（2）不同投标人使用同一个投标单位或者同一个自然人的IP地址、设备下载招标文件或者制作、上传投标文件的；</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（3）不同投标人委托同一单位或者个人办理投标事宜；</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（4）不同投标人的投标文件载明的项目管理成员或者联系人员为同一人；</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（5）不同投标人的投标文件重要内容异常一致、或者投标报价呈现规律性差异；</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（6）不同投标人编制的投标文件存在两处以上错误一致的；</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（7）不同投标人的投标文件相互混装；</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（8）不同投标人的投标保证金从同一单位或者个人的账户转出；</w:t>
      </w:r>
    </w:p>
    <w:p>
      <w:pPr>
        <w:snapToGrid w:val="0"/>
        <w:spacing w:line="360" w:lineRule="auto"/>
        <w:ind w:firstLine="480" w:firstLineChars="200"/>
        <w:jc w:val="left"/>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rPr>
        <w:t>（9）不同投标人制作的电子投标文件经系统审查存在cpu编码、硬盘编码及MAC地址三项编码均相同的</w:t>
      </w:r>
      <w:r>
        <w:rPr>
          <w:rFonts w:hint="eastAsia" w:ascii="仿宋" w:hAnsi="仿宋" w:eastAsia="仿宋" w:cs="仿宋"/>
          <w:sz w:val="24"/>
          <w:szCs w:val="24"/>
          <w:highlight w:val="none"/>
          <w:lang w:eastAsia="zh-CN"/>
        </w:rPr>
        <w:t>；</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（10）法律法规规定的其他情形。</w:t>
      </w:r>
    </w:p>
    <w:p>
      <w:pPr>
        <w:snapToGrid w:val="0"/>
        <w:spacing w:line="36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24.3投标截止后投标人不足3家或者通过资格审查或符合性审查的投标人不足3家的，除</w:t>
      </w:r>
      <w:r>
        <w:rPr>
          <w:rFonts w:hint="eastAsia" w:ascii="仿宋" w:hAnsi="仿宋" w:eastAsia="仿宋" w:cs="仿宋"/>
          <w:sz w:val="24"/>
          <w:szCs w:val="24"/>
          <w:highlight w:val="none"/>
          <w:lang w:val="en-US" w:eastAsia="zh-CN"/>
        </w:rPr>
        <w:t>招标</w:t>
      </w:r>
      <w:r>
        <w:rPr>
          <w:rFonts w:hint="eastAsia" w:ascii="仿宋" w:hAnsi="仿宋" w:eastAsia="仿宋" w:cs="仿宋"/>
          <w:sz w:val="24"/>
          <w:szCs w:val="24"/>
          <w:highlight w:val="none"/>
        </w:rPr>
        <w:t>任务取消情形外，按照以下方式处理：</w:t>
      </w:r>
    </w:p>
    <w:p>
      <w:pPr>
        <w:snapToGrid w:val="0"/>
        <w:spacing w:line="36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（1）招标文件存在不合理条款或者招标程序不符合规定的，</w:t>
      </w:r>
      <w:r>
        <w:rPr>
          <w:rFonts w:hint="eastAsia" w:ascii="仿宋" w:hAnsi="仿宋" w:eastAsia="仿宋" w:cs="仿宋"/>
          <w:sz w:val="24"/>
          <w:szCs w:val="24"/>
          <w:highlight w:val="none"/>
          <w:lang w:eastAsia="zh-CN"/>
        </w:rPr>
        <w:t>招标人</w:t>
      </w:r>
      <w:r>
        <w:rPr>
          <w:rFonts w:hint="eastAsia" w:ascii="仿宋" w:hAnsi="仿宋" w:eastAsia="仿宋" w:cs="仿宋"/>
          <w:sz w:val="24"/>
          <w:szCs w:val="24"/>
          <w:highlight w:val="none"/>
        </w:rPr>
        <w:t>、</w:t>
      </w:r>
      <w:r>
        <w:rPr>
          <w:rFonts w:hint="eastAsia" w:ascii="仿宋" w:hAnsi="仿宋" w:eastAsia="仿宋" w:cs="仿宋"/>
          <w:sz w:val="24"/>
          <w:szCs w:val="24"/>
          <w:highlight w:val="none"/>
          <w:lang w:eastAsia="zh-CN"/>
        </w:rPr>
        <w:t>招标代理</w:t>
      </w:r>
      <w:r>
        <w:rPr>
          <w:rFonts w:hint="eastAsia" w:ascii="仿宋" w:hAnsi="仿宋" w:eastAsia="仿宋" w:cs="仿宋"/>
          <w:sz w:val="24"/>
          <w:szCs w:val="24"/>
          <w:highlight w:val="none"/>
        </w:rPr>
        <w:t>机构改正后依法重新招标；</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（2）招标文件没有不合理条款、招标程序符合规定，需要采用其他</w:t>
      </w:r>
      <w:r>
        <w:rPr>
          <w:rFonts w:hint="eastAsia" w:ascii="仿宋" w:hAnsi="仿宋" w:eastAsia="仿宋" w:cs="仿宋"/>
          <w:sz w:val="24"/>
          <w:szCs w:val="24"/>
          <w:highlight w:val="none"/>
          <w:lang w:val="en-US" w:eastAsia="zh-CN"/>
        </w:rPr>
        <w:t>招标</w:t>
      </w:r>
      <w:r>
        <w:rPr>
          <w:rFonts w:hint="eastAsia" w:ascii="仿宋" w:hAnsi="仿宋" w:eastAsia="仿宋" w:cs="仿宋"/>
          <w:sz w:val="24"/>
          <w:szCs w:val="24"/>
          <w:highlight w:val="none"/>
        </w:rPr>
        <w:t>方式采购的，</w:t>
      </w:r>
      <w:r>
        <w:rPr>
          <w:rFonts w:hint="eastAsia" w:ascii="仿宋" w:hAnsi="仿宋" w:eastAsia="仿宋" w:cs="仿宋"/>
          <w:sz w:val="24"/>
          <w:szCs w:val="24"/>
          <w:highlight w:val="none"/>
          <w:lang w:eastAsia="zh-CN"/>
        </w:rPr>
        <w:t>招标人</w:t>
      </w:r>
      <w:r>
        <w:rPr>
          <w:rFonts w:hint="eastAsia" w:ascii="仿宋" w:hAnsi="仿宋" w:eastAsia="仿宋" w:cs="仿宋"/>
          <w:sz w:val="24"/>
          <w:szCs w:val="24"/>
          <w:highlight w:val="none"/>
        </w:rPr>
        <w:t>应当依法报主管部门批准或按照</w:t>
      </w:r>
      <w:r>
        <w:rPr>
          <w:rFonts w:hint="eastAsia" w:ascii="仿宋" w:hAnsi="仿宋" w:eastAsia="仿宋" w:cs="仿宋"/>
          <w:sz w:val="24"/>
          <w:szCs w:val="24"/>
          <w:highlight w:val="none"/>
          <w:lang w:eastAsia="zh-CN"/>
        </w:rPr>
        <w:t>招标人</w:t>
      </w:r>
      <w:r>
        <w:rPr>
          <w:rFonts w:hint="eastAsia" w:ascii="仿宋" w:hAnsi="仿宋" w:eastAsia="仿宋" w:cs="仿宋"/>
          <w:sz w:val="24"/>
          <w:szCs w:val="24"/>
          <w:highlight w:val="none"/>
          <w:lang w:val="en-US" w:eastAsia="zh-CN"/>
        </w:rPr>
        <w:t>招标</w:t>
      </w:r>
      <w:r>
        <w:rPr>
          <w:rFonts w:hint="eastAsia" w:ascii="仿宋" w:hAnsi="仿宋" w:eastAsia="仿宋" w:cs="仿宋"/>
          <w:sz w:val="24"/>
          <w:szCs w:val="24"/>
          <w:highlight w:val="none"/>
        </w:rPr>
        <w:t>管理制度执行。</w:t>
      </w:r>
    </w:p>
    <w:p>
      <w:pPr>
        <w:snapToGrid w:val="0"/>
        <w:spacing w:line="360" w:lineRule="auto"/>
        <w:ind w:firstLine="482" w:firstLineChars="200"/>
        <w:jc w:val="left"/>
        <w:rPr>
          <w:rFonts w:ascii="仿宋" w:hAnsi="仿宋" w:eastAsia="仿宋" w:cs="仿宋"/>
          <w:b/>
          <w:bCs/>
          <w:sz w:val="24"/>
          <w:szCs w:val="24"/>
          <w:highlight w:val="none"/>
        </w:rPr>
      </w:pPr>
      <w:r>
        <w:rPr>
          <w:rFonts w:hint="eastAsia" w:ascii="仿宋" w:hAnsi="仿宋" w:eastAsia="仿宋" w:cs="仿宋"/>
          <w:b/>
          <w:bCs/>
          <w:sz w:val="24"/>
          <w:szCs w:val="24"/>
          <w:highlight w:val="none"/>
        </w:rPr>
        <w:t>25.投标文件的澄清</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25.1评标委员会有权向投标人询标，对于投标文件中含义不明确、同类问题表述不一致或者有明显文字和计算错误的内容，评标委员会应当以书面形式要求投标人作出必要的澄清、说明或者补正。请投标人澄清其投标内容，投标人法定代表人或其授权人必须接受评标委员会的询标，未在规定的时间内，对重大关键问题进行答疑和澄清的投标人，经评标委员会确认可视为投标人放弃投标。</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25.2投标人的澄清、说明或者补正应当采用书面形式，并加盖公章。投标人的澄清、说明或者补正不得超出投标文件的范围或者改变对投标文件的实质性内容。此书面文件是投标文件的组成部分。</w:t>
      </w:r>
    </w:p>
    <w:p>
      <w:pPr>
        <w:snapToGrid w:val="0"/>
        <w:spacing w:line="360" w:lineRule="auto"/>
        <w:ind w:firstLine="482" w:firstLineChars="200"/>
        <w:jc w:val="left"/>
        <w:rPr>
          <w:rFonts w:ascii="仿宋" w:hAnsi="仿宋" w:eastAsia="仿宋" w:cs="仿宋"/>
          <w:sz w:val="24"/>
          <w:szCs w:val="24"/>
          <w:highlight w:val="none"/>
        </w:rPr>
      </w:pPr>
      <w:r>
        <w:rPr>
          <w:rFonts w:hint="eastAsia" w:ascii="仿宋" w:hAnsi="仿宋" w:eastAsia="仿宋" w:cs="仿宋"/>
          <w:b/>
          <w:bCs/>
          <w:sz w:val="24"/>
          <w:szCs w:val="24"/>
          <w:highlight w:val="none"/>
        </w:rPr>
        <w:t>26.投标文件的评价</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26.1评审采用百分制。评标委员会各成员分别独立对实质上响应投标文件的投标人进行逐项评价打分，对评标委员会各成员每一因素的打分汇总后的得分为投标人的得分，汇总得分保留两位小数。</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26.2评标委员会只对确定为实质响应招标文件要求的投标文件进行评价和比较。必要时需标明评审理由。</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26.3评标采用综合评分法的，价格分值由评审系统根据投标人上传的《投标（报价）一览表》中的投标报价，依据规定公式自动计算，其结果由评标委员会所有成员签字确认。</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代理机构工作人员负责复核、统计评标委员会成员的评审情况，发现评审意见有失公正时，提请该评标委员会成员修改评审意见，并形成书面意见备查。</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26.4评审时除考虑投标人的报价之外，还将考虑以下因素：</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（1）投标文件的响应状况（包括是否按照招标文件要求制作）；</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（2）招标文件规定的其它评审因素。</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26.5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26.6评标委员会发现招标文件存在歧义、重大缺陷导致评标工作无法进行，或者招标文件内容违反国家有关强制性规定的，应当停止评标工作，与</w:t>
      </w:r>
      <w:r>
        <w:rPr>
          <w:rFonts w:hint="eastAsia" w:ascii="仿宋" w:hAnsi="仿宋" w:eastAsia="仿宋" w:cs="仿宋"/>
          <w:sz w:val="24"/>
          <w:szCs w:val="24"/>
          <w:highlight w:val="none"/>
          <w:lang w:eastAsia="zh-CN"/>
        </w:rPr>
        <w:t>招标人</w:t>
      </w:r>
      <w:r>
        <w:rPr>
          <w:rFonts w:hint="eastAsia" w:ascii="仿宋" w:hAnsi="仿宋" w:eastAsia="仿宋" w:cs="仿宋"/>
          <w:sz w:val="24"/>
          <w:szCs w:val="24"/>
          <w:highlight w:val="none"/>
        </w:rPr>
        <w:t>或者</w:t>
      </w:r>
      <w:r>
        <w:rPr>
          <w:rFonts w:hint="eastAsia" w:ascii="仿宋" w:hAnsi="仿宋" w:eastAsia="仿宋" w:cs="仿宋"/>
          <w:sz w:val="24"/>
          <w:szCs w:val="24"/>
          <w:highlight w:val="none"/>
          <w:lang w:eastAsia="zh-CN"/>
        </w:rPr>
        <w:t>招标代理</w:t>
      </w:r>
      <w:r>
        <w:rPr>
          <w:rFonts w:hint="eastAsia" w:ascii="仿宋" w:hAnsi="仿宋" w:eastAsia="仿宋" w:cs="仿宋"/>
          <w:sz w:val="24"/>
          <w:szCs w:val="24"/>
          <w:highlight w:val="none"/>
        </w:rPr>
        <w:t>机构沟通并作书面记录。</w:t>
      </w:r>
      <w:r>
        <w:rPr>
          <w:rFonts w:hint="eastAsia" w:ascii="仿宋" w:hAnsi="仿宋" w:eastAsia="仿宋" w:cs="仿宋"/>
          <w:sz w:val="24"/>
          <w:szCs w:val="24"/>
          <w:highlight w:val="none"/>
          <w:lang w:eastAsia="zh-CN"/>
        </w:rPr>
        <w:t>招标人</w:t>
      </w:r>
      <w:r>
        <w:rPr>
          <w:rFonts w:hint="eastAsia" w:ascii="仿宋" w:hAnsi="仿宋" w:eastAsia="仿宋" w:cs="仿宋"/>
          <w:sz w:val="24"/>
          <w:szCs w:val="24"/>
          <w:highlight w:val="none"/>
        </w:rPr>
        <w:t>确认后，应当修改招标文件，重新组织</w:t>
      </w:r>
      <w:r>
        <w:rPr>
          <w:rFonts w:hint="eastAsia" w:ascii="仿宋" w:hAnsi="仿宋" w:eastAsia="仿宋" w:cs="仿宋"/>
          <w:sz w:val="24"/>
          <w:szCs w:val="24"/>
          <w:highlight w:val="none"/>
          <w:lang w:val="en-US" w:eastAsia="zh-CN"/>
        </w:rPr>
        <w:t>招标</w:t>
      </w:r>
      <w:r>
        <w:rPr>
          <w:rFonts w:hint="eastAsia" w:ascii="仿宋" w:hAnsi="仿宋" w:eastAsia="仿宋" w:cs="仿宋"/>
          <w:sz w:val="24"/>
          <w:szCs w:val="24"/>
          <w:highlight w:val="none"/>
        </w:rPr>
        <w:t>活动。</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26.7投标人应当遵循公平竞争的原则，不得恶意串通，不得妨碍其他投标人的竞争行为，不得损坏</w:t>
      </w:r>
      <w:r>
        <w:rPr>
          <w:rFonts w:hint="eastAsia" w:ascii="仿宋" w:hAnsi="仿宋" w:eastAsia="仿宋" w:cs="仿宋"/>
          <w:sz w:val="24"/>
          <w:szCs w:val="24"/>
          <w:highlight w:val="none"/>
          <w:lang w:eastAsia="zh-CN"/>
        </w:rPr>
        <w:t>招标人</w:t>
      </w:r>
      <w:r>
        <w:rPr>
          <w:rFonts w:hint="eastAsia" w:ascii="仿宋" w:hAnsi="仿宋" w:eastAsia="仿宋" w:cs="仿宋"/>
          <w:sz w:val="24"/>
          <w:szCs w:val="24"/>
          <w:highlight w:val="none"/>
        </w:rPr>
        <w:t>或者其他投标人的合法权益。在评标过程中发现投标人有上述情形的，评标委员会应当认定其投标无效，并书面报告本级主管部门。</w:t>
      </w:r>
    </w:p>
    <w:p>
      <w:pPr>
        <w:snapToGrid w:val="0"/>
        <w:spacing w:line="360" w:lineRule="auto"/>
        <w:ind w:firstLine="482" w:firstLineChars="200"/>
        <w:jc w:val="left"/>
        <w:rPr>
          <w:rFonts w:ascii="仿宋" w:hAnsi="仿宋" w:eastAsia="仿宋" w:cs="仿宋"/>
          <w:b/>
          <w:bCs/>
          <w:sz w:val="24"/>
          <w:szCs w:val="24"/>
          <w:highlight w:val="none"/>
        </w:rPr>
      </w:pPr>
      <w:r>
        <w:rPr>
          <w:rFonts w:hint="eastAsia" w:ascii="仿宋" w:hAnsi="仿宋" w:eastAsia="仿宋" w:cs="仿宋"/>
          <w:b/>
          <w:bCs/>
          <w:sz w:val="24"/>
          <w:szCs w:val="24"/>
          <w:highlight w:val="none"/>
        </w:rPr>
        <w:t>27.废标条款</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在招标</w:t>
      </w:r>
      <w:r>
        <w:rPr>
          <w:rFonts w:hint="eastAsia" w:ascii="仿宋" w:hAnsi="仿宋" w:eastAsia="仿宋" w:cs="仿宋"/>
          <w:sz w:val="24"/>
          <w:szCs w:val="24"/>
          <w:highlight w:val="none"/>
          <w:lang w:val="en-US" w:eastAsia="zh-CN"/>
        </w:rPr>
        <w:t>活动</w:t>
      </w:r>
      <w:r>
        <w:rPr>
          <w:rFonts w:hint="eastAsia" w:ascii="仿宋" w:hAnsi="仿宋" w:eastAsia="仿宋" w:cs="仿宋"/>
          <w:sz w:val="24"/>
          <w:szCs w:val="24"/>
          <w:highlight w:val="none"/>
        </w:rPr>
        <w:t>中，出现下列情形之一的，应予废标：</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（1）合格的投标人或参加投标的企业不足三家的；</w:t>
      </w:r>
    </w:p>
    <w:p>
      <w:pPr>
        <w:snapToGrid w:val="0"/>
        <w:spacing w:line="360" w:lineRule="auto"/>
        <w:ind w:firstLine="480" w:firstLineChars="200"/>
        <w:jc w:val="both"/>
        <w:rPr>
          <w:rFonts w:ascii="仿宋" w:hAnsi="仿宋" w:eastAsia="仿宋" w:cs="仿宋"/>
          <w:sz w:val="24"/>
          <w:szCs w:val="24"/>
          <w:highlight w:val="none"/>
        </w:rPr>
      </w:pPr>
      <w:r>
        <w:rPr>
          <w:rFonts w:hint="eastAsia" w:ascii="仿宋" w:hAnsi="仿宋" w:eastAsia="仿宋" w:cs="仿宋"/>
          <w:sz w:val="24"/>
          <w:szCs w:val="24"/>
          <w:highlight w:val="none"/>
        </w:rPr>
        <w:t>（2）出现影响</w:t>
      </w:r>
      <w:r>
        <w:rPr>
          <w:rFonts w:hint="eastAsia" w:ascii="仿宋" w:hAnsi="仿宋" w:eastAsia="仿宋" w:cs="仿宋"/>
          <w:sz w:val="24"/>
          <w:szCs w:val="24"/>
          <w:highlight w:val="none"/>
          <w:lang w:val="en-US" w:eastAsia="zh-CN"/>
        </w:rPr>
        <w:t>招标</w:t>
      </w:r>
      <w:r>
        <w:rPr>
          <w:rFonts w:hint="eastAsia" w:ascii="仿宋" w:hAnsi="仿宋" w:eastAsia="仿宋" w:cs="仿宋"/>
          <w:sz w:val="24"/>
          <w:szCs w:val="24"/>
          <w:highlight w:val="none"/>
        </w:rPr>
        <w:t>公正的违法、违规行为的；</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（3）所有投标报价均超过招标文件中规定的预算金额，</w:t>
      </w:r>
      <w:r>
        <w:rPr>
          <w:rFonts w:hint="eastAsia" w:ascii="仿宋" w:hAnsi="仿宋" w:eastAsia="仿宋" w:cs="仿宋"/>
          <w:sz w:val="24"/>
          <w:szCs w:val="24"/>
          <w:highlight w:val="none"/>
          <w:lang w:eastAsia="zh-CN"/>
        </w:rPr>
        <w:t>招标人</w:t>
      </w:r>
      <w:r>
        <w:rPr>
          <w:rFonts w:hint="eastAsia" w:ascii="仿宋" w:hAnsi="仿宋" w:eastAsia="仿宋" w:cs="仿宋"/>
          <w:sz w:val="24"/>
          <w:szCs w:val="24"/>
          <w:highlight w:val="none"/>
        </w:rPr>
        <w:t>不能支付的；</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（4）因重大变故，</w:t>
      </w:r>
      <w:r>
        <w:rPr>
          <w:rFonts w:hint="eastAsia" w:ascii="仿宋" w:hAnsi="仿宋" w:eastAsia="仿宋" w:cs="仿宋"/>
          <w:sz w:val="24"/>
          <w:szCs w:val="24"/>
          <w:highlight w:val="none"/>
          <w:lang w:eastAsia="zh-CN"/>
        </w:rPr>
        <w:t>招标人</w:t>
      </w:r>
      <w:r>
        <w:rPr>
          <w:rFonts w:hint="eastAsia" w:ascii="仿宋" w:hAnsi="仿宋" w:eastAsia="仿宋" w:cs="仿宋"/>
          <w:sz w:val="24"/>
          <w:szCs w:val="24"/>
          <w:highlight w:val="none"/>
          <w:lang w:val="en-US" w:eastAsia="zh-CN"/>
        </w:rPr>
        <w:t>招标</w:t>
      </w:r>
      <w:r>
        <w:rPr>
          <w:rFonts w:hint="eastAsia" w:ascii="仿宋" w:hAnsi="仿宋" w:eastAsia="仿宋" w:cs="仿宋"/>
          <w:sz w:val="24"/>
          <w:szCs w:val="24"/>
          <w:highlight w:val="none"/>
        </w:rPr>
        <w:t>任务取消的。</w:t>
      </w:r>
    </w:p>
    <w:p>
      <w:pPr>
        <w:snapToGrid w:val="0"/>
        <w:spacing w:line="360" w:lineRule="auto"/>
        <w:ind w:firstLine="482" w:firstLineChars="200"/>
        <w:jc w:val="left"/>
        <w:rPr>
          <w:rFonts w:ascii="仿宋" w:hAnsi="仿宋" w:eastAsia="仿宋" w:cs="仿宋"/>
          <w:b/>
          <w:bCs/>
          <w:sz w:val="24"/>
          <w:szCs w:val="24"/>
          <w:highlight w:val="none"/>
        </w:rPr>
      </w:pPr>
      <w:r>
        <w:rPr>
          <w:rFonts w:hint="eastAsia" w:ascii="仿宋" w:hAnsi="仿宋" w:eastAsia="仿宋" w:cs="仿宋"/>
          <w:b/>
          <w:bCs/>
          <w:sz w:val="24"/>
          <w:szCs w:val="24"/>
          <w:highlight w:val="none"/>
        </w:rPr>
        <w:t>六、定标</w:t>
      </w:r>
    </w:p>
    <w:p>
      <w:pPr>
        <w:snapToGrid w:val="0"/>
        <w:spacing w:line="360" w:lineRule="auto"/>
        <w:ind w:firstLine="482" w:firstLineChars="200"/>
        <w:jc w:val="left"/>
        <w:rPr>
          <w:rFonts w:ascii="仿宋" w:hAnsi="仿宋" w:eastAsia="仿宋" w:cs="仿宋"/>
          <w:sz w:val="24"/>
          <w:szCs w:val="24"/>
          <w:highlight w:val="none"/>
        </w:rPr>
      </w:pPr>
      <w:r>
        <w:rPr>
          <w:rFonts w:hint="eastAsia" w:ascii="仿宋" w:hAnsi="仿宋" w:eastAsia="仿宋" w:cs="仿宋"/>
          <w:b/>
          <w:bCs/>
          <w:sz w:val="24"/>
          <w:szCs w:val="24"/>
          <w:highlight w:val="none"/>
        </w:rPr>
        <w:t>28.确定中标候选人</w:t>
      </w:r>
    </w:p>
    <w:p>
      <w:pPr>
        <w:snapToGrid w:val="0"/>
        <w:spacing w:line="360" w:lineRule="auto"/>
        <w:ind w:firstLine="480" w:firstLineChars="200"/>
        <w:jc w:val="left"/>
        <w:rPr>
          <w:rFonts w:ascii="仿宋" w:hAnsi="仿宋" w:eastAsia="仿宋" w:cs="仿宋"/>
          <w:b/>
          <w:bCs/>
          <w:sz w:val="24"/>
          <w:szCs w:val="24"/>
          <w:highlight w:val="none"/>
        </w:rPr>
      </w:pPr>
      <w:r>
        <w:rPr>
          <w:rFonts w:hint="eastAsia" w:ascii="仿宋" w:hAnsi="仿宋" w:eastAsia="仿宋" w:cs="仿宋"/>
          <w:sz w:val="24"/>
          <w:szCs w:val="24"/>
          <w:highlight w:val="none"/>
        </w:rPr>
        <w:t>28.1评标委员会按照招标文件确定的评标方法、步骤、标准，对投标文件进行评审。评标结束后，对投标人的评审名次进行排序，确定中标候选人，根据全体评标成员签字的原始评标记录和评标结果编写评标报告。</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28.2评标委员会所有成员应当在评标报告上签字确认，评标报告的主要内容包括：</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（1）招标公告刊登的媒介名称、开标日期和地点；</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（2）投标人名单和评标委员会成员名单；</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（3）评标方法和评标标准；</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（4）开标记录和评标情况及说明，包括投标无效投标人名单及原因；</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（5）评标结果，确定的中标候选人名单或者经</w:t>
      </w:r>
      <w:r>
        <w:rPr>
          <w:rFonts w:hint="eastAsia" w:ascii="仿宋" w:hAnsi="仿宋" w:eastAsia="仿宋" w:cs="仿宋"/>
          <w:sz w:val="24"/>
          <w:szCs w:val="24"/>
          <w:highlight w:val="none"/>
          <w:lang w:eastAsia="zh-CN"/>
        </w:rPr>
        <w:t>招标人</w:t>
      </w:r>
      <w:r>
        <w:rPr>
          <w:rFonts w:hint="eastAsia" w:ascii="仿宋" w:hAnsi="仿宋" w:eastAsia="仿宋" w:cs="仿宋"/>
          <w:sz w:val="24"/>
          <w:szCs w:val="24"/>
          <w:highlight w:val="none"/>
        </w:rPr>
        <w:t>委托直接确定的中标人；</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（6）其他需要说明的情况，包括评标过程中投标人根据评标委员会要求进行澄清、说明或者补正，评标委员会成员的更换等。</w:t>
      </w:r>
    </w:p>
    <w:p>
      <w:pPr>
        <w:snapToGrid w:val="0"/>
        <w:spacing w:line="360" w:lineRule="auto"/>
        <w:ind w:firstLine="482" w:firstLineChars="200"/>
        <w:jc w:val="left"/>
        <w:rPr>
          <w:rFonts w:ascii="仿宋" w:hAnsi="仿宋" w:eastAsia="仿宋" w:cs="仿宋"/>
          <w:b/>
          <w:bCs/>
          <w:sz w:val="24"/>
          <w:szCs w:val="24"/>
          <w:highlight w:val="none"/>
        </w:rPr>
      </w:pPr>
      <w:r>
        <w:rPr>
          <w:rFonts w:hint="eastAsia" w:ascii="仿宋" w:hAnsi="仿宋" w:eastAsia="仿宋" w:cs="仿宋"/>
          <w:b/>
          <w:bCs/>
          <w:sz w:val="24"/>
          <w:szCs w:val="24"/>
          <w:highlight w:val="none"/>
        </w:rPr>
        <w:t>29.确定中标人</w:t>
      </w:r>
    </w:p>
    <w:p>
      <w:pPr>
        <w:snapToGrid w:val="0"/>
        <w:spacing w:line="36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29.1招标人可委托评标委员会直接定标，</w:t>
      </w:r>
      <w:r>
        <w:rPr>
          <w:rFonts w:hint="eastAsia" w:ascii="仿宋" w:hAnsi="仿宋" w:eastAsia="仿宋" w:cs="仿宋"/>
          <w:sz w:val="24"/>
          <w:szCs w:val="24"/>
          <w:highlight w:val="none"/>
          <w:lang w:val="en-US" w:eastAsia="zh-CN"/>
        </w:rPr>
        <w:t>标包一（固体聚丙烯酰胺（PAM阳离子））、标包二（固体聚丙烯酰胺（PAM阴离子））、标包三（液体三氯化铁）、标包五（液体复合碳源）确定排名前三名的投标人中标人，标包四（固体单过硫酸氢钾消毒剂）</w:t>
      </w:r>
      <w:r>
        <w:rPr>
          <w:rFonts w:hint="eastAsia" w:ascii="仿宋" w:hAnsi="仿宋" w:eastAsia="仿宋" w:cs="仿宋"/>
          <w:sz w:val="24"/>
          <w:szCs w:val="24"/>
          <w:highlight w:val="none"/>
        </w:rPr>
        <w:t>确定</w:t>
      </w:r>
      <w:r>
        <w:rPr>
          <w:rFonts w:hint="eastAsia" w:ascii="仿宋" w:hAnsi="仿宋" w:eastAsia="仿宋" w:cs="仿宋"/>
          <w:sz w:val="24"/>
          <w:szCs w:val="24"/>
          <w:highlight w:val="none"/>
          <w:lang w:val="en-US" w:eastAsia="zh-CN"/>
        </w:rPr>
        <w:t>排名第一</w:t>
      </w:r>
      <w:r>
        <w:rPr>
          <w:rFonts w:hint="eastAsia" w:ascii="仿宋" w:hAnsi="仿宋" w:eastAsia="仿宋" w:cs="仿宋"/>
          <w:sz w:val="24"/>
          <w:szCs w:val="24"/>
          <w:highlight w:val="none"/>
        </w:rPr>
        <w:t>的投标人为中标人；也可以自主定标。自主定标的，招标人应当在收到评审报告后3个工作日内确定中标人，招标人逾期未确定中标人且不提出异议的，标包一（固体聚丙烯酰胺（PAM阳离子））、标包二（固体聚丙烯酰胺（PAM阴离子））、标包三（液体三氯化铁）、标包五（液体复合碳源）视为确定评审报告排名前</w:t>
      </w:r>
      <w:r>
        <w:rPr>
          <w:rFonts w:hint="eastAsia" w:ascii="仿宋" w:hAnsi="仿宋" w:eastAsia="仿宋" w:cs="仿宋"/>
          <w:sz w:val="24"/>
          <w:szCs w:val="24"/>
          <w:highlight w:val="none"/>
          <w:lang w:val="en-US" w:eastAsia="zh-CN"/>
        </w:rPr>
        <w:t>三</w:t>
      </w:r>
      <w:r>
        <w:rPr>
          <w:rFonts w:hint="eastAsia" w:ascii="仿宋" w:hAnsi="仿宋" w:eastAsia="仿宋" w:cs="仿宋"/>
          <w:sz w:val="24"/>
          <w:szCs w:val="24"/>
          <w:highlight w:val="none"/>
        </w:rPr>
        <w:t>名的投标人中标人</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lang w:val="en-US" w:eastAsia="zh-CN"/>
        </w:rPr>
        <w:t>标包四（固体单过硫酸氢钾消毒剂）</w:t>
      </w:r>
      <w:r>
        <w:rPr>
          <w:rFonts w:hint="eastAsia" w:ascii="仿宋" w:hAnsi="仿宋" w:eastAsia="仿宋" w:cs="仿宋"/>
          <w:sz w:val="24"/>
          <w:szCs w:val="24"/>
          <w:highlight w:val="none"/>
        </w:rPr>
        <w:t>视为确定评审报告提出的</w:t>
      </w:r>
      <w:r>
        <w:rPr>
          <w:rFonts w:hint="eastAsia" w:ascii="仿宋" w:hAnsi="仿宋" w:eastAsia="仿宋" w:cs="仿宋"/>
          <w:sz w:val="24"/>
          <w:szCs w:val="24"/>
          <w:highlight w:val="none"/>
          <w:lang w:val="en-US" w:eastAsia="zh-CN"/>
        </w:rPr>
        <w:t>排名第一</w:t>
      </w:r>
      <w:r>
        <w:rPr>
          <w:rFonts w:hint="eastAsia" w:ascii="仿宋" w:hAnsi="仿宋" w:eastAsia="仿宋" w:cs="仿宋"/>
          <w:sz w:val="24"/>
          <w:szCs w:val="24"/>
          <w:highlight w:val="none"/>
        </w:rPr>
        <w:t>的投标人为中标人。</w:t>
      </w:r>
    </w:p>
    <w:p>
      <w:pPr>
        <w:snapToGrid w:val="0"/>
        <w:spacing w:line="360" w:lineRule="auto"/>
        <w:ind w:firstLine="482" w:firstLineChars="200"/>
        <w:jc w:val="left"/>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标包一（固体聚丙烯酰胺（PAM阳离子））、标包二（固体聚丙烯酰胺（PAM阴离子））、标包三（液体三氯化铁）、标包五（液体复合碳源）最终中标价格统一执行所有中标单位投标报价中分项报价的最低价，中标候选单位如不能接受此价格，视为放弃中标资格，由综合得分排名次之的投标人中标，依次类推或重新招标。</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29.2评标结果汇总完成后，除下列情形外，任何人不得修改评标结果：</w:t>
      </w:r>
    </w:p>
    <w:p>
      <w:pPr>
        <w:snapToGrid w:val="0"/>
        <w:spacing w:line="36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（1）分值汇总计算错误的；</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（2）分项评分超出评分标准范围的；</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（3）评标委员会成员对客观评审因素评分不一致的；</w:t>
      </w:r>
    </w:p>
    <w:p>
      <w:pPr>
        <w:snapToGrid w:val="0"/>
        <w:spacing w:line="36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（4）经评标委员会认定评分畸高、畸低的；</w:t>
      </w:r>
    </w:p>
    <w:p>
      <w:pPr>
        <w:snapToGrid w:val="0"/>
        <w:spacing w:line="36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（5）评标委员会认定的其他情形。</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29.3评标报告签署前，经复核发现存在以上情形之一的，评标委员会应当当场修改评标结果，并在评标报告中记载；评标报告签署后，</w:t>
      </w:r>
      <w:r>
        <w:rPr>
          <w:rFonts w:hint="eastAsia" w:ascii="仿宋" w:hAnsi="仿宋" w:eastAsia="仿宋" w:cs="仿宋"/>
          <w:sz w:val="24"/>
          <w:szCs w:val="24"/>
          <w:highlight w:val="none"/>
          <w:lang w:eastAsia="zh-CN"/>
        </w:rPr>
        <w:t>招标人</w:t>
      </w:r>
      <w:r>
        <w:rPr>
          <w:rFonts w:hint="eastAsia" w:ascii="仿宋" w:hAnsi="仿宋" w:eastAsia="仿宋" w:cs="仿宋"/>
          <w:sz w:val="24"/>
          <w:szCs w:val="24"/>
          <w:highlight w:val="none"/>
        </w:rPr>
        <w:t>或</w:t>
      </w:r>
      <w:r>
        <w:rPr>
          <w:rFonts w:hint="eastAsia" w:ascii="仿宋" w:hAnsi="仿宋" w:eastAsia="仿宋" w:cs="仿宋"/>
          <w:sz w:val="24"/>
          <w:szCs w:val="24"/>
          <w:highlight w:val="none"/>
          <w:lang w:eastAsia="zh-CN"/>
        </w:rPr>
        <w:t>招标代理</w:t>
      </w:r>
      <w:r>
        <w:rPr>
          <w:rFonts w:hint="eastAsia" w:ascii="仿宋" w:hAnsi="仿宋" w:eastAsia="仿宋" w:cs="仿宋"/>
          <w:sz w:val="24"/>
          <w:szCs w:val="24"/>
          <w:highlight w:val="none"/>
        </w:rPr>
        <w:t>机构发现存在以上情形之一的，应当组织原评标委员会进行重新评审，重新评审改变结果的，书面报告本级主管部门。投标人对本条上述情形提出质疑的，</w:t>
      </w:r>
      <w:r>
        <w:rPr>
          <w:rFonts w:hint="eastAsia" w:ascii="仿宋" w:hAnsi="仿宋" w:eastAsia="仿宋" w:cs="仿宋"/>
          <w:sz w:val="24"/>
          <w:szCs w:val="24"/>
          <w:highlight w:val="none"/>
          <w:lang w:eastAsia="zh-CN"/>
        </w:rPr>
        <w:t>招标人</w:t>
      </w:r>
      <w:r>
        <w:rPr>
          <w:rFonts w:hint="eastAsia" w:ascii="仿宋" w:hAnsi="仿宋" w:eastAsia="仿宋" w:cs="仿宋"/>
          <w:sz w:val="24"/>
          <w:szCs w:val="24"/>
          <w:highlight w:val="none"/>
        </w:rPr>
        <w:t>或者</w:t>
      </w:r>
      <w:r>
        <w:rPr>
          <w:rFonts w:hint="eastAsia" w:ascii="仿宋" w:hAnsi="仿宋" w:eastAsia="仿宋" w:cs="仿宋"/>
          <w:sz w:val="24"/>
          <w:szCs w:val="24"/>
          <w:highlight w:val="none"/>
          <w:lang w:val="en-US" w:eastAsia="zh-CN"/>
        </w:rPr>
        <w:t>招标</w:t>
      </w:r>
      <w:r>
        <w:rPr>
          <w:rFonts w:hint="eastAsia" w:ascii="仿宋" w:hAnsi="仿宋" w:eastAsia="仿宋" w:cs="仿宋"/>
          <w:sz w:val="24"/>
          <w:szCs w:val="24"/>
          <w:highlight w:val="none"/>
        </w:rPr>
        <w:t>代理机构可以组织原评标委员会进行重新评审，重新评审改变评标结果的，应当书面报告主管部门。</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29.4中标人在规定的期限内无正当理由拒绝签订合同，</w:t>
      </w:r>
      <w:r>
        <w:rPr>
          <w:rFonts w:hint="eastAsia" w:ascii="仿宋" w:hAnsi="仿宋" w:eastAsia="仿宋" w:cs="仿宋"/>
          <w:sz w:val="24"/>
          <w:szCs w:val="24"/>
          <w:highlight w:val="none"/>
          <w:lang w:eastAsia="zh-CN"/>
        </w:rPr>
        <w:t>招标人</w:t>
      </w:r>
      <w:r>
        <w:rPr>
          <w:rFonts w:hint="eastAsia" w:ascii="仿宋" w:hAnsi="仿宋" w:eastAsia="仿宋" w:cs="仿宋"/>
          <w:sz w:val="24"/>
          <w:szCs w:val="24"/>
          <w:highlight w:val="none"/>
        </w:rPr>
        <w:t>可以按照评审报告推荐的中标候选人名单排序，确定下一候选人为中标人，也可以重新开展招标活动。</w:t>
      </w:r>
    </w:p>
    <w:p>
      <w:pPr>
        <w:snapToGrid w:val="0"/>
        <w:spacing w:line="360" w:lineRule="auto"/>
        <w:ind w:firstLine="482" w:firstLineChars="200"/>
        <w:jc w:val="left"/>
        <w:rPr>
          <w:rFonts w:ascii="仿宋" w:hAnsi="仿宋" w:eastAsia="仿宋" w:cs="仿宋"/>
          <w:b/>
          <w:bCs/>
          <w:sz w:val="24"/>
          <w:szCs w:val="24"/>
          <w:highlight w:val="none"/>
        </w:rPr>
      </w:pPr>
      <w:r>
        <w:rPr>
          <w:rFonts w:hint="eastAsia" w:ascii="仿宋" w:hAnsi="仿宋" w:eastAsia="仿宋" w:cs="仿宋"/>
          <w:b/>
          <w:bCs/>
          <w:sz w:val="24"/>
          <w:szCs w:val="24"/>
          <w:highlight w:val="none"/>
        </w:rPr>
        <w:t>七、结果公示和公告</w:t>
      </w:r>
    </w:p>
    <w:p>
      <w:pPr>
        <w:snapToGrid w:val="0"/>
        <w:spacing w:line="360" w:lineRule="auto"/>
        <w:ind w:firstLine="482" w:firstLineChars="200"/>
        <w:jc w:val="left"/>
        <w:rPr>
          <w:rFonts w:ascii="仿宋" w:hAnsi="仿宋" w:eastAsia="仿宋" w:cs="仿宋"/>
          <w:b/>
          <w:bCs/>
          <w:sz w:val="24"/>
          <w:szCs w:val="24"/>
          <w:highlight w:val="none"/>
        </w:rPr>
      </w:pPr>
      <w:r>
        <w:rPr>
          <w:rFonts w:hint="eastAsia" w:ascii="仿宋" w:hAnsi="仿宋" w:eastAsia="仿宋" w:cs="仿宋"/>
          <w:b/>
          <w:bCs/>
          <w:sz w:val="24"/>
          <w:szCs w:val="24"/>
          <w:highlight w:val="none"/>
        </w:rPr>
        <w:t>30.结果公告</w:t>
      </w:r>
    </w:p>
    <w:p>
      <w:pPr>
        <w:snapToGrid w:val="0"/>
        <w:spacing w:line="360" w:lineRule="auto"/>
        <w:ind w:left="479" w:leftChars="228"/>
        <w:jc w:val="left"/>
        <w:rPr>
          <w:rFonts w:ascii="仿宋" w:hAnsi="仿宋" w:eastAsia="仿宋" w:cs="仿宋"/>
          <w:sz w:val="24"/>
          <w:szCs w:val="24"/>
          <w:highlight w:val="none"/>
        </w:rPr>
      </w:pPr>
      <w:r>
        <w:rPr>
          <w:rFonts w:hint="eastAsia" w:ascii="仿宋" w:hAnsi="仿宋" w:eastAsia="仿宋"/>
          <w:sz w:val="24"/>
          <w:szCs w:val="24"/>
          <w:highlight w:val="none"/>
        </w:rPr>
        <w:t>招标人应当自定标结束后在招标公告发布媒介公示中标人。公示期为3日。</w:t>
      </w:r>
      <w:r>
        <w:rPr>
          <w:rFonts w:hint="eastAsia" w:ascii="仿宋" w:hAnsi="仿宋" w:eastAsia="仿宋" w:cs="仿宋"/>
          <w:b/>
          <w:bCs/>
          <w:sz w:val="24"/>
          <w:szCs w:val="24"/>
          <w:highlight w:val="none"/>
        </w:rPr>
        <w:t>31.签发中标通知书</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中标公告结束且无尚未处理的异议后，</w:t>
      </w:r>
      <w:r>
        <w:rPr>
          <w:rFonts w:hint="eastAsia" w:ascii="仿宋" w:hAnsi="仿宋" w:eastAsia="仿宋" w:cs="仿宋"/>
          <w:sz w:val="24"/>
          <w:szCs w:val="24"/>
          <w:highlight w:val="none"/>
          <w:lang w:eastAsia="zh-CN"/>
        </w:rPr>
        <w:t>招标人</w:t>
      </w:r>
      <w:r>
        <w:rPr>
          <w:rFonts w:hint="eastAsia" w:ascii="仿宋" w:hAnsi="仿宋" w:eastAsia="仿宋" w:cs="仿宋"/>
          <w:sz w:val="24"/>
          <w:szCs w:val="24"/>
          <w:highlight w:val="none"/>
        </w:rPr>
        <w:t>和代理机构联合向中标人发出中标通知书。《中标通知书》是合同的组成部分,对中标人和</w:t>
      </w:r>
      <w:r>
        <w:rPr>
          <w:rFonts w:hint="eastAsia" w:ascii="仿宋" w:hAnsi="仿宋" w:eastAsia="仿宋" w:cs="仿宋"/>
          <w:sz w:val="24"/>
          <w:szCs w:val="24"/>
          <w:highlight w:val="none"/>
          <w:lang w:eastAsia="zh-CN"/>
        </w:rPr>
        <w:t>招标人</w:t>
      </w:r>
      <w:r>
        <w:rPr>
          <w:rFonts w:hint="eastAsia" w:ascii="仿宋" w:hAnsi="仿宋" w:eastAsia="仿宋" w:cs="仿宋"/>
          <w:sz w:val="24"/>
          <w:szCs w:val="24"/>
          <w:highlight w:val="none"/>
        </w:rPr>
        <w:t>具有同等法律效力。《中标通知书》发出后，</w:t>
      </w:r>
      <w:r>
        <w:rPr>
          <w:rFonts w:hint="eastAsia" w:ascii="仿宋" w:hAnsi="仿宋" w:eastAsia="仿宋" w:cs="仿宋"/>
          <w:sz w:val="24"/>
          <w:szCs w:val="24"/>
          <w:highlight w:val="none"/>
          <w:lang w:eastAsia="zh-CN"/>
        </w:rPr>
        <w:t>招标人</w:t>
      </w:r>
      <w:r>
        <w:rPr>
          <w:rFonts w:hint="eastAsia" w:ascii="仿宋" w:hAnsi="仿宋" w:eastAsia="仿宋" w:cs="仿宋"/>
          <w:sz w:val="24"/>
          <w:szCs w:val="24"/>
          <w:highlight w:val="none"/>
        </w:rPr>
        <w:t>不得违法改变中标结果，中标人无正当理由不得放弃中标。</w:t>
      </w:r>
    </w:p>
    <w:p>
      <w:pPr>
        <w:snapToGrid w:val="0"/>
        <w:spacing w:line="360" w:lineRule="auto"/>
        <w:ind w:firstLine="482" w:firstLineChars="200"/>
        <w:jc w:val="left"/>
        <w:rPr>
          <w:rFonts w:ascii="仿宋" w:hAnsi="仿宋" w:eastAsia="仿宋" w:cs="仿宋"/>
          <w:b/>
          <w:bCs/>
          <w:sz w:val="24"/>
          <w:szCs w:val="24"/>
          <w:highlight w:val="none"/>
        </w:rPr>
      </w:pPr>
      <w:r>
        <w:rPr>
          <w:rFonts w:hint="eastAsia" w:ascii="仿宋" w:hAnsi="仿宋" w:eastAsia="仿宋" w:cs="仿宋"/>
          <w:b/>
          <w:bCs/>
          <w:sz w:val="24"/>
          <w:szCs w:val="24"/>
          <w:highlight w:val="none"/>
        </w:rPr>
        <w:t>八、质疑</w:t>
      </w:r>
    </w:p>
    <w:p>
      <w:pPr>
        <w:snapToGrid w:val="0"/>
        <w:spacing w:line="360" w:lineRule="auto"/>
        <w:ind w:firstLine="482" w:firstLineChars="200"/>
        <w:jc w:val="left"/>
        <w:rPr>
          <w:rFonts w:ascii="仿宋" w:hAnsi="仿宋" w:eastAsia="仿宋" w:cs="仿宋"/>
          <w:sz w:val="24"/>
          <w:szCs w:val="24"/>
          <w:highlight w:val="none"/>
        </w:rPr>
      </w:pPr>
      <w:r>
        <w:rPr>
          <w:rFonts w:hint="eastAsia" w:ascii="仿宋" w:hAnsi="仿宋" w:eastAsia="仿宋" w:cs="仿宋"/>
          <w:b/>
          <w:bCs/>
          <w:sz w:val="24"/>
          <w:szCs w:val="24"/>
          <w:highlight w:val="none"/>
        </w:rPr>
        <w:t>32.质疑</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32.1依据《威海市市属国有企业阳光采购监督管理办法》规定，投标人认为</w:t>
      </w:r>
      <w:r>
        <w:rPr>
          <w:rFonts w:hint="eastAsia" w:ascii="仿宋" w:hAnsi="仿宋" w:eastAsia="仿宋" w:cs="仿宋"/>
          <w:sz w:val="24"/>
          <w:szCs w:val="24"/>
          <w:highlight w:val="none"/>
          <w:lang w:val="en-US" w:eastAsia="zh-CN"/>
        </w:rPr>
        <w:t>招标</w:t>
      </w:r>
      <w:r>
        <w:rPr>
          <w:rFonts w:hint="eastAsia" w:ascii="仿宋" w:hAnsi="仿宋" w:eastAsia="仿宋" w:cs="仿宋"/>
          <w:sz w:val="24"/>
          <w:szCs w:val="24"/>
          <w:highlight w:val="none"/>
        </w:rPr>
        <w:t>文件、</w:t>
      </w:r>
      <w:r>
        <w:rPr>
          <w:rFonts w:hint="eastAsia" w:ascii="仿宋" w:hAnsi="仿宋" w:eastAsia="仿宋" w:cs="仿宋"/>
          <w:sz w:val="24"/>
          <w:szCs w:val="24"/>
          <w:highlight w:val="none"/>
          <w:lang w:val="en-US" w:eastAsia="zh-CN"/>
        </w:rPr>
        <w:t>招标</w:t>
      </w:r>
      <w:r>
        <w:rPr>
          <w:rFonts w:hint="eastAsia" w:ascii="仿宋" w:hAnsi="仿宋" w:eastAsia="仿宋" w:cs="仿宋"/>
          <w:sz w:val="24"/>
          <w:szCs w:val="24"/>
          <w:highlight w:val="none"/>
        </w:rPr>
        <w:t>过程、成交结果使自己的权益受到损害，应于法律法规的规定期限内以书面形式向</w:t>
      </w:r>
      <w:r>
        <w:rPr>
          <w:rFonts w:hint="eastAsia" w:ascii="仿宋" w:hAnsi="仿宋" w:eastAsia="仿宋" w:cs="仿宋"/>
          <w:sz w:val="24"/>
          <w:szCs w:val="24"/>
          <w:highlight w:val="none"/>
          <w:lang w:eastAsia="zh-CN"/>
        </w:rPr>
        <w:t>招标人</w:t>
      </w:r>
      <w:r>
        <w:rPr>
          <w:rFonts w:hint="eastAsia" w:ascii="仿宋" w:hAnsi="仿宋" w:eastAsia="仿宋" w:cs="仿宋"/>
          <w:sz w:val="24"/>
          <w:szCs w:val="24"/>
          <w:highlight w:val="none"/>
        </w:rPr>
        <w:t>或</w:t>
      </w:r>
      <w:r>
        <w:rPr>
          <w:rFonts w:hint="eastAsia" w:ascii="仿宋" w:hAnsi="仿宋" w:eastAsia="仿宋" w:cs="仿宋"/>
          <w:sz w:val="24"/>
          <w:szCs w:val="24"/>
          <w:highlight w:val="none"/>
          <w:lang w:eastAsia="zh-CN"/>
        </w:rPr>
        <w:t>招标代理</w:t>
      </w:r>
      <w:r>
        <w:rPr>
          <w:rFonts w:hint="eastAsia" w:ascii="仿宋" w:hAnsi="仿宋" w:eastAsia="仿宋" w:cs="仿宋"/>
          <w:sz w:val="24"/>
          <w:szCs w:val="24"/>
          <w:highlight w:val="none"/>
        </w:rPr>
        <w:t>机构提出质疑。</w:t>
      </w:r>
      <w:r>
        <w:rPr>
          <w:rFonts w:hint="eastAsia" w:ascii="仿宋" w:hAnsi="仿宋" w:eastAsia="仿宋" w:cs="仿宋"/>
          <w:sz w:val="24"/>
          <w:szCs w:val="24"/>
          <w:highlight w:val="none"/>
          <w:lang w:eastAsia="zh-CN"/>
        </w:rPr>
        <w:t>招标人</w:t>
      </w:r>
      <w:r>
        <w:rPr>
          <w:rFonts w:hint="eastAsia" w:ascii="仿宋" w:hAnsi="仿宋" w:eastAsia="仿宋" w:cs="仿宋"/>
          <w:sz w:val="24"/>
          <w:szCs w:val="24"/>
          <w:highlight w:val="none"/>
        </w:rPr>
        <w:t>或</w:t>
      </w:r>
      <w:r>
        <w:rPr>
          <w:rFonts w:hint="eastAsia" w:ascii="仿宋" w:hAnsi="仿宋" w:eastAsia="仿宋" w:cs="仿宋"/>
          <w:sz w:val="24"/>
          <w:szCs w:val="24"/>
          <w:highlight w:val="none"/>
          <w:lang w:eastAsia="zh-CN"/>
        </w:rPr>
        <w:t>招标代理</w:t>
      </w:r>
      <w:r>
        <w:rPr>
          <w:rFonts w:hint="eastAsia" w:ascii="仿宋" w:hAnsi="仿宋" w:eastAsia="仿宋" w:cs="仿宋"/>
          <w:sz w:val="24"/>
          <w:szCs w:val="24"/>
          <w:highlight w:val="none"/>
        </w:rPr>
        <w:t>机构应当在收到投标人的书面质疑后3个工作日内做出书面答复，但答复内容不得涉及商业秘密。投标人提出的质疑超出</w:t>
      </w:r>
      <w:r>
        <w:rPr>
          <w:rFonts w:hint="eastAsia" w:ascii="仿宋" w:hAnsi="仿宋" w:eastAsia="仿宋" w:cs="仿宋"/>
          <w:sz w:val="24"/>
          <w:szCs w:val="24"/>
          <w:highlight w:val="none"/>
          <w:lang w:eastAsia="zh-CN"/>
        </w:rPr>
        <w:t>招标人</w:t>
      </w:r>
      <w:r>
        <w:rPr>
          <w:rFonts w:hint="eastAsia" w:ascii="仿宋" w:hAnsi="仿宋" w:eastAsia="仿宋" w:cs="仿宋"/>
          <w:sz w:val="24"/>
          <w:szCs w:val="24"/>
          <w:highlight w:val="none"/>
        </w:rPr>
        <w:t>对</w:t>
      </w:r>
      <w:r>
        <w:rPr>
          <w:rFonts w:hint="eastAsia" w:ascii="仿宋" w:hAnsi="仿宋" w:eastAsia="仿宋" w:cs="仿宋"/>
          <w:sz w:val="24"/>
          <w:szCs w:val="24"/>
          <w:highlight w:val="none"/>
          <w:lang w:eastAsia="zh-CN"/>
        </w:rPr>
        <w:t>招标代理</w:t>
      </w:r>
      <w:r>
        <w:rPr>
          <w:rFonts w:hint="eastAsia" w:ascii="仿宋" w:hAnsi="仿宋" w:eastAsia="仿宋" w:cs="仿宋"/>
          <w:sz w:val="24"/>
          <w:szCs w:val="24"/>
          <w:highlight w:val="none"/>
        </w:rPr>
        <w:t>机构委托授权范围的，</w:t>
      </w:r>
      <w:r>
        <w:rPr>
          <w:rFonts w:hint="eastAsia" w:ascii="仿宋" w:hAnsi="仿宋" w:eastAsia="仿宋" w:cs="仿宋"/>
          <w:sz w:val="24"/>
          <w:szCs w:val="24"/>
          <w:highlight w:val="none"/>
          <w:lang w:eastAsia="zh-CN"/>
        </w:rPr>
        <w:t>招标代理</w:t>
      </w:r>
      <w:r>
        <w:rPr>
          <w:rFonts w:hint="eastAsia" w:ascii="仿宋" w:hAnsi="仿宋" w:eastAsia="仿宋" w:cs="仿宋"/>
          <w:sz w:val="24"/>
          <w:szCs w:val="24"/>
          <w:highlight w:val="none"/>
        </w:rPr>
        <w:t>机构应当告知投标人向</w:t>
      </w:r>
      <w:r>
        <w:rPr>
          <w:rFonts w:hint="eastAsia" w:ascii="仿宋" w:hAnsi="仿宋" w:eastAsia="仿宋" w:cs="仿宋"/>
          <w:sz w:val="24"/>
          <w:szCs w:val="24"/>
          <w:highlight w:val="none"/>
          <w:lang w:eastAsia="zh-CN"/>
        </w:rPr>
        <w:t>招标人</w:t>
      </w:r>
      <w:r>
        <w:rPr>
          <w:rFonts w:hint="eastAsia" w:ascii="仿宋" w:hAnsi="仿宋" w:eastAsia="仿宋" w:cs="仿宋"/>
          <w:sz w:val="24"/>
          <w:szCs w:val="24"/>
          <w:highlight w:val="none"/>
        </w:rPr>
        <w:t>提出。投标人应按照下列规定进行质疑：</w:t>
      </w:r>
    </w:p>
    <w:p>
      <w:pPr>
        <w:snapToGrid w:val="0"/>
        <w:spacing w:line="360" w:lineRule="auto"/>
        <w:ind w:firstLine="480" w:firstLineChars="200"/>
        <w:jc w:val="both"/>
        <w:rPr>
          <w:rFonts w:ascii="仿宋" w:hAnsi="仿宋" w:eastAsia="仿宋" w:cs="仿宋"/>
          <w:sz w:val="24"/>
          <w:szCs w:val="24"/>
          <w:highlight w:val="none"/>
        </w:rPr>
      </w:pPr>
      <w:r>
        <w:rPr>
          <w:rFonts w:hint="eastAsia" w:ascii="仿宋" w:hAnsi="仿宋" w:eastAsia="仿宋" w:cs="仿宋"/>
          <w:sz w:val="24"/>
          <w:szCs w:val="24"/>
          <w:highlight w:val="none"/>
        </w:rPr>
        <w:t>32.2提出质疑的投标人应当是参与本项目</w:t>
      </w:r>
      <w:r>
        <w:rPr>
          <w:rFonts w:hint="eastAsia" w:ascii="仿宋" w:hAnsi="仿宋" w:eastAsia="仿宋" w:cs="仿宋"/>
          <w:sz w:val="24"/>
          <w:szCs w:val="24"/>
          <w:highlight w:val="none"/>
          <w:lang w:val="en-US" w:eastAsia="zh-CN"/>
        </w:rPr>
        <w:t>招标</w:t>
      </w:r>
      <w:r>
        <w:rPr>
          <w:rFonts w:hint="eastAsia" w:ascii="仿宋" w:hAnsi="仿宋" w:eastAsia="仿宋" w:cs="仿宋"/>
          <w:sz w:val="24"/>
          <w:szCs w:val="24"/>
          <w:highlight w:val="none"/>
        </w:rPr>
        <w:t>活动的投标人。</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32.3投标人应在法定质疑期内一次性提出针对同一</w:t>
      </w:r>
      <w:r>
        <w:rPr>
          <w:rFonts w:hint="eastAsia" w:ascii="仿宋" w:hAnsi="仿宋" w:eastAsia="仿宋" w:cs="仿宋"/>
          <w:sz w:val="24"/>
          <w:szCs w:val="24"/>
          <w:highlight w:val="none"/>
          <w:lang w:val="en-US" w:eastAsia="zh-CN"/>
        </w:rPr>
        <w:t>招标</w:t>
      </w:r>
      <w:r>
        <w:rPr>
          <w:rFonts w:hint="eastAsia" w:ascii="仿宋" w:hAnsi="仿宋" w:eastAsia="仿宋" w:cs="仿宋"/>
          <w:sz w:val="24"/>
          <w:szCs w:val="24"/>
          <w:highlight w:val="none"/>
        </w:rPr>
        <w:t>程序环节的质疑。</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32.4 质疑采用实名制，为了使提出的质疑事项在规定时间内得到有效答复、处理，提交的质疑函务必提供以下内容。</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（1）投标人的姓名或名称、地址（邮箱）、邮编、联系人及联系电话；</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（2）质疑项目的名称、编号；</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（3）具体、明确的质疑事项和与质疑事项相关的请求；</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（4）事实依据；</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（5）必要的法律依据；</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（6）提出质疑的日期。</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投标人为自然人的，应当由本人签字；投标人为法人或者其他组织的，应当由法定代表人、单位负责人，或者其被授权人签字或者盖章，并加盖公章。</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32.5</w:t>
      </w:r>
      <w:r>
        <w:rPr>
          <w:rFonts w:hint="eastAsia" w:ascii="仿宋" w:hAnsi="仿宋" w:eastAsia="仿宋" w:cs="仿宋"/>
          <w:sz w:val="24"/>
          <w:szCs w:val="24"/>
          <w:highlight w:val="none"/>
          <w:lang w:eastAsia="zh-CN"/>
        </w:rPr>
        <w:t>招标人</w:t>
      </w:r>
      <w:r>
        <w:rPr>
          <w:rFonts w:hint="eastAsia" w:ascii="仿宋" w:hAnsi="仿宋" w:eastAsia="仿宋" w:cs="仿宋"/>
          <w:sz w:val="24"/>
          <w:szCs w:val="24"/>
          <w:highlight w:val="none"/>
        </w:rPr>
        <w:t>或</w:t>
      </w:r>
      <w:r>
        <w:rPr>
          <w:rFonts w:hint="eastAsia" w:ascii="仿宋" w:hAnsi="仿宋" w:eastAsia="仿宋" w:cs="仿宋"/>
          <w:sz w:val="24"/>
          <w:szCs w:val="24"/>
          <w:highlight w:val="none"/>
          <w:lang w:eastAsia="zh-CN"/>
        </w:rPr>
        <w:t>招标代理</w:t>
      </w:r>
      <w:r>
        <w:rPr>
          <w:rFonts w:hint="eastAsia" w:ascii="仿宋" w:hAnsi="仿宋" w:eastAsia="仿宋" w:cs="仿宋"/>
          <w:sz w:val="24"/>
          <w:szCs w:val="24"/>
          <w:highlight w:val="none"/>
        </w:rPr>
        <w:t>机构正式受理后方可生效。否则，为无效质疑。</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32.6 有下列情况之一的质疑不予受理：</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（1）无质疑函件或质疑函件缺少投标人法人印章、投标人法定代表人签字、有效授权书和联系方式之一的质疑；</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（2）质疑函件无实质性内容或佐证文件资料，主观臆断及推理得出结论的质疑；</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（3）相应证明材料不真实或来源不合法的质疑；</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（4）未按规定时间或超过公示期限提出的质疑；</w:t>
      </w:r>
    </w:p>
    <w:p>
      <w:pPr>
        <w:snapToGrid w:val="0"/>
        <w:spacing w:line="36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32.7对捏造事实，提供虚假材料或者以非法手段取得证明材料进行恶意质疑的，一经查实，将列入平台黑名单。</w:t>
      </w:r>
    </w:p>
    <w:p>
      <w:pPr>
        <w:snapToGrid w:val="0"/>
        <w:spacing w:line="360" w:lineRule="auto"/>
        <w:ind w:firstLine="482" w:firstLineChars="200"/>
        <w:jc w:val="left"/>
        <w:rPr>
          <w:rFonts w:ascii="仿宋" w:hAnsi="仿宋" w:eastAsia="仿宋" w:cs="仿宋"/>
          <w:sz w:val="24"/>
          <w:szCs w:val="24"/>
          <w:highlight w:val="none"/>
        </w:rPr>
      </w:pPr>
      <w:r>
        <w:rPr>
          <w:rFonts w:hint="eastAsia" w:ascii="仿宋" w:hAnsi="仿宋" w:eastAsia="仿宋" w:cs="仿宋"/>
          <w:b/>
          <w:bCs/>
          <w:sz w:val="24"/>
          <w:szCs w:val="24"/>
          <w:highlight w:val="none"/>
        </w:rPr>
        <w:t>33.仲裁或起诉</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投标人对答复不满意，或者</w:t>
      </w:r>
      <w:r>
        <w:rPr>
          <w:rFonts w:hint="eastAsia" w:ascii="仿宋" w:hAnsi="仿宋" w:eastAsia="仿宋" w:cs="仿宋"/>
          <w:sz w:val="24"/>
          <w:szCs w:val="24"/>
          <w:highlight w:val="none"/>
          <w:lang w:eastAsia="zh-CN"/>
        </w:rPr>
        <w:t>招标人</w:t>
      </w:r>
      <w:r>
        <w:rPr>
          <w:rFonts w:hint="eastAsia" w:ascii="仿宋" w:hAnsi="仿宋" w:eastAsia="仿宋" w:cs="仿宋"/>
          <w:sz w:val="24"/>
          <w:szCs w:val="24"/>
          <w:highlight w:val="none"/>
        </w:rPr>
        <w:t>、代理机构未在规定的时间内做出书面答复的，投标人可以在答复期满后向</w:t>
      </w:r>
      <w:r>
        <w:rPr>
          <w:rFonts w:hint="eastAsia" w:ascii="仿宋" w:hAnsi="仿宋" w:eastAsia="仿宋" w:cs="仿宋"/>
          <w:sz w:val="24"/>
          <w:szCs w:val="24"/>
          <w:highlight w:val="none"/>
          <w:lang w:eastAsia="zh-CN"/>
        </w:rPr>
        <w:t>招标人</w:t>
      </w:r>
      <w:r>
        <w:rPr>
          <w:rFonts w:hint="eastAsia" w:ascii="仿宋" w:hAnsi="仿宋" w:eastAsia="仿宋" w:cs="仿宋"/>
          <w:sz w:val="24"/>
          <w:szCs w:val="24"/>
          <w:highlight w:val="none"/>
        </w:rPr>
        <w:t>所在地仲裁机构、人民法院申请仲裁或起诉。</w:t>
      </w:r>
    </w:p>
    <w:p>
      <w:pPr>
        <w:snapToGrid w:val="0"/>
        <w:spacing w:line="360" w:lineRule="auto"/>
        <w:ind w:firstLine="482" w:firstLineChars="200"/>
        <w:jc w:val="left"/>
        <w:rPr>
          <w:rFonts w:ascii="仿宋" w:hAnsi="仿宋" w:eastAsia="仿宋" w:cs="仿宋"/>
          <w:b/>
          <w:bCs/>
          <w:sz w:val="24"/>
          <w:szCs w:val="24"/>
          <w:highlight w:val="none"/>
        </w:rPr>
      </w:pPr>
      <w:r>
        <w:rPr>
          <w:rFonts w:hint="eastAsia" w:ascii="仿宋" w:hAnsi="仿宋" w:eastAsia="仿宋" w:cs="仿宋"/>
          <w:b/>
          <w:bCs/>
          <w:sz w:val="24"/>
          <w:szCs w:val="24"/>
          <w:highlight w:val="none"/>
        </w:rPr>
        <w:t>九、签订合同</w:t>
      </w:r>
    </w:p>
    <w:p>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中标通知书发出之日起30日内，按招标文件、中标人的投标文件签订采购合同。</w:t>
      </w:r>
    </w:p>
    <w:p>
      <w:pPr>
        <w:snapToGrid w:val="0"/>
        <w:spacing w:line="360" w:lineRule="auto"/>
        <w:ind w:firstLine="480" w:firstLineChars="200"/>
        <w:jc w:val="left"/>
        <w:rPr>
          <w:rFonts w:hint="eastAsia" w:ascii="仿宋" w:hAnsi="仿宋" w:cs="仿宋"/>
          <w:sz w:val="24"/>
          <w:szCs w:val="24"/>
          <w:highlight w:val="none"/>
        </w:rPr>
        <w:sectPr>
          <w:headerReference r:id="rId14" w:type="first"/>
          <w:footerReference r:id="rId16" w:type="first"/>
          <w:headerReference r:id="rId13" w:type="default"/>
          <w:footerReference r:id="rId15" w:type="default"/>
          <w:pgSz w:w="11906" w:h="16838"/>
          <w:pgMar w:top="1440" w:right="1800" w:bottom="1440" w:left="1800" w:header="851" w:footer="992" w:gutter="0"/>
          <w:pgBorders>
            <w:top w:val="none" w:sz="0" w:space="0"/>
            <w:left w:val="none" w:sz="0" w:space="0"/>
            <w:bottom w:val="none" w:sz="0" w:space="0"/>
            <w:right w:val="none" w:sz="0" w:space="0"/>
          </w:pgBorders>
          <w:cols w:space="720" w:num="1"/>
          <w:titlePg/>
          <w:docGrid w:linePitch="319" w:charSpace="0"/>
        </w:sectPr>
      </w:pPr>
      <w:r>
        <w:rPr>
          <w:rFonts w:hint="eastAsia" w:ascii="仿宋" w:hAnsi="仿宋" w:eastAsia="仿宋" w:cs="仿宋"/>
          <w:sz w:val="24"/>
          <w:szCs w:val="24"/>
          <w:highlight w:val="none"/>
          <w:lang w:eastAsia="zh-CN"/>
        </w:rPr>
        <w:t>招标人</w:t>
      </w:r>
      <w:r>
        <w:rPr>
          <w:rFonts w:hint="eastAsia" w:ascii="仿宋" w:hAnsi="仿宋" w:eastAsia="仿宋" w:cs="仿宋"/>
          <w:sz w:val="24"/>
          <w:szCs w:val="24"/>
          <w:highlight w:val="none"/>
        </w:rPr>
        <w:t>应当按照招标文件和中标人投标文件的规定，与中标人签订书面合同。</w:t>
      </w:r>
      <w:r>
        <w:rPr>
          <w:rFonts w:hint="eastAsia" w:ascii="仿宋" w:hAnsi="仿宋" w:eastAsia="仿宋" w:cs="仿宋"/>
          <w:sz w:val="24"/>
          <w:szCs w:val="24"/>
          <w:highlight w:val="none"/>
          <w:lang w:eastAsia="zh-CN"/>
        </w:rPr>
        <w:t>招标人</w:t>
      </w:r>
      <w:r>
        <w:rPr>
          <w:rFonts w:hint="eastAsia" w:ascii="仿宋" w:hAnsi="仿宋" w:eastAsia="仿宋" w:cs="仿宋"/>
          <w:sz w:val="24"/>
          <w:szCs w:val="24"/>
          <w:highlight w:val="none"/>
        </w:rPr>
        <w:t>与中标人所签订的合同不得对招标文件和中标人的投标文件作实质性修改。</w:t>
      </w:r>
      <w:r>
        <w:rPr>
          <w:rFonts w:hint="eastAsia" w:ascii="仿宋" w:hAnsi="仿宋" w:eastAsia="仿宋" w:cs="仿宋"/>
          <w:sz w:val="24"/>
          <w:szCs w:val="24"/>
          <w:highlight w:val="none"/>
          <w:lang w:eastAsia="zh-CN"/>
        </w:rPr>
        <w:t>招标人</w:t>
      </w:r>
      <w:r>
        <w:rPr>
          <w:rFonts w:hint="eastAsia" w:ascii="仿宋" w:hAnsi="仿宋" w:eastAsia="仿宋" w:cs="仿宋"/>
          <w:sz w:val="24"/>
          <w:szCs w:val="24"/>
          <w:highlight w:val="none"/>
        </w:rPr>
        <w:t>不得向中标人提出任何不合理的要求，作为签订合同的条件，不得与中标人私下订立背离合同实质性内容的协议。合同原则以第六部分 合同</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lang w:val="en-US" w:eastAsia="zh-CN"/>
        </w:rPr>
        <w:t>范本</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为基础，并根据响应、答疑情况进行修改补充，自签订之日起生效。</w:t>
      </w:r>
    </w:p>
    <w:p>
      <w:pPr>
        <w:pStyle w:val="3"/>
        <w:numPr>
          <w:ilvl w:val="0"/>
          <w:numId w:val="0"/>
        </w:numPr>
        <w:tabs>
          <w:tab w:val="left" w:pos="432"/>
        </w:tabs>
        <w:bidi w:val="0"/>
        <w:ind w:leftChars="0"/>
        <w:jc w:val="center"/>
        <w:rPr>
          <w:rFonts w:hint="eastAsia" w:ascii="仿宋" w:hAnsi="仿宋" w:eastAsia="仿宋" w:cs="仿宋"/>
          <w:b w:val="0"/>
          <w:bCs/>
          <w:szCs w:val="30"/>
          <w:highlight w:val="none"/>
        </w:rPr>
      </w:pPr>
      <w:bookmarkStart w:id="13" w:name="_Toc10256"/>
      <w:r>
        <w:rPr>
          <w:rFonts w:hint="eastAsia"/>
          <w:highlight w:val="none"/>
          <w:lang w:val="en-US" w:eastAsia="zh-CN"/>
        </w:rPr>
        <w:t>第三部分</w:t>
      </w:r>
      <w:r>
        <w:rPr>
          <w:rFonts w:hint="eastAsia"/>
          <w:highlight w:val="none"/>
        </w:rPr>
        <w:t xml:space="preserve"> </w:t>
      </w:r>
      <w:r>
        <w:rPr>
          <w:rFonts w:hint="eastAsia"/>
          <w:highlight w:val="none"/>
          <w:lang w:eastAsia="zh-CN"/>
        </w:rPr>
        <w:t>招标</w:t>
      </w:r>
      <w:r>
        <w:rPr>
          <w:rFonts w:hint="eastAsia"/>
          <w:highlight w:val="none"/>
        </w:rPr>
        <w:t>内容与要求</w:t>
      </w:r>
      <w:bookmarkEnd w:id="13"/>
    </w:p>
    <w:p>
      <w:pPr>
        <w:keepNext w:val="0"/>
        <w:keepLines w:val="0"/>
        <w:pageBreakBefore w:val="0"/>
        <w:kinsoku/>
        <w:wordWrap/>
        <w:overflowPunct/>
        <w:topLinePunct w:val="0"/>
        <w:autoSpaceDE/>
        <w:autoSpaceDN/>
        <w:bidi w:val="0"/>
        <w:adjustRightInd/>
        <w:snapToGrid/>
        <w:spacing w:line="336" w:lineRule="auto"/>
        <w:ind w:left="1925" w:leftChars="228" w:hanging="1446" w:hangingChars="600"/>
        <w:textAlignment w:val="auto"/>
        <w:rPr>
          <w:rFonts w:hint="eastAsia" w:ascii="仿宋" w:hAnsi="仿宋" w:eastAsia="仿宋" w:cs="仿宋"/>
          <w:b w:val="0"/>
          <w:bCs w:val="0"/>
          <w:sz w:val="24"/>
          <w:szCs w:val="24"/>
          <w:highlight w:val="none"/>
          <w:lang w:val="en-US" w:eastAsia="zh-CN"/>
        </w:rPr>
      </w:pPr>
      <w:bookmarkStart w:id="14" w:name="_Toc484525621"/>
      <w:r>
        <w:rPr>
          <w:rFonts w:hint="eastAsia" w:ascii="仿宋" w:hAnsi="仿宋" w:eastAsia="仿宋" w:cs="仿宋"/>
          <w:b/>
          <w:bCs/>
          <w:sz w:val="24"/>
          <w:szCs w:val="24"/>
          <w:highlight w:val="none"/>
        </w:rPr>
        <w:t>一、项目名称：</w:t>
      </w:r>
      <w:bookmarkStart w:id="15" w:name="_Hlk163316215"/>
      <w:r>
        <w:rPr>
          <w:rFonts w:hint="eastAsia" w:ascii="仿宋" w:hAnsi="仿宋" w:eastAsia="仿宋" w:cs="仿宋"/>
          <w:b w:val="0"/>
          <w:bCs w:val="0"/>
          <w:sz w:val="24"/>
          <w:szCs w:val="24"/>
          <w:highlight w:val="none"/>
          <w:lang w:val="en-US" w:eastAsia="zh-CN"/>
        </w:rPr>
        <w:t>威海水务投资有限责任公司选定PAM阳离子、PAM阴离子、</w:t>
      </w:r>
    </w:p>
    <w:p>
      <w:pPr>
        <w:keepNext w:val="0"/>
        <w:keepLines w:val="0"/>
        <w:pageBreakBefore w:val="0"/>
        <w:kinsoku/>
        <w:wordWrap/>
        <w:overflowPunct/>
        <w:topLinePunct w:val="0"/>
        <w:autoSpaceDE/>
        <w:autoSpaceDN/>
        <w:bidi w:val="0"/>
        <w:adjustRightInd/>
        <w:snapToGrid/>
        <w:spacing w:line="336" w:lineRule="auto"/>
        <w:textAlignment w:val="auto"/>
        <w:rPr>
          <w:rFonts w:hint="eastAsia" w:ascii="仿宋" w:hAnsi="仿宋" w:eastAsia="仿宋" w:cs="仿宋"/>
          <w:b w:val="0"/>
          <w:bCs w:val="0"/>
          <w:sz w:val="24"/>
          <w:szCs w:val="24"/>
          <w:highlight w:val="none"/>
          <w:lang w:eastAsia="zh-CN"/>
        </w:rPr>
      </w:pPr>
      <w:r>
        <w:rPr>
          <w:rFonts w:hint="eastAsia" w:ascii="仿宋" w:hAnsi="仿宋" w:eastAsia="仿宋" w:cs="仿宋"/>
          <w:b w:val="0"/>
          <w:bCs w:val="0"/>
          <w:sz w:val="24"/>
          <w:szCs w:val="24"/>
          <w:highlight w:val="none"/>
          <w:lang w:val="en-US" w:eastAsia="zh-CN"/>
        </w:rPr>
        <w:t>三氯化铁、单过硫酸氢钾消毒剂、复合碳源年度供应商</w:t>
      </w:r>
    </w:p>
    <w:p>
      <w:pPr>
        <w:keepNext w:val="0"/>
        <w:keepLines w:val="0"/>
        <w:pageBreakBefore w:val="0"/>
        <w:kinsoku/>
        <w:wordWrap/>
        <w:overflowPunct/>
        <w:topLinePunct w:val="0"/>
        <w:autoSpaceDE/>
        <w:autoSpaceDN/>
        <w:bidi w:val="0"/>
        <w:adjustRightInd/>
        <w:snapToGrid/>
        <w:spacing w:line="336" w:lineRule="auto"/>
        <w:ind w:firstLine="482" w:firstLineChars="200"/>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bCs/>
          <w:sz w:val="24"/>
          <w:szCs w:val="24"/>
          <w:highlight w:val="none"/>
        </w:rPr>
        <w:t>二、</w:t>
      </w:r>
      <w:r>
        <w:rPr>
          <w:rFonts w:hint="eastAsia" w:ascii="仿宋" w:hAnsi="仿宋" w:eastAsia="仿宋" w:cs="仿宋"/>
          <w:b/>
          <w:bCs/>
          <w:sz w:val="24"/>
          <w:szCs w:val="24"/>
          <w:highlight w:val="none"/>
          <w:lang w:val="en-US" w:eastAsia="zh-CN"/>
        </w:rPr>
        <w:t>服务期：</w:t>
      </w:r>
      <w:r>
        <w:rPr>
          <w:rFonts w:hint="eastAsia" w:ascii="仿宋" w:hAnsi="仿宋" w:eastAsia="仿宋" w:cs="仿宋"/>
          <w:b w:val="0"/>
          <w:bCs w:val="0"/>
          <w:sz w:val="24"/>
          <w:szCs w:val="24"/>
          <w:highlight w:val="none"/>
          <w:lang w:val="en-US" w:eastAsia="zh-CN"/>
        </w:rPr>
        <w:t>合同期限为1年。合同期满后，招标人可选择依据有关制度规定对中标单位履约情况进行评价，合格可续签合同，续签不超过2次。招标人也可以选择重新招标选择供应商。具体选择何种方式以招标人结合实际需要确定。</w:t>
      </w:r>
    </w:p>
    <w:p>
      <w:pPr>
        <w:keepNext w:val="0"/>
        <w:keepLines w:val="0"/>
        <w:pageBreakBefore w:val="0"/>
        <w:kinsoku/>
        <w:wordWrap/>
        <w:overflowPunct/>
        <w:topLinePunct w:val="0"/>
        <w:autoSpaceDE/>
        <w:autoSpaceDN/>
        <w:bidi w:val="0"/>
        <w:adjustRightInd/>
        <w:snapToGrid/>
        <w:spacing w:line="336" w:lineRule="auto"/>
        <w:ind w:firstLine="482" w:firstLineChars="200"/>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bCs/>
          <w:sz w:val="24"/>
          <w:szCs w:val="24"/>
          <w:highlight w:val="none"/>
          <w:lang w:val="en-US" w:eastAsia="zh-CN"/>
        </w:rPr>
        <w:t>三、供货期：</w:t>
      </w:r>
      <w:r>
        <w:rPr>
          <w:rFonts w:hint="eastAsia" w:ascii="仿宋" w:hAnsi="仿宋" w:eastAsia="仿宋" w:cs="仿宋"/>
          <w:b w:val="0"/>
          <w:bCs w:val="0"/>
          <w:sz w:val="24"/>
          <w:szCs w:val="24"/>
          <w:highlight w:val="none"/>
          <w:lang w:val="en-US" w:eastAsia="zh-CN"/>
        </w:rPr>
        <w:t>自接到招标人通知之日起，按照通知要求在3-7日内将货物运抵招标人指定地点，药剂按批次采购，单次实际采购量以招标人通知为准。</w:t>
      </w:r>
    </w:p>
    <w:p>
      <w:pPr>
        <w:keepNext w:val="0"/>
        <w:keepLines w:val="0"/>
        <w:pageBreakBefore w:val="0"/>
        <w:kinsoku/>
        <w:wordWrap/>
        <w:overflowPunct/>
        <w:topLinePunct w:val="0"/>
        <w:autoSpaceDE/>
        <w:autoSpaceDN/>
        <w:bidi w:val="0"/>
        <w:adjustRightInd/>
        <w:snapToGrid/>
        <w:spacing w:line="336" w:lineRule="auto"/>
        <w:ind w:firstLine="482" w:firstLineChars="200"/>
        <w:textAlignment w:val="auto"/>
        <w:rPr>
          <w:rFonts w:hint="default"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四、应急供货的时间要求：24小时；服务响应的时间要求：乙方在得到甲方通知后2小时内进行电话或邮件响应，如电话或邮件未能解决问题则在12小时内前往现场进行调试。</w:t>
      </w:r>
    </w:p>
    <w:p>
      <w:pPr>
        <w:keepNext w:val="0"/>
        <w:keepLines w:val="0"/>
        <w:pageBreakBefore w:val="0"/>
        <w:widowControl w:val="0"/>
        <w:kinsoku/>
        <w:wordWrap/>
        <w:overflowPunct/>
        <w:topLinePunct w:val="0"/>
        <w:autoSpaceDE/>
        <w:autoSpaceDN/>
        <w:bidi w:val="0"/>
        <w:adjustRightInd/>
        <w:snapToGrid/>
        <w:spacing w:line="336" w:lineRule="auto"/>
        <w:ind w:firstLine="482" w:firstLineChars="200"/>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bCs/>
          <w:sz w:val="24"/>
          <w:szCs w:val="24"/>
          <w:highlight w:val="none"/>
          <w:lang w:val="en-US" w:eastAsia="zh-CN"/>
        </w:rPr>
        <w:t>五、交货地点：</w:t>
      </w:r>
      <w:r>
        <w:rPr>
          <w:rFonts w:hint="eastAsia" w:ascii="仿宋" w:hAnsi="仿宋" w:eastAsia="仿宋" w:cs="仿宋"/>
          <w:b w:val="0"/>
          <w:bCs w:val="0"/>
          <w:sz w:val="24"/>
          <w:szCs w:val="24"/>
          <w:highlight w:val="none"/>
          <w:lang w:val="en-US" w:eastAsia="zh-CN"/>
        </w:rPr>
        <w:t>威海水务投资公司经区污水处理厂（威海市经济技术开发区崮山路6号）、威海水务投资公司初村污水处理厂（威海市高区初村镇职业学院北）、威海水务投资公司高区污水处理厂（威海市高区营口路6号）、威海水务投资公司临港区污水处理厂（威海市临港区草庙子镇曹格庄村南）、威海水务投资公司渗滤液处理中心（威海市环翠区张村镇天目路）。</w:t>
      </w:r>
    </w:p>
    <w:p>
      <w:pPr>
        <w:keepNext w:val="0"/>
        <w:keepLines w:val="0"/>
        <w:pageBreakBefore w:val="0"/>
        <w:widowControl w:val="0"/>
        <w:kinsoku/>
        <w:wordWrap/>
        <w:overflowPunct/>
        <w:topLinePunct w:val="0"/>
        <w:autoSpaceDE/>
        <w:autoSpaceDN/>
        <w:bidi w:val="0"/>
        <w:adjustRightInd/>
        <w:snapToGrid/>
        <w:spacing w:line="336" w:lineRule="auto"/>
        <w:ind w:firstLine="482" w:firstLineChars="200"/>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bCs/>
          <w:sz w:val="24"/>
          <w:szCs w:val="24"/>
          <w:highlight w:val="none"/>
          <w:lang w:val="en-US" w:eastAsia="zh-CN"/>
        </w:rPr>
        <w:t>六、质量标准：</w:t>
      </w:r>
      <w:r>
        <w:rPr>
          <w:rFonts w:hint="eastAsia" w:ascii="仿宋" w:hAnsi="仿宋" w:eastAsia="仿宋" w:cs="仿宋"/>
          <w:b w:val="0"/>
          <w:bCs w:val="0"/>
          <w:sz w:val="24"/>
          <w:szCs w:val="24"/>
          <w:highlight w:val="none"/>
          <w:lang w:val="en-US" w:eastAsia="zh-CN"/>
        </w:rPr>
        <w:t>达到合格标准。</w:t>
      </w:r>
    </w:p>
    <w:p>
      <w:pPr>
        <w:pStyle w:val="2"/>
        <w:keepNext w:val="0"/>
        <w:keepLines w:val="0"/>
        <w:pageBreakBefore w:val="0"/>
        <w:widowControl w:val="0"/>
        <w:kinsoku/>
        <w:wordWrap/>
        <w:overflowPunct/>
        <w:topLinePunct w:val="0"/>
        <w:bidi w:val="0"/>
        <w:snapToGrid/>
        <w:spacing w:line="336" w:lineRule="auto"/>
        <w:ind w:firstLine="482" w:firstLineChars="200"/>
        <w:textAlignment w:val="auto"/>
        <w:rPr>
          <w:rFonts w:hint="eastAsia" w:ascii="仿宋" w:hAnsi="仿宋" w:eastAsia="仿宋" w:cs="仿宋"/>
          <w:b w:val="0"/>
          <w:bCs w:val="0"/>
          <w:color w:val="auto"/>
          <w:kern w:val="2"/>
          <w:sz w:val="24"/>
          <w:szCs w:val="24"/>
          <w:highlight w:val="none"/>
          <w:lang w:val="en-US" w:eastAsia="zh-CN" w:bidi="ar-SA"/>
        </w:rPr>
      </w:pPr>
      <w:r>
        <w:rPr>
          <w:rFonts w:hint="eastAsia" w:ascii="仿宋" w:hAnsi="仿宋" w:eastAsia="仿宋" w:cs="仿宋"/>
          <w:b/>
          <w:bCs/>
          <w:color w:val="auto"/>
          <w:kern w:val="2"/>
          <w:sz w:val="24"/>
          <w:szCs w:val="24"/>
          <w:highlight w:val="none"/>
          <w:lang w:val="en-US" w:eastAsia="zh-CN" w:bidi="ar-SA"/>
        </w:rPr>
        <w:t>七、采购范围：</w:t>
      </w:r>
      <w:r>
        <w:rPr>
          <w:rFonts w:hint="eastAsia" w:ascii="仿宋" w:hAnsi="仿宋" w:eastAsia="仿宋" w:cs="仿宋"/>
          <w:b w:val="0"/>
          <w:bCs w:val="0"/>
          <w:color w:val="auto"/>
          <w:kern w:val="2"/>
          <w:sz w:val="24"/>
          <w:szCs w:val="24"/>
          <w:highlight w:val="none"/>
          <w:lang w:val="en-US" w:eastAsia="zh-CN" w:bidi="ar-SA"/>
        </w:rPr>
        <w:t>包括但不限于药剂的采购、检测、包装、运输、保管、装卸、验收、售后服务及其他服务。</w:t>
      </w:r>
    </w:p>
    <w:p>
      <w:pPr>
        <w:keepNext w:val="0"/>
        <w:keepLines w:val="0"/>
        <w:pageBreakBefore w:val="0"/>
        <w:kinsoku/>
        <w:wordWrap/>
        <w:overflowPunct/>
        <w:topLinePunct w:val="0"/>
        <w:autoSpaceDE/>
        <w:autoSpaceDN/>
        <w:bidi w:val="0"/>
        <w:adjustRightInd/>
        <w:snapToGrid/>
        <w:spacing w:line="336" w:lineRule="auto"/>
        <w:ind w:firstLine="482" w:firstLineChars="200"/>
        <w:textAlignment w:val="auto"/>
        <w:rPr>
          <w:rFonts w:hint="eastAsia" w:ascii="仿宋" w:hAnsi="仿宋" w:eastAsia="仿宋" w:cs="仿宋"/>
          <w:b/>
          <w:bCs/>
          <w:sz w:val="24"/>
          <w:szCs w:val="24"/>
          <w:highlight w:val="none"/>
          <w:lang w:eastAsia="zh-CN"/>
        </w:rPr>
      </w:pPr>
      <w:r>
        <w:rPr>
          <w:rFonts w:hint="eastAsia" w:ascii="仿宋" w:hAnsi="仿宋" w:eastAsia="仿宋" w:cs="仿宋"/>
          <w:b/>
          <w:bCs/>
          <w:sz w:val="24"/>
          <w:szCs w:val="24"/>
          <w:highlight w:val="none"/>
          <w:lang w:val="en-US" w:eastAsia="zh-CN"/>
        </w:rPr>
        <w:t>八、药剂计划采购量和控制价：</w:t>
      </w:r>
    </w:p>
    <w:tbl>
      <w:tblPr>
        <w:tblStyle w:val="43"/>
        <w:tblW w:w="86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7"/>
        <w:gridCol w:w="3260"/>
        <w:gridCol w:w="1582"/>
        <w:gridCol w:w="2074"/>
        <w:gridCol w:w="7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20" w:hRule="atLeast"/>
        </w:trPr>
        <w:tc>
          <w:tcPr>
            <w:tcW w:w="927" w:type="dxa"/>
            <w:noWrap w:val="0"/>
            <w:vAlign w:val="center"/>
          </w:tcPr>
          <w:p>
            <w:pPr>
              <w:pStyle w:val="17"/>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default" w:ascii="仿宋" w:hAnsi="仿宋" w:eastAsia="仿宋" w:cs="仿宋"/>
                <w:spacing w:val="8"/>
                <w:kern w:val="2"/>
                <w:sz w:val="21"/>
                <w:szCs w:val="21"/>
                <w:highlight w:val="none"/>
                <w:vertAlign w:val="baseline"/>
                <w:lang w:val="en-US" w:eastAsia="zh-CN" w:bidi="ar-SA"/>
              </w:rPr>
            </w:pPr>
            <w:r>
              <w:rPr>
                <w:rFonts w:hint="eastAsia" w:ascii="仿宋" w:hAnsi="仿宋" w:eastAsia="仿宋" w:cs="仿宋"/>
                <w:spacing w:val="8"/>
                <w:kern w:val="2"/>
                <w:sz w:val="21"/>
                <w:szCs w:val="21"/>
                <w:highlight w:val="none"/>
                <w:vertAlign w:val="baseline"/>
                <w:lang w:val="en-US" w:eastAsia="zh-CN" w:bidi="ar-SA"/>
              </w:rPr>
              <w:t>标包号</w:t>
            </w:r>
          </w:p>
        </w:tc>
        <w:tc>
          <w:tcPr>
            <w:tcW w:w="3260" w:type="dxa"/>
            <w:noWrap w:val="0"/>
            <w:vAlign w:val="center"/>
          </w:tcPr>
          <w:p>
            <w:pPr>
              <w:pStyle w:val="17"/>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default" w:ascii="仿宋" w:hAnsi="仿宋" w:eastAsia="仿宋" w:cs="仿宋"/>
                <w:spacing w:val="8"/>
                <w:kern w:val="2"/>
                <w:sz w:val="21"/>
                <w:szCs w:val="21"/>
                <w:highlight w:val="none"/>
                <w:vertAlign w:val="baseline"/>
                <w:lang w:val="en-US" w:eastAsia="zh-CN" w:bidi="ar-SA"/>
              </w:rPr>
            </w:pPr>
            <w:r>
              <w:rPr>
                <w:rFonts w:hint="eastAsia" w:ascii="仿宋" w:hAnsi="仿宋" w:eastAsia="仿宋" w:cs="仿宋"/>
                <w:spacing w:val="8"/>
                <w:kern w:val="2"/>
                <w:sz w:val="21"/>
                <w:szCs w:val="21"/>
                <w:highlight w:val="none"/>
                <w:vertAlign w:val="baseline"/>
                <w:lang w:val="en-US" w:eastAsia="zh-CN" w:bidi="ar-SA"/>
              </w:rPr>
              <w:t>药剂名称</w:t>
            </w:r>
          </w:p>
        </w:tc>
        <w:tc>
          <w:tcPr>
            <w:tcW w:w="1582" w:type="dxa"/>
            <w:noWrap w:val="0"/>
            <w:vAlign w:val="center"/>
          </w:tcPr>
          <w:p>
            <w:pPr>
              <w:pStyle w:val="17"/>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 w:hAnsi="仿宋" w:eastAsia="仿宋" w:cs="仿宋"/>
                <w:spacing w:val="8"/>
                <w:kern w:val="2"/>
                <w:sz w:val="21"/>
                <w:szCs w:val="21"/>
                <w:highlight w:val="none"/>
                <w:vertAlign w:val="baseline"/>
                <w:lang w:val="en-US" w:eastAsia="zh-CN" w:bidi="ar-SA"/>
              </w:rPr>
            </w:pPr>
            <w:r>
              <w:rPr>
                <w:rFonts w:hint="eastAsia" w:ascii="仿宋" w:hAnsi="仿宋" w:eastAsia="仿宋" w:cs="仿宋"/>
                <w:spacing w:val="8"/>
                <w:kern w:val="2"/>
                <w:sz w:val="21"/>
                <w:szCs w:val="21"/>
                <w:highlight w:val="none"/>
                <w:vertAlign w:val="baseline"/>
                <w:lang w:val="en-US" w:eastAsia="zh-CN" w:bidi="ar-SA"/>
              </w:rPr>
              <w:t>年计划采购量</w:t>
            </w:r>
          </w:p>
          <w:p>
            <w:pPr>
              <w:pStyle w:val="17"/>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default" w:ascii="仿宋" w:hAnsi="仿宋" w:eastAsia="仿宋" w:cs="仿宋"/>
                <w:spacing w:val="8"/>
                <w:kern w:val="2"/>
                <w:sz w:val="21"/>
                <w:szCs w:val="21"/>
                <w:highlight w:val="none"/>
                <w:vertAlign w:val="baseline"/>
                <w:lang w:val="en-US" w:eastAsia="zh-CN" w:bidi="ar-SA"/>
              </w:rPr>
            </w:pPr>
            <w:r>
              <w:rPr>
                <w:rFonts w:hint="eastAsia" w:ascii="仿宋" w:hAnsi="仿宋" w:eastAsia="仿宋" w:cs="仿宋"/>
                <w:spacing w:val="8"/>
                <w:kern w:val="2"/>
                <w:sz w:val="21"/>
                <w:szCs w:val="21"/>
                <w:highlight w:val="none"/>
                <w:vertAlign w:val="baseline"/>
                <w:lang w:val="en-US" w:eastAsia="zh-CN" w:bidi="ar-SA"/>
              </w:rPr>
              <w:t>（吨）</w:t>
            </w:r>
          </w:p>
        </w:tc>
        <w:tc>
          <w:tcPr>
            <w:tcW w:w="2074" w:type="dxa"/>
            <w:noWrap w:val="0"/>
            <w:vAlign w:val="center"/>
          </w:tcPr>
          <w:p>
            <w:pPr>
              <w:pStyle w:val="17"/>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 w:hAnsi="仿宋" w:eastAsia="仿宋" w:cs="仿宋"/>
                <w:spacing w:val="8"/>
                <w:kern w:val="2"/>
                <w:sz w:val="21"/>
                <w:szCs w:val="21"/>
                <w:highlight w:val="none"/>
                <w:vertAlign w:val="baseline"/>
                <w:lang w:val="en-US" w:eastAsia="zh-CN" w:bidi="ar-SA"/>
              </w:rPr>
            </w:pPr>
            <w:r>
              <w:rPr>
                <w:rFonts w:hint="eastAsia" w:ascii="仿宋" w:hAnsi="仿宋" w:eastAsia="仿宋" w:cs="仿宋"/>
                <w:spacing w:val="8"/>
                <w:kern w:val="2"/>
                <w:sz w:val="21"/>
                <w:szCs w:val="21"/>
                <w:highlight w:val="none"/>
                <w:vertAlign w:val="baseline"/>
                <w:lang w:val="en-US" w:eastAsia="zh-CN" w:bidi="ar-SA"/>
              </w:rPr>
              <w:t>控制单价（元/吨）</w:t>
            </w:r>
          </w:p>
          <w:p>
            <w:pPr>
              <w:pStyle w:val="17"/>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default"/>
                <w:highlight w:val="none"/>
                <w:lang w:val="en-US" w:eastAsia="zh-CN"/>
              </w:rPr>
            </w:pPr>
            <w:r>
              <w:rPr>
                <w:rFonts w:hint="eastAsia" w:ascii="仿宋" w:hAnsi="仿宋" w:eastAsia="仿宋" w:cs="仿宋"/>
                <w:spacing w:val="8"/>
                <w:kern w:val="2"/>
                <w:sz w:val="21"/>
                <w:szCs w:val="21"/>
                <w:highlight w:val="none"/>
                <w:vertAlign w:val="baseline"/>
                <w:lang w:val="en-US" w:eastAsia="zh-CN" w:bidi="ar-SA"/>
              </w:rPr>
              <w:t>（含税）</w:t>
            </w:r>
          </w:p>
        </w:tc>
        <w:tc>
          <w:tcPr>
            <w:tcW w:w="777" w:type="dxa"/>
            <w:noWrap w:val="0"/>
            <w:vAlign w:val="center"/>
          </w:tcPr>
          <w:p>
            <w:pPr>
              <w:pStyle w:val="17"/>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default" w:ascii="仿宋" w:hAnsi="仿宋" w:eastAsia="仿宋" w:cs="仿宋"/>
                <w:spacing w:val="8"/>
                <w:kern w:val="2"/>
                <w:sz w:val="21"/>
                <w:szCs w:val="21"/>
                <w:highlight w:val="none"/>
                <w:vertAlign w:val="baseline"/>
                <w:lang w:val="en-US" w:eastAsia="zh-CN" w:bidi="ar-SA"/>
              </w:rPr>
            </w:pPr>
            <w:r>
              <w:rPr>
                <w:rFonts w:hint="eastAsia" w:ascii="仿宋" w:hAnsi="仿宋" w:eastAsia="仿宋" w:cs="仿宋"/>
                <w:spacing w:val="8"/>
                <w:kern w:val="2"/>
                <w:sz w:val="21"/>
                <w:szCs w:val="21"/>
                <w:highlight w:val="none"/>
                <w:vertAlign w:val="baseline"/>
                <w:lang w:val="en-US" w:eastAsia="zh-CN" w:bidi="ar-SA"/>
              </w:rPr>
              <w:t>选定家数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3" w:hRule="atLeast"/>
        </w:trPr>
        <w:tc>
          <w:tcPr>
            <w:tcW w:w="927" w:type="dxa"/>
            <w:noWrap w:val="0"/>
            <w:vAlign w:val="center"/>
          </w:tcPr>
          <w:p>
            <w:pPr>
              <w:pStyle w:val="17"/>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default" w:ascii="仿宋" w:hAnsi="仿宋" w:eastAsia="仿宋" w:cs="仿宋"/>
                <w:spacing w:val="8"/>
                <w:kern w:val="2"/>
                <w:sz w:val="21"/>
                <w:szCs w:val="21"/>
                <w:highlight w:val="none"/>
                <w:vertAlign w:val="baseline"/>
                <w:lang w:val="en-US" w:eastAsia="zh-CN" w:bidi="ar-SA"/>
              </w:rPr>
            </w:pPr>
            <w:r>
              <w:rPr>
                <w:rFonts w:hint="eastAsia" w:ascii="仿宋" w:hAnsi="仿宋" w:eastAsia="仿宋" w:cs="仿宋"/>
                <w:spacing w:val="8"/>
                <w:kern w:val="2"/>
                <w:sz w:val="21"/>
                <w:szCs w:val="21"/>
                <w:highlight w:val="none"/>
                <w:vertAlign w:val="baseline"/>
                <w:lang w:val="en-US" w:eastAsia="zh-CN" w:bidi="ar-SA"/>
              </w:rPr>
              <w:t>标包一</w:t>
            </w:r>
          </w:p>
        </w:tc>
        <w:tc>
          <w:tcPr>
            <w:tcW w:w="3260" w:type="dxa"/>
            <w:noWrap w:val="0"/>
            <w:vAlign w:val="center"/>
          </w:tcPr>
          <w:p>
            <w:pPr>
              <w:pStyle w:val="17"/>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 w:hAnsi="仿宋" w:eastAsia="仿宋" w:cs="仿宋"/>
                <w:spacing w:val="8"/>
                <w:kern w:val="2"/>
                <w:sz w:val="21"/>
                <w:szCs w:val="21"/>
                <w:highlight w:val="none"/>
                <w:vertAlign w:val="baseline"/>
                <w:lang w:val="en-US" w:eastAsia="zh-CN" w:bidi="ar-SA"/>
              </w:rPr>
            </w:pPr>
            <w:r>
              <w:rPr>
                <w:rFonts w:hint="eastAsia" w:ascii="仿宋" w:hAnsi="仿宋" w:eastAsia="仿宋" w:cs="仿宋"/>
                <w:spacing w:val="8"/>
                <w:kern w:val="2"/>
                <w:sz w:val="21"/>
                <w:szCs w:val="21"/>
                <w:highlight w:val="none"/>
                <w:vertAlign w:val="baseline"/>
                <w:lang w:val="en-US" w:eastAsia="zh-CN" w:bidi="ar-SA"/>
              </w:rPr>
              <w:t>固体聚丙烯酰胺（PAM阳离子）</w:t>
            </w:r>
          </w:p>
        </w:tc>
        <w:tc>
          <w:tcPr>
            <w:tcW w:w="1582" w:type="dxa"/>
            <w:noWrap w:val="0"/>
            <w:vAlign w:val="center"/>
          </w:tcPr>
          <w:p>
            <w:pPr>
              <w:pStyle w:val="17"/>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default" w:ascii="仿宋" w:hAnsi="仿宋" w:eastAsia="仿宋" w:cs="仿宋"/>
                <w:spacing w:val="8"/>
                <w:kern w:val="2"/>
                <w:sz w:val="21"/>
                <w:szCs w:val="21"/>
                <w:highlight w:val="none"/>
                <w:vertAlign w:val="baseline"/>
                <w:lang w:val="en-US" w:eastAsia="zh-CN" w:bidi="ar-SA"/>
              </w:rPr>
            </w:pPr>
            <w:r>
              <w:rPr>
                <w:rFonts w:hint="eastAsia" w:ascii="仿宋" w:hAnsi="仿宋" w:eastAsia="仿宋" w:cs="仿宋"/>
                <w:spacing w:val="8"/>
                <w:kern w:val="2"/>
                <w:sz w:val="21"/>
                <w:szCs w:val="21"/>
                <w:highlight w:val="none"/>
                <w:vertAlign w:val="baseline"/>
                <w:lang w:val="en-US" w:eastAsia="zh-CN" w:bidi="ar-SA"/>
              </w:rPr>
              <w:t>280</w:t>
            </w:r>
          </w:p>
        </w:tc>
        <w:tc>
          <w:tcPr>
            <w:tcW w:w="2074" w:type="dxa"/>
            <w:noWrap w:val="0"/>
            <w:vAlign w:val="center"/>
          </w:tcPr>
          <w:p>
            <w:pPr>
              <w:pStyle w:val="17"/>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default" w:ascii="仿宋" w:hAnsi="仿宋" w:eastAsia="仿宋" w:cs="仿宋"/>
                <w:spacing w:val="8"/>
                <w:kern w:val="2"/>
                <w:sz w:val="21"/>
                <w:szCs w:val="21"/>
                <w:highlight w:val="none"/>
                <w:vertAlign w:val="baseline"/>
                <w:lang w:val="en-US" w:eastAsia="zh-CN" w:bidi="ar-SA"/>
              </w:rPr>
            </w:pPr>
            <w:r>
              <w:rPr>
                <w:rFonts w:hint="eastAsia" w:ascii="仿宋" w:hAnsi="仿宋" w:eastAsia="仿宋" w:cs="仿宋"/>
                <w:spacing w:val="8"/>
                <w:kern w:val="2"/>
                <w:sz w:val="21"/>
                <w:szCs w:val="21"/>
                <w:highlight w:val="none"/>
                <w:vertAlign w:val="baseline"/>
                <w:lang w:val="en-US" w:eastAsia="zh-CN" w:bidi="ar-SA"/>
              </w:rPr>
              <w:t>8880.00</w:t>
            </w:r>
          </w:p>
        </w:tc>
        <w:tc>
          <w:tcPr>
            <w:tcW w:w="777" w:type="dxa"/>
            <w:noWrap w:val="0"/>
            <w:vAlign w:val="center"/>
          </w:tcPr>
          <w:p>
            <w:pPr>
              <w:pStyle w:val="17"/>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default" w:ascii="仿宋" w:hAnsi="仿宋" w:eastAsia="仿宋" w:cs="仿宋"/>
                <w:spacing w:val="8"/>
                <w:kern w:val="2"/>
                <w:sz w:val="21"/>
                <w:szCs w:val="21"/>
                <w:highlight w:val="none"/>
                <w:vertAlign w:val="baseline"/>
                <w:lang w:val="en-US" w:eastAsia="zh-CN" w:bidi="ar-SA"/>
              </w:rPr>
            </w:pPr>
            <w:r>
              <w:rPr>
                <w:rFonts w:hint="eastAsia" w:ascii="仿宋" w:hAnsi="仿宋" w:eastAsia="仿宋" w:cs="仿宋"/>
                <w:spacing w:val="8"/>
                <w:kern w:val="2"/>
                <w:sz w:val="21"/>
                <w:szCs w:val="21"/>
                <w:highlight w:val="none"/>
                <w:vertAlign w:val="baseline"/>
                <w:lang w:val="en-US" w:eastAsia="zh-CN" w:bidi="ar-SA"/>
              </w:rPr>
              <w:t>3家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927" w:type="dxa"/>
            <w:noWrap w:val="0"/>
            <w:vAlign w:val="center"/>
          </w:tcPr>
          <w:p>
            <w:pPr>
              <w:pStyle w:val="17"/>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 w:hAnsi="仿宋" w:eastAsia="仿宋" w:cs="仿宋"/>
                <w:spacing w:val="8"/>
                <w:kern w:val="2"/>
                <w:sz w:val="21"/>
                <w:szCs w:val="21"/>
                <w:highlight w:val="none"/>
                <w:vertAlign w:val="baseline"/>
                <w:lang w:val="en-US" w:eastAsia="zh-CN" w:bidi="ar-SA"/>
              </w:rPr>
            </w:pPr>
            <w:r>
              <w:rPr>
                <w:rFonts w:hint="eastAsia" w:ascii="仿宋" w:hAnsi="仿宋" w:eastAsia="仿宋" w:cs="仿宋"/>
                <w:spacing w:val="8"/>
                <w:kern w:val="2"/>
                <w:sz w:val="21"/>
                <w:szCs w:val="21"/>
                <w:highlight w:val="none"/>
                <w:vertAlign w:val="baseline"/>
                <w:lang w:val="en-US" w:eastAsia="zh-CN" w:bidi="ar-SA"/>
              </w:rPr>
              <w:t>标包二</w:t>
            </w:r>
          </w:p>
        </w:tc>
        <w:tc>
          <w:tcPr>
            <w:tcW w:w="3260" w:type="dxa"/>
            <w:noWrap w:val="0"/>
            <w:vAlign w:val="center"/>
          </w:tcPr>
          <w:p>
            <w:pPr>
              <w:pStyle w:val="17"/>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 w:hAnsi="仿宋" w:eastAsia="仿宋" w:cs="仿宋"/>
                <w:spacing w:val="8"/>
                <w:kern w:val="2"/>
                <w:sz w:val="21"/>
                <w:szCs w:val="21"/>
                <w:highlight w:val="none"/>
                <w:vertAlign w:val="baseline"/>
                <w:lang w:val="en-US" w:eastAsia="zh-CN" w:bidi="ar-SA"/>
              </w:rPr>
            </w:pPr>
            <w:r>
              <w:rPr>
                <w:rFonts w:hint="eastAsia" w:ascii="仿宋" w:hAnsi="仿宋" w:eastAsia="仿宋" w:cs="仿宋"/>
                <w:spacing w:val="8"/>
                <w:kern w:val="2"/>
                <w:sz w:val="21"/>
                <w:szCs w:val="21"/>
                <w:highlight w:val="none"/>
                <w:vertAlign w:val="baseline"/>
                <w:lang w:val="en-US" w:eastAsia="zh-CN" w:bidi="ar-SA"/>
              </w:rPr>
              <w:t>固体聚丙烯酰胺（PAM阴离子）</w:t>
            </w:r>
          </w:p>
        </w:tc>
        <w:tc>
          <w:tcPr>
            <w:tcW w:w="1582" w:type="dxa"/>
            <w:noWrap w:val="0"/>
            <w:vAlign w:val="center"/>
          </w:tcPr>
          <w:p>
            <w:pPr>
              <w:pStyle w:val="17"/>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default" w:ascii="仿宋" w:hAnsi="仿宋" w:eastAsia="仿宋" w:cs="仿宋"/>
                <w:spacing w:val="8"/>
                <w:kern w:val="2"/>
                <w:sz w:val="21"/>
                <w:szCs w:val="21"/>
                <w:highlight w:val="none"/>
                <w:vertAlign w:val="baseline"/>
                <w:lang w:val="en-US" w:eastAsia="zh-CN" w:bidi="ar-SA"/>
              </w:rPr>
            </w:pPr>
            <w:r>
              <w:rPr>
                <w:rFonts w:hint="eastAsia" w:ascii="仿宋" w:hAnsi="仿宋" w:eastAsia="仿宋" w:cs="仿宋"/>
                <w:spacing w:val="8"/>
                <w:kern w:val="2"/>
                <w:sz w:val="21"/>
                <w:szCs w:val="21"/>
                <w:highlight w:val="none"/>
                <w:vertAlign w:val="baseline"/>
                <w:lang w:val="en-US" w:eastAsia="zh-CN" w:bidi="ar-SA"/>
              </w:rPr>
              <w:t>190</w:t>
            </w:r>
          </w:p>
        </w:tc>
        <w:tc>
          <w:tcPr>
            <w:tcW w:w="2074" w:type="dxa"/>
            <w:noWrap w:val="0"/>
            <w:vAlign w:val="center"/>
          </w:tcPr>
          <w:p>
            <w:pPr>
              <w:pStyle w:val="17"/>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default" w:ascii="仿宋" w:hAnsi="仿宋" w:eastAsia="仿宋" w:cs="仿宋"/>
                <w:spacing w:val="8"/>
                <w:kern w:val="2"/>
                <w:sz w:val="21"/>
                <w:szCs w:val="21"/>
                <w:highlight w:val="none"/>
                <w:vertAlign w:val="baseline"/>
                <w:lang w:val="en-US" w:eastAsia="zh-CN" w:bidi="ar-SA"/>
              </w:rPr>
            </w:pPr>
            <w:r>
              <w:rPr>
                <w:rFonts w:hint="eastAsia" w:ascii="仿宋" w:hAnsi="仿宋" w:eastAsia="仿宋" w:cs="仿宋"/>
                <w:spacing w:val="8"/>
                <w:kern w:val="2"/>
                <w:sz w:val="21"/>
                <w:szCs w:val="21"/>
                <w:highlight w:val="none"/>
                <w:vertAlign w:val="baseline"/>
                <w:lang w:val="en-US" w:eastAsia="zh-CN" w:bidi="ar-SA"/>
              </w:rPr>
              <w:t>6390.00</w:t>
            </w:r>
          </w:p>
        </w:tc>
        <w:tc>
          <w:tcPr>
            <w:tcW w:w="777" w:type="dxa"/>
            <w:noWrap w:val="0"/>
            <w:vAlign w:val="center"/>
          </w:tcPr>
          <w:p>
            <w:pPr>
              <w:pStyle w:val="17"/>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 w:hAnsi="仿宋" w:eastAsia="仿宋" w:cs="仿宋"/>
                <w:spacing w:val="8"/>
                <w:kern w:val="2"/>
                <w:sz w:val="21"/>
                <w:szCs w:val="21"/>
                <w:highlight w:val="none"/>
                <w:vertAlign w:val="baseline"/>
                <w:lang w:val="en-US" w:eastAsia="zh-CN" w:bidi="ar-SA"/>
              </w:rPr>
            </w:pPr>
            <w:r>
              <w:rPr>
                <w:rFonts w:hint="eastAsia" w:ascii="仿宋" w:hAnsi="仿宋" w:eastAsia="仿宋" w:cs="仿宋"/>
                <w:spacing w:val="8"/>
                <w:kern w:val="2"/>
                <w:sz w:val="21"/>
                <w:szCs w:val="21"/>
                <w:highlight w:val="none"/>
                <w:vertAlign w:val="baseline"/>
                <w:lang w:val="en-US" w:eastAsia="zh-CN" w:bidi="ar-SA"/>
              </w:rPr>
              <w:t>3家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9" w:hRule="atLeast"/>
        </w:trPr>
        <w:tc>
          <w:tcPr>
            <w:tcW w:w="927" w:type="dxa"/>
            <w:noWrap w:val="0"/>
            <w:vAlign w:val="center"/>
          </w:tcPr>
          <w:p>
            <w:pPr>
              <w:pStyle w:val="17"/>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 w:hAnsi="仿宋" w:eastAsia="仿宋" w:cs="仿宋"/>
                <w:spacing w:val="8"/>
                <w:kern w:val="2"/>
                <w:sz w:val="21"/>
                <w:szCs w:val="21"/>
                <w:highlight w:val="none"/>
                <w:vertAlign w:val="baseline"/>
                <w:lang w:val="en-US" w:eastAsia="zh-CN" w:bidi="ar-SA"/>
              </w:rPr>
            </w:pPr>
            <w:r>
              <w:rPr>
                <w:rFonts w:hint="eastAsia" w:ascii="仿宋" w:hAnsi="仿宋" w:eastAsia="仿宋" w:cs="仿宋"/>
                <w:spacing w:val="8"/>
                <w:kern w:val="2"/>
                <w:sz w:val="21"/>
                <w:szCs w:val="21"/>
                <w:highlight w:val="none"/>
                <w:vertAlign w:val="baseline"/>
                <w:lang w:val="en-US" w:eastAsia="zh-CN" w:bidi="ar-SA"/>
              </w:rPr>
              <w:t>标包三</w:t>
            </w:r>
          </w:p>
        </w:tc>
        <w:tc>
          <w:tcPr>
            <w:tcW w:w="3260" w:type="dxa"/>
            <w:noWrap w:val="0"/>
            <w:vAlign w:val="center"/>
          </w:tcPr>
          <w:p>
            <w:pPr>
              <w:pStyle w:val="17"/>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 w:hAnsi="仿宋" w:eastAsia="仿宋" w:cs="仿宋"/>
                <w:spacing w:val="8"/>
                <w:kern w:val="2"/>
                <w:sz w:val="21"/>
                <w:szCs w:val="21"/>
                <w:highlight w:val="none"/>
                <w:vertAlign w:val="baseline"/>
                <w:lang w:val="en-US" w:eastAsia="zh-CN" w:bidi="ar-SA"/>
              </w:rPr>
            </w:pPr>
            <w:r>
              <w:rPr>
                <w:rFonts w:hint="eastAsia" w:ascii="仿宋" w:hAnsi="仿宋" w:eastAsia="仿宋"/>
                <w:color w:val="000000"/>
                <w:sz w:val="21"/>
                <w:szCs w:val="21"/>
                <w:highlight w:val="none"/>
                <w:lang w:val="en-US" w:eastAsia="zh-CN"/>
              </w:rPr>
              <w:t>液体三氯化铁</w:t>
            </w:r>
          </w:p>
        </w:tc>
        <w:tc>
          <w:tcPr>
            <w:tcW w:w="1582" w:type="dxa"/>
            <w:noWrap w:val="0"/>
            <w:vAlign w:val="center"/>
          </w:tcPr>
          <w:p>
            <w:pPr>
              <w:pStyle w:val="17"/>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default" w:ascii="仿宋" w:hAnsi="仿宋" w:eastAsia="仿宋" w:cs="仿宋"/>
                <w:spacing w:val="8"/>
                <w:kern w:val="2"/>
                <w:sz w:val="21"/>
                <w:szCs w:val="21"/>
                <w:highlight w:val="none"/>
                <w:vertAlign w:val="baseline"/>
                <w:lang w:val="en-US" w:eastAsia="zh-CN" w:bidi="ar-SA"/>
              </w:rPr>
            </w:pPr>
            <w:r>
              <w:rPr>
                <w:rFonts w:hint="eastAsia" w:ascii="仿宋" w:hAnsi="仿宋" w:eastAsia="仿宋" w:cs="仿宋"/>
                <w:spacing w:val="8"/>
                <w:kern w:val="2"/>
                <w:sz w:val="21"/>
                <w:szCs w:val="21"/>
                <w:highlight w:val="none"/>
                <w:vertAlign w:val="baseline"/>
                <w:lang w:val="en-US" w:eastAsia="zh-CN" w:bidi="ar-SA"/>
              </w:rPr>
              <w:t>7600</w:t>
            </w:r>
          </w:p>
        </w:tc>
        <w:tc>
          <w:tcPr>
            <w:tcW w:w="2074" w:type="dxa"/>
            <w:noWrap w:val="0"/>
            <w:vAlign w:val="center"/>
          </w:tcPr>
          <w:p>
            <w:pPr>
              <w:pStyle w:val="17"/>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default" w:ascii="仿宋" w:hAnsi="仿宋" w:eastAsia="仿宋" w:cs="仿宋"/>
                <w:spacing w:val="8"/>
                <w:kern w:val="2"/>
                <w:sz w:val="21"/>
                <w:szCs w:val="21"/>
                <w:highlight w:val="none"/>
                <w:vertAlign w:val="baseline"/>
                <w:lang w:val="en-US" w:eastAsia="zh-CN" w:bidi="ar-SA"/>
              </w:rPr>
            </w:pPr>
            <w:r>
              <w:rPr>
                <w:rFonts w:hint="eastAsia" w:ascii="仿宋" w:hAnsi="仿宋" w:eastAsia="仿宋" w:cs="仿宋"/>
                <w:spacing w:val="8"/>
                <w:kern w:val="2"/>
                <w:sz w:val="21"/>
                <w:szCs w:val="21"/>
                <w:highlight w:val="none"/>
                <w:vertAlign w:val="baseline"/>
                <w:lang w:val="en-US" w:eastAsia="zh-CN" w:bidi="ar-SA"/>
              </w:rPr>
              <w:t>299.00</w:t>
            </w:r>
          </w:p>
        </w:tc>
        <w:tc>
          <w:tcPr>
            <w:tcW w:w="777" w:type="dxa"/>
            <w:noWrap w:val="0"/>
            <w:vAlign w:val="center"/>
          </w:tcPr>
          <w:p>
            <w:pPr>
              <w:pStyle w:val="17"/>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 w:hAnsi="仿宋" w:eastAsia="仿宋" w:cs="仿宋"/>
                <w:spacing w:val="8"/>
                <w:kern w:val="2"/>
                <w:sz w:val="21"/>
                <w:szCs w:val="21"/>
                <w:highlight w:val="none"/>
                <w:vertAlign w:val="baseline"/>
                <w:lang w:val="en-US" w:eastAsia="zh-CN" w:bidi="ar-SA"/>
              </w:rPr>
            </w:pPr>
            <w:r>
              <w:rPr>
                <w:rFonts w:hint="eastAsia" w:ascii="仿宋" w:hAnsi="仿宋" w:eastAsia="仿宋" w:cs="仿宋"/>
                <w:spacing w:val="8"/>
                <w:kern w:val="2"/>
                <w:sz w:val="21"/>
                <w:szCs w:val="21"/>
                <w:highlight w:val="none"/>
                <w:vertAlign w:val="baseline"/>
                <w:lang w:val="en-US" w:eastAsia="zh-CN" w:bidi="ar-SA"/>
              </w:rPr>
              <w:t>3家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76" w:hRule="atLeast"/>
        </w:trPr>
        <w:tc>
          <w:tcPr>
            <w:tcW w:w="927" w:type="dxa"/>
            <w:noWrap w:val="0"/>
            <w:vAlign w:val="center"/>
          </w:tcPr>
          <w:p>
            <w:pPr>
              <w:pStyle w:val="17"/>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 w:hAnsi="仿宋" w:eastAsia="仿宋" w:cs="仿宋"/>
                <w:spacing w:val="8"/>
                <w:kern w:val="2"/>
                <w:sz w:val="21"/>
                <w:szCs w:val="21"/>
                <w:highlight w:val="none"/>
                <w:vertAlign w:val="baseline"/>
                <w:lang w:val="en-US" w:eastAsia="zh-CN" w:bidi="ar-SA"/>
              </w:rPr>
            </w:pPr>
            <w:r>
              <w:rPr>
                <w:rFonts w:hint="eastAsia" w:ascii="仿宋" w:hAnsi="仿宋" w:eastAsia="仿宋" w:cs="仿宋"/>
                <w:spacing w:val="8"/>
                <w:kern w:val="2"/>
                <w:sz w:val="21"/>
                <w:szCs w:val="21"/>
                <w:highlight w:val="none"/>
                <w:vertAlign w:val="baseline"/>
                <w:lang w:val="en-US" w:eastAsia="zh-CN" w:bidi="ar-SA"/>
              </w:rPr>
              <w:t>标包四</w:t>
            </w:r>
          </w:p>
        </w:tc>
        <w:tc>
          <w:tcPr>
            <w:tcW w:w="3260" w:type="dxa"/>
            <w:noWrap w:val="0"/>
            <w:vAlign w:val="center"/>
          </w:tcPr>
          <w:p>
            <w:pPr>
              <w:pStyle w:val="17"/>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 w:hAnsi="仿宋" w:eastAsia="仿宋" w:cs="仿宋"/>
                <w:spacing w:val="8"/>
                <w:kern w:val="2"/>
                <w:sz w:val="21"/>
                <w:szCs w:val="21"/>
                <w:highlight w:val="none"/>
                <w:vertAlign w:val="baseline"/>
                <w:lang w:val="en-US" w:eastAsia="zh-CN" w:bidi="ar-SA"/>
              </w:rPr>
            </w:pPr>
            <w:r>
              <w:rPr>
                <w:rFonts w:hint="eastAsia" w:ascii="仿宋" w:hAnsi="仿宋" w:eastAsia="仿宋"/>
                <w:color w:val="000000"/>
                <w:sz w:val="21"/>
                <w:szCs w:val="21"/>
                <w:highlight w:val="none"/>
                <w:lang w:val="en-US" w:eastAsia="zh-CN"/>
              </w:rPr>
              <w:t>固体单过硫酸氢钾消毒剂</w:t>
            </w:r>
          </w:p>
        </w:tc>
        <w:tc>
          <w:tcPr>
            <w:tcW w:w="1582" w:type="dxa"/>
            <w:noWrap w:val="0"/>
            <w:vAlign w:val="center"/>
          </w:tcPr>
          <w:p>
            <w:pPr>
              <w:pStyle w:val="17"/>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default" w:ascii="仿宋" w:hAnsi="仿宋" w:eastAsia="仿宋" w:cs="仿宋"/>
                <w:spacing w:val="8"/>
                <w:kern w:val="2"/>
                <w:sz w:val="21"/>
                <w:szCs w:val="21"/>
                <w:highlight w:val="none"/>
                <w:vertAlign w:val="baseline"/>
                <w:lang w:val="en-US" w:eastAsia="zh-CN" w:bidi="ar-SA"/>
              </w:rPr>
            </w:pPr>
            <w:r>
              <w:rPr>
                <w:rFonts w:hint="eastAsia" w:ascii="仿宋" w:hAnsi="仿宋" w:eastAsia="仿宋" w:cs="仿宋"/>
                <w:spacing w:val="8"/>
                <w:kern w:val="2"/>
                <w:sz w:val="21"/>
                <w:szCs w:val="21"/>
                <w:highlight w:val="none"/>
                <w:vertAlign w:val="baseline"/>
                <w:lang w:val="en-US" w:eastAsia="zh-CN" w:bidi="ar-SA"/>
              </w:rPr>
              <w:t>14</w:t>
            </w:r>
          </w:p>
        </w:tc>
        <w:tc>
          <w:tcPr>
            <w:tcW w:w="2074" w:type="dxa"/>
            <w:noWrap w:val="0"/>
            <w:vAlign w:val="center"/>
          </w:tcPr>
          <w:p>
            <w:pPr>
              <w:pStyle w:val="17"/>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default" w:ascii="仿宋" w:hAnsi="仿宋" w:eastAsia="仿宋" w:cs="仿宋"/>
                <w:spacing w:val="8"/>
                <w:kern w:val="2"/>
                <w:sz w:val="21"/>
                <w:szCs w:val="21"/>
                <w:highlight w:val="none"/>
                <w:vertAlign w:val="baseline"/>
                <w:lang w:val="en-US" w:eastAsia="zh-CN" w:bidi="ar-SA"/>
              </w:rPr>
            </w:pPr>
            <w:r>
              <w:rPr>
                <w:rFonts w:hint="eastAsia" w:ascii="仿宋" w:hAnsi="仿宋" w:eastAsia="仿宋" w:cs="仿宋"/>
                <w:spacing w:val="8"/>
                <w:kern w:val="2"/>
                <w:sz w:val="21"/>
                <w:szCs w:val="21"/>
                <w:highlight w:val="none"/>
                <w:vertAlign w:val="baseline"/>
                <w:lang w:val="en-US" w:eastAsia="zh-CN" w:bidi="ar-SA"/>
              </w:rPr>
              <w:t>31000.00</w:t>
            </w:r>
          </w:p>
        </w:tc>
        <w:tc>
          <w:tcPr>
            <w:tcW w:w="777" w:type="dxa"/>
            <w:noWrap w:val="0"/>
            <w:vAlign w:val="center"/>
          </w:tcPr>
          <w:p>
            <w:pPr>
              <w:pStyle w:val="17"/>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default" w:ascii="仿宋" w:hAnsi="仿宋" w:eastAsia="仿宋" w:cs="仿宋"/>
                <w:spacing w:val="8"/>
                <w:kern w:val="2"/>
                <w:sz w:val="21"/>
                <w:szCs w:val="21"/>
                <w:highlight w:val="none"/>
                <w:vertAlign w:val="baseline"/>
                <w:lang w:val="en-US" w:eastAsia="zh-CN" w:bidi="ar-SA"/>
              </w:rPr>
            </w:pPr>
            <w:r>
              <w:rPr>
                <w:rFonts w:hint="eastAsia" w:ascii="仿宋" w:hAnsi="仿宋" w:eastAsia="仿宋" w:cs="仿宋"/>
                <w:spacing w:val="8"/>
                <w:kern w:val="2"/>
                <w:sz w:val="21"/>
                <w:szCs w:val="21"/>
                <w:highlight w:val="none"/>
                <w:vertAlign w:val="baseline"/>
                <w:lang w:val="en-US" w:eastAsia="zh-CN" w:bidi="ar-SA"/>
              </w:rPr>
              <w:t>1家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2" w:hRule="atLeast"/>
        </w:trPr>
        <w:tc>
          <w:tcPr>
            <w:tcW w:w="927" w:type="dxa"/>
            <w:noWrap w:val="0"/>
            <w:vAlign w:val="center"/>
          </w:tcPr>
          <w:p>
            <w:pPr>
              <w:pStyle w:val="17"/>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 w:hAnsi="仿宋" w:eastAsia="仿宋" w:cs="仿宋"/>
                <w:spacing w:val="8"/>
                <w:kern w:val="2"/>
                <w:sz w:val="21"/>
                <w:szCs w:val="21"/>
                <w:highlight w:val="none"/>
                <w:vertAlign w:val="baseline"/>
                <w:lang w:val="en-US" w:eastAsia="zh-CN" w:bidi="ar-SA"/>
              </w:rPr>
            </w:pPr>
            <w:r>
              <w:rPr>
                <w:rFonts w:hint="eastAsia" w:ascii="仿宋" w:hAnsi="仿宋" w:eastAsia="仿宋" w:cs="仿宋"/>
                <w:spacing w:val="8"/>
                <w:kern w:val="2"/>
                <w:sz w:val="21"/>
                <w:szCs w:val="21"/>
                <w:highlight w:val="none"/>
                <w:vertAlign w:val="baseline"/>
                <w:lang w:val="en-US" w:eastAsia="zh-CN" w:bidi="ar-SA"/>
              </w:rPr>
              <w:t>标包五</w:t>
            </w:r>
          </w:p>
        </w:tc>
        <w:tc>
          <w:tcPr>
            <w:tcW w:w="3260" w:type="dxa"/>
            <w:noWrap w:val="0"/>
            <w:vAlign w:val="center"/>
          </w:tcPr>
          <w:p>
            <w:pPr>
              <w:pStyle w:val="17"/>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 w:hAnsi="仿宋" w:eastAsia="仿宋" w:cs="仿宋"/>
                <w:spacing w:val="8"/>
                <w:kern w:val="2"/>
                <w:sz w:val="21"/>
                <w:szCs w:val="21"/>
                <w:highlight w:val="none"/>
                <w:vertAlign w:val="baseline"/>
                <w:lang w:val="en-US" w:eastAsia="zh-CN" w:bidi="ar-SA"/>
              </w:rPr>
            </w:pPr>
            <w:r>
              <w:rPr>
                <w:rFonts w:hint="eastAsia" w:ascii="仿宋" w:hAnsi="仿宋" w:eastAsia="仿宋"/>
                <w:color w:val="000000"/>
                <w:sz w:val="21"/>
                <w:szCs w:val="21"/>
                <w:highlight w:val="none"/>
                <w:lang w:val="en-US" w:eastAsia="zh-CN"/>
              </w:rPr>
              <w:t>液体复合碳源</w:t>
            </w:r>
          </w:p>
        </w:tc>
        <w:tc>
          <w:tcPr>
            <w:tcW w:w="1582" w:type="dxa"/>
            <w:noWrap w:val="0"/>
            <w:vAlign w:val="center"/>
          </w:tcPr>
          <w:p>
            <w:pPr>
              <w:pStyle w:val="17"/>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 w:hAnsi="仿宋" w:eastAsia="仿宋" w:cs="仿宋"/>
                <w:spacing w:val="8"/>
                <w:kern w:val="2"/>
                <w:sz w:val="21"/>
                <w:szCs w:val="21"/>
                <w:highlight w:val="none"/>
                <w:vertAlign w:val="baseline"/>
                <w:lang w:val="en-US" w:eastAsia="zh-CN" w:bidi="ar-SA"/>
              </w:rPr>
            </w:pPr>
            <w:r>
              <w:rPr>
                <w:rFonts w:hint="eastAsia" w:ascii="仿宋" w:hAnsi="仿宋" w:eastAsia="仿宋" w:cs="仿宋"/>
                <w:spacing w:val="8"/>
                <w:kern w:val="2"/>
                <w:sz w:val="21"/>
                <w:szCs w:val="21"/>
                <w:highlight w:val="none"/>
                <w:vertAlign w:val="baseline"/>
                <w:lang w:val="en-US" w:eastAsia="zh-CN" w:bidi="ar-SA"/>
              </w:rPr>
              <w:t>14500</w:t>
            </w:r>
          </w:p>
        </w:tc>
        <w:tc>
          <w:tcPr>
            <w:tcW w:w="2074" w:type="dxa"/>
            <w:noWrap w:val="0"/>
            <w:vAlign w:val="center"/>
          </w:tcPr>
          <w:p>
            <w:pPr>
              <w:pStyle w:val="17"/>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default" w:ascii="仿宋" w:hAnsi="仿宋" w:eastAsia="仿宋" w:cs="仿宋"/>
                <w:spacing w:val="8"/>
                <w:kern w:val="2"/>
                <w:sz w:val="21"/>
                <w:szCs w:val="21"/>
                <w:highlight w:val="none"/>
                <w:vertAlign w:val="baseline"/>
                <w:lang w:val="en-US" w:eastAsia="zh-CN" w:bidi="ar-SA"/>
              </w:rPr>
            </w:pPr>
            <w:r>
              <w:rPr>
                <w:rFonts w:hint="eastAsia" w:ascii="仿宋" w:hAnsi="仿宋" w:eastAsia="仿宋" w:cs="仿宋"/>
                <w:spacing w:val="8"/>
                <w:kern w:val="2"/>
                <w:sz w:val="21"/>
                <w:szCs w:val="21"/>
                <w:highlight w:val="none"/>
                <w:vertAlign w:val="baseline"/>
                <w:lang w:val="en-US" w:eastAsia="zh-CN" w:bidi="ar-SA"/>
              </w:rPr>
              <w:t>642.00</w:t>
            </w:r>
          </w:p>
        </w:tc>
        <w:tc>
          <w:tcPr>
            <w:tcW w:w="777" w:type="dxa"/>
            <w:noWrap w:val="0"/>
            <w:vAlign w:val="center"/>
          </w:tcPr>
          <w:p>
            <w:pPr>
              <w:pStyle w:val="17"/>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 w:hAnsi="仿宋" w:eastAsia="仿宋" w:cs="仿宋"/>
                <w:spacing w:val="8"/>
                <w:kern w:val="2"/>
                <w:sz w:val="21"/>
                <w:szCs w:val="21"/>
                <w:highlight w:val="none"/>
                <w:vertAlign w:val="baseline"/>
                <w:lang w:val="en-US" w:eastAsia="zh-CN" w:bidi="ar-SA"/>
              </w:rPr>
            </w:pPr>
            <w:r>
              <w:rPr>
                <w:rFonts w:hint="eastAsia" w:ascii="仿宋" w:hAnsi="仿宋" w:eastAsia="仿宋" w:cs="仿宋"/>
                <w:spacing w:val="8"/>
                <w:kern w:val="2"/>
                <w:sz w:val="21"/>
                <w:szCs w:val="21"/>
                <w:highlight w:val="none"/>
                <w:vertAlign w:val="baseline"/>
                <w:lang w:val="en-US" w:eastAsia="zh-CN" w:bidi="ar-SA"/>
              </w:rPr>
              <w:t>3家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33" w:hRule="atLeast"/>
        </w:trPr>
        <w:tc>
          <w:tcPr>
            <w:tcW w:w="8620" w:type="dxa"/>
            <w:gridSpan w:val="5"/>
            <w:noWrap w:val="0"/>
            <w:vAlign w:val="center"/>
          </w:tcPr>
          <w:p>
            <w:pPr>
              <w:pStyle w:val="17"/>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 w:hAnsi="仿宋" w:eastAsia="仿宋" w:cs="仿宋"/>
                <w:spacing w:val="8"/>
                <w:kern w:val="2"/>
                <w:sz w:val="21"/>
                <w:szCs w:val="21"/>
                <w:highlight w:val="none"/>
                <w:vertAlign w:val="baseline"/>
                <w:lang w:val="en-US" w:eastAsia="zh-CN" w:bidi="ar-SA"/>
              </w:rPr>
            </w:pPr>
            <w:r>
              <w:rPr>
                <w:rFonts w:hint="eastAsia" w:ascii="仿宋" w:hAnsi="仿宋" w:eastAsia="仿宋" w:cs="仿宋"/>
                <w:spacing w:val="8"/>
                <w:kern w:val="2"/>
                <w:sz w:val="21"/>
                <w:szCs w:val="21"/>
                <w:highlight w:val="none"/>
                <w:vertAlign w:val="baseline"/>
                <w:lang w:val="en-US" w:eastAsia="zh-CN" w:bidi="ar-SA"/>
              </w:rPr>
              <w:t>注：1、报价包括但不限于药剂的采购、检测、包装、运输、保管、装卸、验收、售后服务及其他服务。</w:t>
            </w:r>
          </w:p>
          <w:p>
            <w:pPr>
              <w:pStyle w:val="17"/>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default" w:ascii="仿宋" w:hAnsi="仿宋" w:eastAsia="仿宋" w:cs="仿宋"/>
                <w:spacing w:val="8"/>
                <w:kern w:val="2"/>
                <w:sz w:val="21"/>
                <w:szCs w:val="21"/>
                <w:highlight w:val="none"/>
                <w:vertAlign w:val="baseline"/>
                <w:lang w:val="en-US" w:eastAsia="zh-CN" w:bidi="ar-SA"/>
              </w:rPr>
            </w:pPr>
            <w:r>
              <w:rPr>
                <w:rFonts w:hint="eastAsia" w:ascii="仿宋" w:hAnsi="仿宋" w:eastAsia="仿宋" w:cs="仿宋"/>
                <w:spacing w:val="8"/>
                <w:kern w:val="2"/>
                <w:sz w:val="21"/>
                <w:szCs w:val="21"/>
                <w:highlight w:val="none"/>
                <w:vertAlign w:val="baseline"/>
                <w:lang w:val="en-US" w:eastAsia="zh-CN" w:bidi="ar-SA"/>
              </w:rPr>
              <w:t>2、此数量为一年计划采购数量，只作为投标参考使用，实际采购数量根据处理规模、来水量变化等影响因素，采购量可适时调整，并据实结算，实际采购量多于或少于计划采购量均不视为违约。</w:t>
            </w:r>
          </w:p>
        </w:tc>
      </w:tr>
    </w:tbl>
    <w:p>
      <w:pPr>
        <w:keepNext w:val="0"/>
        <w:keepLines w:val="0"/>
        <w:pageBreakBefore w:val="0"/>
        <w:kinsoku/>
        <w:wordWrap/>
        <w:overflowPunct/>
        <w:topLinePunct w:val="0"/>
        <w:autoSpaceDE/>
        <w:autoSpaceDN/>
        <w:bidi w:val="0"/>
        <w:adjustRightInd/>
        <w:snapToGrid/>
        <w:spacing w:line="336" w:lineRule="auto"/>
        <w:ind w:firstLine="482" w:firstLineChars="200"/>
        <w:textAlignment w:val="auto"/>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九、药剂技术参数要求：</w:t>
      </w:r>
    </w:p>
    <w:tbl>
      <w:tblPr>
        <w:tblStyle w:val="43"/>
        <w:tblW w:w="867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2"/>
        <w:gridCol w:w="1759"/>
        <w:gridCol w:w="5155"/>
        <w:gridCol w:w="7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1" w:hRule="atLeast"/>
          <w:jc w:val="center"/>
        </w:trPr>
        <w:tc>
          <w:tcPr>
            <w:tcW w:w="1002"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pacing w:line="360" w:lineRule="exact"/>
              <w:jc w:val="center"/>
              <w:textAlignment w:val="auto"/>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标包号</w:t>
            </w:r>
          </w:p>
        </w:tc>
        <w:tc>
          <w:tcPr>
            <w:tcW w:w="1759"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pacing w:line="360" w:lineRule="exact"/>
              <w:jc w:val="center"/>
              <w:textAlignment w:val="auto"/>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药剂名称</w:t>
            </w:r>
          </w:p>
        </w:tc>
        <w:tc>
          <w:tcPr>
            <w:tcW w:w="5155"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pacing w:line="360" w:lineRule="exact"/>
              <w:jc w:val="center"/>
              <w:textAlignment w:val="auto"/>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规格参数</w:t>
            </w:r>
          </w:p>
        </w:tc>
        <w:tc>
          <w:tcPr>
            <w:tcW w:w="755"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pacing w:line="360" w:lineRule="exact"/>
              <w:jc w:val="center"/>
              <w:textAlignment w:val="auto"/>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09" w:hRule="atLeast"/>
          <w:jc w:val="center"/>
        </w:trPr>
        <w:tc>
          <w:tcPr>
            <w:tcW w:w="1002" w:type="dxa"/>
            <w:noWrap w:val="0"/>
            <w:vAlign w:val="center"/>
          </w:tcPr>
          <w:p>
            <w:pPr>
              <w:pStyle w:val="17"/>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 w:hAnsi="仿宋" w:eastAsia="仿宋" w:cs="仿宋"/>
                <w:sz w:val="21"/>
                <w:szCs w:val="21"/>
                <w:highlight w:val="none"/>
                <w:vertAlign w:val="baseline"/>
                <w:lang w:val="en-US" w:eastAsia="zh-CN"/>
              </w:rPr>
            </w:pPr>
            <w:r>
              <w:rPr>
                <w:rFonts w:hint="eastAsia" w:ascii="仿宋" w:hAnsi="仿宋" w:eastAsia="仿宋" w:cs="仿宋"/>
                <w:spacing w:val="8"/>
                <w:kern w:val="2"/>
                <w:sz w:val="21"/>
                <w:szCs w:val="21"/>
                <w:highlight w:val="none"/>
                <w:vertAlign w:val="baseline"/>
                <w:lang w:val="en-US" w:eastAsia="zh-CN" w:bidi="ar-SA"/>
              </w:rPr>
              <w:t>标包一</w:t>
            </w:r>
          </w:p>
        </w:tc>
        <w:tc>
          <w:tcPr>
            <w:tcW w:w="1759"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pacing w:line="360" w:lineRule="exact"/>
              <w:jc w:val="center"/>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lang w:val="en-US" w:eastAsia="zh-CN"/>
              </w:rPr>
              <w:t>固体</w:t>
            </w:r>
            <w:r>
              <w:rPr>
                <w:rFonts w:hint="eastAsia" w:ascii="仿宋" w:hAnsi="仿宋" w:eastAsia="仿宋" w:cs="仿宋"/>
                <w:sz w:val="21"/>
                <w:szCs w:val="21"/>
                <w:highlight w:val="none"/>
              </w:rPr>
              <w:t>聚丙烯酰胺</w:t>
            </w:r>
          </w:p>
          <w:p>
            <w:pPr>
              <w:keepNext w:val="0"/>
              <w:keepLines w:val="0"/>
              <w:pageBreakBefore w:val="0"/>
              <w:widowControl w:val="0"/>
              <w:numPr>
                <w:ilvl w:val="0"/>
                <w:numId w:val="0"/>
              </w:numPr>
              <w:kinsoku/>
              <w:wordWrap/>
              <w:overflowPunct/>
              <w:topLinePunct w:val="0"/>
              <w:autoSpaceDE/>
              <w:autoSpaceDN/>
              <w:bidi w:val="0"/>
              <w:adjustRightInd/>
              <w:spacing w:line="360" w:lineRule="exact"/>
              <w:jc w:val="center"/>
              <w:textAlignment w:val="auto"/>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rPr>
              <w:t>（PAM阳离子</w:t>
            </w:r>
            <w:r>
              <w:rPr>
                <w:rFonts w:hint="eastAsia" w:ascii="仿宋" w:hAnsi="仿宋" w:eastAsia="仿宋" w:cs="仿宋"/>
                <w:sz w:val="21"/>
                <w:szCs w:val="21"/>
                <w:highlight w:val="none"/>
                <w:lang w:eastAsia="zh-CN"/>
              </w:rPr>
              <w:t>）</w:t>
            </w:r>
          </w:p>
        </w:tc>
        <w:tc>
          <w:tcPr>
            <w:tcW w:w="5155" w:type="dxa"/>
            <w:noWrap w:val="0"/>
            <w:vAlign w:val="center"/>
          </w:tcPr>
          <w:p>
            <w:pPr>
              <w:keepNext w:val="0"/>
              <w:keepLines w:val="0"/>
              <w:pageBreakBefore w:val="0"/>
              <w:kinsoku/>
              <w:wordWrap/>
              <w:overflowPunct/>
              <w:topLinePunct w:val="0"/>
              <w:autoSpaceDE/>
              <w:autoSpaceDN/>
              <w:bidi w:val="0"/>
              <w:adjustRightInd/>
              <w:snapToGrid w:val="0"/>
              <w:spacing w:line="360" w:lineRule="exact"/>
              <w:jc w:val="left"/>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符合标准：</w:t>
            </w:r>
            <w:r>
              <w:rPr>
                <w:rFonts w:hint="eastAsia" w:ascii="仿宋" w:hAnsi="仿宋" w:eastAsia="仿宋" w:cs="仿宋"/>
                <w:color w:val="000000"/>
                <w:sz w:val="21"/>
                <w:szCs w:val="21"/>
                <w:highlight w:val="none"/>
                <w:lang w:eastAsia="zh-CN"/>
              </w:rPr>
              <w:t>《</w:t>
            </w:r>
            <w:r>
              <w:rPr>
                <w:rFonts w:hint="eastAsia" w:ascii="仿宋" w:hAnsi="仿宋" w:eastAsia="仿宋" w:cs="仿宋"/>
                <w:color w:val="000000"/>
                <w:sz w:val="21"/>
                <w:szCs w:val="21"/>
                <w:highlight w:val="none"/>
              </w:rPr>
              <w:t>水处理剂 阳离子型聚丙烯酰胺</w:t>
            </w:r>
            <w:r>
              <w:rPr>
                <w:rFonts w:hint="eastAsia" w:ascii="仿宋" w:hAnsi="仿宋" w:eastAsia="仿宋" w:cs="仿宋"/>
                <w:color w:val="000000"/>
                <w:sz w:val="21"/>
                <w:szCs w:val="21"/>
                <w:highlight w:val="none"/>
                <w:lang w:eastAsia="zh-CN"/>
              </w:rPr>
              <w:t>》</w:t>
            </w:r>
            <w:r>
              <w:rPr>
                <w:rFonts w:hint="eastAsia" w:ascii="仿宋" w:hAnsi="仿宋" w:eastAsia="仿宋" w:cs="仿宋"/>
                <w:color w:val="000000"/>
                <w:sz w:val="21"/>
                <w:szCs w:val="21"/>
                <w:highlight w:val="none"/>
              </w:rPr>
              <w:t>GB/T31246-20</w:t>
            </w:r>
            <w:r>
              <w:rPr>
                <w:rFonts w:hint="eastAsia" w:ascii="仿宋" w:hAnsi="仿宋" w:eastAsia="仿宋" w:cs="仿宋"/>
                <w:color w:val="000000"/>
                <w:sz w:val="21"/>
                <w:szCs w:val="21"/>
                <w:highlight w:val="none"/>
                <w:lang w:val="en-US" w:eastAsia="zh-CN"/>
              </w:rPr>
              <w:t>25</w:t>
            </w:r>
          </w:p>
          <w:p>
            <w:pPr>
              <w:keepNext w:val="0"/>
              <w:keepLines w:val="0"/>
              <w:pageBreakBefore w:val="0"/>
              <w:numPr>
                <w:ilvl w:val="0"/>
                <w:numId w:val="3"/>
              </w:numPr>
              <w:kinsoku/>
              <w:wordWrap/>
              <w:overflowPunct/>
              <w:topLinePunct w:val="0"/>
              <w:autoSpaceDE/>
              <w:autoSpaceDN/>
              <w:bidi w:val="0"/>
              <w:adjustRightInd/>
              <w:snapToGrid w:val="0"/>
              <w:spacing w:line="360" w:lineRule="exact"/>
              <w:jc w:val="left"/>
              <w:textAlignment w:val="auto"/>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lang w:val="en-US" w:eastAsia="zh-CN"/>
              </w:rPr>
              <w:t>特性粘度（30℃）/（dL/g）≥3.0</w:t>
            </w:r>
          </w:p>
          <w:p>
            <w:pPr>
              <w:keepNext w:val="0"/>
              <w:keepLines w:val="0"/>
              <w:pageBreakBefore w:val="0"/>
              <w:numPr>
                <w:ilvl w:val="0"/>
                <w:numId w:val="3"/>
              </w:numPr>
              <w:kinsoku/>
              <w:wordWrap/>
              <w:overflowPunct/>
              <w:topLinePunct w:val="0"/>
              <w:autoSpaceDE/>
              <w:autoSpaceDN/>
              <w:bidi w:val="0"/>
              <w:adjustRightInd/>
              <w:snapToGrid w:val="0"/>
              <w:spacing w:line="360" w:lineRule="exact"/>
              <w:ind w:left="0" w:leftChars="0" w:firstLine="0" w:firstLineChars="0"/>
              <w:jc w:val="left"/>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lang w:val="en-US" w:eastAsia="zh-CN"/>
              </w:rPr>
              <w:t>阳离子度a/%：3.0-95.0</w:t>
            </w:r>
          </w:p>
          <w:p>
            <w:pPr>
              <w:keepNext w:val="0"/>
              <w:keepLines w:val="0"/>
              <w:pageBreakBefore w:val="0"/>
              <w:numPr>
                <w:ilvl w:val="0"/>
                <w:numId w:val="3"/>
              </w:numPr>
              <w:kinsoku/>
              <w:wordWrap/>
              <w:overflowPunct/>
              <w:topLinePunct w:val="0"/>
              <w:autoSpaceDE/>
              <w:autoSpaceDN/>
              <w:bidi w:val="0"/>
              <w:adjustRightInd/>
              <w:snapToGrid w:val="0"/>
              <w:spacing w:line="360" w:lineRule="exact"/>
              <w:ind w:left="0" w:leftChars="0" w:firstLine="0" w:firstLineChars="0"/>
              <w:jc w:val="left"/>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lang w:val="en-US" w:eastAsia="zh-CN"/>
              </w:rPr>
              <w:t>固含量/%≥90.0</w:t>
            </w:r>
          </w:p>
          <w:p>
            <w:pPr>
              <w:keepNext w:val="0"/>
              <w:keepLines w:val="0"/>
              <w:pageBreakBefore w:val="0"/>
              <w:numPr>
                <w:ilvl w:val="0"/>
                <w:numId w:val="3"/>
              </w:numPr>
              <w:kinsoku/>
              <w:wordWrap/>
              <w:overflowPunct/>
              <w:topLinePunct w:val="0"/>
              <w:autoSpaceDE/>
              <w:autoSpaceDN/>
              <w:bidi w:val="0"/>
              <w:adjustRightInd/>
              <w:snapToGrid w:val="0"/>
              <w:spacing w:line="360" w:lineRule="exact"/>
              <w:ind w:left="0" w:leftChars="0" w:firstLine="0" w:firstLineChars="0"/>
              <w:jc w:val="left"/>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lang w:val="en-US" w:eastAsia="zh-CN"/>
              </w:rPr>
              <w:t>丙烯酰胺单体含量（以干基计）/%≤0.10</w:t>
            </w:r>
          </w:p>
          <w:p>
            <w:pPr>
              <w:keepNext w:val="0"/>
              <w:keepLines w:val="0"/>
              <w:pageBreakBefore w:val="0"/>
              <w:numPr>
                <w:ilvl w:val="0"/>
                <w:numId w:val="3"/>
              </w:numPr>
              <w:kinsoku/>
              <w:wordWrap/>
              <w:overflowPunct/>
              <w:topLinePunct w:val="0"/>
              <w:autoSpaceDE/>
              <w:autoSpaceDN/>
              <w:bidi w:val="0"/>
              <w:adjustRightInd/>
              <w:snapToGrid w:val="0"/>
              <w:spacing w:line="360" w:lineRule="exact"/>
              <w:ind w:left="0" w:leftChars="0" w:firstLine="0" w:firstLineChars="0"/>
              <w:jc w:val="left"/>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溶解时间（1g/L）</w:t>
            </w:r>
            <w:r>
              <w:rPr>
                <w:rFonts w:hint="eastAsia" w:ascii="仿宋" w:hAnsi="仿宋" w:eastAsia="仿宋" w:cs="仿宋"/>
                <w:color w:val="000000"/>
                <w:sz w:val="21"/>
                <w:szCs w:val="21"/>
                <w:highlight w:val="none"/>
                <w:lang w:val="en-US" w:eastAsia="zh-CN"/>
              </w:rPr>
              <w:t>/min≤60</w:t>
            </w:r>
          </w:p>
          <w:p>
            <w:pPr>
              <w:keepNext w:val="0"/>
              <w:keepLines w:val="0"/>
              <w:pageBreakBefore w:val="0"/>
              <w:numPr>
                <w:ilvl w:val="0"/>
                <w:numId w:val="3"/>
              </w:numPr>
              <w:kinsoku/>
              <w:wordWrap/>
              <w:overflowPunct/>
              <w:topLinePunct w:val="0"/>
              <w:autoSpaceDE/>
              <w:autoSpaceDN/>
              <w:bidi w:val="0"/>
              <w:adjustRightInd/>
              <w:snapToGrid w:val="0"/>
              <w:spacing w:line="360" w:lineRule="exact"/>
              <w:ind w:left="0" w:leftChars="0" w:firstLine="0" w:firstLineChars="0"/>
              <w:jc w:val="left"/>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lang w:val="en-US" w:eastAsia="zh-CN"/>
              </w:rPr>
              <w:t>水不溶物/%≤0.2</w:t>
            </w:r>
          </w:p>
          <w:p>
            <w:pPr>
              <w:keepNext w:val="0"/>
              <w:keepLines w:val="0"/>
              <w:pageBreakBefore w:val="0"/>
              <w:numPr>
                <w:ilvl w:val="0"/>
                <w:numId w:val="3"/>
              </w:numPr>
              <w:kinsoku/>
              <w:wordWrap/>
              <w:overflowPunct/>
              <w:topLinePunct w:val="0"/>
              <w:autoSpaceDE/>
              <w:autoSpaceDN/>
              <w:bidi w:val="0"/>
              <w:adjustRightInd/>
              <w:snapToGrid w:val="0"/>
              <w:spacing w:line="360" w:lineRule="exact"/>
              <w:ind w:left="0" w:leftChars="0" w:firstLine="0" w:firstLineChars="0"/>
              <w:jc w:val="left"/>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lang w:val="en-US" w:eastAsia="zh-CN"/>
              </w:rPr>
              <w:t>筛余物（1.70mm筛网）/%≤5</w:t>
            </w:r>
          </w:p>
          <w:p>
            <w:pPr>
              <w:keepNext w:val="0"/>
              <w:keepLines w:val="0"/>
              <w:pageBreakBefore w:val="0"/>
              <w:numPr>
                <w:ilvl w:val="0"/>
                <w:numId w:val="3"/>
              </w:numPr>
              <w:kinsoku/>
              <w:wordWrap/>
              <w:overflowPunct/>
              <w:topLinePunct w:val="0"/>
              <w:autoSpaceDE/>
              <w:autoSpaceDN/>
              <w:bidi w:val="0"/>
              <w:adjustRightInd/>
              <w:snapToGrid w:val="0"/>
              <w:spacing w:line="360" w:lineRule="exact"/>
              <w:ind w:left="0" w:leftChars="0" w:firstLine="0" w:firstLineChars="0"/>
              <w:jc w:val="left"/>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lang w:val="en-US" w:eastAsia="zh-CN"/>
              </w:rPr>
              <w:t>筛余物（180</w:t>
            </w:r>
            <w:r>
              <w:rPr>
                <w:rFonts w:hint="eastAsia" w:ascii="仿宋" w:hAnsi="仿宋" w:eastAsia="仿宋" w:cs="仿宋"/>
                <w:i w:val="0"/>
                <w:iCs w:val="0"/>
                <w:caps w:val="0"/>
                <w:color w:val="333333"/>
                <w:spacing w:val="0"/>
                <w:sz w:val="21"/>
                <w:szCs w:val="21"/>
                <w:highlight w:val="none"/>
                <w:shd w:val="clear" w:color="auto" w:fill="FFFFFF"/>
              </w:rPr>
              <w:t>μm</w:t>
            </w:r>
            <w:r>
              <w:rPr>
                <w:rFonts w:hint="eastAsia" w:ascii="仿宋" w:hAnsi="仿宋" w:eastAsia="仿宋" w:cs="仿宋"/>
                <w:color w:val="000000"/>
                <w:sz w:val="21"/>
                <w:szCs w:val="21"/>
                <w:highlight w:val="none"/>
                <w:lang w:val="en-US" w:eastAsia="zh-CN"/>
              </w:rPr>
              <w:t>筛网）/%≥85</w:t>
            </w:r>
          </w:p>
          <w:p>
            <w:pPr>
              <w:keepNext w:val="0"/>
              <w:keepLines w:val="0"/>
              <w:pageBreakBefore w:val="0"/>
              <w:numPr>
                <w:ilvl w:val="0"/>
                <w:numId w:val="0"/>
              </w:numPr>
              <w:kinsoku/>
              <w:wordWrap/>
              <w:overflowPunct/>
              <w:topLinePunct w:val="0"/>
              <w:autoSpaceDE/>
              <w:autoSpaceDN/>
              <w:bidi w:val="0"/>
              <w:adjustRightInd/>
              <w:snapToGrid w:val="0"/>
              <w:spacing w:line="360" w:lineRule="exact"/>
              <w:ind w:leftChars="0"/>
              <w:jc w:val="left"/>
              <w:textAlignment w:val="auto"/>
              <w:rPr>
                <w:rFonts w:hint="eastAsia" w:ascii="仿宋" w:hAnsi="仿宋" w:eastAsia="仿宋" w:cs="仿宋"/>
                <w:i w:val="0"/>
                <w:caps w:val="0"/>
                <w:color w:val="000000"/>
                <w:spacing w:val="0"/>
                <w:sz w:val="21"/>
                <w:szCs w:val="21"/>
                <w:highlight w:val="none"/>
                <w:shd w:val="clear" w:color="auto" w:fill="FFFFFF"/>
                <w:lang w:val="en-US" w:eastAsia="zh-CN"/>
              </w:rPr>
            </w:pPr>
            <w:r>
              <w:rPr>
                <w:rFonts w:hint="eastAsia" w:ascii="仿宋" w:hAnsi="仿宋" w:eastAsia="仿宋" w:cs="仿宋"/>
                <w:color w:val="000000"/>
                <w:sz w:val="21"/>
                <w:szCs w:val="21"/>
                <w:highlight w:val="none"/>
                <w:lang w:val="en-US" w:eastAsia="zh-CN"/>
              </w:rPr>
              <w:t>9、灼烧残渣/%≤2.5</w:t>
            </w:r>
          </w:p>
        </w:tc>
        <w:tc>
          <w:tcPr>
            <w:tcW w:w="755"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pacing w:line="360" w:lineRule="exact"/>
              <w:jc w:val="center"/>
              <w:textAlignment w:val="auto"/>
              <w:rPr>
                <w:rFonts w:hint="eastAsia" w:ascii="仿宋" w:hAnsi="仿宋" w:eastAsia="仿宋" w:cs="仿宋"/>
                <w:sz w:val="21"/>
                <w:szCs w:val="21"/>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81" w:hRule="atLeast"/>
          <w:jc w:val="center"/>
        </w:trPr>
        <w:tc>
          <w:tcPr>
            <w:tcW w:w="1002" w:type="dxa"/>
            <w:noWrap w:val="0"/>
            <w:vAlign w:val="center"/>
          </w:tcPr>
          <w:p>
            <w:pPr>
              <w:pStyle w:val="17"/>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 w:hAnsi="仿宋" w:eastAsia="仿宋" w:cs="仿宋"/>
                <w:sz w:val="21"/>
                <w:szCs w:val="21"/>
                <w:highlight w:val="none"/>
                <w:vertAlign w:val="baseline"/>
                <w:lang w:val="en-US" w:eastAsia="zh-CN"/>
              </w:rPr>
            </w:pPr>
            <w:r>
              <w:rPr>
                <w:rFonts w:hint="eastAsia" w:ascii="仿宋" w:hAnsi="仿宋" w:eastAsia="仿宋" w:cs="仿宋"/>
                <w:spacing w:val="8"/>
                <w:kern w:val="2"/>
                <w:sz w:val="21"/>
                <w:szCs w:val="21"/>
                <w:highlight w:val="none"/>
                <w:vertAlign w:val="baseline"/>
                <w:lang w:val="en-US" w:eastAsia="zh-CN" w:bidi="ar-SA"/>
              </w:rPr>
              <w:t>标包二</w:t>
            </w:r>
          </w:p>
        </w:tc>
        <w:tc>
          <w:tcPr>
            <w:tcW w:w="1759"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pacing w:line="360" w:lineRule="exact"/>
              <w:jc w:val="center"/>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lang w:val="en-US" w:eastAsia="zh-CN"/>
              </w:rPr>
              <w:t>固体</w:t>
            </w:r>
            <w:r>
              <w:rPr>
                <w:rFonts w:hint="eastAsia" w:ascii="仿宋" w:hAnsi="仿宋" w:eastAsia="仿宋" w:cs="仿宋"/>
                <w:sz w:val="21"/>
                <w:szCs w:val="21"/>
                <w:highlight w:val="none"/>
              </w:rPr>
              <w:t>聚丙烯酰胺</w:t>
            </w:r>
          </w:p>
          <w:p>
            <w:pPr>
              <w:keepNext w:val="0"/>
              <w:keepLines w:val="0"/>
              <w:pageBreakBefore w:val="0"/>
              <w:widowControl w:val="0"/>
              <w:numPr>
                <w:ilvl w:val="0"/>
                <w:numId w:val="0"/>
              </w:numPr>
              <w:kinsoku/>
              <w:wordWrap/>
              <w:overflowPunct/>
              <w:topLinePunct w:val="0"/>
              <w:autoSpaceDE/>
              <w:autoSpaceDN/>
              <w:bidi w:val="0"/>
              <w:adjustRightInd/>
              <w:spacing w:line="360" w:lineRule="exact"/>
              <w:jc w:val="center"/>
              <w:textAlignment w:val="auto"/>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rPr>
              <w:t>（PAM</w:t>
            </w:r>
            <w:r>
              <w:rPr>
                <w:rFonts w:hint="eastAsia" w:ascii="仿宋" w:hAnsi="仿宋" w:eastAsia="仿宋" w:cs="仿宋"/>
                <w:sz w:val="21"/>
                <w:szCs w:val="21"/>
                <w:highlight w:val="none"/>
                <w:lang w:eastAsia="zh-CN"/>
              </w:rPr>
              <w:t>阴</w:t>
            </w:r>
            <w:r>
              <w:rPr>
                <w:rFonts w:hint="eastAsia" w:ascii="仿宋" w:hAnsi="仿宋" w:eastAsia="仿宋" w:cs="仿宋"/>
                <w:sz w:val="21"/>
                <w:szCs w:val="21"/>
                <w:highlight w:val="none"/>
              </w:rPr>
              <w:t>离子</w:t>
            </w:r>
            <w:r>
              <w:rPr>
                <w:rFonts w:hint="eastAsia" w:ascii="仿宋" w:hAnsi="仿宋" w:eastAsia="仿宋" w:cs="仿宋"/>
                <w:sz w:val="21"/>
                <w:szCs w:val="21"/>
                <w:highlight w:val="none"/>
                <w:lang w:eastAsia="zh-CN"/>
              </w:rPr>
              <w:t>）</w:t>
            </w:r>
          </w:p>
        </w:tc>
        <w:tc>
          <w:tcPr>
            <w:tcW w:w="5155" w:type="dxa"/>
            <w:noWrap w:val="0"/>
            <w:vAlign w:val="center"/>
          </w:tcPr>
          <w:p>
            <w:pPr>
              <w:keepNext w:val="0"/>
              <w:keepLines w:val="0"/>
              <w:pageBreakBefore w:val="0"/>
              <w:kinsoku/>
              <w:wordWrap/>
              <w:overflowPunct/>
              <w:topLinePunct w:val="0"/>
              <w:autoSpaceDE/>
              <w:autoSpaceDN/>
              <w:bidi w:val="0"/>
              <w:adjustRightInd/>
              <w:snapToGrid w:val="0"/>
              <w:spacing w:line="360" w:lineRule="exact"/>
              <w:textAlignment w:val="auto"/>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符合标准：</w:t>
            </w:r>
            <w:r>
              <w:rPr>
                <w:rFonts w:hint="eastAsia" w:ascii="仿宋" w:hAnsi="仿宋" w:eastAsia="仿宋" w:cs="仿宋"/>
                <w:color w:val="000000"/>
                <w:sz w:val="21"/>
                <w:szCs w:val="21"/>
                <w:highlight w:val="none"/>
                <w:lang w:val="en-US" w:eastAsia="zh-CN"/>
              </w:rPr>
              <w:t>《水处理剂 阴离子和非离子型聚丙烯酰胺》</w:t>
            </w:r>
            <w:r>
              <w:rPr>
                <w:rFonts w:hint="eastAsia" w:ascii="仿宋" w:hAnsi="仿宋" w:eastAsia="仿宋" w:cs="仿宋"/>
                <w:color w:val="000000"/>
                <w:sz w:val="21"/>
                <w:szCs w:val="21"/>
                <w:highlight w:val="none"/>
              </w:rPr>
              <w:t>GB/T17514-2017</w:t>
            </w:r>
          </w:p>
          <w:p>
            <w:pPr>
              <w:keepNext w:val="0"/>
              <w:keepLines w:val="0"/>
              <w:pageBreakBefore w:val="0"/>
              <w:numPr>
                <w:ilvl w:val="0"/>
                <w:numId w:val="0"/>
              </w:numPr>
              <w:kinsoku/>
              <w:wordWrap/>
              <w:overflowPunct/>
              <w:topLinePunct w:val="0"/>
              <w:autoSpaceDE/>
              <w:autoSpaceDN/>
              <w:bidi w:val="0"/>
              <w:adjustRightInd/>
              <w:snapToGrid w:val="0"/>
              <w:spacing w:line="360" w:lineRule="exact"/>
              <w:ind w:leftChars="0"/>
              <w:jc w:val="left"/>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1、</w:t>
            </w:r>
            <w:r>
              <w:rPr>
                <w:rFonts w:hint="eastAsia" w:ascii="仿宋" w:hAnsi="仿宋" w:eastAsia="仿宋" w:cs="仿宋"/>
                <w:color w:val="000000"/>
                <w:sz w:val="21"/>
                <w:szCs w:val="21"/>
                <w:highlight w:val="none"/>
                <w:lang w:val="en-US" w:eastAsia="zh-CN"/>
              </w:rPr>
              <w:t>固含量（固体）/%≥90.0</w:t>
            </w:r>
          </w:p>
          <w:p>
            <w:pPr>
              <w:keepNext w:val="0"/>
              <w:keepLines w:val="0"/>
              <w:pageBreakBefore w:val="0"/>
              <w:numPr>
                <w:ilvl w:val="0"/>
                <w:numId w:val="0"/>
              </w:numPr>
              <w:kinsoku/>
              <w:wordWrap/>
              <w:overflowPunct/>
              <w:topLinePunct w:val="0"/>
              <w:autoSpaceDE/>
              <w:autoSpaceDN/>
              <w:bidi w:val="0"/>
              <w:adjustRightInd/>
              <w:snapToGrid w:val="0"/>
              <w:spacing w:line="360" w:lineRule="exact"/>
              <w:ind w:leftChars="0"/>
              <w:jc w:val="left"/>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lang w:val="en-US" w:eastAsia="zh-CN"/>
              </w:rPr>
              <w:t>2、丙烯酰胺单体含量（以干基计）/%≤0.02</w:t>
            </w:r>
          </w:p>
          <w:p>
            <w:pPr>
              <w:keepNext w:val="0"/>
              <w:keepLines w:val="0"/>
              <w:pageBreakBefore w:val="0"/>
              <w:kinsoku/>
              <w:wordWrap/>
              <w:overflowPunct/>
              <w:topLinePunct w:val="0"/>
              <w:autoSpaceDE/>
              <w:autoSpaceDN/>
              <w:bidi w:val="0"/>
              <w:adjustRightInd/>
              <w:snapToGrid w:val="0"/>
              <w:spacing w:line="360" w:lineRule="exact"/>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lang w:val="en-US" w:eastAsia="zh-CN"/>
              </w:rPr>
              <w:t>3、</w:t>
            </w:r>
            <w:r>
              <w:rPr>
                <w:rFonts w:hint="eastAsia" w:ascii="仿宋" w:hAnsi="仿宋" w:eastAsia="仿宋" w:cs="仿宋"/>
                <w:color w:val="000000"/>
                <w:sz w:val="21"/>
                <w:szCs w:val="21"/>
                <w:highlight w:val="none"/>
              </w:rPr>
              <w:t>溶解时间（</w:t>
            </w:r>
            <w:r>
              <w:rPr>
                <w:rFonts w:hint="eastAsia" w:ascii="仿宋" w:hAnsi="仿宋" w:eastAsia="仿宋" w:cs="仿宋"/>
                <w:color w:val="000000"/>
                <w:sz w:val="21"/>
                <w:szCs w:val="21"/>
                <w:highlight w:val="none"/>
                <w:lang w:val="en-US" w:eastAsia="zh-CN"/>
              </w:rPr>
              <w:t>阴离子型</w:t>
            </w:r>
            <w:r>
              <w:rPr>
                <w:rFonts w:hint="eastAsia" w:ascii="仿宋" w:hAnsi="仿宋" w:eastAsia="仿宋" w:cs="仿宋"/>
                <w:color w:val="000000"/>
                <w:sz w:val="21"/>
                <w:szCs w:val="21"/>
                <w:highlight w:val="none"/>
              </w:rPr>
              <w:t>）</w:t>
            </w:r>
            <w:r>
              <w:rPr>
                <w:rFonts w:hint="eastAsia" w:ascii="仿宋" w:hAnsi="仿宋" w:eastAsia="仿宋" w:cs="仿宋"/>
                <w:color w:val="000000"/>
                <w:sz w:val="21"/>
                <w:szCs w:val="21"/>
                <w:highlight w:val="none"/>
                <w:lang w:val="en-US" w:eastAsia="zh-CN"/>
              </w:rPr>
              <w:t>/min≤60</w:t>
            </w:r>
          </w:p>
          <w:p>
            <w:pPr>
              <w:keepNext w:val="0"/>
              <w:keepLines w:val="0"/>
              <w:pageBreakBefore w:val="0"/>
              <w:kinsoku/>
              <w:wordWrap/>
              <w:overflowPunct/>
              <w:topLinePunct w:val="0"/>
              <w:autoSpaceDE/>
              <w:autoSpaceDN/>
              <w:bidi w:val="0"/>
              <w:adjustRightInd/>
              <w:snapToGrid w:val="0"/>
              <w:spacing w:line="360" w:lineRule="exact"/>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lang w:val="en-US" w:eastAsia="zh-CN"/>
              </w:rPr>
              <w:t>4、</w:t>
            </w:r>
            <w:r>
              <w:rPr>
                <w:rFonts w:hint="eastAsia" w:ascii="仿宋" w:hAnsi="仿宋" w:eastAsia="仿宋" w:cs="仿宋"/>
                <w:color w:val="000000"/>
                <w:sz w:val="21"/>
                <w:szCs w:val="21"/>
                <w:highlight w:val="none"/>
              </w:rPr>
              <w:t>溶解时间（</w:t>
            </w:r>
            <w:r>
              <w:rPr>
                <w:rFonts w:hint="eastAsia" w:ascii="仿宋" w:hAnsi="仿宋" w:eastAsia="仿宋" w:cs="仿宋"/>
                <w:color w:val="000000"/>
                <w:sz w:val="21"/>
                <w:szCs w:val="21"/>
                <w:highlight w:val="none"/>
                <w:lang w:val="en-US" w:eastAsia="zh-CN"/>
              </w:rPr>
              <w:t>非离子型</w:t>
            </w:r>
            <w:r>
              <w:rPr>
                <w:rFonts w:hint="eastAsia" w:ascii="仿宋" w:hAnsi="仿宋" w:eastAsia="仿宋" w:cs="仿宋"/>
                <w:color w:val="000000"/>
                <w:sz w:val="21"/>
                <w:szCs w:val="21"/>
                <w:highlight w:val="none"/>
              </w:rPr>
              <w:t>）</w:t>
            </w:r>
            <w:r>
              <w:rPr>
                <w:rFonts w:hint="eastAsia" w:ascii="仿宋" w:hAnsi="仿宋" w:eastAsia="仿宋" w:cs="仿宋"/>
                <w:color w:val="000000"/>
                <w:sz w:val="21"/>
                <w:szCs w:val="21"/>
                <w:highlight w:val="none"/>
                <w:lang w:val="en-US" w:eastAsia="zh-CN"/>
              </w:rPr>
              <w:t>/min≤90</w:t>
            </w:r>
          </w:p>
          <w:p>
            <w:pPr>
              <w:keepNext w:val="0"/>
              <w:keepLines w:val="0"/>
              <w:pageBreakBefore w:val="0"/>
              <w:numPr>
                <w:ilvl w:val="0"/>
                <w:numId w:val="0"/>
              </w:numPr>
              <w:kinsoku/>
              <w:wordWrap/>
              <w:overflowPunct/>
              <w:topLinePunct w:val="0"/>
              <w:autoSpaceDE/>
              <w:autoSpaceDN/>
              <w:bidi w:val="0"/>
              <w:adjustRightInd/>
              <w:snapToGrid w:val="0"/>
              <w:spacing w:line="360" w:lineRule="exact"/>
              <w:ind w:leftChars="0"/>
              <w:jc w:val="left"/>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lang w:val="en-US" w:eastAsia="zh-CN"/>
              </w:rPr>
              <w:t>5、筛余物（1.00mm筛网）/%≤2</w:t>
            </w:r>
          </w:p>
          <w:p>
            <w:pPr>
              <w:keepNext w:val="0"/>
              <w:keepLines w:val="0"/>
              <w:pageBreakBefore w:val="0"/>
              <w:numPr>
                <w:ilvl w:val="0"/>
                <w:numId w:val="0"/>
              </w:numPr>
              <w:kinsoku/>
              <w:wordWrap/>
              <w:overflowPunct/>
              <w:topLinePunct w:val="0"/>
              <w:autoSpaceDE/>
              <w:autoSpaceDN/>
              <w:bidi w:val="0"/>
              <w:adjustRightInd/>
              <w:snapToGrid w:val="0"/>
              <w:spacing w:line="360" w:lineRule="exact"/>
              <w:ind w:leftChars="0"/>
              <w:jc w:val="left"/>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lang w:val="en-US" w:eastAsia="zh-CN"/>
              </w:rPr>
              <w:t>6、筛余物（180</w:t>
            </w:r>
            <w:r>
              <w:rPr>
                <w:rFonts w:hint="eastAsia" w:ascii="仿宋" w:hAnsi="仿宋" w:eastAsia="仿宋" w:cs="仿宋"/>
                <w:i w:val="0"/>
                <w:iCs w:val="0"/>
                <w:caps w:val="0"/>
                <w:color w:val="333333"/>
                <w:spacing w:val="0"/>
                <w:sz w:val="21"/>
                <w:szCs w:val="21"/>
                <w:highlight w:val="none"/>
                <w:shd w:val="clear" w:color="auto" w:fill="FFFFFF"/>
              </w:rPr>
              <w:t>μm</w:t>
            </w:r>
            <w:r>
              <w:rPr>
                <w:rFonts w:hint="eastAsia" w:ascii="仿宋" w:hAnsi="仿宋" w:eastAsia="仿宋" w:cs="仿宋"/>
                <w:color w:val="000000"/>
                <w:sz w:val="21"/>
                <w:szCs w:val="21"/>
                <w:highlight w:val="none"/>
                <w:lang w:val="en-US" w:eastAsia="zh-CN"/>
              </w:rPr>
              <w:t>筛网）/%≥88</w:t>
            </w:r>
          </w:p>
          <w:p>
            <w:pPr>
              <w:keepNext w:val="0"/>
              <w:keepLines w:val="0"/>
              <w:pageBreakBefore w:val="0"/>
              <w:kinsoku/>
              <w:wordWrap/>
              <w:overflowPunct/>
              <w:topLinePunct w:val="0"/>
              <w:autoSpaceDE/>
              <w:autoSpaceDN/>
              <w:bidi w:val="0"/>
              <w:adjustRightInd/>
              <w:snapToGrid w:val="0"/>
              <w:spacing w:line="360" w:lineRule="exact"/>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lang w:val="en-US" w:eastAsia="zh-CN"/>
              </w:rPr>
              <w:t>7、水不溶物/%≤0.3</w:t>
            </w:r>
          </w:p>
          <w:p>
            <w:pPr>
              <w:keepNext w:val="0"/>
              <w:keepLines w:val="0"/>
              <w:pageBreakBefore w:val="0"/>
              <w:kinsoku/>
              <w:wordWrap/>
              <w:overflowPunct/>
              <w:topLinePunct w:val="0"/>
              <w:autoSpaceDE/>
              <w:autoSpaceDN/>
              <w:bidi w:val="0"/>
              <w:adjustRightInd/>
              <w:snapToGrid w:val="0"/>
              <w:spacing w:line="360" w:lineRule="exact"/>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lang w:val="en-US" w:eastAsia="zh-CN"/>
              </w:rPr>
              <w:t>8、氯化物含量/%≤0.5</w:t>
            </w:r>
          </w:p>
          <w:p>
            <w:pPr>
              <w:keepNext w:val="0"/>
              <w:keepLines w:val="0"/>
              <w:pageBreakBefore w:val="0"/>
              <w:kinsoku/>
              <w:wordWrap/>
              <w:overflowPunct/>
              <w:topLinePunct w:val="0"/>
              <w:autoSpaceDE/>
              <w:autoSpaceDN/>
              <w:bidi w:val="0"/>
              <w:adjustRightInd/>
              <w:snapToGrid w:val="0"/>
              <w:spacing w:line="360" w:lineRule="exact"/>
              <w:textAlignment w:val="auto"/>
              <w:rPr>
                <w:rFonts w:hint="eastAsia" w:ascii="仿宋" w:hAnsi="仿宋" w:eastAsia="仿宋" w:cs="仿宋"/>
                <w:i w:val="0"/>
                <w:caps w:val="0"/>
                <w:color w:val="000000"/>
                <w:spacing w:val="0"/>
                <w:sz w:val="21"/>
                <w:szCs w:val="21"/>
                <w:highlight w:val="none"/>
                <w:shd w:val="clear" w:color="auto" w:fill="FFFFFF"/>
                <w:lang w:val="en-US" w:eastAsia="zh-CN"/>
              </w:rPr>
            </w:pPr>
            <w:r>
              <w:rPr>
                <w:rFonts w:hint="eastAsia" w:ascii="仿宋" w:hAnsi="仿宋" w:eastAsia="仿宋" w:cs="仿宋"/>
                <w:color w:val="000000"/>
                <w:sz w:val="21"/>
                <w:szCs w:val="21"/>
                <w:highlight w:val="none"/>
                <w:lang w:val="en-US" w:eastAsia="zh-CN"/>
              </w:rPr>
              <w:t>9、硫酸盐含量/%≤1.0</w:t>
            </w:r>
          </w:p>
        </w:tc>
        <w:tc>
          <w:tcPr>
            <w:tcW w:w="755"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pacing w:line="360" w:lineRule="exact"/>
              <w:jc w:val="center"/>
              <w:textAlignment w:val="auto"/>
              <w:rPr>
                <w:rFonts w:hint="eastAsia" w:ascii="仿宋" w:hAnsi="仿宋" w:eastAsia="仿宋" w:cs="仿宋"/>
                <w:sz w:val="21"/>
                <w:szCs w:val="21"/>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1002" w:type="dxa"/>
            <w:noWrap w:val="0"/>
            <w:vAlign w:val="center"/>
          </w:tcPr>
          <w:p>
            <w:pPr>
              <w:pStyle w:val="17"/>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default" w:ascii="仿宋" w:hAnsi="仿宋" w:eastAsia="仿宋" w:cs="仿宋"/>
                <w:sz w:val="21"/>
                <w:szCs w:val="21"/>
                <w:highlight w:val="none"/>
                <w:vertAlign w:val="baseline"/>
                <w:lang w:val="en-US" w:eastAsia="zh-CN"/>
              </w:rPr>
            </w:pPr>
            <w:r>
              <w:rPr>
                <w:rFonts w:hint="eastAsia" w:ascii="仿宋" w:hAnsi="仿宋" w:eastAsia="仿宋" w:cs="仿宋"/>
                <w:spacing w:val="8"/>
                <w:kern w:val="2"/>
                <w:sz w:val="21"/>
                <w:szCs w:val="21"/>
                <w:highlight w:val="none"/>
                <w:vertAlign w:val="baseline"/>
                <w:lang w:val="en-US" w:eastAsia="zh-CN" w:bidi="ar-SA"/>
              </w:rPr>
              <w:t>标包三</w:t>
            </w:r>
          </w:p>
        </w:tc>
        <w:tc>
          <w:tcPr>
            <w:tcW w:w="1759"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pacing w:line="360" w:lineRule="exact"/>
              <w:ind w:left="0" w:leftChars="0" w:firstLine="0" w:firstLineChars="0"/>
              <w:jc w:val="center"/>
              <w:textAlignment w:val="auto"/>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液体</w:t>
            </w:r>
            <w:r>
              <w:rPr>
                <w:rFonts w:hint="eastAsia" w:ascii="仿宋" w:hAnsi="仿宋" w:eastAsia="仿宋" w:cs="仿宋"/>
                <w:sz w:val="21"/>
                <w:szCs w:val="21"/>
                <w:highlight w:val="none"/>
              </w:rPr>
              <w:t>三氯化铁</w:t>
            </w:r>
          </w:p>
        </w:tc>
        <w:tc>
          <w:tcPr>
            <w:tcW w:w="5155" w:type="dxa"/>
            <w:noWrap w:val="0"/>
            <w:vAlign w:val="center"/>
          </w:tcPr>
          <w:p>
            <w:pPr>
              <w:keepNext w:val="0"/>
              <w:keepLines w:val="0"/>
              <w:pageBreakBefore w:val="0"/>
              <w:widowControl/>
              <w:kinsoku/>
              <w:wordWrap/>
              <w:overflowPunct/>
              <w:topLinePunct w:val="0"/>
              <w:autoSpaceDE/>
              <w:autoSpaceDN/>
              <w:bidi w:val="0"/>
              <w:adjustRightInd/>
              <w:snapToGrid w:val="0"/>
              <w:spacing w:line="360" w:lineRule="exact"/>
              <w:textAlignment w:val="auto"/>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符合标准：</w:t>
            </w:r>
            <w:r>
              <w:rPr>
                <w:rFonts w:hint="eastAsia" w:ascii="仿宋" w:hAnsi="仿宋" w:eastAsia="仿宋" w:cs="仿宋"/>
                <w:color w:val="000000"/>
                <w:sz w:val="21"/>
                <w:szCs w:val="21"/>
                <w:highlight w:val="none"/>
                <w:lang w:val="en-US" w:eastAsia="zh-CN"/>
              </w:rPr>
              <w:t>《水处理剂 氯化铁》GB/T4482-2018</w:t>
            </w:r>
          </w:p>
          <w:p>
            <w:pPr>
              <w:keepNext w:val="0"/>
              <w:keepLines w:val="0"/>
              <w:pageBreakBefore w:val="0"/>
              <w:widowControl/>
              <w:kinsoku/>
              <w:wordWrap/>
              <w:overflowPunct/>
              <w:topLinePunct w:val="0"/>
              <w:autoSpaceDE/>
              <w:autoSpaceDN/>
              <w:bidi w:val="0"/>
              <w:adjustRightInd/>
              <w:snapToGrid w:val="0"/>
              <w:spacing w:line="360" w:lineRule="exact"/>
              <w:textAlignment w:val="auto"/>
              <w:rPr>
                <w:rFonts w:hint="eastAsia" w:ascii="仿宋" w:hAnsi="仿宋" w:eastAsia="仿宋" w:cs="仿宋"/>
                <w:i w:val="0"/>
                <w:caps w:val="0"/>
                <w:color w:val="000000"/>
                <w:spacing w:val="0"/>
                <w:sz w:val="21"/>
                <w:szCs w:val="21"/>
                <w:highlight w:val="none"/>
                <w:shd w:val="clear" w:color="auto" w:fill="FFFFFF"/>
                <w:lang w:val="en-US" w:eastAsia="zh-CN"/>
              </w:rPr>
            </w:pPr>
            <w:r>
              <w:rPr>
                <w:rFonts w:hint="eastAsia" w:ascii="仿宋" w:hAnsi="仿宋" w:eastAsia="仿宋" w:cs="仿宋"/>
                <w:i w:val="0"/>
                <w:caps w:val="0"/>
                <w:color w:val="000000"/>
                <w:spacing w:val="0"/>
                <w:sz w:val="21"/>
                <w:szCs w:val="21"/>
                <w:highlight w:val="none"/>
                <w:shd w:val="clear" w:color="auto" w:fill="FFFFFF"/>
                <w:lang w:val="en-US" w:eastAsia="zh-CN"/>
              </w:rPr>
              <w:t>1、铁（Fe3+）的质量分数≧11%</w:t>
            </w:r>
          </w:p>
          <w:p>
            <w:pPr>
              <w:keepNext w:val="0"/>
              <w:keepLines w:val="0"/>
              <w:pageBreakBefore w:val="0"/>
              <w:widowControl/>
              <w:kinsoku/>
              <w:wordWrap/>
              <w:overflowPunct/>
              <w:topLinePunct w:val="0"/>
              <w:autoSpaceDE/>
              <w:autoSpaceDN/>
              <w:bidi w:val="0"/>
              <w:adjustRightInd/>
              <w:snapToGrid w:val="0"/>
              <w:spacing w:line="360" w:lineRule="exact"/>
              <w:textAlignment w:val="auto"/>
              <w:rPr>
                <w:rFonts w:hint="eastAsia" w:ascii="仿宋" w:hAnsi="仿宋" w:eastAsia="仿宋" w:cs="仿宋"/>
                <w:i w:val="0"/>
                <w:caps w:val="0"/>
                <w:color w:val="000000"/>
                <w:spacing w:val="0"/>
                <w:sz w:val="21"/>
                <w:szCs w:val="21"/>
                <w:highlight w:val="none"/>
                <w:shd w:val="clear" w:color="auto" w:fill="FFFFFF"/>
                <w:lang w:val="en-US" w:eastAsia="zh-CN"/>
              </w:rPr>
            </w:pPr>
            <w:r>
              <w:rPr>
                <w:rFonts w:hint="eastAsia" w:ascii="仿宋" w:hAnsi="仿宋" w:eastAsia="仿宋" w:cs="仿宋"/>
                <w:i w:val="0"/>
                <w:caps w:val="0"/>
                <w:color w:val="000000"/>
                <w:spacing w:val="0"/>
                <w:sz w:val="21"/>
                <w:szCs w:val="21"/>
                <w:highlight w:val="none"/>
                <w:shd w:val="clear" w:color="auto" w:fill="FFFFFF"/>
                <w:lang w:val="en-US" w:eastAsia="zh-CN"/>
              </w:rPr>
              <w:t>2、亚铁（Fe2+）的质量分数≦0.1%</w:t>
            </w:r>
          </w:p>
          <w:p>
            <w:pPr>
              <w:keepNext w:val="0"/>
              <w:keepLines w:val="0"/>
              <w:pageBreakBefore w:val="0"/>
              <w:widowControl/>
              <w:kinsoku/>
              <w:wordWrap/>
              <w:overflowPunct/>
              <w:topLinePunct w:val="0"/>
              <w:autoSpaceDE/>
              <w:autoSpaceDN/>
              <w:bidi w:val="0"/>
              <w:adjustRightInd/>
              <w:snapToGrid w:val="0"/>
              <w:spacing w:line="360" w:lineRule="exact"/>
              <w:textAlignment w:val="auto"/>
              <w:rPr>
                <w:rFonts w:hint="eastAsia" w:ascii="仿宋" w:hAnsi="仿宋" w:eastAsia="仿宋" w:cs="仿宋"/>
                <w:i w:val="0"/>
                <w:caps w:val="0"/>
                <w:color w:val="000000"/>
                <w:spacing w:val="0"/>
                <w:sz w:val="21"/>
                <w:szCs w:val="21"/>
                <w:highlight w:val="none"/>
                <w:shd w:val="clear" w:color="auto" w:fill="FFFFFF"/>
                <w:lang w:val="en-US" w:eastAsia="zh-CN"/>
              </w:rPr>
            </w:pPr>
            <w:r>
              <w:rPr>
                <w:rFonts w:hint="eastAsia" w:ascii="仿宋" w:hAnsi="仿宋" w:eastAsia="仿宋" w:cs="仿宋"/>
                <w:i w:val="0"/>
                <w:caps w:val="0"/>
                <w:color w:val="000000"/>
                <w:spacing w:val="0"/>
                <w:sz w:val="21"/>
                <w:szCs w:val="21"/>
                <w:highlight w:val="none"/>
                <w:shd w:val="clear" w:color="auto" w:fill="FFFFFF"/>
                <w:lang w:val="en-US" w:eastAsia="zh-CN"/>
              </w:rPr>
              <w:t>3、不溶物质量分数≦0.5%</w:t>
            </w:r>
          </w:p>
          <w:p>
            <w:pPr>
              <w:keepNext w:val="0"/>
              <w:keepLines w:val="0"/>
              <w:pageBreakBefore w:val="0"/>
              <w:widowControl/>
              <w:kinsoku/>
              <w:wordWrap/>
              <w:overflowPunct/>
              <w:topLinePunct w:val="0"/>
              <w:autoSpaceDE/>
              <w:autoSpaceDN/>
              <w:bidi w:val="0"/>
              <w:adjustRightInd/>
              <w:snapToGrid w:val="0"/>
              <w:spacing w:line="360" w:lineRule="exact"/>
              <w:textAlignment w:val="auto"/>
              <w:rPr>
                <w:rFonts w:hint="eastAsia" w:ascii="仿宋" w:hAnsi="仿宋" w:eastAsia="仿宋" w:cs="仿宋"/>
                <w:i w:val="0"/>
                <w:caps w:val="0"/>
                <w:color w:val="000000"/>
                <w:spacing w:val="0"/>
                <w:sz w:val="21"/>
                <w:szCs w:val="21"/>
                <w:highlight w:val="none"/>
                <w:shd w:val="clear" w:color="auto" w:fill="FFFFFF"/>
                <w:lang w:val="en-US" w:eastAsia="zh-CN"/>
              </w:rPr>
            </w:pPr>
            <w:r>
              <w:rPr>
                <w:rFonts w:hint="eastAsia" w:ascii="仿宋" w:hAnsi="仿宋" w:eastAsia="仿宋" w:cs="仿宋"/>
                <w:i w:val="0"/>
                <w:caps w:val="0"/>
                <w:color w:val="000000"/>
                <w:spacing w:val="0"/>
                <w:sz w:val="21"/>
                <w:szCs w:val="21"/>
                <w:highlight w:val="none"/>
                <w:shd w:val="clear" w:color="auto" w:fill="FFFFFF"/>
                <w:lang w:val="en-US" w:eastAsia="zh-CN"/>
              </w:rPr>
              <w:t>4、游离酸的质量分数≦0.4%</w:t>
            </w:r>
          </w:p>
          <w:p>
            <w:pPr>
              <w:keepNext w:val="0"/>
              <w:keepLines w:val="0"/>
              <w:pageBreakBefore w:val="0"/>
              <w:widowControl/>
              <w:kinsoku/>
              <w:wordWrap/>
              <w:overflowPunct/>
              <w:topLinePunct w:val="0"/>
              <w:autoSpaceDE/>
              <w:autoSpaceDN/>
              <w:bidi w:val="0"/>
              <w:adjustRightInd/>
              <w:snapToGrid w:val="0"/>
              <w:spacing w:line="360" w:lineRule="exact"/>
              <w:textAlignment w:val="auto"/>
              <w:rPr>
                <w:rFonts w:hint="eastAsia" w:ascii="仿宋" w:hAnsi="仿宋" w:eastAsia="仿宋" w:cs="仿宋"/>
                <w:i w:val="0"/>
                <w:caps w:val="0"/>
                <w:color w:val="000000"/>
                <w:spacing w:val="0"/>
                <w:sz w:val="21"/>
                <w:szCs w:val="21"/>
                <w:highlight w:val="none"/>
                <w:shd w:val="clear" w:color="auto" w:fill="FFFFFF"/>
                <w:lang w:val="en-US" w:eastAsia="zh-CN"/>
              </w:rPr>
            </w:pPr>
            <w:r>
              <w:rPr>
                <w:rFonts w:hint="eastAsia" w:ascii="仿宋" w:hAnsi="仿宋" w:eastAsia="仿宋" w:cs="仿宋"/>
                <w:i w:val="0"/>
                <w:caps w:val="0"/>
                <w:color w:val="000000"/>
                <w:spacing w:val="0"/>
                <w:sz w:val="21"/>
                <w:szCs w:val="21"/>
                <w:highlight w:val="none"/>
                <w:shd w:val="clear" w:color="auto" w:fill="FFFFFF"/>
                <w:lang w:val="en-US" w:eastAsia="zh-CN"/>
              </w:rPr>
              <w:t>5、密度（20℃）/（g/cm³）≧1.4</w:t>
            </w:r>
          </w:p>
          <w:p>
            <w:pPr>
              <w:keepNext w:val="0"/>
              <w:keepLines w:val="0"/>
              <w:pageBreakBefore w:val="0"/>
              <w:widowControl/>
              <w:kinsoku/>
              <w:wordWrap/>
              <w:overflowPunct/>
              <w:topLinePunct w:val="0"/>
              <w:autoSpaceDE/>
              <w:autoSpaceDN/>
              <w:bidi w:val="0"/>
              <w:adjustRightInd/>
              <w:snapToGrid w:val="0"/>
              <w:spacing w:line="360" w:lineRule="exact"/>
              <w:textAlignment w:val="auto"/>
              <w:rPr>
                <w:rFonts w:hint="eastAsia" w:ascii="仿宋" w:hAnsi="仿宋" w:eastAsia="仿宋" w:cs="仿宋"/>
                <w:i w:val="0"/>
                <w:caps w:val="0"/>
                <w:color w:val="000000"/>
                <w:spacing w:val="0"/>
                <w:sz w:val="21"/>
                <w:szCs w:val="21"/>
                <w:highlight w:val="none"/>
                <w:shd w:val="clear" w:color="auto" w:fill="FFFFFF"/>
                <w:lang w:val="en-US" w:eastAsia="zh-CN"/>
              </w:rPr>
            </w:pPr>
            <w:r>
              <w:rPr>
                <w:rFonts w:hint="eastAsia" w:ascii="仿宋" w:hAnsi="仿宋" w:eastAsia="仿宋" w:cs="仿宋"/>
                <w:i w:val="0"/>
                <w:caps w:val="0"/>
                <w:color w:val="000000"/>
                <w:spacing w:val="0"/>
                <w:sz w:val="21"/>
                <w:szCs w:val="21"/>
                <w:highlight w:val="none"/>
                <w:shd w:val="clear" w:color="auto" w:fill="FFFFFF"/>
                <w:lang w:val="en-US" w:eastAsia="zh-CN"/>
              </w:rPr>
              <w:t>6、锌的质量分数≦0.0005%</w:t>
            </w:r>
          </w:p>
          <w:p>
            <w:pPr>
              <w:keepNext w:val="0"/>
              <w:keepLines w:val="0"/>
              <w:pageBreakBefore w:val="0"/>
              <w:widowControl/>
              <w:kinsoku/>
              <w:wordWrap/>
              <w:overflowPunct/>
              <w:topLinePunct w:val="0"/>
              <w:autoSpaceDE/>
              <w:autoSpaceDN/>
              <w:bidi w:val="0"/>
              <w:adjustRightInd/>
              <w:snapToGrid w:val="0"/>
              <w:spacing w:line="360" w:lineRule="exact"/>
              <w:textAlignment w:val="auto"/>
              <w:rPr>
                <w:rFonts w:hint="eastAsia" w:ascii="仿宋" w:hAnsi="仿宋" w:eastAsia="仿宋" w:cs="仿宋"/>
                <w:i w:val="0"/>
                <w:caps w:val="0"/>
                <w:color w:val="000000"/>
                <w:spacing w:val="0"/>
                <w:sz w:val="21"/>
                <w:szCs w:val="21"/>
                <w:highlight w:val="none"/>
                <w:shd w:val="clear" w:color="auto" w:fill="FFFFFF"/>
                <w:lang w:val="en-US" w:eastAsia="zh-CN"/>
              </w:rPr>
            </w:pPr>
            <w:r>
              <w:rPr>
                <w:rFonts w:hint="eastAsia" w:ascii="仿宋" w:hAnsi="仿宋" w:eastAsia="仿宋" w:cs="仿宋"/>
                <w:i w:val="0"/>
                <w:caps w:val="0"/>
                <w:color w:val="000000"/>
                <w:spacing w:val="0"/>
                <w:sz w:val="21"/>
                <w:szCs w:val="21"/>
                <w:highlight w:val="none"/>
                <w:shd w:val="clear" w:color="auto" w:fill="FFFFFF"/>
                <w:lang w:val="en-US" w:eastAsia="zh-CN"/>
              </w:rPr>
              <w:t>7、砷的质量分数≦0.0002%</w:t>
            </w:r>
          </w:p>
          <w:p>
            <w:pPr>
              <w:keepNext w:val="0"/>
              <w:keepLines w:val="0"/>
              <w:pageBreakBefore w:val="0"/>
              <w:widowControl/>
              <w:kinsoku/>
              <w:wordWrap/>
              <w:overflowPunct/>
              <w:topLinePunct w:val="0"/>
              <w:autoSpaceDE/>
              <w:autoSpaceDN/>
              <w:bidi w:val="0"/>
              <w:adjustRightInd/>
              <w:snapToGrid w:val="0"/>
              <w:spacing w:line="360" w:lineRule="exact"/>
              <w:textAlignment w:val="auto"/>
              <w:rPr>
                <w:rFonts w:hint="eastAsia" w:ascii="仿宋" w:hAnsi="仿宋" w:eastAsia="仿宋" w:cs="仿宋"/>
                <w:i w:val="0"/>
                <w:caps w:val="0"/>
                <w:color w:val="000000"/>
                <w:spacing w:val="0"/>
                <w:sz w:val="21"/>
                <w:szCs w:val="21"/>
                <w:highlight w:val="none"/>
                <w:shd w:val="clear" w:color="auto" w:fill="FFFFFF"/>
                <w:lang w:val="en-US" w:eastAsia="zh-CN"/>
              </w:rPr>
            </w:pPr>
            <w:r>
              <w:rPr>
                <w:rFonts w:hint="eastAsia" w:ascii="仿宋" w:hAnsi="仿宋" w:eastAsia="仿宋" w:cs="仿宋"/>
                <w:i w:val="0"/>
                <w:caps w:val="0"/>
                <w:color w:val="000000"/>
                <w:spacing w:val="0"/>
                <w:sz w:val="21"/>
                <w:szCs w:val="21"/>
                <w:highlight w:val="none"/>
                <w:shd w:val="clear" w:color="auto" w:fill="FFFFFF"/>
                <w:lang w:val="en-US" w:eastAsia="zh-CN"/>
              </w:rPr>
              <w:t>8、铅的质量分数≦0.0005%</w:t>
            </w:r>
          </w:p>
          <w:p>
            <w:pPr>
              <w:keepNext w:val="0"/>
              <w:keepLines w:val="0"/>
              <w:pageBreakBefore w:val="0"/>
              <w:widowControl/>
              <w:kinsoku/>
              <w:wordWrap/>
              <w:overflowPunct/>
              <w:topLinePunct w:val="0"/>
              <w:autoSpaceDE/>
              <w:autoSpaceDN/>
              <w:bidi w:val="0"/>
              <w:adjustRightInd/>
              <w:snapToGrid w:val="0"/>
              <w:spacing w:line="360" w:lineRule="exact"/>
              <w:textAlignment w:val="auto"/>
              <w:rPr>
                <w:rFonts w:hint="eastAsia" w:ascii="仿宋" w:hAnsi="仿宋" w:eastAsia="仿宋" w:cs="仿宋"/>
                <w:i w:val="0"/>
                <w:caps w:val="0"/>
                <w:color w:val="000000"/>
                <w:spacing w:val="0"/>
                <w:sz w:val="21"/>
                <w:szCs w:val="21"/>
                <w:highlight w:val="none"/>
                <w:shd w:val="clear" w:color="auto" w:fill="FFFFFF"/>
                <w:lang w:val="en-US" w:eastAsia="zh-CN"/>
              </w:rPr>
            </w:pPr>
            <w:r>
              <w:rPr>
                <w:rFonts w:hint="eastAsia" w:ascii="仿宋" w:hAnsi="仿宋" w:eastAsia="仿宋" w:cs="仿宋"/>
                <w:i w:val="0"/>
                <w:caps w:val="0"/>
                <w:color w:val="000000"/>
                <w:spacing w:val="0"/>
                <w:sz w:val="21"/>
                <w:szCs w:val="21"/>
                <w:highlight w:val="none"/>
                <w:shd w:val="clear" w:color="auto" w:fill="FFFFFF"/>
                <w:lang w:val="en-US" w:eastAsia="zh-CN"/>
              </w:rPr>
              <w:t>9、汞的质量分数≦0.00001%</w:t>
            </w:r>
          </w:p>
          <w:p>
            <w:pPr>
              <w:keepNext w:val="0"/>
              <w:keepLines w:val="0"/>
              <w:pageBreakBefore w:val="0"/>
              <w:widowControl/>
              <w:kinsoku/>
              <w:wordWrap/>
              <w:overflowPunct/>
              <w:topLinePunct w:val="0"/>
              <w:autoSpaceDE/>
              <w:autoSpaceDN/>
              <w:bidi w:val="0"/>
              <w:adjustRightInd/>
              <w:snapToGrid w:val="0"/>
              <w:spacing w:line="360" w:lineRule="exact"/>
              <w:textAlignment w:val="auto"/>
              <w:rPr>
                <w:rFonts w:hint="eastAsia" w:ascii="仿宋" w:hAnsi="仿宋" w:eastAsia="仿宋" w:cs="仿宋"/>
                <w:i w:val="0"/>
                <w:caps w:val="0"/>
                <w:color w:val="000000"/>
                <w:spacing w:val="0"/>
                <w:sz w:val="21"/>
                <w:szCs w:val="21"/>
                <w:highlight w:val="none"/>
                <w:shd w:val="clear" w:color="auto" w:fill="FFFFFF"/>
                <w:lang w:val="en-US" w:eastAsia="zh-CN"/>
              </w:rPr>
            </w:pPr>
            <w:r>
              <w:rPr>
                <w:rFonts w:hint="eastAsia" w:ascii="仿宋" w:hAnsi="仿宋" w:eastAsia="仿宋" w:cs="仿宋"/>
                <w:i w:val="0"/>
                <w:caps w:val="0"/>
                <w:color w:val="000000"/>
                <w:spacing w:val="0"/>
                <w:sz w:val="21"/>
                <w:szCs w:val="21"/>
                <w:highlight w:val="none"/>
                <w:shd w:val="clear" w:color="auto" w:fill="FFFFFF"/>
                <w:lang w:val="en-US" w:eastAsia="zh-CN"/>
              </w:rPr>
              <w:t>10、镉的质量分数≦0.0001%</w:t>
            </w:r>
          </w:p>
          <w:p>
            <w:pPr>
              <w:keepNext w:val="0"/>
              <w:keepLines w:val="0"/>
              <w:pageBreakBefore w:val="0"/>
              <w:widowControl/>
              <w:kinsoku/>
              <w:wordWrap/>
              <w:overflowPunct/>
              <w:topLinePunct w:val="0"/>
              <w:autoSpaceDE/>
              <w:autoSpaceDN/>
              <w:bidi w:val="0"/>
              <w:adjustRightInd/>
              <w:snapToGrid w:val="0"/>
              <w:spacing w:line="360" w:lineRule="exact"/>
              <w:textAlignment w:val="auto"/>
              <w:rPr>
                <w:rFonts w:hint="eastAsia" w:ascii="仿宋" w:hAnsi="仿宋" w:eastAsia="仿宋" w:cs="仿宋"/>
                <w:i w:val="0"/>
                <w:caps w:val="0"/>
                <w:color w:val="000000"/>
                <w:spacing w:val="0"/>
                <w:sz w:val="21"/>
                <w:szCs w:val="21"/>
                <w:highlight w:val="none"/>
                <w:shd w:val="clear" w:color="auto" w:fill="FFFFFF"/>
                <w:lang w:val="en-US" w:eastAsia="zh-CN"/>
              </w:rPr>
            </w:pPr>
            <w:r>
              <w:rPr>
                <w:rFonts w:hint="eastAsia" w:ascii="仿宋" w:hAnsi="仿宋" w:eastAsia="仿宋" w:cs="仿宋"/>
                <w:i w:val="0"/>
                <w:caps w:val="0"/>
                <w:color w:val="000000"/>
                <w:spacing w:val="0"/>
                <w:sz w:val="21"/>
                <w:szCs w:val="21"/>
                <w:highlight w:val="none"/>
                <w:shd w:val="clear" w:color="auto" w:fill="FFFFFF"/>
                <w:lang w:val="en-US" w:eastAsia="zh-CN"/>
              </w:rPr>
              <w:t>11、铬的质量分数≦0.0008%</w:t>
            </w:r>
          </w:p>
        </w:tc>
        <w:tc>
          <w:tcPr>
            <w:tcW w:w="755"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pacing w:line="360" w:lineRule="exact"/>
              <w:jc w:val="center"/>
              <w:textAlignment w:val="auto"/>
              <w:rPr>
                <w:rFonts w:hint="eastAsia" w:ascii="仿宋" w:hAnsi="仿宋" w:eastAsia="仿宋" w:cs="仿宋"/>
                <w:sz w:val="21"/>
                <w:szCs w:val="21"/>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1002" w:type="dxa"/>
            <w:noWrap w:val="0"/>
            <w:vAlign w:val="center"/>
          </w:tcPr>
          <w:p>
            <w:pPr>
              <w:pStyle w:val="17"/>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 w:hAnsi="仿宋" w:eastAsia="仿宋" w:cs="仿宋"/>
                <w:sz w:val="21"/>
                <w:szCs w:val="21"/>
                <w:highlight w:val="none"/>
                <w:vertAlign w:val="baseline"/>
                <w:lang w:val="en-US" w:eastAsia="zh-CN"/>
              </w:rPr>
            </w:pPr>
            <w:r>
              <w:rPr>
                <w:rFonts w:hint="eastAsia" w:ascii="仿宋" w:hAnsi="仿宋" w:eastAsia="仿宋" w:cs="仿宋"/>
                <w:spacing w:val="8"/>
                <w:kern w:val="2"/>
                <w:sz w:val="21"/>
                <w:szCs w:val="21"/>
                <w:highlight w:val="none"/>
                <w:vertAlign w:val="baseline"/>
                <w:lang w:val="en-US" w:eastAsia="zh-CN" w:bidi="ar-SA"/>
              </w:rPr>
              <w:t>标包四</w:t>
            </w:r>
          </w:p>
        </w:tc>
        <w:tc>
          <w:tcPr>
            <w:tcW w:w="1759"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pacing w:line="360" w:lineRule="exact"/>
              <w:jc w:val="center"/>
              <w:textAlignment w:val="auto"/>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lang w:val="en-US" w:eastAsia="zh-CN"/>
              </w:rPr>
              <w:t>固体</w:t>
            </w:r>
            <w:r>
              <w:rPr>
                <w:rFonts w:hint="eastAsia" w:ascii="仿宋" w:hAnsi="仿宋" w:eastAsia="仿宋" w:cs="仿宋"/>
                <w:sz w:val="21"/>
                <w:szCs w:val="21"/>
                <w:highlight w:val="none"/>
              </w:rPr>
              <w:t>单过硫酸氢钾消毒剂</w:t>
            </w:r>
          </w:p>
        </w:tc>
        <w:tc>
          <w:tcPr>
            <w:tcW w:w="5155" w:type="dxa"/>
            <w:noWrap w:val="0"/>
            <w:vAlign w:val="center"/>
          </w:tcPr>
          <w:p>
            <w:pPr>
              <w:keepNext w:val="0"/>
              <w:keepLines w:val="0"/>
              <w:pageBreakBefore w:val="0"/>
              <w:kinsoku/>
              <w:wordWrap/>
              <w:overflowPunct/>
              <w:topLinePunct w:val="0"/>
              <w:autoSpaceDE/>
              <w:autoSpaceDN/>
              <w:bidi w:val="0"/>
              <w:adjustRightInd/>
              <w:snapToGrid w:val="0"/>
              <w:spacing w:line="360" w:lineRule="exact"/>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符合标准：</w:t>
            </w:r>
            <w:r>
              <w:rPr>
                <w:rFonts w:hint="eastAsia" w:ascii="仿宋" w:hAnsi="仿宋" w:eastAsia="仿宋" w:cs="仿宋"/>
                <w:color w:val="000000"/>
                <w:sz w:val="21"/>
                <w:szCs w:val="21"/>
                <w:highlight w:val="none"/>
                <w:lang w:val="en-US" w:eastAsia="zh-CN"/>
              </w:rPr>
              <w:t>《水处理剂 过硫酸氢钾复合粉》HG/T 5562-2019</w:t>
            </w:r>
          </w:p>
          <w:p>
            <w:pPr>
              <w:keepNext w:val="0"/>
              <w:keepLines w:val="0"/>
              <w:pageBreakBefore w:val="0"/>
              <w:kinsoku/>
              <w:wordWrap/>
              <w:overflowPunct/>
              <w:topLinePunct w:val="0"/>
              <w:autoSpaceDE/>
              <w:autoSpaceDN/>
              <w:bidi w:val="0"/>
              <w:adjustRightInd/>
              <w:snapToGrid w:val="0"/>
              <w:spacing w:line="360" w:lineRule="exact"/>
              <w:textAlignment w:val="auto"/>
              <w:rPr>
                <w:rFonts w:hint="eastAsia" w:ascii="仿宋" w:hAnsi="仿宋" w:eastAsia="仿宋" w:cs="仿宋"/>
                <w:i w:val="0"/>
                <w:caps w:val="0"/>
                <w:color w:val="000000"/>
                <w:spacing w:val="0"/>
                <w:sz w:val="21"/>
                <w:szCs w:val="21"/>
                <w:highlight w:val="none"/>
                <w:shd w:val="clear" w:color="auto" w:fill="FFFFFF"/>
                <w:lang w:val="en-US" w:eastAsia="zh-CN"/>
              </w:rPr>
            </w:pPr>
            <w:r>
              <w:rPr>
                <w:rFonts w:hint="eastAsia" w:ascii="仿宋" w:hAnsi="仿宋" w:eastAsia="仿宋" w:cs="仿宋"/>
                <w:i w:val="0"/>
                <w:caps w:val="0"/>
                <w:color w:val="000000"/>
                <w:spacing w:val="0"/>
                <w:sz w:val="21"/>
                <w:szCs w:val="21"/>
                <w:highlight w:val="none"/>
                <w:shd w:val="clear" w:color="auto" w:fill="FFFFFF"/>
                <w:lang w:val="en-US" w:eastAsia="zh-CN"/>
              </w:rPr>
              <w:t>1、过硫酸氢钾的质量分数w1（%）≥10.5；</w:t>
            </w:r>
          </w:p>
          <w:p>
            <w:pPr>
              <w:keepNext w:val="0"/>
              <w:keepLines w:val="0"/>
              <w:pageBreakBefore w:val="0"/>
              <w:kinsoku/>
              <w:wordWrap/>
              <w:overflowPunct/>
              <w:topLinePunct w:val="0"/>
              <w:autoSpaceDE/>
              <w:autoSpaceDN/>
              <w:bidi w:val="0"/>
              <w:adjustRightInd/>
              <w:snapToGrid w:val="0"/>
              <w:spacing w:line="360" w:lineRule="exact"/>
              <w:textAlignment w:val="auto"/>
              <w:rPr>
                <w:rFonts w:hint="eastAsia" w:ascii="仿宋" w:hAnsi="仿宋" w:eastAsia="仿宋" w:cs="仿宋"/>
                <w:i w:val="0"/>
                <w:caps w:val="0"/>
                <w:color w:val="000000"/>
                <w:spacing w:val="0"/>
                <w:sz w:val="21"/>
                <w:szCs w:val="21"/>
                <w:highlight w:val="none"/>
                <w:shd w:val="clear" w:color="auto" w:fill="FFFFFF"/>
                <w:lang w:val="en-US" w:eastAsia="zh-CN"/>
              </w:rPr>
            </w:pPr>
            <w:r>
              <w:rPr>
                <w:rFonts w:hint="eastAsia" w:ascii="仿宋" w:hAnsi="仿宋" w:eastAsia="仿宋" w:cs="仿宋"/>
                <w:i w:val="0"/>
                <w:caps w:val="0"/>
                <w:color w:val="000000"/>
                <w:spacing w:val="0"/>
                <w:sz w:val="21"/>
                <w:szCs w:val="21"/>
                <w:highlight w:val="none"/>
                <w:shd w:val="clear" w:color="auto" w:fill="FFFFFF"/>
                <w:lang w:val="en-US" w:eastAsia="zh-CN"/>
              </w:rPr>
              <w:t>2、钾（K）的质量分数w2（%）≥8.0；</w:t>
            </w:r>
          </w:p>
          <w:p>
            <w:pPr>
              <w:keepNext w:val="0"/>
              <w:keepLines w:val="0"/>
              <w:pageBreakBefore w:val="0"/>
              <w:kinsoku/>
              <w:wordWrap/>
              <w:overflowPunct/>
              <w:topLinePunct w:val="0"/>
              <w:autoSpaceDE/>
              <w:autoSpaceDN/>
              <w:bidi w:val="0"/>
              <w:adjustRightInd/>
              <w:snapToGrid w:val="0"/>
              <w:spacing w:line="360" w:lineRule="exact"/>
              <w:textAlignment w:val="auto"/>
              <w:rPr>
                <w:rFonts w:hint="eastAsia" w:ascii="仿宋" w:hAnsi="仿宋" w:eastAsia="仿宋" w:cs="仿宋"/>
                <w:i w:val="0"/>
                <w:caps w:val="0"/>
                <w:color w:val="000000"/>
                <w:spacing w:val="0"/>
                <w:sz w:val="21"/>
                <w:szCs w:val="21"/>
                <w:highlight w:val="none"/>
                <w:shd w:val="clear" w:color="auto" w:fill="FFFFFF"/>
                <w:lang w:val="en-US" w:eastAsia="zh-CN"/>
              </w:rPr>
            </w:pPr>
            <w:r>
              <w:rPr>
                <w:rFonts w:hint="eastAsia" w:ascii="仿宋" w:hAnsi="仿宋" w:eastAsia="仿宋" w:cs="仿宋"/>
                <w:i w:val="0"/>
                <w:caps w:val="0"/>
                <w:color w:val="000000"/>
                <w:spacing w:val="0"/>
                <w:sz w:val="21"/>
                <w:szCs w:val="21"/>
                <w:highlight w:val="none"/>
                <w:shd w:val="clear" w:color="auto" w:fill="FFFFFF"/>
                <w:lang w:val="en-US" w:eastAsia="zh-CN"/>
              </w:rPr>
              <w:t>3、总有效氧氯的质量分数（以Cl计）w3（%）：35-45；</w:t>
            </w:r>
          </w:p>
          <w:p>
            <w:pPr>
              <w:keepNext w:val="0"/>
              <w:keepLines w:val="0"/>
              <w:pageBreakBefore w:val="0"/>
              <w:kinsoku/>
              <w:wordWrap/>
              <w:overflowPunct/>
              <w:topLinePunct w:val="0"/>
              <w:autoSpaceDE/>
              <w:autoSpaceDN/>
              <w:bidi w:val="0"/>
              <w:adjustRightInd/>
              <w:snapToGrid w:val="0"/>
              <w:spacing w:line="360" w:lineRule="exact"/>
              <w:textAlignment w:val="auto"/>
              <w:rPr>
                <w:rFonts w:hint="eastAsia" w:ascii="仿宋" w:hAnsi="仿宋" w:eastAsia="仿宋" w:cs="仿宋"/>
                <w:i w:val="0"/>
                <w:caps w:val="0"/>
                <w:color w:val="000000"/>
                <w:spacing w:val="0"/>
                <w:sz w:val="21"/>
                <w:szCs w:val="21"/>
                <w:highlight w:val="none"/>
                <w:shd w:val="clear" w:color="auto" w:fill="FFFFFF"/>
                <w:lang w:val="en-US" w:eastAsia="zh-CN"/>
              </w:rPr>
            </w:pPr>
            <w:r>
              <w:rPr>
                <w:rFonts w:hint="eastAsia" w:ascii="仿宋" w:hAnsi="仿宋" w:eastAsia="仿宋" w:cs="仿宋"/>
                <w:i w:val="0"/>
                <w:caps w:val="0"/>
                <w:color w:val="000000"/>
                <w:spacing w:val="0"/>
                <w:sz w:val="21"/>
                <w:szCs w:val="21"/>
                <w:highlight w:val="none"/>
                <w:shd w:val="clear" w:color="auto" w:fill="FFFFFF"/>
                <w:lang w:val="en-US" w:eastAsia="zh-CN"/>
              </w:rPr>
              <w:t>4、PH（10g/L水溶液，25℃）：3.0-6.0</w:t>
            </w:r>
          </w:p>
        </w:tc>
        <w:tc>
          <w:tcPr>
            <w:tcW w:w="755"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pacing w:line="360" w:lineRule="exact"/>
              <w:jc w:val="center"/>
              <w:textAlignment w:val="auto"/>
              <w:rPr>
                <w:rFonts w:hint="eastAsia" w:ascii="仿宋" w:hAnsi="仿宋" w:eastAsia="仿宋" w:cs="仿宋"/>
                <w:sz w:val="21"/>
                <w:szCs w:val="21"/>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73" w:hRule="atLeast"/>
          <w:jc w:val="center"/>
        </w:trPr>
        <w:tc>
          <w:tcPr>
            <w:tcW w:w="1002" w:type="dxa"/>
            <w:noWrap w:val="0"/>
            <w:vAlign w:val="center"/>
          </w:tcPr>
          <w:p>
            <w:pPr>
              <w:pStyle w:val="17"/>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 w:hAnsi="仿宋" w:eastAsia="仿宋" w:cs="仿宋"/>
                <w:sz w:val="21"/>
                <w:szCs w:val="21"/>
                <w:highlight w:val="none"/>
                <w:vertAlign w:val="baseline"/>
                <w:lang w:val="en-US" w:eastAsia="zh-CN"/>
              </w:rPr>
            </w:pPr>
            <w:r>
              <w:rPr>
                <w:rFonts w:hint="eastAsia" w:ascii="仿宋" w:hAnsi="仿宋" w:eastAsia="仿宋" w:cs="仿宋"/>
                <w:spacing w:val="8"/>
                <w:kern w:val="2"/>
                <w:sz w:val="21"/>
                <w:szCs w:val="21"/>
                <w:highlight w:val="none"/>
                <w:vertAlign w:val="baseline"/>
                <w:lang w:val="en-US" w:eastAsia="zh-CN" w:bidi="ar-SA"/>
              </w:rPr>
              <w:t>标包五</w:t>
            </w:r>
          </w:p>
        </w:tc>
        <w:tc>
          <w:tcPr>
            <w:tcW w:w="1759"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pacing w:line="360" w:lineRule="exact"/>
              <w:jc w:val="center"/>
              <w:textAlignment w:val="auto"/>
              <w:rPr>
                <w:rFonts w:hint="eastAsia" w:ascii="仿宋" w:hAnsi="仿宋" w:eastAsia="仿宋" w:cs="仿宋"/>
                <w:sz w:val="21"/>
                <w:szCs w:val="21"/>
                <w:highlight w:val="none"/>
                <w:vertAlign w:val="baseline"/>
                <w:lang w:val="en-US" w:eastAsia="zh-CN"/>
              </w:rPr>
            </w:pPr>
            <w:r>
              <w:rPr>
                <w:rFonts w:hint="eastAsia" w:ascii="仿宋" w:hAnsi="仿宋" w:eastAsia="仿宋" w:cs="仿宋"/>
                <w:color w:val="auto"/>
                <w:sz w:val="21"/>
                <w:szCs w:val="21"/>
                <w:highlight w:val="none"/>
                <w:lang w:val="en-US" w:eastAsia="zh-CN"/>
              </w:rPr>
              <w:t>液体</w:t>
            </w:r>
            <w:r>
              <w:rPr>
                <w:rFonts w:hint="eastAsia" w:ascii="仿宋" w:hAnsi="仿宋" w:eastAsia="仿宋" w:cs="仿宋"/>
                <w:color w:val="auto"/>
                <w:sz w:val="21"/>
                <w:szCs w:val="21"/>
                <w:highlight w:val="none"/>
                <w:lang w:eastAsia="zh-CN"/>
              </w:rPr>
              <w:t>复合碳源</w:t>
            </w:r>
          </w:p>
        </w:tc>
        <w:tc>
          <w:tcPr>
            <w:tcW w:w="5155" w:type="dxa"/>
            <w:noWrap w:val="0"/>
            <w:vAlign w:val="center"/>
          </w:tcPr>
          <w:p>
            <w:pPr>
              <w:keepNext w:val="0"/>
              <w:keepLines w:val="0"/>
              <w:pageBreakBefore w:val="0"/>
              <w:widowControl/>
              <w:kinsoku/>
              <w:wordWrap/>
              <w:overflowPunct/>
              <w:topLinePunct w:val="0"/>
              <w:autoSpaceDE/>
              <w:autoSpaceDN/>
              <w:bidi w:val="0"/>
              <w:adjustRightInd/>
              <w:snapToGrid w:val="0"/>
              <w:spacing w:line="360" w:lineRule="exact"/>
              <w:jc w:val="left"/>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符合</w:t>
            </w:r>
            <w:r>
              <w:rPr>
                <w:rFonts w:hint="eastAsia" w:ascii="仿宋" w:hAnsi="仿宋" w:eastAsia="仿宋" w:cs="仿宋"/>
                <w:color w:val="000000"/>
                <w:sz w:val="21"/>
                <w:szCs w:val="21"/>
                <w:highlight w:val="none"/>
                <w:lang w:val="en-US" w:eastAsia="zh-CN"/>
              </w:rPr>
              <w:t>标准：《污（废）水处理用碳源》HG/T 5960-2021</w:t>
            </w:r>
          </w:p>
          <w:p>
            <w:pPr>
              <w:keepNext w:val="0"/>
              <w:keepLines w:val="0"/>
              <w:pageBreakBefore w:val="0"/>
              <w:widowControl/>
              <w:kinsoku/>
              <w:wordWrap/>
              <w:overflowPunct/>
              <w:topLinePunct w:val="0"/>
              <w:autoSpaceDE/>
              <w:autoSpaceDN/>
              <w:bidi w:val="0"/>
              <w:adjustRightInd/>
              <w:snapToGrid w:val="0"/>
              <w:spacing w:line="360" w:lineRule="exact"/>
              <w:jc w:val="left"/>
              <w:textAlignment w:val="auto"/>
              <w:rPr>
                <w:rFonts w:hint="eastAsia" w:ascii="仿宋" w:hAnsi="仿宋" w:eastAsia="仿宋" w:cs="仿宋"/>
                <w:i w:val="0"/>
                <w:caps w:val="0"/>
                <w:color w:val="000000"/>
                <w:spacing w:val="0"/>
                <w:sz w:val="21"/>
                <w:szCs w:val="21"/>
                <w:highlight w:val="none"/>
                <w:shd w:val="clear" w:color="auto" w:fill="FFFFFF"/>
                <w:lang w:val="en-US" w:eastAsia="zh-CN"/>
              </w:rPr>
            </w:pPr>
            <w:r>
              <w:rPr>
                <w:rFonts w:hint="eastAsia" w:ascii="仿宋" w:hAnsi="仿宋" w:eastAsia="仿宋" w:cs="仿宋"/>
                <w:i w:val="0"/>
                <w:caps w:val="0"/>
                <w:color w:val="000000"/>
                <w:spacing w:val="0"/>
                <w:sz w:val="21"/>
                <w:szCs w:val="21"/>
                <w:highlight w:val="none"/>
                <w:shd w:val="clear" w:color="auto" w:fill="FFFFFF"/>
                <w:lang w:val="en-US" w:eastAsia="zh-CN"/>
              </w:rPr>
              <w:t>1、化学需氧量（CODCr）/(mg/L)≥2.5x105</w:t>
            </w:r>
          </w:p>
          <w:p>
            <w:pPr>
              <w:keepNext w:val="0"/>
              <w:keepLines w:val="0"/>
              <w:pageBreakBefore w:val="0"/>
              <w:widowControl/>
              <w:kinsoku/>
              <w:wordWrap/>
              <w:overflowPunct/>
              <w:topLinePunct w:val="0"/>
              <w:autoSpaceDE/>
              <w:autoSpaceDN/>
              <w:bidi w:val="0"/>
              <w:adjustRightInd/>
              <w:snapToGrid w:val="0"/>
              <w:spacing w:line="360" w:lineRule="exact"/>
              <w:jc w:val="left"/>
              <w:textAlignment w:val="auto"/>
              <w:rPr>
                <w:rFonts w:hint="eastAsia" w:ascii="仿宋" w:hAnsi="仿宋" w:eastAsia="仿宋" w:cs="仿宋"/>
                <w:i w:val="0"/>
                <w:caps w:val="0"/>
                <w:color w:val="000000"/>
                <w:spacing w:val="0"/>
                <w:sz w:val="21"/>
                <w:szCs w:val="21"/>
                <w:highlight w:val="none"/>
                <w:shd w:val="clear" w:color="auto" w:fill="FFFFFF"/>
                <w:lang w:val="en-US" w:eastAsia="zh-CN"/>
              </w:rPr>
            </w:pPr>
            <w:r>
              <w:rPr>
                <w:rFonts w:hint="eastAsia" w:ascii="仿宋" w:hAnsi="仿宋" w:eastAsia="仿宋" w:cs="仿宋"/>
                <w:i w:val="0"/>
                <w:caps w:val="0"/>
                <w:color w:val="000000"/>
                <w:spacing w:val="0"/>
                <w:sz w:val="21"/>
                <w:szCs w:val="21"/>
                <w:highlight w:val="none"/>
                <w:shd w:val="clear" w:color="auto" w:fill="FFFFFF"/>
                <w:lang w:val="en-US" w:eastAsia="zh-CN"/>
              </w:rPr>
              <w:t>2、BOD5/CODCr≥0.55</w:t>
            </w:r>
          </w:p>
          <w:p>
            <w:pPr>
              <w:keepNext w:val="0"/>
              <w:keepLines w:val="0"/>
              <w:pageBreakBefore w:val="0"/>
              <w:widowControl/>
              <w:kinsoku/>
              <w:wordWrap/>
              <w:overflowPunct/>
              <w:topLinePunct w:val="0"/>
              <w:autoSpaceDE/>
              <w:autoSpaceDN/>
              <w:bidi w:val="0"/>
              <w:adjustRightInd/>
              <w:snapToGrid w:val="0"/>
              <w:spacing w:line="360" w:lineRule="exact"/>
              <w:jc w:val="left"/>
              <w:textAlignment w:val="auto"/>
              <w:rPr>
                <w:rFonts w:hint="eastAsia" w:ascii="仿宋" w:hAnsi="仿宋" w:eastAsia="仿宋" w:cs="仿宋"/>
                <w:i w:val="0"/>
                <w:caps w:val="0"/>
                <w:color w:val="000000"/>
                <w:spacing w:val="0"/>
                <w:sz w:val="21"/>
                <w:szCs w:val="21"/>
                <w:highlight w:val="none"/>
                <w:shd w:val="clear" w:color="auto" w:fill="FFFFFF"/>
                <w:lang w:val="en-US" w:eastAsia="zh-CN"/>
              </w:rPr>
            </w:pPr>
            <w:r>
              <w:rPr>
                <w:rFonts w:hint="eastAsia" w:ascii="仿宋" w:hAnsi="仿宋" w:eastAsia="仿宋" w:cs="仿宋"/>
                <w:i w:val="0"/>
                <w:caps w:val="0"/>
                <w:color w:val="000000"/>
                <w:spacing w:val="0"/>
                <w:sz w:val="21"/>
                <w:szCs w:val="21"/>
                <w:highlight w:val="none"/>
                <w:shd w:val="clear" w:color="auto" w:fill="FFFFFF"/>
                <w:lang w:val="en-US" w:eastAsia="zh-CN"/>
              </w:rPr>
              <w:t>3、PH值  7.0-9.0</w:t>
            </w:r>
          </w:p>
          <w:p>
            <w:pPr>
              <w:keepNext w:val="0"/>
              <w:keepLines w:val="0"/>
              <w:pageBreakBefore w:val="0"/>
              <w:widowControl/>
              <w:kinsoku/>
              <w:wordWrap/>
              <w:overflowPunct/>
              <w:topLinePunct w:val="0"/>
              <w:autoSpaceDE/>
              <w:autoSpaceDN/>
              <w:bidi w:val="0"/>
              <w:adjustRightInd/>
              <w:snapToGrid w:val="0"/>
              <w:spacing w:line="360" w:lineRule="exact"/>
              <w:jc w:val="left"/>
              <w:textAlignment w:val="auto"/>
              <w:rPr>
                <w:rFonts w:hint="eastAsia" w:ascii="仿宋" w:hAnsi="仿宋" w:eastAsia="仿宋" w:cs="仿宋"/>
                <w:i w:val="0"/>
                <w:caps w:val="0"/>
                <w:color w:val="000000"/>
                <w:spacing w:val="0"/>
                <w:sz w:val="21"/>
                <w:szCs w:val="21"/>
                <w:highlight w:val="none"/>
                <w:shd w:val="clear" w:color="auto" w:fill="FFFFFF"/>
                <w:lang w:val="en-US" w:eastAsia="zh-CN"/>
              </w:rPr>
            </w:pPr>
            <w:r>
              <w:rPr>
                <w:rFonts w:hint="eastAsia" w:ascii="仿宋" w:hAnsi="仿宋" w:eastAsia="仿宋" w:cs="仿宋"/>
                <w:i w:val="0"/>
                <w:caps w:val="0"/>
                <w:color w:val="000000"/>
                <w:spacing w:val="0"/>
                <w:sz w:val="21"/>
                <w:szCs w:val="21"/>
                <w:highlight w:val="none"/>
                <w:shd w:val="clear" w:color="auto" w:fill="FFFFFF"/>
                <w:lang w:val="en-US" w:eastAsia="zh-CN"/>
              </w:rPr>
              <w:t>4、密度(20℃)/（g/cm3）  1.00-1.26</w:t>
            </w:r>
          </w:p>
          <w:p>
            <w:pPr>
              <w:keepNext w:val="0"/>
              <w:keepLines w:val="0"/>
              <w:pageBreakBefore w:val="0"/>
              <w:widowControl/>
              <w:kinsoku/>
              <w:wordWrap/>
              <w:overflowPunct/>
              <w:topLinePunct w:val="0"/>
              <w:autoSpaceDE/>
              <w:autoSpaceDN/>
              <w:bidi w:val="0"/>
              <w:adjustRightInd/>
              <w:snapToGrid w:val="0"/>
              <w:spacing w:line="360" w:lineRule="exact"/>
              <w:jc w:val="left"/>
              <w:textAlignment w:val="auto"/>
              <w:rPr>
                <w:rFonts w:hint="eastAsia" w:ascii="仿宋" w:hAnsi="仿宋" w:eastAsia="仿宋" w:cs="仿宋"/>
                <w:i w:val="0"/>
                <w:caps w:val="0"/>
                <w:color w:val="000000"/>
                <w:spacing w:val="0"/>
                <w:sz w:val="21"/>
                <w:szCs w:val="21"/>
                <w:highlight w:val="none"/>
                <w:shd w:val="clear" w:color="auto" w:fill="FFFFFF"/>
                <w:lang w:val="en-US" w:eastAsia="zh-CN"/>
              </w:rPr>
            </w:pPr>
            <w:r>
              <w:rPr>
                <w:rFonts w:hint="eastAsia" w:ascii="仿宋" w:hAnsi="仿宋" w:eastAsia="仿宋" w:cs="仿宋"/>
                <w:i w:val="0"/>
                <w:caps w:val="0"/>
                <w:color w:val="000000"/>
                <w:spacing w:val="0"/>
                <w:sz w:val="21"/>
                <w:szCs w:val="21"/>
                <w:highlight w:val="none"/>
                <w:shd w:val="clear" w:color="auto" w:fill="FFFFFF"/>
                <w:lang w:val="en-US" w:eastAsia="zh-CN"/>
              </w:rPr>
              <w:t>5、水不溶物的质量分数/%≤0.2</w:t>
            </w:r>
          </w:p>
          <w:p>
            <w:pPr>
              <w:keepNext w:val="0"/>
              <w:keepLines w:val="0"/>
              <w:pageBreakBefore w:val="0"/>
              <w:widowControl/>
              <w:kinsoku/>
              <w:wordWrap/>
              <w:overflowPunct/>
              <w:topLinePunct w:val="0"/>
              <w:autoSpaceDE/>
              <w:autoSpaceDN/>
              <w:bidi w:val="0"/>
              <w:adjustRightInd/>
              <w:snapToGrid w:val="0"/>
              <w:spacing w:line="360" w:lineRule="exact"/>
              <w:jc w:val="left"/>
              <w:textAlignment w:val="auto"/>
              <w:rPr>
                <w:rFonts w:hint="eastAsia" w:ascii="仿宋" w:hAnsi="仿宋" w:eastAsia="仿宋" w:cs="仿宋"/>
                <w:i w:val="0"/>
                <w:caps w:val="0"/>
                <w:color w:val="000000"/>
                <w:spacing w:val="0"/>
                <w:sz w:val="21"/>
                <w:szCs w:val="21"/>
                <w:highlight w:val="none"/>
                <w:shd w:val="clear" w:color="auto" w:fill="FFFFFF"/>
                <w:lang w:val="en-US" w:eastAsia="zh-CN"/>
              </w:rPr>
            </w:pPr>
            <w:r>
              <w:rPr>
                <w:rFonts w:hint="eastAsia" w:ascii="仿宋" w:hAnsi="仿宋" w:eastAsia="仿宋" w:cs="仿宋"/>
                <w:i w:val="0"/>
                <w:caps w:val="0"/>
                <w:color w:val="000000"/>
                <w:spacing w:val="0"/>
                <w:sz w:val="21"/>
                <w:szCs w:val="21"/>
                <w:highlight w:val="none"/>
                <w:shd w:val="clear" w:color="auto" w:fill="FFFFFF"/>
                <w:lang w:val="en-US" w:eastAsia="zh-CN"/>
              </w:rPr>
              <w:t>凝点/℃≤供需双方协商</w:t>
            </w:r>
          </w:p>
          <w:p>
            <w:pPr>
              <w:keepNext w:val="0"/>
              <w:keepLines w:val="0"/>
              <w:pageBreakBefore w:val="0"/>
              <w:widowControl/>
              <w:kinsoku/>
              <w:wordWrap/>
              <w:overflowPunct/>
              <w:topLinePunct w:val="0"/>
              <w:autoSpaceDE/>
              <w:autoSpaceDN/>
              <w:bidi w:val="0"/>
              <w:adjustRightInd/>
              <w:snapToGrid w:val="0"/>
              <w:spacing w:line="360" w:lineRule="exact"/>
              <w:jc w:val="left"/>
              <w:textAlignment w:val="auto"/>
              <w:rPr>
                <w:rFonts w:hint="eastAsia" w:ascii="仿宋" w:hAnsi="仿宋" w:eastAsia="仿宋" w:cs="仿宋"/>
                <w:i w:val="0"/>
                <w:caps w:val="0"/>
                <w:color w:val="000000"/>
                <w:spacing w:val="0"/>
                <w:sz w:val="21"/>
                <w:szCs w:val="21"/>
                <w:highlight w:val="none"/>
                <w:shd w:val="clear" w:color="auto" w:fill="FFFFFF"/>
                <w:lang w:val="en-US" w:eastAsia="zh-CN"/>
              </w:rPr>
            </w:pPr>
            <w:r>
              <w:rPr>
                <w:rFonts w:hint="eastAsia" w:ascii="仿宋" w:hAnsi="仿宋" w:eastAsia="仿宋" w:cs="仿宋"/>
                <w:i w:val="0"/>
                <w:caps w:val="0"/>
                <w:color w:val="000000"/>
                <w:spacing w:val="0"/>
                <w:sz w:val="21"/>
                <w:szCs w:val="21"/>
                <w:highlight w:val="none"/>
                <w:shd w:val="clear" w:color="auto" w:fill="FFFFFF"/>
                <w:lang w:val="en-US" w:eastAsia="zh-CN"/>
              </w:rPr>
              <w:t>6、总磷（以P计）的质量分数/%≤0.006</w:t>
            </w:r>
          </w:p>
          <w:p>
            <w:pPr>
              <w:keepNext w:val="0"/>
              <w:keepLines w:val="0"/>
              <w:pageBreakBefore w:val="0"/>
              <w:widowControl/>
              <w:kinsoku/>
              <w:wordWrap/>
              <w:overflowPunct/>
              <w:topLinePunct w:val="0"/>
              <w:autoSpaceDE/>
              <w:autoSpaceDN/>
              <w:bidi w:val="0"/>
              <w:adjustRightInd/>
              <w:snapToGrid w:val="0"/>
              <w:spacing w:line="360" w:lineRule="exact"/>
              <w:jc w:val="left"/>
              <w:textAlignment w:val="auto"/>
              <w:rPr>
                <w:rFonts w:hint="eastAsia" w:ascii="仿宋" w:hAnsi="仿宋" w:eastAsia="仿宋" w:cs="仿宋"/>
                <w:i w:val="0"/>
                <w:caps w:val="0"/>
                <w:color w:val="000000"/>
                <w:spacing w:val="0"/>
                <w:sz w:val="21"/>
                <w:szCs w:val="21"/>
                <w:highlight w:val="none"/>
                <w:shd w:val="clear" w:color="auto" w:fill="FFFFFF"/>
                <w:lang w:val="en-US" w:eastAsia="zh-CN"/>
              </w:rPr>
            </w:pPr>
            <w:r>
              <w:rPr>
                <w:rFonts w:hint="eastAsia" w:ascii="仿宋" w:hAnsi="仿宋" w:eastAsia="仿宋" w:cs="仿宋"/>
                <w:i w:val="0"/>
                <w:caps w:val="0"/>
                <w:color w:val="000000"/>
                <w:spacing w:val="0"/>
                <w:sz w:val="21"/>
                <w:szCs w:val="21"/>
                <w:highlight w:val="none"/>
                <w:shd w:val="clear" w:color="auto" w:fill="FFFFFF"/>
                <w:lang w:val="en-US" w:eastAsia="zh-CN"/>
              </w:rPr>
              <w:t>7、总氮（以N计）的质量分数/%≤0.03</w:t>
            </w:r>
          </w:p>
          <w:p>
            <w:pPr>
              <w:keepNext w:val="0"/>
              <w:keepLines w:val="0"/>
              <w:pageBreakBefore w:val="0"/>
              <w:widowControl/>
              <w:kinsoku/>
              <w:wordWrap/>
              <w:overflowPunct/>
              <w:topLinePunct w:val="0"/>
              <w:autoSpaceDE/>
              <w:autoSpaceDN/>
              <w:bidi w:val="0"/>
              <w:adjustRightInd/>
              <w:snapToGrid w:val="0"/>
              <w:spacing w:line="360" w:lineRule="exact"/>
              <w:jc w:val="left"/>
              <w:textAlignment w:val="auto"/>
              <w:rPr>
                <w:rFonts w:hint="eastAsia" w:ascii="仿宋" w:hAnsi="仿宋" w:eastAsia="仿宋" w:cs="仿宋"/>
                <w:i w:val="0"/>
                <w:caps w:val="0"/>
                <w:color w:val="000000"/>
                <w:spacing w:val="0"/>
                <w:sz w:val="21"/>
                <w:szCs w:val="21"/>
                <w:highlight w:val="none"/>
                <w:shd w:val="clear" w:color="auto" w:fill="FFFFFF"/>
                <w:lang w:val="en-US" w:eastAsia="zh-CN"/>
              </w:rPr>
            </w:pPr>
            <w:r>
              <w:rPr>
                <w:rFonts w:hint="eastAsia" w:ascii="仿宋" w:hAnsi="仿宋" w:eastAsia="仿宋" w:cs="仿宋"/>
                <w:i w:val="0"/>
                <w:caps w:val="0"/>
                <w:color w:val="000000"/>
                <w:spacing w:val="0"/>
                <w:sz w:val="21"/>
                <w:szCs w:val="21"/>
                <w:highlight w:val="none"/>
                <w:shd w:val="clear" w:color="auto" w:fill="FFFFFF"/>
                <w:lang w:val="en-US" w:eastAsia="zh-CN"/>
              </w:rPr>
              <w:t>8、氯化物（CI）的质量分数/%≤0.1</w:t>
            </w:r>
          </w:p>
          <w:p>
            <w:pPr>
              <w:keepNext w:val="0"/>
              <w:keepLines w:val="0"/>
              <w:pageBreakBefore w:val="0"/>
              <w:widowControl/>
              <w:kinsoku/>
              <w:wordWrap/>
              <w:overflowPunct/>
              <w:topLinePunct w:val="0"/>
              <w:autoSpaceDE/>
              <w:autoSpaceDN/>
              <w:bidi w:val="0"/>
              <w:adjustRightInd/>
              <w:snapToGrid w:val="0"/>
              <w:spacing w:line="360" w:lineRule="exact"/>
              <w:jc w:val="left"/>
              <w:textAlignment w:val="auto"/>
              <w:rPr>
                <w:rFonts w:hint="eastAsia" w:ascii="仿宋" w:hAnsi="仿宋" w:eastAsia="仿宋" w:cs="仿宋"/>
                <w:i w:val="0"/>
                <w:caps w:val="0"/>
                <w:color w:val="000000"/>
                <w:spacing w:val="0"/>
                <w:sz w:val="21"/>
                <w:szCs w:val="21"/>
                <w:highlight w:val="none"/>
                <w:shd w:val="clear" w:color="auto" w:fill="FFFFFF"/>
                <w:lang w:val="en-US" w:eastAsia="zh-CN"/>
              </w:rPr>
            </w:pPr>
            <w:r>
              <w:rPr>
                <w:rFonts w:hint="eastAsia" w:ascii="仿宋" w:hAnsi="仿宋" w:eastAsia="仿宋" w:cs="仿宋"/>
                <w:i w:val="0"/>
                <w:caps w:val="0"/>
                <w:color w:val="000000"/>
                <w:spacing w:val="0"/>
                <w:sz w:val="21"/>
                <w:szCs w:val="21"/>
                <w:highlight w:val="none"/>
                <w:shd w:val="clear" w:color="auto" w:fill="FFFFFF"/>
                <w:lang w:val="en-US" w:eastAsia="zh-CN"/>
              </w:rPr>
              <w:t>9、硫酸盐（SO4）的质量分数/%≤0.1</w:t>
            </w:r>
          </w:p>
          <w:p>
            <w:pPr>
              <w:keepNext w:val="0"/>
              <w:keepLines w:val="0"/>
              <w:pageBreakBefore w:val="0"/>
              <w:widowControl/>
              <w:kinsoku/>
              <w:wordWrap/>
              <w:overflowPunct/>
              <w:topLinePunct w:val="0"/>
              <w:autoSpaceDE/>
              <w:autoSpaceDN/>
              <w:bidi w:val="0"/>
              <w:adjustRightInd/>
              <w:snapToGrid w:val="0"/>
              <w:spacing w:line="360" w:lineRule="exact"/>
              <w:jc w:val="left"/>
              <w:textAlignment w:val="auto"/>
              <w:rPr>
                <w:rFonts w:hint="eastAsia" w:ascii="仿宋" w:hAnsi="仿宋" w:eastAsia="仿宋" w:cs="仿宋"/>
                <w:i w:val="0"/>
                <w:caps w:val="0"/>
                <w:color w:val="000000"/>
                <w:spacing w:val="0"/>
                <w:sz w:val="21"/>
                <w:szCs w:val="21"/>
                <w:highlight w:val="none"/>
                <w:shd w:val="clear" w:color="auto" w:fill="FFFFFF"/>
                <w:lang w:val="en-US" w:eastAsia="zh-CN"/>
              </w:rPr>
            </w:pPr>
            <w:r>
              <w:rPr>
                <w:rFonts w:hint="eastAsia" w:ascii="仿宋" w:hAnsi="仿宋" w:eastAsia="仿宋" w:cs="仿宋"/>
                <w:i w:val="0"/>
                <w:caps w:val="0"/>
                <w:color w:val="000000"/>
                <w:spacing w:val="0"/>
                <w:sz w:val="21"/>
                <w:szCs w:val="21"/>
                <w:highlight w:val="none"/>
                <w:shd w:val="clear" w:color="auto" w:fill="FFFFFF"/>
                <w:lang w:val="en-US" w:eastAsia="zh-CN"/>
              </w:rPr>
              <w:t>10、汞（Hg）的质量分数/%≤0.00002</w:t>
            </w:r>
          </w:p>
          <w:p>
            <w:pPr>
              <w:keepNext w:val="0"/>
              <w:keepLines w:val="0"/>
              <w:pageBreakBefore w:val="0"/>
              <w:widowControl/>
              <w:kinsoku/>
              <w:wordWrap/>
              <w:overflowPunct/>
              <w:topLinePunct w:val="0"/>
              <w:autoSpaceDE/>
              <w:autoSpaceDN/>
              <w:bidi w:val="0"/>
              <w:adjustRightInd/>
              <w:snapToGrid w:val="0"/>
              <w:spacing w:line="360" w:lineRule="exact"/>
              <w:jc w:val="left"/>
              <w:textAlignment w:val="auto"/>
              <w:rPr>
                <w:rFonts w:hint="eastAsia" w:ascii="仿宋" w:hAnsi="仿宋" w:eastAsia="仿宋" w:cs="仿宋"/>
                <w:i w:val="0"/>
                <w:caps w:val="0"/>
                <w:color w:val="000000"/>
                <w:spacing w:val="0"/>
                <w:sz w:val="21"/>
                <w:szCs w:val="21"/>
                <w:highlight w:val="none"/>
                <w:shd w:val="clear" w:color="auto" w:fill="FFFFFF"/>
                <w:lang w:val="en-US" w:eastAsia="zh-CN"/>
              </w:rPr>
            </w:pPr>
            <w:r>
              <w:rPr>
                <w:rFonts w:hint="eastAsia" w:ascii="仿宋" w:hAnsi="仿宋" w:eastAsia="仿宋" w:cs="仿宋"/>
                <w:i w:val="0"/>
                <w:caps w:val="0"/>
                <w:color w:val="000000"/>
                <w:spacing w:val="0"/>
                <w:sz w:val="21"/>
                <w:szCs w:val="21"/>
                <w:highlight w:val="none"/>
                <w:shd w:val="clear" w:color="auto" w:fill="FFFFFF"/>
                <w:lang w:val="en-US" w:eastAsia="zh-CN"/>
              </w:rPr>
              <w:t>11、镉（Cd）的质量分数/%≤0.0002</w:t>
            </w:r>
          </w:p>
          <w:p>
            <w:pPr>
              <w:keepNext w:val="0"/>
              <w:keepLines w:val="0"/>
              <w:pageBreakBefore w:val="0"/>
              <w:widowControl/>
              <w:kinsoku/>
              <w:wordWrap/>
              <w:overflowPunct/>
              <w:topLinePunct w:val="0"/>
              <w:autoSpaceDE/>
              <w:autoSpaceDN/>
              <w:bidi w:val="0"/>
              <w:adjustRightInd/>
              <w:snapToGrid w:val="0"/>
              <w:spacing w:line="360" w:lineRule="exact"/>
              <w:jc w:val="left"/>
              <w:textAlignment w:val="auto"/>
              <w:rPr>
                <w:rFonts w:hint="eastAsia" w:ascii="仿宋" w:hAnsi="仿宋" w:eastAsia="仿宋" w:cs="仿宋"/>
                <w:i w:val="0"/>
                <w:caps w:val="0"/>
                <w:color w:val="000000"/>
                <w:spacing w:val="0"/>
                <w:sz w:val="21"/>
                <w:szCs w:val="21"/>
                <w:highlight w:val="none"/>
                <w:shd w:val="clear" w:color="auto" w:fill="FFFFFF"/>
                <w:lang w:val="en-US" w:eastAsia="zh-CN"/>
              </w:rPr>
            </w:pPr>
            <w:r>
              <w:rPr>
                <w:rFonts w:hint="eastAsia" w:ascii="仿宋" w:hAnsi="仿宋" w:eastAsia="仿宋" w:cs="仿宋"/>
                <w:i w:val="0"/>
                <w:caps w:val="0"/>
                <w:color w:val="000000"/>
                <w:spacing w:val="0"/>
                <w:sz w:val="21"/>
                <w:szCs w:val="21"/>
                <w:highlight w:val="none"/>
                <w:shd w:val="clear" w:color="auto" w:fill="FFFFFF"/>
                <w:lang w:val="en-US" w:eastAsia="zh-CN"/>
              </w:rPr>
              <w:t>12、铬（Cr）的质量分数/%≤0.0005</w:t>
            </w:r>
          </w:p>
          <w:p>
            <w:pPr>
              <w:keepNext w:val="0"/>
              <w:keepLines w:val="0"/>
              <w:pageBreakBefore w:val="0"/>
              <w:widowControl/>
              <w:kinsoku/>
              <w:wordWrap/>
              <w:overflowPunct/>
              <w:topLinePunct w:val="0"/>
              <w:autoSpaceDE/>
              <w:autoSpaceDN/>
              <w:bidi w:val="0"/>
              <w:adjustRightInd/>
              <w:snapToGrid w:val="0"/>
              <w:spacing w:line="360" w:lineRule="exact"/>
              <w:jc w:val="left"/>
              <w:textAlignment w:val="auto"/>
              <w:rPr>
                <w:rFonts w:hint="eastAsia" w:ascii="仿宋" w:hAnsi="仿宋" w:eastAsia="仿宋" w:cs="仿宋"/>
                <w:i w:val="0"/>
                <w:caps w:val="0"/>
                <w:color w:val="000000"/>
                <w:spacing w:val="0"/>
                <w:sz w:val="21"/>
                <w:szCs w:val="21"/>
                <w:highlight w:val="none"/>
                <w:shd w:val="clear" w:color="auto" w:fill="FFFFFF"/>
                <w:lang w:val="en-US" w:eastAsia="zh-CN"/>
              </w:rPr>
            </w:pPr>
            <w:r>
              <w:rPr>
                <w:rFonts w:hint="eastAsia" w:ascii="仿宋" w:hAnsi="仿宋" w:eastAsia="仿宋" w:cs="仿宋"/>
                <w:i w:val="0"/>
                <w:caps w:val="0"/>
                <w:color w:val="000000"/>
                <w:spacing w:val="0"/>
                <w:sz w:val="21"/>
                <w:szCs w:val="21"/>
                <w:highlight w:val="none"/>
                <w:shd w:val="clear" w:color="auto" w:fill="FFFFFF"/>
                <w:lang w:val="en-US" w:eastAsia="zh-CN"/>
              </w:rPr>
              <w:t>13、砷（As）的质量分数/%≤0.0005</w:t>
            </w:r>
          </w:p>
          <w:p>
            <w:pPr>
              <w:keepNext w:val="0"/>
              <w:keepLines w:val="0"/>
              <w:pageBreakBefore w:val="0"/>
              <w:widowControl/>
              <w:kinsoku/>
              <w:wordWrap/>
              <w:overflowPunct/>
              <w:topLinePunct w:val="0"/>
              <w:autoSpaceDE/>
              <w:autoSpaceDN/>
              <w:bidi w:val="0"/>
              <w:adjustRightInd/>
              <w:snapToGrid w:val="0"/>
              <w:spacing w:line="360" w:lineRule="exact"/>
              <w:jc w:val="left"/>
              <w:textAlignment w:val="auto"/>
              <w:rPr>
                <w:rFonts w:hint="eastAsia" w:ascii="仿宋" w:hAnsi="仿宋" w:eastAsia="仿宋" w:cs="仿宋"/>
                <w:sz w:val="21"/>
                <w:szCs w:val="21"/>
                <w:highlight w:val="none"/>
                <w:lang w:val="en-US" w:eastAsia="zh-CN"/>
              </w:rPr>
            </w:pPr>
            <w:r>
              <w:rPr>
                <w:rFonts w:hint="eastAsia" w:ascii="仿宋" w:hAnsi="仿宋" w:eastAsia="仿宋" w:cs="仿宋"/>
                <w:i w:val="0"/>
                <w:caps w:val="0"/>
                <w:color w:val="000000"/>
                <w:spacing w:val="0"/>
                <w:sz w:val="21"/>
                <w:szCs w:val="21"/>
                <w:highlight w:val="none"/>
                <w:shd w:val="clear" w:color="auto" w:fill="FFFFFF"/>
                <w:lang w:val="en-US" w:eastAsia="zh-CN"/>
              </w:rPr>
              <w:t>14、铅（Pb）的质量分数/%≤0.0005</w:t>
            </w:r>
          </w:p>
        </w:tc>
        <w:tc>
          <w:tcPr>
            <w:tcW w:w="755"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pacing w:line="360" w:lineRule="exact"/>
              <w:jc w:val="center"/>
              <w:textAlignment w:val="auto"/>
              <w:rPr>
                <w:rFonts w:hint="eastAsia" w:ascii="仿宋" w:hAnsi="仿宋" w:eastAsia="仿宋" w:cs="仿宋"/>
                <w:sz w:val="21"/>
                <w:szCs w:val="21"/>
                <w:highlight w:val="none"/>
                <w:vertAlign w:val="baseline"/>
                <w:lang w:val="en-US" w:eastAsia="zh-CN"/>
              </w:rPr>
            </w:pPr>
          </w:p>
        </w:tc>
      </w:tr>
    </w:tbl>
    <w:p>
      <w:pPr>
        <w:pStyle w:val="2"/>
        <w:keepNext w:val="0"/>
        <w:keepLines w:val="0"/>
        <w:pageBreakBefore w:val="0"/>
        <w:widowControl w:val="0"/>
        <w:kinsoku/>
        <w:wordWrap/>
        <w:overflowPunct/>
        <w:topLinePunct w:val="0"/>
        <w:autoSpaceDE w:val="0"/>
        <w:autoSpaceDN w:val="0"/>
        <w:bidi w:val="0"/>
        <w:adjustRightInd w:val="0"/>
        <w:snapToGrid/>
        <w:spacing w:line="360" w:lineRule="auto"/>
        <w:ind w:firstLine="482" w:firstLineChars="200"/>
        <w:textAlignment w:val="auto"/>
        <w:rPr>
          <w:rFonts w:hint="default" w:ascii="仿宋" w:hAnsi="仿宋" w:eastAsia="仿宋" w:cs="仿宋"/>
          <w:b/>
          <w:bCs/>
          <w:color w:val="auto"/>
          <w:kern w:val="2"/>
          <w:sz w:val="24"/>
          <w:szCs w:val="24"/>
          <w:highlight w:val="none"/>
          <w:lang w:val="en-US" w:eastAsia="zh-CN" w:bidi="ar-SA"/>
        </w:rPr>
      </w:pPr>
      <w:r>
        <w:rPr>
          <w:rFonts w:hint="eastAsia" w:ascii="仿宋" w:hAnsi="仿宋" w:eastAsia="仿宋" w:cs="仿宋"/>
          <w:b/>
          <w:bCs/>
          <w:color w:val="auto"/>
          <w:kern w:val="2"/>
          <w:sz w:val="24"/>
          <w:szCs w:val="24"/>
          <w:highlight w:val="none"/>
          <w:lang w:val="en-US" w:eastAsia="zh-CN" w:bidi="ar-SA"/>
        </w:rPr>
        <w:t>注：投标人应出具具备国家认定资质的第三方检测机构出具的药剂检验/检测报告，证明所投标产品符合标准要求。</w:t>
      </w:r>
    </w:p>
    <w:p>
      <w:pPr>
        <w:keepNext w:val="0"/>
        <w:keepLines w:val="0"/>
        <w:pageBreakBefore w:val="0"/>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bCs/>
          <w:sz w:val="24"/>
          <w:szCs w:val="24"/>
          <w:highlight w:val="none"/>
          <w:lang w:val="en-US" w:eastAsia="zh-CN"/>
        </w:rPr>
        <w:t>十、付款条件：</w:t>
      </w:r>
      <w:r>
        <w:rPr>
          <w:rFonts w:hint="eastAsia" w:ascii="仿宋" w:hAnsi="仿宋" w:eastAsia="仿宋" w:cs="仿宋"/>
          <w:b w:val="0"/>
          <w:bCs w:val="0"/>
          <w:sz w:val="24"/>
          <w:szCs w:val="24"/>
          <w:highlight w:val="none"/>
          <w:lang w:val="en-US" w:eastAsia="zh-CN"/>
        </w:rPr>
        <w:t>货到验收合格后招标人办理入库手续，双方每月定期对当月的药剂采购量和采购金额进行核对，中标单位应在采购量和采购金额核对无误后，及时开具增值税专用发票。招标人根据到厂物资报验单/送货单、验收入库单、增值税专用发票等作为结算确认依据。招标人每年安排三次付款，每次付款比例不超过当期账面应付账款的30%。</w:t>
      </w:r>
    </w:p>
    <w:p>
      <w:pPr>
        <w:keepNext w:val="0"/>
        <w:keepLines w:val="0"/>
        <w:pageBreakBefore w:val="0"/>
        <w:kinsoku/>
        <w:wordWrap/>
        <w:overflowPunct/>
        <w:topLinePunct w:val="0"/>
        <w:autoSpaceDE/>
        <w:autoSpaceDN/>
        <w:bidi w:val="0"/>
        <w:adjustRightInd/>
        <w:snapToGrid/>
        <w:spacing w:line="360" w:lineRule="auto"/>
        <w:ind w:firstLine="482" w:firstLineChars="200"/>
        <w:textAlignment w:val="auto"/>
        <w:rPr>
          <w:rFonts w:hint="default"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十一、标包一（固体聚丙烯酰胺（PAM阳离子））、标包二（固体聚丙烯酰胺（PAM阴离子））、标包三（液体三氯化铁）、标包五（液体复合碳源）最终中标价格统一执行所有中标单位投标报价中分项报价的最低价，中标候选单位如不能接受此价格，视为放弃中标资格，由综合得分排名次之的投标人中标，依次类推或重新招标。</w:t>
      </w:r>
    </w:p>
    <w:p>
      <w:pPr>
        <w:keepNext w:val="0"/>
        <w:keepLines w:val="0"/>
        <w:pageBreakBefore w:val="0"/>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十二、中标单位售后服务要求</w:t>
      </w:r>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1、中标单位所报价的药剂单价包括但不限于药剂的采购、检测、包装、运输、保管、装卸、验收、售后服务及其他服务。中标单位需自接到招标人通知之日起3-7日内，将药剂运送至招标方指定地点，招标人不再另行支付其他任何费用。</w:t>
      </w:r>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2、中标单位产品包装规格严格执行国家、行业有关标准，同时应有利于药剂使用、仓储及物流运输，包装费用包含在药剂价格内；</w:t>
      </w:r>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3、中标单位对所提供的药剂质量负责，提供的药剂必须符合国家、行业标准和合同约定标准，并与送交招标人的药剂检验合格证明中的检验结果保持一致。</w:t>
      </w:r>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4、中标单位所提供的产品到达现场后，招标人对产品质量和数量进行验收。数量验收方面，固定包装固体类药剂，现场清点确定。液体类药剂过磅计量确定。产品质量验收方面，招标方每月委托指定单位对中标单位供应药剂进行抽检，抽检结果不合格时：（1）如抽检不合格药剂尚未使用，招标人有权要求中标单位对抽检不合格批次药剂进行更换，因产品质量问题给招标方造成的一切损失由中标单位负责赔偿；（2）如抽检不合格药剂已经使用，招标人有权对中标单位该批次药剂不予结算采购金额（采购金额=药剂结算单价*经抽检确定为不合格的同批次药剂总量）。另外，因产品质量问题给招标人造成的一切损失亦由中标单位负责赔偿；</w:t>
      </w:r>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5、药剂每月抽检的检测单位由招标人确定，抽检结果即为唯一最终结果，不接受质疑。中标单位委托其他检测单位进行药剂检验的结果，招标人不予认可。</w:t>
      </w:r>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6、鉴于药剂抽检检测过程中，不可避免存在误差。因此，如抽检结果与约定的指标要求的误差范围在±2%以内（含±2%），则视为抽检合格。</w:t>
      </w:r>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b w:val="0"/>
          <w:bCs w:val="0"/>
          <w:sz w:val="24"/>
          <w:szCs w:val="24"/>
          <w:highlight w:val="none"/>
          <w:lang w:val="en-US"/>
        </w:rPr>
      </w:pPr>
      <w:r>
        <w:rPr>
          <w:rFonts w:hint="eastAsia" w:ascii="仿宋" w:hAnsi="仿宋" w:eastAsia="仿宋" w:cs="仿宋"/>
          <w:b w:val="0"/>
          <w:bCs w:val="0"/>
          <w:sz w:val="24"/>
          <w:szCs w:val="24"/>
          <w:highlight w:val="none"/>
          <w:lang w:val="en-US" w:eastAsia="zh-CN"/>
        </w:rPr>
        <w:t>7、鉴于药剂原材料市场价格不可避免存在波动，中标的综合单价除税金外，若价格因市场变化因素变动超过5%，对于超出部分经双方协商同意后，按双方协商意见，只对超出5%的部分进行调整。</w:t>
      </w:r>
    </w:p>
    <w:p>
      <w:pPr>
        <w:pStyle w:val="37"/>
        <w:keepNext w:val="0"/>
        <w:keepLines w:val="0"/>
        <w:pageBreakBefore w:val="0"/>
        <w:kinsoku/>
        <w:wordWrap/>
        <w:overflowPunct/>
        <w:topLinePunct w:val="0"/>
        <w:autoSpaceDE/>
        <w:autoSpaceDN/>
        <w:bidi w:val="0"/>
        <w:adjustRightInd/>
        <w:snapToGrid/>
        <w:spacing w:line="360" w:lineRule="auto"/>
        <w:ind w:firstLine="480" w:firstLineChars="200"/>
        <w:jc w:val="center"/>
        <w:textAlignment w:val="auto"/>
        <w:rPr>
          <w:rStyle w:val="105"/>
          <w:highlight w:val="none"/>
        </w:rPr>
      </w:pPr>
      <w:r>
        <w:rPr>
          <w:rFonts w:hint="eastAsia" w:ascii="仿宋" w:hAnsi="仿宋" w:eastAsia="仿宋" w:cs="Times New Roman"/>
          <w:b w:val="0"/>
          <w:bCs w:val="0"/>
          <w:sz w:val="24"/>
          <w:szCs w:val="24"/>
          <w:highlight w:val="none"/>
          <w:lang w:val="en-US" w:eastAsia="zh-CN"/>
        </w:rPr>
        <w:br w:type="page"/>
      </w:r>
      <w:bookmarkEnd w:id="15"/>
      <w:bookmarkStart w:id="16" w:name="_Toc16250"/>
      <w:r>
        <w:rPr>
          <w:rStyle w:val="105"/>
          <w:rFonts w:hint="eastAsia"/>
          <w:highlight w:val="none"/>
        </w:rPr>
        <w:t>第四部分  评标原则、程序与方法</w:t>
      </w:r>
    </w:p>
    <w:bookmarkEnd w:id="16"/>
    <w:p>
      <w:pPr>
        <w:snapToGrid w:val="0"/>
        <w:spacing w:line="360" w:lineRule="auto"/>
        <w:rPr>
          <w:rFonts w:ascii="仿宋" w:hAnsi="仿宋" w:eastAsia="仿宋" w:cs="仿宋"/>
          <w:b/>
          <w:sz w:val="24"/>
          <w:szCs w:val="24"/>
          <w:highlight w:val="none"/>
        </w:rPr>
      </w:pPr>
      <w:r>
        <w:rPr>
          <w:rFonts w:hint="eastAsia" w:ascii="仿宋" w:hAnsi="仿宋" w:eastAsia="仿宋" w:cs="仿宋"/>
          <w:b/>
          <w:sz w:val="24"/>
          <w:szCs w:val="24"/>
          <w:highlight w:val="none"/>
        </w:rPr>
        <w:t xml:space="preserve">一、评审原则 </w:t>
      </w:r>
    </w:p>
    <w:p>
      <w:pPr>
        <w:snapToGrid w:val="0"/>
        <w:spacing w:line="360" w:lineRule="auto"/>
        <w:ind w:firstLine="480" w:firstLineChars="200"/>
        <w:rPr>
          <w:rFonts w:ascii="仿宋" w:hAnsi="仿宋" w:eastAsia="仿宋" w:cs="仿宋"/>
          <w:bCs/>
          <w:sz w:val="24"/>
          <w:szCs w:val="24"/>
          <w:highlight w:val="none"/>
        </w:rPr>
      </w:pPr>
      <w:r>
        <w:rPr>
          <w:rFonts w:hint="eastAsia" w:ascii="仿宋" w:hAnsi="仿宋" w:eastAsia="仿宋" w:cs="仿宋"/>
          <w:bCs/>
          <w:sz w:val="24"/>
          <w:szCs w:val="24"/>
          <w:highlight w:val="none"/>
        </w:rPr>
        <w:t>“公平、公正、科学、择优”为本次评标的基本原则，评标委员会将按照这一原则的要求，公正、平等地对待各投标人，同时，在评标时恪守以下原则：</w:t>
      </w:r>
    </w:p>
    <w:p>
      <w:pPr>
        <w:snapToGrid w:val="0"/>
        <w:spacing w:line="360" w:lineRule="auto"/>
        <w:ind w:firstLine="480" w:firstLineChars="200"/>
        <w:rPr>
          <w:rFonts w:ascii="仿宋" w:hAnsi="仿宋" w:eastAsia="仿宋" w:cs="仿宋"/>
          <w:bCs/>
          <w:sz w:val="24"/>
          <w:szCs w:val="24"/>
          <w:highlight w:val="none"/>
        </w:rPr>
      </w:pPr>
      <w:r>
        <w:rPr>
          <w:rFonts w:hint="eastAsia" w:ascii="仿宋" w:hAnsi="仿宋" w:eastAsia="仿宋" w:cs="仿宋"/>
          <w:bCs/>
          <w:sz w:val="24"/>
          <w:szCs w:val="24"/>
          <w:highlight w:val="none"/>
        </w:rPr>
        <w:t xml:space="preserve">1.客观性原则：评标委员会将严格按照招标文件的要求，对投标人的投标文件进行认真评审，评标委员会对投标文件的评审仅依据投标文件本身，而不依靠投标文件以外的任何因素。 </w:t>
      </w:r>
    </w:p>
    <w:p>
      <w:pPr>
        <w:snapToGrid w:val="0"/>
        <w:spacing w:line="360" w:lineRule="auto"/>
        <w:ind w:firstLine="480" w:firstLineChars="200"/>
        <w:rPr>
          <w:rFonts w:ascii="仿宋" w:hAnsi="仿宋" w:eastAsia="仿宋" w:cs="仿宋"/>
          <w:bCs/>
          <w:sz w:val="24"/>
          <w:szCs w:val="24"/>
          <w:highlight w:val="none"/>
        </w:rPr>
      </w:pPr>
      <w:r>
        <w:rPr>
          <w:rFonts w:hint="eastAsia" w:ascii="仿宋" w:hAnsi="仿宋" w:eastAsia="仿宋" w:cs="仿宋"/>
          <w:bCs/>
          <w:sz w:val="24"/>
          <w:szCs w:val="24"/>
          <w:highlight w:val="none"/>
        </w:rPr>
        <w:t>2.统一性原则：评标委员会将按照统一的评标原则和评标方法，采用统一标准进行评标。</w:t>
      </w:r>
    </w:p>
    <w:p>
      <w:pPr>
        <w:snapToGrid w:val="0"/>
        <w:spacing w:line="360" w:lineRule="auto"/>
        <w:ind w:firstLine="480" w:firstLineChars="200"/>
        <w:rPr>
          <w:rFonts w:ascii="仿宋" w:hAnsi="仿宋" w:eastAsia="仿宋" w:cs="仿宋"/>
          <w:bCs/>
          <w:sz w:val="24"/>
          <w:szCs w:val="24"/>
          <w:highlight w:val="none"/>
        </w:rPr>
      </w:pPr>
      <w:r>
        <w:rPr>
          <w:rFonts w:hint="eastAsia" w:ascii="仿宋" w:hAnsi="仿宋" w:eastAsia="仿宋" w:cs="仿宋"/>
          <w:bCs/>
          <w:sz w:val="24"/>
          <w:szCs w:val="24"/>
          <w:highlight w:val="none"/>
        </w:rPr>
        <w:t>3.独立性原则：评标工作在评标委员会内部独立进行，不受外界任何因素的干扰和影响。</w:t>
      </w:r>
    </w:p>
    <w:p>
      <w:pPr>
        <w:snapToGrid w:val="0"/>
        <w:spacing w:line="360" w:lineRule="auto"/>
        <w:ind w:firstLine="480" w:firstLineChars="200"/>
        <w:rPr>
          <w:rFonts w:ascii="仿宋" w:hAnsi="仿宋" w:eastAsia="仿宋" w:cs="仿宋"/>
          <w:bCs/>
          <w:sz w:val="24"/>
          <w:szCs w:val="24"/>
          <w:highlight w:val="none"/>
        </w:rPr>
      </w:pPr>
      <w:r>
        <w:rPr>
          <w:rFonts w:hint="eastAsia" w:ascii="仿宋" w:hAnsi="仿宋" w:eastAsia="仿宋" w:cs="仿宋"/>
          <w:bCs/>
          <w:sz w:val="24"/>
          <w:szCs w:val="24"/>
          <w:highlight w:val="none"/>
        </w:rPr>
        <w:t>4.保密性原则：评标委员会及熟知情况的有关工作人员必须对每位评委的评标意见和投标人的商业秘密严格保密，不得外泄。</w:t>
      </w:r>
    </w:p>
    <w:p>
      <w:pPr>
        <w:snapToGrid w:val="0"/>
        <w:spacing w:line="360" w:lineRule="auto"/>
        <w:ind w:firstLine="480" w:firstLineChars="200"/>
        <w:rPr>
          <w:rFonts w:ascii="仿宋" w:hAnsi="仿宋" w:eastAsia="仿宋" w:cs="仿宋"/>
          <w:bCs/>
          <w:sz w:val="24"/>
          <w:szCs w:val="24"/>
          <w:highlight w:val="none"/>
        </w:rPr>
      </w:pPr>
      <w:r>
        <w:rPr>
          <w:rFonts w:hint="eastAsia" w:ascii="仿宋" w:hAnsi="仿宋" w:eastAsia="仿宋" w:cs="仿宋"/>
          <w:bCs/>
          <w:sz w:val="24"/>
          <w:szCs w:val="24"/>
          <w:highlight w:val="none"/>
        </w:rPr>
        <w:t>5.综合性原则：评标委员会将综合分析、评审投标人的各项指标，而不以单项指标的优劣评定出中标人。</w:t>
      </w:r>
    </w:p>
    <w:p>
      <w:pPr>
        <w:snapToGrid w:val="0"/>
        <w:spacing w:line="360" w:lineRule="auto"/>
        <w:rPr>
          <w:rFonts w:ascii="仿宋" w:hAnsi="仿宋" w:eastAsia="仿宋" w:cs="仿宋"/>
          <w:b/>
          <w:sz w:val="24"/>
          <w:szCs w:val="24"/>
          <w:highlight w:val="none"/>
        </w:rPr>
      </w:pPr>
      <w:r>
        <w:rPr>
          <w:rFonts w:hint="eastAsia" w:ascii="仿宋" w:hAnsi="仿宋" w:eastAsia="仿宋" w:cs="仿宋"/>
          <w:b/>
          <w:sz w:val="24"/>
          <w:szCs w:val="24"/>
          <w:highlight w:val="none"/>
        </w:rPr>
        <w:t>二、评标程序</w:t>
      </w:r>
    </w:p>
    <w:p>
      <w:pPr>
        <w:snapToGrid w:val="0"/>
        <w:spacing w:line="360" w:lineRule="auto"/>
        <w:ind w:firstLine="480" w:firstLineChars="200"/>
        <w:rPr>
          <w:rFonts w:hint="eastAsia" w:ascii="仿宋" w:hAnsi="仿宋" w:eastAsia="仿宋" w:cs="仿宋"/>
          <w:bCs/>
          <w:sz w:val="24"/>
          <w:szCs w:val="24"/>
          <w:highlight w:val="none"/>
          <w:lang w:eastAsia="zh-CN"/>
        </w:rPr>
      </w:pPr>
      <w:r>
        <w:rPr>
          <w:rFonts w:hint="eastAsia" w:ascii="仿宋" w:hAnsi="仿宋" w:eastAsia="仿宋" w:cs="仿宋"/>
          <w:bCs/>
          <w:sz w:val="24"/>
          <w:szCs w:val="24"/>
          <w:highlight w:val="none"/>
        </w:rPr>
        <w:t>1</w:t>
      </w:r>
      <w:r>
        <w:rPr>
          <w:rFonts w:hint="eastAsia" w:ascii="仿宋" w:hAnsi="仿宋" w:eastAsia="仿宋" w:cs="仿宋"/>
          <w:bCs/>
          <w:sz w:val="24"/>
          <w:szCs w:val="24"/>
          <w:highlight w:val="none"/>
          <w:lang w:eastAsia="zh-CN"/>
        </w:rPr>
        <w:t>.</w:t>
      </w:r>
      <w:r>
        <w:rPr>
          <w:rFonts w:hint="eastAsia" w:ascii="仿宋" w:hAnsi="仿宋" w:eastAsia="仿宋" w:cs="仿宋"/>
          <w:bCs/>
          <w:sz w:val="24"/>
          <w:szCs w:val="24"/>
          <w:highlight w:val="none"/>
        </w:rPr>
        <w:t>宣布评标纪律</w:t>
      </w:r>
      <w:r>
        <w:rPr>
          <w:rFonts w:hint="eastAsia" w:ascii="仿宋" w:hAnsi="仿宋" w:eastAsia="仿宋" w:cs="仿宋"/>
          <w:bCs/>
          <w:sz w:val="24"/>
          <w:szCs w:val="24"/>
          <w:highlight w:val="none"/>
          <w:lang w:eastAsia="zh-CN"/>
        </w:rPr>
        <w:t>。</w:t>
      </w:r>
    </w:p>
    <w:p>
      <w:pPr>
        <w:snapToGrid w:val="0"/>
        <w:spacing w:line="360" w:lineRule="auto"/>
        <w:ind w:firstLine="480" w:firstLineChars="200"/>
        <w:rPr>
          <w:rFonts w:hint="eastAsia" w:ascii="仿宋" w:hAnsi="仿宋" w:eastAsia="仿宋" w:cs="仿宋"/>
          <w:bCs/>
          <w:sz w:val="24"/>
          <w:szCs w:val="24"/>
          <w:highlight w:val="none"/>
          <w:lang w:eastAsia="zh-CN"/>
        </w:rPr>
      </w:pPr>
      <w:r>
        <w:rPr>
          <w:rFonts w:hint="eastAsia" w:ascii="仿宋" w:hAnsi="仿宋" w:eastAsia="仿宋" w:cs="仿宋"/>
          <w:bCs/>
          <w:sz w:val="24"/>
          <w:szCs w:val="24"/>
          <w:highlight w:val="none"/>
        </w:rPr>
        <w:t>2</w:t>
      </w:r>
      <w:r>
        <w:rPr>
          <w:rFonts w:hint="eastAsia" w:ascii="仿宋" w:hAnsi="仿宋" w:eastAsia="仿宋" w:cs="仿宋"/>
          <w:bCs/>
          <w:sz w:val="24"/>
          <w:szCs w:val="24"/>
          <w:highlight w:val="none"/>
          <w:lang w:eastAsia="zh-CN"/>
        </w:rPr>
        <w:t>.</w:t>
      </w:r>
      <w:r>
        <w:rPr>
          <w:rFonts w:hint="eastAsia" w:ascii="仿宋" w:hAnsi="仿宋" w:eastAsia="仿宋" w:cs="仿宋"/>
          <w:bCs/>
          <w:sz w:val="24"/>
          <w:szCs w:val="24"/>
          <w:highlight w:val="none"/>
        </w:rPr>
        <w:t>公布投标人名单，告知评审专家应当回避的情形</w:t>
      </w:r>
      <w:r>
        <w:rPr>
          <w:rFonts w:hint="eastAsia" w:ascii="仿宋" w:hAnsi="仿宋" w:eastAsia="仿宋" w:cs="仿宋"/>
          <w:bCs/>
          <w:sz w:val="24"/>
          <w:szCs w:val="24"/>
          <w:highlight w:val="none"/>
          <w:lang w:eastAsia="zh-CN"/>
        </w:rPr>
        <w:t>。</w:t>
      </w:r>
    </w:p>
    <w:p>
      <w:pPr>
        <w:snapToGrid w:val="0"/>
        <w:spacing w:line="360" w:lineRule="auto"/>
        <w:ind w:firstLine="480" w:firstLineChars="200"/>
        <w:rPr>
          <w:rFonts w:hint="eastAsia" w:ascii="仿宋" w:hAnsi="仿宋" w:eastAsia="仿宋" w:cs="仿宋"/>
          <w:bCs/>
          <w:sz w:val="24"/>
          <w:szCs w:val="24"/>
          <w:highlight w:val="none"/>
          <w:lang w:eastAsia="zh-CN"/>
        </w:rPr>
      </w:pPr>
      <w:r>
        <w:rPr>
          <w:rFonts w:hint="eastAsia" w:ascii="仿宋" w:hAnsi="仿宋" w:eastAsia="仿宋" w:cs="仿宋"/>
          <w:bCs/>
          <w:sz w:val="24"/>
          <w:szCs w:val="24"/>
          <w:highlight w:val="none"/>
        </w:rPr>
        <w:t>3</w:t>
      </w:r>
      <w:r>
        <w:rPr>
          <w:rFonts w:hint="eastAsia" w:ascii="仿宋" w:hAnsi="仿宋" w:eastAsia="仿宋" w:cs="仿宋"/>
          <w:bCs/>
          <w:sz w:val="24"/>
          <w:szCs w:val="24"/>
          <w:highlight w:val="none"/>
          <w:lang w:eastAsia="zh-CN"/>
        </w:rPr>
        <w:t>.</w:t>
      </w:r>
      <w:r>
        <w:rPr>
          <w:rFonts w:hint="eastAsia" w:ascii="仿宋" w:hAnsi="仿宋" w:eastAsia="仿宋" w:cs="仿宋"/>
          <w:bCs/>
          <w:sz w:val="24"/>
          <w:szCs w:val="24"/>
          <w:highlight w:val="none"/>
        </w:rPr>
        <w:t>组织评标委员会推选评标组长，</w:t>
      </w:r>
      <w:r>
        <w:rPr>
          <w:rFonts w:hint="eastAsia" w:ascii="仿宋" w:hAnsi="仿宋" w:eastAsia="仿宋" w:cs="仿宋"/>
          <w:bCs/>
          <w:sz w:val="24"/>
          <w:szCs w:val="24"/>
          <w:highlight w:val="none"/>
          <w:lang w:eastAsia="zh-CN"/>
        </w:rPr>
        <w:t>招标人</w:t>
      </w:r>
      <w:r>
        <w:rPr>
          <w:rFonts w:hint="eastAsia" w:ascii="仿宋" w:hAnsi="仿宋" w:eastAsia="仿宋" w:cs="仿宋"/>
          <w:bCs/>
          <w:sz w:val="24"/>
          <w:szCs w:val="24"/>
          <w:highlight w:val="none"/>
        </w:rPr>
        <w:t>代表不得担任组长</w:t>
      </w:r>
      <w:r>
        <w:rPr>
          <w:rFonts w:hint="eastAsia" w:ascii="仿宋" w:hAnsi="仿宋" w:eastAsia="仿宋" w:cs="仿宋"/>
          <w:bCs/>
          <w:sz w:val="24"/>
          <w:szCs w:val="24"/>
          <w:highlight w:val="none"/>
          <w:lang w:eastAsia="zh-CN"/>
        </w:rPr>
        <w:t>。</w:t>
      </w:r>
    </w:p>
    <w:p>
      <w:pPr>
        <w:snapToGrid w:val="0"/>
        <w:spacing w:line="360" w:lineRule="auto"/>
        <w:ind w:firstLine="480" w:firstLineChars="200"/>
        <w:rPr>
          <w:rFonts w:ascii="仿宋" w:hAnsi="仿宋" w:eastAsia="仿宋" w:cs="仿宋"/>
          <w:bCs/>
          <w:sz w:val="24"/>
          <w:szCs w:val="24"/>
          <w:highlight w:val="none"/>
        </w:rPr>
      </w:pPr>
      <w:r>
        <w:rPr>
          <w:rFonts w:hint="eastAsia" w:ascii="仿宋" w:hAnsi="仿宋" w:eastAsia="仿宋" w:cs="仿宋"/>
          <w:bCs/>
          <w:sz w:val="24"/>
          <w:szCs w:val="24"/>
          <w:highlight w:val="none"/>
        </w:rPr>
        <w:t>4</w:t>
      </w:r>
      <w:r>
        <w:rPr>
          <w:rFonts w:hint="eastAsia" w:ascii="仿宋" w:hAnsi="仿宋" w:eastAsia="仿宋" w:cs="仿宋"/>
          <w:bCs/>
          <w:sz w:val="24"/>
          <w:szCs w:val="24"/>
          <w:highlight w:val="none"/>
          <w:lang w:eastAsia="zh-CN"/>
        </w:rPr>
        <w:t>.</w:t>
      </w:r>
      <w:r>
        <w:rPr>
          <w:rFonts w:hint="eastAsia" w:ascii="仿宋" w:hAnsi="仿宋" w:eastAsia="仿宋" w:cs="仿宋"/>
          <w:bCs/>
          <w:sz w:val="24"/>
          <w:szCs w:val="24"/>
          <w:highlight w:val="none"/>
        </w:rPr>
        <w:t>核对评审专家身份和</w:t>
      </w:r>
      <w:r>
        <w:rPr>
          <w:rFonts w:hint="eastAsia" w:ascii="仿宋" w:hAnsi="仿宋" w:eastAsia="仿宋" w:cs="仿宋"/>
          <w:bCs/>
          <w:sz w:val="24"/>
          <w:szCs w:val="24"/>
          <w:highlight w:val="none"/>
          <w:lang w:eastAsia="zh-CN"/>
        </w:rPr>
        <w:t>招标人</w:t>
      </w:r>
      <w:r>
        <w:rPr>
          <w:rFonts w:hint="eastAsia" w:ascii="仿宋" w:hAnsi="仿宋" w:eastAsia="仿宋" w:cs="仿宋"/>
          <w:bCs/>
          <w:sz w:val="24"/>
          <w:szCs w:val="24"/>
          <w:highlight w:val="none"/>
        </w:rPr>
        <w:t>代表授权函。</w:t>
      </w:r>
    </w:p>
    <w:p>
      <w:pPr>
        <w:snapToGrid w:val="0"/>
        <w:spacing w:line="360" w:lineRule="auto"/>
        <w:ind w:firstLine="480" w:firstLineChars="200"/>
        <w:rPr>
          <w:rFonts w:ascii="仿宋" w:hAnsi="仿宋" w:eastAsia="仿宋" w:cs="仿宋"/>
          <w:bCs/>
          <w:sz w:val="24"/>
          <w:szCs w:val="24"/>
          <w:highlight w:val="none"/>
        </w:rPr>
      </w:pPr>
      <w:r>
        <w:rPr>
          <w:rFonts w:hint="eastAsia" w:ascii="仿宋" w:hAnsi="仿宋" w:eastAsia="仿宋" w:cs="仿宋"/>
          <w:bCs/>
          <w:sz w:val="24"/>
          <w:szCs w:val="24"/>
          <w:highlight w:val="none"/>
        </w:rPr>
        <w:t>5</w:t>
      </w:r>
      <w:r>
        <w:rPr>
          <w:rFonts w:hint="eastAsia" w:ascii="仿宋" w:hAnsi="仿宋" w:eastAsia="仿宋" w:cs="仿宋"/>
          <w:bCs/>
          <w:sz w:val="24"/>
          <w:szCs w:val="24"/>
          <w:highlight w:val="none"/>
          <w:lang w:eastAsia="zh-CN"/>
        </w:rPr>
        <w:t>.</w:t>
      </w:r>
      <w:r>
        <w:rPr>
          <w:rFonts w:hint="eastAsia" w:ascii="仿宋" w:hAnsi="仿宋" w:eastAsia="仿宋" w:cs="仿宋"/>
          <w:bCs/>
          <w:sz w:val="24"/>
          <w:szCs w:val="24"/>
          <w:highlight w:val="none"/>
        </w:rPr>
        <w:t>开标结束后，</w:t>
      </w:r>
      <w:r>
        <w:rPr>
          <w:rFonts w:hint="eastAsia" w:ascii="仿宋" w:hAnsi="仿宋" w:eastAsia="仿宋" w:cs="仿宋"/>
          <w:bCs/>
          <w:sz w:val="24"/>
          <w:szCs w:val="24"/>
          <w:highlight w:val="none"/>
          <w:lang w:eastAsia="zh-CN"/>
        </w:rPr>
        <w:t>招标人</w:t>
      </w:r>
      <w:r>
        <w:rPr>
          <w:rFonts w:hint="eastAsia" w:ascii="仿宋" w:hAnsi="仿宋" w:eastAsia="仿宋" w:cs="仿宋"/>
          <w:bCs/>
          <w:sz w:val="24"/>
          <w:szCs w:val="24"/>
          <w:highlight w:val="none"/>
        </w:rPr>
        <w:t>或者</w:t>
      </w:r>
      <w:r>
        <w:rPr>
          <w:rFonts w:hint="eastAsia" w:ascii="仿宋" w:hAnsi="仿宋" w:eastAsia="仿宋" w:cs="仿宋"/>
          <w:bCs/>
          <w:sz w:val="24"/>
          <w:szCs w:val="24"/>
          <w:highlight w:val="none"/>
          <w:lang w:eastAsia="zh-CN"/>
        </w:rPr>
        <w:t>招标代理</w:t>
      </w:r>
      <w:r>
        <w:rPr>
          <w:rFonts w:hint="eastAsia" w:ascii="仿宋" w:hAnsi="仿宋" w:eastAsia="仿宋" w:cs="仿宋"/>
          <w:bCs/>
          <w:sz w:val="24"/>
          <w:szCs w:val="24"/>
          <w:highlight w:val="none"/>
        </w:rPr>
        <w:t>机构依法对投标人的资格进行审查。</w:t>
      </w:r>
    </w:p>
    <w:p>
      <w:pPr>
        <w:snapToGrid w:val="0"/>
        <w:spacing w:line="360" w:lineRule="auto"/>
        <w:ind w:firstLine="480" w:firstLineChars="200"/>
        <w:rPr>
          <w:rFonts w:ascii="仿宋" w:hAnsi="仿宋" w:eastAsia="仿宋" w:cs="仿宋"/>
          <w:bCs/>
          <w:sz w:val="24"/>
          <w:szCs w:val="24"/>
          <w:highlight w:val="none"/>
        </w:rPr>
      </w:pPr>
      <w:r>
        <w:rPr>
          <w:rFonts w:hint="eastAsia" w:ascii="仿宋" w:hAnsi="仿宋" w:eastAsia="仿宋" w:cs="仿宋"/>
          <w:bCs/>
          <w:sz w:val="24"/>
          <w:szCs w:val="24"/>
          <w:highlight w:val="none"/>
        </w:rPr>
        <w:t>6</w:t>
      </w:r>
      <w:r>
        <w:rPr>
          <w:rFonts w:hint="eastAsia" w:ascii="仿宋" w:hAnsi="仿宋" w:eastAsia="仿宋" w:cs="仿宋"/>
          <w:bCs/>
          <w:sz w:val="24"/>
          <w:szCs w:val="24"/>
          <w:highlight w:val="none"/>
          <w:lang w:eastAsia="zh-CN"/>
        </w:rPr>
        <w:t>.</w:t>
      </w:r>
      <w:r>
        <w:rPr>
          <w:rFonts w:hint="eastAsia" w:ascii="仿宋" w:hAnsi="仿宋" w:eastAsia="仿宋" w:cs="仿宋"/>
          <w:bCs/>
          <w:sz w:val="24"/>
          <w:szCs w:val="24"/>
          <w:highlight w:val="none"/>
        </w:rPr>
        <w:t>评标委员会对符合资格的投标人的投标文件进行符合性审查，以确定其是否满足招标文件的实质性要求。</w:t>
      </w:r>
    </w:p>
    <w:p>
      <w:pPr>
        <w:snapToGrid w:val="0"/>
        <w:spacing w:line="360" w:lineRule="auto"/>
        <w:ind w:firstLine="480" w:firstLineChars="200"/>
        <w:rPr>
          <w:rFonts w:ascii="仿宋" w:hAnsi="仿宋" w:eastAsia="仿宋" w:cs="仿宋"/>
          <w:bCs/>
          <w:sz w:val="24"/>
          <w:szCs w:val="24"/>
          <w:highlight w:val="none"/>
        </w:rPr>
      </w:pPr>
      <w:r>
        <w:rPr>
          <w:rFonts w:hint="eastAsia" w:ascii="仿宋" w:hAnsi="仿宋" w:eastAsia="仿宋" w:cs="仿宋"/>
          <w:bCs/>
          <w:sz w:val="24"/>
          <w:szCs w:val="24"/>
          <w:highlight w:val="none"/>
        </w:rPr>
        <w:t>7</w:t>
      </w:r>
      <w:r>
        <w:rPr>
          <w:rFonts w:hint="eastAsia" w:ascii="仿宋" w:hAnsi="仿宋" w:eastAsia="仿宋" w:cs="仿宋"/>
          <w:bCs/>
          <w:sz w:val="24"/>
          <w:szCs w:val="24"/>
          <w:highlight w:val="none"/>
          <w:lang w:eastAsia="zh-CN"/>
        </w:rPr>
        <w:t>.</w:t>
      </w:r>
      <w:r>
        <w:rPr>
          <w:rFonts w:hint="eastAsia" w:ascii="仿宋" w:hAnsi="仿宋" w:eastAsia="仿宋" w:cs="仿宋"/>
          <w:bCs/>
          <w:sz w:val="24"/>
          <w:szCs w:val="24"/>
          <w:highlight w:val="none"/>
        </w:rPr>
        <w:t>出现下列情形之一的，视为对招标文件未做出实质性响应，按照无效投标处理。</w:t>
      </w:r>
    </w:p>
    <w:p>
      <w:pPr>
        <w:snapToGrid w:val="0"/>
        <w:spacing w:line="360" w:lineRule="auto"/>
        <w:ind w:firstLine="480" w:firstLineChars="200"/>
        <w:rPr>
          <w:rFonts w:ascii="仿宋" w:hAnsi="仿宋" w:eastAsia="仿宋" w:cs="仿宋"/>
          <w:bCs/>
          <w:sz w:val="24"/>
          <w:szCs w:val="24"/>
          <w:highlight w:val="none"/>
        </w:rPr>
      </w:pPr>
      <w:r>
        <w:rPr>
          <w:rFonts w:hint="eastAsia" w:ascii="仿宋" w:hAnsi="仿宋" w:eastAsia="仿宋" w:cs="仿宋"/>
          <w:bCs/>
          <w:sz w:val="24"/>
          <w:szCs w:val="24"/>
          <w:highlight w:val="none"/>
        </w:rPr>
        <w:t>详见《投标须知前附表》-《实质性条款一览表》中符合性检查条款。</w:t>
      </w:r>
    </w:p>
    <w:p>
      <w:pPr>
        <w:snapToGrid w:val="0"/>
        <w:spacing w:line="360" w:lineRule="auto"/>
        <w:ind w:firstLine="480" w:firstLineChars="200"/>
        <w:rPr>
          <w:rFonts w:ascii="仿宋" w:hAnsi="仿宋" w:eastAsia="仿宋" w:cs="仿宋"/>
          <w:bCs/>
          <w:sz w:val="24"/>
          <w:szCs w:val="24"/>
          <w:highlight w:val="none"/>
        </w:rPr>
      </w:pPr>
      <w:r>
        <w:rPr>
          <w:rFonts w:hint="eastAsia" w:ascii="仿宋" w:hAnsi="仿宋" w:eastAsia="仿宋" w:cs="仿宋"/>
          <w:bCs/>
          <w:sz w:val="24"/>
          <w:szCs w:val="24"/>
          <w:highlight w:val="none"/>
        </w:rPr>
        <w:t>8</w:t>
      </w:r>
      <w:r>
        <w:rPr>
          <w:rFonts w:hint="eastAsia" w:ascii="仿宋" w:hAnsi="仿宋" w:eastAsia="仿宋" w:cs="仿宋"/>
          <w:bCs/>
          <w:sz w:val="24"/>
          <w:szCs w:val="24"/>
          <w:highlight w:val="none"/>
          <w:lang w:eastAsia="zh-CN"/>
        </w:rPr>
        <w:t>.</w:t>
      </w:r>
      <w:r>
        <w:rPr>
          <w:rFonts w:hint="eastAsia" w:ascii="仿宋" w:hAnsi="仿宋" w:eastAsia="仿宋" w:cs="仿宋"/>
          <w:bCs/>
          <w:sz w:val="24"/>
          <w:szCs w:val="24"/>
          <w:highlight w:val="none"/>
        </w:rPr>
        <w:t>属于无效投标的，投标人不能通过修正或撤销投标文件中不符合之处而成为实质性响应的投标，</w:t>
      </w:r>
      <w:r>
        <w:rPr>
          <w:rFonts w:hint="eastAsia" w:ascii="仿宋" w:hAnsi="仿宋" w:eastAsia="仿宋" w:cs="仿宋"/>
          <w:bCs/>
          <w:sz w:val="24"/>
          <w:szCs w:val="24"/>
          <w:highlight w:val="none"/>
          <w:lang w:eastAsia="zh-CN"/>
        </w:rPr>
        <w:t>招标代理</w:t>
      </w:r>
      <w:r>
        <w:rPr>
          <w:rFonts w:hint="eastAsia" w:ascii="仿宋" w:hAnsi="仿宋" w:eastAsia="仿宋" w:cs="仿宋"/>
          <w:bCs/>
          <w:sz w:val="24"/>
          <w:szCs w:val="24"/>
          <w:highlight w:val="none"/>
        </w:rPr>
        <w:t>将通知投标人，并说明无效投标理由；属于有效投标文件的，将进行下一轮次的询标和澄清、说明或补正。</w:t>
      </w:r>
    </w:p>
    <w:p>
      <w:pPr>
        <w:snapToGrid w:val="0"/>
        <w:spacing w:line="360" w:lineRule="auto"/>
        <w:ind w:firstLine="480" w:firstLineChars="200"/>
        <w:rPr>
          <w:rFonts w:ascii="仿宋" w:hAnsi="仿宋" w:eastAsia="仿宋" w:cs="仿宋"/>
          <w:bCs/>
          <w:sz w:val="24"/>
          <w:szCs w:val="24"/>
          <w:highlight w:val="none"/>
        </w:rPr>
      </w:pPr>
      <w:r>
        <w:rPr>
          <w:rFonts w:hint="eastAsia" w:ascii="仿宋" w:hAnsi="仿宋" w:eastAsia="仿宋" w:cs="仿宋"/>
          <w:bCs/>
          <w:sz w:val="24"/>
          <w:szCs w:val="24"/>
          <w:highlight w:val="none"/>
        </w:rPr>
        <w:t>9.澄清、说明或者补正</w:t>
      </w:r>
    </w:p>
    <w:p>
      <w:pPr>
        <w:snapToGrid w:val="0"/>
        <w:spacing w:line="360" w:lineRule="auto"/>
        <w:ind w:firstLine="480" w:firstLineChars="200"/>
        <w:rPr>
          <w:rFonts w:ascii="仿宋" w:hAnsi="仿宋" w:eastAsia="仿宋" w:cs="仿宋"/>
          <w:bCs/>
          <w:sz w:val="24"/>
          <w:szCs w:val="24"/>
          <w:highlight w:val="none"/>
        </w:rPr>
      </w:pPr>
      <w:r>
        <w:rPr>
          <w:rFonts w:hint="eastAsia" w:ascii="仿宋" w:hAnsi="仿宋" w:eastAsia="仿宋" w:cs="仿宋"/>
          <w:bCs/>
          <w:sz w:val="24"/>
          <w:szCs w:val="24"/>
          <w:highlight w:val="none"/>
        </w:rPr>
        <w:t>(1)对有效投标文件中含义不明确、同类问题前后表述不一致或者有明显文字和计算错误的内容，评标委员会可以书面形式要求投标人在规定的时间内作出必要的澄清、说明或者纠正，投标人应在要求的时间内以书面形式澄清、说明或者补正,并由其法定代表人或被授权人签字，且不得超出投标文件的范围或者改变投标文件的实质性内容。</w:t>
      </w:r>
    </w:p>
    <w:p>
      <w:pPr>
        <w:snapToGrid w:val="0"/>
        <w:spacing w:line="360" w:lineRule="auto"/>
        <w:ind w:firstLine="480" w:firstLineChars="200"/>
        <w:rPr>
          <w:rFonts w:ascii="仿宋" w:hAnsi="仿宋" w:eastAsia="仿宋" w:cs="仿宋"/>
          <w:bCs/>
          <w:sz w:val="24"/>
          <w:szCs w:val="24"/>
          <w:highlight w:val="none"/>
        </w:rPr>
      </w:pPr>
      <w:r>
        <w:rPr>
          <w:rFonts w:hint="eastAsia" w:ascii="仿宋" w:hAnsi="仿宋" w:eastAsia="仿宋" w:cs="仿宋"/>
          <w:bCs/>
          <w:sz w:val="24"/>
          <w:szCs w:val="24"/>
          <w:highlight w:val="none"/>
        </w:rPr>
        <w:t>(2)投标人依据评审要求进行澄清、说明或者补正的内容构成投标文件的组成部分。</w:t>
      </w:r>
    </w:p>
    <w:p>
      <w:pPr>
        <w:snapToGrid w:val="0"/>
        <w:spacing w:line="360" w:lineRule="auto"/>
        <w:ind w:firstLine="480" w:firstLineChars="200"/>
        <w:rPr>
          <w:rFonts w:ascii="仿宋" w:hAnsi="仿宋" w:eastAsia="仿宋" w:cs="仿宋"/>
          <w:bCs/>
          <w:sz w:val="24"/>
          <w:szCs w:val="24"/>
          <w:highlight w:val="none"/>
        </w:rPr>
      </w:pPr>
      <w:r>
        <w:rPr>
          <w:rFonts w:hint="eastAsia" w:ascii="仿宋" w:hAnsi="仿宋" w:eastAsia="仿宋" w:cs="仿宋"/>
          <w:bCs/>
          <w:sz w:val="24"/>
          <w:szCs w:val="24"/>
          <w:highlight w:val="none"/>
        </w:rPr>
        <w:t>10.比较与评价</w:t>
      </w:r>
    </w:p>
    <w:p>
      <w:pPr>
        <w:snapToGrid w:val="0"/>
        <w:spacing w:line="360" w:lineRule="auto"/>
        <w:ind w:firstLine="480" w:firstLineChars="200"/>
        <w:rPr>
          <w:rFonts w:ascii="仿宋" w:hAnsi="仿宋" w:eastAsia="仿宋" w:cs="仿宋"/>
          <w:bCs/>
          <w:sz w:val="24"/>
          <w:szCs w:val="24"/>
          <w:highlight w:val="none"/>
        </w:rPr>
      </w:pPr>
      <w:r>
        <w:rPr>
          <w:rFonts w:hint="eastAsia" w:ascii="仿宋" w:hAnsi="仿宋" w:eastAsia="仿宋" w:cs="仿宋"/>
          <w:bCs/>
          <w:sz w:val="24"/>
          <w:szCs w:val="24"/>
          <w:highlight w:val="none"/>
        </w:rPr>
        <w:t>评标委员会按招标文件中规定的评标方法和评标标准对有效投标文件的商务和技术进行评估，综合比较和评价，按综合得分高低列出中标候选人排序，若总分相同，以报价得分高的排前；若总分、价格得分都相同，则以投标技术方面得分高的排前。</w:t>
      </w:r>
    </w:p>
    <w:p>
      <w:pPr>
        <w:snapToGrid w:val="0"/>
        <w:spacing w:line="360" w:lineRule="auto"/>
        <w:ind w:firstLine="480" w:firstLineChars="200"/>
        <w:rPr>
          <w:rFonts w:ascii="仿宋" w:hAnsi="仿宋" w:eastAsia="仿宋" w:cs="仿宋"/>
          <w:bCs/>
          <w:sz w:val="24"/>
          <w:szCs w:val="24"/>
          <w:highlight w:val="none"/>
        </w:rPr>
      </w:pPr>
      <w:r>
        <w:rPr>
          <w:rFonts w:hint="eastAsia" w:ascii="仿宋" w:hAnsi="仿宋" w:eastAsia="仿宋" w:cs="仿宋"/>
          <w:bCs/>
          <w:sz w:val="24"/>
          <w:szCs w:val="24"/>
          <w:highlight w:val="none"/>
        </w:rPr>
        <w:t>11.出现下列情况之一的，均予以废标</w:t>
      </w:r>
    </w:p>
    <w:p>
      <w:pPr>
        <w:snapToGrid w:val="0"/>
        <w:spacing w:line="360" w:lineRule="auto"/>
        <w:ind w:firstLine="480" w:firstLineChars="200"/>
        <w:rPr>
          <w:rFonts w:ascii="仿宋" w:hAnsi="仿宋" w:eastAsia="仿宋" w:cs="仿宋"/>
          <w:bCs/>
          <w:sz w:val="24"/>
          <w:szCs w:val="24"/>
          <w:highlight w:val="none"/>
        </w:rPr>
      </w:pPr>
      <w:r>
        <w:rPr>
          <w:rFonts w:hint="eastAsia" w:ascii="仿宋" w:hAnsi="仿宋" w:eastAsia="仿宋" w:cs="仿宋"/>
          <w:bCs/>
          <w:sz w:val="24"/>
          <w:szCs w:val="24"/>
          <w:highlight w:val="none"/>
        </w:rPr>
        <w:t>(1)合格的投标人或参加投标的企业不足三家的；</w:t>
      </w:r>
    </w:p>
    <w:p>
      <w:pPr>
        <w:snapToGrid w:val="0"/>
        <w:spacing w:line="360" w:lineRule="auto"/>
        <w:ind w:firstLine="480" w:firstLineChars="200"/>
        <w:rPr>
          <w:rFonts w:ascii="仿宋" w:hAnsi="仿宋" w:eastAsia="仿宋" w:cs="仿宋"/>
          <w:bCs/>
          <w:sz w:val="24"/>
          <w:szCs w:val="24"/>
          <w:highlight w:val="none"/>
        </w:rPr>
      </w:pPr>
      <w:r>
        <w:rPr>
          <w:rFonts w:hint="eastAsia" w:ascii="仿宋" w:hAnsi="仿宋" w:eastAsia="仿宋" w:cs="仿宋"/>
          <w:bCs/>
          <w:sz w:val="24"/>
          <w:szCs w:val="24"/>
          <w:highlight w:val="none"/>
        </w:rPr>
        <w:t>(2)出现影响</w:t>
      </w:r>
      <w:r>
        <w:rPr>
          <w:rFonts w:hint="eastAsia" w:ascii="仿宋" w:hAnsi="仿宋" w:eastAsia="仿宋" w:cs="仿宋"/>
          <w:bCs/>
          <w:sz w:val="24"/>
          <w:szCs w:val="24"/>
          <w:highlight w:val="none"/>
          <w:lang w:val="en-US" w:eastAsia="zh-CN"/>
        </w:rPr>
        <w:t>招标</w:t>
      </w:r>
      <w:r>
        <w:rPr>
          <w:rFonts w:hint="eastAsia" w:ascii="仿宋" w:hAnsi="仿宋" w:eastAsia="仿宋" w:cs="仿宋"/>
          <w:bCs/>
          <w:sz w:val="24"/>
          <w:szCs w:val="24"/>
          <w:highlight w:val="none"/>
        </w:rPr>
        <w:t>公正的违法、违规行为的；</w:t>
      </w:r>
    </w:p>
    <w:p>
      <w:pPr>
        <w:snapToGrid w:val="0"/>
        <w:spacing w:line="360" w:lineRule="auto"/>
        <w:ind w:firstLine="480" w:firstLineChars="200"/>
        <w:rPr>
          <w:rFonts w:ascii="仿宋" w:hAnsi="仿宋" w:eastAsia="仿宋" w:cs="仿宋"/>
          <w:bCs/>
          <w:sz w:val="24"/>
          <w:szCs w:val="24"/>
          <w:highlight w:val="none"/>
        </w:rPr>
      </w:pPr>
      <w:r>
        <w:rPr>
          <w:rFonts w:hint="eastAsia" w:ascii="仿宋" w:hAnsi="仿宋" w:eastAsia="仿宋" w:cs="仿宋"/>
          <w:bCs/>
          <w:sz w:val="24"/>
          <w:szCs w:val="24"/>
          <w:highlight w:val="none"/>
        </w:rPr>
        <w:t>(3)投标人的报价均超过了预算上限价格，</w:t>
      </w:r>
      <w:r>
        <w:rPr>
          <w:rFonts w:hint="eastAsia" w:ascii="仿宋" w:hAnsi="仿宋" w:eastAsia="仿宋" w:cs="仿宋"/>
          <w:bCs/>
          <w:sz w:val="24"/>
          <w:szCs w:val="24"/>
          <w:highlight w:val="none"/>
          <w:lang w:eastAsia="zh-CN"/>
        </w:rPr>
        <w:t>招标人</w:t>
      </w:r>
      <w:r>
        <w:rPr>
          <w:rFonts w:hint="eastAsia" w:ascii="仿宋" w:hAnsi="仿宋" w:eastAsia="仿宋" w:cs="仿宋"/>
          <w:bCs/>
          <w:sz w:val="24"/>
          <w:szCs w:val="24"/>
          <w:highlight w:val="none"/>
        </w:rPr>
        <w:t>不能支付的；</w:t>
      </w:r>
    </w:p>
    <w:p>
      <w:pPr>
        <w:snapToGrid w:val="0"/>
        <w:spacing w:line="360" w:lineRule="auto"/>
        <w:ind w:firstLine="480" w:firstLineChars="200"/>
        <w:rPr>
          <w:rFonts w:ascii="仿宋" w:hAnsi="仿宋" w:eastAsia="仿宋" w:cs="仿宋"/>
          <w:bCs/>
          <w:sz w:val="24"/>
          <w:szCs w:val="24"/>
          <w:highlight w:val="none"/>
        </w:rPr>
      </w:pPr>
      <w:r>
        <w:rPr>
          <w:rFonts w:hint="eastAsia" w:ascii="仿宋" w:hAnsi="仿宋" w:eastAsia="仿宋" w:cs="仿宋"/>
          <w:bCs/>
          <w:sz w:val="24"/>
          <w:szCs w:val="24"/>
          <w:highlight w:val="none"/>
        </w:rPr>
        <w:t>(4)因重大变故，</w:t>
      </w:r>
      <w:r>
        <w:rPr>
          <w:rFonts w:hint="eastAsia" w:ascii="仿宋" w:hAnsi="仿宋" w:eastAsia="仿宋" w:cs="仿宋"/>
          <w:bCs/>
          <w:sz w:val="24"/>
          <w:szCs w:val="24"/>
          <w:highlight w:val="none"/>
          <w:lang w:val="en-US" w:eastAsia="zh-CN"/>
        </w:rPr>
        <w:t>招标</w:t>
      </w:r>
      <w:r>
        <w:rPr>
          <w:rFonts w:hint="eastAsia" w:ascii="仿宋" w:hAnsi="仿宋" w:eastAsia="仿宋" w:cs="仿宋"/>
          <w:bCs/>
          <w:sz w:val="24"/>
          <w:szCs w:val="24"/>
          <w:highlight w:val="none"/>
        </w:rPr>
        <w:t>任务取消的。</w:t>
      </w:r>
    </w:p>
    <w:p>
      <w:pPr>
        <w:snapToGrid w:val="0"/>
        <w:spacing w:line="360" w:lineRule="auto"/>
        <w:rPr>
          <w:rFonts w:ascii="仿宋" w:hAnsi="仿宋" w:eastAsia="仿宋" w:cs="仿宋"/>
          <w:b/>
          <w:sz w:val="24"/>
          <w:szCs w:val="24"/>
          <w:highlight w:val="none"/>
        </w:rPr>
      </w:pPr>
      <w:r>
        <w:rPr>
          <w:rFonts w:hint="eastAsia" w:ascii="仿宋" w:hAnsi="仿宋" w:eastAsia="仿宋" w:cs="仿宋"/>
          <w:b/>
          <w:sz w:val="24"/>
          <w:szCs w:val="24"/>
          <w:highlight w:val="none"/>
        </w:rPr>
        <w:t>三、评标方法</w:t>
      </w:r>
    </w:p>
    <w:p>
      <w:pPr>
        <w:snapToGrid w:val="0"/>
        <w:spacing w:line="360" w:lineRule="auto"/>
        <w:ind w:firstLine="480" w:firstLineChars="200"/>
        <w:rPr>
          <w:rFonts w:ascii="仿宋" w:hAnsi="仿宋" w:eastAsia="仿宋" w:cs="仿宋"/>
          <w:bCs/>
          <w:sz w:val="24"/>
          <w:szCs w:val="24"/>
          <w:highlight w:val="none"/>
        </w:rPr>
      </w:pPr>
      <w:r>
        <w:rPr>
          <w:rFonts w:hint="eastAsia" w:ascii="仿宋" w:hAnsi="仿宋" w:eastAsia="仿宋" w:cs="仿宋"/>
          <w:bCs/>
          <w:sz w:val="24"/>
          <w:szCs w:val="24"/>
          <w:highlight w:val="none"/>
        </w:rPr>
        <w:t>（1）评标方法：综合评分法，即投标人的投标文件满足招标文件全部实质性要求，对评审因素的量化指标进行打分。</w:t>
      </w:r>
    </w:p>
    <w:p>
      <w:pPr>
        <w:snapToGrid w:val="0"/>
        <w:spacing w:line="360" w:lineRule="auto"/>
        <w:ind w:firstLine="480" w:firstLineChars="200"/>
        <w:rPr>
          <w:rFonts w:hint="eastAsia" w:ascii="仿宋" w:hAnsi="仿宋" w:eastAsia="仿宋" w:cs="仿宋"/>
          <w:bCs/>
          <w:sz w:val="24"/>
          <w:szCs w:val="24"/>
          <w:highlight w:val="none"/>
        </w:rPr>
      </w:pPr>
      <w:r>
        <w:rPr>
          <w:rFonts w:hint="eastAsia" w:ascii="仿宋" w:hAnsi="仿宋" w:eastAsia="仿宋" w:cs="仿宋"/>
          <w:bCs/>
          <w:sz w:val="24"/>
          <w:szCs w:val="24"/>
          <w:highlight w:val="none"/>
        </w:rPr>
        <w:t>（2）评标细则</w:t>
      </w:r>
    </w:p>
    <w:p>
      <w:pPr>
        <w:pStyle w:val="2"/>
        <w:keepNext w:val="0"/>
        <w:keepLines w:val="0"/>
        <w:pageBreakBefore w:val="0"/>
        <w:widowControl w:val="0"/>
        <w:kinsoku/>
        <w:wordWrap/>
        <w:overflowPunct/>
        <w:topLinePunct w:val="0"/>
        <w:autoSpaceDE w:val="0"/>
        <w:autoSpaceDN w:val="0"/>
        <w:bidi w:val="0"/>
        <w:adjustRightInd w:val="0"/>
        <w:snapToGrid/>
        <w:ind w:firstLine="480" w:firstLineChars="200"/>
        <w:textAlignment w:val="auto"/>
        <w:rPr>
          <w:rFonts w:hint="default" w:eastAsia="仿宋"/>
          <w:highlight w:val="none"/>
          <w:lang w:val="en-US" w:eastAsia="zh-CN"/>
        </w:rPr>
      </w:pPr>
      <w:r>
        <w:rPr>
          <w:rFonts w:hint="eastAsia" w:eastAsia="仿宋"/>
          <w:highlight w:val="none"/>
          <w:lang w:val="en-US" w:eastAsia="zh-CN"/>
        </w:rPr>
        <w:t>各标包均适用</w:t>
      </w:r>
    </w:p>
    <w:tbl>
      <w:tblPr>
        <w:tblStyle w:val="42"/>
        <w:tblW w:w="9063" w:type="dxa"/>
        <w:jc w:val="center"/>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0" w:type="dxa"/>
          <w:bottom w:w="0" w:type="dxa"/>
          <w:right w:w="0" w:type="dxa"/>
        </w:tblCellMar>
      </w:tblPr>
      <w:tblGrid>
        <w:gridCol w:w="1996"/>
        <w:gridCol w:w="835"/>
        <w:gridCol w:w="6232"/>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0" w:type="dxa"/>
            <w:bottom w:w="0" w:type="dxa"/>
            <w:right w:w="0" w:type="dxa"/>
          </w:tblCellMar>
        </w:tblPrEx>
        <w:trPr>
          <w:trHeight w:val="356" w:hRule="atLeast"/>
          <w:jc w:val="center"/>
        </w:trPr>
        <w:tc>
          <w:tcPr>
            <w:tcW w:w="1996" w:type="dxa"/>
            <w:noWrap w:val="0"/>
            <w:vAlign w:val="center"/>
          </w:tcPr>
          <w:p>
            <w:pPr>
              <w:keepNext w:val="0"/>
              <w:keepLines w:val="0"/>
              <w:pageBreakBefore w:val="0"/>
              <w:widowControl w:val="0"/>
              <w:kinsoku/>
              <w:overflowPunct/>
              <w:topLinePunct w:val="0"/>
              <w:autoSpaceDE/>
              <w:autoSpaceDN/>
              <w:bidi w:val="0"/>
              <w:adjustRightInd/>
              <w:snapToGrid w:val="0"/>
              <w:spacing w:line="400" w:lineRule="exact"/>
              <w:ind w:firstLine="240" w:firstLineChars="100"/>
              <w:jc w:val="center"/>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评审项目</w:t>
            </w:r>
          </w:p>
        </w:tc>
        <w:tc>
          <w:tcPr>
            <w:tcW w:w="835" w:type="dxa"/>
            <w:noWrap w:val="0"/>
            <w:vAlign w:val="center"/>
          </w:tcPr>
          <w:p>
            <w:pPr>
              <w:keepNext w:val="0"/>
              <w:keepLines w:val="0"/>
              <w:pageBreakBefore w:val="0"/>
              <w:widowControl w:val="0"/>
              <w:kinsoku/>
              <w:overflowPunct/>
              <w:topLinePunct w:val="0"/>
              <w:autoSpaceDE/>
              <w:autoSpaceDN/>
              <w:bidi w:val="0"/>
              <w:adjustRightInd/>
              <w:snapToGrid w:val="0"/>
              <w:spacing w:line="400" w:lineRule="exact"/>
              <w:jc w:val="center"/>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标准分</w:t>
            </w:r>
          </w:p>
        </w:tc>
        <w:tc>
          <w:tcPr>
            <w:tcW w:w="6232" w:type="dxa"/>
            <w:noWrap w:val="0"/>
            <w:vAlign w:val="center"/>
          </w:tcPr>
          <w:p>
            <w:pPr>
              <w:keepNext w:val="0"/>
              <w:keepLines w:val="0"/>
              <w:pageBreakBefore w:val="0"/>
              <w:widowControl w:val="0"/>
              <w:kinsoku/>
              <w:overflowPunct/>
              <w:topLinePunct w:val="0"/>
              <w:autoSpaceDE/>
              <w:autoSpaceDN/>
              <w:bidi w:val="0"/>
              <w:adjustRightInd/>
              <w:snapToGrid w:val="0"/>
              <w:spacing w:line="400" w:lineRule="exact"/>
              <w:ind w:firstLine="240" w:firstLineChars="100"/>
              <w:jc w:val="center"/>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评  分  标  准</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0" w:type="dxa"/>
            <w:bottom w:w="0" w:type="dxa"/>
            <w:right w:w="0" w:type="dxa"/>
          </w:tblCellMar>
        </w:tblPrEx>
        <w:trPr>
          <w:trHeight w:val="919" w:hRule="atLeast"/>
          <w:jc w:val="center"/>
        </w:trPr>
        <w:tc>
          <w:tcPr>
            <w:tcW w:w="1996" w:type="dxa"/>
            <w:tcBorders>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val="0"/>
              <w:spacing w:line="400" w:lineRule="exact"/>
              <w:jc w:val="center"/>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报价</w:t>
            </w:r>
          </w:p>
        </w:tc>
        <w:tc>
          <w:tcPr>
            <w:tcW w:w="835" w:type="dxa"/>
            <w:tcBorders>
              <w:top w:val="single" w:color="auto" w:sz="4" w:space="0"/>
              <w:left w:val="single" w:color="auto" w:sz="4" w:space="0"/>
              <w:bottom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val="0"/>
              <w:spacing w:line="400" w:lineRule="exact"/>
              <w:jc w:val="center"/>
              <w:textAlignment w:val="auto"/>
              <w:rPr>
                <w:rFonts w:hint="eastAsia"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lang w:val="en-US" w:eastAsia="zh-CN"/>
              </w:rPr>
              <w:t>40</w:t>
            </w:r>
            <w:r>
              <w:rPr>
                <w:rFonts w:hint="eastAsia" w:ascii="仿宋" w:hAnsi="仿宋" w:eastAsia="仿宋" w:cs="仿宋"/>
                <w:kern w:val="0"/>
                <w:sz w:val="24"/>
                <w:szCs w:val="24"/>
                <w:highlight w:val="none"/>
              </w:rPr>
              <w:t>分</w:t>
            </w:r>
          </w:p>
        </w:tc>
        <w:tc>
          <w:tcPr>
            <w:tcW w:w="6232" w:type="dxa"/>
            <w:tcBorders>
              <w:top w:val="single" w:color="auto" w:sz="4" w:space="0"/>
              <w:bottom w:val="single" w:color="auto" w:sz="4" w:space="0"/>
            </w:tcBorders>
            <w:noWrap w:val="0"/>
            <w:vAlign w:val="center"/>
          </w:tcPr>
          <w:p>
            <w:pPr>
              <w:pStyle w:val="13"/>
              <w:spacing w:line="400" w:lineRule="exact"/>
              <w:ind w:left="0" w:leftChars="0" w:firstLine="0" w:firstLineChars="0"/>
              <w:rPr>
                <w:rFonts w:hint="eastAsia"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lang w:val="en-US" w:eastAsia="zh-CN"/>
              </w:rPr>
              <w:t>投标报价不能超过招标控制价，否则否决其投标资格。</w:t>
            </w:r>
          </w:p>
          <w:p>
            <w:pPr>
              <w:pStyle w:val="13"/>
              <w:spacing w:line="400" w:lineRule="exact"/>
              <w:ind w:left="0" w:leftChars="0" w:firstLine="0" w:firstLineChars="0"/>
              <w:rPr>
                <w:rFonts w:hint="eastAsia"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lang w:val="en-US" w:eastAsia="zh-CN"/>
              </w:rPr>
              <w:t>评标基准价计算方法：</w:t>
            </w:r>
          </w:p>
          <w:p>
            <w:pPr>
              <w:pStyle w:val="13"/>
              <w:spacing w:line="400" w:lineRule="exact"/>
              <w:ind w:left="0" w:leftChars="0" w:firstLine="0" w:firstLineChars="0"/>
              <w:rPr>
                <w:rFonts w:hint="eastAsia"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lang w:val="en-US" w:eastAsia="zh-CN"/>
              </w:rPr>
              <w:t>当有效投标单位≥10家，评审基准价=（所有投标单位的有效报价之和-有效报价的最高值及次高值-有效报价的最低值及次低值）的算术平均值*0.95；</w:t>
            </w:r>
          </w:p>
          <w:p>
            <w:pPr>
              <w:pStyle w:val="13"/>
              <w:spacing w:line="400" w:lineRule="exact"/>
              <w:ind w:left="0" w:leftChars="0" w:firstLine="0" w:firstLineChars="0"/>
              <w:rPr>
                <w:rFonts w:hint="eastAsia"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lang w:val="en-US" w:eastAsia="zh-CN"/>
              </w:rPr>
              <w:t>当6家≤有效投标单位＜10家，评审基准价=（所有投标单位的有效报价之和-有效报价的最高值-有效报价的最低值）的算术平均值*0.95；</w:t>
            </w:r>
          </w:p>
          <w:p>
            <w:pPr>
              <w:pStyle w:val="13"/>
              <w:spacing w:line="400" w:lineRule="exact"/>
              <w:ind w:left="0" w:leftChars="0" w:firstLine="0" w:firstLineChars="0"/>
              <w:rPr>
                <w:rFonts w:hint="eastAsia"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lang w:val="en-US" w:eastAsia="zh-CN"/>
              </w:rPr>
              <w:t>当有效投标单位数＜6家，评审基准价=所有投标单位的有效报价的算术平均值*0.95。</w:t>
            </w:r>
          </w:p>
          <w:p>
            <w:pPr>
              <w:pStyle w:val="13"/>
              <w:spacing w:line="400" w:lineRule="exact"/>
              <w:ind w:left="0" w:leftChars="0" w:firstLine="0" w:firstLineChars="0"/>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lang w:val="en-US" w:eastAsia="zh-CN"/>
              </w:rPr>
              <w:t>投标报价与评标基准价一致的，得40分；投标报价比评标基准价每高1%，扣0.5分；投标报价比评标基准价每低价1%，扣0.3分，最低计至0分。偏离不足1%，按插入法计算得分（四舍五入精确至小数点后两位）。</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0" w:type="dxa"/>
            <w:bottom w:w="0" w:type="dxa"/>
            <w:right w:w="0" w:type="dxa"/>
          </w:tblCellMar>
        </w:tblPrEx>
        <w:trPr>
          <w:trHeight w:val="268" w:hRule="atLeast"/>
          <w:jc w:val="center"/>
        </w:trPr>
        <w:tc>
          <w:tcPr>
            <w:tcW w:w="1996" w:type="dxa"/>
            <w:tcBorders>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val="0"/>
              <w:spacing w:line="400" w:lineRule="exact"/>
              <w:ind w:firstLine="240" w:firstLineChars="100"/>
              <w:jc w:val="center"/>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业绩</w:t>
            </w:r>
          </w:p>
        </w:tc>
        <w:tc>
          <w:tcPr>
            <w:tcW w:w="835" w:type="dxa"/>
            <w:tcBorders>
              <w:top w:val="single" w:color="auto" w:sz="4" w:space="0"/>
              <w:left w:val="single" w:color="auto" w:sz="4" w:space="0"/>
              <w:bottom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val="0"/>
              <w:spacing w:line="400" w:lineRule="exact"/>
              <w:jc w:val="center"/>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lang w:val="en-US" w:eastAsia="zh-CN"/>
              </w:rPr>
              <w:t>5</w:t>
            </w:r>
            <w:r>
              <w:rPr>
                <w:rFonts w:hint="eastAsia" w:ascii="仿宋" w:hAnsi="仿宋" w:eastAsia="仿宋" w:cs="仿宋"/>
                <w:kern w:val="0"/>
                <w:sz w:val="24"/>
                <w:szCs w:val="24"/>
                <w:highlight w:val="none"/>
              </w:rPr>
              <w:t>分</w:t>
            </w:r>
          </w:p>
        </w:tc>
        <w:tc>
          <w:tcPr>
            <w:tcW w:w="6232" w:type="dxa"/>
            <w:tcBorders>
              <w:top w:val="single" w:color="auto" w:sz="4" w:space="0"/>
              <w:bottom w:val="single" w:color="auto" w:sz="4" w:space="0"/>
            </w:tcBorders>
            <w:noWrap w:val="0"/>
            <w:vAlign w:val="center"/>
          </w:tcPr>
          <w:p>
            <w:pPr>
              <w:pStyle w:val="13"/>
              <w:spacing w:line="400" w:lineRule="exact"/>
              <w:ind w:left="0" w:leftChars="0" w:firstLine="0" w:firstLineChars="0"/>
              <w:rPr>
                <w:rFonts w:hint="eastAsia"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lang w:val="en-US" w:eastAsia="zh-CN"/>
              </w:rPr>
              <w:t>提供投标人或生产厂家2023年01月01日至今的类似供货业绩，每提供一个单项合同或者年度供货合同（包括年度供货单价合同）得1分，满分5分。</w:t>
            </w:r>
          </w:p>
          <w:p>
            <w:pPr>
              <w:pStyle w:val="13"/>
              <w:spacing w:line="400" w:lineRule="exact"/>
              <w:ind w:left="0" w:leftChars="0" w:firstLine="0" w:firstLineChars="0"/>
              <w:rPr>
                <w:rFonts w:hint="eastAsia"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lang w:val="en-US" w:eastAsia="zh-CN"/>
              </w:rPr>
              <w:t>注：1、类似供货业绩：</w:t>
            </w:r>
          </w:p>
          <w:p>
            <w:pPr>
              <w:pStyle w:val="13"/>
              <w:spacing w:line="400" w:lineRule="exact"/>
              <w:ind w:left="0" w:leftChars="0" w:firstLine="0" w:firstLineChars="0"/>
              <w:rPr>
                <w:rFonts w:hint="eastAsia"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lang w:val="en-US" w:eastAsia="zh-CN"/>
              </w:rPr>
              <w:t>标包一指固体聚丙烯酰胺（PAM阳离子）供货业绩；</w:t>
            </w:r>
          </w:p>
          <w:p>
            <w:pPr>
              <w:pStyle w:val="13"/>
              <w:spacing w:line="400" w:lineRule="exact"/>
              <w:ind w:left="0" w:leftChars="0" w:firstLine="0" w:firstLineChars="0"/>
              <w:rPr>
                <w:rFonts w:hint="eastAsia"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lang w:val="en-US" w:eastAsia="zh-CN"/>
              </w:rPr>
              <w:t>标包二指固体聚丙烯酰胺（PAM阴离子）供货业绩；</w:t>
            </w:r>
          </w:p>
          <w:p>
            <w:pPr>
              <w:pStyle w:val="13"/>
              <w:spacing w:line="400" w:lineRule="exact"/>
              <w:ind w:left="0" w:leftChars="0" w:firstLine="0" w:firstLineChars="0"/>
              <w:rPr>
                <w:rFonts w:hint="eastAsia"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lang w:val="en-US" w:eastAsia="zh-CN"/>
              </w:rPr>
              <w:t>标包三指液体三氯化铁供货业绩；</w:t>
            </w:r>
          </w:p>
          <w:p>
            <w:pPr>
              <w:pStyle w:val="13"/>
              <w:spacing w:line="400" w:lineRule="exact"/>
              <w:ind w:left="0" w:leftChars="0" w:firstLine="0" w:firstLineChars="0"/>
              <w:rPr>
                <w:rFonts w:hint="eastAsia"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lang w:val="en-US" w:eastAsia="zh-CN"/>
              </w:rPr>
              <w:t>标包四指固体单过硫酸氢钾消毒剂供货业绩；</w:t>
            </w:r>
          </w:p>
          <w:p>
            <w:pPr>
              <w:pStyle w:val="13"/>
              <w:spacing w:line="400" w:lineRule="exact"/>
              <w:ind w:left="0" w:leftChars="0" w:firstLine="0" w:firstLineChars="0"/>
              <w:rPr>
                <w:rFonts w:hint="default"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lang w:val="en-US" w:eastAsia="zh-CN"/>
              </w:rPr>
              <w:t>标包五指液体复合碳源供货业绩</w:t>
            </w:r>
          </w:p>
          <w:p>
            <w:pPr>
              <w:pStyle w:val="13"/>
              <w:spacing w:line="400" w:lineRule="exact"/>
              <w:ind w:left="0" w:leftChars="0" w:firstLine="0" w:firstLineChars="0"/>
              <w:rPr>
                <w:rFonts w:hint="eastAsia"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lang w:val="en-US" w:eastAsia="zh-CN"/>
              </w:rPr>
              <w:t>2、时间以合同签订时间为准。</w:t>
            </w:r>
          </w:p>
          <w:p>
            <w:pPr>
              <w:pStyle w:val="13"/>
              <w:spacing w:line="400" w:lineRule="exact"/>
              <w:ind w:left="0" w:leftChars="0" w:firstLine="0" w:firstLineChars="0"/>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lang w:val="en-US" w:eastAsia="zh-CN"/>
              </w:rPr>
              <w:t>3、投标文件中提供的合同复印件，项目名称或合同承包范围如不能体现类似业绩，应附相关证明材料，否则不得分</w:t>
            </w:r>
            <w:r>
              <w:rPr>
                <w:rFonts w:hint="eastAsia" w:ascii="仿宋" w:hAnsi="仿宋" w:eastAsia="仿宋" w:cs="仿宋"/>
                <w:kern w:val="0"/>
                <w:sz w:val="24"/>
                <w:szCs w:val="24"/>
                <w:highlight w:val="none"/>
              </w:rPr>
              <w:t>。</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0" w:type="dxa"/>
            <w:bottom w:w="0" w:type="dxa"/>
            <w:right w:w="0" w:type="dxa"/>
          </w:tblCellMar>
        </w:tblPrEx>
        <w:trPr>
          <w:trHeight w:val="666" w:hRule="atLeast"/>
          <w:jc w:val="center"/>
        </w:trPr>
        <w:tc>
          <w:tcPr>
            <w:tcW w:w="1996" w:type="dxa"/>
            <w:tcBorders>
              <w:right w:val="single" w:color="auto" w:sz="4" w:space="0"/>
            </w:tcBorders>
            <w:noWrap w:val="0"/>
            <w:vAlign w:val="center"/>
          </w:tcPr>
          <w:p>
            <w:pPr>
              <w:pStyle w:val="13"/>
              <w:ind w:left="0" w:leftChars="0" w:firstLine="0" w:firstLineChars="0"/>
              <w:jc w:val="center"/>
              <w:rPr>
                <w:rFonts w:hint="default"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lang w:val="en-US" w:eastAsia="zh-CN"/>
              </w:rPr>
              <w:t>产品技术性能</w:t>
            </w:r>
          </w:p>
        </w:tc>
        <w:tc>
          <w:tcPr>
            <w:tcW w:w="835" w:type="dxa"/>
            <w:tcBorders>
              <w:top w:val="single" w:color="auto" w:sz="4" w:space="0"/>
              <w:lef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val="0"/>
              <w:spacing w:line="400" w:lineRule="exact"/>
              <w:jc w:val="center"/>
              <w:textAlignment w:val="auto"/>
              <w:rPr>
                <w:rFonts w:hint="default"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lang w:val="en-US" w:eastAsia="zh-CN"/>
              </w:rPr>
              <w:t>20分</w:t>
            </w:r>
          </w:p>
        </w:tc>
        <w:tc>
          <w:tcPr>
            <w:tcW w:w="6232" w:type="dxa"/>
            <w:tcBorders>
              <w:top w:val="single" w:color="auto" w:sz="4" w:space="0"/>
            </w:tcBorders>
            <w:noWrap w:val="0"/>
            <w:vAlign w:val="center"/>
          </w:tcPr>
          <w:p>
            <w:pPr>
              <w:pStyle w:val="13"/>
              <w:spacing w:line="400" w:lineRule="exact"/>
              <w:ind w:left="0" w:leftChars="0" w:firstLine="0" w:firstLineChars="0"/>
              <w:rPr>
                <w:rFonts w:hint="eastAsia"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lang w:val="en-US" w:eastAsia="zh-CN"/>
              </w:rPr>
              <w:t>投标单位所报产品技术方面不能实质性满足招标文件要求的投标无效。能实质性满足招标文件要求的，由评委根据以下标准酌情打分：</w:t>
            </w:r>
          </w:p>
          <w:p>
            <w:pPr>
              <w:pStyle w:val="13"/>
              <w:spacing w:line="400" w:lineRule="exact"/>
              <w:ind w:left="0" w:leftChars="0" w:firstLine="0" w:firstLineChars="0"/>
              <w:rPr>
                <w:rFonts w:hint="eastAsia"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lang w:val="en-US" w:eastAsia="zh-CN"/>
              </w:rPr>
              <w:t>【14分-20分（含）】：投标人所报产品市场知名度及市场认知度高，提供国家认定资质的第三方检测机构出具的所投药剂的检验/检测报告检测报告复印件，质量可靠、安全性能稳定，产品的技术水平领先、技术参数等重要指标优于招标文件要求。</w:t>
            </w:r>
          </w:p>
          <w:p>
            <w:pPr>
              <w:pStyle w:val="13"/>
              <w:spacing w:line="400" w:lineRule="exact"/>
              <w:ind w:left="0" w:leftChars="0" w:firstLine="0" w:firstLineChars="0"/>
              <w:rPr>
                <w:rFonts w:hint="eastAsia"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lang w:val="en-US" w:eastAsia="zh-CN"/>
              </w:rPr>
              <w:t>【7分-14分（含）】：投标人所报产品市场知名度及市场认知度较高，质量可靠、安全性能稳定，产品的技术水平、技术参数以及重要指标满足招标文件要求.</w:t>
            </w:r>
          </w:p>
          <w:p>
            <w:pPr>
              <w:pStyle w:val="13"/>
              <w:spacing w:line="400" w:lineRule="exact"/>
              <w:ind w:left="0" w:leftChars="0" w:firstLine="0" w:firstLineChars="0"/>
              <w:rPr>
                <w:rFonts w:hint="eastAsia"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lang w:val="en-US" w:eastAsia="zh-CN"/>
              </w:rPr>
              <w:t>【0分-7分（含）】：投标人所报产品的技术水平、技术参数以及重要指标仅能满足招标文件要求。</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0" w:type="dxa"/>
            <w:bottom w:w="0" w:type="dxa"/>
            <w:right w:w="0" w:type="dxa"/>
          </w:tblCellMar>
        </w:tblPrEx>
        <w:trPr>
          <w:trHeight w:val="666" w:hRule="atLeast"/>
          <w:jc w:val="center"/>
        </w:trPr>
        <w:tc>
          <w:tcPr>
            <w:tcW w:w="1996" w:type="dxa"/>
            <w:tcBorders>
              <w:right w:val="single" w:color="auto" w:sz="4" w:space="0"/>
            </w:tcBorders>
            <w:noWrap w:val="0"/>
            <w:vAlign w:val="center"/>
          </w:tcPr>
          <w:p>
            <w:pPr>
              <w:pStyle w:val="13"/>
              <w:keepNext w:val="0"/>
              <w:keepLines w:val="0"/>
              <w:pageBreakBefore w:val="0"/>
              <w:widowControl w:val="0"/>
              <w:kinsoku/>
              <w:wordWrap w:val="0"/>
              <w:overflowPunct/>
              <w:topLinePunct w:val="0"/>
              <w:autoSpaceDE/>
              <w:autoSpaceDN/>
              <w:bidi w:val="0"/>
              <w:adjustRightInd/>
              <w:snapToGrid/>
              <w:spacing w:line="400" w:lineRule="exact"/>
              <w:ind w:firstLine="0" w:firstLineChars="0"/>
              <w:jc w:val="center"/>
              <w:textAlignment w:val="auto"/>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产品质量控制</w:t>
            </w:r>
          </w:p>
          <w:p>
            <w:pPr>
              <w:pStyle w:val="13"/>
              <w:keepNext w:val="0"/>
              <w:keepLines w:val="0"/>
              <w:pageBreakBefore w:val="0"/>
              <w:widowControl w:val="0"/>
              <w:kinsoku/>
              <w:wordWrap w:val="0"/>
              <w:overflowPunct/>
              <w:topLinePunct w:val="0"/>
              <w:autoSpaceDE/>
              <w:autoSpaceDN/>
              <w:bidi w:val="0"/>
              <w:adjustRightInd/>
              <w:snapToGrid/>
              <w:spacing w:line="400" w:lineRule="exact"/>
              <w:ind w:firstLine="0" w:firstLineChars="0"/>
              <w:jc w:val="center"/>
              <w:textAlignment w:val="auto"/>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方案和措施</w:t>
            </w:r>
          </w:p>
        </w:tc>
        <w:tc>
          <w:tcPr>
            <w:tcW w:w="835" w:type="dxa"/>
            <w:tcBorders>
              <w:top w:val="single" w:color="auto" w:sz="4" w:space="0"/>
              <w:lef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val="0"/>
              <w:spacing w:line="400" w:lineRule="exact"/>
              <w:jc w:val="center"/>
              <w:textAlignment w:val="auto"/>
              <w:rPr>
                <w:rFonts w:hint="default"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lang w:val="en-US" w:eastAsia="zh-CN"/>
              </w:rPr>
              <w:t>15分</w:t>
            </w:r>
          </w:p>
        </w:tc>
        <w:tc>
          <w:tcPr>
            <w:tcW w:w="6232" w:type="dxa"/>
            <w:tcBorders>
              <w:top w:val="single" w:color="auto" w:sz="4" w:space="0"/>
            </w:tcBorders>
            <w:noWrap w:val="0"/>
            <w:vAlign w:val="center"/>
          </w:tcPr>
          <w:p>
            <w:pPr>
              <w:pStyle w:val="13"/>
              <w:keepNext w:val="0"/>
              <w:keepLines w:val="0"/>
              <w:pageBreakBefore w:val="0"/>
              <w:widowControl w:val="0"/>
              <w:kinsoku/>
              <w:wordWrap/>
              <w:overflowPunct/>
              <w:topLinePunct w:val="0"/>
              <w:autoSpaceDE/>
              <w:autoSpaceDN/>
              <w:bidi w:val="0"/>
              <w:adjustRightInd/>
              <w:snapToGrid/>
              <w:spacing w:line="380" w:lineRule="exact"/>
              <w:ind w:left="0" w:leftChars="0" w:firstLine="0" w:firstLineChars="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评委根据投标人提供的产品质量控制方案和措施按照以下标准酌情打分：</w:t>
            </w:r>
          </w:p>
          <w:p>
            <w:pPr>
              <w:pStyle w:val="13"/>
              <w:keepNext w:val="0"/>
              <w:keepLines w:val="0"/>
              <w:pageBreakBefore w:val="0"/>
              <w:widowControl w:val="0"/>
              <w:kinsoku/>
              <w:wordWrap/>
              <w:overflowPunct/>
              <w:topLinePunct w:val="0"/>
              <w:autoSpaceDE/>
              <w:autoSpaceDN/>
              <w:bidi w:val="0"/>
              <w:adjustRightInd/>
              <w:snapToGrid/>
              <w:spacing w:line="380" w:lineRule="exact"/>
              <w:ind w:left="0" w:leftChars="0" w:firstLine="0" w:firstLineChars="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1</w:t>
            </w:r>
            <w:r>
              <w:rPr>
                <w:rFonts w:hint="eastAsia" w:ascii="仿宋" w:hAnsi="仿宋" w:eastAsia="仿宋" w:cs="仿宋"/>
                <w:sz w:val="24"/>
                <w:szCs w:val="24"/>
                <w:highlight w:val="none"/>
                <w:lang w:val="en-US" w:eastAsia="zh-CN"/>
              </w:rPr>
              <w:t>0</w:t>
            </w:r>
            <w:r>
              <w:rPr>
                <w:rFonts w:hint="eastAsia" w:ascii="仿宋" w:hAnsi="仿宋" w:eastAsia="仿宋" w:cs="仿宋"/>
                <w:sz w:val="24"/>
                <w:szCs w:val="24"/>
                <w:highlight w:val="none"/>
              </w:rPr>
              <w:t>分-15分</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lang w:val="en-US" w:eastAsia="zh-CN"/>
              </w:rPr>
              <w:t>含</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：质量控制方案和措施描述合理、全面；</w:t>
            </w:r>
          </w:p>
          <w:p>
            <w:pPr>
              <w:pStyle w:val="13"/>
              <w:keepNext w:val="0"/>
              <w:keepLines w:val="0"/>
              <w:pageBreakBefore w:val="0"/>
              <w:widowControl w:val="0"/>
              <w:kinsoku/>
              <w:wordWrap/>
              <w:overflowPunct/>
              <w:topLinePunct w:val="0"/>
              <w:autoSpaceDE/>
              <w:autoSpaceDN/>
              <w:bidi w:val="0"/>
              <w:adjustRightInd/>
              <w:snapToGrid/>
              <w:spacing w:line="380" w:lineRule="exact"/>
              <w:ind w:left="0" w:leftChars="0" w:firstLine="0" w:firstLineChars="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lang w:val="en-US" w:eastAsia="zh-CN"/>
              </w:rPr>
              <w:t>5</w:t>
            </w:r>
            <w:r>
              <w:rPr>
                <w:rFonts w:hint="eastAsia" w:ascii="仿宋" w:hAnsi="仿宋" w:eastAsia="仿宋" w:cs="仿宋"/>
                <w:sz w:val="24"/>
                <w:szCs w:val="24"/>
                <w:highlight w:val="none"/>
              </w:rPr>
              <w:t>分-10分</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lang w:val="en-US" w:eastAsia="zh-CN"/>
              </w:rPr>
              <w:t>含</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：质量控制方案和措施描述一般；</w:t>
            </w:r>
          </w:p>
          <w:p>
            <w:pPr>
              <w:pStyle w:val="13"/>
              <w:keepNext w:val="0"/>
              <w:keepLines w:val="0"/>
              <w:pageBreakBefore w:val="0"/>
              <w:widowControl w:val="0"/>
              <w:kinsoku/>
              <w:wordWrap/>
              <w:overflowPunct/>
              <w:topLinePunct w:val="0"/>
              <w:autoSpaceDE/>
              <w:autoSpaceDN/>
              <w:bidi w:val="0"/>
              <w:adjustRightInd/>
              <w:snapToGrid/>
              <w:spacing w:line="380" w:lineRule="exact"/>
              <w:ind w:left="0" w:leftChars="0" w:firstLine="0" w:firstLineChars="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lang w:val="en-US" w:eastAsia="zh-CN"/>
              </w:rPr>
              <w:t>0</w:t>
            </w:r>
            <w:r>
              <w:rPr>
                <w:rFonts w:hint="eastAsia" w:ascii="仿宋" w:hAnsi="仿宋" w:eastAsia="仿宋" w:cs="仿宋"/>
                <w:sz w:val="24"/>
                <w:szCs w:val="24"/>
                <w:highlight w:val="none"/>
              </w:rPr>
              <w:t>分-5分</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lang w:val="en-US" w:eastAsia="zh-CN"/>
              </w:rPr>
              <w:t>含</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：较差的。</w:t>
            </w:r>
          </w:p>
          <w:p>
            <w:pPr>
              <w:pStyle w:val="13"/>
              <w:keepNext w:val="0"/>
              <w:keepLines w:val="0"/>
              <w:pageBreakBefore w:val="0"/>
              <w:widowControl w:val="0"/>
              <w:kinsoku/>
              <w:wordWrap/>
              <w:overflowPunct/>
              <w:topLinePunct w:val="0"/>
              <w:autoSpaceDE/>
              <w:autoSpaceDN/>
              <w:bidi w:val="0"/>
              <w:adjustRightInd/>
              <w:snapToGrid/>
              <w:spacing w:line="380" w:lineRule="exact"/>
              <w:ind w:left="0" w:leftChars="0" w:firstLine="0" w:firstLineChars="0"/>
              <w:jc w:val="left"/>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未提供产品质量控制方案和措施的本项不得分。</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0" w:type="dxa"/>
            <w:bottom w:w="0" w:type="dxa"/>
            <w:right w:w="0" w:type="dxa"/>
          </w:tblCellMar>
        </w:tblPrEx>
        <w:trPr>
          <w:trHeight w:val="666" w:hRule="atLeast"/>
          <w:jc w:val="center"/>
        </w:trPr>
        <w:tc>
          <w:tcPr>
            <w:tcW w:w="1996" w:type="dxa"/>
            <w:tcBorders>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供货方案</w:t>
            </w:r>
          </w:p>
        </w:tc>
        <w:tc>
          <w:tcPr>
            <w:tcW w:w="835" w:type="dxa"/>
            <w:tcBorders>
              <w:top w:val="single" w:color="auto" w:sz="4" w:space="0"/>
              <w:lef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val="0"/>
              <w:spacing w:line="400" w:lineRule="exact"/>
              <w:jc w:val="center"/>
              <w:textAlignment w:val="auto"/>
              <w:rPr>
                <w:rFonts w:hint="default"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lang w:val="en-US" w:eastAsia="zh-CN"/>
              </w:rPr>
              <w:t>10分</w:t>
            </w:r>
          </w:p>
        </w:tc>
        <w:tc>
          <w:tcPr>
            <w:tcW w:w="6232" w:type="dxa"/>
            <w:tcBorders>
              <w:top w:val="single" w:color="auto" w:sz="4" w:space="0"/>
            </w:tcBorders>
            <w:noWrap w:val="0"/>
            <w:vAlign w:val="center"/>
          </w:tcPr>
          <w:p>
            <w:pPr>
              <w:spacing w:line="360" w:lineRule="exact"/>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评标委员会根据投标文件中供货方案等进行分析比较，按照以下标准进行打分。</w:t>
            </w:r>
          </w:p>
          <w:p>
            <w:pPr>
              <w:spacing w:line="360" w:lineRule="exact"/>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6分-10分（含）】：投标人的供货方案、运输方案、应急预案全面、供货响应时间、紧急供货响应时间快速，安排内容全面；组织实施方案严谨、科学、可操作性强，能有效保证本项目的实施，具有明显的优势。</w:t>
            </w:r>
          </w:p>
          <w:p>
            <w:pPr>
              <w:spacing w:line="360" w:lineRule="exact"/>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【3分-6分（含）】：投标人供货方案、运输方案、应急预案较全面、供货响应时间、紧急供货响应时间整体较长；能够满足招标文件的需求，不具有突出优势。</w:t>
            </w:r>
          </w:p>
          <w:p>
            <w:pPr>
              <w:spacing w:line="360" w:lineRule="exact"/>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【0分-3分（含）】：投标人的供货方案、运输方案、应急预案整体一般、供货响应时间、紧急供货响应时间安排松散；组织不协调；实用性差。</w:t>
            </w:r>
          </w:p>
          <w:p>
            <w:pPr>
              <w:spacing w:line="360" w:lineRule="exact"/>
              <w:rPr>
                <w:rFonts w:hint="eastAsia" w:ascii="仿宋" w:hAnsi="仿宋" w:eastAsia="仿宋" w:cs="仿宋"/>
                <w:sz w:val="24"/>
                <w:szCs w:val="24"/>
                <w:highlight w:val="none"/>
                <w:lang w:val="en-US" w:eastAsia="zh-CN"/>
              </w:rPr>
            </w:pPr>
            <w:r>
              <w:rPr>
                <w:rFonts w:hint="eastAsia" w:ascii="仿宋" w:hAnsi="仿宋" w:eastAsia="仿宋" w:cs="仿宋"/>
                <w:color w:val="auto"/>
                <w:sz w:val="24"/>
                <w:szCs w:val="24"/>
                <w:highlight w:val="none"/>
                <w:lang w:val="en-US" w:eastAsia="zh-CN"/>
              </w:rPr>
              <w:t>未提供供货方案的本项不得分。</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0" w:type="dxa"/>
            <w:bottom w:w="0" w:type="dxa"/>
            <w:right w:w="0" w:type="dxa"/>
          </w:tblCellMar>
        </w:tblPrEx>
        <w:trPr>
          <w:trHeight w:val="666" w:hRule="atLeast"/>
          <w:jc w:val="center"/>
        </w:trPr>
        <w:tc>
          <w:tcPr>
            <w:tcW w:w="1996" w:type="dxa"/>
            <w:tcBorders>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售后及相关</w:t>
            </w:r>
          </w:p>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kern w:val="0"/>
                <w:sz w:val="24"/>
                <w:szCs w:val="24"/>
                <w:highlight w:val="none"/>
                <w:lang w:eastAsia="zh-CN"/>
              </w:rPr>
            </w:pPr>
            <w:r>
              <w:rPr>
                <w:rFonts w:hint="eastAsia" w:ascii="仿宋" w:hAnsi="仿宋" w:eastAsia="仿宋" w:cs="仿宋"/>
                <w:sz w:val="24"/>
                <w:szCs w:val="24"/>
                <w:highlight w:val="none"/>
                <w:lang w:val="en-US" w:eastAsia="zh-CN"/>
              </w:rPr>
              <w:t>服务方案</w:t>
            </w:r>
          </w:p>
        </w:tc>
        <w:tc>
          <w:tcPr>
            <w:tcW w:w="835" w:type="dxa"/>
            <w:tcBorders>
              <w:top w:val="single" w:color="auto" w:sz="4" w:space="0"/>
              <w:lef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val="0"/>
              <w:spacing w:line="400" w:lineRule="exact"/>
              <w:jc w:val="center"/>
              <w:textAlignment w:val="auto"/>
              <w:rPr>
                <w:rFonts w:hint="default"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lang w:val="en-US" w:eastAsia="zh-CN"/>
              </w:rPr>
              <w:t>10分</w:t>
            </w:r>
          </w:p>
        </w:tc>
        <w:tc>
          <w:tcPr>
            <w:tcW w:w="6232" w:type="dxa"/>
            <w:tcBorders>
              <w:top w:val="single" w:color="auto" w:sz="4" w:space="0"/>
            </w:tcBorders>
            <w:noWrap w:val="0"/>
            <w:vAlign w:val="center"/>
          </w:tcPr>
          <w:p>
            <w:pPr>
              <w:spacing w:line="360" w:lineRule="exact"/>
              <w:rPr>
                <w:rFonts w:hint="eastAsia" w:ascii="仿宋" w:hAnsi="仿宋" w:eastAsia="仿宋" w:cs="仿宋"/>
                <w:sz w:val="24"/>
                <w:szCs w:val="24"/>
                <w:highlight w:val="none"/>
              </w:rPr>
            </w:pPr>
            <w:r>
              <w:rPr>
                <w:rFonts w:hint="eastAsia" w:ascii="仿宋" w:hAnsi="仿宋" w:eastAsia="仿宋" w:cs="仿宋"/>
                <w:sz w:val="24"/>
                <w:szCs w:val="24"/>
                <w:highlight w:val="none"/>
              </w:rPr>
              <w:t>由评委审核根据投标单位提供的售后及相关服务方案按照以下标准酌情打分：</w:t>
            </w:r>
          </w:p>
          <w:p>
            <w:pPr>
              <w:spacing w:line="360" w:lineRule="exact"/>
              <w:rPr>
                <w:rFonts w:hint="eastAsia" w:ascii="仿宋" w:hAnsi="仿宋" w:eastAsia="仿宋" w:cs="仿宋"/>
                <w:sz w:val="24"/>
                <w:szCs w:val="24"/>
                <w:highlight w:val="none"/>
              </w:rPr>
            </w:pP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lang w:val="en-US" w:eastAsia="zh-CN"/>
              </w:rPr>
              <w:t>6</w:t>
            </w:r>
            <w:r>
              <w:rPr>
                <w:rFonts w:hint="eastAsia" w:ascii="仿宋" w:hAnsi="仿宋" w:eastAsia="仿宋" w:cs="仿宋"/>
                <w:sz w:val="24"/>
                <w:szCs w:val="24"/>
                <w:highlight w:val="none"/>
              </w:rPr>
              <w:t>分-10分</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lang w:val="en-US" w:eastAsia="zh-CN"/>
              </w:rPr>
              <w:t>含</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：投标人提供的售后服务内容全面、措施完善，故障、技术支持响应时间快；</w:t>
            </w:r>
          </w:p>
          <w:p>
            <w:pPr>
              <w:spacing w:line="360" w:lineRule="exact"/>
              <w:rPr>
                <w:rFonts w:hint="eastAsia" w:ascii="仿宋" w:hAnsi="仿宋" w:eastAsia="仿宋" w:cs="仿宋"/>
                <w:sz w:val="24"/>
                <w:szCs w:val="24"/>
                <w:highlight w:val="none"/>
              </w:rPr>
            </w:pPr>
            <w:r>
              <w:rPr>
                <w:rFonts w:hint="eastAsia" w:ascii="仿宋" w:hAnsi="仿宋" w:eastAsia="仿宋" w:cs="仿宋"/>
                <w:sz w:val="24"/>
                <w:szCs w:val="24"/>
                <w:highlight w:val="none"/>
              </w:rPr>
              <w:t>投标人拟派售后服务技术人员多、经验丰富，能够很好的满足用户实际使用要求，有突出的售后服务优势；</w:t>
            </w:r>
          </w:p>
          <w:p>
            <w:pPr>
              <w:spacing w:line="360" w:lineRule="exact"/>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【3</w:t>
            </w:r>
            <w:r>
              <w:rPr>
                <w:rFonts w:hint="eastAsia" w:ascii="仿宋" w:hAnsi="仿宋" w:eastAsia="仿宋" w:cs="仿宋"/>
                <w:sz w:val="24"/>
                <w:szCs w:val="24"/>
                <w:highlight w:val="none"/>
              </w:rPr>
              <w:t>分-6分</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lang w:val="en-US" w:eastAsia="zh-CN"/>
              </w:rPr>
              <w:t>含</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lang w:val="en-US" w:eastAsia="zh-CN"/>
              </w:rPr>
              <w:t>】</w:t>
            </w:r>
            <w:r>
              <w:rPr>
                <w:rFonts w:hint="eastAsia" w:ascii="仿宋" w:hAnsi="仿宋" w:eastAsia="仿宋" w:cs="仿宋"/>
                <w:sz w:val="24"/>
                <w:szCs w:val="24"/>
                <w:highlight w:val="none"/>
              </w:rPr>
              <w:t>：投标人提供的售后服务内容比较全面、服务措施比较完善，故障、技术支持响应时间偏长，能够满足用户实际使用要求；</w:t>
            </w:r>
          </w:p>
          <w:p>
            <w:pPr>
              <w:spacing w:line="360" w:lineRule="exact"/>
              <w:rPr>
                <w:rFonts w:hint="eastAsia" w:ascii="仿宋" w:hAnsi="仿宋" w:eastAsia="仿宋" w:cs="仿宋"/>
                <w:sz w:val="24"/>
                <w:szCs w:val="24"/>
                <w:highlight w:val="none"/>
              </w:rPr>
            </w:pP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lang w:val="en-US" w:eastAsia="zh-CN"/>
              </w:rPr>
              <w:t>0</w:t>
            </w:r>
            <w:r>
              <w:rPr>
                <w:rFonts w:hint="eastAsia" w:ascii="仿宋" w:hAnsi="仿宋" w:eastAsia="仿宋" w:cs="仿宋"/>
                <w:sz w:val="24"/>
                <w:szCs w:val="24"/>
                <w:highlight w:val="none"/>
              </w:rPr>
              <w:t>分-3分</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lang w:val="en-US" w:eastAsia="zh-CN"/>
              </w:rPr>
              <w:t>含</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：投标人提供的售后服务内容比较简陋或存在部分缺陷，承诺的服务水平相对较低，仅能基本满足用户实际使用要求。</w:t>
            </w:r>
          </w:p>
          <w:p>
            <w:pPr>
              <w:spacing w:line="360" w:lineRule="exact"/>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未提供售后及相关服务方案本项不得分。</w:t>
            </w:r>
          </w:p>
        </w:tc>
      </w:tr>
    </w:tbl>
    <w:p>
      <w:pPr>
        <w:spacing w:line="440" w:lineRule="exact"/>
        <w:contextualSpacing/>
        <w:rPr>
          <w:rFonts w:hint="eastAsia" w:ascii="仿宋" w:hAnsi="仿宋" w:eastAsia="仿宋" w:cs="仿宋"/>
          <w:b/>
          <w:sz w:val="24"/>
          <w:szCs w:val="24"/>
          <w:highlight w:val="none"/>
        </w:rPr>
      </w:pPr>
      <w:r>
        <w:rPr>
          <w:rFonts w:hint="eastAsia" w:ascii="仿宋" w:hAnsi="仿宋" w:eastAsia="仿宋" w:cs="仿宋"/>
          <w:b/>
          <w:sz w:val="24"/>
          <w:szCs w:val="24"/>
          <w:highlight w:val="none"/>
        </w:rPr>
        <w:t>注：①本细则只针对有效投标文件予以评分。</w:t>
      </w:r>
    </w:p>
    <w:p>
      <w:pPr>
        <w:spacing w:line="440" w:lineRule="exact"/>
        <w:contextualSpacing/>
        <w:rPr>
          <w:rFonts w:hint="eastAsia" w:ascii="仿宋" w:hAnsi="仿宋" w:eastAsia="仿宋" w:cs="仿宋"/>
          <w:b/>
          <w:sz w:val="24"/>
          <w:szCs w:val="24"/>
          <w:highlight w:val="none"/>
        </w:rPr>
      </w:pPr>
      <w:r>
        <w:rPr>
          <w:rFonts w:hint="eastAsia" w:ascii="仿宋" w:hAnsi="仿宋" w:eastAsia="仿宋" w:cs="仿宋"/>
          <w:b/>
          <w:sz w:val="24"/>
          <w:szCs w:val="24"/>
          <w:highlight w:val="none"/>
        </w:rPr>
        <w:t>②计算得分时，四舍五入</w:t>
      </w:r>
      <w:r>
        <w:rPr>
          <w:rFonts w:hint="eastAsia" w:ascii="仿宋" w:hAnsi="仿宋" w:eastAsia="仿宋" w:cs="仿宋"/>
          <w:b/>
          <w:sz w:val="24"/>
          <w:szCs w:val="24"/>
          <w:highlight w:val="none"/>
          <w:lang w:eastAsia="zh-CN"/>
        </w:rPr>
        <w:t>保留至小数点后两位</w:t>
      </w:r>
      <w:r>
        <w:rPr>
          <w:rFonts w:hint="eastAsia" w:ascii="仿宋" w:hAnsi="仿宋" w:eastAsia="仿宋" w:cs="仿宋"/>
          <w:b/>
          <w:sz w:val="24"/>
          <w:szCs w:val="24"/>
          <w:highlight w:val="none"/>
        </w:rPr>
        <w:t>。</w:t>
      </w:r>
    </w:p>
    <w:p>
      <w:pPr>
        <w:spacing w:line="440" w:lineRule="exact"/>
        <w:contextualSpacing/>
        <w:rPr>
          <w:rFonts w:hint="eastAsia" w:ascii="仿宋" w:hAnsi="仿宋" w:eastAsia="仿宋" w:cs="仿宋"/>
          <w:b/>
          <w:sz w:val="24"/>
          <w:szCs w:val="24"/>
          <w:highlight w:val="none"/>
          <w:lang w:val="zh-CN" w:eastAsia="zh-CN"/>
        </w:rPr>
      </w:pPr>
      <w:r>
        <w:rPr>
          <w:rFonts w:hint="eastAsia" w:ascii="仿宋" w:hAnsi="仿宋" w:eastAsia="仿宋" w:cs="仿宋"/>
          <w:b/>
          <w:sz w:val="24"/>
          <w:szCs w:val="24"/>
          <w:highlight w:val="none"/>
        </w:rPr>
        <w:t>③汇总各评委打分进行算术平均，计算出各投标人的综合得分。</w:t>
      </w:r>
    </w:p>
    <w:p>
      <w:pPr>
        <w:spacing w:line="440" w:lineRule="exact"/>
        <w:contextualSpacing/>
        <w:rPr>
          <w:rFonts w:ascii="仿宋" w:hAnsi="仿宋" w:eastAsia="仿宋" w:cs="仿宋"/>
          <w:b/>
          <w:sz w:val="24"/>
          <w:szCs w:val="24"/>
          <w:highlight w:val="none"/>
        </w:rPr>
      </w:pPr>
      <w:r>
        <w:rPr>
          <w:rFonts w:hint="eastAsia" w:ascii="仿宋" w:hAnsi="仿宋" w:eastAsia="仿宋" w:cs="仿宋"/>
          <w:b/>
          <w:sz w:val="24"/>
          <w:szCs w:val="24"/>
          <w:highlight w:val="none"/>
        </w:rPr>
        <w:t>四、定标</w:t>
      </w:r>
    </w:p>
    <w:p>
      <w:pPr>
        <w:keepNext w:val="0"/>
        <w:keepLines w:val="0"/>
        <w:pageBreakBefore w:val="0"/>
        <w:widowControl w:val="0"/>
        <w:kinsoku/>
        <w:wordWrap/>
        <w:overflowPunct/>
        <w:topLinePunct w:val="0"/>
        <w:autoSpaceDE/>
        <w:autoSpaceDN/>
        <w:bidi w:val="0"/>
        <w:adjustRightInd/>
        <w:snapToGrid/>
        <w:spacing w:line="420" w:lineRule="exact"/>
        <w:ind w:firstLine="480" w:firstLineChars="200"/>
        <w:contextualSpacing/>
        <w:textAlignment w:val="auto"/>
        <w:rPr>
          <w:rFonts w:hint="eastAsia" w:ascii="仿宋" w:hAnsi="仿宋" w:eastAsia="仿宋" w:cs="仿宋"/>
          <w:bCs/>
          <w:sz w:val="24"/>
          <w:szCs w:val="24"/>
          <w:highlight w:val="none"/>
        </w:rPr>
      </w:pPr>
      <w:r>
        <w:rPr>
          <w:rFonts w:hint="eastAsia" w:ascii="仿宋" w:hAnsi="仿宋" w:eastAsia="仿宋" w:cs="仿宋"/>
          <w:bCs/>
          <w:sz w:val="24"/>
          <w:szCs w:val="24"/>
          <w:highlight w:val="none"/>
        </w:rPr>
        <w:t>1、评标委员会根据招标文件载明的评标细则进行综合评审，并按评审后得分由高到低顺序排列，标包一（固体聚丙烯酰胺（PAM阳离子））、标包二（固体聚丙烯酰胺（PAM阴离子））、标包三（液体三氯化铁）、标包五（液体复合碳源）确定排名前</w:t>
      </w:r>
      <w:r>
        <w:rPr>
          <w:rFonts w:hint="eastAsia" w:ascii="仿宋" w:hAnsi="仿宋" w:eastAsia="仿宋" w:cs="仿宋"/>
          <w:bCs/>
          <w:sz w:val="24"/>
          <w:szCs w:val="24"/>
          <w:highlight w:val="none"/>
          <w:lang w:val="en-US" w:eastAsia="zh-CN"/>
        </w:rPr>
        <w:t>三</w:t>
      </w:r>
      <w:r>
        <w:rPr>
          <w:rFonts w:hint="eastAsia" w:ascii="仿宋" w:hAnsi="仿宋" w:eastAsia="仿宋" w:cs="仿宋"/>
          <w:bCs/>
          <w:sz w:val="24"/>
          <w:szCs w:val="24"/>
          <w:highlight w:val="none"/>
        </w:rPr>
        <w:t>名的投标人中标人，标包四（固体单过硫酸氢钾消毒剂）确定排</w:t>
      </w:r>
      <w:r>
        <w:rPr>
          <w:rFonts w:hint="eastAsia" w:ascii="仿宋" w:hAnsi="仿宋" w:eastAsia="仿宋" w:cs="仿宋"/>
          <w:bCs/>
          <w:sz w:val="24"/>
          <w:szCs w:val="24"/>
          <w:highlight w:val="none"/>
          <w:lang w:val="en-US" w:eastAsia="zh-CN"/>
        </w:rPr>
        <w:t>名第一</w:t>
      </w:r>
      <w:r>
        <w:rPr>
          <w:rFonts w:hint="eastAsia" w:ascii="仿宋" w:hAnsi="仿宋" w:eastAsia="仿宋" w:cs="仿宋"/>
          <w:bCs/>
          <w:sz w:val="24"/>
          <w:szCs w:val="24"/>
          <w:highlight w:val="none"/>
        </w:rPr>
        <w:t>的为中标单位。</w:t>
      </w:r>
    </w:p>
    <w:p>
      <w:pPr>
        <w:keepNext w:val="0"/>
        <w:keepLines w:val="0"/>
        <w:pageBreakBefore w:val="0"/>
        <w:widowControl w:val="0"/>
        <w:kinsoku/>
        <w:wordWrap/>
        <w:overflowPunct/>
        <w:topLinePunct w:val="0"/>
        <w:autoSpaceDE/>
        <w:autoSpaceDN/>
        <w:bidi w:val="0"/>
        <w:adjustRightInd/>
        <w:snapToGrid/>
        <w:spacing w:line="420" w:lineRule="exact"/>
        <w:ind w:firstLine="480" w:firstLineChars="200"/>
        <w:contextualSpacing/>
        <w:textAlignment w:val="auto"/>
        <w:rPr>
          <w:rFonts w:hint="eastAsia" w:ascii="仿宋" w:hAnsi="仿宋" w:eastAsia="仿宋" w:cs="仿宋"/>
          <w:bCs/>
          <w:sz w:val="24"/>
          <w:szCs w:val="24"/>
          <w:highlight w:val="none"/>
        </w:rPr>
      </w:pPr>
      <w:r>
        <w:rPr>
          <w:rFonts w:hint="eastAsia" w:ascii="仿宋" w:hAnsi="仿宋" w:eastAsia="仿宋" w:cs="仿宋"/>
          <w:bCs/>
          <w:sz w:val="24"/>
          <w:szCs w:val="24"/>
          <w:highlight w:val="none"/>
        </w:rPr>
        <w:t>2、评标结束后，公示无异议标包一（固体聚丙烯酰胺（PAM阳离子））、标包二（固体聚丙烯酰胺（PAM阴离子））、标包三（液体三氯化铁）、标包五（液体复合碳源）确定排名前</w:t>
      </w:r>
      <w:r>
        <w:rPr>
          <w:rFonts w:hint="eastAsia" w:ascii="仿宋" w:hAnsi="仿宋" w:eastAsia="仿宋" w:cs="仿宋"/>
          <w:bCs/>
          <w:sz w:val="24"/>
          <w:szCs w:val="24"/>
          <w:highlight w:val="none"/>
          <w:lang w:val="en-US" w:eastAsia="zh-CN"/>
        </w:rPr>
        <w:t>三</w:t>
      </w:r>
      <w:r>
        <w:rPr>
          <w:rFonts w:hint="eastAsia" w:ascii="仿宋" w:hAnsi="仿宋" w:eastAsia="仿宋" w:cs="仿宋"/>
          <w:bCs/>
          <w:sz w:val="24"/>
          <w:szCs w:val="24"/>
          <w:highlight w:val="none"/>
        </w:rPr>
        <w:t>名的投标人的为中标人</w:t>
      </w:r>
      <w:r>
        <w:rPr>
          <w:rFonts w:hint="eastAsia" w:ascii="仿宋" w:hAnsi="仿宋" w:eastAsia="仿宋" w:cs="仿宋"/>
          <w:bCs/>
          <w:sz w:val="24"/>
          <w:szCs w:val="24"/>
          <w:highlight w:val="none"/>
          <w:lang w:eastAsia="zh-CN"/>
        </w:rPr>
        <w:t>，</w:t>
      </w:r>
      <w:r>
        <w:rPr>
          <w:rFonts w:hint="eastAsia" w:ascii="仿宋" w:hAnsi="仿宋" w:eastAsia="仿宋" w:cs="仿宋"/>
          <w:bCs/>
          <w:sz w:val="24"/>
          <w:szCs w:val="24"/>
          <w:highlight w:val="none"/>
        </w:rPr>
        <w:t>标包四（固体单过硫酸氢钾消毒剂）排</w:t>
      </w:r>
      <w:r>
        <w:rPr>
          <w:rFonts w:hint="eastAsia" w:ascii="仿宋" w:hAnsi="仿宋" w:eastAsia="仿宋" w:cs="仿宋"/>
          <w:bCs/>
          <w:sz w:val="24"/>
          <w:szCs w:val="24"/>
          <w:highlight w:val="none"/>
          <w:lang w:val="en-US" w:eastAsia="zh-CN"/>
        </w:rPr>
        <w:t>名第一</w:t>
      </w:r>
      <w:r>
        <w:rPr>
          <w:rFonts w:hint="eastAsia" w:ascii="仿宋" w:hAnsi="仿宋" w:eastAsia="仿宋" w:cs="仿宋"/>
          <w:bCs/>
          <w:sz w:val="24"/>
          <w:szCs w:val="24"/>
          <w:highlight w:val="none"/>
        </w:rPr>
        <w:t>的中标候选人为中标人。如发现中标候选人存在与招标文件、投标文件不符或弄虚作假等其它违法行为，经招标单位同意：取消中标候选人资格，由排名次之的候选人中标，依次类推或重新招标。</w:t>
      </w:r>
    </w:p>
    <w:p>
      <w:pPr>
        <w:keepNext w:val="0"/>
        <w:keepLines w:val="0"/>
        <w:pageBreakBefore w:val="0"/>
        <w:widowControl w:val="0"/>
        <w:kinsoku/>
        <w:wordWrap/>
        <w:overflowPunct/>
        <w:topLinePunct w:val="0"/>
        <w:autoSpaceDE/>
        <w:autoSpaceDN/>
        <w:bidi w:val="0"/>
        <w:adjustRightInd/>
        <w:snapToGrid/>
        <w:spacing w:line="420" w:lineRule="exact"/>
        <w:ind w:firstLine="480" w:firstLineChars="200"/>
        <w:contextualSpacing/>
        <w:textAlignment w:val="auto"/>
        <w:rPr>
          <w:rFonts w:hint="eastAsia" w:ascii="仿宋" w:hAnsi="仿宋" w:eastAsia="仿宋" w:cs="仿宋"/>
          <w:bCs/>
          <w:sz w:val="24"/>
          <w:szCs w:val="24"/>
          <w:highlight w:val="none"/>
        </w:rPr>
      </w:pPr>
      <w:r>
        <w:rPr>
          <w:rFonts w:hint="eastAsia" w:ascii="仿宋" w:hAnsi="仿宋" w:eastAsia="仿宋" w:cs="仿宋"/>
          <w:bCs/>
          <w:sz w:val="24"/>
          <w:szCs w:val="24"/>
          <w:highlight w:val="none"/>
        </w:rPr>
        <w:t>3、评标结果将在原招标公告发布媒介予以公告。</w:t>
      </w:r>
    </w:p>
    <w:p>
      <w:pPr>
        <w:keepNext w:val="0"/>
        <w:keepLines w:val="0"/>
        <w:pageBreakBefore w:val="0"/>
        <w:widowControl w:val="0"/>
        <w:kinsoku/>
        <w:wordWrap/>
        <w:overflowPunct/>
        <w:topLinePunct w:val="0"/>
        <w:autoSpaceDE/>
        <w:autoSpaceDN/>
        <w:bidi w:val="0"/>
        <w:adjustRightInd/>
        <w:snapToGrid/>
        <w:spacing w:line="420" w:lineRule="exact"/>
        <w:contextualSpacing/>
        <w:textAlignment w:val="auto"/>
        <w:rPr>
          <w:rFonts w:ascii="仿宋" w:hAnsi="仿宋" w:eastAsia="仿宋" w:cs="仿宋"/>
          <w:b/>
          <w:sz w:val="24"/>
          <w:szCs w:val="24"/>
          <w:highlight w:val="none"/>
        </w:rPr>
      </w:pPr>
      <w:r>
        <w:rPr>
          <w:rFonts w:hint="eastAsia" w:ascii="仿宋" w:hAnsi="仿宋" w:eastAsia="仿宋" w:cs="仿宋"/>
          <w:b/>
          <w:sz w:val="24"/>
          <w:szCs w:val="24"/>
          <w:highlight w:val="none"/>
        </w:rPr>
        <w:t>五、编写评标报告</w:t>
      </w:r>
    </w:p>
    <w:p>
      <w:pPr>
        <w:keepNext w:val="0"/>
        <w:keepLines w:val="0"/>
        <w:pageBreakBefore w:val="0"/>
        <w:widowControl w:val="0"/>
        <w:kinsoku/>
        <w:wordWrap/>
        <w:overflowPunct/>
        <w:topLinePunct w:val="0"/>
        <w:autoSpaceDE/>
        <w:autoSpaceDN/>
        <w:bidi w:val="0"/>
        <w:adjustRightInd/>
        <w:snapToGrid/>
        <w:spacing w:line="420" w:lineRule="exact"/>
        <w:ind w:firstLine="480" w:firstLineChars="200"/>
        <w:contextualSpacing/>
        <w:textAlignment w:val="auto"/>
        <w:rPr>
          <w:rFonts w:ascii="仿宋" w:hAnsi="仿宋" w:eastAsia="仿宋" w:cs="仿宋"/>
          <w:bCs/>
          <w:sz w:val="24"/>
          <w:szCs w:val="24"/>
          <w:highlight w:val="none"/>
        </w:rPr>
      </w:pPr>
      <w:r>
        <w:rPr>
          <w:rFonts w:hint="eastAsia" w:ascii="仿宋" w:hAnsi="仿宋" w:eastAsia="仿宋" w:cs="仿宋"/>
          <w:bCs/>
          <w:sz w:val="24"/>
          <w:szCs w:val="24"/>
          <w:highlight w:val="none"/>
        </w:rPr>
        <w:t>依据评委评标签字的原始记录和评标结果，按照规定的内容要求编写评标报告，并由全体评委签名。</w:t>
      </w:r>
    </w:p>
    <w:p>
      <w:pPr>
        <w:keepNext w:val="0"/>
        <w:keepLines w:val="0"/>
        <w:pageBreakBefore w:val="0"/>
        <w:widowControl w:val="0"/>
        <w:kinsoku/>
        <w:wordWrap/>
        <w:overflowPunct/>
        <w:topLinePunct w:val="0"/>
        <w:autoSpaceDE/>
        <w:autoSpaceDN/>
        <w:bidi w:val="0"/>
        <w:adjustRightInd/>
        <w:snapToGrid/>
        <w:spacing w:line="420" w:lineRule="exact"/>
        <w:contextualSpacing/>
        <w:textAlignment w:val="auto"/>
        <w:rPr>
          <w:rFonts w:ascii="仿宋" w:hAnsi="仿宋" w:eastAsia="仿宋" w:cs="仿宋"/>
          <w:b/>
          <w:sz w:val="24"/>
          <w:szCs w:val="24"/>
          <w:highlight w:val="none"/>
        </w:rPr>
      </w:pPr>
      <w:r>
        <w:rPr>
          <w:rFonts w:hint="eastAsia" w:ascii="仿宋" w:hAnsi="仿宋" w:eastAsia="仿宋" w:cs="仿宋"/>
          <w:b/>
          <w:sz w:val="24"/>
          <w:szCs w:val="24"/>
          <w:highlight w:val="none"/>
        </w:rPr>
        <w:t xml:space="preserve">六、签订合同 </w:t>
      </w:r>
    </w:p>
    <w:p>
      <w:pPr>
        <w:keepNext w:val="0"/>
        <w:keepLines w:val="0"/>
        <w:pageBreakBefore w:val="0"/>
        <w:widowControl w:val="0"/>
        <w:kinsoku/>
        <w:wordWrap/>
        <w:overflowPunct/>
        <w:topLinePunct w:val="0"/>
        <w:autoSpaceDE/>
        <w:autoSpaceDN/>
        <w:bidi w:val="0"/>
        <w:adjustRightInd/>
        <w:snapToGrid/>
        <w:spacing w:line="420" w:lineRule="exact"/>
        <w:ind w:firstLine="480" w:firstLineChars="200"/>
        <w:contextualSpacing/>
        <w:textAlignment w:val="auto"/>
        <w:rPr>
          <w:rFonts w:ascii="仿宋" w:hAnsi="仿宋" w:eastAsia="仿宋" w:cs="仿宋"/>
          <w:bCs/>
          <w:sz w:val="24"/>
          <w:szCs w:val="24"/>
          <w:highlight w:val="none"/>
        </w:rPr>
      </w:pPr>
      <w:r>
        <w:rPr>
          <w:rFonts w:hint="eastAsia" w:ascii="仿宋" w:hAnsi="仿宋" w:eastAsia="仿宋" w:cs="仿宋"/>
          <w:bCs/>
          <w:sz w:val="24"/>
          <w:szCs w:val="24"/>
          <w:highlight w:val="none"/>
        </w:rPr>
        <w:t>1.评标结果公告后，由</w:t>
      </w:r>
      <w:r>
        <w:rPr>
          <w:rFonts w:hint="eastAsia" w:ascii="仿宋" w:hAnsi="仿宋" w:eastAsia="仿宋" w:cs="仿宋"/>
          <w:bCs/>
          <w:sz w:val="24"/>
          <w:szCs w:val="24"/>
          <w:highlight w:val="none"/>
          <w:lang w:eastAsia="zh-CN"/>
        </w:rPr>
        <w:t>招标人</w:t>
      </w:r>
      <w:r>
        <w:rPr>
          <w:rFonts w:hint="eastAsia" w:ascii="仿宋" w:hAnsi="仿宋" w:eastAsia="仿宋" w:cs="仿宋"/>
          <w:bCs/>
          <w:sz w:val="24"/>
          <w:szCs w:val="24"/>
          <w:highlight w:val="none"/>
        </w:rPr>
        <w:t>、</w:t>
      </w:r>
      <w:r>
        <w:rPr>
          <w:rFonts w:hint="eastAsia" w:ascii="仿宋" w:hAnsi="仿宋" w:eastAsia="仿宋" w:cs="仿宋"/>
          <w:bCs/>
          <w:sz w:val="24"/>
          <w:szCs w:val="24"/>
          <w:highlight w:val="none"/>
          <w:lang w:eastAsia="zh-CN"/>
        </w:rPr>
        <w:t>招标代理</w:t>
      </w:r>
      <w:r>
        <w:rPr>
          <w:rFonts w:hint="eastAsia" w:ascii="仿宋" w:hAnsi="仿宋" w:eastAsia="仿宋" w:cs="仿宋"/>
          <w:bCs/>
          <w:sz w:val="24"/>
          <w:szCs w:val="24"/>
          <w:highlight w:val="none"/>
        </w:rPr>
        <w:t>向中标人签发中标通知书。</w:t>
      </w:r>
    </w:p>
    <w:p>
      <w:pPr>
        <w:keepNext w:val="0"/>
        <w:keepLines w:val="0"/>
        <w:pageBreakBefore w:val="0"/>
        <w:widowControl w:val="0"/>
        <w:kinsoku/>
        <w:wordWrap/>
        <w:overflowPunct/>
        <w:topLinePunct w:val="0"/>
        <w:autoSpaceDE/>
        <w:autoSpaceDN/>
        <w:bidi w:val="0"/>
        <w:adjustRightInd/>
        <w:snapToGrid/>
        <w:spacing w:line="420" w:lineRule="exact"/>
        <w:ind w:firstLine="480" w:firstLineChars="200"/>
        <w:contextualSpacing/>
        <w:textAlignment w:val="auto"/>
        <w:rPr>
          <w:rFonts w:ascii="仿宋" w:hAnsi="仿宋" w:eastAsia="仿宋" w:cs="仿宋"/>
          <w:bCs/>
          <w:sz w:val="24"/>
          <w:szCs w:val="24"/>
          <w:highlight w:val="none"/>
        </w:rPr>
      </w:pPr>
      <w:r>
        <w:rPr>
          <w:rFonts w:hint="eastAsia" w:ascii="仿宋" w:hAnsi="仿宋" w:eastAsia="仿宋" w:cs="仿宋"/>
          <w:bCs/>
          <w:sz w:val="24"/>
          <w:szCs w:val="24"/>
          <w:highlight w:val="none"/>
        </w:rPr>
        <w:t>2.中标合同原则以第六部分 合同（范本）为基础，并根据投标、答疑情况进行修改补充，自签订之日起生效。</w:t>
      </w:r>
    </w:p>
    <w:p>
      <w:pPr>
        <w:keepNext w:val="0"/>
        <w:keepLines w:val="0"/>
        <w:pageBreakBefore w:val="0"/>
        <w:widowControl w:val="0"/>
        <w:kinsoku/>
        <w:wordWrap/>
        <w:overflowPunct/>
        <w:topLinePunct w:val="0"/>
        <w:autoSpaceDE/>
        <w:autoSpaceDN/>
        <w:bidi w:val="0"/>
        <w:adjustRightInd/>
        <w:snapToGrid/>
        <w:spacing w:line="420" w:lineRule="exact"/>
        <w:ind w:firstLine="480" w:firstLineChars="200"/>
        <w:contextualSpacing/>
        <w:textAlignment w:val="auto"/>
        <w:rPr>
          <w:rFonts w:hint="eastAsia" w:ascii="仿宋" w:hAnsi="仿宋" w:eastAsia="仿宋" w:cs="仿宋"/>
          <w:bCs/>
          <w:sz w:val="24"/>
          <w:szCs w:val="24"/>
          <w:highlight w:val="none"/>
        </w:rPr>
      </w:pPr>
      <w:r>
        <w:rPr>
          <w:rFonts w:hint="eastAsia" w:ascii="仿宋" w:hAnsi="仿宋" w:eastAsia="仿宋" w:cs="仿宋"/>
          <w:bCs/>
          <w:sz w:val="24"/>
          <w:szCs w:val="24"/>
          <w:highlight w:val="none"/>
        </w:rPr>
        <w:t>3.中标人在规定的期限内无正当理由拒绝签订合同,取消原中标决定，与排名次之的中标候选人签订合同或重新组织招标。</w:t>
      </w:r>
    </w:p>
    <w:p>
      <w:pPr>
        <w:jc w:val="center"/>
        <w:outlineLvl w:val="0"/>
        <w:rPr>
          <w:rStyle w:val="105"/>
          <w:highlight w:val="none"/>
        </w:rPr>
      </w:pPr>
      <w:r>
        <w:rPr>
          <w:rFonts w:hint="eastAsia" w:ascii="仿宋" w:hAnsi="仿宋" w:eastAsia="仿宋" w:cs="仿宋"/>
          <w:bCs/>
          <w:sz w:val="24"/>
          <w:szCs w:val="24"/>
          <w:highlight w:val="none"/>
        </w:rPr>
        <w:br w:type="page"/>
      </w:r>
      <w:bookmarkStart w:id="17" w:name="_Toc5498"/>
      <w:r>
        <w:rPr>
          <w:rStyle w:val="105"/>
          <w:rFonts w:hint="eastAsia"/>
          <w:highlight w:val="none"/>
        </w:rPr>
        <w:t>第五部分    投标文件（格式）</w:t>
      </w:r>
      <w:bookmarkEnd w:id="17"/>
    </w:p>
    <w:p>
      <w:pPr>
        <w:snapToGrid w:val="0"/>
        <w:spacing w:line="360" w:lineRule="auto"/>
        <w:ind w:firstLine="562" w:firstLineChars="200"/>
        <w:rPr>
          <w:rFonts w:hint="default" w:ascii="仿宋" w:hAnsi="仿宋" w:eastAsia="仿宋" w:cs="仿宋"/>
          <w:sz w:val="28"/>
          <w:szCs w:val="28"/>
          <w:highlight w:val="none"/>
          <w:lang w:val="en-US" w:eastAsia="zh-CN"/>
        </w:rPr>
      </w:pPr>
      <w:r>
        <w:rPr>
          <w:rFonts w:hint="eastAsia" w:ascii="仿宋" w:hAnsi="仿宋" w:eastAsia="仿宋" w:cs="仿宋"/>
          <w:b/>
          <w:bCs/>
          <w:sz w:val="28"/>
          <w:szCs w:val="28"/>
          <w:highlight w:val="none"/>
          <w:lang w:val="en-US" w:eastAsia="zh-CN"/>
        </w:rPr>
        <w:t>注：投标文件格式除有特殊说明，其余内容所有标包均需提供</w:t>
      </w:r>
    </w:p>
    <w:p>
      <w:pPr>
        <w:jc w:val="center"/>
        <w:rPr>
          <w:rFonts w:hint="eastAsia" w:ascii="仿宋" w:hAnsi="仿宋" w:eastAsia="仿宋" w:cs="仿宋"/>
          <w:bCs/>
          <w:sz w:val="30"/>
          <w:szCs w:val="30"/>
          <w:highlight w:val="none"/>
        </w:rPr>
      </w:pPr>
    </w:p>
    <w:p>
      <w:pPr>
        <w:jc w:val="center"/>
        <w:rPr>
          <w:rFonts w:hint="eastAsia" w:ascii="仿宋" w:hAnsi="仿宋" w:eastAsia="仿宋" w:cs="仿宋"/>
          <w:bCs/>
          <w:sz w:val="30"/>
          <w:szCs w:val="30"/>
          <w:highlight w:val="none"/>
        </w:rPr>
      </w:pPr>
    </w:p>
    <w:p>
      <w:pPr>
        <w:jc w:val="center"/>
        <w:rPr>
          <w:rFonts w:hint="eastAsia" w:ascii="仿宋" w:hAnsi="仿宋" w:eastAsia="仿宋" w:cs="仿宋"/>
          <w:bCs/>
          <w:sz w:val="30"/>
          <w:szCs w:val="30"/>
          <w:highlight w:val="none"/>
        </w:rPr>
      </w:pPr>
    </w:p>
    <w:p>
      <w:pPr>
        <w:jc w:val="center"/>
        <w:rPr>
          <w:rFonts w:ascii="仿宋" w:hAnsi="仿宋" w:eastAsia="仿宋" w:cs="仿宋"/>
          <w:bCs/>
          <w:sz w:val="30"/>
          <w:szCs w:val="30"/>
          <w:highlight w:val="none"/>
        </w:rPr>
      </w:pPr>
      <w:r>
        <w:rPr>
          <w:rFonts w:hint="eastAsia" w:ascii="仿宋" w:hAnsi="仿宋" w:eastAsia="仿宋" w:cs="仿宋"/>
          <w:bCs/>
          <w:sz w:val="30"/>
          <w:szCs w:val="30"/>
          <w:highlight w:val="none"/>
        </w:rPr>
        <w:t>投 标 文 件</w:t>
      </w:r>
    </w:p>
    <w:p>
      <w:pPr>
        <w:jc w:val="center"/>
        <w:rPr>
          <w:rFonts w:ascii="仿宋" w:hAnsi="仿宋" w:eastAsia="仿宋" w:cs="仿宋"/>
          <w:sz w:val="30"/>
          <w:szCs w:val="30"/>
          <w:highlight w:val="none"/>
        </w:rPr>
      </w:pPr>
      <w:r>
        <w:rPr>
          <w:rFonts w:hint="eastAsia" w:ascii="仿宋" w:hAnsi="仿宋" w:eastAsia="仿宋" w:cs="仿宋"/>
          <w:sz w:val="30"/>
          <w:szCs w:val="30"/>
          <w:highlight w:val="none"/>
        </w:rPr>
        <w:t>（第一册）</w:t>
      </w:r>
    </w:p>
    <w:p>
      <w:pPr>
        <w:ind w:firstLine="900" w:firstLineChars="300"/>
        <w:jc w:val="left"/>
        <w:rPr>
          <w:rFonts w:ascii="仿宋" w:hAnsi="仿宋" w:eastAsia="仿宋" w:cs="仿宋"/>
          <w:bCs/>
          <w:sz w:val="30"/>
          <w:szCs w:val="30"/>
          <w:highlight w:val="none"/>
        </w:rPr>
      </w:pPr>
    </w:p>
    <w:p>
      <w:pPr>
        <w:ind w:firstLine="900" w:firstLineChars="300"/>
        <w:jc w:val="left"/>
        <w:rPr>
          <w:rFonts w:ascii="仿宋" w:hAnsi="仿宋" w:eastAsia="仿宋" w:cs="仿宋"/>
          <w:sz w:val="30"/>
          <w:szCs w:val="30"/>
          <w:highlight w:val="none"/>
        </w:rPr>
      </w:pPr>
      <w:r>
        <w:rPr>
          <w:rFonts w:hint="eastAsia" w:ascii="仿宋" w:hAnsi="仿宋" w:eastAsia="仿宋" w:cs="仿宋"/>
          <w:bCs/>
          <w:sz w:val="30"/>
          <w:szCs w:val="30"/>
          <w:highlight w:val="none"/>
        </w:rPr>
        <w:t>项目名称：</w:t>
      </w:r>
    </w:p>
    <w:p>
      <w:pPr>
        <w:ind w:firstLine="900" w:firstLineChars="300"/>
        <w:jc w:val="left"/>
        <w:rPr>
          <w:rFonts w:ascii="仿宋" w:hAnsi="仿宋" w:eastAsia="仿宋" w:cs="仿宋"/>
          <w:bCs/>
          <w:sz w:val="30"/>
          <w:szCs w:val="30"/>
          <w:highlight w:val="none"/>
        </w:rPr>
      </w:pPr>
    </w:p>
    <w:p>
      <w:pPr>
        <w:ind w:firstLine="900" w:firstLineChars="300"/>
        <w:jc w:val="left"/>
        <w:rPr>
          <w:rFonts w:hint="eastAsia" w:ascii="仿宋" w:hAnsi="仿宋" w:eastAsia="仿宋" w:cs="仿宋"/>
          <w:bCs/>
          <w:sz w:val="30"/>
          <w:szCs w:val="30"/>
          <w:highlight w:val="none"/>
        </w:rPr>
      </w:pPr>
      <w:r>
        <w:rPr>
          <w:rFonts w:hint="eastAsia" w:ascii="仿宋" w:hAnsi="仿宋" w:eastAsia="仿宋" w:cs="仿宋"/>
          <w:bCs/>
          <w:sz w:val="30"/>
          <w:szCs w:val="30"/>
          <w:highlight w:val="none"/>
          <w:lang w:val="en-US" w:eastAsia="zh-CN"/>
        </w:rPr>
        <w:t>招标</w:t>
      </w:r>
      <w:r>
        <w:rPr>
          <w:rFonts w:hint="eastAsia" w:ascii="仿宋" w:hAnsi="仿宋" w:eastAsia="仿宋" w:cs="仿宋"/>
          <w:bCs/>
          <w:sz w:val="30"/>
          <w:szCs w:val="30"/>
          <w:highlight w:val="none"/>
        </w:rPr>
        <w:t>编号：</w:t>
      </w:r>
    </w:p>
    <w:p>
      <w:pPr>
        <w:ind w:firstLine="900" w:firstLineChars="300"/>
        <w:jc w:val="left"/>
        <w:rPr>
          <w:rFonts w:hint="eastAsia" w:ascii="仿宋" w:hAnsi="仿宋" w:eastAsia="仿宋" w:cs="仿宋"/>
          <w:bCs/>
          <w:sz w:val="30"/>
          <w:szCs w:val="30"/>
          <w:highlight w:val="none"/>
        </w:rPr>
      </w:pPr>
    </w:p>
    <w:p>
      <w:pPr>
        <w:ind w:firstLine="900" w:firstLineChars="300"/>
        <w:jc w:val="left"/>
        <w:rPr>
          <w:rFonts w:hint="eastAsia" w:ascii="仿宋" w:hAnsi="仿宋" w:eastAsia="仿宋" w:cs="仿宋"/>
          <w:bCs/>
          <w:sz w:val="30"/>
          <w:szCs w:val="30"/>
          <w:highlight w:val="none"/>
        </w:rPr>
      </w:pPr>
      <w:r>
        <w:rPr>
          <w:rFonts w:hint="eastAsia" w:ascii="仿宋" w:hAnsi="仿宋" w:eastAsia="仿宋" w:cs="仿宋"/>
          <w:bCs/>
          <w:sz w:val="30"/>
          <w:szCs w:val="30"/>
          <w:highlight w:val="none"/>
          <w:lang w:val="en-US" w:eastAsia="zh-CN"/>
        </w:rPr>
        <w:t>标包</w:t>
      </w:r>
      <w:r>
        <w:rPr>
          <w:rFonts w:hint="eastAsia" w:ascii="仿宋" w:hAnsi="仿宋" w:eastAsia="仿宋" w:cs="仿宋"/>
          <w:bCs/>
          <w:sz w:val="30"/>
          <w:szCs w:val="30"/>
          <w:highlight w:val="none"/>
        </w:rPr>
        <w:t>号：</w:t>
      </w:r>
    </w:p>
    <w:p>
      <w:pPr>
        <w:ind w:firstLine="900" w:firstLineChars="300"/>
        <w:jc w:val="left"/>
        <w:rPr>
          <w:rFonts w:hint="eastAsia" w:ascii="仿宋" w:hAnsi="仿宋" w:eastAsia="仿宋" w:cs="仿宋"/>
          <w:bCs/>
          <w:sz w:val="30"/>
          <w:szCs w:val="30"/>
          <w:highlight w:val="none"/>
        </w:rPr>
      </w:pPr>
    </w:p>
    <w:p>
      <w:pPr>
        <w:pStyle w:val="2"/>
        <w:rPr>
          <w:rFonts w:hint="eastAsia"/>
          <w:highlight w:val="none"/>
        </w:rPr>
      </w:pPr>
    </w:p>
    <w:p>
      <w:pPr>
        <w:ind w:firstLine="900" w:firstLineChars="300"/>
        <w:jc w:val="left"/>
        <w:rPr>
          <w:rFonts w:hint="eastAsia" w:ascii="仿宋" w:hAnsi="仿宋" w:eastAsia="仿宋" w:cs="仿宋"/>
          <w:bCs/>
          <w:sz w:val="30"/>
          <w:szCs w:val="30"/>
          <w:highlight w:val="none"/>
        </w:rPr>
      </w:pPr>
    </w:p>
    <w:p>
      <w:pPr>
        <w:pStyle w:val="24"/>
        <w:rPr>
          <w:rFonts w:ascii="仿宋" w:hAnsi="仿宋" w:eastAsia="仿宋" w:cs="仿宋"/>
          <w:kern w:val="0"/>
          <w:sz w:val="30"/>
          <w:szCs w:val="30"/>
          <w:highlight w:val="none"/>
        </w:rPr>
      </w:pPr>
    </w:p>
    <w:p>
      <w:pPr>
        <w:pStyle w:val="37"/>
        <w:rPr>
          <w:rFonts w:ascii="仿宋" w:hAnsi="仿宋" w:eastAsia="仿宋" w:cs="仿宋"/>
          <w:sz w:val="30"/>
          <w:szCs w:val="30"/>
          <w:highlight w:val="none"/>
        </w:rPr>
      </w:pPr>
    </w:p>
    <w:p>
      <w:pPr>
        <w:pStyle w:val="37"/>
        <w:rPr>
          <w:rFonts w:ascii="仿宋" w:hAnsi="仿宋" w:eastAsia="仿宋" w:cs="仿宋"/>
          <w:sz w:val="30"/>
          <w:szCs w:val="30"/>
          <w:highlight w:val="none"/>
        </w:rPr>
      </w:pPr>
    </w:p>
    <w:p>
      <w:pPr>
        <w:pStyle w:val="37"/>
        <w:rPr>
          <w:rFonts w:ascii="仿宋" w:hAnsi="仿宋" w:eastAsia="仿宋" w:cs="仿宋"/>
          <w:sz w:val="30"/>
          <w:szCs w:val="30"/>
          <w:highlight w:val="none"/>
        </w:rPr>
      </w:pPr>
    </w:p>
    <w:p>
      <w:pPr>
        <w:pStyle w:val="37"/>
        <w:rPr>
          <w:rFonts w:ascii="仿宋" w:hAnsi="仿宋" w:eastAsia="仿宋" w:cs="仿宋"/>
          <w:sz w:val="30"/>
          <w:szCs w:val="30"/>
          <w:highlight w:val="none"/>
        </w:rPr>
      </w:pPr>
      <w:r>
        <w:rPr>
          <w:rFonts w:hint="eastAsia" w:ascii="仿宋" w:hAnsi="仿宋" w:eastAsia="仿宋" w:cs="仿宋"/>
          <w:sz w:val="30"/>
          <w:szCs w:val="30"/>
          <w:highlight w:val="none"/>
        </w:rPr>
        <w:t xml:space="preserve">       </w:t>
      </w:r>
    </w:p>
    <w:p>
      <w:pPr>
        <w:tabs>
          <w:tab w:val="left" w:pos="580"/>
        </w:tabs>
        <w:jc w:val="center"/>
        <w:rPr>
          <w:rFonts w:ascii="仿宋" w:hAnsi="仿宋" w:eastAsia="仿宋" w:cs="仿宋"/>
          <w:kern w:val="0"/>
          <w:sz w:val="30"/>
          <w:szCs w:val="30"/>
          <w:highlight w:val="none"/>
        </w:rPr>
      </w:pPr>
      <w:r>
        <w:rPr>
          <w:rFonts w:hint="eastAsia" w:ascii="仿宋" w:hAnsi="仿宋" w:eastAsia="仿宋" w:cs="仿宋"/>
          <w:kern w:val="0"/>
          <w:sz w:val="30"/>
          <w:szCs w:val="30"/>
          <w:highlight w:val="none"/>
        </w:rPr>
        <w:t>投标人名称： ***有限公司</w:t>
      </w:r>
    </w:p>
    <w:p>
      <w:pPr>
        <w:tabs>
          <w:tab w:val="left" w:pos="580"/>
        </w:tabs>
        <w:jc w:val="center"/>
        <w:rPr>
          <w:rFonts w:hint="eastAsia" w:ascii="仿宋" w:hAnsi="仿宋" w:eastAsia="仿宋" w:cs="仿宋"/>
          <w:kern w:val="0"/>
          <w:sz w:val="30"/>
          <w:szCs w:val="30"/>
          <w:highlight w:val="none"/>
        </w:rPr>
      </w:pPr>
      <w:r>
        <w:rPr>
          <w:rFonts w:hint="eastAsia" w:ascii="仿宋" w:hAnsi="仿宋" w:eastAsia="仿宋" w:cs="仿宋"/>
          <w:kern w:val="0"/>
          <w:sz w:val="30"/>
          <w:szCs w:val="30"/>
          <w:highlight w:val="none"/>
        </w:rPr>
        <w:t>日      期：   年  月  日</w:t>
      </w:r>
    </w:p>
    <w:p>
      <w:pPr>
        <w:jc w:val="center"/>
        <w:rPr>
          <w:rFonts w:ascii="仿宋" w:hAnsi="仿宋" w:eastAsia="仿宋" w:cs="仿宋"/>
          <w:b/>
          <w:bCs/>
          <w:sz w:val="30"/>
          <w:szCs w:val="30"/>
          <w:highlight w:val="none"/>
        </w:rPr>
      </w:pPr>
      <w:r>
        <w:rPr>
          <w:rFonts w:hint="eastAsia" w:ascii="仿宋" w:hAnsi="仿宋" w:eastAsia="仿宋" w:cs="仿宋"/>
          <w:b/>
          <w:bCs/>
          <w:sz w:val="30"/>
          <w:szCs w:val="30"/>
          <w:highlight w:val="none"/>
        </w:rPr>
        <w:t>目  录</w:t>
      </w:r>
    </w:p>
    <w:p>
      <w:pPr>
        <w:jc w:val="center"/>
        <w:rPr>
          <w:rFonts w:ascii="仿宋" w:hAnsi="仿宋" w:eastAsia="仿宋" w:cs="仿宋"/>
          <w:sz w:val="24"/>
          <w:szCs w:val="24"/>
          <w:highlight w:val="none"/>
        </w:rPr>
      </w:pPr>
      <w:r>
        <w:rPr>
          <w:rFonts w:hint="eastAsia" w:ascii="仿宋" w:hAnsi="仿宋" w:eastAsia="仿宋" w:cs="仿宋"/>
          <w:sz w:val="24"/>
          <w:szCs w:val="24"/>
          <w:highlight w:val="none"/>
        </w:rPr>
        <w:t>（由投标人自行编制）</w:t>
      </w:r>
    </w:p>
    <w:p>
      <w:pPr>
        <w:jc w:val="center"/>
        <w:rPr>
          <w:rFonts w:ascii="仿宋" w:hAnsi="仿宋" w:eastAsia="仿宋" w:cs="仿宋"/>
          <w:b/>
          <w:bCs/>
          <w:sz w:val="24"/>
          <w:szCs w:val="24"/>
          <w:highlight w:val="none"/>
        </w:rPr>
      </w:pPr>
    </w:p>
    <w:p>
      <w:pPr>
        <w:jc w:val="center"/>
        <w:rPr>
          <w:rFonts w:ascii="仿宋" w:hAnsi="仿宋" w:eastAsia="仿宋" w:cs="仿宋"/>
          <w:sz w:val="36"/>
          <w:szCs w:val="36"/>
          <w:highlight w:val="none"/>
        </w:rPr>
      </w:pPr>
      <w:r>
        <w:rPr>
          <w:rFonts w:ascii="仿宋" w:hAnsi="仿宋" w:eastAsia="仿宋" w:cs="仿宋"/>
          <w:b/>
          <w:sz w:val="24"/>
          <w:szCs w:val="24"/>
          <w:highlight w:val="none"/>
        </w:rPr>
        <w:br w:type="page"/>
      </w:r>
      <w:r>
        <w:rPr>
          <w:rFonts w:hint="eastAsia" w:ascii="仿宋" w:hAnsi="仿宋" w:eastAsia="仿宋" w:cs="仿宋"/>
          <w:b/>
          <w:bCs/>
          <w:sz w:val="30"/>
          <w:szCs w:val="30"/>
          <w:highlight w:val="none"/>
        </w:rPr>
        <w:t>投标承诺函</w:t>
      </w:r>
    </w:p>
    <w:p>
      <w:pPr>
        <w:snapToGrid w:val="0"/>
        <w:spacing w:line="360" w:lineRule="auto"/>
        <w:rPr>
          <w:rFonts w:ascii="仿宋" w:hAnsi="仿宋" w:eastAsia="仿宋" w:cs="仿宋"/>
          <w:kern w:val="0"/>
          <w:sz w:val="24"/>
          <w:szCs w:val="24"/>
          <w:highlight w:val="none"/>
        </w:rPr>
      </w:pPr>
      <w:r>
        <w:rPr>
          <w:rFonts w:hint="eastAsia" w:ascii="仿宋" w:hAnsi="仿宋" w:eastAsia="仿宋" w:cs="仿宋"/>
          <w:sz w:val="24"/>
          <w:szCs w:val="24"/>
          <w:highlight w:val="none"/>
        </w:rPr>
        <w:t>山东富尔工程咨询管理有限公司</w:t>
      </w:r>
      <w:r>
        <w:rPr>
          <w:rFonts w:hint="eastAsia" w:ascii="仿宋" w:hAnsi="仿宋" w:eastAsia="仿宋" w:cs="仿宋"/>
          <w:kern w:val="0"/>
          <w:sz w:val="24"/>
          <w:szCs w:val="24"/>
          <w:highlight w:val="none"/>
        </w:rPr>
        <w:t>：</w:t>
      </w:r>
    </w:p>
    <w:p>
      <w:pPr>
        <w:snapToGrid w:val="0"/>
        <w:spacing w:line="360" w:lineRule="auto"/>
        <w:ind w:firstLine="480" w:firstLineChars="200"/>
        <w:rPr>
          <w:rFonts w:ascii="仿宋" w:hAnsi="仿宋" w:eastAsia="仿宋" w:cs="仿宋"/>
          <w:kern w:val="0"/>
          <w:sz w:val="24"/>
          <w:szCs w:val="24"/>
          <w:highlight w:val="none"/>
        </w:rPr>
      </w:pPr>
      <w:r>
        <w:rPr>
          <w:rFonts w:hint="eastAsia" w:ascii="仿宋" w:hAnsi="仿宋" w:eastAsia="仿宋" w:cs="仿宋"/>
          <w:kern w:val="0"/>
          <w:sz w:val="24"/>
          <w:szCs w:val="24"/>
          <w:highlight w:val="none"/>
        </w:rPr>
        <w:t>我方根据编号为</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rPr>
        <w:t>的招标文件的要求，经详细研究决定参加</w:t>
      </w:r>
      <w:r>
        <w:rPr>
          <w:rFonts w:hint="eastAsia" w:ascii="仿宋" w:hAnsi="仿宋" w:eastAsia="仿宋" w:cs="仿宋"/>
          <w:kern w:val="0"/>
          <w:sz w:val="24"/>
          <w:szCs w:val="24"/>
          <w:highlight w:val="none"/>
          <w:lang w:val="en-US" w:eastAsia="zh-CN"/>
        </w:rPr>
        <w:t>标包</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rPr>
        <w:t>投标。</w:t>
      </w:r>
    </w:p>
    <w:p>
      <w:pPr>
        <w:snapToGrid w:val="0"/>
        <w:spacing w:line="360" w:lineRule="auto"/>
        <w:ind w:firstLine="480" w:firstLineChars="200"/>
        <w:rPr>
          <w:rFonts w:ascii="仿宋" w:hAnsi="仿宋" w:eastAsia="仿宋" w:cs="仿宋"/>
          <w:kern w:val="0"/>
          <w:sz w:val="24"/>
          <w:szCs w:val="24"/>
          <w:highlight w:val="none"/>
        </w:rPr>
      </w:pPr>
      <w:r>
        <w:rPr>
          <w:rFonts w:hint="eastAsia" w:ascii="仿宋" w:hAnsi="仿宋" w:eastAsia="仿宋" w:cs="仿宋"/>
          <w:kern w:val="0"/>
          <w:sz w:val="24"/>
          <w:szCs w:val="24"/>
          <w:highlight w:val="none"/>
        </w:rPr>
        <w:t>1.我方接受本招标文件中关于电子招投标的各项规定，遵守《中华人民共和国电子签名法》关于电子签名的各项规定。我方愿意按照招标文件的规定和要求提供货物及服务，报价详见《开标（报价）一览表》。</w:t>
      </w:r>
    </w:p>
    <w:p>
      <w:pPr>
        <w:snapToGrid w:val="0"/>
        <w:spacing w:line="360" w:lineRule="auto"/>
        <w:ind w:firstLine="480" w:firstLineChars="200"/>
        <w:rPr>
          <w:rFonts w:ascii="仿宋" w:hAnsi="仿宋" w:eastAsia="仿宋" w:cs="仿宋"/>
          <w:kern w:val="0"/>
          <w:sz w:val="24"/>
          <w:szCs w:val="24"/>
          <w:highlight w:val="none"/>
        </w:rPr>
      </w:pPr>
      <w:r>
        <w:rPr>
          <w:rFonts w:hint="eastAsia" w:ascii="仿宋" w:hAnsi="仿宋" w:eastAsia="仿宋" w:cs="仿宋"/>
          <w:kern w:val="0"/>
          <w:sz w:val="24"/>
          <w:szCs w:val="24"/>
          <w:highlight w:val="none"/>
        </w:rPr>
        <w:t>2.我方同意90天的投标有效期，严格遵守投标文件的各项承诺。在此期限届满之前，本投标文件始终对我方具有约束力，并随时接受中标。我方承诺在投标有效期内不修改、撤销投标文件。</w:t>
      </w:r>
    </w:p>
    <w:p>
      <w:pPr>
        <w:snapToGrid w:val="0"/>
        <w:spacing w:line="360" w:lineRule="auto"/>
        <w:ind w:firstLine="480" w:firstLineChars="200"/>
        <w:rPr>
          <w:rFonts w:ascii="仿宋" w:hAnsi="仿宋" w:eastAsia="仿宋" w:cs="仿宋"/>
          <w:b/>
          <w:strike/>
          <w:kern w:val="0"/>
          <w:sz w:val="24"/>
          <w:szCs w:val="24"/>
          <w:highlight w:val="none"/>
        </w:rPr>
      </w:pPr>
      <w:r>
        <w:rPr>
          <w:rFonts w:hint="eastAsia" w:ascii="仿宋" w:hAnsi="仿宋" w:eastAsia="仿宋" w:cs="仿宋"/>
          <w:kern w:val="0"/>
          <w:sz w:val="24"/>
          <w:szCs w:val="24"/>
          <w:highlight w:val="none"/>
        </w:rPr>
        <w:t>3. 我方愿意遵守本招标文件的规定和要求并提供招标文件中要求的所有资料，若投标文件中存在虚假资料的，则视为我方隐瞒真实情况、提供虚假资料，我方愿意接受主管部门做出的行政处罚。</w:t>
      </w:r>
    </w:p>
    <w:p>
      <w:pPr>
        <w:snapToGrid w:val="0"/>
        <w:spacing w:line="360" w:lineRule="auto"/>
        <w:ind w:firstLine="480" w:firstLineChars="200"/>
        <w:rPr>
          <w:rFonts w:ascii="仿宋" w:hAnsi="仿宋" w:eastAsia="仿宋" w:cs="仿宋"/>
          <w:kern w:val="0"/>
          <w:sz w:val="24"/>
          <w:szCs w:val="24"/>
          <w:highlight w:val="none"/>
        </w:rPr>
      </w:pPr>
      <w:r>
        <w:rPr>
          <w:rFonts w:hint="eastAsia" w:ascii="仿宋" w:hAnsi="仿宋" w:eastAsia="仿宋" w:cs="仿宋"/>
          <w:kern w:val="0"/>
          <w:sz w:val="24"/>
          <w:szCs w:val="24"/>
          <w:highlight w:val="none"/>
        </w:rPr>
        <w:t>4.我方同意价格是中标的主要选择标准，但不是唯一的选择标准。</w:t>
      </w:r>
    </w:p>
    <w:p>
      <w:pPr>
        <w:snapToGrid w:val="0"/>
        <w:spacing w:line="360" w:lineRule="auto"/>
        <w:ind w:firstLine="360" w:firstLineChars="150"/>
        <w:rPr>
          <w:rFonts w:ascii="仿宋" w:hAnsi="仿宋" w:eastAsia="仿宋" w:cs="仿宋"/>
          <w:kern w:val="0"/>
          <w:sz w:val="24"/>
          <w:szCs w:val="24"/>
          <w:highlight w:val="none"/>
        </w:rPr>
      </w:pPr>
      <w:r>
        <w:rPr>
          <w:rFonts w:hint="eastAsia" w:ascii="仿宋" w:hAnsi="仿宋" w:eastAsia="仿宋" w:cs="仿宋"/>
          <w:kern w:val="0"/>
          <w:sz w:val="24"/>
          <w:szCs w:val="24"/>
          <w:highlight w:val="none"/>
        </w:rPr>
        <w:t xml:space="preserve"> 5.如果我方中标：</w:t>
      </w:r>
    </w:p>
    <w:p>
      <w:pPr>
        <w:snapToGrid w:val="0"/>
        <w:spacing w:line="360" w:lineRule="auto"/>
        <w:ind w:firstLine="360" w:firstLineChars="150"/>
        <w:rPr>
          <w:rFonts w:ascii="仿宋" w:hAnsi="仿宋" w:eastAsia="仿宋" w:cs="仿宋"/>
          <w:kern w:val="0"/>
          <w:sz w:val="24"/>
          <w:szCs w:val="24"/>
          <w:highlight w:val="none"/>
        </w:rPr>
      </w:pPr>
      <w:r>
        <w:rPr>
          <w:rFonts w:hint="eastAsia" w:ascii="仿宋" w:hAnsi="仿宋" w:eastAsia="仿宋" w:cs="仿宋"/>
          <w:kern w:val="0"/>
          <w:sz w:val="24"/>
          <w:szCs w:val="24"/>
          <w:highlight w:val="none"/>
        </w:rPr>
        <w:t>（1）我方承诺在中标通知书发出后，在规定期限内与</w:t>
      </w:r>
      <w:r>
        <w:rPr>
          <w:rFonts w:hint="eastAsia" w:ascii="仿宋" w:hAnsi="仿宋" w:eastAsia="仿宋" w:cs="仿宋"/>
          <w:kern w:val="0"/>
          <w:sz w:val="24"/>
          <w:szCs w:val="24"/>
          <w:highlight w:val="none"/>
          <w:lang w:eastAsia="zh-CN"/>
        </w:rPr>
        <w:t>招标人</w:t>
      </w:r>
      <w:r>
        <w:rPr>
          <w:rFonts w:hint="eastAsia" w:ascii="仿宋" w:hAnsi="仿宋" w:eastAsia="仿宋" w:cs="仿宋"/>
          <w:kern w:val="0"/>
          <w:sz w:val="24"/>
          <w:szCs w:val="24"/>
          <w:highlight w:val="none"/>
        </w:rPr>
        <w:t>签订合同；</w:t>
      </w:r>
    </w:p>
    <w:p>
      <w:pPr>
        <w:snapToGrid w:val="0"/>
        <w:spacing w:line="360" w:lineRule="auto"/>
        <w:ind w:firstLine="360" w:firstLineChars="150"/>
        <w:rPr>
          <w:rFonts w:ascii="仿宋" w:hAnsi="仿宋" w:eastAsia="仿宋" w:cs="仿宋"/>
          <w:kern w:val="0"/>
          <w:sz w:val="24"/>
          <w:szCs w:val="24"/>
          <w:highlight w:val="none"/>
        </w:rPr>
      </w:pPr>
      <w:r>
        <w:rPr>
          <w:rFonts w:hint="eastAsia" w:ascii="仿宋" w:hAnsi="仿宋" w:eastAsia="仿宋" w:cs="仿宋"/>
          <w:kern w:val="0"/>
          <w:sz w:val="24"/>
          <w:szCs w:val="24"/>
          <w:highlight w:val="none"/>
        </w:rPr>
        <w:t>（2）我方承诺在合同约定的期限内，按期、保质、保量完成</w:t>
      </w:r>
      <w:r>
        <w:rPr>
          <w:rFonts w:hint="eastAsia" w:ascii="仿宋" w:hAnsi="仿宋" w:eastAsia="仿宋" w:cs="仿宋"/>
          <w:kern w:val="0"/>
          <w:sz w:val="24"/>
          <w:szCs w:val="24"/>
          <w:highlight w:val="none"/>
          <w:lang w:val="en-US" w:eastAsia="zh-CN"/>
        </w:rPr>
        <w:t>本项目</w:t>
      </w:r>
      <w:r>
        <w:rPr>
          <w:rFonts w:hint="eastAsia" w:ascii="仿宋" w:hAnsi="仿宋" w:eastAsia="仿宋" w:cs="仿宋"/>
          <w:kern w:val="0"/>
          <w:sz w:val="24"/>
          <w:szCs w:val="24"/>
          <w:highlight w:val="none"/>
        </w:rPr>
        <w:t>任务；</w:t>
      </w:r>
    </w:p>
    <w:p>
      <w:pPr>
        <w:snapToGrid w:val="0"/>
        <w:spacing w:line="360" w:lineRule="auto"/>
        <w:ind w:firstLine="360" w:firstLineChars="150"/>
        <w:rPr>
          <w:rFonts w:eastAsia="仿宋"/>
          <w:highlight w:val="none"/>
        </w:rPr>
      </w:pPr>
      <w:r>
        <w:rPr>
          <w:rFonts w:hint="eastAsia" w:ascii="仿宋" w:hAnsi="仿宋" w:eastAsia="仿宋" w:cs="仿宋"/>
          <w:kern w:val="0"/>
          <w:sz w:val="24"/>
          <w:szCs w:val="24"/>
          <w:highlight w:val="none"/>
        </w:rPr>
        <w:t>（3）我方承诺响应招标文件中的付款方式；</w:t>
      </w:r>
    </w:p>
    <w:p>
      <w:pPr>
        <w:snapToGrid w:val="0"/>
        <w:spacing w:line="360" w:lineRule="auto"/>
        <w:ind w:firstLine="360" w:firstLineChars="150"/>
        <w:rPr>
          <w:rFonts w:ascii="仿宋" w:hAnsi="仿宋" w:eastAsia="仿宋" w:cs="仿宋"/>
          <w:kern w:val="0"/>
          <w:sz w:val="24"/>
          <w:szCs w:val="24"/>
          <w:highlight w:val="none"/>
        </w:rPr>
      </w:pPr>
      <w:r>
        <w:rPr>
          <w:rFonts w:hint="eastAsia" w:ascii="仿宋" w:hAnsi="仿宋" w:eastAsia="仿宋" w:cs="仿宋"/>
          <w:kern w:val="0"/>
          <w:sz w:val="24"/>
          <w:szCs w:val="24"/>
          <w:highlight w:val="none"/>
        </w:rPr>
        <w:t>（4）我方承诺将按照招标文件的规定全额交纳代理服务费。</w:t>
      </w:r>
    </w:p>
    <w:p>
      <w:pPr>
        <w:snapToGrid w:val="0"/>
        <w:spacing w:line="360" w:lineRule="auto"/>
        <w:ind w:firstLine="480" w:firstLineChars="200"/>
        <w:rPr>
          <w:rFonts w:ascii="仿宋" w:hAnsi="仿宋" w:eastAsia="仿宋" w:cs="仿宋"/>
          <w:kern w:val="0"/>
          <w:sz w:val="24"/>
          <w:szCs w:val="24"/>
          <w:highlight w:val="none"/>
        </w:rPr>
      </w:pPr>
      <w:r>
        <w:rPr>
          <w:rFonts w:hint="eastAsia" w:ascii="仿宋" w:hAnsi="仿宋" w:eastAsia="仿宋" w:cs="仿宋"/>
          <w:kern w:val="0"/>
          <w:sz w:val="24"/>
          <w:szCs w:val="24"/>
          <w:highlight w:val="none"/>
        </w:rPr>
        <w:t>6.</w:t>
      </w:r>
      <w:r>
        <w:rPr>
          <w:rFonts w:hint="eastAsia" w:ascii="仿宋" w:hAnsi="仿宋" w:eastAsia="仿宋" w:cs="仿宋"/>
          <w:sz w:val="24"/>
          <w:szCs w:val="24"/>
          <w:highlight w:val="none"/>
        </w:rPr>
        <w:t xml:space="preserve"> </w:t>
      </w:r>
      <w:r>
        <w:rPr>
          <w:rFonts w:hint="eastAsia" w:ascii="仿宋" w:hAnsi="仿宋" w:eastAsia="仿宋" w:cs="仿宋"/>
          <w:kern w:val="0"/>
          <w:sz w:val="24"/>
          <w:szCs w:val="24"/>
          <w:highlight w:val="none"/>
        </w:rPr>
        <w:t>我方在此声明，所递交的投标文件及有关资料内容完整、真实和准确，如有弄虚作假，一旦中标将取消中标资格。</w:t>
      </w:r>
    </w:p>
    <w:p>
      <w:pPr>
        <w:snapToGrid w:val="0"/>
        <w:spacing w:line="360" w:lineRule="auto"/>
        <w:ind w:firstLine="480" w:firstLineChars="200"/>
        <w:rPr>
          <w:rFonts w:ascii="仿宋" w:hAnsi="仿宋" w:eastAsia="仿宋" w:cs="仿宋"/>
          <w:kern w:val="0"/>
          <w:sz w:val="24"/>
          <w:szCs w:val="24"/>
          <w:highlight w:val="none"/>
        </w:rPr>
      </w:pPr>
      <w:r>
        <w:rPr>
          <w:rFonts w:hint="eastAsia" w:ascii="仿宋" w:hAnsi="仿宋" w:eastAsia="仿宋" w:cs="仿宋"/>
          <w:kern w:val="0"/>
          <w:sz w:val="24"/>
          <w:szCs w:val="24"/>
          <w:highlight w:val="none"/>
        </w:rPr>
        <w:t>7.所有有关本</w:t>
      </w:r>
      <w:r>
        <w:rPr>
          <w:rFonts w:hint="eastAsia" w:ascii="仿宋" w:hAnsi="仿宋" w:eastAsia="仿宋" w:cs="仿宋"/>
          <w:kern w:val="0"/>
          <w:sz w:val="24"/>
          <w:szCs w:val="24"/>
          <w:highlight w:val="none"/>
          <w:lang w:val="en-US" w:eastAsia="zh-CN"/>
        </w:rPr>
        <w:t>投标</w:t>
      </w:r>
      <w:r>
        <w:rPr>
          <w:rFonts w:hint="eastAsia" w:ascii="仿宋" w:hAnsi="仿宋" w:eastAsia="仿宋" w:cs="仿宋"/>
          <w:kern w:val="0"/>
          <w:sz w:val="24"/>
          <w:szCs w:val="24"/>
          <w:highlight w:val="none"/>
        </w:rPr>
        <w:t>的函电，请按下列地址联系：</w:t>
      </w:r>
    </w:p>
    <w:p>
      <w:pPr>
        <w:snapToGrid w:val="0"/>
        <w:spacing w:line="360" w:lineRule="auto"/>
        <w:ind w:firstLine="480" w:firstLineChars="200"/>
        <w:rPr>
          <w:rFonts w:ascii="仿宋" w:hAnsi="仿宋" w:eastAsia="仿宋" w:cs="仿宋"/>
          <w:kern w:val="0"/>
          <w:sz w:val="24"/>
          <w:szCs w:val="24"/>
          <w:highlight w:val="none"/>
        </w:rPr>
      </w:pPr>
      <w:r>
        <w:rPr>
          <w:rFonts w:hint="eastAsia" w:ascii="仿宋" w:hAnsi="仿宋" w:eastAsia="仿宋" w:cs="仿宋"/>
          <w:kern w:val="0"/>
          <w:sz w:val="24"/>
          <w:szCs w:val="24"/>
          <w:highlight w:val="none"/>
        </w:rPr>
        <w:t>单    位：                     邮政编码：</w:t>
      </w:r>
    </w:p>
    <w:p>
      <w:pPr>
        <w:snapToGrid w:val="0"/>
        <w:spacing w:line="360" w:lineRule="auto"/>
        <w:ind w:firstLine="480" w:firstLineChars="200"/>
        <w:rPr>
          <w:rFonts w:ascii="仿宋" w:hAnsi="仿宋" w:eastAsia="仿宋" w:cs="仿宋"/>
          <w:kern w:val="0"/>
          <w:sz w:val="24"/>
          <w:szCs w:val="24"/>
          <w:highlight w:val="none"/>
        </w:rPr>
      </w:pPr>
      <w:r>
        <w:rPr>
          <w:rFonts w:hint="eastAsia" w:ascii="仿宋" w:hAnsi="仿宋" w:eastAsia="仿宋" w:cs="仿宋"/>
          <w:kern w:val="0"/>
          <w:sz w:val="24"/>
          <w:szCs w:val="24"/>
          <w:highlight w:val="none"/>
        </w:rPr>
        <w:t>地    址：                     联 系 人：</w:t>
      </w:r>
    </w:p>
    <w:p>
      <w:pPr>
        <w:snapToGrid w:val="0"/>
        <w:spacing w:line="360" w:lineRule="auto"/>
        <w:ind w:firstLine="480" w:firstLineChars="200"/>
        <w:rPr>
          <w:rFonts w:ascii="仿宋" w:hAnsi="仿宋" w:eastAsia="仿宋" w:cs="仿宋"/>
          <w:kern w:val="0"/>
          <w:sz w:val="24"/>
          <w:szCs w:val="24"/>
          <w:highlight w:val="none"/>
        </w:rPr>
      </w:pPr>
      <w:r>
        <w:rPr>
          <w:rFonts w:hint="eastAsia" w:ascii="仿宋" w:hAnsi="仿宋" w:eastAsia="仿宋" w:cs="仿宋"/>
          <w:kern w:val="0"/>
          <w:sz w:val="24"/>
          <w:szCs w:val="24"/>
          <w:highlight w:val="none"/>
        </w:rPr>
        <w:t>电    话：                     传    真：</w:t>
      </w:r>
    </w:p>
    <w:p>
      <w:pPr>
        <w:snapToGrid w:val="0"/>
        <w:spacing w:line="360" w:lineRule="auto"/>
        <w:ind w:firstLine="480" w:firstLineChars="200"/>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开户名称：                     开户银行：</w:t>
      </w:r>
    </w:p>
    <w:p>
      <w:pPr>
        <w:snapToGrid w:val="0"/>
        <w:spacing w:line="360" w:lineRule="auto"/>
        <w:ind w:firstLine="480" w:firstLineChars="200"/>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开户账号：</w:t>
      </w:r>
    </w:p>
    <w:p>
      <w:pPr>
        <w:snapToGrid w:val="0"/>
        <w:spacing w:line="360" w:lineRule="auto"/>
        <w:ind w:firstLine="480" w:firstLineChars="200"/>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投标人（盖章）：</w:t>
      </w:r>
    </w:p>
    <w:p>
      <w:pPr>
        <w:snapToGrid w:val="0"/>
        <w:spacing w:line="360" w:lineRule="auto"/>
        <w:ind w:firstLine="480" w:firstLineChars="200"/>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法定代表人或被授权人（签字或盖章）：</w:t>
      </w:r>
    </w:p>
    <w:p>
      <w:pPr>
        <w:snapToGrid w:val="0"/>
        <w:spacing w:line="360" w:lineRule="auto"/>
        <w:ind w:firstLine="480" w:firstLineChars="200"/>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开标日期：××年××月××日</w:t>
      </w:r>
    </w:p>
    <w:p>
      <w:pPr>
        <w:jc w:val="center"/>
        <w:rPr>
          <w:rFonts w:ascii="仿宋" w:hAnsi="仿宋" w:eastAsia="仿宋" w:cs="仿宋"/>
          <w:sz w:val="36"/>
          <w:szCs w:val="36"/>
          <w:highlight w:val="none"/>
          <w:u w:val="single"/>
        </w:rPr>
      </w:pPr>
      <w:r>
        <w:rPr>
          <w:rFonts w:hint="eastAsia" w:ascii="仿宋" w:hAnsi="仿宋" w:eastAsia="仿宋" w:cs="仿宋"/>
          <w:sz w:val="24"/>
          <w:szCs w:val="24"/>
          <w:highlight w:val="none"/>
        </w:rPr>
        <w:br w:type="page"/>
      </w:r>
      <w:r>
        <w:rPr>
          <w:rFonts w:hint="eastAsia" w:ascii="仿宋" w:hAnsi="仿宋" w:eastAsia="仿宋" w:cs="仿宋"/>
          <w:b/>
          <w:bCs/>
          <w:sz w:val="30"/>
          <w:szCs w:val="30"/>
          <w:highlight w:val="none"/>
        </w:rPr>
        <w:t>开标一览表</w:t>
      </w:r>
    </w:p>
    <w:p>
      <w:pPr>
        <w:pStyle w:val="24"/>
        <w:wordWrap w:val="0"/>
        <w:spacing w:line="520" w:lineRule="exact"/>
        <w:rPr>
          <w:rFonts w:hint="eastAsia" w:ascii="仿宋" w:hAnsi="仿宋" w:eastAsia="仿宋" w:cs="Times New Roman"/>
          <w:color w:val="auto"/>
          <w:sz w:val="24"/>
          <w:szCs w:val="24"/>
          <w:highlight w:val="none"/>
        </w:rPr>
      </w:pPr>
      <w:r>
        <w:rPr>
          <w:rFonts w:hint="eastAsia" w:ascii="仿宋" w:hAnsi="仿宋" w:eastAsia="仿宋"/>
          <w:color w:val="auto"/>
          <w:sz w:val="24"/>
          <w:szCs w:val="24"/>
          <w:highlight w:val="none"/>
          <w:lang w:val="en-US" w:eastAsia="zh-CN"/>
        </w:rPr>
        <w:t>招标</w:t>
      </w:r>
      <w:r>
        <w:rPr>
          <w:rFonts w:hint="eastAsia" w:ascii="仿宋" w:hAnsi="仿宋" w:eastAsia="仿宋"/>
          <w:color w:val="auto"/>
          <w:sz w:val="24"/>
          <w:szCs w:val="24"/>
          <w:highlight w:val="none"/>
        </w:rPr>
        <w:t>编号：</w:t>
      </w:r>
      <w:r>
        <w:rPr>
          <w:rFonts w:hint="eastAsia" w:ascii="仿宋" w:hAnsi="仿宋" w:eastAsia="仿宋"/>
          <w:color w:val="auto"/>
          <w:sz w:val="24"/>
          <w:szCs w:val="24"/>
          <w:highlight w:val="none"/>
          <w:lang w:eastAsia="zh-CN"/>
        </w:rPr>
        <w:t>WHSW-SWT2026-001</w:t>
      </w:r>
    </w:p>
    <w:p>
      <w:pPr>
        <w:pStyle w:val="24"/>
        <w:wordWrap w:val="0"/>
        <w:spacing w:line="520" w:lineRule="exact"/>
        <w:rPr>
          <w:rFonts w:hint="eastAsia"/>
          <w:highlight w:val="none"/>
        </w:rPr>
      </w:pPr>
      <w:r>
        <w:rPr>
          <w:rFonts w:hint="eastAsia" w:ascii="仿宋" w:hAnsi="仿宋" w:eastAsia="仿宋"/>
          <w:color w:val="auto"/>
          <w:sz w:val="24"/>
          <w:szCs w:val="24"/>
          <w:highlight w:val="none"/>
        </w:rPr>
        <w:t>项目名称：</w:t>
      </w:r>
      <w:r>
        <w:rPr>
          <w:rFonts w:hint="eastAsia" w:ascii="仿宋" w:hAnsi="仿宋" w:eastAsia="仿宋"/>
          <w:color w:val="auto"/>
          <w:sz w:val="24"/>
          <w:szCs w:val="24"/>
          <w:highlight w:val="none"/>
          <w:lang w:eastAsia="zh-CN"/>
        </w:rPr>
        <w:t>威海水务投资有限责任公司选定PAM阳离子、PAM阴离子、三氯化铁、单过硫酸氢钾消毒剂、复合碳源年度供应商</w:t>
      </w:r>
    </w:p>
    <w:tbl>
      <w:tblPr>
        <w:tblStyle w:val="42"/>
        <w:tblW w:w="967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8"/>
        <w:gridCol w:w="63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67" w:hRule="atLeast"/>
          <w:jc w:val="center"/>
        </w:trPr>
        <w:tc>
          <w:tcPr>
            <w:tcW w:w="3288" w:type="dxa"/>
            <w:noWrap w:val="0"/>
            <w:vAlign w:val="center"/>
          </w:tcPr>
          <w:p>
            <w:pPr>
              <w:tabs>
                <w:tab w:val="left" w:pos="4860"/>
              </w:tabs>
              <w:spacing w:line="440" w:lineRule="exact"/>
              <w:jc w:val="center"/>
              <w:rPr>
                <w:rFonts w:hint="eastAsia" w:ascii="仿宋" w:hAnsi="仿宋" w:eastAsia="仿宋" w:cs="仿宋"/>
                <w:sz w:val="24"/>
                <w:highlight w:val="none"/>
                <w:lang w:val="en-US" w:eastAsia="zh-CN"/>
              </w:rPr>
            </w:pPr>
            <w:r>
              <w:rPr>
                <w:rFonts w:hint="eastAsia" w:ascii="仿宋" w:hAnsi="仿宋" w:eastAsia="仿宋" w:cs="仿宋"/>
                <w:sz w:val="24"/>
                <w:highlight w:val="none"/>
                <w:lang w:val="en-US" w:eastAsia="zh-CN"/>
              </w:rPr>
              <w:t>标包号</w:t>
            </w:r>
          </w:p>
        </w:tc>
        <w:tc>
          <w:tcPr>
            <w:tcW w:w="6391" w:type="dxa"/>
            <w:noWrap w:val="0"/>
            <w:vAlign w:val="center"/>
          </w:tcPr>
          <w:p>
            <w:pPr>
              <w:tabs>
                <w:tab w:val="left" w:pos="4860"/>
              </w:tabs>
              <w:spacing w:line="440" w:lineRule="exact"/>
              <w:rPr>
                <w:rFonts w:hint="default" w:ascii="仿宋" w:hAnsi="仿宋" w:eastAsia="仿宋" w:cs="仿宋"/>
                <w:sz w:val="24"/>
                <w:highlight w:val="none"/>
                <w:u w:val="single"/>
                <w:lang w:val="en-US" w:eastAsia="zh-CN"/>
              </w:rPr>
            </w:pPr>
            <w:r>
              <w:rPr>
                <w:rFonts w:hint="eastAsia" w:ascii="仿宋" w:hAnsi="仿宋" w:eastAsia="仿宋" w:cs="仿宋"/>
                <w:sz w:val="24"/>
                <w:highlight w:val="none"/>
                <w:u w:val="none"/>
                <w:lang w:val="en-US" w:eastAsia="zh-CN"/>
              </w:rPr>
              <w:t>标包</w:t>
            </w:r>
            <w:r>
              <w:rPr>
                <w:rFonts w:hint="eastAsia" w:ascii="仿宋" w:hAnsi="仿宋" w:eastAsia="仿宋" w:cs="仿宋"/>
                <w:sz w:val="24"/>
                <w:highlight w:val="none"/>
                <w:u w:val="single"/>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67" w:hRule="atLeast"/>
          <w:jc w:val="center"/>
        </w:trPr>
        <w:tc>
          <w:tcPr>
            <w:tcW w:w="3288" w:type="dxa"/>
            <w:noWrap w:val="0"/>
            <w:vAlign w:val="center"/>
          </w:tcPr>
          <w:p>
            <w:pPr>
              <w:tabs>
                <w:tab w:val="left" w:pos="4860"/>
              </w:tabs>
              <w:spacing w:line="440" w:lineRule="exact"/>
              <w:jc w:val="center"/>
              <w:rPr>
                <w:rFonts w:hint="eastAsia" w:ascii="仿宋" w:hAnsi="仿宋" w:eastAsia="仿宋" w:cs="仿宋"/>
                <w:sz w:val="24"/>
                <w:highlight w:val="none"/>
                <w:lang w:eastAsia="zh-CN"/>
              </w:rPr>
            </w:pPr>
            <w:r>
              <w:rPr>
                <w:rFonts w:hint="eastAsia" w:ascii="仿宋" w:hAnsi="仿宋" w:eastAsia="仿宋" w:cs="仿宋"/>
                <w:sz w:val="24"/>
                <w:highlight w:val="none"/>
                <w:lang w:eastAsia="zh-Hans"/>
              </w:rPr>
              <w:t>投标报价</w:t>
            </w:r>
            <w:r>
              <w:rPr>
                <w:rFonts w:hint="eastAsia" w:ascii="仿宋" w:hAnsi="仿宋" w:eastAsia="仿宋" w:cs="仿宋"/>
                <w:sz w:val="24"/>
                <w:highlight w:val="none"/>
                <w:lang w:eastAsia="zh-CN"/>
              </w:rPr>
              <w:t>（</w:t>
            </w:r>
            <w:r>
              <w:rPr>
                <w:rFonts w:hint="eastAsia" w:ascii="仿宋" w:hAnsi="仿宋" w:eastAsia="仿宋" w:cs="仿宋"/>
                <w:sz w:val="24"/>
                <w:highlight w:val="none"/>
                <w:lang w:val="en-US" w:eastAsia="zh-CN"/>
              </w:rPr>
              <w:t>含税</w:t>
            </w:r>
            <w:r>
              <w:rPr>
                <w:rFonts w:hint="eastAsia" w:ascii="仿宋" w:hAnsi="仿宋" w:eastAsia="仿宋" w:cs="仿宋"/>
                <w:sz w:val="24"/>
                <w:highlight w:val="none"/>
                <w:lang w:eastAsia="zh-CN"/>
              </w:rPr>
              <w:t>）</w:t>
            </w:r>
          </w:p>
        </w:tc>
        <w:tc>
          <w:tcPr>
            <w:tcW w:w="6391" w:type="dxa"/>
            <w:noWrap w:val="0"/>
            <w:vAlign w:val="center"/>
          </w:tcPr>
          <w:p>
            <w:pPr>
              <w:tabs>
                <w:tab w:val="left" w:pos="4860"/>
              </w:tabs>
              <w:spacing w:line="440" w:lineRule="exact"/>
              <w:rPr>
                <w:rFonts w:hint="eastAsia" w:ascii="仿宋" w:hAnsi="仿宋" w:eastAsia="仿宋" w:cs="仿宋"/>
                <w:sz w:val="24"/>
                <w:highlight w:val="none"/>
                <w:u w:val="single"/>
              </w:rPr>
            </w:pPr>
            <w:r>
              <w:rPr>
                <w:rFonts w:hint="eastAsia" w:ascii="仿宋" w:hAnsi="仿宋" w:eastAsia="仿宋" w:cs="仿宋"/>
                <w:sz w:val="24"/>
                <w:highlight w:val="none"/>
                <w:u w:val="single"/>
                <w:lang w:eastAsia="zh-Hans"/>
              </w:rPr>
              <w:t xml:space="preserve">             </w:t>
            </w:r>
            <w:r>
              <w:rPr>
                <w:rFonts w:ascii="仿宋" w:hAnsi="仿宋" w:eastAsia="仿宋" w:cs="仿宋"/>
                <w:sz w:val="24"/>
                <w:highlight w:val="none"/>
                <w:u w:val="single"/>
                <w:lang w:eastAsia="zh-Hans"/>
              </w:rPr>
              <w:t xml:space="preserve">  </w:t>
            </w:r>
            <w:r>
              <w:rPr>
                <w:rFonts w:hint="eastAsia" w:ascii="仿宋" w:hAnsi="仿宋" w:eastAsia="仿宋" w:cs="仿宋"/>
                <w:sz w:val="24"/>
                <w:highlight w:val="none"/>
                <w:lang w:eastAsia="zh-Hans"/>
              </w:rPr>
              <w:t>元</w:t>
            </w:r>
            <w:r>
              <w:rPr>
                <w:rFonts w:hint="eastAsia" w:ascii="仿宋" w:hAnsi="仿宋" w:eastAsia="仿宋" w:cs="仿宋"/>
                <w:sz w:val="24"/>
                <w:highlight w:val="none"/>
                <w:lang w:val="en-US" w:eastAsia="zh-CN"/>
              </w:rPr>
              <w:t>/吨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1" w:hRule="atLeast"/>
          <w:jc w:val="center"/>
        </w:trPr>
        <w:tc>
          <w:tcPr>
            <w:tcW w:w="3288" w:type="dxa"/>
            <w:noWrap w:val="0"/>
            <w:vAlign w:val="center"/>
          </w:tcPr>
          <w:p>
            <w:pPr>
              <w:tabs>
                <w:tab w:val="left" w:pos="4860"/>
              </w:tabs>
              <w:spacing w:line="440" w:lineRule="exact"/>
              <w:jc w:val="center"/>
              <w:rPr>
                <w:rFonts w:hint="eastAsia" w:ascii="仿宋" w:hAnsi="仿宋" w:eastAsia="仿宋" w:cs="仿宋"/>
                <w:sz w:val="24"/>
                <w:highlight w:val="none"/>
                <w:lang w:val="en-US" w:eastAsia="zh-CN"/>
              </w:rPr>
            </w:pPr>
            <w:r>
              <w:rPr>
                <w:rFonts w:hint="eastAsia" w:ascii="仿宋" w:hAnsi="仿宋" w:eastAsia="仿宋" w:cs="仿宋"/>
                <w:sz w:val="24"/>
                <w:highlight w:val="none"/>
                <w:lang w:val="en-US" w:eastAsia="zh-CN"/>
              </w:rPr>
              <w:t>税率</w:t>
            </w:r>
          </w:p>
        </w:tc>
        <w:tc>
          <w:tcPr>
            <w:tcW w:w="6391" w:type="dxa"/>
            <w:noWrap w:val="0"/>
            <w:vAlign w:val="center"/>
          </w:tcPr>
          <w:p>
            <w:pPr>
              <w:spacing w:line="240" w:lineRule="auto"/>
              <w:jc w:val="left"/>
              <w:rPr>
                <w:rFonts w:hint="eastAsia" w:ascii="仿宋" w:hAnsi="仿宋" w:eastAsia="仿宋" w:cs="仿宋"/>
                <w:color w:val="auto"/>
                <w:kern w:val="2"/>
                <w:sz w:val="24"/>
                <w:szCs w:val="24"/>
                <w:highlight w:val="none"/>
                <w:u w:val="singl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40" w:hRule="atLeast"/>
          <w:jc w:val="center"/>
        </w:trPr>
        <w:tc>
          <w:tcPr>
            <w:tcW w:w="3288" w:type="dxa"/>
            <w:noWrap w:val="0"/>
            <w:vAlign w:val="center"/>
          </w:tcPr>
          <w:p>
            <w:pPr>
              <w:tabs>
                <w:tab w:val="left" w:pos="4860"/>
              </w:tabs>
              <w:spacing w:line="440" w:lineRule="exact"/>
              <w:jc w:val="center"/>
              <w:rPr>
                <w:rFonts w:hint="eastAsia" w:ascii="仿宋" w:hAnsi="仿宋" w:eastAsia="仿宋" w:cs="仿宋"/>
                <w:sz w:val="24"/>
                <w:highlight w:val="none"/>
                <w:lang w:eastAsia="zh-CN"/>
              </w:rPr>
            </w:pPr>
            <w:r>
              <w:rPr>
                <w:rFonts w:hint="eastAsia" w:ascii="仿宋" w:hAnsi="仿宋" w:eastAsia="仿宋" w:cs="仿宋"/>
                <w:sz w:val="24"/>
                <w:highlight w:val="none"/>
                <w:lang w:val="en-US" w:eastAsia="zh-CN"/>
              </w:rPr>
              <w:t>服务期</w:t>
            </w:r>
          </w:p>
        </w:tc>
        <w:tc>
          <w:tcPr>
            <w:tcW w:w="6391" w:type="dxa"/>
            <w:noWrap w:val="0"/>
            <w:vAlign w:val="center"/>
          </w:tcPr>
          <w:p>
            <w:pPr>
              <w:tabs>
                <w:tab w:val="left" w:pos="4860"/>
              </w:tabs>
              <w:spacing w:line="440" w:lineRule="exact"/>
              <w:ind w:hanging="4"/>
              <w:rPr>
                <w:rFonts w:hint="eastAsia" w:ascii="仿宋" w:hAnsi="仿宋" w:eastAsia="仿宋" w:cs="仿宋"/>
                <w:sz w:val="24"/>
                <w:highlight w:val="none"/>
              </w:rPr>
            </w:pPr>
            <w:r>
              <w:rPr>
                <w:rFonts w:hint="eastAsia" w:ascii="仿宋" w:hAnsi="仿宋" w:eastAsia="仿宋" w:cs="仿宋"/>
                <w:sz w:val="24"/>
                <w:highlight w:val="none"/>
                <w:u w:val="none"/>
              </w:rPr>
              <w:t>合同期限为1年。合同期满后，招标人可选择依据有关制度规定对中标单位履约情况进行评价，合格可续签合同，续签不超过2次。招标人也可以选择重新招标选择供应商。具体选择何种方式以招标人结合实际需要确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1" w:hRule="atLeast"/>
          <w:jc w:val="center"/>
        </w:trPr>
        <w:tc>
          <w:tcPr>
            <w:tcW w:w="3288" w:type="dxa"/>
            <w:noWrap w:val="0"/>
            <w:vAlign w:val="center"/>
          </w:tcPr>
          <w:p>
            <w:pPr>
              <w:tabs>
                <w:tab w:val="left" w:pos="4860"/>
              </w:tabs>
              <w:spacing w:line="440" w:lineRule="exact"/>
              <w:jc w:val="center"/>
              <w:rPr>
                <w:rFonts w:hint="eastAsia" w:ascii="仿宋" w:hAnsi="仿宋" w:eastAsia="仿宋" w:cs="仿宋"/>
                <w:sz w:val="24"/>
                <w:highlight w:val="none"/>
                <w:lang w:val="en-US" w:eastAsia="zh-CN"/>
              </w:rPr>
            </w:pPr>
            <w:r>
              <w:rPr>
                <w:rFonts w:hint="eastAsia" w:ascii="仿宋" w:hAnsi="仿宋" w:eastAsia="仿宋" w:cs="仿宋"/>
                <w:sz w:val="24"/>
                <w:highlight w:val="none"/>
                <w:lang w:val="en-US" w:eastAsia="zh-CN"/>
              </w:rPr>
              <w:t>供货期</w:t>
            </w:r>
          </w:p>
        </w:tc>
        <w:tc>
          <w:tcPr>
            <w:tcW w:w="6391" w:type="dxa"/>
            <w:noWrap w:val="0"/>
            <w:vAlign w:val="center"/>
          </w:tcPr>
          <w:p>
            <w:pPr>
              <w:tabs>
                <w:tab w:val="left" w:pos="4860"/>
              </w:tabs>
              <w:spacing w:line="440" w:lineRule="exact"/>
              <w:rPr>
                <w:rFonts w:hint="eastAsia" w:ascii="仿宋" w:hAnsi="仿宋" w:eastAsia="仿宋" w:cs="仿宋"/>
                <w:sz w:val="24"/>
                <w:highlight w:val="none"/>
                <w:lang w:val="en-US" w:eastAsia="zh-CN"/>
              </w:rPr>
            </w:pPr>
            <w:r>
              <w:rPr>
                <w:rFonts w:hint="eastAsia" w:ascii="仿宋" w:hAnsi="仿宋" w:eastAsia="仿宋" w:cs="仿宋"/>
                <w:sz w:val="24"/>
                <w:highlight w:val="none"/>
                <w:u w:val="none"/>
              </w:rPr>
              <w:t>自接到招标人通知之日起，按照通知要求在</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u w:val="none"/>
              </w:rPr>
              <w:t>日内将货物运抵招标人指定地点，药剂按批次采购，单次实际采购量以招标人通知为准。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1" w:hRule="atLeast"/>
          <w:jc w:val="center"/>
        </w:trPr>
        <w:tc>
          <w:tcPr>
            <w:tcW w:w="3288" w:type="dxa"/>
            <w:noWrap w:val="0"/>
            <w:vAlign w:val="center"/>
          </w:tcPr>
          <w:p>
            <w:pPr>
              <w:tabs>
                <w:tab w:val="left" w:pos="4860"/>
              </w:tabs>
              <w:spacing w:line="440" w:lineRule="exact"/>
              <w:jc w:val="center"/>
              <w:rPr>
                <w:rFonts w:hint="eastAsia" w:ascii="仿宋" w:hAnsi="仿宋" w:eastAsia="仿宋" w:cs="仿宋"/>
                <w:sz w:val="24"/>
                <w:highlight w:val="none"/>
                <w:lang w:eastAsia="zh-Hans"/>
              </w:rPr>
            </w:pPr>
            <w:r>
              <w:rPr>
                <w:rFonts w:hint="eastAsia" w:ascii="仿宋" w:hAnsi="仿宋" w:eastAsia="仿宋" w:cs="仿宋"/>
                <w:sz w:val="24"/>
                <w:highlight w:val="none"/>
                <w:lang w:eastAsia="zh-Hans"/>
              </w:rPr>
              <w:t>质量标准</w:t>
            </w:r>
          </w:p>
        </w:tc>
        <w:tc>
          <w:tcPr>
            <w:tcW w:w="6391" w:type="dxa"/>
            <w:noWrap w:val="0"/>
            <w:vAlign w:val="center"/>
          </w:tcPr>
          <w:p>
            <w:pPr>
              <w:tabs>
                <w:tab w:val="left" w:pos="4860"/>
              </w:tabs>
              <w:spacing w:line="440" w:lineRule="exact"/>
              <w:rPr>
                <w:rFonts w:hint="default" w:ascii="仿宋" w:hAnsi="仿宋" w:eastAsia="仿宋" w:cs="仿宋"/>
                <w:sz w:val="24"/>
                <w:highlight w:val="none"/>
                <w:lang w:val="en-US" w:eastAsia="zh-CN"/>
              </w:rPr>
            </w:pPr>
            <w:r>
              <w:rPr>
                <w:rFonts w:hint="eastAsia" w:ascii="仿宋" w:hAnsi="仿宋" w:eastAsia="仿宋" w:cs="仿宋"/>
                <w:sz w:val="24"/>
                <w:highlight w:val="none"/>
                <w:lang w:val="en-US" w:eastAsia="zh-CN"/>
              </w:rPr>
              <w:t>达到合格标准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3" w:hRule="atLeast"/>
          <w:jc w:val="center"/>
        </w:trPr>
        <w:tc>
          <w:tcPr>
            <w:tcW w:w="3288" w:type="dxa"/>
            <w:noWrap w:val="0"/>
            <w:vAlign w:val="center"/>
          </w:tcPr>
          <w:p>
            <w:pPr>
              <w:tabs>
                <w:tab w:val="left" w:pos="4860"/>
              </w:tabs>
              <w:spacing w:line="440" w:lineRule="exact"/>
              <w:jc w:val="center"/>
              <w:rPr>
                <w:rFonts w:hint="eastAsia" w:ascii="仿宋" w:hAnsi="仿宋" w:eastAsia="仿宋" w:cs="仿宋"/>
                <w:sz w:val="24"/>
                <w:highlight w:val="none"/>
                <w:lang w:val="en-US" w:eastAsia="zh-CN"/>
              </w:rPr>
            </w:pPr>
            <w:r>
              <w:rPr>
                <w:rFonts w:hint="eastAsia" w:ascii="仿宋" w:hAnsi="仿宋" w:eastAsia="仿宋" w:cs="仿宋"/>
                <w:sz w:val="24"/>
                <w:highlight w:val="none"/>
                <w:lang w:eastAsia="zh-Hans"/>
              </w:rPr>
              <w:t>报价声明</w:t>
            </w:r>
          </w:p>
        </w:tc>
        <w:tc>
          <w:tcPr>
            <w:tcW w:w="6391"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 w:hAnsi="仿宋" w:eastAsia="仿宋" w:cs="仿宋"/>
                <w:b/>
                <w:bCs/>
                <w:color w:val="auto"/>
                <w:kern w:val="2"/>
                <w:sz w:val="24"/>
                <w:szCs w:val="24"/>
                <w:highlight w:val="none"/>
                <w:shd w:val="clear" w:color="auto" w:fill="FFFFFF"/>
                <w:lang w:val="en-US" w:eastAsia="zh-CN" w:bidi="ar-SA"/>
              </w:rPr>
            </w:pPr>
          </w:p>
        </w:tc>
      </w:tr>
    </w:tbl>
    <w:p>
      <w:pPr>
        <w:snapToGrid w:val="0"/>
        <w:spacing w:line="360" w:lineRule="auto"/>
        <w:ind w:firstLine="240" w:firstLineChars="100"/>
        <w:jc w:val="left"/>
        <w:rPr>
          <w:rFonts w:hint="eastAsia" w:ascii="仿宋" w:hAnsi="仿宋" w:eastAsia="仿宋" w:cs="仿宋"/>
          <w:sz w:val="24"/>
          <w:szCs w:val="24"/>
          <w:highlight w:val="none"/>
          <w:lang w:val="en-US" w:eastAsia="zh-CN"/>
        </w:rPr>
      </w:pPr>
    </w:p>
    <w:p>
      <w:pPr>
        <w:snapToGrid w:val="0"/>
        <w:spacing w:line="360" w:lineRule="auto"/>
        <w:ind w:firstLine="240" w:firstLineChars="100"/>
        <w:jc w:val="left"/>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注：1.报价声明用于填写除总报价、服务期、供货期、质量标准、税率外的其它主要内容，由投标人自行确定，做到言简意赅无歧义。</w:t>
      </w:r>
    </w:p>
    <w:p>
      <w:pPr>
        <w:snapToGrid w:val="0"/>
        <w:spacing w:line="360" w:lineRule="auto"/>
        <w:ind w:firstLine="240" w:firstLineChars="100"/>
        <w:jc w:val="left"/>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2.该表中的总报价须与报价明细表中的合计相符。</w:t>
      </w:r>
    </w:p>
    <w:p>
      <w:pPr>
        <w:pStyle w:val="2"/>
        <w:rPr>
          <w:rFonts w:hint="eastAsia"/>
          <w:highlight w:val="none"/>
        </w:rPr>
      </w:pPr>
    </w:p>
    <w:p>
      <w:pPr>
        <w:snapToGrid w:val="0"/>
        <w:spacing w:line="360" w:lineRule="auto"/>
        <w:ind w:firstLine="240" w:firstLineChars="100"/>
        <w:rPr>
          <w:rFonts w:ascii="仿宋" w:hAnsi="仿宋" w:eastAsia="仿宋" w:cs="仿宋"/>
          <w:sz w:val="24"/>
          <w:szCs w:val="24"/>
          <w:highlight w:val="none"/>
        </w:rPr>
      </w:pPr>
      <w:r>
        <w:rPr>
          <w:rFonts w:hint="eastAsia" w:ascii="仿宋" w:hAnsi="仿宋" w:eastAsia="仿宋" w:cs="仿宋"/>
          <w:sz w:val="24"/>
          <w:szCs w:val="24"/>
          <w:highlight w:val="none"/>
        </w:rPr>
        <w:t>投标单位：（盖章）</w:t>
      </w:r>
    </w:p>
    <w:p>
      <w:pPr>
        <w:snapToGrid w:val="0"/>
        <w:spacing w:line="360" w:lineRule="auto"/>
        <w:ind w:firstLine="240" w:firstLineChars="100"/>
        <w:rPr>
          <w:rFonts w:ascii="仿宋" w:hAnsi="仿宋" w:eastAsia="仿宋" w:cs="仿宋"/>
          <w:sz w:val="24"/>
          <w:szCs w:val="24"/>
          <w:highlight w:val="none"/>
        </w:rPr>
      </w:pPr>
      <w:r>
        <w:rPr>
          <w:rFonts w:hint="eastAsia" w:ascii="仿宋" w:hAnsi="仿宋" w:eastAsia="仿宋" w:cs="仿宋"/>
          <w:sz w:val="24"/>
          <w:szCs w:val="24"/>
          <w:highlight w:val="none"/>
        </w:rPr>
        <w:t xml:space="preserve">法定代表人或委托代理人：      </w:t>
      </w:r>
      <w:r>
        <w:rPr>
          <w:rFonts w:hint="eastAsia" w:ascii="仿宋" w:hAnsi="仿宋" w:eastAsia="仿宋" w:cs="仿宋"/>
          <w:sz w:val="24"/>
          <w:szCs w:val="24"/>
          <w:highlight w:val="none"/>
          <w:lang w:val="zh-CN"/>
        </w:rPr>
        <w:t>（签字或盖章）</w:t>
      </w:r>
    </w:p>
    <w:p>
      <w:pPr>
        <w:snapToGrid w:val="0"/>
        <w:spacing w:line="360" w:lineRule="auto"/>
        <w:ind w:firstLine="240" w:firstLineChars="10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日期：</w:t>
      </w:r>
    </w:p>
    <w:p>
      <w:pPr>
        <w:snapToGrid w:val="0"/>
        <w:spacing w:line="360" w:lineRule="auto"/>
        <w:ind w:firstLine="301" w:firstLineChars="100"/>
        <w:jc w:val="center"/>
        <w:rPr>
          <w:rFonts w:hint="eastAsia" w:ascii="仿宋" w:hAnsi="仿宋" w:eastAsia="仿宋" w:cs="仿宋"/>
          <w:b/>
          <w:bCs/>
          <w:kern w:val="2"/>
          <w:sz w:val="30"/>
          <w:szCs w:val="30"/>
          <w:highlight w:val="none"/>
          <w:lang w:val="en-US" w:eastAsia="zh-CN" w:bidi="ar-SA"/>
        </w:rPr>
        <w:sectPr>
          <w:headerReference r:id="rId17" w:type="default"/>
          <w:pgSz w:w="11906" w:h="16838"/>
          <w:pgMar w:top="1440" w:right="1803" w:bottom="1440" w:left="1803" w:header="851" w:footer="992" w:gutter="0"/>
          <w:pgBorders>
            <w:top w:val="none" w:sz="0" w:space="0"/>
            <w:left w:val="none" w:sz="0" w:space="0"/>
            <w:bottom w:val="none" w:sz="0" w:space="0"/>
            <w:right w:val="none" w:sz="0" w:space="0"/>
          </w:pgBorders>
          <w:cols w:space="720" w:num="1"/>
          <w:docGrid w:type="lines" w:linePitch="312" w:charSpace="0"/>
        </w:sectPr>
      </w:pPr>
    </w:p>
    <w:p>
      <w:pPr>
        <w:snapToGrid w:val="0"/>
        <w:spacing w:line="360" w:lineRule="auto"/>
        <w:ind w:firstLine="301" w:firstLineChars="100"/>
        <w:jc w:val="center"/>
        <w:rPr>
          <w:rFonts w:hint="eastAsia" w:ascii="仿宋" w:hAnsi="仿宋" w:eastAsia="仿宋" w:cs="仿宋"/>
          <w:b/>
          <w:bCs/>
          <w:kern w:val="2"/>
          <w:sz w:val="30"/>
          <w:szCs w:val="30"/>
          <w:highlight w:val="none"/>
          <w:lang w:val="en-US" w:eastAsia="zh-CN" w:bidi="ar-SA"/>
        </w:rPr>
      </w:pPr>
      <w:r>
        <w:rPr>
          <w:rFonts w:hint="eastAsia" w:ascii="仿宋" w:hAnsi="仿宋" w:eastAsia="仿宋" w:cs="仿宋"/>
          <w:b/>
          <w:bCs/>
          <w:kern w:val="2"/>
          <w:sz w:val="30"/>
          <w:szCs w:val="30"/>
          <w:highlight w:val="none"/>
          <w:lang w:val="en-US" w:eastAsia="zh-CN" w:bidi="ar-SA"/>
        </w:rPr>
        <w:t>报价明细表（根据所投标包自行选择）</w:t>
      </w:r>
    </w:p>
    <w:p>
      <w:pPr>
        <w:pStyle w:val="2"/>
        <w:jc w:val="center"/>
        <w:rPr>
          <w:rFonts w:hint="eastAsia"/>
          <w:highlight w:val="none"/>
          <w:lang w:val="en-US" w:eastAsia="zh-CN"/>
        </w:rPr>
      </w:pPr>
      <w:r>
        <w:rPr>
          <w:rFonts w:hint="eastAsia" w:ascii="仿宋" w:hAnsi="仿宋" w:eastAsia="仿宋" w:cs="仿宋"/>
          <w:b/>
          <w:bCs/>
          <w:kern w:val="2"/>
          <w:sz w:val="30"/>
          <w:szCs w:val="30"/>
          <w:highlight w:val="none"/>
          <w:lang w:val="en-US" w:eastAsia="zh-CN" w:bidi="ar-SA"/>
        </w:rPr>
        <w:t>标包一</w:t>
      </w:r>
    </w:p>
    <w:tbl>
      <w:tblPr>
        <w:tblStyle w:val="42"/>
        <w:tblW w:w="16072" w:type="dxa"/>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755"/>
        <w:gridCol w:w="967"/>
        <w:gridCol w:w="4394"/>
        <w:gridCol w:w="825"/>
        <w:gridCol w:w="1095"/>
        <w:gridCol w:w="1515"/>
        <w:gridCol w:w="1275"/>
        <w:gridCol w:w="1590"/>
        <w:gridCol w:w="1125"/>
        <w:gridCol w:w="1230"/>
        <w:gridCol w:w="130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85" w:hRule="atLeast"/>
          <w:jc w:val="center"/>
        </w:trPr>
        <w:tc>
          <w:tcPr>
            <w:tcW w:w="7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exact"/>
              <w:jc w:val="center"/>
              <w:textAlignment w:val="center"/>
              <w:rPr>
                <w:rFonts w:hint="eastAsia" w:ascii="仿宋" w:hAnsi="仿宋" w:eastAsia="仿宋" w:cs="仿宋"/>
                <w:b w:val="0"/>
                <w:bCs w:val="0"/>
                <w:i w:val="0"/>
                <w:iCs w:val="0"/>
                <w:color w:val="000000"/>
                <w:sz w:val="21"/>
                <w:szCs w:val="21"/>
                <w:highlight w:val="none"/>
                <w:u w:val="none"/>
              </w:rPr>
            </w:pPr>
            <w:r>
              <w:rPr>
                <w:rFonts w:hint="eastAsia" w:ascii="仿宋" w:hAnsi="仿宋" w:eastAsia="仿宋" w:cs="仿宋"/>
                <w:b w:val="0"/>
                <w:bCs w:val="0"/>
                <w:i w:val="0"/>
                <w:iCs w:val="0"/>
                <w:color w:val="000000"/>
                <w:kern w:val="0"/>
                <w:sz w:val="21"/>
                <w:szCs w:val="21"/>
                <w:highlight w:val="none"/>
                <w:u w:val="none"/>
                <w:lang w:val="en-US" w:eastAsia="zh-CN" w:bidi="ar"/>
              </w:rPr>
              <w:t>序号</w:t>
            </w:r>
          </w:p>
        </w:tc>
        <w:tc>
          <w:tcPr>
            <w:tcW w:w="9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exact"/>
              <w:jc w:val="center"/>
              <w:textAlignment w:val="center"/>
              <w:rPr>
                <w:rFonts w:hint="eastAsia" w:ascii="仿宋" w:hAnsi="仿宋" w:eastAsia="仿宋" w:cs="仿宋"/>
                <w:b w:val="0"/>
                <w:bCs w:val="0"/>
                <w:i w:val="0"/>
                <w:iCs w:val="0"/>
                <w:color w:val="000000"/>
                <w:sz w:val="21"/>
                <w:szCs w:val="21"/>
                <w:highlight w:val="none"/>
                <w:u w:val="none"/>
              </w:rPr>
            </w:pPr>
            <w:r>
              <w:rPr>
                <w:rFonts w:hint="eastAsia" w:ascii="仿宋" w:hAnsi="仿宋" w:eastAsia="仿宋" w:cs="仿宋"/>
                <w:b w:val="0"/>
                <w:bCs w:val="0"/>
                <w:i w:val="0"/>
                <w:iCs w:val="0"/>
                <w:color w:val="000000"/>
                <w:kern w:val="0"/>
                <w:sz w:val="21"/>
                <w:szCs w:val="21"/>
                <w:highlight w:val="none"/>
                <w:u w:val="none"/>
                <w:lang w:val="en-US" w:eastAsia="zh-CN" w:bidi="ar"/>
              </w:rPr>
              <w:t>名称</w:t>
            </w:r>
          </w:p>
        </w:tc>
        <w:tc>
          <w:tcPr>
            <w:tcW w:w="439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exact"/>
              <w:jc w:val="center"/>
              <w:textAlignment w:val="center"/>
              <w:rPr>
                <w:rFonts w:hint="eastAsia" w:ascii="仿宋" w:hAnsi="仿宋" w:eastAsia="仿宋" w:cs="仿宋"/>
                <w:b w:val="0"/>
                <w:bCs w:val="0"/>
                <w:i w:val="0"/>
                <w:iCs w:val="0"/>
                <w:color w:val="000000"/>
                <w:kern w:val="0"/>
                <w:sz w:val="21"/>
                <w:szCs w:val="21"/>
                <w:highlight w:val="none"/>
                <w:u w:val="none"/>
                <w:lang w:val="en-US" w:eastAsia="zh-CN" w:bidi="ar"/>
              </w:rPr>
            </w:pPr>
            <w:r>
              <w:rPr>
                <w:rFonts w:hint="eastAsia" w:ascii="仿宋" w:hAnsi="仿宋" w:eastAsia="仿宋" w:cs="仿宋"/>
                <w:b w:val="0"/>
                <w:bCs w:val="0"/>
                <w:i w:val="0"/>
                <w:iCs w:val="0"/>
                <w:color w:val="000000"/>
                <w:kern w:val="0"/>
                <w:sz w:val="21"/>
                <w:szCs w:val="21"/>
                <w:highlight w:val="none"/>
                <w:u w:val="none"/>
                <w:lang w:val="en-US" w:eastAsia="zh-CN" w:bidi="ar"/>
              </w:rPr>
              <w:t>规格参数</w:t>
            </w:r>
          </w:p>
        </w:tc>
        <w:tc>
          <w:tcPr>
            <w:tcW w:w="8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exact"/>
              <w:jc w:val="center"/>
              <w:textAlignment w:val="center"/>
              <w:rPr>
                <w:rFonts w:hint="eastAsia" w:ascii="仿宋" w:hAnsi="仿宋" w:eastAsia="仿宋" w:cs="仿宋"/>
                <w:b w:val="0"/>
                <w:bCs w:val="0"/>
                <w:i w:val="0"/>
                <w:iCs w:val="0"/>
                <w:color w:val="000000"/>
                <w:sz w:val="21"/>
                <w:szCs w:val="21"/>
                <w:highlight w:val="none"/>
                <w:u w:val="none"/>
              </w:rPr>
            </w:pPr>
            <w:r>
              <w:rPr>
                <w:rFonts w:hint="eastAsia" w:ascii="仿宋" w:hAnsi="仿宋" w:eastAsia="仿宋" w:cs="仿宋"/>
                <w:b w:val="0"/>
                <w:bCs w:val="0"/>
                <w:i w:val="0"/>
                <w:iCs w:val="0"/>
                <w:color w:val="000000"/>
                <w:kern w:val="0"/>
                <w:sz w:val="21"/>
                <w:szCs w:val="21"/>
                <w:highlight w:val="none"/>
                <w:u w:val="none"/>
                <w:lang w:val="en-US" w:eastAsia="zh-CN" w:bidi="ar"/>
              </w:rPr>
              <w:t>单位</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exact"/>
              <w:jc w:val="center"/>
              <w:textAlignment w:val="center"/>
              <w:rPr>
                <w:rFonts w:hint="eastAsia" w:ascii="仿宋" w:hAnsi="仿宋" w:eastAsia="仿宋" w:cs="仿宋"/>
                <w:b w:val="0"/>
                <w:bCs w:val="0"/>
                <w:i w:val="0"/>
                <w:iCs w:val="0"/>
                <w:color w:val="000000"/>
                <w:sz w:val="21"/>
                <w:szCs w:val="21"/>
                <w:highlight w:val="none"/>
                <w:u w:val="none"/>
                <w:lang w:val="en-US" w:eastAsia="zh-CN"/>
              </w:rPr>
            </w:pPr>
            <w:r>
              <w:rPr>
                <w:rFonts w:hint="eastAsia" w:ascii="仿宋" w:hAnsi="仿宋" w:eastAsia="仿宋" w:cs="仿宋"/>
                <w:b w:val="0"/>
                <w:bCs w:val="0"/>
                <w:i w:val="0"/>
                <w:iCs w:val="0"/>
                <w:color w:val="000000"/>
                <w:sz w:val="21"/>
                <w:szCs w:val="21"/>
                <w:highlight w:val="none"/>
                <w:u w:val="none"/>
                <w:lang w:val="en-US" w:eastAsia="zh-CN"/>
              </w:rPr>
              <w:t>年计划</w:t>
            </w:r>
          </w:p>
          <w:p>
            <w:pPr>
              <w:keepNext w:val="0"/>
              <w:keepLines w:val="0"/>
              <w:pageBreakBefore w:val="0"/>
              <w:widowControl/>
              <w:suppressLineNumbers w:val="0"/>
              <w:kinsoku/>
              <w:wordWrap/>
              <w:overflowPunct/>
              <w:topLinePunct w:val="0"/>
              <w:autoSpaceDE/>
              <w:autoSpaceDN/>
              <w:bidi w:val="0"/>
              <w:adjustRightInd/>
              <w:snapToGrid w:val="0"/>
              <w:spacing w:line="240" w:lineRule="exact"/>
              <w:jc w:val="center"/>
              <w:textAlignment w:val="center"/>
              <w:rPr>
                <w:rFonts w:hint="eastAsia" w:ascii="仿宋" w:hAnsi="仿宋" w:eastAsia="仿宋" w:cs="仿宋"/>
                <w:b w:val="0"/>
                <w:bCs w:val="0"/>
                <w:i w:val="0"/>
                <w:iCs w:val="0"/>
                <w:color w:val="000000"/>
                <w:sz w:val="21"/>
                <w:szCs w:val="21"/>
                <w:highlight w:val="none"/>
                <w:u w:val="none"/>
              </w:rPr>
            </w:pPr>
            <w:r>
              <w:rPr>
                <w:rFonts w:hint="eastAsia" w:ascii="仿宋" w:hAnsi="仿宋" w:eastAsia="仿宋" w:cs="仿宋"/>
                <w:b w:val="0"/>
                <w:bCs w:val="0"/>
                <w:i w:val="0"/>
                <w:iCs w:val="0"/>
                <w:color w:val="000000"/>
                <w:sz w:val="21"/>
                <w:szCs w:val="21"/>
                <w:highlight w:val="none"/>
                <w:u w:val="none"/>
                <w:lang w:val="en-US" w:eastAsia="zh-CN"/>
              </w:rPr>
              <w:t>采购量</w:t>
            </w:r>
          </w:p>
        </w:tc>
        <w:tc>
          <w:tcPr>
            <w:tcW w:w="15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exact"/>
              <w:jc w:val="center"/>
              <w:textAlignment w:val="center"/>
              <w:rPr>
                <w:rFonts w:hint="eastAsia" w:ascii="仿宋" w:hAnsi="仿宋" w:eastAsia="仿宋" w:cs="仿宋"/>
                <w:b w:val="0"/>
                <w:bCs w:val="0"/>
                <w:i w:val="0"/>
                <w:iCs w:val="0"/>
                <w:color w:val="000000"/>
                <w:sz w:val="21"/>
                <w:szCs w:val="21"/>
                <w:highlight w:val="none"/>
                <w:u w:val="none"/>
                <w:lang w:val="en-US" w:eastAsia="zh-CN"/>
              </w:rPr>
            </w:pPr>
            <w:r>
              <w:rPr>
                <w:rFonts w:hint="eastAsia" w:ascii="仿宋" w:hAnsi="仿宋" w:eastAsia="仿宋" w:cs="仿宋"/>
                <w:b w:val="0"/>
                <w:bCs w:val="0"/>
                <w:i w:val="0"/>
                <w:iCs w:val="0"/>
                <w:color w:val="000000"/>
                <w:sz w:val="21"/>
                <w:szCs w:val="21"/>
                <w:highlight w:val="none"/>
                <w:u w:val="none"/>
                <w:lang w:val="en-US" w:eastAsia="zh-CN"/>
              </w:rPr>
              <w:t>控制单价</w:t>
            </w:r>
          </w:p>
          <w:p>
            <w:pPr>
              <w:keepNext w:val="0"/>
              <w:keepLines w:val="0"/>
              <w:pageBreakBefore w:val="0"/>
              <w:widowControl/>
              <w:suppressLineNumbers w:val="0"/>
              <w:kinsoku/>
              <w:wordWrap/>
              <w:overflowPunct/>
              <w:topLinePunct w:val="0"/>
              <w:autoSpaceDE/>
              <w:autoSpaceDN/>
              <w:bidi w:val="0"/>
              <w:adjustRightInd/>
              <w:snapToGrid w:val="0"/>
              <w:spacing w:line="240" w:lineRule="exact"/>
              <w:jc w:val="center"/>
              <w:textAlignment w:val="center"/>
              <w:rPr>
                <w:rFonts w:hint="eastAsia" w:ascii="仿宋" w:hAnsi="仿宋" w:eastAsia="仿宋" w:cs="仿宋"/>
                <w:b w:val="0"/>
                <w:bCs w:val="0"/>
                <w:i w:val="0"/>
                <w:iCs w:val="0"/>
                <w:color w:val="000000"/>
                <w:sz w:val="21"/>
                <w:szCs w:val="21"/>
                <w:highlight w:val="none"/>
                <w:u w:val="none"/>
                <w:lang w:val="en-US" w:eastAsia="zh-CN"/>
              </w:rPr>
            </w:pPr>
            <w:r>
              <w:rPr>
                <w:rFonts w:hint="eastAsia" w:ascii="仿宋" w:hAnsi="仿宋" w:eastAsia="仿宋" w:cs="仿宋"/>
                <w:b w:val="0"/>
                <w:bCs w:val="0"/>
                <w:i w:val="0"/>
                <w:iCs w:val="0"/>
                <w:color w:val="000000"/>
                <w:sz w:val="21"/>
                <w:szCs w:val="21"/>
                <w:highlight w:val="none"/>
                <w:u w:val="none"/>
                <w:lang w:val="en-US" w:eastAsia="zh-CN"/>
              </w:rPr>
              <w:t>（元/吨）</w:t>
            </w:r>
          </w:p>
        </w:tc>
        <w:tc>
          <w:tcPr>
            <w:tcW w:w="127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exact"/>
              <w:jc w:val="center"/>
              <w:textAlignment w:val="center"/>
              <w:rPr>
                <w:rFonts w:hint="eastAsia" w:ascii="仿宋" w:hAnsi="仿宋" w:eastAsia="仿宋" w:cs="仿宋"/>
                <w:b w:val="0"/>
                <w:bCs w:val="0"/>
                <w:i w:val="0"/>
                <w:iCs w:val="0"/>
                <w:color w:val="000000"/>
                <w:sz w:val="21"/>
                <w:szCs w:val="21"/>
                <w:highlight w:val="none"/>
                <w:u w:val="none"/>
                <w:lang w:val="en-US" w:eastAsia="zh-CN"/>
              </w:rPr>
            </w:pPr>
            <w:r>
              <w:rPr>
                <w:rFonts w:hint="eastAsia" w:ascii="仿宋" w:hAnsi="仿宋" w:eastAsia="仿宋" w:cs="仿宋"/>
                <w:b w:val="0"/>
                <w:bCs w:val="0"/>
                <w:i w:val="0"/>
                <w:iCs w:val="0"/>
                <w:color w:val="000000"/>
                <w:sz w:val="21"/>
                <w:szCs w:val="21"/>
                <w:highlight w:val="none"/>
                <w:u w:val="none"/>
                <w:lang w:val="en-US" w:eastAsia="zh-CN"/>
              </w:rPr>
              <w:t>单价</w:t>
            </w:r>
          </w:p>
          <w:p>
            <w:pPr>
              <w:keepNext w:val="0"/>
              <w:keepLines w:val="0"/>
              <w:pageBreakBefore w:val="0"/>
              <w:widowControl/>
              <w:suppressLineNumbers w:val="0"/>
              <w:kinsoku/>
              <w:wordWrap/>
              <w:overflowPunct/>
              <w:topLinePunct w:val="0"/>
              <w:autoSpaceDE/>
              <w:autoSpaceDN/>
              <w:bidi w:val="0"/>
              <w:adjustRightInd/>
              <w:snapToGrid w:val="0"/>
              <w:spacing w:line="240" w:lineRule="exact"/>
              <w:jc w:val="center"/>
              <w:textAlignment w:val="center"/>
              <w:rPr>
                <w:rFonts w:hint="eastAsia" w:ascii="仿宋" w:hAnsi="仿宋" w:eastAsia="仿宋" w:cs="仿宋"/>
                <w:b w:val="0"/>
                <w:bCs w:val="0"/>
                <w:i w:val="0"/>
                <w:iCs w:val="0"/>
                <w:color w:val="000000"/>
                <w:sz w:val="21"/>
                <w:szCs w:val="21"/>
                <w:highlight w:val="none"/>
                <w:u w:val="none"/>
              </w:rPr>
            </w:pPr>
            <w:r>
              <w:rPr>
                <w:rFonts w:hint="eastAsia" w:ascii="仿宋" w:hAnsi="仿宋" w:eastAsia="仿宋" w:cs="仿宋"/>
                <w:b w:val="0"/>
                <w:bCs w:val="0"/>
                <w:i w:val="0"/>
                <w:iCs w:val="0"/>
                <w:color w:val="000000"/>
                <w:sz w:val="21"/>
                <w:szCs w:val="21"/>
                <w:highlight w:val="none"/>
                <w:u w:val="none"/>
              </w:rPr>
              <w:t>（元</w:t>
            </w:r>
            <w:r>
              <w:rPr>
                <w:rFonts w:hint="eastAsia" w:ascii="仿宋" w:hAnsi="仿宋" w:eastAsia="仿宋" w:cs="仿宋"/>
                <w:b w:val="0"/>
                <w:bCs w:val="0"/>
                <w:i w:val="0"/>
                <w:iCs w:val="0"/>
                <w:color w:val="000000"/>
                <w:sz w:val="21"/>
                <w:szCs w:val="21"/>
                <w:highlight w:val="none"/>
                <w:u w:val="none"/>
                <w:lang w:val="en-US" w:eastAsia="zh-CN"/>
              </w:rPr>
              <w:t>/吨</w:t>
            </w:r>
            <w:r>
              <w:rPr>
                <w:rFonts w:hint="eastAsia" w:ascii="仿宋" w:hAnsi="仿宋" w:eastAsia="仿宋" w:cs="仿宋"/>
                <w:b w:val="0"/>
                <w:bCs w:val="0"/>
                <w:i w:val="0"/>
                <w:iCs w:val="0"/>
                <w:color w:val="000000"/>
                <w:sz w:val="21"/>
                <w:szCs w:val="21"/>
                <w:highlight w:val="none"/>
                <w:u w:val="none"/>
              </w:rPr>
              <w:t>）</w:t>
            </w:r>
          </w:p>
        </w:tc>
        <w:tc>
          <w:tcPr>
            <w:tcW w:w="15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exact"/>
              <w:jc w:val="center"/>
              <w:textAlignment w:val="center"/>
              <w:rPr>
                <w:rFonts w:hint="eastAsia" w:ascii="仿宋" w:hAnsi="仿宋" w:eastAsia="仿宋" w:cs="仿宋"/>
                <w:b w:val="0"/>
                <w:bCs w:val="0"/>
                <w:i w:val="0"/>
                <w:iCs w:val="0"/>
                <w:color w:val="000000"/>
                <w:sz w:val="21"/>
                <w:szCs w:val="21"/>
                <w:highlight w:val="none"/>
                <w:u w:val="none"/>
                <w:lang w:val="en-US" w:eastAsia="zh-CN"/>
              </w:rPr>
            </w:pPr>
            <w:r>
              <w:rPr>
                <w:rFonts w:hint="eastAsia" w:ascii="仿宋" w:hAnsi="仿宋" w:eastAsia="仿宋" w:cs="仿宋"/>
                <w:b w:val="0"/>
                <w:bCs w:val="0"/>
                <w:i w:val="0"/>
                <w:iCs w:val="0"/>
                <w:color w:val="000000"/>
                <w:sz w:val="21"/>
                <w:szCs w:val="21"/>
                <w:highlight w:val="none"/>
                <w:u w:val="none"/>
                <w:lang w:val="en-US" w:eastAsia="zh-CN"/>
              </w:rPr>
              <w:t>控制合价（元）</w:t>
            </w:r>
          </w:p>
        </w:tc>
        <w:tc>
          <w:tcPr>
            <w:tcW w:w="11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exact"/>
              <w:jc w:val="center"/>
              <w:textAlignment w:val="center"/>
              <w:rPr>
                <w:rFonts w:hint="eastAsia" w:ascii="仿宋" w:hAnsi="仿宋" w:eastAsia="仿宋" w:cs="仿宋"/>
                <w:b w:val="0"/>
                <w:bCs w:val="0"/>
                <w:i w:val="0"/>
                <w:iCs w:val="0"/>
                <w:color w:val="000000"/>
                <w:sz w:val="21"/>
                <w:szCs w:val="21"/>
                <w:highlight w:val="none"/>
                <w:u w:val="none"/>
                <w:lang w:val="en-US" w:eastAsia="zh-CN"/>
              </w:rPr>
            </w:pPr>
            <w:r>
              <w:rPr>
                <w:rFonts w:hint="eastAsia" w:ascii="仿宋" w:hAnsi="仿宋" w:eastAsia="仿宋" w:cs="仿宋"/>
                <w:b w:val="0"/>
                <w:bCs w:val="0"/>
                <w:i w:val="0"/>
                <w:iCs w:val="0"/>
                <w:color w:val="000000"/>
                <w:sz w:val="21"/>
                <w:szCs w:val="21"/>
                <w:highlight w:val="none"/>
                <w:u w:val="none"/>
                <w:lang w:val="en-US" w:eastAsia="zh-CN"/>
              </w:rPr>
              <w:t>合价</w:t>
            </w:r>
          </w:p>
          <w:p>
            <w:pPr>
              <w:keepNext w:val="0"/>
              <w:keepLines w:val="0"/>
              <w:pageBreakBefore w:val="0"/>
              <w:widowControl/>
              <w:suppressLineNumbers w:val="0"/>
              <w:kinsoku/>
              <w:wordWrap/>
              <w:overflowPunct/>
              <w:topLinePunct w:val="0"/>
              <w:autoSpaceDE/>
              <w:autoSpaceDN/>
              <w:bidi w:val="0"/>
              <w:adjustRightInd/>
              <w:snapToGrid w:val="0"/>
              <w:spacing w:line="240" w:lineRule="exact"/>
              <w:jc w:val="center"/>
              <w:textAlignment w:val="center"/>
              <w:rPr>
                <w:rFonts w:hint="eastAsia" w:ascii="仿宋" w:hAnsi="仿宋" w:eastAsia="仿宋" w:cs="仿宋"/>
                <w:b w:val="0"/>
                <w:bCs w:val="0"/>
                <w:i w:val="0"/>
                <w:iCs w:val="0"/>
                <w:color w:val="000000"/>
                <w:sz w:val="21"/>
                <w:szCs w:val="21"/>
                <w:highlight w:val="none"/>
                <w:u w:val="none"/>
              </w:rPr>
            </w:pPr>
            <w:r>
              <w:rPr>
                <w:rFonts w:hint="eastAsia" w:ascii="仿宋" w:hAnsi="仿宋" w:eastAsia="仿宋" w:cs="仿宋"/>
                <w:b w:val="0"/>
                <w:bCs w:val="0"/>
                <w:i w:val="0"/>
                <w:iCs w:val="0"/>
                <w:color w:val="000000"/>
                <w:sz w:val="21"/>
                <w:szCs w:val="21"/>
                <w:highlight w:val="none"/>
                <w:u w:val="none"/>
              </w:rPr>
              <w:t>（元）</w:t>
            </w:r>
          </w:p>
        </w:tc>
        <w:tc>
          <w:tcPr>
            <w:tcW w:w="12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line="240" w:lineRule="exact"/>
              <w:jc w:val="center"/>
              <w:rPr>
                <w:rFonts w:hint="default" w:ascii="仿宋" w:hAnsi="仿宋" w:eastAsia="仿宋" w:cs="仿宋"/>
                <w:b w:val="0"/>
                <w:bCs w:val="0"/>
                <w:i w:val="0"/>
                <w:iCs w:val="0"/>
                <w:color w:val="000000"/>
                <w:sz w:val="21"/>
                <w:szCs w:val="21"/>
                <w:highlight w:val="none"/>
                <w:u w:val="none"/>
                <w:lang w:val="en-US" w:eastAsia="zh-CN"/>
              </w:rPr>
            </w:pPr>
            <w:r>
              <w:rPr>
                <w:rFonts w:hint="eastAsia" w:ascii="仿宋" w:hAnsi="仿宋" w:eastAsia="仿宋" w:cs="仿宋"/>
                <w:b w:val="0"/>
                <w:bCs w:val="0"/>
                <w:i w:val="0"/>
                <w:iCs w:val="0"/>
                <w:color w:val="000000"/>
                <w:sz w:val="21"/>
                <w:szCs w:val="21"/>
                <w:highlight w:val="none"/>
                <w:u w:val="none"/>
                <w:lang w:val="en-US" w:eastAsia="zh-CN"/>
              </w:rPr>
              <w:t>品牌</w:t>
            </w:r>
          </w:p>
        </w:tc>
        <w:tc>
          <w:tcPr>
            <w:tcW w:w="130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line="240" w:lineRule="exact"/>
              <w:jc w:val="center"/>
              <w:rPr>
                <w:rFonts w:hint="default" w:ascii="仿宋" w:hAnsi="仿宋" w:eastAsia="仿宋" w:cs="仿宋"/>
                <w:b w:val="0"/>
                <w:bCs w:val="0"/>
                <w:i w:val="0"/>
                <w:iCs w:val="0"/>
                <w:color w:val="000000"/>
                <w:sz w:val="21"/>
                <w:szCs w:val="21"/>
                <w:highlight w:val="none"/>
                <w:u w:val="none"/>
                <w:lang w:val="en-US" w:eastAsia="zh-CN"/>
              </w:rPr>
            </w:pPr>
            <w:r>
              <w:rPr>
                <w:rFonts w:hint="eastAsia" w:ascii="仿宋" w:hAnsi="仿宋" w:eastAsia="仿宋" w:cs="仿宋"/>
                <w:b w:val="0"/>
                <w:bCs w:val="0"/>
                <w:i w:val="0"/>
                <w:iCs w:val="0"/>
                <w:color w:val="000000"/>
                <w:sz w:val="21"/>
                <w:szCs w:val="21"/>
                <w:highlight w:val="none"/>
                <w:u w:val="none"/>
                <w:lang w:val="en-US" w:eastAsia="zh-CN"/>
              </w:rPr>
              <w:t>生产厂家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849" w:hRule="atLeast"/>
          <w:jc w:val="center"/>
        </w:trPr>
        <w:tc>
          <w:tcPr>
            <w:tcW w:w="7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line="240" w:lineRule="exact"/>
              <w:jc w:val="center"/>
              <w:textAlignment w:val="auto"/>
              <w:rPr>
                <w:rFonts w:hint="eastAsia" w:ascii="仿宋" w:hAnsi="仿宋" w:eastAsia="仿宋" w:cs="仿宋"/>
                <w:b w:val="0"/>
                <w:bCs w:val="0"/>
                <w:i w:val="0"/>
                <w:iCs w:val="0"/>
                <w:color w:val="000000"/>
                <w:sz w:val="21"/>
                <w:szCs w:val="21"/>
                <w:highlight w:val="none"/>
                <w:u w:val="none"/>
              </w:rPr>
            </w:pPr>
            <w:r>
              <w:rPr>
                <w:rFonts w:hint="eastAsia" w:ascii="仿宋" w:hAnsi="仿宋" w:eastAsia="仿宋" w:cs="仿宋"/>
                <w:b w:val="0"/>
                <w:bCs w:val="0"/>
                <w:kern w:val="0"/>
                <w:sz w:val="21"/>
                <w:szCs w:val="21"/>
                <w:highlight w:val="none"/>
              </w:rPr>
              <w:t>1</w:t>
            </w:r>
          </w:p>
        </w:tc>
        <w:tc>
          <w:tcPr>
            <w:tcW w:w="9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exact"/>
              <w:jc w:val="center"/>
              <w:textAlignment w:val="center"/>
              <w:rPr>
                <w:rFonts w:hint="eastAsia" w:ascii="仿宋" w:hAnsi="仿宋" w:eastAsia="仿宋" w:cs="仿宋"/>
                <w:b w:val="0"/>
                <w:bCs w:val="0"/>
                <w:i w:val="0"/>
                <w:iCs w:val="0"/>
                <w:color w:val="000000"/>
                <w:sz w:val="21"/>
                <w:szCs w:val="21"/>
                <w:highlight w:val="none"/>
                <w:u w:val="none"/>
                <w:lang w:val="en-US"/>
              </w:rPr>
            </w:pPr>
            <w:r>
              <w:rPr>
                <w:rFonts w:hint="eastAsia" w:ascii="仿宋" w:hAnsi="仿宋" w:eastAsia="仿宋" w:cs="仿宋"/>
                <w:b w:val="0"/>
                <w:bCs w:val="0"/>
                <w:i w:val="0"/>
                <w:iCs w:val="0"/>
                <w:color w:val="000000"/>
                <w:kern w:val="0"/>
                <w:sz w:val="21"/>
                <w:szCs w:val="21"/>
                <w:highlight w:val="none"/>
                <w:u w:val="none"/>
                <w:lang w:val="en-US" w:eastAsia="zh-CN" w:bidi="ar"/>
              </w:rPr>
              <w:t>固体聚丙烯酰胺（PAM阳离子）</w:t>
            </w:r>
          </w:p>
        </w:tc>
        <w:tc>
          <w:tcPr>
            <w:tcW w:w="439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exact"/>
              <w:jc w:val="left"/>
              <w:textAlignment w:val="center"/>
              <w:rPr>
                <w:rFonts w:hint="eastAsia" w:ascii="仿宋" w:hAnsi="仿宋" w:eastAsia="仿宋" w:cs="仿宋"/>
                <w:b w:val="0"/>
                <w:bCs w:val="0"/>
                <w:i w:val="0"/>
                <w:iCs w:val="0"/>
                <w:color w:val="000000"/>
                <w:kern w:val="0"/>
                <w:sz w:val="21"/>
                <w:szCs w:val="21"/>
                <w:highlight w:val="none"/>
                <w:u w:val="none"/>
                <w:lang w:val="en-US" w:eastAsia="zh-CN" w:bidi="ar"/>
              </w:rPr>
            </w:pPr>
            <w:r>
              <w:rPr>
                <w:rFonts w:hint="eastAsia" w:ascii="仿宋" w:hAnsi="仿宋" w:eastAsia="仿宋" w:cs="仿宋"/>
                <w:b w:val="0"/>
                <w:bCs w:val="0"/>
                <w:i w:val="0"/>
                <w:iCs w:val="0"/>
                <w:color w:val="000000"/>
                <w:kern w:val="0"/>
                <w:sz w:val="21"/>
                <w:szCs w:val="21"/>
                <w:highlight w:val="none"/>
                <w:u w:val="none"/>
                <w:lang w:val="en-US" w:eastAsia="zh-CN" w:bidi="ar"/>
              </w:rPr>
              <w:t>符合标准：《水处理剂 阳离子型聚丙烯酰胺》GB/T31246-2025</w:t>
            </w:r>
          </w:p>
          <w:p>
            <w:pPr>
              <w:keepNext w:val="0"/>
              <w:keepLines w:val="0"/>
              <w:pageBreakBefore w:val="0"/>
              <w:widowControl/>
              <w:suppressLineNumbers w:val="0"/>
              <w:kinsoku/>
              <w:wordWrap/>
              <w:overflowPunct/>
              <w:topLinePunct w:val="0"/>
              <w:autoSpaceDE/>
              <w:autoSpaceDN/>
              <w:bidi w:val="0"/>
              <w:adjustRightInd/>
              <w:snapToGrid w:val="0"/>
              <w:spacing w:line="240" w:lineRule="exact"/>
              <w:jc w:val="left"/>
              <w:textAlignment w:val="center"/>
              <w:rPr>
                <w:rFonts w:hint="eastAsia" w:ascii="仿宋" w:hAnsi="仿宋" w:eastAsia="仿宋" w:cs="仿宋"/>
                <w:b w:val="0"/>
                <w:bCs w:val="0"/>
                <w:i w:val="0"/>
                <w:iCs w:val="0"/>
                <w:color w:val="000000"/>
                <w:kern w:val="0"/>
                <w:sz w:val="21"/>
                <w:szCs w:val="21"/>
                <w:highlight w:val="none"/>
                <w:u w:val="none"/>
                <w:lang w:val="en-US" w:eastAsia="zh-CN" w:bidi="ar"/>
              </w:rPr>
            </w:pPr>
            <w:r>
              <w:rPr>
                <w:rFonts w:hint="eastAsia" w:ascii="仿宋" w:hAnsi="仿宋" w:eastAsia="仿宋" w:cs="仿宋"/>
                <w:b w:val="0"/>
                <w:bCs w:val="0"/>
                <w:i w:val="0"/>
                <w:iCs w:val="0"/>
                <w:color w:val="000000"/>
                <w:kern w:val="0"/>
                <w:sz w:val="21"/>
                <w:szCs w:val="21"/>
                <w:highlight w:val="none"/>
                <w:u w:val="none"/>
                <w:lang w:val="en-US" w:eastAsia="zh-CN" w:bidi="ar"/>
              </w:rPr>
              <w:t>1、特性粘度（30℃）/（dL/g）≥3.0</w:t>
            </w:r>
          </w:p>
          <w:p>
            <w:pPr>
              <w:keepNext w:val="0"/>
              <w:keepLines w:val="0"/>
              <w:pageBreakBefore w:val="0"/>
              <w:widowControl/>
              <w:suppressLineNumbers w:val="0"/>
              <w:kinsoku/>
              <w:wordWrap/>
              <w:overflowPunct/>
              <w:topLinePunct w:val="0"/>
              <w:autoSpaceDE/>
              <w:autoSpaceDN/>
              <w:bidi w:val="0"/>
              <w:adjustRightInd/>
              <w:snapToGrid w:val="0"/>
              <w:spacing w:line="240" w:lineRule="exact"/>
              <w:jc w:val="left"/>
              <w:textAlignment w:val="center"/>
              <w:rPr>
                <w:rFonts w:hint="eastAsia" w:ascii="仿宋" w:hAnsi="仿宋" w:eastAsia="仿宋" w:cs="仿宋"/>
                <w:b w:val="0"/>
                <w:bCs w:val="0"/>
                <w:i w:val="0"/>
                <w:iCs w:val="0"/>
                <w:color w:val="000000"/>
                <w:kern w:val="0"/>
                <w:sz w:val="21"/>
                <w:szCs w:val="21"/>
                <w:highlight w:val="none"/>
                <w:u w:val="none"/>
                <w:lang w:val="en-US" w:eastAsia="zh-CN" w:bidi="ar"/>
              </w:rPr>
            </w:pPr>
            <w:r>
              <w:rPr>
                <w:rFonts w:hint="eastAsia" w:ascii="仿宋" w:hAnsi="仿宋" w:eastAsia="仿宋" w:cs="仿宋"/>
                <w:b w:val="0"/>
                <w:bCs w:val="0"/>
                <w:i w:val="0"/>
                <w:iCs w:val="0"/>
                <w:color w:val="000000"/>
                <w:kern w:val="0"/>
                <w:sz w:val="21"/>
                <w:szCs w:val="21"/>
                <w:highlight w:val="none"/>
                <w:u w:val="none"/>
                <w:lang w:val="en-US" w:eastAsia="zh-CN" w:bidi="ar"/>
              </w:rPr>
              <w:t>2、阳离子度a/%：3.0-95.0</w:t>
            </w:r>
          </w:p>
          <w:p>
            <w:pPr>
              <w:keepNext w:val="0"/>
              <w:keepLines w:val="0"/>
              <w:pageBreakBefore w:val="0"/>
              <w:widowControl/>
              <w:suppressLineNumbers w:val="0"/>
              <w:kinsoku/>
              <w:wordWrap/>
              <w:overflowPunct/>
              <w:topLinePunct w:val="0"/>
              <w:autoSpaceDE/>
              <w:autoSpaceDN/>
              <w:bidi w:val="0"/>
              <w:adjustRightInd/>
              <w:snapToGrid w:val="0"/>
              <w:spacing w:line="240" w:lineRule="exact"/>
              <w:jc w:val="left"/>
              <w:textAlignment w:val="center"/>
              <w:rPr>
                <w:rFonts w:hint="eastAsia" w:ascii="仿宋" w:hAnsi="仿宋" w:eastAsia="仿宋" w:cs="仿宋"/>
                <w:b w:val="0"/>
                <w:bCs w:val="0"/>
                <w:i w:val="0"/>
                <w:iCs w:val="0"/>
                <w:color w:val="000000"/>
                <w:kern w:val="0"/>
                <w:sz w:val="21"/>
                <w:szCs w:val="21"/>
                <w:highlight w:val="none"/>
                <w:u w:val="none"/>
                <w:lang w:val="en-US" w:eastAsia="zh-CN" w:bidi="ar"/>
              </w:rPr>
            </w:pPr>
            <w:r>
              <w:rPr>
                <w:rFonts w:hint="eastAsia" w:ascii="仿宋" w:hAnsi="仿宋" w:eastAsia="仿宋" w:cs="仿宋"/>
                <w:b w:val="0"/>
                <w:bCs w:val="0"/>
                <w:i w:val="0"/>
                <w:iCs w:val="0"/>
                <w:color w:val="000000"/>
                <w:kern w:val="0"/>
                <w:sz w:val="21"/>
                <w:szCs w:val="21"/>
                <w:highlight w:val="none"/>
                <w:u w:val="none"/>
                <w:lang w:val="en-US" w:eastAsia="zh-CN" w:bidi="ar"/>
              </w:rPr>
              <w:t>3、固含量/%≥90.0</w:t>
            </w:r>
          </w:p>
          <w:p>
            <w:pPr>
              <w:keepNext w:val="0"/>
              <w:keepLines w:val="0"/>
              <w:pageBreakBefore w:val="0"/>
              <w:widowControl/>
              <w:suppressLineNumbers w:val="0"/>
              <w:kinsoku/>
              <w:wordWrap/>
              <w:overflowPunct/>
              <w:topLinePunct w:val="0"/>
              <w:autoSpaceDE/>
              <w:autoSpaceDN/>
              <w:bidi w:val="0"/>
              <w:adjustRightInd/>
              <w:snapToGrid w:val="0"/>
              <w:spacing w:line="240" w:lineRule="exact"/>
              <w:jc w:val="left"/>
              <w:textAlignment w:val="center"/>
              <w:rPr>
                <w:rFonts w:hint="eastAsia" w:ascii="仿宋" w:hAnsi="仿宋" w:eastAsia="仿宋" w:cs="仿宋"/>
                <w:b w:val="0"/>
                <w:bCs w:val="0"/>
                <w:i w:val="0"/>
                <w:iCs w:val="0"/>
                <w:color w:val="000000"/>
                <w:kern w:val="0"/>
                <w:sz w:val="21"/>
                <w:szCs w:val="21"/>
                <w:highlight w:val="none"/>
                <w:u w:val="none"/>
                <w:lang w:val="en-US" w:eastAsia="zh-CN" w:bidi="ar"/>
              </w:rPr>
            </w:pPr>
            <w:r>
              <w:rPr>
                <w:rFonts w:hint="eastAsia" w:ascii="仿宋" w:hAnsi="仿宋" w:eastAsia="仿宋" w:cs="仿宋"/>
                <w:b w:val="0"/>
                <w:bCs w:val="0"/>
                <w:i w:val="0"/>
                <w:iCs w:val="0"/>
                <w:color w:val="000000"/>
                <w:kern w:val="0"/>
                <w:sz w:val="21"/>
                <w:szCs w:val="21"/>
                <w:highlight w:val="none"/>
                <w:u w:val="none"/>
                <w:lang w:val="en-US" w:eastAsia="zh-CN" w:bidi="ar"/>
              </w:rPr>
              <w:t>4、丙烯酰胺单体含量（以干基计）/%≤0.10</w:t>
            </w:r>
          </w:p>
          <w:p>
            <w:pPr>
              <w:keepNext w:val="0"/>
              <w:keepLines w:val="0"/>
              <w:pageBreakBefore w:val="0"/>
              <w:widowControl/>
              <w:suppressLineNumbers w:val="0"/>
              <w:kinsoku/>
              <w:wordWrap/>
              <w:overflowPunct/>
              <w:topLinePunct w:val="0"/>
              <w:autoSpaceDE/>
              <w:autoSpaceDN/>
              <w:bidi w:val="0"/>
              <w:adjustRightInd/>
              <w:snapToGrid w:val="0"/>
              <w:spacing w:line="240" w:lineRule="exact"/>
              <w:jc w:val="left"/>
              <w:textAlignment w:val="center"/>
              <w:rPr>
                <w:rFonts w:hint="eastAsia" w:ascii="仿宋" w:hAnsi="仿宋" w:eastAsia="仿宋" w:cs="仿宋"/>
                <w:b w:val="0"/>
                <w:bCs w:val="0"/>
                <w:i w:val="0"/>
                <w:iCs w:val="0"/>
                <w:color w:val="000000"/>
                <w:kern w:val="0"/>
                <w:sz w:val="21"/>
                <w:szCs w:val="21"/>
                <w:highlight w:val="none"/>
                <w:u w:val="none"/>
                <w:lang w:val="en-US" w:eastAsia="zh-CN" w:bidi="ar"/>
              </w:rPr>
            </w:pPr>
            <w:r>
              <w:rPr>
                <w:rFonts w:hint="eastAsia" w:ascii="仿宋" w:hAnsi="仿宋" w:eastAsia="仿宋" w:cs="仿宋"/>
                <w:b w:val="0"/>
                <w:bCs w:val="0"/>
                <w:i w:val="0"/>
                <w:iCs w:val="0"/>
                <w:color w:val="000000"/>
                <w:kern w:val="0"/>
                <w:sz w:val="21"/>
                <w:szCs w:val="21"/>
                <w:highlight w:val="none"/>
                <w:u w:val="none"/>
                <w:lang w:val="en-US" w:eastAsia="zh-CN" w:bidi="ar"/>
              </w:rPr>
              <w:t>5、溶解时间（1g/L）/min≤60</w:t>
            </w:r>
          </w:p>
          <w:p>
            <w:pPr>
              <w:keepNext w:val="0"/>
              <w:keepLines w:val="0"/>
              <w:pageBreakBefore w:val="0"/>
              <w:widowControl/>
              <w:suppressLineNumbers w:val="0"/>
              <w:kinsoku/>
              <w:wordWrap/>
              <w:overflowPunct/>
              <w:topLinePunct w:val="0"/>
              <w:autoSpaceDE/>
              <w:autoSpaceDN/>
              <w:bidi w:val="0"/>
              <w:adjustRightInd/>
              <w:snapToGrid w:val="0"/>
              <w:spacing w:line="240" w:lineRule="exact"/>
              <w:jc w:val="left"/>
              <w:textAlignment w:val="center"/>
              <w:rPr>
                <w:rFonts w:hint="eastAsia" w:ascii="仿宋" w:hAnsi="仿宋" w:eastAsia="仿宋" w:cs="仿宋"/>
                <w:b w:val="0"/>
                <w:bCs w:val="0"/>
                <w:i w:val="0"/>
                <w:iCs w:val="0"/>
                <w:color w:val="000000"/>
                <w:kern w:val="0"/>
                <w:sz w:val="21"/>
                <w:szCs w:val="21"/>
                <w:highlight w:val="none"/>
                <w:u w:val="none"/>
                <w:lang w:val="en-US" w:eastAsia="zh-CN" w:bidi="ar"/>
              </w:rPr>
            </w:pPr>
            <w:r>
              <w:rPr>
                <w:rFonts w:hint="eastAsia" w:ascii="仿宋" w:hAnsi="仿宋" w:eastAsia="仿宋" w:cs="仿宋"/>
                <w:b w:val="0"/>
                <w:bCs w:val="0"/>
                <w:i w:val="0"/>
                <w:iCs w:val="0"/>
                <w:color w:val="000000"/>
                <w:kern w:val="0"/>
                <w:sz w:val="21"/>
                <w:szCs w:val="21"/>
                <w:highlight w:val="none"/>
                <w:u w:val="none"/>
                <w:lang w:val="en-US" w:eastAsia="zh-CN" w:bidi="ar"/>
              </w:rPr>
              <w:t>6、水不溶物/%≤0.2</w:t>
            </w:r>
          </w:p>
          <w:p>
            <w:pPr>
              <w:keepNext w:val="0"/>
              <w:keepLines w:val="0"/>
              <w:pageBreakBefore w:val="0"/>
              <w:widowControl/>
              <w:suppressLineNumbers w:val="0"/>
              <w:kinsoku/>
              <w:wordWrap/>
              <w:overflowPunct/>
              <w:topLinePunct w:val="0"/>
              <w:autoSpaceDE/>
              <w:autoSpaceDN/>
              <w:bidi w:val="0"/>
              <w:adjustRightInd/>
              <w:snapToGrid w:val="0"/>
              <w:spacing w:line="240" w:lineRule="exact"/>
              <w:jc w:val="left"/>
              <w:textAlignment w:val="center"/>
              <w:rPr>
                <w:rFonts w:hint="eastAsia" w:ascii="仿宋" w:hAnsi="仿宋" w:eastAsia="仿宋" w:cs="仿宋"/>
                <w:b w:val="0"/>
                <w:bCs w:val="0"/>
                <w:i w:val="0"/>
                <w:iCs w:val="0"/>
                <w:color w:val="000000"/>
                <w:kern w:val="0"/>
                <w:sz w:val="21"/>
                <w:szCs w:val="21"/>
                <w:highlight w:val="none"/>
                <w:u w:val="none"/>
                <w:lang w:val="en-US" w:eastAsia="zh-CN" w:bidi="ar"/>
              </w:rPr>
            </w:pPr>
            <w:r>
              <w:rPr>
                <w:rFonts w:hint="eastAsia" w:ascii="仿宋" w:hAnsi="仿宋" w:eastAsia="仿宋" w:cs="仿宋"/>
                <w:b w:val="0"/>
                <w:bCs w:val="0"/>
                <w:i w:val="0"/>
                <w:iCs w:val="0"/>
                <w:color w:val="000000"/>
                <w:kern w:val="0"/>
                <w:sz w:val="21"/>
                <w:szCs w:val="21"/>
                <w:highlight w:val="none"/>
                <w:u w:val="none"/>
                <w:lang w:val="en-US" w:eastAsia="zh-CN" w:bidi="ar"/>
              </w:rPr>
              <w:t>7、筛余物（1.70mm筛网）/%≤5</w:t>
            </w:r>
          </w:p>
          <w:p>
            <w:pPr>
              <w:keepNext w:val="0"/>
              <w:keepLines w:val="0"/>
              <w:pageBreakBefore w:val="0"/>
              <w:widowControl/>
              <w:suppressLineNumbers w:val="0"/>
              <w:kinsoku/>
              <w:wordWrap/>
              <w:overflowPunct/>
              <w:topLinePunct w:val="0"/>
              <w:autoSpaceDE/>
              <w:autoSpaceDN/>
              <w:bidi w:val="0"/>
              <w:adjustRightInd/>
              <w:snapToGrid w:val="0"/>
              <w:spacing w:line="240" w:lineRule="exact"/>
              <w:jc w:val="left"/>
              <w:textAlignment w:val="center"/>
              <w:rPr>
                <w:rFonts w:hint="eastAsia" w:ascii="仿宋" w:hAnsi="仿宋" w:eastAsia="仿宋" w:cs="仿宋"/>
                <w:b w:val="0"/>
                <w:bCs w:val="0"/>
                <w:i w:val="0"/>
                <w:iCs w:val="0"/>
                <w:color w:val="000000"/>
                <w:kern w:val="0"/>
                <w:sz w:val="21"/>
                <w:szCs w:val="21"/>
                <w:highlight w:val="none"/>
                <w:u w:val="none"/>
                <w:lang w:val="en-US" w:eastAsia="zh-CN" w:bidi="ar"/>
              </w:rPr>
            </w:pPr>
            <w:r>
              <w:rPr>
                <w:rFonts w:hint="eastAsia" w:ascii="仿宋" w:hAnsi="仿宋" w:eastAsia="仿宋" w:cs="仿宋"/>
                <w:b w:val="0"/>
                <w:bCs w:val="0"/>
                <w:i w:val="0"/>
                <w:iCs w:val="0"/>
                <w:color w:val="000000"/>
                <w:kern w:val="0"/>
                <w:sz w:val="21"/>
                <w:szCs w:val="21"/>
                <w:highlight w:val="none"/>
                <w:u w:val="none"/>
                <w:lang w:val="en-US" w:eastAsia="zh-CN" w:bidi="ar"/>
              </w:rPr>
              <w:t>8、筛余物（180μm筛网）/%≥85</w:t>
            </w:r>
          </w:p>
          <w:p>
            <w:pPr>
              <w:keepNext w:val="0"/>
              <w:keepLines w:val="0"/>
              <w:pageBreakBefore w:val="0"/>
              <w:widowControl/>
              <w:suppressLineNumbers w:val="0"/>
              <w:kinsoku/>
              <w:wordWrap/>
              <w:overflowPunct/>
              <w:topLinePunct w:val="0"/>
              <w:autoSpaceDE/>
              <w:autoSpaceDN/>
              <w:bidi w:val="0"/>
              <w:adjustRightInd/>
              <w:snapToGrid w:val="0"/>
              <w:spacing w:line="240" w:lineRule="exact"/>
              <w:jc w:val="left"/>
              <w:textAlignment w:val="center"/>
              <w:rPr>
                <w:rFonts w:hint="eastAsia" w:ascii="仿宋" w:hAnsi="仿宋" w:eastAsia="仿宋" w:cs="仿宋"/>
                <w:b w:val="0"/>
                <w:bCs w:val="0"/>
                <w:i w:val="0"/>
                <w:iCs w:val="0"/>
                <w:color w:val="000000"/>
                <w:kern w:val="0"/>
                <w:sz w:val="21"/>
                <w:szCs w:val="21"/>
                <w:highlight w:val="none"/>
                <w:u w:val="none"/>
                <w:lang w:val="en-US" w:eastAsia="zh-CN" w:bidi="ar"/>
              </w:rPr>
            </w:pPr>
            <w:r>
              <w:rPr>
                <w:rFonts w:hint="eastAsia" w:ascii="仿宋" w:hAnsi="仿宋" w:eastAsia="仿宋" w:cs="仿宋"/>
                <w:b w:val="0"/>
                <w:bCs w:val="0"/>
                <w:i w:val="0"/>
                <w:iCs w:val="0"/>
                <w:color w:val="000000"/>
                <w:kern w:val="0"/>
                <w:sz w:val="21"/>
                <w:szCs w:val="21"/>
                <w:highlight w:val="none"/>
                <w:u w:val="none"/>
                <w:lang w:val="en-US" w:eastAsia="zh-CN" w:bidi="ar"/>
              </w:rPr>
              <w:t>9、灼烧残渣/%≤2.5</w:t>
            </w:r>
          </w:p>
        </w:tc>
        <w:tc>
          <w:tcPr>
            <w:tcW w:w="8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exact"/>
              <w:jc w:val="center"/>
              <w:textAlignment w:val="center"/>
              <w:rPr>
                <w:rFonts w:hint="eastAsia" w:ascii="仿宋" w:hAnsi="仿宋" w:eastAsia="仿宋" w:cs="仿宋"/>
                <w:b w:val="0"/>
                <w:bCs w:val="0"/>
                <w:i w:val="0"/>
                <w:iCs w:val="0"/>
                <w:color w:val="000000"/>
                <w:kern w:val="0"/>
                <w:sz w:val="21"/>
                <w:szCs w:val="21"/>
                <w:highlight w:val="none"/>
                <w:u w:val="none"/>
                <w:lang w:val="en-US" w:eastAsia="zh-CN" w:bidi="ar"/>
              </w:rPr>
            </w:pPr>
            <w:r>
              <w:rPr>
                <w:rFonts w:hint="eastAsia" w:ascii="仿宋" w:hAnsi="仿宋" w:eastAsia="仿宋" w:cs="仿宋"/>
                <w:b w:val="0"/>
                <w:bCs w:val="0"/>
                <w:i w:val="0"/>
                <w:iCs w:val="0"/>
                <w:color w:val="000000"/>
                <w:kern w:val="0"/>
                <w:sz w:val="21"/>
                <w:szCs w:val="21"/>
                <w:highlight w:val="none"/>
                <w:u w:val="none"/>
                <w:lang w:val="en-US" w:eastAsia="zh-CN" w:bidi="ar"/>
              </w:rPr>
              <w:t>吨</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exact"/>
              <w:jc w:val="center"/>
              <w:textAlignment w:val="center"/>
              <w:rPr>
                <w:rFonts w:hint="eastAsia" w:ascii="仿宋" w:hAnsi="仿宋" w:eastAsia="仿宋" w:cs="仿宋"/>
                <w:b w:val="0"/>
                <w:bCs w:val="0"/>
                <w:i w:val="0"/>
                <w:iCs w:val="0"/>
                <w:color w:val="000000"/>
                <w:sz w:val="21"/>
                <w:szCs w:val="21"/>
                <w:highlight w:val="none"/>
                <w:u w:val="none"/>
                <w:lang w:val="en-US"/>
              </w:rPr>
            </w:pPr>
            <w:r>
              <w:rPr>
                <w:rFonts w:hint="eastAsia" w:ascii="仿宋" w:hAnsi="仿宋" w:eastAsia="仿宋" w:cs="仿宋"/>
                <w:sz w:val="21"/>
                <w:szCs w:val="21"/>
                <w:highlight w:val="none"/>
                <w:vertAlign w:val="baseline"/>
                <w:lang w:val="en-US" w:eastAsia="zh-CN"/>
              </w:rPr>
              <w:t>280</w:t>
            </w:r>
          </w:p>
        </w:tc>
        <w:tc>
          <w:tcPr>
            <w:tcW w:w="15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exact"/>
              <w:jc w:val="center"/>
              <w:textAlignment w:val="center"/>
              <w:rPr>
                <w:rFonts w:hint="eastAsia" w:ascii="仿宋" w:hAnsi="仿宋" w:eastAsia="仿宋" w:cs="仿宋"/>
                <w:b w:val="0"/>
                <w:bCs w:val="0"/>
                <w:i w:val="0"/>
                <w:iCs w:val="0"/>
                <w:color w:val="000000"/>
                <w:sz w:val="21"/>
                <w:szCs w:val="21"/>
                <w:highlight w:val="none"/>
                <w:u w:val="none"/>
                <w:lang w:val="en-US"/>
              </w:rPr>
            </w:pPr>
            <w:r>
              <w:rPr>
                <w:rFonts w:hint="eastAsia" w:ascii="仿宋" w:hAnsi="仿宋" w:eastAsia="仿宋" w:cs="仿宋"/>
                <w:b w:val="0"/>
                <w:bCs w:val="0"/>
                <w:i w:val="0"/>
                <w:iCs w:val="0"/>
                <w:color w:val="000000"/>
                <w:kern w:val="0"/>
                <w:sz w:val="21"/>
                <w:szCs w:val="21"/>
                <w:highlight w:val="none"/>
                <w:u w:val="none"/>
                <w:lang w:val="en-US" w:eastAsia="zh-CN" w:bidi="ar"/>
              </w:rPr>
              <w:t>8880.00</w:t>
            </w:r>
          </w:p>
        </w:tc>
        <w:tc>
          <w:tcPr>
            <w:tcW w:w="127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exact"/>
              <w:jc w:val="center"/>
              <w:textAlignment w:val="center"/>
              <w:rPr>
                <w:rFonts w:hint="eastAsia" w:ascii="仿宋" w:hAnsi="仿宋" w:eastAsia="仿宋" w:cs="仿宋"/>
                <w:b w:val="0"/>
                <w:bCs w:val="0"/>
                <w:i w:val="0"/>
                <w:iCs w:val="0"/>
                <w:color w:val="000000"/>
                <w:sz w:val="21"/>
                <w:szCs w:val="21"/>
                <w:highlight w:val="none"/>
                <w:u w:val="none"/>
              </w:rPr>
            </w:pPr>
          </w:p>
        </w:tc>
        <w:tc>
          <w:tcPr>
            <w:tcW w:w="15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exact"/>
              <w:jc w:val="center"/>
              <w:textAlignment w:val="center"/>
              <w:rPr>
                <w:rFonts w:hint="eastAsia" w:ascii="仿宋" w:hAnsi="仿宋" w:eastAsia="仿宋" w:cs="仿宋"/>
                <w:b w:val="0"/>
                <w:bCs w:val="0"/>
                <w:i w:val="0"/>
                <w:iCs w:val="0"/>
                <w:color w:val="000000"/>
                <w:sz w:val="21"/>
                <w:szCs w:val="21"/>
                <w:highlight w:val="none"/>
                <w:u w:val="none"/>
                <w:lang w:val="en-US"/>
              </w:rPr>
            </w:pPr>
            <w:r>
              <w:rPr>
                <w:rFonts w:hint="eastAsia" w:ascii="仿宋" w:hAnsi="仿宋" w:eastAsia="仿宋" w:cs="仿宋"/>
                <w:b w:val="0"/>
                <w:bCs w:val="0"/>
                <w:i w:val="0"/>
                <w:iCs w:val="0"/>
                <w:color w:val="000000"/>
                <w:kern w:val="0"/>
                <w:sz w:val="21"/>
                <w:szCs w:val="21"/>
                <w:highlight w:val="none"/>
                <w:u w:val="none"/>
                <w:lang w:val="en-US" w:eastAsia="zh-CN" w:bidi="ar"/>
              </w:rPr>
              <w:t>2486400.00</w:t>
            </w:r>
          </w:p>
        </w:tc>
        <w:tc>
          <w:tcPr>
            <w:tcW w:w="11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exact"/>
              <w:jc w:val="center"/>
              <w:textAlignment w:val="center"/>
              <w:rPr>
                <w:rFonts w:hint="eastAsia" w:ascii="仿宋" w:hAnsi="仿宋" w:eastAsia="仿宋" w:cs="仿宋"/>
                <w:b w:val="0"/>
                <w:bCs w:val="0"/>
                <w:i w:val="0"/>
                <w:iCs w:val="0"/>
                <w:color w:val="000000"/>
                <w:sz w:val="21"/>
                <w:szCs w:val="21"/>
                <w:highlight w:val="none"/>
                <w:u w:val="none"/>
              </w:rPr>
            </w:pPr>
          </w:p>
        </w:tc>
        <w:tc>
          <w:tcPr>
            <w:tcW w:w="12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exact"/>
              <w:jc w:val="center"/>
              <w:textAlignment w:val="center"/>
              <w:rPr>
                <w:rFonts w:hint="eastAsia" w:ascii="仿宋" w:hAnsi="仿宋" w:eastAsia="仿宋" w:cs="仿宋"/>
                <w:b w:val="0"/>
                <w:bCs w:val="0"/>
                <w:i w:val="0"/>
                <w:iCs w:val="0"/>
                <w:color w:val="000000"/>
                <w:sz w:val="21"/>
                <w:szCs w:val="21"/>
                <w:highlight w:val="none"/>
                <w:u w:val="none"/>
              </w:rPr>
            </w:pPr>
          </w:p>
        </w:tc>
        <w:tc>
          <w:tcPr>
            <w:tcW w:w="130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exact"/>
              <w:jc w:val="center"/>
              <w:textAlignment w:val="center"/>
              <w:rPr>
                <w:rFonts w:hint="eastAsia" w:ascii="仿宋" w:hAnsi="仿宋" w:eastAsia="仿宋" w:cs="仿宋"/>
                <w:b w:val="0"/>
                <w:bCs w:val="0"/>
                <w:i w:val="0"/>
                <w:iCs w:val="0"/>
                <w:color w:val="000000"/>
                <w:sz w:val="21"/>
                <w:szCs w:val="21"/>
                <w:highlight w:val="none"/>
                <w:u w:val="none"/>
                <w:lang w:eastAsia="zh-CN"/>
              </w:rPr>
            </w:pPr>
          </w:p>
        </w:tc>
      </w:tr>
    </w:tbl>
    <w:p>
      <w:pPr>
        <w:keepNext w:val="0"/>
        <w:keepLines w:val="0"/>
        <w:pageBreakBefore w:val="0"/>
        <w:widowControl w:val="0"/>
        <w:kinsoku/>
        <w:wordWrap/>
        <w:overflowPunct/>
        <w:topLinePunct w:val="0"/>
        <w:autoSpaceDE/>
        <w:autoSpaceDN/>
        <w:bidi w:val="0"/>
        <w:adjustRightInd/>
        <w:snapToGrid w:val="0"/>
        <w:spacing w:line="320" w:lineRule="exact"/>
        <w:jc w:val="left"/>
        <w:textAlignment w:val="auto"/>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备注：1.投标报价不能超过其控制单价及控制合价，否则否决其投标资格。</w:t>
      </w:r>
    </w:p>
    <w:p>
      <w:pPr>
        <w:keepNext w:val="0"/>
        <w:keepLines w:val="0"/>
        <w:pageBreakBefore w:val="0"/>
        <w:widowControl w:val="0"/>
        <w:kinsoku/>
        <w:wordWrap/>
        <w:overflowPunct/>
        <w:topLinePunct w:val="0"/>
        <w:autoSpaceDE/>
        <w:autoSpaceDN/>
        <w:bidi w:val="0"/>
        <w:adjustRightInd/>
        <w:snapToGrid w:val="0"/>
        <w:spacing w:line="320" w:lineRule="exact"/>
        <w:ind w:firstLine="630" w:firstLineChars="300"/>
        <w:jc w:val="left"/>
        <w:textAlignment w:val="auto"/>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2.以上价格均为含税价格。</w:t>
      </w:r>
    </w:p>
    <w:p>
      <w:pPr>
        <w:keepNext w:val="0"/>
        <w:keepLines w:val="0"/>
        <w:pageBreakBefore w:val="0"/>
        <w:widowControl w:val="0"/>
        <w:kinsoku/>
        <w:wordWrap/>
        <w:overflowPunct/>
        <w:topLinePunct w:val="0"/>
        <w:autoSpaceDE/>
        <w:autoSpaceDN/>
        <w:bidi w:val="0"/>
        <w:adjustRightInd/>
        <w:snapToGrid w:val="0"/>
        <w:spacing w:line="320" w:lineRule="exact"/>
        <w:ind w:firstLine="630" w:firstLineChars="300"/>
        <w:jc w:val="left"/>
        <w:textAlignment w:val="auto"/>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3.年计划采购量只作为投标参考使用，实际采购数量可适时调整，并据实结算，实际采购量多于或少于年用量均不视为违约。</w:t>
      </w:r>
    </w:p>
    <w:p>
      <w:pPr>
        <w:keepNext w:val="0"/>
        <w:keepLines w:val="0"/>
        <w:pageBreakBefore w:val="0"/>
        <w:widowControl w:val="0"/>
        <w:kinsoku/>
        <w:wordWrap/>
        <w:overflowPunct/>
        <w:topLinePunct w:val="0"/>
        <w:autoSpaceDE/>
        <w:autoSpaceDN/>
        <w:bidi w:val="0"/>
        <w:adjustRightInd/>
        <w:snapToGrid w:val="0"/>
        <w:spacing w:line="320" w:lineRule="exact"/>
        <w:ind w:firstLine="630" w:firstLineChars="300"/>
        <w:jc w:val="left"/>
        <w:textAlignment w:val="auto"/>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 xml:space="preserve">4.以上材料存在分批次送货情况。 </w:t>
      </w:r>
    </w:p>
    <w:p>
      <w:pPr>
        <w:keepNext w:val="0"/>
        <w:keepLines w:val="0"/>
        <w:pageBreakBefore w:val="0"/>
        <w:widowControl w:val="0"/>
        <w:kinsoku/>
        <w:wordWrap/>
        <w:overflowPunct/>
        <w:topLinePunct w:val="0"/>
        <w:autoSpaceDE/>
        <w:autoSpaceDN/>
        <w:bidi w:val="0"/>
        <w:adjustRightInd/>
        <w:snapToGrid w:val="0"/>
        <w:spacing w:line="320" w:lineRule="exact"/>
        <w:ind w:firstLine="630" w:firstLineChars="300"/>
        <w:jc w:val="left"/>
        <w:textAlignment w:val="auto"/>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5.投标单位在中标后，由招标人根据实际需求而调整采购数量，不排除在服务期限内招标人对中标人零采购情况的风险，中标人对此谅解且不追究责任。</w:t>
      </w:r>
    </w:p>
    <w:p>
      <w:pPr>
        <w:keepNext w:val="0"/>
        <w:keepLines w:val="0"/>
        <w:pageBreakBefore w:val="0"/>
        <w:widowControl w:val="0"/>
        <w:kinsoku/>
        <w:wordWrap/>
        <w:overflowPunct/>
        <w:topLinePunct w:val="0"/>
        <w:autoSpaceDE/>
        <w:autoSpaceDN/>
        <w:bidi w:val="0"/>
        <w:adjustRightInd/>
        <w:snapToGrid w:val="0"/>
        <w:spacing w:line="320" w:lineRule="exact"/>
        <w:ind w:firstLine="630" w:firstLineChars="300"/>
        <w:jc w:val="left"/>
        <w:textAlignment w:val="auto"/>
        <w:rPr>
          <w:rFonts w:hint="default"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6.最终中标价格统一执行所有中标单位投标报价中分项报价的最低价，中标候选单位如不能接受此价格，视为放弃中标资格，由综合得分排名次之的投标人中标，依次类推或重新招标。</w:t>
      </w:r>
    </w:p>
    <w:p>
      <w:pPr>
        <w:snapToGrid w:val="0"/>
        <w:spacing w:line="360" w:lineRule="auto"/>
        <w:ind w:firstLine="240" w:firstLineChars="100"/>
        <w:rPr>
          <w:rFonts w:ascii="仿宋" w:hAnsi="仿宋" w:eastAsia="仿宋" w:cs="仿宋"/>
          <w:sz w:val="24"/>
          <w:szCs w:val="24"/>
          <w:highlight w:val="none"/>
        </w:rPr>
      </w:pPr>
      <w:r>
        <w:rPr>
          <w:rFonts w:hint="eastAsia" w:ascii="仿宋" w:hAnsi="仿宋" w:eastAsia="仿宋" w:cs="仿宋"/>
          <w:sz w:val="24"/>
          <w:szCs w:val="24"/>
          <w:highlight w:val="none"/>
        </w:rPr>
        <w:t>投标单位：（盖章）</w:t>
      </w:r>
    </w:p>
    <w:p>
      <w:pPr>
        <w:snapToGrid w:val="0"/>
        <w:spacing w:line="360" w:lineRule="auto"/>
        <w:ind w:firstLine="240" w:firstLineChars="100"/>
        <w:rPr>
          <w:rFonts w:hint="eastAsia" w:ascii="仿宋" w:hAnsi="仿宋" w:eastAsia="仿宋" w:cs="仿宋"/>
          <w:sz w:val="24"/>
          <w:szCs w:val="24"/>
          <w:highlight w:val="none"/>
          <w:lang w:val="zh-CN"/>
        </w:rPr>
      </w:pPr>
      <w:r>
        <w:rPr>
          <w:rFonts w:hint="eastAsia" w:ascii="仿宋" w:hAnsi="仿宋" w:eastAsia="仿宋" w:cs="仿宋"/>
          <w:sz w:val="24"/>
          <w:szCs w:val="24"/>
          <w:highlight w:val="none"/>
        </w:rPr>
        <w:t xml:space="preserve">法定代表人或委托代理人：      </w:t>
      </w:r>
      <w:r>
        <w:rPr>
          <w:rFonts w:hint="eastAsia" w:ascii="仿宋" w:hAnsi="仿宋" w:eastAsia="仿宋" w:cs="仿宋"/>
          <w:sz w:val="24"/>
          <w:szCs w:val="24"/>
          <w:highlight w:val="none"/>
          <w:lang w:val="zh-CN"/>
        </w:rPr>
        <w:t>（签字或盖章）</w:t>
      </w:r>
    </w:p>
    <w:p>
      <w:pPr>
        <w:snapToGrid w:val="0"/>
        <w:spacing w:line="360" w:lineRule="auto"/>
        <w:ind w:firstLine="240" w:firstLineChars="100"/>
        <w:rPr>
          <w:rFonts w:hint="eastAsia" w:ascii="仿宋" w:hAnsi="仿宋" w:eastAsia="仿宋" w:cs="仿宋"/>
          <w:b/>
          <w:bCs/>
          <w:kern w:val="2"/>
          <w:sz w:val="30"/>
          <w:szCs w:val="30"/>
          <w:highlight w:val="none"/>
          <w:lang w:val="en-US" w:eastAsia="zh-CN" w:bidi="ar-SA"/>
        </w:rPr>
      </w:pPr>
      <w:r>
        <w:rPr>
          <w:rFonts w:hint="eastAsia" w:ascii="仿宋" w:hAnsi="仿宋" w:eastAsia="仿宋" w:cs="仿宋"/>
          <w:sz w:val="24"/>
          <w:szCs w:val="24"/>
          <w:highlight w:val="none"/>
        </w:rPr>
        <w:t>日期：</w:t>
      </w:r>
    </w:p>
    <w:p>
      <w:pPr>
        <w:jc w:val="center"/>
        <w:rPr>
          <w:rFonts w:hint="eastAsia"/>
          <w:highlight w:val="none"/>
          <w:lang w:val="en-US" w:eastAsia="zh-CN"/>
        </w:rPr>
      </w:pPr>
      <w:r>
        <w:rPr>
          <w:rFonts w:hint="eastAsia" w:ascii="仿宋" w:hAnsi="仿宋" w:eastAsia="仿宋" w:cs="仿宋"/>
          <w:b/>
          <w:bCs/>
          <w:kern w:val="2"/>
          <w:sz w:val="30"/>
          <w:szCs w:val="30"/>
          <w:highlight w:val="none"/>
          <w:lang w:val="en-US" w:eastAsia="zh-CN" w:bidi="ar-SA"/>
        </w:rPr>
        <w:t>标包二</w:t>
      </w:r>
    </w:p>
    <w:tbl>
      <w:tblPr>
        <w:tblStyle w:val="42"/>
        <w:tblW w:w="15918" w:type="dxa"/>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718"/>
        <w:gridCol w:w="967"/>
        <w:gridCol w:w="5183"/>
        <w:gridCol w:w="679"/>
        <w:gridCol w:w="905"/>
        <w:gridCol w:w="1516"/>
        <w:gridCol w:w="1367"/>
        <w:gridCol w:w="1567"/>
        <w:gridCol w:w="1066"/>
        <w:gridCol w:w="861"/>
        <w:gridCol w:w="108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25" w:hRule="atLeast"/>
          <w:jc w:val="center"/>
        </w:trPr>
        <w:tc>
          <w:tcPr>
            <w:tcW w:w="71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exact"/>
              <w:jc w:val="center"/>
              <w:textAlignment w:val="center"/>
              <w:rPr>
                <w:rFonts w:hint="eastAsia" w:ascii="仿宋" w:hAnsi="仿宋" w:eastAsia="仿宋" w:cs="仿宋"/>
                <w:b w:val="0"/>
                <w:bCs w:val="0"/>
                <w:i w:val="0"/>
                <w:iCs w:val="0"/>
                <w:color w:val="000000"/>
                <w:sz w:val="21"/>
                <w:szCs w:val="21"/>
                <w:highlight w:val="none"/>
                <w:u w:val="none"/>
              </w:rPr>
            </w:pPr>
            <w:r>
              <w:rPr>
                <w:rFonts w:hint="eastAsia" w:ascii="仿宋" w:hAnsi="仿宋" w:eastAsia="仿宋" w:cs="仿宋"/>
                <w:b w:val="0"/>
                <w:bCs w:val="0"/>
                <w:i w:val="0"/>
                <w:iCs w:val="0"/>
                <w:color w:val="000000"/>
                <w:kern w:val="0"/>
                <w:sz w:val="21"/>
                <w:szCs w:val="21"/>
                <w:highlight w:val="none"/>
                <w:u w:val="none"/>
                <w:lang w:val="en-US" w:eastAsia="zh-CN" w:bidi="ar"/>
              </w:rPr>
              <w:t>序号</w:t>
            </w:r>
          </w:p>
        </w:tc>
        <w:tc>
          <w:tcPr>
            <w:tcW w:w="9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exact"/>
              <w:jc w:val="center"/>
              <w:textAlignment w:val="center"/>
              <w:rPr>
                <w:rFonts w:hint="eastAsia" w:ascii="仿宋" w:hAnsi="仿宋" w:eastAsia="仿宋" w:cs="仿宋"/>
                <w:b w:val="0"/>
                <w:bCs w:val="0"/>
                <w:i w:val="0"/>
                <w:iCs w:val="0"/>
                <w:color w:val="000000"/>
                <w:sz w:val="21"/>
                <w:szCs w:val="21"/>
                <w:highlight w:val="none"/>
                <w:u w:val="none"/>
              </w:rPr>
            </w:pPr>
            <w:r>
              <w:rPr>
                <w:rFonts w:hint="eastAsia" w:ascii="仿宋" w:hAnsi="仿宋" w:eastAsia="仿宋" w:cs="仿宋"/>
                <w:b w:val="0"/>
                <w:bCs w:val="0"/>
                <w:i w:val="0"/>
                <w:iCs w:val="0"/>
                <w:color w:val="000000"/>
                <w:kern w:val="0"/>
                <w:sz w:val="21"/>
                <w:szCs w:val="21"/>
                <w:highlight w:val="none"/>
                <w:u w:val="none"/>
                <w:lang w:val="en-US" w:eastAsia="zh-CN" w:bidi="ar"/>
              </w:rPr>
              <w:t>名称</w:t>
            </w:r>
          </w:p>
        </w:tc>
        <w:tc>
          <w:tcPr>
            <w:tcW w:w="518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exact"/>
              <w:jc w:val="center"/>
              <w:textAlignment w:val="center"/>
              <w:rPr>
                <w:rFonts w:hint="eastAsia" w:ascii="仿宋" w:hAnsi="仿宋" w:eastAsia="仿宋" w:cs="仿宋"/>
                <w:b w:val="0"/>
                <w:bCs w:val="0"/>
                <w:i w:val="0"/>
                <w:iCs w:val="0"/>
                <w:color w:val="000000"/>
                <w:kern w:val="0"/>
                <w:sz w:val="21"/>
                <w:szCs w:val="21"/>
                <w:highlight w:val="none"/>
                <w:u w:val="none"/>
                <w:lang w:val="en-US" w:eastAsia="zh-CN" w:bidi="ar"/>
              </w:rPr>
            </w:pPr>
            <w:r>
              <w:rPr>
                <w:rFonts w:hint="eastAsia" w:ascii="仿宋" w:hAnsi="仿宋" w:eastAsia="仿宋" w:cs="仿宋"/>
                <w:b w:val="0"/>
                <w:bCs w:val="0"/>
                <w:i w:val="0"/>
                <w:iCs w:val="0"/>
                <w:color w:val="000000"/>
                <w:kern w:val="0"/>
                <w:sz w:val="21"/>
                <w:szCs w:val="21"/>
                <w:highlight w:val="none"/>
                <w:u w:val="none"/>
                <w:lang w:val="en-US" w:eastAsia="zh-CN" w:bidi="ar"/>
              </w:rPr>
              <w:t>规格参数</w:t>
            </w:r>
          </w:p>
        </w:tc>
        <w:tc>
          <w:tcPr>
            <w:tcW w:w="6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exact"/>
              <w:jc w:val="center"/>
              <w:textAlignment w:val="center"/>
              <w:rPr>
                <w:rFonts w:hint="eastAsia" w:ascii="仿宋" w:hAnsi="仿宋" w:eastAsia="仿宋" w:cs="仿宋"/>
                <w:b w:val="0"/>
                <w:bCs w:val="0"/>
                <w:i w:val="0"/>
                <w:iCs w:val="0"/>
                <w:color w:val="000000"/>
                <w:sz w:val="21"/>
                <w:szCs w:val="21"/>
                <w:highlight w:val="none"/>
                <w:u w:val="none"/>
              </w:rPr>
            </w:pPr>
            <w:r>
              <w:rPr>
                <w:rFonts w:hint="eastAsia" w:ascii="仿宋" w:hAnsi="仿宋" w:eastAsia="仿宋" w:cs="仿宋"/>
                <w:b w:val="0"/>
                <w:bCs w:val="0"/>
                <w:i w:val="0"/>
                <w:iCs w:val="0"/>
                <w:color w:val="000000"/>
                <w:kern w:val="0"/>
                <w:sz w:val="21"/>
                <w:szCs w:val="21"/>
                <w:highlight w:val="none"/>
                <w:u w:val="none"/>
                <w:lang w:val="en-US" w:eastAsia="zh-CN" w:bidi="ar"/>
              </w:rPr>
              <w:t>单位</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exact"/>
              <w:jc w:val="center"/>
              <w:textAlignment w:val="center"/>
              <w:rPr>
                <w:rFonts w:hint="eastAsia" w:ascii="仿宋" w:hAnsi="仿宋" w:eastAsia="仿宋" w:cs="仿宋"/>
                <w:b w:val="0"/>
                <w:bCs w:val="0"/>
                <w:i w:val="0"/>
                <w:iCs w:val="0"/>
                <w:color w:val="000000"/>
                <w:sz w:val="21"/>
                <w:szCs w:val="21"/>
                <w:highlight w:val="none"/>
                <w:u w:val="none"/>
                <w:lang w:val="en-US" w:eastAsia="zh-CN"/>
              </w:rPr>
            </w:pPr>
            <w:r>
              <w:rPr>
                <w:rFonts w:hint="eastAsia" w:ascii="仿宋" w:hAnsi="仿宋" w:eastAsia="仿宋" w:cs="仿宋"/>
                <w:b w:val="0"/>
                <w:bCs w:val="0"/>
                <w:i w:val="0"/>
                <w:iCs w:val="0"/>
                <w:color w:val="000000"/>
                <w:sz w:val="21"/>
                <w:szCs w:val="21"/>
                <w:highlight w:val="none"/>
                <w:u w:val="none"/>
                <w:lang w:val="en-US" w:eastAsia="zh-CN"/>
              </w:rPr>
              <w:t>年计划</w:t>
            </w:r>
          </w:p>
          <w:p>
            <w:pPr>
              <w:keepNext w:val="0"/>
              <w:keepLines w:val="0"/>
              <w:pageBreakBefore w:val="0"/>
              <w:widowControl/>
              <w:suppressLineNumbers w:val="0"/>
              <w:kinsoku/>
              <w:wordWrap/>
              <w:overflowPunct/>
              <w:topLinePunct w:val="0"/>
              <w:autoSpaceDE/>
              <w:autoSpaceDN/>
              <w:bidi w:val="0"/>
              <w:adjustRightInd/>
              <w:snapToGrid w:val="0"/>
              <w:spacing w:line="240" w:lineRule="exact"/>
              <w:jc w:val="center"/>
              <w:textAlignment w:val="center"/>
              <w:rPr>
                <w:rFonts w:hint="eastAsia" w:ascii="仿宋" w:hAnsi="仿宋" w:eastAsia="仿宋" w:cs="仿宋"/>
                <w:b w:val="0"/>
                <w:bCs w:val="0"/>
                <w:i w:val="0"/>
                <w:iCs w:val="0"/>
                <w:color w:val="000000"/>
                <w:sz w:val="21"/>
                <w:szCs w:val="21"/>
                <w:highlight w:val="none"/>
                <w:u w:val="none"/>
              </w:rPr>
            </w:pPr>
            <w:r>
              <w:rPr>
                <w:rFonts w:hint="eastAsia" w:ascii="仿宋" w:hAnsi="仿宋" w:eastAsia="仿宋" w:cs="仿宋"/>
                <w:b w:val="0"/>
                <w:bCs w:val="0"/>
                <w:i w:val="0"/>
                <w:iCs w:val="0"/>
                <w:color w:val="000000"/>
                <w:sz w:val="21"/>
                <w:szCs w:val="21"/>
                <w:highlight w:val="none"/>
                <w:u w:val="none"/>
                <w:lang w:val="en-US" w:eastAsia="zh-CN"/>
              </w:rPr>
              <w:t>采购量</w:t>
            </w:r>
          </w:p>
        </w:tc>
        <w:tc>
          <w:tcPr>
            <w:tcW w:w="15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exact"/>
              <w:jc w:val="center"/>
              <w:textAlignment w:val="center"/>
              <w:rPr>
                <w:rFonts w:hint="eastAsia" w:ascii="仿宋" w:hAnsi="仿宋" w:eastAsia="仿宋" w:cs="仿宋"/>
                <w:b w:val="0"/>
                <w:bCs w:val="0"/>
                <w:i w:val="0"/>
                <w:iCs w:val="0"/>
                <w:color w:val="000000"/>
                <w:sz w:val="21"/>
                <w:szCs w:val="21"/>
                <w:highlight w:val="none"/>
                <w:u w:val="none"/>
                <w:lang w:val="en-US" w:eastAsia="zh-CN"/>
              </w:rPr>
            </w:pPr>
            <w:r>
              <w:rPr>
                <w:rFonts w:hint="eastAsia" w:ascii="仿宋" w:hAnsi="仿宋" w:eastAsia="仿宋" w:cs="仿宋"/>
                <w:b w:val="0"/>
                <w:bCs w:val="0"/>
                <w:i w:val="0"/>
                <w:iCs w:val="0"/>
                <w:color w:val="000000"/>
                <w:sz w:val="21"/>
                <w:szCs w:val="21"/>
                <w:highlight w:val="none"/>
                <w:u w:val="none"/>
                <w:lang w:val="en-US" w:eastAsia="zh-CN"/>
              </w:rPr>
              <w:t>控制单价（元）</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exact"/>
              <w:jc w:val="center"/>
              <w:textAlignment w:val="center"/>
              <w:rPr>
                <w:rFonts w:hint="eastAsia" w:ascii="仿宋" w:hAnsi="仿宋" w:eastAsia="仿宋" w:cs="仿宋"/>
                <w:b w:val="0"/>
                <w:bCs w:val="0"/>
                <w:i w:val="0"/>
                <w:iCs w:val="0"/>
                <w:color w:val="000000"/>
                <w:sz w:val="21"/>
                <w:szCs w:val="21"/>
                <w:highlight w:val="none"/>
                <w:u w:val="none"/>
              </w:rPr>
            </w:pPr>
            <w:r>
              <w:rPr>
                <w:rFonts w:hint="eastAsia" w:ascii="仿宋" w:hAnsi="仿宋" w:eastAsia="仿宋" w:cs="仿宋"/>
                <w:b w:val="0"/>
                <w:bCs w:val="0"/>
                <w:i w:val="0"/>
                <w:iCs w:val="0"/>
                <w:color w:val="000000"/>
                <w:sz w:val="21"/>
                <w:szCs w:val="21"/>
                <w:highlight w:val="none"/>
                <w:u w:val="none"/>
                <w:lang w:val="en-US" w:eastAsia="zh-CN"/>
              </w:rPr>
              <w:t>单价</w:t>
            </w:r>
            <w:r>
              <w:rPr>
                <w:rFonts w:hint="eastAsia" w:ascii="仿宋" w:hAnsi="仿宋" w:eastAsia="仿宋" w:cs="仿宋"/>
                <w:b w:val="0"/>
                <w:bCs w:val="0"/>
                <w:i w:val="0"/>
                <w:iCs w:val="0"/>
                <w:color w:val="000000"/>
                <w:sz w:val="21"/>
                <w:szCs w:val="21"/>
                <w:highlight w:val="none"/>
                <w:u w:val="none"/>
              </w:rPr>
              <w:t>（元）</w:t>
            </w:r>
          </w:p>
        </w:tc>
        <w:tc>
          <w:tcPr>
            <w:tcW w:w="15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exact"/>
              <w:jc w:val="center"/>
              <w:textAlignment w:val="center"/>
              <w:rPr>
                <w:rFonts w:hint="eastAsia" w:ascii="仿宋" w:hAnsi="仿宋" w:eastAsia="仿宋" w:cs="仿宋"/>
                <w:b w:val="0"/>
                <w:bCs w:val="0"/>
                <w:i w:val="0"/>
                <w:iCs w:val="0"/>
                <w:color w:val="000000"/>
                <w:sz w:val="21"/>
                <w:szCs w:val="21"/>
                <w:highlight w:val="none"/>
                <w:u w:val="none"/>
                <w:lang w:val="en-US" w:eastAsia="zh-CN"/>
              </w:rPr>
            </w:pPr>
            <w:r>
              <w:rPr>
                <w:rFonts w:hint="eastAsia" w:ascii="仿宋" w:hAnsi="仿宋" w:eastAsia="仿宋" w:cs="仿宋"/>
                <w:b w:val="0"/>
                <w:bCs w:val="0"/>
                <w:i w:val="0"/>
                <w:iCs w:val="0"/>
                <w:color w:val="000000"/>
                <w:sz w:val="21"/>
                <w:szCs w:val="21"/>
                <w:highlight w:val="none"/>
                <w:u w:val="none"/>
                <w:lang w:val="en-US" w:eastAsia="zh-CN"/>
              </w:rPr>
              <w:t>控制合价（元）</w:t>
            </w:r>
          </w:p>
        </w:tc>
        <w:tc>
          <w:tcPr>
            <w:tcW w:w="106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exact"/>
              <w:jc w:val="center"/>
              <w:textAlignment w:val="center"/>
              <w:rPr>
                <w:rFonts w:hint="eastAsia" w:ascii="仿宋" w:hAnsi="仿宋" w:eastAsia="仿宋" w:cs="仿宋"/>
                <w:b w:val="0"/>
                <w:bCs w:val="0"/>
                <w:i w:val="0"/>
                <w:iCs w:val="0"/>
                <w:color w:val="000000"/>
                <w:sz w:val="21"/>
                <w:szCs w:val="21"/>
                <w:highlight w:val="none"/>
                <w:u w:val="none"/>
              </w:rPr>
            </w:pPr>
            <w:r>
              <w:rPr>
                <w:rFonts w:hint="eastAsia" w:ascii="仿宋" w:hAnsi="仿宋" w:eastAsia="仿宋" w:cs="仿宋"/>
                <w:b w:val="0"/>
                <w:bCs w:val="0"/>
                <w:i w:val="0"/>
                <w:iCs w:val="0"/>
                <w:color w:val="000000"/>
                <w:sz w:val="21"/>
                <w:szCs w:val="21"/>
                <w:highlight w:val="none"/>
                <w:u w:val="none"/>
                <w:lang w:val="en-US" w:eastAsia="zh-CN"/>
              </w:rPr>
              <w:t>合价</w:t>
            </w:r>
            <w:r>
              <w:rPr>
                <w:rFonts w:hint="eastAsia" w:ascii="仿宋" w:hAnsi="仿宋" w:eastAsia="仿宋" w:cs="仿宋"/>
                <w:b w:val="0"/>
                <w:bCs w:val="0"/>
                <w:i w:val="0"/>
                <w:iCs w:val="0"/>
                <w:color w:val="000000"/>
                <w:sz w:val="21"/>
                <w:szCs w:val="21"/>
                <w:highlight w:val="none"/>
                <w:u w:val="none"/>
              </w:rPr>
              <w:t>（元）</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line="240" w:lineRule="exact"/>
              <w:jc w:val="center"/>
              <w:rPr>
                <w:rFonts w:hint="eastAsia" w:ascii="仿宋" w:hAnsi="仿宋" w:eastAsia="仿宋" w:cs="仿宋"/>
                <w:b w:val="0"/>
                <w:bCs w:val="0"/>
                <w:i w:val="0"/>
                <w:iCs w:val="0"/>
                <w:color w:val="000000"/>
                <w:sz w:val="21"/>
                <w:szCs w:val="21"/>
                <w:highlight w:val="none"/>
                <w:u w:val="none"/>
                <w:lang w:val="en-US" w:eastAsia="zh-CN"/>
              </w:rPr>
            </w:pPr>
            <w:r>
              <w:rPr>
                <w:rFonts w:hint="eastAsia" w:ascii="仿宋" w:hAnsi="仿宋" w:eastAsia="仿宋" w:cs="仿宋"/>
                <w:b w:val="0"/>
                <w:bCs w:val="0"/>
                <w:i w:val="0"/>
                <w:iCs w:val="0"/>
                <w:color w:val="000000"/>
                <w:sz w:val="21"/>
                <w:szCs w:val="21"/>
                <w:highlight w:val="none"/>
                <w:u w:val="none"/>
                <w:lang w:val="en-US" w:eastAsia="zh-CN"/>
              </w:rPr>
              <w:t>品牌</w:t>
            </w:r>
          </w:p>
        </w:tc>
        <w:tc>
          <w:tcPr>
            <w:tcW w:w="108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line="240" w:lineRule="exact"/>
              <w:jc w:val="center"/>
              <w:rPr>
                <w:rFonts w:hint="eastAsia" w:ascii="仿宋" w:hAnsi="仿宋" w:eastAsia="仿宋" w:cs="仿宋"/>
                <w:b w:val="0"/>
                <w:bCs w:val="0"/>
                <w:i w:val="0"/>
                <w:iCs w:val="0"/>
                <w:color w:val="000000"/>
                <w:sz w:val="21"/>
                <w:szCs w:val="21"/>
                <w:highlight w:val="none"/>
                <w:u w:val="none"/>
                <w:lang w:val="en-US" w:eastAsia="zh-CN"/>
              </w:rPr>
            </w:pPr>
            <w:r>
              <w:rPr>
                <w:rFonts w:hint="eastAsia" w:ascii="仿宋" w:hAnsi="仿宋" w:eastAsia="仿宋" w:cs="仿宋"/>
                <w:b w:val="0"/>
                <w:bCs w:val="0"/>
                <w:i w:val="0"/>
                <w:iCs w:val="0"/>
                <w:color w:val="000000"/>
                <w:sz w:val="21"/>
                <w:szCs w:val="21"/>
                <w:highlight w:val="none"/>
                <w:u w:val="none"/>
                <w:lang w:val="en-US" w:eastAsia="zh-CN"/>
              </w:rPr>
              <w:t>生产厂家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849" w:hRule="atLeast"/>
          <w:jc w:val="center"/>
        </w:trPr>
        <w:tc>
          <w:tcPr>
            <w:tcW w:w="71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line="240" w:lineRule="exact"/>
              <w:jc w:val="center"/>
              <w:textAlignment w:val="auto"/>
              <w:rPr>
                <w:rFonts w:hint="eastAsia" w:ascii="仿宋" w:hAnsi="仿宋" w:eastAsia="仿宋" w:cs="仿宋"/>
                <w:b w:val="0"/>
                <w:bCs w:val="0"/>
                <w:i w:val="0"/>
                <w:iCs w:val="0"/>
                <w:color w:val="000000"/>
                <w:sz w:val="21"/>
                <w:szCs w:val="21"/>
                <w:highlight w:val="none"/>
                <w:u w:val="none"/>
              </w:rPr>
            </w:pPr>
            <w:r>
              <w:rPr>
                <w:rFonts w:hint="eastAsia" w:ascii="仿宋" w:hAnsi="仿宋" w:eastAsia="仿宋" w:cs="仿宋"/>
                <w:b w:val="0"/>
                <w:bCs w:val="0"/>
                <w:kern w:val="0"/>
                <w:sz w:val="21"/>
                <w:szCs w:val="21"/>
                <w:highlight w:val="none"/>
              </w:rPr>
              <w:t>1</w:t>
            </w:r>
          </w:p>
        </w:tc>
        <w:tc>
          <w:tcPr>
            <w:tcW w:w="9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exact"/>
              <w:jc w:val="center"/>
              <w:textAlignment w:val="center"/>
              <w:rPr>
                <w:rFonts w:hint="eastAsia" w:ascii="仿宋" w:hAnsi="仿宋" w:eastAsia="仿宋" w:cs="仿宋"/>
                <w:b w:val="0"/>
                <w:bCs w:val="0"/>
                <w:i w:val="0"/>
                <w:iCs w:val="0"/>
                <w:color w:val="000000"/>
                <w:kern w:val="0"/>
                <w:sz w:val="21"/>
                <w:szCs w:val="21"/>
                <w:highlight w:val="none"/>
                <w:u w:val="none"/>
                <w:lang w:val="en-US" w:eastAsia="zh-CN" w:bidi="ar"/>
              </w:rPr>
            </w:pPr>
            <w:r>
              <w:rPr>
                <w:rFonts w:hint="eastAsia" w:ascii="仿宋" w:hAnsi="仿宋" w:eastAsia="仿宋" w:cs="仿宋"/>
                <w:b w:val="0"/>
                <w:bCs w:val="0"/>
                <w:i w:val="0"/>
                <w:iCs w:val="0"/>
                <w:color w:val="000000"/>
                <w:kern w:val="0"/>
                <w:sz w:val="21"/>
                <w:szCs w:val="21"/>
                <w:highlight w:val="none"/>
                <w:u w:val="none"/>
                <w:lang w:val="en-US" w:eastAsia="zh-CN" w:bidi="ar"/>
              </w:rPr>
              <w:t>固体聚丙烯酰胺</w:t>
            </w:r>
          </w:p>
          <w:p>
            <w:pPr>
              <w:keepNext w:val="0"/>
              <w:keepLines w:val="0"/>
              <w:pageBreakBefore w:val="0"/>
              <w:widowControl/>
              <w:suppressLineNumbers w:val="0"/>
              <w:kinsoku/>
              <w:wordWrap/>
              <w:overflowPunct/>
              <w:topLinePunct w:val="0"/>
              <w:autoSpaceDE/>
              <w:autoSpaceDN/>
              <w:bidi w:val="0"/>
              <w:adjustRightInd/>
              <w:snapToGrid w:val="0"/>
              <w:spacing w:line="240" w:lineRule="exact"/>
              <w:jc w:val="center"/>
              <w:textAlignment w:val="center"/>
              <w:rPr>
                <w:rFonts w:hint="eastAsia" w:ascii="仿宋" w:hAnsi="仿宋" w:eastAsia="仿宋" w:cs="仿宋"/>
                <w:b w:val="0"/>
                <w:bCs w:val="0"/>
                <w:i w:val="0"/>
                <w:iCs w:val="0"/>
                <w:color w:val="000000"/>
                <w:sz w:val="21"/>
                <w:szCs w:val="21"/>
                <w:highlight w:val="none"/>
                <w:u w:val="none"/>
                <w:lang w:val="en-US"/>
              </w:rPr>
            </w:pPr>
            <w:r>
              <w:rPr>
                <w:rFonts w:hint="eastAsia" w:ascii="仿宋" w:hAnsi="仿宋" w:eastAsia="仿宋" w:cs="仿宋"/>
                <w:b w:val="0"/>
                <w:bCs w:val="0"/>
                <w:i w:val="0"/>
                <w:iCs w:val="0"/>
                <w:color w:val="000000"/>
                <w:kern w:val="0"/>
                <w:sz w:val="21"/>
                <w:szCs w:val="21"/>
                <w:highlight w:val="none"/>
                <w:u w:val="none"/>
                <w:lang w:val="en-US" w:eastAsia="zh-CN" w:bidi="ar"/>
              </w:rPr>
              <w:t>（PAM阴离子）</w:t>
            </w:r>
          </w:p>
        </w:tc>
        <w:tc>
          <w:tcPr>
            <w:tcW w:w="518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exact"/>
              <w:jc w:val="left"/>
              <w:textAlignment w:val="center"/>
              <w:rPr>
                <w:rFonts w:hint="eastAsia" w:ascii="仿宋" w:hAnsi="仿宋" w:eastAsia="仿宋" w:cs="仿宋"/>
                <w:b w:val="0"/>
                <w:bCs w:val="0"/>
                <w:i w:val="0"/>
                <w:iCs w:val="0"/>
                <w:color w:val="000000"/>
                <w:kern w:val="0"/>
                <w:sz w:val="21"/>
                <w:szCs w:val="21"/>
                <w:highlight w:val="none"/>
                <w:u w:val="none"/>
                <w:lang w:val="en-US" w:eastAsia="zh-CN" w:bidi="ar"/>
              </w:rPr>
            </w:pPr>
            <w:r>
              <w:rPr>
                <w:rFonts w:hint="eastAsia" w:ascii="仿宋" w:hAnsi="仿宋" w:eastAsia="仿宋" w:cs="仿宋"/>
                <w:b w:val="0"/>
                <w:bCs w:val="0"/>
                <w:i w:val="0"/>
                <w:iCs w:val="0"/>
                <w:color w:val="000000"/>
                <w:kern w:val="0"/>
                <w:sz w:val="21"/>
                <w:szCs w:val="21"/>
                <w:highlight w:val="none"/>
                <w:u w:val="none"/>
                <w:lang w:val="en-US" w:eastAsia="zh-CN" w:bidi="ar"/>
              </w:rPr>
              <w:t>符合标准：《水处理剂 阴离子和非离子型聚丙烯酰胺》GB/T17514-2017</w:t>
            </w:r>
          </w:p>
          <w:p>
            <w:pPr>
              <w:keepNext w:val="0"/>
              <w:keepLines w:val="0"/>
              <w:pageBreakBefore w:val="0"/>
              <w:widowControl/>
              <w:suppressLineNumbers w:val="0"/>
              <w:kinsoku/>
              <w:wordWrap/>
              <w:overflowPunct/>
              <w:topLinePunct w:val="0"/>
              <w:autoSpaceDE/>
              <w:autoSpaceDN/>
              <w:bidi w:val="0"/>
              <w:adjustRightInd/>
              <w:snapToGrid w:val="0"/>
              <w:spacing w:line="240" w:lineRule="exact"/>
              <w:jc w:val="left"/>
              <w:textAlignment w:val="center"/>
              <w:rPr>
                <w:rFonts w:hint="eastAsia" w:ascii="仿宋" w:hAnsi="仿宋" w:eastAsia="仿宋" w:cs="仿宋"/>
                <w:b w:val="0"/>
                <w:bCs w:val="0"/>
                <w:i w:val="0"/>
                <w:iCs w:val="0"/>
                <w:color w:val="000000"/>
                <w:kern w:val="0"/>
                <w:sz w:val="21"/>
                <w:szCs w:val="21"/>
                <w:highlight w:val="none"/>
                <w:u w:val="none"/>
                <w:lang w:val="en-US" w:eastAsia="zh-CN" w:bidi="ar"/>
              </w:rPr>
            </w:pPr>
            <w:r>
              <w:rPr>
                <w:rFonts w:hint="eastAsia" w:ascii="仿宋" w:hAnsi="仿宋" w:eastAsia="仿宋" w:cs="仿宋"/>
                <w:b w:val="0"/>
                <w:bCs w:val="0"/>
                <w:i w:val="0"/>
                <w:iCs w:val="0"/>
                <w:color w:val="000000"/>
                <w:kern w:val="0"/>
                <w:sz w:val="21"/>
                <w:szCs w:val="21"/>
                <w:highlight w:val="none"/>
                <w:u w:val="none"/>
                <w:lang w:val="en-US" w:eastAsia="zh-CN" w:bidi="ar"/>
              </w:rPr>
              <w:t>1、固含量（固体）/%≥90.0</w:t>
            </w:r>
          </w:p>
          <w:p>
            <w:pPr>
              <w:keepNext w:val="0"/>
              <w:keepLines w:val="0"/>
              <w:pageBreakBefore w:val="0"/>
              <w:widowControl/>
              <w:suppressLineNumbers w:val="0"/>
              <w:kinsoku/>
              <w:wordWrap/>
              <w:overflowPunct/>
              <w:topLinePunct w:val="0"/>
              <w:autoSpaceDE/>
              <w:autoSpaceDN/>
              <w:bidi w:val="0"/>
              <w:adjustRightInd/>
              <w:snapToGrid w:val="0"/>
              <w:spacing w:line="240" w:lineRule="exact"/>
              <w:jc w:val="left"/>
              <w:textAlignment w:val="center"/>
              <w:rPr>
                <w:rFonts w:hint="eastAsia" w:ascii="仿宋" w:hAnsi="仿宋" w:eastAsia="仿宋" w:cs="仿宋"/>
                <w:b w:val="0"/>
                <w:bCs w:val="0"/>
                <w:i w:val="0"/>
                <w:iCs w:val="0"/>
                <w:color w:val="000000"/>
                <w:kern w:val="0"/>
                <w:sz w:val="21"/>
                <w:szCs w:val="21"/>
                <w:highlight w:val="none"/>
                <w:u w:val="none"/>
                <w:lang w:val="en-US" w:eastAsia="zh-CN" w:bidi="ar"/>
              </w:rPr>
            </w:pPr>
            <w:r>
              <w:rPr>
                <w:rFonts w:hint="eastAsia" w:ascii="仿宋" w:hAnsi="仿宋" w:eastAsia="仿宋" w:cs="仿宋"/>
                <w:b w:val="0"/>
                <w:bCs w:val="0"/>
                <w:i w:val="0"/>
                <w:iCs w:val="0"/>
                <w:color w:val="000000"/>
                <w:kern w:val="0"/>
                <w:sz w:val="21"/>
                <w:szCs w:val="21"/>
                <w:highlight w:val="none"/>
                <w:u w:val="none"/>
                <w:lang w:val="en-US" w:eastAsia="zh-CN" w:bidi="ar"/>
              </w:rPr>
              <w:t>2、丙烯酰胺单体含量（以干基计）/%≤0.02</w:t>
            </w:r>
          </w:p>
          <w:p>
            <w:pPr>
              <w:keepNext w:val="0"/>
              <w:keepLines w:val="0"/>
              <w:pageBreakBefore w:val="0"/>
              <w:widowControl/>
              <w:suppressLineNumbers w:val="0"/>
              <w:kinsoku/>
              <w:wordWrap/>
              <w:overflowPunct/>
              <w:topLinePunct w:val="0"/>
              <w:autoSpaceDE/>
              <w:autoSpaceDN/>
              <w:bidi w:val="0"/>
              <w:adjustRightInd/>
              <w:snapToGrid w:val="0"/>
              <w:spacing w:line="240" w:lineRule="exact"/>
              <w:jc w:val="left"/>
              <w:textAlignment w:val="center"/>
              <w:rPr>
                <w:rFonts w:hint="eastAsia" w:ascii="仿宋" w:hAnsi="仿宋" w:eastAsia="仿宋" w:cs="仿宋"/>
                <w:b w:val="0"/>
                <w:bCs w:val="0"/>
                <w:i w:val="0"/>
                <w:iCs w:val="0"/>
                <w:color w:val="000000"/>
                <w:kern w:val="0"/>
                <w:sz w:val="21"/>
                <w:szCs w:val="21"/>
                <w:highlight w:val="none"/>
                <w:u w:val="none"/>
                <w:lang w:val="en-US" w:eastAsia="zh-CN" w:bidi="ar"/>
              </w:rPr>
            </w:pPr>
            <w:r>
              <w:rPr>
                <w:rFonts w:hint="eastAsia" w:ascii="仿宋" w:hAnsi="仿宋" w:eastAsia="仿宋" w:cs="仿宋"/>
                <w:b w:val="0"/>
                <w:bCs w:val="0"/>
                <w:i w:val="0"/>
                <w:iCs w:val="0"/>
                <w:color w:val="000000"/>
                <w:kern w:val="0"/>
                <w:sz w:val="21"/>
                <w:szCs w:val="21"/>
                <w:highlight w:val="none"/>
                <w:u w:val="none"/>
                <w:lang w:val="en-US" w:eastAsia="zh-CN" w:bidi="ar"/>
              </w:rPr>
              <w:t>3、溶解时间（阴离子型）/min≤60</w:t>
            </w:r>
          </w:p>
          <w:p>
            <w:pPr>
              <w:keepNext w:val="0"/>
              <w:keepLines w:val="0"/>
              <w:pageBreakBefore w:val="0"/>
              <w:widowControl/>
              <w:suppressLineNumbers w:val="0"/>
              <w:kinsoku/>
              <w:wordWrap/>
              <w:overflowPunct/>
              <w:topLinePunct w:val="0"/>
              <w:autoSpaceDE/>
              <w:autoSpaceDN/>
              <w:bidi w:val="0"/>
              <w:adjustRightInd/>
              <w:snapToGrid w:val="0"/>
              <w:spacing w:line="240" w:lineRule="exact"/>
              <w:jc w:val="left"/>
              <w:textAlignment w:val="center"/>
              <w:rPr>
                <w:rFonts w:hint="eastAsia" w:ascii="仿宋" w:hAnsi="仿宋" w:eastAsia="仿宋" w:cs="仿宋"/>
                <w:b w:val="0"/>
                <w:bCs w:val="0"/>
                <w:i w:val="0"/>
                <w:iCs w:val="0"/>
                <w:color w:val="000000"/>
                <w:kern w:val="0"/>
                <w:sz w:val="21"/>
                <w:szCs w:val="21"/>
                <w:highlight w:val="none"/>
                <w:u w:val="none"/>
                <w:lang w:val="en-US" w:eastAsia="zh-CN" w:bidi="ar"/>
              </w:rPr>
            </w:pPr>
            <w:r>
              <w:rPr>
                <w:rFonts w:hint="eastAsia" w:ascii="仿宋" w:hAnsi="仿宋" w:eastAsia="仿宋" w:cs="仿宋"/>
                <w:b w:val="0"/>
                <w:bCs w:val="0"/>
                <w:i w:val="0"/>
                <w:iCs w:val="0"/>
                <w:color w:val="000000"/>
                <w:kern w:val="0"/>
                <w:sz w:val="21"/>
                <w:szCs w:val="21"/>
                <w:highlight w:val="none"/>
                <w:u w:val="none"/>
                <w:lang w:val="en-US" w:eastAsia="zh-CN" w:bidi="ar"/>
              </w:rPr>
              <w:t>4、溶解时间（非离子型）/min≤90</w:t>
            </w:r>
          </w:p>
          <w:p>
            <w:pPr>
              <w:keepNext w:val="0"/>
              <w:keepLines w:val="0"/>
              <w:pageBreakBefore w:val="0"/>
              <w:widowControl/>
              <w:suppressLineNumbers w:val="0"/>
              <w:kinsoku/>
              <w:wordWrap/>
              <w:overflowPunct/>
              <w:topLinePunct w:val="0"/>
              <w:autoSpaceDE/>
              <w:autoSpaceDN/>
              <w:bidi w:val="0"/>
              <w:adjustRightInd/>
              <w:snapToGrid w:val="0"/>
              <w:spacing w:line="240" w:lineRule="exact"/>
              <w:jc w:val="left"/>
              <w:textAlignment w:val="center"/>
              <w:rPr>
                <w:rFonts w:hint="eastAsia" w:ascii="仿宋" w:hAnsi="仿宋" w:eastAsia="仿宋" w:cs="仿宋"/>
                <w:b w:val="0"/>
                <w:bCs w:val="0"/>
                <w:i w:val="0"/>
                <w:iCs w:val="0"/>
                <w:color w:val="000000"/>
                <w:kern w:val="0"/>
                <w:sz w:val="21"/>
                <w:szCs w:val="21"/>
                <w:highlight w:val="none"/>
                <w:u w:val="none"/>
                <w:lang w:val="en-US" w:eastAsia="zh-CN" w:bidi="ar"/>
              </w:rPr>
            </w:pPr>
            <w:r>
              <w:rPr>
                <w:rFonts w:hint="eastAsia" w:ascii="仿宋" w:hAnsi="仿宋" w:eastAsia="仿宋" w:cs="仿宋"/>
                <w:b w:val="0"/>
                <w:bCs w:val="0"/>
                <w:i w:val="0"/>
                <w:iCs w:val="0"/>
                <w:color w:val="000000"/>
                <w:kern w:val="0"/>
                <w:sz w:val="21"/>
                <w:szCs w:val="21"/>
                <w:highlight w:val="none"/>
                <w:u w:val="none"/>
                <w:lang w:val="en-US" w:eastAsia="zh-CN" w:bidi="ar"/>
              </w:rPr>
              <w:t>5、筛余物（1.00mm筛网）/%≤2</w:t>
            </w:r>
          </w:p>
          <w:p>
            <w:pPr>
              <w:keepNext w:val="0"/>
              <w:keepLines w:val="0"/>
              <w:pageBreakBefore w:val="0"/>
              <w:widowControl/>
              <w:suppressLineNumbers w:val="0"/>
              <w:kinsoku/>
              <w:wordWrap/>
              <w:overflowPunct/>
              <w:topLinePunct w:val="0"/>
              <w:autoSpaceDE/>
              <w:autoSpaceDN/>
              <w:bidi w:val="0"/>
              <w:adjustRightInd/>
              <w:snapToGrid w:val="0"/>
              <w:spacing w:line="240" w:lineRule="exact"/>
              <w:jc w:val="left"/>
              <w:textAlignment w:val="center"/>
              <w:rPr>
                <w:rFonts w:hint="eastAsia" w:ascii="仿宋" w:hAnsi="仿宋" w:eastAsia="仿宋" w:cs="仿宋"/>
                <w:b w:val="0"/>
                <w:bCs w:val="0"/>
                <w:i w:val="0"/>
                <w:iCs w:val="0"/>
                <w:color w:val="000000"/>
                <w:kern w:val="0"/>
                <w:sz w:val="21"/>
                <w:szCs w:val="21"/>
                <w:highlight w:val="none"/>
                <w:u w:val="none"/>
                <w:lang w:val="en-US" w:eastAsia="zh-CN" w:bidi="ar"/>
              </w:rPr>
            </w:pPr>
            <w:r>
              <w:rPr>
                <w:rFonts w:hint="eastAsia" w:ascii="仿宋" w:hAnsi="仿宋" w:eastAsia="仿宋" w:cs="仿宋"/>
                <w:b w:val="0"/>
                <w:bCs w:val="0"/>
                <w:i w:val="0"/>
                <w:iCs w:val="0"/>
                <w:color w:val="000000"/>
                <w:kern w:val="0"/>
                <w:sz w:val="21"/>
                <w:szCs w:val="21"/>
                <w:highlight w:val="none"/>
                <w:u w:val="none"/>
                <w:lang w:val="en-US" w:eastAsia="zh-CN" w:bidi="ar"/>
              </w:rPr>
              <w:t>6、筛余物（180μm筛网）/%≥88</w:t>
            </w:r>
          </w:p>
          <w:p>
            <w:pPr>
              <w:keepNext w:val="0"/>
              <w:keepLines w:val="0"/>
              <w:pageBreakBefore w:val="0"/>
              <w:widowControl/>
              <w:suppressLineNumbers w:val="0"/>
              <w:kinsoku/>
              <w:wordWrap/>
              <w:overflowPunct/>
              <w:topLinePunct w:val="0"/>
              <w:autoSpaceDE/>
              <w:autoSpaceDN/>
              <w:bidi w:val="0"/>
              <w:adjustRightInd/>
              <w:snapToGrid w:val="0"/>
              <w:spacing w:line="240" w:lineRule="exact"/>
              <w:jc w:val="left"/>
              <w:textAlignment w:val="center"/>
              <w:rPr>
                <w:rFonts w:hint="eastAsia" w:ascii="仿宋" w:hAnsi="仿宋" w:eastAsia="仿宋" w:cs="仿宋"/>
                <w:b w:val="0"/>
                <w:bCs w:val="0"/>
                <w:i w:val="0"/>
                <w:iCs w:val="0"/>
                <w:color w:val="000000"/>
                <w:kern w:val="0"/>
                <w:sz w:val="21"/>
                <w:szCs w:val="21"/>
                <w:highlight w:val="none"/>
                <w:u w:val="none"/>
                <w:lang w:val="en-US" w:eastAsia="zh-CN" w:bidi="ar"/>
              </w:rPr>
            </w:pPr>
            <w:r>
              <w:rPr>
                <w:rFonts w:hint="eastAsia" w:ascii="仿宋" w:hAnsi="仿宋" w:eastAsia="仿宋" w:cs="仿宋"/>
                <w:b w:val="0"/>
                <w:bCs w:val="0"/>
                <w:i w:val="0"/>
                <w:iCs w:val="0"/>
                <w:color w:val="000000"/>
                <w:kern w:val="0"/>
                <w:sz w:val="21"/>
                <w:szCs w:val="21"/>
                <w:highlight w:val="none"/>
                <w:u w:val="none"/>
                <w:lang w:val="en-US" w:eastAsia="zh-CN" w:bidi="ar"/>
              </w:rPr>
              <w:t>7、水不溶物/%≤0.3</w:t>
            </w:r>
          </w:p>
          <w:p>
            <w:pPr>
              <w:keepNext w:val="0"/>
              <w:keepLines w:val="0"/>
              <w:pageBreakBefore w:val="0"/>
              <w:widowControl/>
              <w:suppressLineNumbers w:val="0"/>
              <w:kinsoku/>
              <w:wordWrap/>
              <w:overflowPunct/>
              <w:topLinePunct w:val="0"/>
              <w:autoSpaceDE/>
              <w:autoSpaceDN/>
              <w:bidi w:val="0"/>
              <w:adjustRightInd/>
              <w:snapToGrid w:val="0"/>
              <w:spacing w:line="240" w:lineRule="exact"/>
              <w:jc w:val="left"/>
              <w:textAlignment w:val="center"/>
              <w:rPr>
                <w:rFonts w:hint="eastAsia" w:ascii="仿宋" w:hAnsi="仿宋" w:eastAsia="仿宋" w:cs="仿宋"/>
                <w:b w:val="0"/>
                <w:bCs w:val="0"/>
                <w:i w:val="0"/>
                <w:iCs w:val="0"/>
                <w:color w:val="000000"/>
                <w:kern w:val="0"/>
                <w:sz w:val="21"/>
                <w:szCs w:val="21"/>
                <w:highlight w:val="none"/>
                <w:u w:val="none"/>
                <w:lang w:val="en-US" w:eastAsia="zh-CN" w:bidi="ar"/>
              </w:rPr>
            </w:pPr>
            <w:r>
              <w:rPr>
                <w:rFonts w:hint="eastAsia" w:ascii="仿宋" w:hAnsi="仿宋" w:eastAsia="仿宋" w:cs="仿宋"/>
                <w:b w:val="0"/>
                <w:bCs w:val="0"/>
                <w:i w:val="0"/>
                <w:iCs w:val="0"/>
                <w:color w:val="000000"/>
                <w:kern w:val="0"/>
                <w:sz w:val="21"/>
                <w:szCs w:val="21"/>
                <w:highlight w:val="none"/>
                <w:u w:val="none"/>
                <w:lang w:val="en-US" w:eastAsia="zh-CN" w:bidi="ar"/>
              </w:rPr>
              <w:t>8、氯化物含量/%≤0.5</w:t>
            </w:r>
          </w:p>
          <w:p>
            <w:pPr>
              <w:keepNext w:val="0"/>
              <w:keepLines w:val="0"/>
              <w:pageBreakBefore w:val="0"/>
              <w:widowControl/>
              <w:suppressLineNumbers w:val="0"/>
              <w:kinsoku/>
              <w:wordWrap/>
              <w:overflowPunct/>
              <w:topLinePunct w:val="0"/>
              <w:autoSpaceDE/>
              <w:autoSpaceDN/>
              <w:bidi w:val="0"/>
              <w:adjustRightInd/>
              <w:snapToGrid w:val="0"/>
              <w:spacing w:line="240" w:lineRule="exact"/>
              <w:jc w:val="left"/>
              <w:textAlignment w:val="center"/>
              <w:rPr>
                <w:rFonts w:hint="eastAsia" w:ascii="仿宋" w:hAnsi="仿宋" w:eastAsia="仿宋" w:cs="仿宋"/>
                <w:b w:val="0"/>
                <w:bCs w:val="0"/>
                <w:i w:val="0"/>
                <w:iCs w:val="0"/>
                <w:color w:val="000000"/>
                <w:kern w:val="0"/>
                <w:sz w:val="21"/>
                <w:szCs w:val="21"/>
                <w:highlight w:val="none"/>
                <w:u w:val="none"/>
                <w:lang w:val="en-US" w:eastAsia="zh-CN" w:bidi="ar"/>
              </w:rPr>
            </w:pPr>
            <w:r>
              <w:rPr>
                <w:rFonts w:hint="eastAsia" w:ascii="仿宋" w:hAnsi="仿宋" w:eastAsia="仿宋" w:cs="仿宋"/>
                <w:b w:val="0"/>
                <w:bCs w:val="0"/>
                <w:i w:val="0"/>
                <w:iCs w:val="0"/>
                <w:color w:val="000000"/>
                <w:kern w:val="0"/>
                <w:sz w:val="21"/>
                <w:szCs w:val="21"/>
                <w:highlight w:val="none"/>
                <w:u w:val="none"/>
                <w:lang w:val="en-US" w:eastAsia="zh-CN" w:bidi="ar"/>
              </w:rPr>
              <w:t>9、硫酸盐含量/%≤1.0</w:t>
            </w:r>
          </w:p>
        </w:tc>
        <w:tc>
          <w:tcPr>
            <w:tcW w:w="6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exact"/>
              <w:jc w:val="center"/>
              <w:textAlignment w:val="center"/>
              <w:rPr>
                <w:rFonts w:hint="eastAsia" w:ascii="仿宋" w:hAnsi="仿宋" w:eastAsia="仿宋" w:cs="仿宋"/>
                <w:b w:val="0"/>
                <w:bCs w:val="0"/>
                <w:i w:val="0"/>
                <w:iCs w:val="0"/>
                <w:color w:val="000000"/>
                <w:kern w:val="0"/>
                <w:sz w:val="21"/>
                <w:szCs w:val="21"/>
                <w:highlight w:val="none"/>
                <w:u w:val="none"/>
                <w:lang w:val="en-US" w:eastAsia="zh-CN" w:bidi="ar"/>
              </w:rPr>
            </w:pPr>
            <w:r>
              <w:rPr>
                <w:rFonts w:hint="eastAsia" w:ascii="仿宋" w:hAnsi="仿宋" w:eastAsia="仿宋" w:cs="仿宋"/>
                <w:b w:val="0"/>
                <w:bCs w:val="0"/>
                <w:i w:val="0"/>
                <w:iCs w:val="0"/>
                <w:color w:val="000000"/>
                <w:kern w:val="0"/>
                <w:sz w:val="21"/>
                <w:szCs w:val="21"/>
                <w:highlight w:val="none"/>
                <w:u w:val="none"/>
                <w:lang w:val="en-US" w:eastAsia="zh-CN" w:bidi="ar"/>
              </w:rPr>
              <w:t>吨</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exact"/>
              <w:jc w:val="center"/>
              <w:textAlignment w:val="center"/>
              <w:rPr>
                <w:rFonts w:hint="eastAsia" w:ascii="仿宋" w:hAnsi="仿宋" w:eastAsia="仿宋" w:cs="仿宋"/>
                <w:b w:val="0"/>
                <w:bCs w:val="0"/>
                <w:i w:val="0"/>
                <w:iCs w:val="0"/>
                <w:color w:val="000000"/>
                <w:sz w:val="21"/>
                <w:szCs w:val="21"/>
                <w:highlight w:val="none"/>
                <w:u w:val="none"/>
                <w:lang w:val="en-US"/>
              </w:rPr>
            </w:pPr>
            <w:r>
              <w:rPr>
                <w:rFonts w:hint="eastAsia" w:ascii="仿宋" w:hAnsi="仿宋" w:eastAsia="仿宋" w:cs="仿宋"/>
                <w:sz w:val="21"/>
                <w:szCs w:val="21"/>
                <w:highlight w:val="none"/>
                <w:vertAlign w:val="baseline"/>
                <w:lang w:val="en-US" w:eastAsia="zh-CN"/>
              </w:rPr>
              <w:t>190</w:t>
            </w:r>
          </w:p>
        </w:tc>
        <w:tc>
          <w:tcPr>
            <w:tcW w:w="15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exact"/>
              <w:jc w:val="center"/>
              <w:textAlignment w:val="center"/>
              <w:rPr>
                <w:rFonts w:hint="eastAsia" w:ascii="仿宋" w:hAnsi="仿宋" w:eastAsia="仿宋" w:cs="仿宋"/>
                <w:b w:val="0"/>
                <w:bCs w:val="0"/>
                <w:i w:val="0"/>
                <w:iCs w:val="0"/>
                <w:color w:val="000000"/>
                <w:sz w:val="21"/>
                <w:szCs w:val="21"/>
                <w:highlight w:val="none"/>
                <w:u w:val="none"/>
                <w:lang w:val="en-US"/>
              </w:rPr>
            </w:pPr>
            <w:r>
              <w:rPr>
                <w:rFonts w:hint="eastAsia" w:ascii="仿宋" w:hAnsi="仿宋" w:eastAsia="仿宋" w:cs="仿宋"/>
                <w:b w:val="0"/>
                <w:bCs w:val="0"/>
                <w:i w:val="0"/>
                <w:iCs w:val="0"/>
                <w:color w:val="000000"/>
                <w:kern w:val="0"/>
                <w:sz w:val="21"/>
                <w:szCs w:val="21"/>
                <w:highlight w:val="none"/>
                <w:u w:val="none"/>
                <w:lang w:val="en-US" w:eastAsia="zh-CN" w:bidi="ar"/>
              </w:rPr>
              <w:t>6390.00</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exact"/>
              <w:jc w:val="center"/>
              <w:textAlignment w:val="center"/>
              <w:rPr>
                <w:rFonts w:hint="eastAsia" w:ascii="仿宋" w:hAnsi="仿宋" w:eastAsia="仿宋" w:cs="仿宋"/>
                <w:b w:val="0"/>
                <w:bCs w:val="0"/>
                <w:i w:val="0"/>
                <w:iCs w:val="0"/>
                <w:color w:val="000000"/>
                <w:sz w:val="21"/>
                <w:szCs w:val="21"/>
                <w:highlight w:val="none"/>
                <w:u w:val="none"/>
              </w:rPr>
            </w:pPr>
          </w:p>
        </w:tc>
        <w:tc>
          <w:tcPr>
            <w:tcW w:w="15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exact"/>
              <w:jc w:val="center"/>
              <w:textAlignment w:val="center"/>
              <w:rPr>
                <w:rFonts w:hint="eastAsia" w:ascii="仿宋" w:hAnsi="仿宋" w:eastAsia="仿宋" w:cs="仿宋"/>
                <w:b w:val="0"/>
                <w:bCs w:val="0"/>
                <w:i w:val="0"/>
                <w:iCs w:val="0"/>
                <w:color w:val="000000"/>
                <w:sz w:val="21"/>
                <w:szCs w:val="21"/>
                <w:highlight w:val="none"/>
                <w:u w:val="none"/>
                <w:lang w:val="en-US"/>
              </w:rPr>
            </w:pPr>
            <w:r>
              <w:rPr>
                <w:rFonts w:hint="eastAsia" w:ascii="仿宋" w:hAnsi="仿宋" w:eastAsia="仿宋" w:cs="仿宋"/>
                <w:b w:val="0"/>
                <w:bCs w:val="0"/>
                <w:i w:val="0"/>
                <w:iCs w:val="0"/>
                <w:color w:val="000000"/>
                <w:kern w:val="0"/>
                <w:sz w:val="21"/>
                <w:szCs w:val="21"/>
                <w:highlight w:val="none"/>
                <w:u w:val="none"/>
                <w:lang w:val="en-US" w:eastAsia="zh-CN" w:bidi="ar"/>
              </w:rPr>
              <w:t>1214100.00</w:t>
            </w:r>
          </w:p>
        </w:tc>
        <w:tc>
          <w:tcPr>
            <w:tcW w:w="106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exact"/>
              <w:jc w:val="center"/>
              <w:textAlignment w:val="center"/>
              <w:rPr>
                <w:rFonts w:hint="eastAsia" w:ascii="仿宋" w:hAnsi="仿宋" w:eastAsia="仿宋" w:cs="仿宋"/>
                <w:b w:val="0"/>
                <w:bCs w:val="0"/>
                <w:i w:val="0"/>
                <w:iCs w:val="0"/>
                <w:color w:val="000000"/>
                <w:sz w:val="21"/>
                <w:szCs w:val="21"/>
                <w:highlight w:val="none"/>
                <w:u w:val="none"/>
              </w:rPr>
            </w:pP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exact"/>
              <w:jc w:val="center"/>
              <w:textAlignment w:val="center"/>
              <w:rPr>
                <w:rFonts w:hint="eastAsia" w:ascii="仿宋" w:hAnsi="仿宋" w:eastAsia="仿宋" w:cs="仿宋"/>
                <w:b w:val="0"/>
                <w:bCs w:val="0"/>
                <w:i w:val="0"/>
                <w:iCs w:val="0"/>
                <w:color w:val="000000"/>
                <w:sz w:val="21"/>
                <w:szCs w:val="21"/>
                <w:highlight w:val="none"/>
                <w:u w:val="none"/>
              </w:rPr>
            </w:pPr>
          </w:p>
        </w:tc>
        <w:tc>
          <w:tcPr>
            <w:tcW w:w="108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exact"/>
              <w:jc w:val="center"/>
              <w:textAlignment w:val="center"/>
              <w:rPr>
                <w:rFonts w:hint="eastAsia" w:ascii="仿宋" w:hAnsi="仿宋" w:eastAsia="仿宋" w:cs="仿宋"/>
                <w:b w:val="0"/>
                <w:bCs w:val="0"/>
                <w:i w:val="0"/>
                <w:iCs w:val="0"/>
                <w:color w:val="000000"/>
                <w:sz w:val="21"/>
                <w:szCs w:val="21"/>
                <w:highlight w:val="none"/>
                <w:u w:val="none"/>
                <w:lang w:eastAsia="zh-CN"/>
              </w:rPr>
            </w:pPr>
          </w:p>
        </w:tc>
      </w:tr>
    </w:tbl>
    <w:p>
      <w:pPr>
        <w:keepNext w:val="0"/>
        <w:keepLines w:val="0"/>
        <w:pageBreakBefore w:val="0"/>
        <w:widowControl w:val="0"/>
        <w:kinsoku/>
        <w:wordWrap/>
        <w:overflowPunct/>
        <w:topLinePunct w:val="0"/>
        <w:autoSpaceDE/>
        <w:autoSpaceDN/>
        <w:bidi w:val="0"/>
        <w:adjustRightInd/>
        <w:snapToGrid w:val="0"/>
        <w:spacing w:line="320" w:lineRule="exact"/>
        <w:jc w:val="left"/>
        <w:textAlignment w:val="auto"/>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备注：1.投标报价不能超过其控制单价及控制合价，否则否决其投标资格。</w:t>
      </w:r>
    </w:p>
    <w:p>
      <w:pPr>
        <w:keepNext w:val="0"/>
        <w:keepLines w:val="0"/>
        <w:pageBreakBefore w:val="0"/>
        <w:widowControl w:val="0"/>
        <w:kinsoku/>
        <w:wordWrap/>
        <w:overflowPunct/>
        <w:topLinePunct w:val="0"/>
        <w:autoSpaceDE/>
        <w:autoSpaceDN/>
        <w:bidi w:val="0"/>
        <w:adjustRightInd/>
        <w:snapToGrid w:val="0"/>
        <w:spacing w:line="320" w:lineRule="exact"/>
        <w:ind w:firstLine="630" w:firstLineChars="300"/>
        <w:jc w:val="left"/>
        <w:textAlignment w:val="auto"/>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2.以上价格均为含税价格。</w:t>
      </w:r>
    </w:p>
    <w:p>
      <w:pPr>
        <w:keepNext w:val="0"/>
        <w:keepLines w:val="0"/>
        <w:pageBreakBefore w:val="0"/>
        <w:widowControl w:val="0"/>
        <w:kinsoku/>
        <w:wordWrap/>
        <w:overflowPunct/>
        <w:topLinePunct w:val="0"/>
        <w:autoSpaceDE/>
        <w:autoSpaceDN/>
        <w:bidi w:val="0"/>
        <w:adjustRightInd/>
        <w:snapToGrid w:val="0"/>
        <w:spacing w:line="320" w:lineRule="exact"/>
        <w:ind w:firstLine="630" w:firstLineChars="300"/>
        <w:jc w:val="left"/>
        <w:textAlignment w:val="auto"/>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3.年计划采购量只作为投标参考使用，实际采购数量可适时调整，并据实结算，实际采购量多于或少于年用量均不视为违约。</w:t>
      </w:r>
    </w:p>
    <w:p>
      <w:pPr>
        <w:keepNext w:val="0"/>
        <w:keepLines w:val="0"/>
        <w:pageBreakBefore w:val="0"/>
        <w:widowControl w:val="0"/>
        <w:kinsoku/>
        <w:wordWrap/>
        <w:overflowPunct/>
        <w:topLinePunct w:val="0"/>
        <w:autoSpaceDE/>
        <w:autoSpaceDN/>
        <w:bidi w:val="0"/>
        <w:adjustRightInd/>
        <w:snapToGrid w:val="0"/>
        <w:spacing w:line="320" w:lineRule="exact"/>
        <w:ind w:firstLine="630" w:firstLineChars="300"/>
        <w:jc w:val="left"/>
        <w:textAlignment w:val="auto"/>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 xml:space="preserve">4.以上材料存在分批次送货情况。 </w:t>
      </w:r>
    </w:p>
    <w:p>
      <w:pPr>
        <w:keepNext w:val="0"/>
        <w:keepLines w:val="0"/>
        <w:pageBreakBefore w:val="0"/>
        <w:widowControl w:val="0"/>
        <w:kinsoku/>
        <w:wordWrap/>
        <w:overflowPunct/>
        <w:topLinePunct w:val="0"/>
        <w:autoSpaceDE/>
        <w:autoSpaceDN/>
        <w:bidi w:val="0"/>
        <w:adjustRightInd/>
        <w:snapToGrid w:val="0"/>
        <w:spacing w:line="320" w:lineRule="exact"/>
        <w:ind w:firstLine="630" w:firstLineChars="300"/>
        <w:jc w:val="left"/>
        <w:textAlignment w:val="auto"/>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5.投标单位在中标后，由招标人根据实际需求而调整采购数量，不排除在服务期限内招标人对中标人零采购情况的风险，中标人对此谅解且不追究责任。</w:t>
      </w:r>
    </w:p>
    <w:p>
      <w:pPr>
        <w:keepNext w:val="0"/>
        <w:keepLines w:val="0"/>
        <w:pageBreakBefore w:val="0"/>
        <w:widowControl w:val="0"/>
        <w:kinsoku/>
        <w:wordWrap/>
        <w:overflowPunct/>
        <w:topLinePunct w:val="0"/>
        <w:autoSpaceDE/>
        <w:autoSpaceDN/>
        <w:bidi w:val="0"/>
        <w:adjustRightInd/>
        <w:snapToGrid w:val="0"/>
        <w:spacing w:line="320" w:lineRule="exact"/>
        <w:ind w:firstLine="630" w:firstLineChars="300"/>
        <w:jc w:val="left"/>
        <w:textAlignment w:val="auto"/>
        <w:rPr>
          <w:rFonts w:hint="eastAsia" w:ascii="仿宋" w:hAnsi="仿宋" w:eastAsia="仿宋" w:cs="仿宋"/>
          <w:b/>
          <w:bCs/>
          <w:kern w:val="2"/>
          <w:sz w:val="30"/>
          <w:szCs w:val="30"/>
          <w:highlight w:val="none"/>
          <w:lang w:val="en-US" w:eastAsia="zh-CN" w:bidi="ar-SA"/>
        </w:rPr>
      </w:pPr>
      <w:r>
        <w:rPr>
          <w:rFonts w:hint="eastAsia" w:ascii="仿宋" w:hAnsi="仿宋" w:eastAsia="仿宋" w:cs="仿宋"/>
          <w:sz w:val="21"/>
          <w:szCs w:val="21"/>
          <w:highlight w:val="none"/>
          <w:lang w:val="en-US" w:eastAsia="zh-CN"/>
        </w:rPr>
        <w:t>6.最终中标价格统一执行所有中标单位投标报价中分项报价的最低价，中标候选单位如不能接受此价格，视为放弃中标资格，由综合得分排名次之的投标人中标，依次类推或重新招标。</w:t>
      </w:r>
    </w:p>
    <w:p>
      <w:pPr>
        <w:snapToGrid w:val="0"/>
        <w:spacing w:line="360" w:lineRule="auto"/>
        <w:ind w:firstLine="240" w:firstLineChars="100"/>
        <w:rPr>
          <w:rFonts w:hint="eastAsia" w:ascii="仿宋" w:hAnsi="仿宋" w:eastAsia="仿宋" w:cs="仿宋"/>
          <w:sz w:val="24"/>
          <w:szCs w:val="24"/>
          <w:highlight w:val="none"/>
        </w:rPr>
      </w:pPr>
    </w:p>
    <w:p>
      <w:pPr>
        <w:snapToGrid w:val="0"/>
        <w:spacing w:line="360" w:lineRule="auto"/>
        <w:ind w:firstLine="240" w:firstLineChars="100"/>
        <w:rPr>
          <w:rFonts w:ascii="仿宋" w:hAnsi="仿宋" w:eastAsia="仿宋" w:cs="仿宋"/>
          <w:sz w:val="24"/>
          <w:szCs w:val="24"/>
          <w:highlight w:val="none"/>
        </w:rPr>
      </w:pPr>
      <w:r>
        <w:rPr>
          <w:rFonts w:hint="eastAsia" w:ascii="仿宋" w:hAnsi="仿宋" w:eastAsia="仿宋" w:cs="仿宋"/>
          <w:sz w:val="24"/>
          <w:szCs w:val="24"/>
          <w:highlight w:val="none"/>
        </w:rPr>
        <w:t>投标单位：（盖章）</w:t>
      </w:r>
    </w:p>
    <w:p>
      <w:pPr>
        <w:snapToGrid w:val="0"/>
        <w:spacing w:line="360" w:lineRule="auto"/>
        <w:ind w:firstLine="240" w:firstLineChars="100"/>
        <w:rPr>
          <w:rFonts w:ascii="仿宋" w:hAnsi="仿宋" w:eastAsia="仿宋" w:cs="仿宋"/>
          <w:sz w:val="24"/>
          <w:szCs w:val="24"/>
          <w:highlight w:val="none"/>
        </w:rPr>
      </w:pPr>
      <w:r>
        <w:rPr>
          <w:rFonts w:hint="eastAsia" w:ascii="仿宋" w:hAnsi="仿宋" w:eastAsia="仿宋" w:cs="仿宋"/>
          <w:sz w:val="24"/>
          <w:szCs w:val="24"/>
          <w:highlight w:val="none"/>
        </w:rPr>
        <w:t xml:space="preserve">法定代表人或委托代理人：      </w:t>
      </w:r>
      <w:r>
        <w:rPr>
          <w:rFonts w:hint="eastAsia" w:ascii="仿宋" w:hAnsi="仿宋" w:eastAsia="仿宋" w:cs="仿宋"/>
          <w:sz w:val="24"/>
          <w:szCs w:val="24"/>
          <w:highlight w:val="none"/>
          <w:lang w:val="zh-CN"/>
        </w:rPr>
        <w:t>（签字或盖章）</w:t>
      </w:r>
    </w:p>
    <w:p>
      <w:pPr>
        <w:ind w:firstLine="240" w:firstLineChars="10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日期：</w:t>
      </w:r>
    </w:p>
    <w:p>
      <w:pPr>
        <w:jc w:val="center"/>
        <w:rPr>
          <w:rFonts w:hint="eastAsia"/>
          <w:highlight w:val="none"/>
          <w:lang w:val="en-US" w:eastAsia="zh-CN"/>
        </w:rPr>
      </w:pPr>
      <w:r>
        <w:rPr>
          <w:rFonts w:hint="eastAsia" w:ascii="仿宋" w:hAnsi="仿宋" w:eastAsia="仿宋" w:cs="仿宋"/>
          <w:b/>
          <w:bCs/>
          <w:sz w:val="30"/>
          <w:szCs w:val="30"/>
          <w:highlight w:val="none"/>
        </w:rPr>
        <w:br w:type="page"/>
      </w:r>
      <w:r>
        <w:rPr>
          <w:rFonts w:hint="eastAsia" w:ascii="仿宋" w:hAnsi="仿宋" w:eastAsia="仿宋" w:cs="仿宋"/>
          <w:b/>
          <w:bCs/>
          <w:kern w:val="2"/>
          <w:sz w:val="30"/>
          <w:szCs w:val="30"/>
          <w:highlight w:val="none"/>
          <w:lang w:val="en-US" w:eastAsia="zh-CN" w:bidi="ar-SA"/>
        </w:rPr>
        <w:t>标包三</w:t>
      </w:r>
    </w:p>
    <w:tbl>
      <w:tblPr>
        <w:tblStyle w:val="42"/>
        <w:tblW w:w="15861" w:type="dxa"/>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673"/>
        <w:gridCol w:w="955"/>
        <w:gridCol w:w="5183"/>
        <w:gridCol w:w="648"/>
        <w:gridCol w:w="936"/>
        <w:gridCol w:w="1516"/>
        <w:gridCol w:w="1367"/>
        <w:gridCol w:w="1567"/>
        <w:gridCol w:w="1066"/>
        <w:gridCol w:w="890"/>
        <w:gridCol w:w="106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63" w:hRule="atLeast"/>
          <w:jc w:val="center"/>
        </w:trPr>
        <w:tc>
          <w:tcPr>
            <w:tcW w:w="67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exact"/>
              <w:jc w:val="center"/>
              <w:textAlignment w:val="center"/>
              <w:rPr>
                <w:rFonts w:hint="eastAsia" w:ascii="仿宋" w:hAnsi="仿宋" w:eastAsia="仿宋" w:cs="仿宋"/>
                <w:b w:val="0"/>
                <w:bCs w:val="0"/>
                <w:i w:val="0"/>
                <w:iCs w:val="0"/>
                <w:color w:val="000000"/>
                <w:sz w:val="21"/>
                <w:szCs w:val="21"/>
                <w:highlight w:val="none"/>
                <w:u w:val="none"/>
              </w:rPr>
            </w:pPr>
            <w:r>
              <w:rPr>
                <w:rFonts w:hint="eastAsia" w:ascii="仿宋" w:hAnsi="仿宋" w:eastAsia="仿宋" w:cs="仿宋"/>
                <w:b w:val="0"/>
                <w:bCs w:val="0"/>
                <w:i w:val="0"/>
                <w:iCs w:val="0"/>
                <w:color w:val="000000"/>
                <w:kern w:val="0"/>
                <w:sz w:val="21"/>
                <w:szCs w:val="21"/>
                <w:highlight w:val="none"/>
                <w:u w:val="none"/>
                <w:lang w:val="en-US" w:eastAsia="zh-CN" w:bidi="ar"/>
              </w:rPr>
              <w:t>序号</w:t>
            </w:r>
          </w:p>
        </w:tc>
        <w:tc>
          <w:tcPr>
            <w:tcW w:w="9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exact"/>
              <w:jc w:val="center"/>
              <w:textAlignment w:val="center"/>
              <w:rPr>
                <w:rFonts w:hint="eastAsia" w:ascii="仿宋" w:hAnsi="仿宋" w:eastAsia="仿宋" w:cs="仿宋"/>
                <w:b w:val="0"/>
                <w:bCs w:val="0"/>
                <w:i w:val="0"/>
                <w:iCs w:val="0"/>
                <w:color w:val="000000"/>
                <w:sz w:val="21"/>
                <w:szCs w:val="21"/>
                <w:highlight w:val="none"/>
                <w:u w:val="none"/>
              </w:rPr>
            </w:pPr>
            <w:r>
              <w:rPr>
                <w:rFonts w:hint="eastAsia" w:ascii="仿宋" w:hAnsi="仿宋" w:eastAsia="仿宋" w:cs="仿宋"/>
                <w:b w:val="0"/>
                <w:bCs w:val="0"/>
                <w:i w:val="0"/>
                <w:iCs w:val="0"/>
                <w:color w:val="000000"/>
                <w:kern w:val="0"/>
                <w:sz w:val="21"/>
                <w:szCs w:val="21"/>
                <w:highlight w:val="none"/>
                <w:u w:val="none"/>
                <w:lang w:val="en-US" w:eastAsia="zh-CN" w:bidi="ar"/>
              </w:rPr>
              <w:t>名称</w:t>
            </w:r>
          </w:p>
        </w:tc>
        <w:tc>
          <w:tcPr>
            <w:tcW w:w="518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exact"/>
              <w:jc w:val="center"/>
              <w:textAlignment w:val="center"/>
              <w:rPr>
                <w:rFonts w:hint="eastAsia" w:ascii="仿宋" w:hAnsi="仿宋" w:eastAsia="仿宋" w:cs="仿宋"/>
                <w:b w:val="0"/>
                <w:bCs w:val="0"/>
                <w:i w:val="0"/>
                <w:iCs w:val="0"/>
                <w:color w:val="000000"/>
                <w:kern w:val="0"/>
                <w:sz w:val="21"/>
                <w:szCs w:val="21"/>
                <w:highlight w:val="none"/>
                <w:u w:val="none"/>
                <w:lang w:val="en-US" w:eastAsia="zh-CN" w:bidi="ar"/>
              </w:rPr>
            </w:pPr>
            <w:r>
              <w:rPr>
                <w:rFonts w:hint="eastAsia" w:ascii="仿宋" w:hAnsi="仿宋" w:eastAsia="仿宋" w:cs="仿宋"/>
                <w:b w:val="0"/>
                <w:bCs w:val="0"/>
                <w:i w:val="0"/>
                <w:iCs w:val="0"/>
                <w:color w:val="000000"/>
                <w:kern w:val="0"/>
                <w:sz w:val="21"/>
                <w:szCs w:val="21"/>
                <w:highlight w:val="none"/>
                <w:u w:val="none"/>
                <w:lang w:val="en-US" w:eastAsia="zh-CN" w:bidi="ar"/>
              </w:rPr>
              <w:t>规格参数</w:t>
            </w:r>
          </w:p>
        </w:tc>
        <w:tc>
          <w:tcPr>
            <w:tcW w:w="64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exact"/>
              <w:jc w:val="center"/>
              <w:textAlignment w:val="center"/>
              <w:rPr>
                <w:rFonts w:hint="eastAsia" w:ascii="仿宋" w:hAnsi="仿宋" w:eastAsia="仿宋" w:cs="仿宋"/>
                <w:b w:val="0"/>
                <w:bCs w:val="0"/>
                <w:i w:val="0"/>
                <w:iCs w:val="0"/>
                <w:color w:val="000000"/>
                <w:sz w:val="21"/>
                <w:szCs w:val="21"/>
                <w:highlight w:val="none"/>
                <w:u w:val="none"/>
              </w:rPr>
            </w:pPr>
            <w:r>
              <w:rPr>
                <w:rFonts w:hint="eastAsia" w:ascii="仿宋" w:hAnsi="仿宋" w:eastAsia="仿宋" w:cs="仿宋"/>
                <w:b w:val="0"/>
                <w:bCs w:val="0"/>
                <w:i w:val="0"/>
                <w:iCs w:val="0"/>
                <w:color w:val="000000"/>
                <w:kern w:val="0"/>
                <w:sz w:val="21"/>
                <w:szCs w:val="21"/>
                <w:highlight w:val="none"/>
                <w:u w:val="none"/>
                <w:lang w:val="en-US" w:eastAsia="zh-CN" w:bidi="ar"/>
              </w:rPr>
              <w:t>单位</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exact"/>
              <w:jc w:val="center"/>
              <w:textAlignment w:val="center"/>
              <w:rPr>
                <w:rFonts w:hint="eastAsia" w:ascii="仿宋" w:hAnsi="仿宋" w:eastAsia="仿宋" w:cs="仿宋"/>
                <w:b w:val="0"/>
                <w:bCs w:val="0"/>
                <w:i w:val="0"/>
                <w:iCs w:val="0"/>
                <w:color w:val="000000"/>
                <w:sz w:val="21"/>
                <w:szCs w:val="21"/>
                <w:highlight w:val="none"/>
                <w:u w:val="none"/>
                <w:lang w:val="en-US" w:eastAsia="zh-CN"/>
              </w:rPr>
            </w:pPr>
            <w:r>
              <w:rPr>
                <w:rFonts w:hint="eastAsia" w:ascii="仿宋" w:hAnsi="仿宋" w:eastAsia="仿宋" w:cs="仿宋"/>
                <w:b w:val="0"/>
                <w:bCs w:val="0"/>
                <w:i w:val="0"/>
                <w:iCs w:val="0"/>
                <w:color w:val="000000"/>
                <w:sz w:val="21"/>
                <w:szCs w:val="21"/>
                <w:highlight w:val="none"/>
                <w:u w:val="none"/>
                <w:lang w:val="en-US" w:eastAsia="zh-CN"/>
              </w:rPr>
              <w:t>年计划</w:t>
            </w:r>
          </w:p>
          <w:p>
            <w:pPr>
              <w:keepNext w:val="0"/>
              <w:keepLines w:val="0"/>
              <w:pageBreakBefore w:val="0"/>
              <w:widowControl/>
              <w:suppressLineNumbers w:val="0"/>
              <w:kinsoku/>
              <w:wordWrap/>
              <w:overflowPunct/>
              <w:topLinePunct w:val="0"/>
              <w:autoSpaceDE/>
              <w:autoSpaceDN/>
              <w:bidi w:val="0"/>
              <w:adjustRightInd/>
              <w:snapToGrid w:val="0"/>
              <w:spacing w:line="240" w:lineRule="exact"/>
              <w:jc w:val="center"/>
              <w:textAlignment w:val="center"/>
              <w:rPr>
                <w:rFonts w:hint="eastAsia" w:ascii="仿宋" w:hAnsi="仿宋" w:eastAsia="仿宋" w:cs="仿宋"/>
                <w:b w:val="0"/>
                <w:bCs w:val="0"/>
                <w:i w:val="0"/>
                <w:iCs w:val="0"/>
                <w:color w:val="000000"/>
                <w:sz w:val="21"/>
                <w:szCs w:val="21"/>
                <w:highlight w:val="none"/>
                <w:u w:val="none"/>
              </w:rPr>
            </w:pPr>
            <w:r>
              <w:rPr>
                <w:rFonts w:hint="eastAsia" w:ascii="仿宋" w:hAnsi="仿宋" w:eastAsia="仿宋" w:cs="仿宋"/>
                <w:b w:val="0"/>
                <w:bCs w:val="0"/>
                <w:i w:val="0"/>
                <w:iCs w:val="0"/>
                <w:color w:val="000000"/>
                <w:sz w:val="21"/>
                <w:szCs w:val="21"/>
                <w:highlight w:val="none"/>
                <w:u w:val="none"/>
                <w:lang w:val="en-US" w:eastAsia="zh-CN"/>
              </w:rPr>
              <w:t>采购量</w:t>
            </w:r>
          </w:p>
        </w:tc>
        <w:tc>
          <w:tcPr>
            <w:tcW w:w="15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exact"/>
              <w:jc w:val="center"/>
              <w:textAlignment w:val="center"/>
              <w:rPr>
                <w:rFonts w:hint="eastAsia" w:ascii="仿宋" w:hAnsi="仿宋" w:eastAsia="仿宋" w:cs="仿宋"/>
                <w:b w:val="0"/>
                <w:bCs w:val="0"/>
                <w:i w:val="0"/>
                <w:iCs w:val="0"/>
                <w:color w:val="000000"/>
                <w:sz w:val="21"/>
                <w:szCs w:val="21"/>
                <w:highlight w:val="none"/>
                <w:u w:val="none"/>
                <w:lang w:val="en-US" w:eastAsia="zh-CN"/>
              </w:rPr>
            </w:pPr>
            <w:r>
              <w:rPr>
                <w:rFonts w:hint="eastAsia" w:ascii="仿宋" w:hAnsi="仿宋" w:eastAsia="仿宋" w:cs="仿宋"/>
                <w:b w:val="0"/>
                <w:bCs w:val="0"/>
                <w:i w:val="0"/>
                <w:iCs w:val="0"/>
                <w:color w:val="000000"/>
                <w:sz w:val="21"/>
                <w:szCs w:val="21"/>
                <w:highlight w:val="none"/>
                <w:u w:val="none"/>
                <w:lang w:val="en-US" w:eastAsia="zh-CN"/>
              </w:rPr>
              <w:t>控制单价（元）</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exact"/>
              <w:jc w:val="center"/>
              <w:textAlignment w:val="center"/>
              <w:rPr>
                <w:rFonts w:hint="eastAsia" w:ascii="仿宋" w:hAnsi="仿宋" w:eastAsia="仿宋" w:cs="仿宋"/>
                <w:b w:val="0"/>
                <w:bCs w:val="0"/>
                <w:i w:val="0"/>
                <w:iCs w:val="0"/>
                <w:color w:val="000000"/>
                <w:sz w:val="21"/>
                <w:szCs w:val="21"/>
                <w:highlight w:val="none"/>
                <w:u w:val="none"/>
              </w:rPr>
            </w:pPr>
            <w:r>
              <w:rPr>
                <w:rFonts w:hint="eastAsia" w:ascii="仿宋" w:hAnsi="仿宋" w:eastAsia="仿宋" w:cs="仿宋"/>
                <w:b w:val="0"/>
                <w:bCs w:val="0"/>
                <w:i w:val="0"/>
                <w:iCs w:val="0"/>
                <w:color w:val="000000"/>
                <w:sz w:val="21"/>
                <w:szCs w:val="21"/>
                <w:highlight w:val="none"/>
                <w:u w:val="none"/>
                <w:lang w:val="en-US" w:eastAsia="zh-CN"/>
              </w:rPr>
              <w:t>单价</w:t>
            </w:r>
            <w:r>
              <w:rPr>
                <w:rFonts w:hint="eastAsia" w:ascii="仿宋" w:hAnsi="仿宋" w:eastAsia="仿宋" w:cs="仿宋"/>
                <w:b w:val="0"/>
                <w:bCs w:val="0"/>
                <w:i w:val="0"/>
                <w:iCs w:val="0"/>
                <w:color w:val="000000"/>
                <w:sz w:val="21"/>
                <w:szCs w:val="21"/>
                <w:highlight w:val="none"/>
                <w:u w:val="none"/>
              </w:rPr>
              <w:t>（元）</w:t>
            </w:r>
          </w:p>
        </w:tc>
        <w:tc>
          <w:tcPr>
            <w:tcW w:w="15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exact"/>
              <w:jc w:val="center"/>
              <w:textAlignment w:val="center"/>
              <w:rPr>
                <w:rFonts w:hint="eastAsia" w:ascii="仿宋" w:hAnsi="仿宋" w:eastAsia="仿宋" w:cs="仿宋"/>
                <w:b w:val="0"/>
                <w:bCs w:val="0"/>
                <w:i w:val="0"/>
                <w:iCs w:val="0"/>
                <w:color w:val="000000"/>
                <w:sz w:val="21"/>
                <w:szCs w:val="21"/>
                <w:highlight w:val="none"/>
                <w:u w:val="none"/>
                <w:lang w:val="en-US" w:eastAsia="zh-CN"/>
              </w:rPr>
            </w:pPr>
            <w:r>
              <w:rPr>
                <w:rFonts w:hint="eastAsia" w:ascii="仿宋" w:hAnsi="仿宋" w:eastAsia="仿宋" w:cs="仿宋"/>
                <w:b w:val="0"/>
                <w:bCs w:val="0"/>
                <w:i w:val="0"/>
                <w:iCs w:val="0"/>
                <w:color w:val="000000"/>
                <w:sz w:val="21"/>
                <w:szCs w:val="21"/>
                <w:highlight w:val="none"/>
                <w:u w:val="none"/>
                <w:lang w:val="en-US" w:eastAsia="zh-CN"/>
              </w:rPr>
              <w:t>控制合价（元）</w:t>
            </w:r>
          </w:p>
        </w:tc>
        <w:tc>
          <w:tcPr>
            <w:tcW w:w="106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exact"/>
              <w:jc w:val="center"/>
              <w:textAlignment w:val="center"/>
              <w:rPr>
                <w:rFonts w:hint="eastAsia" w:ascii="仿宋" w:hAnsi="仿宋" w:eastAsia="仿宋" w:cs="仿宋"/>
                <w:b w:val="0"/>
                <w:bCs w:val="0"/>
                <w:i w:val="0"/>
                <w:iCs w:val="0"/>
                <w:color w:val="000000"/>
                <w:sz w:val="21"/>
                <w:szCs w:val="21"/>
                <w:highlight w:val="none"/>
                <w:u w:val="none"/>
              </w:rPr>
            </w:pPr>
            <w:r>
              <w:rPr>
                <w:rFonts w:hint="eastAsia" w:ascii="仿宋" w:hAnsi="仿宋" w:eastAsia="仿宋" w:cs="仿宋"/>
                <w:b w:val="0"/>
                <w:bCs w:val="0"/>
                <w:i w:val="0"/>
                <w:iCs w:val="0"/>
                <w:color w:val="000000"/>
                <w:sz w:val="21"/>
                <w:szCs w:val="21"/>
                <w:highlight w:val="none"/>
                <w:u w:val="none"/>
                <w:lang w:val="en-US" w:eastAsia="zh-CN"/>
              </w:rPr>
              <w:t>合价</w:t>
            </w:r>
            <w:r>
              <w:rPr>
                <w:rFonts w:hint="eastAsia" w:ascii="仿宋" w:hAnsi="仿宋" w:eastAsia="仿宋" w:cs="仿宋"/>
                <w:b w:val="0"/>
                <w:bCs w:val="0"/>
                <w:i w:val="0"/>
                <w:iCs w:val="0"/>
                <w:color w:val="000000"/>
                <w:sz w:val="21"/>
                <w:szCs w:val="21"/>
                <w:highlight w:val="none"/>
                <w:u w:val="none"/>
              </w:rPr>
              <w:t>（元）</w:t>
            </w:r>
          </w:p>
        </w:tc>
        <w:tc>
          <w:tcPr>
            <w:tcW w:w="8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line="240" w:lineRule="exact"/>
              <w:jc w:val="center"/>
              <w:rPr>
                <w:rFonts w:hint="eastAsia" w:ascii="仿宋" w:hAnsi="仿宋" w:eastAsia="仿宋" w:cs="仿宋"/>
                <w:b w:val="0"/>
                <w:bCs w:val="0"/>
                <w:i w:val="0"/>
                <w:iCs w:val="0"/>
                <w:color w:val="000000"/>
                <w:sz w:val="21"/>
                <w:szCs w:val="21"/>
                <w:highlight w:val="none"/>
                <w:u w:val="none"/>
                <w:lang w:val="en-US" w:eastAsia="zh-CN"/>
              </w:rPr>
            </w:pPr>
            <w:r>
              <w:rPr>
                <w:rFonts w:hint="eastAsia" w:ascii="仿宋" w:hAnsi="仿宋" w:eastAsia="仿宋" w:cs="仿宋"/>
                <w:b w:val="0"/>
                <w:bCs w:val="0"/>
                <w:i w:val="0"/>
                <w:iCs w:val="0"/>
                <w:color w:val="000000"/>
                <w:sz w:val="21"/>
                <w:szCs w:val="21"/>
                <w:highlight w:val="none"/>
                <w:u w:val="none"/>
                <w:lang w:val="en-US" w:eastAsia="zh-CN"/>
              </w:rPr>
              <w:t>品牌</w:t>
            </w:r>
          </w:p>
        </w:tc>
        <w:tc>
          <w:tcPr>
            <w:tcW w:w="10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line="240" w:lineRule="exact"/>
              <w:jc w:val="center"/>
              <w:rPr>
                <w:rFonts w:hint="eastAsia" w:ascii="仿宋" w:hAnsi="仿宋" w:eastAsia="仿宋" w:cs="仿宋"/>
                <w:b w:val="0"/>
                <w:bCs w:val="0"/>
                <w:i w:val="0"/>
                <w:iCs w:val="0"/>
                <w:color w:val="000000"/>
                <w:sz w:val="21"/>
                <w:szCs w:val="21"/>
                <w:highlight w:val="none"/>
                <w:u w:val="none"/>
                <w:lang w:val="en-US" w:eastAsia="zh-CN"/>
              </w:rPr>
            </w:pPr>
            <w:r>
              <w:rPr>
                <w:rFonts w:hint="eastAsia" w:ascii="仿宋" w:hAnsi="仿宋" w:eastAsia="仿宋" w:cs="仿宋"/>
                <w:b w:val="0"/>
                <w:bCs w:val="0"/>
                <w:i w:val="0"/>
                <w:iCs w:val="0"/>
                <w:color w:val="000000"/>
                <w:sz w:val="21"/>
                <w:szCs w:val="21"/>
                <w:highlight w:val="none"/>
                <w:u w:val="none"/>
                <w:lang w:val="en-US" w:eastAsia="zh-CN"/>
              </w:rPr>
              <w:t>生产厂家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849" w:hRule="atLeast"/>
          <w:jc w:val="center"/>
        </w:trPr>
        <w:tc>
          <w:tcPr>
            <w:tcW w:w="67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line="240" w:lineRule="exact"/>
              <w:jc w:val="center"/>
              <w:textAlignment w:val="auto"/>
              <w:rPr>
                <w:rFonts w:hint="eastAsia" w:ascii="仿宋" w:hAnsi="仿宋" w:eastAsia="仿宋" w:cs="仿宋"/>
                <w:b w:val="0"/>
                <w:bCs w:val="0"/>
                <w:i w:val="0"/>
                <w:iCs w:val="0"/>
                <w:color w:val="000000"/>
                <w:sz w:val="21"/>
                <w:szCs w:val="21"/>
                <w:highlight w:val="none"/>
                <w:u w:val="none"/>
              </w:rPr>
            </w:pPr>
            <w:r>
              <w:rPr>
                <w:rFonts w:hint="eastAsia" w:ascii="仿宋" w:hAnsi="仿宋" w:eastAsia="仿宋" w:cs="仿宋"/>
                <w:b w:val="0"/>
                <w:bCs w:val="0"/>
                <w:kern w:val="0"/>
                <w:sz w:val="21"/>
                <w:szCs w:val="21"/>
                <w:highlight w:val="none"/>
              </w:rPr>
              <w:t>1</w:t>
            </w:r>
          </w:p>
        </w:tc>
        <w:tc>
          <w:tcPr>
            <w:tcW w:w="9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exact"/>
              <w:jc w:val="center"/>
              <w:textAlignment w:val="center"/>
              <w:rPr>
                <w:rFonts w:hint="eastAsia" w:ascii="仿宋" w:hAnsi="仿宋" w:eastAsia="仿宋" w:cs="仿宋"/>
                <w:b w:val="0"/>
                <w:bCs w:val="0"/>
                <w:i w:val="0"/>
                <w:iCs w:val="0"/>
                <w:color w:val="000000"/>
                <w:sz w:val="21"/>
                <w:szCs w:val="21"/>
                <w:highlight w:val="none"/>
                <w:u w:val="none"/>
                <w:lang w:val="en-US"/>
              </w:rPr>
            </w:pPr>
            <w:r>
              <w:rPr>
                <w:rFonts w:hint="eastAsia" w:ascii="仿宋" w:hAnsi="仿宋" w:eastAsia="仿宋" w:cs="仿宋"/>
                <w:b w:val="0"/>
                <w:bCs w:val="0"/>
                <w:i w:val="0"/>
                <w:iCs w:val="0"/>
                <w:color w:val="000000"/>
                <w:kern w:val="0"/>
                <w:sz w:val="21"/>
                <w:szCs w:val="21"/>
                <w:highlight w:val="none"/>
                <w:u w:val="none"/>
                <w:lang w:val="en-US" w:eastAsia="zh-CN" w:bidi="ar"/>
              </w:rPr>
              <w:t>液体三氯化铁</w:t>
            </w:r>
          </w:p>
        </w:tc>
        <w:tc>
          <w:tcPr>
            <w:tcW w:w="518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exact"/>
              <w:jc w:val="left"/>
              <w:textAlignment w:val="center"/>
              <w:rPr>
                <w:rFonts w:hint="eastAsia" w:ascii="仿宋" w:hAnsi="仿宋" w:eastAsia="仿宋" w:cs="仿宋"/>
                <w:b w:val="0"/>
                <w:bCs w:val="0"/>
                <w:i w:val="0"/>
                <w:iCs w:val="0"/>
                <w:color w:val="000000"/>
                <w:kern w:val="0"/>
                <w:sz w:val="21"/>
                <w:szCs w:val="21"/>
                <w:highlight w:val="none"/>
                <w:u w:val="none"/>
                <w:lang w:val="en-US" w:eastAsia="zh-CN" w:bidi="ar"/>
              </w:rPr>
            </w:pPr>
            <w:r>
              <w:rPr>
                <w:rFonts w:hint="eastAsia" w:ascii="仿宋" w:hAnsi="仿宋" w:eastAsia="仿宋" w:cs="仿宋"/>
                <w:b w:val="0"/>
                <w:bCs w:val="0"/>
                <w:i w:val="0"/>
                <w:iCs w:val="0"/>
                <w:color w:val="000000"/>
                <w:kern w:val="0"/>
                <w:sz w:val="21"/>
                <w:szCs w:val="21"/>
                <w:highlight w:val="none"/>
                <w:u w:val="none"/>
                <w:lang w:val="en-US" w:eastAsia="zh-CN" w:bidi="ar"/>
              </w:rPr>
              <w:t>符合标准：《水处理剂 氯化铁》GB/T4482-2018</w:t>
            </w:r>
          </w:p>
          <w:p>
            <w:pPr>
              <w:keepNext w:val="0"/>
              <w:keepLines w:val="0"/>
              <w:pageBreakBefore w:val="0"/>
              <w:widowControl/>
              <w:suppressLineNumbers w:val="0"/>
              <w:kinsoku/>
              <w:wordWrap/>
              <w:overflowPunct/>
              <w:topLinePunct w:val="0"/>
              <w:autoSpaceDE/>
              <w:autoSpaceDN/>
              <w:bidi w:val="0"/>
              <w:adjustRightInd/>
              <w:snapToGrid w:val="0"/>
              <w:spacing w:line="240" w:lineRule="exact"/>
              <w:jc w:val="left"/>
              <w:textAlignment w:val="center"/>
              <w:rPr>
                <w:rFonts w:hint="eastAsia" w:ascii="仿宋" w:hAnsi="仿宋" w:eastAsia="仿宋" w:cs="仿宋"/>
                <w:b w:val="0"/>
                <w:bCs w:val="0"/>
                <w:i w:val="0"/>
                <w:iCs w:val="0"/>
                <w:color w:val="000000"/>
                <w:kern w:val="0"/>
                <w:sz w:val="21"/>
                <w:szCs w:val="21"/>
                <w:highlight w:val="none"/>
                <w:u w:val="none"/>
                <w:lang w:val="en-US" w:eastAsia="zh-CN" w:bidi="ar"/>
              </w:rPr>
            </w:pPr>
            <w:r>
              <w:rPr>
                <w:rFonts w:hint="eastAsia" w:ascii="仿宋" w:hAnsi="仿宋" w:eastAsia="仿宋" w:cs="仿宋"/>
                <w:b w:val="0"/>
                <w:bCs w:val="0"/>
                <w:i w:val="0"/>
                <w:iCs w:val="0"/>
                <w:color w:val="000000"/>
                <w:kern w:val="0"/>
                <w:sz w:val="21"/>
                <w:szCs w:val="21"/>
                <w:highlight w:val="none"/>
                <w:u w:val="none"/>
                <w:lang w:val="en-US" w:eastAsia="zh-CN" w:bidi="ar"/>
              </w:rPr>
              <w:t>1、铁（Fe3+）的质量分数≧11%</w:t>
            </w:r>
          </w:p>
          <w:p>
            <w:pPr>
              <w:keepNext w:val="0"/>
              <w:keepLines w:val="0"/>
              <w:pageBreakBefore w:val="0"/>
              <w:widowControl/>
              <w:suppressLineNumbers w:val="0"/>
              <w:kinsoku/>
              <w:wordWrap/>
              <w:overflowPunct/>
              <w:topLinePunct w:val="0"/>
              <w:autoSpaceDE/>
              <w:autoSpaceDN/>
              <w:bidi w:val="0"/>
              <w:adjustRightInd/>
              <w:snapToGrid w:val="0"/>
              <w:spacing w:line="240" w:lineRule="exact"/>
              <w:jc w:val="left"/>
              <w:textAlignment w:val="center"/>
              <w:rPr>
                <w:rFonts w:hint="eastAsia" w:ascii="仿宋" w:hAnsi="仿宋" w:eastAsia="仿宋" w:cs="仿宋"/>
                <w:b w:val="0"/>
                <w:bCs w:val="0"/>
                <w:i w:val="0"/>
                <w:iCs w:val="0"/>
                <w:color w:val="000000"/>
                <w:kern w:val="0"/>
                <w:sz w:val="21"/>
                <w:szCs w:val="21"/>
                <w:highlight w:val="none"/>
                <w:u w:val="none"/>
                <w:lang w:val="en-US" w:eastAsia="zh-CN" w:bidi="ar"/>
              </w:rPr>
            </w:pPr>
            <w:r>
              <w:rPr>
                <w:rFonts w:hint="eastAsia" w:ascii="仿宋" w:hAnsi="仿宋" w:eastAsia="仿宋" w:cs="仿宋"/>
                <w:b w:val="0"/>
                <w:bCs w:val="0"/>
                <w:i w:val="0"/>
                <w:iCs w:val="0"/>
                <w:color w:val="000000"/>
                <w:kern w:val="0"/>
                <w:sz w:val="21"/>
                <w:szCs w:val="21"/>
                <w:highlight w:val="none"/>
                <w:u w:val="none"/>
                <w:lang w:val="en-US" w:eastAsia="zh-CN" w:bidi="ar"/>
              </w:rPr>
              <w:t>2、亚铁（Fe2+）的质量分数≦0.1%</w:t>
            </w:r>
          </w:p>
          <w:p>
            <w:pPr>
              <w:keepNext w:val="0"/>
              <w:keepLines w:val="0"/>
              <w:pageBreakBefore w:val="0"/>
              <w:widowControl/>
              <w:suppressLineNumbers w:val="0"/>
              <w:kinsoku/>
              <w:wordWrap/>
              <w:overflowPunct/>
              <w:topLinePunct w:val="0"/>
              <w:autoSpaceDE/>
              <w:autoSpaceDN/>
              <w:bidi w:val="0"/>
              <w:adjustRightInd/>
              <w:snapToGrid w:val="0"/>
              <w:spacing w:line="240" w:lineRule="exact"/>
              <w:jc w:val="left"/>
              <w:textAlignment w:val="center"/>
              <w:rPr>
                <w:rFonts w:hint="eastAsia" w:ascii="仿宋" w:hAnsi="仿宋" w:eastAsia="仿宋" w:cs="仿宋"/>
                <w:b w:val="0"/>
                <w:bCs w:val="0"/>
                <w:i w:val="0"/>
                <w:iCs w:val="0"/>
                <w:color w:val="000000"/>
                <w:kern w:val="0"/>
                <w:sz w:val="21"/>
                <w:szCs w:val="21"/>
                <w:highlight w:val="none"/>
                <w:u w:val="none"/>
                <w:lang w:val="en-US" w:eastAsia="zh-CN" w:bidi="ar"/>
              </w:rPr>
            </w:pPr>
            <w:r>
              <w:rPr>
                <w:rFonts w:hint="eastAsia" w:ascii="仿宋" w:hAnsi="仿宋" w:eastAsia="仿宋" w:cs="仿宋"/>
                <w:b w:val="0"/>
                <w:bCs w:val="0"/>
                <w:i w:val="0"/>
                <w:iCs w:val="0"/>
                <w:color w:val="000000"/>
                <w:kern w:val="0"/>
                <w:sz w:val="21"/>
                <w:szCs w:val="21"/>
                <w:highlight w:val="none"/>
                <w:u w:val="none"/>
                <w:lang w:val="en-US" w:eastAsia="zh-CN" w:bidi="ar"/>
              </w:rPr>
              <w:t>3、不溶物质量分数≦0.5%</w:t>
            </w:r>
          </w:p>
          <w:p>
            <w:pPr>
              <w:keepNext w:val="0"/>
              <w:keepLines w:val="0"/>
              <w:pageBreakBefore w:val="0"/>
              <w:widowControl/>
              <w:suppressLineNumbers w:val="0"/>
              <w:kinsoku/>
              <w:wordWrap/>
              <w:overflowPunct/>
              <w:topLinePunct w:val="0"/>
              <w:autoSpaceDE/>
              <w:autoSpaceDN/>
              <w:bidi w:val="0"/>
              <w:adjustRightInd/>
              <w:snapToGrid w:val="0"/>
              <w:spacing w:line="240" w:lineRule="exact"/>
              <w:jc w:val="left"/>
              <w:textAlignment w:val="center"/>
              <w:rPr>
                <w:rFonts w:hint="eastAsia" w:ascii="仿宋" w:hAnsi="仿宋" w:eastAsia="仿宋" w:cs="仿宋"/>
                <w:b w:val="0"/>
                <w:bCs w:val="0"/>
                <w:i w:val="0"/>
                <w:iCs w:val="0"/>
                <w:color w:val="000000"/>
                <w:kern w:val="0"/>
                <w:sz w:val="21"/>
                <w:szCs w:val="21"/>
                <w:highlight w:val="none"/>
                <w:u w:val="none"/>
                <w:lang w:val="en-US" w:eastAsia="zh-CN" w:bidi="ar"/>
              </w:rPr>
            </w:pPr>
            <w:r>
              <w:rPr>
                <w:rFonts w:hint="eastAsia" w:ascii="仿宋" w:hAnsi="仿宋" w:eastAsia="仿宋" w:cs="仿宋"/>
                <w:b w:val="0"/>
                <w:bCs w:val="0"/>
                <w:i w:val="0"/>
                <w:iCs w:val="0"/>
                <w:color w:val="000000"/>
                <w:kern w:val="0"/>
                <w:sz w:val="21"/>
                <w:szCs w:val="21"/>
                <w:highlight w:val="none"/>
                <w:u w:val="none"/>
                <w:lang w:val="en-US" w:eastAsia="zh-CN" w:bidi="ar"/>
              </w:rPr>
              <w:t>4、游离酸的质量分数≦0.4%</w:t>
            </w:r>
          </w:p>
          <w:p>
            <w:pPr>
              <w:keepNext w:val="0"/>
              <w:keepLines w:val="0"/>
              <w:pageBreakBefore w:val="0"/>
              <w:widowControl/>
              <w:suppressLineNumbers w:val="0"/>
              <w:kinsoku/>
              <w:wordWrap/>
              <w:overflowPunct/>
              <w:topLinePunct w:val="0"/>
              <w:autoSpaceDE/>
              <w:autoSpaceDN/>
              <w:bidi w:val="0"/>
              <w:adjustRightInd/>
              <w:snapToGrid w:val="0"/>
              <w:spacing w:line="240" w:lineRule="exact"/>
              <w:jc w:val="left"/>
              <w:textAlignment w:val="center"/>
              <w:rPr>
                <w:rFonts w:hint="eastAsia" w:ascii="仿宋" w:hAnsi="仿宋" w:eastAsia="仿宋" w:cs="仿宋"/>
                <w:b w:val="0"/>
                <w:bCs w:val="0"/>
                <w:i w:val="0"/>
                <w:iCs w:val="0"/>
                <w:color w:val="000000"/>
                <w:kern w:val="0"/>
                <w:sz w:val="21"/>
                <w:szCs w:val="21"/>
                <w:highlight w:val="none"/>
                <w:u w:val="none"/>
                <w:lang w:val="en-US" w:eastAsia="zh-CN" w:bidi="ar"/>
              </w:rPr>
            </w:pPr>
            <w:r>
              <w:rPr>
                <w:rFonts w:hint="eastAsia" w:ascii="仿宋" w:hAnsi="仿宋" w:eastAsia="仿宋" w:cs="仿宋"/>
                <w:b w:val="0"/>
                <w:bCs w:val="0"/>
                <w:i w:val="0"/>
                <w:iCs w:val="0"/>
                <w:color w:val="000000"/>
                <w:kern w:val="0"/>
                <w:sz w:val="21"/>
                <w:szCs w:val="21"/>
                <w:highlight w:val="none"/>
                <w:u w:val="none"/>
                <w:lang w:val="en-US" w:eastAsia="zh-CN" w:bidi="ar"/>
              </w:rPr>
              <w:t>5、密度（20℃）/（g/cm³）≧1.4</w:t>
            </w:r>
          </w:p>
          <w:p>
            <w:pPr>
              <w:keepNext w:val="0"/>
              <w:keepLines w:val="0"/>
              <w:pageBreakBefore w:val="0"/>
              <w:widowControl/>
              <w:suppressLineNumbers w:val="0"/>
              <w:kinsoku/>
              <w:wordWrap/>
              <w:overflowPunct/>
              <w:topLinePunct w:val="0"/>
              <w:autoSpaceDE/>
              <w:autoSpaceDN/>
              <w:bidi w:val="0"/>
              <w:adjustRightInd/>
              <w:snapToGrid w:val="0"/>
              <w:spacing w:line="240" w:lineRule="exact"/>
              <w:jc w:val="left"/>
              <w:textAlignment w:val="center"/>
              <w:rPr>
                <w:rFonts w:hint="eastAsia" w:ascii="仿宋" w:hAnsi="仿宋" w:eastAsia="仿宋" w:cs="仿宋"/>
                <w:b w:val="0"/>
                <w:bCs w:val="0"/>
                <w:i w:val="0"/>
                <w:iCs w:val="0"/>
                <w:color w:val="000000"/>
                <w:kern w:val="0"/>
                <w:sz w:val="21"/>
                <w:szCs w:val="21"/>
                <w:highlight w:val="none"/>
                <w:u w:val="none"/>
                <w:lang w:val="en-US" w:eastAsia="zh-CN" w:bidi="ar"/>
              </w:rPr>
            </w:pPr>
            <w:r>
              <w:rPr>
                <w:rFonts w:hint="eastAsia" w:ascii="仿宋" w:hAnsi="仿宋" w:eastAsia="仿宋" w:cs="仿宋"/>
                <w:b w:val="0"/>
                <w:bCs w:val="0"/>
                <w:i w:val="0"/>
                <w:iCs w:val="0"/>
                <w:color w:val="000000"/>
                <w:kern w:val="0"/>
                <w:sz w:val="21"/>
                <w:szCs w:val="21"/>
                <w:highlight w:val="none"/>
                <w:u w:val="none"/>
                <w:lang w:val="en-US" w:eastAsia="zh-CN" w:bidi="ar"/>
              </w:rPr>
              <w:t>6、锌的质量分数≦0.0005%</w:t>
            </w:r>
          </w:p>
          <w:p>
            <w:pPr>
              <w:keepNext w:val="0"/>
              <w:keepLines w:val="0"/>
              <w:pageBreakBefore w:val="0"/>
              <w:widowControl/>
              <w:suppressLineNumbers w:val="0"/>
              <w:kinsoku/>
              <w:wordWrap/>
              <w:overflowPunct/>
              <w:topLinePunct w:val="0"/>
              <w:autoSpaceDE/>
              <w:autoSpaceDN/>
              <w:bidi w:val="0"/>
              <w:adjustRightInd/>
              <w:snapToGrid w:val="0"/>
              <w:spacing w:line="240" w:lineRule="exact"/>
              <w:jc w:val="left"/>
              <w:textAlignment w:val="center"/>
              <w:rPr>
                <w:rFonts w:hint="eastAsia" w:ascii="仿宋" w:hAnsi="仿宋" w:eastAsia="仿宋" w:cs="仿宋"/>
                <w:b w:val="0"/>
                <w:bCs w:val="0"/>
                <w:i w:val="0"/>
                <w:iCs w:val="0"/>
                <w:color w:val="000000"/>
                <w:kern w:val="0"/>
                <w:sz w:val="21"/>
                <w:szCs w:val="21"/>
                <w:highlight w:val="none"/>
                <w:u w:val="none"/>
                <w:lang w:val="en-US" w:eastAsia="zh-CN" w:bidi="ar"/>
              </w:rPr>
            </w:pPr>
            <w:r>
              <w:rPr>
                <w:rFonts w:hint="eastAsia" w:ascii="仿宋" w:hAnsi="仿宋" w:eastAsia="仿宋" w:cs="仿宋"/>
                <w:b w:val="0"/>
                <w:bCs w:val="0"/>
                <w:i w:val="0"/>
                <w:iCs w:val="0"/>
                <w:color w:val="000000"/>
                <w:kern w:val="0"/>
                <w:sz w:val="21"/>
                <w:szCs w:val="21"/>
                <w:highlight w:val="none"/>
                <w:u w:val="none"/>
                <w:lang w:val="en-US" w:eastAsia="zh-CN" w:bidi="ar"/>
              </w:rPr>
              <w:t>7、砷的质量分数≦0.0002%</w:t>
            </w:r>
          </w:p>
          <w:p>
            <w:pPr>
              <w:keepNext w:val="0"/>
              <w:keepLines w:val="0"/>
              <w:pageBreakBefore w:val="0"/>
              <w:widowControl/>
              <w:suppressLineNumbers w:val="0"/>
              <w:kinsoku/>
              <w:wordWrap/>
              <w:overflowPunct/>
              <w:topLinePunct w:val="0"/>
              <w:autoSpaceDE/>
              <w:autoSpaceDN/>
              <w:bidi w:val="0"/>
              <w:adjustRightInd/>
              <w:snapToGrid w:val="0"/>
              <w:spacing w:line="240" w:lineRule="exact"/>
              <w:jc w:val="left"/>
              <w:textAlignment w:val="center"/>
              <w:rPr>
                <w:rFonts w:hint="eastAsia" w:ascii="仿宋" w:hAnsi="仿宋" w:eastAsia="仿宋" w:cs="仿宋"/>
                <w:b w:val="0"/>
                <w:bCs w:val="0"/>
                <w:i w:val="0"/>
                <w:iCs w:val="0"/>
                <w:color w:val="000000"/>
                <w:kern w:val="0"/>
                <w:sz w:val="21"/>
                <w:szCs w:val="21"/>
                <w:highlight w:val="none"/>
                <w:u w:val="none"/>
                <w:lang w:val="en-US" w:eastAsia="zh-CN" w:bidi="ar"/>
              </w:rPr>
            </w:pPr>
            <w:r>
              <w:rPr>
                <w:rFonts w:hint="eastAsia" w:ascii="仿宋" w:hAnsi="仿宋" w:eastAsia="仿宋" w:cs="仿宋"/>
                <w:b w:val="0"/>
                <w:bCs w:val="0"/>
                <w:i w:val="0"/>
                <w:iCs w:val="0"/>
                <w:color w:val="000000"/>
                <w:kern w:val="0"/>
                <w:sz w:val="21"/>
                <w:szCs w:val="21"/>
                <w:highlight w:val="none"/>
                <w:u w:val="none"/>
                <w:lang w:val="en-US" w:eastAsia="zh-CN" w:bidi="ar"/>
              </w:rPr>
              <w:t>8、铅的质量分数≦0.0005%</w:t>
            </w:r>
          </w:p>
          <w:p>
            <w:pPr>
              <w:keepNext w:val="0"/>
              <w:keepLines w:val="0"/>
              <w:pageBreakBefore w:val="0"/>
              <w:widowControl/>
              <w:suppressLineNumbers w:val="0"/>
              <w:kinsoku/>
              <w:wordWrap/>
              <w:overflowPunct/>
              <w:topLinePunct w:val="0"/>
              <w:autoSpaceDE/>
              <w:autoSpaceDN/>
              <w:bidi w:val="0"/>
              <w:adjustRightInd/>
              <w:snapToGrid w:val="0"/>
              <w:spacing w:line="240" w:lineRule="exact"/>
              <w:jc w:val="left"/>
              <w:textAlignment w:val="center"/>
              <w:rPr>
                <w:rFonts w:hint="eastAsia" w:ascii="仿宋" w:hAnsi="仿宋" w:eastAsia="仿宋" w:cs="仿宋"/>
                <w:b w:val="0"/>
                <w:bCs w:val="0"/>
                <w:i w:val="0"/>
                <w:iCs w:val="0"/>
                <w:color w:val="000000"/>
                <w:kern w:val="0"/>
                <w:sz w:val="21"/>
                <w:szCs w:val="21"/>
                <w:highlight w:val="none"/>
                <w:u w:val="none"/>
                <w:lang w:val="en-US" w:eastAsia="zh-CN" w:bidi="ar"/>
              </w:rPr>
            </w:pPr>
            <w:r>
              <w:rPr>
                <w:rFonts w:hint="eastAsia" w:ascii="仿宋" w:hAnsi="仿宋" w:eastAsia="仿宋" w:cs="仿宋"/>
                <w:b w:val="0"/>
                <w:bCs w:val="0"/>
                <w:i w:val="0"/>
                <w:iCs w:val="0"/>
                <w:color w:val="000000"/>
                <w:kern w:val="0"/>
                <w:sz w:val="21"/>
                <w:szCs w:val="21"/>
                <w:highlight w:val="none"/>
                <w:u w:val="none"/>
                <w:lang w:val="en-US" w:eastAsia="zh-CN" w:bidi="ar"/>
              </w:rPr>
              <w:t>9、汞的质量分数≦0.00001%</w:t>
            </w:r>
          </w:p>
          <w:p>
            <w:pPr>
              <w:keepNext w:val="0"/>
              <w:keepLines w:val="0"/>
              <w:pageBreakBefore w:val="0"/>
              <w:widowControl/>
              <w:suppressLineNumbers w:val="0"/>
              <w:kinsoku/>
              <w:wordWrap/>
              <w:overflowPunct/>
              <w:topLinePunct w:val="0"/>
              <w:autoSpaceDE/>
              <w:autoSpaceDN/>
              <w:bidi w:val="0"/>
              <w:adjustRightInd/>
              <w:snapToGrid w:val="0"/>
              <w:spacing w:line="240" w:lineRule="exact"/>
              <w:jc w:val="left"/>
              <w:textAlignment w:val="center"/>
              <w:rPr>
                <w:rFonts w:hint="eastAsia" w:ascii="仿宋" w:hAnsi="仿宋" w:eastAsia="仿宋" w:cs="仿宋"/>
                <w:b w:val="0"/>
                <w:bCs w:val="0"/>
                <w:i w:val="0"/>
                <w:iCs w:val="0"/>
                <w:color w:val="000000"/>
                <w:kern w:val="0"/>
                <w:sz w:val="21"/>
                <w:szCs w:val="21"/>
                <w:highlight w:val="none"/>
                <w:u w:val="none"/>
                <w:lang w:val="en-US" w:eastAsia="zh-CN" w:bidi="ar"/>
              </w:rPr>
            </w:pPr>
            <w:r>
              <w:rPr>
                <w:rFonts w:hint="eastAsia" w:ascii="仿宋" w:hAnsi="仿宋" w:eastAsia="仿宋" w:cs="仿宋"/>
                <w:b w:val="0"/>
                <w:bCs w:val="0"/>
                <w:i w:val="0"/>
                <w:iCs w:val="0"/>
                <w:color w:val="000000"/>
                <w:kern w:val="0"/>
                <w:sz w:val="21"/>
                <w:szCs w:val="21"/>
                <w:highlight w:val="none"/>
                <w:u w:val="none"/>
                <w:lang w:val="en-US" w:eastAsia="zh-CN" w:bidi="ar"/>
              </w:rPr>
              <w:t>10、镉的质量分数≦0.0001%</w:t>
            </w:r>
          </w:p>
          <w:p>
            <w:pPr>
              <w:keepNext w:val="0"/>
              <w:keepLines w:val="0"/>
              <w:pageBreakBefore w:val="0"/>
              <w:widowControl/>
              <w:suppressLineNumbers w:val="0"/>
              <w:kinsoku/>
              <w:wordWrap/>
              <w:overflowPunct/>
              <w:topLinePunct w:val="0"/>
              <w:autoSpaceDE/>
              <w:autoSpaceDN/>
              <w:bidi w:val="0"/>
              <w:adjustRightInd/>
              <w:snapToGrid w:val="0"/>
              <w:spacing w:line="240" w:lineRule="exact"/>
              <w:jc w:val="left"/>
              <w:textAlignment w:val="center"/>
              <w:rPr>
                <w:rFonts w:hint="eastAsia" w:ascii="仿宋" w:hAnsi="仿宋" w:eastAsia="仿宋" w:cs="仿宋"/>
                <w:b w:val="0"/>
                <w:bCs w:val="0"/>
                <w:i w:val="0"/>
                <w:iCs w:val="0"/>
                <w:color w:val="000000"/>
                <w:kern w:val="0"/>
                <w:sz w:val="21"/>
                <w:szCs w:val="21"/>
                <w:highlight w:val="none"/>
                <w:u w:val="none"/>
                <w:lang w:val="en-US" w:eastAsia="zh-CN" w:bidi="ar"/>
              </w:rPr>
            </w:pPr>
            <w:r>
              <w:rPr>
                <w:rFonts w:hint="eastAsia" w:ascii="仿宋" w:hAnsi="仿宋" w:eastAsia="仿宋" w:cs="仿宋"/>
                <w:b w:val="0"/>
                <w:bCs w:val="0"/>
                <w:i w:val="0"/>
                <w:iCs w:val="0"/>
                <w:color w:val="000000"/>
                <w:kern w:val="0"/>
                <w:sz w:val="21"/>
                <w:szCs w:val="21"/>
                <w:highlight w:val="none"/>
                <w:u w:val="none"/>
                <w:lang w:val="en-US" w:eastAsia="zh-CN" w:bidi="ar"/>
              </w:rPr>
              <w:t>11、铬的质量分数≦0.0008%</w:t>
            </w:r>
          </w:p>
        </w:tc>
        <w:tc>
          <w:tcPr>
            <w:tcW w:w="64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exact"/>
              <w:jc w:val="center"/>
              <w:textAlignment w:val="center"/>
              <w:rPr>
                <w:rFonts w:hint="eastAsia" w:ascii="仿宋" w:hAnsi="仿宋" w:eastAsia="仿宋" w:cs="仿宋"/>
                <w:b w:val="0"/>
                <w:bCs w:val="0"/>
                <w:i w:val="0"/>
                <w:iCs w:val="0"/>
                <w:color w:val="000000"/>
                <w:kern w:val="0"/>
                <w:sz w:val="21"/>
                <w:szCs w:val="21"/>
                <w:highlight w:val="none"/>
                <w:u w:val="none"/>
                <w:lang w:val="en-US" w:eastAsia="zh-CN" w:bidi="ar"/>
              </w:rPr>
            </w:pPr>
            <w:r>
              <w:rPr>
                <w:rFonts w:hint="eastAsia" w:ascii="仿宋" w:hAnsi="仿宋" w:eastAsia="仿宋" w:cs="仿宋"/>
                <w:b w:val="0"/>
                <w:bCs w:val="0"/>
                <w:i w:val="0"/>
                <w:iCs w:val="0"/>
                <w:color w:val="000000"/>
                <w:kern w:val="0"/>
                <w:sz w:val="21"/>
                <w:szCs w:val="21"/>
                <w:highlight w:val="none"/>
                <w:u w:val="none"/>
                <w:lang w:val="en-US" w:eastAsia="zh-CN" w:bidi="ar"/>
              </w:rPr>
              <w:t>吨</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exact"/>
              <w:jc w:val="center"/>
              <w:textAlignment w:val="center"/>
              <w:rPr>
                <w:rFonts w:hint="eastAsia" w:ascii="仿宋" w:hAnsi="仿宋" w:eastAsia="仿宋" w:cs="仿宋"/>
                <w:b w:val="0"/>
                <w:bCs w:val="0"/>
                <w:i w:val="0"/>
                <w:iCs w:val="0"/>
                <w:color w:val="000000"/>
                <w:sz w:val="21"/>
                <w:szCs w:val="21"/>
                <w:highlight w:val="none"/>
                <w:u w:val="none"/>
                <w:lang w:val="en-US"/>
              </w:rPr>
            </w:pPr>
            <w:r>
              <w:rPr>
                <w:rFonts w:hint="eastAsia" w:ascii="仿宋" w:hAnsi="仿宋" w:eastAsia="仿宋" w:cs="仿宋"/>
                <w:sz w:val="21"/>
                <w:szCs w:val="21"/>
                <w:highlight w:val="none"/>
                <w:vertAlign w:val="baseline"/>
                <w:lang w:val="en-US" w:eastAsia="zh-CN"/>
              </w:rPr>
              <w:t>7600</w:t>
            </w:r>
          </w:p>
        </w:tc>
        <w:tc>
          <w:tcPr>
            <w:tcW w:w="15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exact"/>
              <w:jc w:val="center"/>
              <w:textAlignment w:val="center"/>
              <w:rPr>
                <w:rFonts w:hint="eastAsia" w:ascii="仿宋" w:hAnsi="仿宋" w:eastAsia="仿宋" w:cs="仿宋"/>
                <w:b w:val="0"/>
                <w:bCs w:val="0"/>
                <w:i w:val="0"/>
                <w:iCs w:val="0"/>
                <w:color w:val="000000"/>
                <w:sz w:val="21"/>
                <w:szCs w:val="21"/>
                <w:highlight w:val="none"/>
                <w:u w:val="none"/>
                <w:lang w:val="en-US"/>
              </w:rPr>
            </w:pPr>
            <w:r>
              <w:rPr>
                <w:rFonts w:hint="eastAsia" w:ascii="仿宋" w:hAnsi="仿宋" w:eastAsia="仿宋" w:cs="仿宋"/>
                <w:highlight w:val="none"/>
              </w:rPr>
              <w:t>299.00</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exact"/>
              <w:jc w:val="center"/>
              <w:textAlignment w:val="center"/>
              <w:rPr>
                <w:rFonts w:hint="eastAsia" w:ascii="仿宋" w:hAnsi="仿宋" w:eastAsia="仿宋" w:cs="仿宋"/>
                <w:b w:val="0"/>
                <w:bCs w:val="0"/>
                <w:i w:val="0"/>
                <w:iCs w:val="0"/>
                <w:color w:val="000000"/>
                <w:sz w:val="21"/>
                <w:szCs w:val="21"/>
                <w:highlight w:val="none"/>
                <w:u w:val="none"/>
              </w:rPr>
            </w:pPr>
          </w:p>
        </w:tc>
        <w:tc>
          <w:tcPr>
            <w:tcW w:w="15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exact"/>
              <w:jc w:val="center"/>
              <w:textAlignment w:val="center"/>
              <w:rPr>
                <w:rFonts w:hint="eastAsia" w:ascii="仿宋" w:hAnsi="仿宋" w:eastAsia="仿宋" w:cs="仿宋"/>
                <w:b w:val="0"/>
                <w:bCs w:val="0"/>
                <w:i w:val="0"/>
                <w:iCs w:val="0"/>
                <w:color w:val="000000"/>
                <w:sz w:val="21"/>
                <w:szCs w:val="21"/>
                <w:highlight w:val="none"/>
                <w:u w:val="none"/>
                <w:lang w:val="en-US"/>
              </w:rPr>
            </w:pPr>
            <w:r>
              <w:rPr>
                <w:rFonts w:hint="eastAsia" w:ascii="仿宋" w:hAnsi="仿宋" w:eastAsia="仿宋" w:cs="仿宋"/>
                <w:b w:val="0"/>
                <w:bCs w:val="0"/>
                <w:i w:val="0"/>
                <w:iCs w:val="0"/>
                <w:color w:val="000000"/>
                <w:kern w:val="0"/>
                <w:sz w:val="21"/>
                <w:szCs w:val="21"/>
                <w:highlight w:val="none"/>
                <w:u w:val="none"/>
                <w:lang w:val="en-US" w:eastAsia="zh-CN" w:bidi="ar"/>
              </w:rPr>
              <w:t>2272400.00</w:t>
            </w:r>
          </w:p>
        </w:tc>
        <w:tc>
          <w:tcPr>
            <w:tcW w:w="106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exact"/>
              <w:jc w:val="center"/>
              <w:textAlignment w:val="center"/>
              <w:rPr>
                <w:rFonts w:hint="eastAsia" w:ascii="仿宋" w:hAnsi="仿宋" w:eastAsia="仿宋" w:cs="仿宋"/>
                <w:b w:val="0"/>
                <w:bCs w:val="0"/>
                <w:i w:val="0"/>
                <w:iCs w:val="0"/>
                <w:color w:val="000000"/>
                <w:sz w:val="21"/>
                <w:szCs w:val="21"/>
                <w:highlight w:val="none"/>
                <w:u w:val="none"/>
              </w:rPr>
            </w:pPr>
          </w:p>
        </w:tc>
        <w:tc>
          <w:tcPr>
            <w:tcW w:w="8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exact"/>
              <w:jc w:val="center"/>
              <w:textAlignment w:val="center"/>
              <w:rPr>
                <w:rFonts w:hint="eastAsia" w:ascii="仿宋" w:hAnsi="仿宋" w:eastAsia="仿宋" w:cs="仿宋"/>
                <w:b w:val="0"/>
                <w:bCs w:val="0"/>
                <w:i w:val="0"/>
                <w:iCs w:val="0"/>
                <w:color w:val="000000"/>
                <w:sz w:val="21"/>
                <w:szCs w:val="21"/>
                <w:highlight w:val="none"/>
                <w:u w:val="none"/>
              </w:rPr>
            </w:pPr>
          </w:p>
        </w:tc>
        <w:tc>
          <w:tcPr>
            <w:tcW w:w="10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exact"/>
              <w:jc w:val="center"/>
              <w:textAlignment w:val="center"/>
              <w:rPr>
                <w:rFonts w:hint="eastAsia" w:ascii="仿宋" w:hAnsi="仿宋" w:eastAsia="仿宋" w:cs="仿宋"/>
                <w:b w:val="0"/>
                <w:bCs w:val="0"/>
                <w:i w:val="0"/>
                <w:iCs w:val="0"/>
                <w:color w:val="000000"/>
                <w:sz w:val="21"/>
                <w:szCs w:val="21"/>
                <w:highlight w:val="none"/>
                <w:u w:val="none"/>
                <w:lang w:eastAsia="zh-CN"/>
              </w:rPr>
            </w:pPr>
          </w:p>
        </w:tc>
      </w:tr>
    </w:tbl>
    <w:p>
      <w:pPr>
        <w:keepNext w:val="0"/>
        <w:keepLines w:val="0"/>
        <w:pageBreakBefore w:val="0"/>
        <w:widowControl w:val="0"/>
        <w:kinsoku/>
        <w:wordWrap/>
        <w:overflowPunct/>
        <w:topLinePunct w:val="0"/>
        <w:autoSpaceDE/>
        <w:autoSpaceDN/>
        <w:bidi w:val="0"/>
        <w:adjustRightInd/>
        <w:snapToGrid w:val="0"/>
        <w:spacing w:line="320" w:lineRule="exact"/>
        <w:jc w:val="left"/>
        <w:textAlignment w:val="auto"/>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备注：1.投标报价不能超过其控制单价及控制合价，否则否决其投标资格。</w:t>
      </w:r>
    </w:p>
    <w:p>
      <w:pPr>
        <w:keepNext w:val="0"/>
        <w:keepLines w:val="0"/>
        <w:pageBreakBefore w:val="0"/>
        <w:widowControl w:val="0"/>
        <w:kinsoku/>
        <w:wordWrap/>
        <w:overflowPunct/>
        <w:topLinePunct w:val="0"/>
        <w:autoSpaceDE/>
        <w:autoSpaceDN/>
        <w:bidi w:val="0"/>
        <w:adjustRightInd/>
        <w:snapToGrid w:val="0"/>
        <w:spacing w:line="320" w:lineRule="exact"/>
        <w:ind w:firstLine="630" w:firstLineChars="300"/>
        <w:jc w:val="left"/>
        <w:textAlignment w:val="auto"/>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2.以上价格均为含税价格。</w:t>
      </w:r>
    </w:p>
    <w:p>
      <w:pPr>
        <w:keepNext w:val="0"/>
        <w:keepLines w:val="0"/>
        <w:pageBreakBefore w:val="0"/>
        <w:widowControl w:val="0"/>
        <w:kinsoku/>
        <w:wordWrap/>
        <w:overflowPunct/>
        <w:topLinePunct w:val="0"/>
        <w:autoSpaceDE/>
        <w:autoSpaceDN/>
        <w:bidi w:val="0"/>
        <w:adjustRightInd/>
        <w:snapToGrid w:val="0"/>
        <w:spacing w:line="320" w:lineRule="exact"/>
        <w:ind w:firstLine="630" w:firstLineChars="300"/>
        <w:jc w:val="left"/>
        <w:textAlignment w:val="auto"/>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3.年计划采购量只作为投标参考使用，实际采购数量可适时调整，并据实结算，实际采购量多于或少于年用量均不视为违约。</w:t>
      </w:r>
    </w:p>
    <w:p>
      <w:pPr>
        <w:keepNext w:val="0"/>
        <w:keepLines w:val="0"/>
        <w:pageBreakBefore w:val="0"/>
        <w:widowControl w:val="0"/>
        <w:kinsoku/>
        <w:wordWrap/>
        <w:overflowPunct/>
        <w:topLinePunct w:val="0"/>
        <w:autoSpaceDE/>
        <w:autoSpaceDN/>
        <w:bidi w:val="0"/>
        <w:adjustRightInd/>
        <w:snapToGrid w:val="0"/>
        <w:spacing w:line="320" w:lineRule="exact"/>
        <w:ind w:firstLine="630" w:firstLineChars="300"/>
        <w:jc w:val="left"/>
        <w:textAlignment w:val="auto"/>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 xml:space="preserve">4.以上材料存在分批次送货情况。 </w:t>
      </w:r>
    </w:p>
    <w:p>
      <w:pPr>
        <w:keepNext w:val="0"/>
        <w:keepLines w:val="0"/>
        <w:pageBreakBefore w:val="0"/>
        <w:widowControl w:val="0"/>
        <w:kinsoku/>
        <w:wordWrap/>
        <w:overflowPunct/>
        <w:topLinePunct w:val="0"/>
        <w:autoSpaceDE/>
        <w:autoSpaceDN/>
        <w:bidi w:val="0"/>
        <w:adjustRightInd/>
        <w:snapToGrid w:val="0"/>
        <w:spacing w:line="320" w:lineRule="exact"/>
        <w:ind w:firstLine="630" w:firstLineChars="300"/>
        <w:jc w:val="left"/>
        <w:textAlignment w:val="auto"/>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5.投标单位在中标后，由招标人根据实际需求而调整采购数量，不排除在服务期限内招标人对中标人零采购情况的风险，中标人对此谅解且不追究责任。</w:t>
      </w:r>
    </w:p>
    <w:p>
      <w:pPr>
        <w:snapToGrid w:val="0"/>
        <w:spacing w:line="360" w:lineRule="auto"/>
        <w:ind w:firstLine="630" w:firstLineChars="300"/>
        <w:jc w:val="left"/>
        <w:rPr>
          <w:rFonts w:hint="default" w:ascii="仿宋" w:hAnsi="仿宋" w:eastAsia="仿宋" w:cs="仿宋"/>
          <w:sz w:val="24"/>
          <w:szCs w:val="24"/>
          <w:highlight w:val="none"/>
          <w:lang w:val="en-US" w:eastAsia="zh-CN"/>
        </w:rPr>
      </w:pPr>
      <w:r>
        <w:rPr>
          <w:rFonts w:hint="eastAsia" w:ascii="仿宋" w:hAnsi="仿宋" w:eastAsia="仿宋" w:cs="仿宋"/>
          <w:sz w:val="21"/>
          <w:szCs w:val="21"/>
          <w:highlight w:val="none"/>
          <w:lang w:val="en-US" w:eastAsia="zh-CN"/>
        </w:rPr>
        <w:t>6.最终中标价格统一执行所有中标单位投标报价中分项报价的最低价，中标候选单位如不能接受此价格，视为放弃中标资格，由综合得分排名次之的投标人中标，依次类推或重新招标。</w:t>
      </w:r>
    </w:p>
    <w:p>
      <w:pPr>
        <w:snapToGrid w:val="0"/>
        <w:spacing w:line="360" w:lineRule="auto"/>
        <w:ind w:firstLine="240" w:firstLineChars="100"/>
        <w:rPr>
          <w:rFonts w:ascii="仿宋" w:hAnsi="仿宋" w:eastAsia="仿宋" w:cs="仿宋"/>
          <w:sz w:val="24"/>
          <w:szCs w:val="24"/>
          <w:highlight w:val="none"/>
        </w:rPr>
      </w:pPr>
      <w:r>
        <w:rPr>
          <w:rFonts w:hint="eastAsia" w:ascii="仿宋" w:hAnsi="仿宋" w:eastAsia="仿宋" w:cs="仿宋"/>
          <w:sz w:val="24"/>
          <w:szCs w:val="24"/>
          <w:highlight w:val="none"/>
        </w:rPr>
        <w:t>投标单位：（盖章）</w:t>
      </w:r>
    </w:p>
    <w:p>
      <w:pPr>
        <w:snapToGrid w:val="0"/>
        <w:spacing w:line="360" w:lineRule="auto"/>
        <w:ind w:firstLine="240" w:firstLineChars="100"/>
        <w:rPr>
          <w:rFonts w:ascii="仿宋" w:hAnsi="仿宋" w:eastAsia="仿宋" w:cs="仿宋"/>
          <w:sz w:val="24"/>
          <w:szCs w:val="24"/>
          <w:highlight w:val="none"/>
        </w:rPr>
      </w:pPr>
      <w:r>
        <w:rPr>
          <w:rFonts w:hint="eastAsia" w:ascii="仿宋" w:hAnsi="仿宋" w:eastAsia="仿宋" w:cs="仿宋"/>
          <w:sz w:val="24"/>
          <w:szCs w:val="24"/>
          <w:highlight w:val="none"/>
        </w:rPr>
        <w:t xml:space="preserve">法定代表人或委托代理人：      </w:t>
      </w:r>
      <w:r>
        <w:rPr>
          <w:rFonts w:hint="eastAsia" w:ascii="仿宋" w:hAnsi="仿宋" w:eastAsia="仿宋" w:cs="仿宋"/>
          <w:sz w:val="24"/>
          <w:szCs w:val="24"/>
          <w:highlight w:val="none"/>
          <w:lang w:val="zh-CN"/>
        </w:rPr>
        <w:t>（签字或盖章）</w:t>
      </w:r>
    </w:p>
    <w:p>
      <w:pPr>
        <w:ind w:firstLine="240" w:firstLineChars="10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日期：</w:t>
      </w:r>
    </w:p>
    <w:p>
      <w:pPr>
        <w:jc w:val="center"/>
        <w:rPr>
          <w:rFonts w:hint="eastAsia"/>
          <w:highlight w:val="none"/>
          <w:lang w:val="en-US" w:eastAsia="zh-CN"/>
        </w:rPr>
      </w:pPr>
      <w:r>
        <w:rPr>
          <w:rFonts w:hint="eastAsia" w:ascii="仿宋" w:hAnsi="仿宋" w:eastAsia="仿宋" w:cs="仿宋"/>
          <w:b/>
          <w:bCs/>
          <w:sz w:val="30"/>
          <w:szCs w:val="30"/>
          <w:highlight w:val="none"/>
        </w:rPr>
        <w:br w:type="page"/>
      </w:r>
      <w:r>
        <w:rPr>
          <w:rFonts w:hint="eastAsia" w:ascii="仿宋" w:hAnsi="仿宋" w:eastAsia="仿宋" w:cs="仿宋"/>
          <w:b/>
          <w:bCs/>
          <w:kern w:val="2"/>
          <w:sz w:val="30"/>
          <w:szCs w:val="30"/>
          <w:highlight w:val="none"/>
          <w:lang w:val="en-US" w:eastAsia="zh-CN" w:bidi="ar-SA"/>
        </w:rPr>
        <w:t>标包四</w:t>
      </w:r>
    </w:p>
    <w:tbl>
      <w:tblPr>
        <w:tblStyle w:val="42"/>
        <w:tblW w:w="15989" w:type="dxa"/>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689"/>
        <w:gridCol w:w="1066"/>
        <w:gridCol w:w="5184"/>
        <w:gridCol w:w="659"/>
        <w:gridCol w:w="919"/>
        <w:gridCol w:w="1522"/>
        <w:gridCol w:w="1366"/>
        <w:gridCol w:w="1567"/>
        <w:gridCol w:w="1067"/>
        <w:gridCol w:w="886"/>
        <w:gridCol w:w="106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23" w:hRule="atLeast"/>
          <w:jc w:val="center"/>
        </w:trPr>
        <w:tc>
          <w:tcPr>
            <w:tcW w:w="68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exact"/>
              <w:jc w:val="center"/>
              <w:textAlignment w:val="center"/>
              <w:rPr>
                <w:rFonts w:hint="eastAsia" w:ascii="仿宋" w:hAnsi="仿宋" w:eastAsia="仿宋" w:cs="仿宋"/>
                <w:b w:val="0"/>
                <w:bCs w:val="0"/>
                <w:i w:val="0"/>
                <w:iCs w:val="0"/>
                <w:color w:val="000000"/>
                <w:sz w:val="21"/>
                <w:szCs w:val="21"/>
                <w:highlight w:val="none"/>
                <w:u w:val="none"/>
              </w:rPr>
            </w:pPr>
            <w:r>
              <w:rPr>
                <w:rFonts w:hint="eastAsia" w:ascii="仿宋" w:hAnsi="仿宋" w:eastAsia="仿宋" w:cs="仿宋"/>
                <w:b w:val="0"/>
                <w:bCs w:val="0"/>
                <w:i w:val="0"/>
                <w:iCs w:val="0"/>
                <w:color w:val="000000"/>
                <w:kern w:val="0"/>
                <w:sz w:val="21"/>
                <w:szCs w:val="21"/>
                <w:highlight w:val="none"/>
                <w:u w:val="none"/>
                <w:lang w:val="en-US" w:eastAsia="zh-CN" w:bidi="ar"/>
              </w:rPr>
              <w:t>序号</w:t>
            </w:r>
          </w:p>
        </w:tc>
        <w:tc>
          <w:tcPr>
            <w:tcW w:w="106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exact"/>
              <w:jc w:val="center"/>
              <w:textAlignment w:val="center"/>
              <w:rPr>
                <w:rFonts w:hint="eastAsia" w:ascii="仿宋" w:hAnsi="仿宋" w:eastAsia="仿宋" w:cs="仿宋"/>
                <w:b w:val="0"/>
                <w:bCs w:val="0"/>
                <w:i w:val="0"/>
                <w:iCs w:val="0"/>
                <w:color w:val="000000"/>
                <w:sz w:val="21"/>
                <w:szCs w:val="21"/>
                <w:highlight w:val="none"/>
                <w:u w:val="none"/>
              </w:rPr>
            </w:pPr>
            <w:r>
              <w:rPr>
                <w:rFonts w:hint="eastAsia" w:ascii="仿宋" w:hAnsi="仿宋" w:eastAsia="仿宋" w:cs="仿宋"/>
                <w:b w:val="0"/>
                <w:bCs w:val="0"/>
                <w:i w:val="0"/>
                <w:iCs w:val="0"/>
                <w:color w:val="000000"/>
                <w:kern w:val="0"/>
                <w:sz w:val="21"/>
                <w:szCs w:val="21"/>
                <w:highlight w:val="none"/>
                <w:u w:val="none"/>
                <w:lang w:val="en-US" w:eastAsia="zh-CN" w:bidi="ar"/>
              </w:rPr>
              <w:t>名称</w:t>
            </w:r>
          </w:p>
        </w:tc>
        <w:tc>
          <w:tcPr>
            <w:tcW w:w="518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exact"/>
              <w:jc w:val="center"/>
              <w:textAlignment w:val="center"/>
              <w:rPr>
                <w:rFonts w:hint="eastAsia" w:ascii="仿宋" w:hAnsi="仿宋" w:eastAsia="仿宋" w:cs="仿宋"/>
                <w:b w:val="0"/>
                <w:bCs w:val="0"/>
                <w:i w:val="0"/>
                <w:iCs w:val="0"/>
                <w:color w:val="000000"/>
                <w:kern w:val="0"/>
                <w:sz w:val="21"/>
                <w:szCs w:val="21"/>
                <w:highlight w:val="none"/>
                <w:u w:val="none"/>
                <w:lang w:val="en-US" w:eastAsia="zh-CN" w:bidi="ar"/>
              </w:rPr>
            </w:pPr>
            <w:r>
              <w:rPr>
                <w:rFonts w:hint="eastAsia" w:ascii="仿宋" w:hAnsi="仿宋" w:eastAsia="仿宋" w:cs="仿宋"/>
                <w:b w:val="0"/>
                <w:bCs w:val="0"/>
                <w:i w:val="0"/>
                <w:iCs w:val="0"/>
                <w:color w:val="000000"/>
                <w:kern w:val="0"/>
                <w:sz w:val="21"/>
                <w:szCs w:val="21"/>
                <w:highlight w:val="none"/>
                <w:u w:val="none"/>
                <w:lang w:val="en-US" w:eastAsia="zh-CN" w:bidi="ar"/>
              </w:rPr>
              <w:t>规格参数</w:t>
            </w:r>
          </w:p>
        </w:tc>
        <w:tc>
          <w:tcPr>
            <w:tcW w:w="65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exact"/>
              <w:jc w:val="center"/>
              <w:textAlignment w:val="center"/>
              <w:rPr>
                <w:rFonts w:hint="eastAsia" w:ascii="仿宋" w:hAnsi="仿宋" w:eastAsia="仿宋" w:cs="仿宋"/>
                <w:b w:val="0"/>
                <w:bCs w:val="0"/>
                <w:i w:val="0"/>
                <w:iCs w:val="0"/>
                <w:color w:val="000000"/>
                <w:sz w:val="21"/>
                <w:szCs w:val="21"/>
                <w:highlight w:val="none"/>
                <w:u w:val="none"/>
              </w:rPr>
            </w:pPr>
            <w:r>
              <w:rPr>
                <w:rFonts w:hint="eastAsia" w:ascii="仿宋" w:hAnsi="仿宋" w:eastAsia="仿宋" w:cs="仿宋"/>
                <w:b w:val="0"/>
                <w:bCs w:val="0"/>
                <w:i w:val="0"/>
                <w:iCs w:val="0"/>
                <w:color w:val="000000"/>
                <w:kern w:val="0"/>
                <w:sz w:val="21"/>
                <w:szCs w:val="21"/>
                <w:highlight w:val="none"/>
                <w:u w:val="none"/>
                <w:lang w:val="en-US" w:eastAsia="zh-CN" w:bidi="ar"/>
              </w:rPr>
              <w:t>单位</w:t>
            </w:r>
          </w:p>
        </w:tc>
        <w:tc>
          <w:tcPr>
            <w:tcW w:w="9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exact"/>
              <w:jc w:val="center"/>
              <w:textAlignment w:val="center"/>
              <w:rPr>
                <w:rFonts w:hint="eastAsia" w:ascii="仿宋" w:hAnsi="仿宋" w:eastAsia="仿宋" w:cs="仿宋"/>
                <w:b w:val="0"/>
                <w:bCs w:val="0"/>
                <w:i w:val="0"/>
                <w:iCs w:val="0"/>
                <w:color w:val="000000"/>
                <w:sz w:val="21"/>
                <w:szCs w:val="21"/>
                <w:highlight w:val="none"/>
                <w:u w:val="none"/>
                <w:lang w:val="en-US" w:eastAsia="zh-CN"/>
              </w:rPr>
            </w:pPr>
            <w:r>
              <w:rPr>
                <w:rFonts w:hint="eastAsia" w:ascii="仿宋" w:hAnsi="仿宋" w:eastAsia="仿宋" w:cs="仿宋"/>
                <w:b w:val="0"/>
                <w:bCs w:val="0"/>
                <w:i w:val="0"/>
                <w:iCs w:val="0"/>
                <w:color w:val="000000"/>
                <w:sz w:val="21"/>
                <w:szCs w:val="21"/>
                <w:highlight w:val="none"/>
                <w:u w:val="none"/>
                <w:lang w:val="en-US" w:eastAsia="zh-CN"/>
              </w:rPr>
              <w:t>年计划</w:t>
            </w:r>
          </w:p>
          <w:p>
            <w:pPr>
              <w:keepNext w:val="0"/>
              <w:keepLines w:val="0"/>
              <w:pageBreakBefore w:val="0"/>
              <w:widowControl/>
              <w:suppressLineNumbers w:val="0"/>
              <w:kinsoku/>
              <w:wordWrap/>
              <w:overflowPunct/>
              <w:topLinePunct w:val="0"/>
              <w:autoSpaceDE/>
              <w:autoSpaceDN/>
              <w:bidi w:val="0"/>
              <w:adjustRightInd/>
              <w:snapToGrid w:val="0"/>
              <w:spacing w:line="240" w:lineRule="exact"/>
              <w:jc w:val="center"/>
              <w:textAlignment w:val="center"/>
              <w:rPr>
                <w:rFonts w:hint="eastAsia" w:ascii="仿宋" w:hAnsi="仿宋" w:eastAsia="仿宋" w:cs="仿宋"/>
                <w:b w:val="0"/>
                <w:bCs w:val="0"/>
                <w:i w:val="0"/>
                <w:iCs w:val="0"/>
                <w:color w:val="000000"/>
                <w:sz w:val="21"/>
                <w:szCs w:val="21"/>
                <w:highlight w:val="none"/>
                <w:u w:val="none"/>
              </w:rPr>
            </w:pPr>
            <w:r>
              <w:rPr>
                <w:rFonts w:hint="eastAsia" w:ascii="仿宋" w:hAnsi="仿宋" w:eastAsia="仿宋" w:cs="仿宋"/>
                <w:b w:val="0"/>
                <w:bCs w:val="0"/>
                <w:i w:val="0"/>
                <w:iCs w:val="0"/>
                <w:color w:val="000000"/>
                <w:sz w:val="21"/>
                <w:szCs w:val="21"/>
                <w:highlight w:val="none"/>
                <w:u w:val="none"/>
                <w:lang w:val="en-US" w:eastAsia="zh-CN"/>
              </w:rPr>
              <w:t>采购量</w:t>
            </w:r>
          </w:p>
        </w:tc>
        <w:tc>
          <w:tcPr>
            <w:tcW w:w="15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exact"/>
              <w:jc w:val="center"/>
              <w:textAlignment w:val="center"/>
              <w:rPr>
                <w:rFonts w:hint="eastAsia" w:ascii="仿宋" w:hAnsi="仿宋" w:eastAsia="仿宋" w:cs="仿宋"/>
                <w:b w:val="0"/>
                <w:bCs w:val="0"/>
                <w:i w:val="0"/>
                <w:iCs w:val="0"/>
                <w:color w:val="000000"/>
                <w:sz w:val="21"/>
                <w:szCs w:val="21"/>
                <w:highlight w:val="none"/>
                <w:u w:val="none"/>
                <w:lang w:val="en-US" w:eastAsia="zh-CN"/>
              </w:rPr>
            </w:pPr>
            <w:r>
              <w:rPr>
                <w:rFonts w:hint="eastAsia" w:ascii="仿宋" w:hAnsi="仿宋" w:eastAsia="仿宋" w:cs="仿宋"/>
                <w:b w:val="0"/>
                <w:bCs w:val="0"/>
                <w:i w:val="0"/>
                <w:iCs w:val="0"/>
                <w:color w:val="000000"/>
                <w:sz w:val="21"/>
                <w:szCs w:val="21"/>
                <w:highlight w:val="none"/>
                <w:u w:val="none"/>
                <w:lang w:val="en-US" w:eastAsia="zh-CN"/>
              </w:rPr>
              <w:t>控制单价（元）</w:t>
            </w:r>
          </w:p>
        </w:tc>
        <w:tc>
          <w:tcPr>
            <w:tcW w:w="136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exact"/>
              <w:jc w:val="center"/>
              <w:textAlignment w:val="center"/>
              <w:rPr>
                <w:rFonts w:hint="eastAsia" w:ascii="仿宋" w:hAnsi="仿宋" w:eastAsia="仿宋" w:cs="仿宋"/>
                <w:b w:val="0"/>
                <w:bCs w:val="0"/>
                <w:i w:val="0"/>
                <w:iCs w:val="0"/>
                <w:color w:val="000000"/>
                <w:sz w:val="21"/>
                <w:szCs w:val="21"/>
                <w:highlight w:val="none"/>
                <w:u w:val="none"/>
              </w:rPr>
            </w:pPr>
            <w:r>
              <w:rPr>
                <w:rFonts w:hint="eastAsia" w:ascii="仿宋" w:hAnsi="仿宋" w:eastAsia="仿宋" w:cs="仿宋"/>
                <w:b w:val="0"/>
                <w:bCs w:val="0"/>
                <w:i w:val="0"/>
                <w:iCs w:val="0"/>
                <w:color w:val="000000"/>
                <w:sz w:val="21"/>
                <w:szCs w:val="21"/>
                <w:highlight w:val="none"/>
                <w:u w:val="none"/>
                <w:lang w:val="en-US" w:eastAsia="zh-CN"/>
              </w:rPr>
              <w:t>单价</w:t>
            </w:r>
            <w:r>
              <w:rPr>
                <w:rFonts w:hint="eastAsia" w:ascii="仿宋" w:hAnsi="仿宋" w:eastAsia="仿宋" w:cs="仿宋"/>
                <w:b w:val="0"/>
                <w:bCs w:val="0"/>
                <w:i w:val="0"/>
                <w:iCs w:val="0"/>
                <w:color w:val="000000"/>
                <w:sz w:val="21"/>
                <w:szCs w:val="21"/>
                <w:highlight w:val="none"/>
                <w:u w:val="none"/>
              </w:rPr>
              <w:t>（元）</w:t>
            </w:r>
          </w:p>
        </w:tc>
        <w:tc>
          <w:tcPr>
            <w:tcW w:w="15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exact"/>
              <w:jc w:val="center"/>
              <w:textAlignment w:val="center"/>
              <w:rPr>
                <w:rFonts w:hint="eastAsia" w:ascii="仿宋" w:hAnsi="仿宋" w:eastAsia="仿宋" w:cs="仿宋"/>
                <w:b w:val="0"/>
                <w:bCs w:val="0"/>
                <w:i w:val="0"/>
                <w:iCs w:val="0"/>
                <w:color w:val="000000"/>
                <w:sz w:val="21"/>
                <w:szCs w:val="21"/>
                <w:highlight w:val="none"/>
                <w:u w:val="none"/>
                <w:lang w:val="en-US" w:eastAsia="zh-CN"/>
              </w:rPr>
            </w:pPr>
            <w:r>
              <w:rPr>
                <w:rFonts w:hint="eastAsia" w:ascii="仿宋" w:hAnsi="仿宋" w:eastAsia="仿宋" w:cs="仿宋"/>
                <w:b w:val="0"/>
                <w:bCs w:val="0"/>
                <w:i w:val="0"/>
                <w:iCs w:val="0"/>
                <w:color w:val="000000"/>
                <w:sz w:val="21"/>
                <w:szCs w:val="21"/>
                <w:highlight w:val="none"/>
                <w:u w:val="none"/>
                <w:lang w:val="en-US" w:eastAsia="zh-CN"/>
              </w:rPr>
              <w:t>控制合价（元）</w:t>
            </w:r>
          </w:p>
        </w:tc>
        <w:tc>
          <w:tcPr>
            <w:tcW w:w="10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exact"/>
              <w:jc w:val="center"/>
              <w:textAlignment w:val="center"/>
              <w:rPr>
                <w:rFonts w:hint="eastAsia" w:ascii="仿宋" w:hAnsi="仿宋" w:eastAsia="仿宋" w:cs="仿宋"/>
                <w:b w:val="0"/>
                <w:bCs w:val="0"/>
                <w:i w:val="0"/>
                <w:iCs w:val="0"/>
                <w:color w:val="000000"/>
                <w:sz w:val="21"/>
                <w:szCs w:val="21"/>
                <w:highlight w:val="none"/>
                <w:u w:val="none"/>
              </w:rPr>
            </w:pPr>
            <w:r>
              <w:rPr>
                <w:rFonts w:hint="eastAsia" w:ascii="仿宋" w:hAnsi="仿宋" w:eastAsia="仿宋" w:cs="仿宋"/>
                <w:b w:val="0"/>
                <w:bCs w:val="0"/>
                <w:i w:val="0"/>
                <w:iCs w:val="0"/>
                <w:color w:val="000000"/>
                <w:sz w:val="21"/>
                <w:szCs w:val="21"/>
                <w:highlight w:val="none"/>
                <w:u w:val="none"/>
                <w:lang w:val="en-US" w:eastAsia="zh-CN"/>
              </w:rPr>
              <w:t>合价</w:t>
            </w:r>
            <w:r>
              <w:rPr>
                <w:rFonts w:hint="eastAsia" w:ascii="仿宋" w:hAnsi="仿宋" w:eastAsia="仿宋" w:cs="仿宋"/>
                <w:b w:val="0"/>
                <w:bCs w:val="0"/>
                <w:i w:val="0"/>
                <w:iCs w:val="0"/>
                <w:color w:val="000000"/>
                <w:sz w:val="21"/>
                <w:szCs w:val="21"/>
                <w:highlight w:val="none"/>
                <w:u w:val="none"/>
              </w:rPr>
              <w:t>（元）</w:t>
            </w:r>
          </w:p>
        </w:tc>
        <w:tc>
          <w:tcPr>
            <w:tcW w:w="8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line="240" w:lineRule="exact"/>
              <w:jc w:val="center"/>
              <w:rPr>
                <w:rFonts w:hint="eastAsia" w:ascii="仿宋" w:hAnsi="仿宋" w:eastAsia="仿宋" w:cs="仿宋"/>
                <w:b w:val="0"/>
                <w:bCs w:val="0"/>
                <w:i w:val="0"/>
                <w:iCs w:val="0"/>
                <w:color w:val="000000"/>
                <w:sz w:val="21"/>
                <w:szCs w:val="21"/>
                <w:highlight w:val="none"/>
                <w:u w:val="none"/>
                <w:lang w:val="en-US" w:eastAsia="zh-CN"/>
              </w:rPr>
            </w:pPr>
            <w:r>
              <w:rPr>
                <w:rFonts w:hint="eastAsia" w:ascii="仿宋" w:hAnsi="仿宋" w:eastAsia="仿宋" w:cs="仿宋"/>
                <w:b w:val="0"/>
                <w:bCs w:val="0"/>
                <w:i w:val="0"/>
                <w:iCs w:val="0"/>
                <w:color w:val="000000"/>
                <w:sz w:val="21"/>
                <w:szCs w:val="21"/>
                <w:highlight w:val="none"/>
                <w:u w:val="none"/>
                <w:lang w:val="en-US" w:eastAsia="zh-CN"/>
              </w:rPr>
              <w:t>品牌</w:t>
            </w:r>
          </w:p>
        </w:tc>
        <w:tc>
          <w:tcPr>
            <w:tcW w:w="106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line="240" w:lineRule="exact"/>
              <w:jc w:val="center"/>
              <w:rPr>
                <w:rFonts w:hint="eastAsia" w:ascii="仿宋" w:hAnsi="仿宋" w:eastAsia="仿宋" w:cs="仿宋"/>
                <w:b w:val="0"/>
                <w:bCs w:val="0"/>
                <w:i w:val="0"/>
                <w:iCs w:val="0"/>
                <w:color w:val="000000"/>
                <w:sz w:val="21"/>
                <w:szCs w:val="21"/>
                <w:highlight w:val="none"/>
                <w:u w:val="none"/>
                <w:lang w:val="en-US" w:eastAsia="zh-CN"/>
              </w:rPr>
            </w:pPr>
            <w:r>
              <w:rPr>
                <w:rFonts w:hint="eastAsia" w:ascii="仿宋" w:hAnsi="仿宋" w:eastAsia="仿宋" w:cs="仿宋"/>
                <w:b w:val="0"/>
                <w:bCs w:val="0"/>
                <w:i w:val="0"/>
                <w:iCs w:val="0"/>
                <w:color w:val="000000"/>
                <w:sz w:val="21"/>
                <w:szCs w:val="21"/>
                <w:highlight w:val="none"/>
                <w:u w:val="none"/>
                <w:lang w:val="en-US" w:eastAsia="zh-CN"/>
              </w:rPr>
              <w:t>生产厂家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849" w:hRule="atLeast"/>
          <w:jc w:val="center"/>
        </w:trPr>
        <w:tc>
          <w:tcPr>
            <w:tcW w:w="68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line="240" w:lineRule="exact"/>
              <w:jc w:val="center"/>
              <w:textAlignment w:val="auto"/>
              <w:rPr>
                <w:rFonts w:hint="eastAsia" w:ascii="仿宋" w:hAnsi="仿宋" w:eastAsia="仿宋" w:cs="仿宋"/>
                <w:b w:val="0"/>
                <w:bCs w:val="0"/>
                <w:i w:val="0"/>
                <w:iCs w:val="0"/>
                <w:color w:val="000000"/>
                <w:sz w:val="21"/>
                <w:szCs w:val="21"/>
                <w:highlight w:val="none"/>
                <w:u w:val="none"/>
              </w:rPr>
            </w:pPr>
            <w:r>
              <w:rPr>
                <w:rFonts w:hint="eastAsia" w:ascii="仿宋" w:hAnsi="仿宋" w:eastAsia="仿宋" w:cs="仿宋"/>
                <w:b w:val="0"/>
                <w:bCs w:val="0"/>
                <w:kern w:val="0"/>
                <w:sz w:val="21"/>
                <w:szCs w:val="21"/>
                <w:highlight w:val="none"/>
              </w:rPr>
              <w:t>1</w:t>
            </w:r>
          </w:p>
        </w:tc>
        <w:tc>
          <w:tcPr>
            <w:tcW w:w="106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exact"/>
              <w:jc w:val="center"/>
              <w:textAlignment w:val="center"/>
              <w:rPr>
                <w:rFonts w:hint="eastAsia" w:ascii="仿宋" w:hAnsi="仿宋" w:eastAsia="仿宋" w:cs="仿宋"/>
                <w:b w:val="0"/>
                <w:bCs w:val="0"/>
                <w:i w:val="0"/>
                <w:iCs w:val="0"/>
                <w:color w:val="000000"/>
                <w:sz w:val="21"/>
                <w:szCs w:val="21"/>
                <w:highlight w:val="none"/>
                <w:u w:val="none"/>
                <w:lang w:val="en-US"/>
              </w:rPr>
            </w:pPr>
            <w:r>
              <w:rPr>
                <w:rFonts w:hint="eastAsia" w:ascii="仿宋" w:hAnsi="仿宋" w:eastAsia="仿宋" w:cs="仿宋"/>
                <w:b w:val="0"/>
                <w:bCs w:val="0"/>
                <w:i w:val="0"/>
                <w:iCs w:val="0"/>
                <w:color w:val="000000"/>
                <w:kern w:val="0"/>
                <w:sz w:val="21"/>
                <w:szCs w:val="21"/>
                <w:highlight w:val="none"/>
                <w:u w:val="none"/>
                <w:lang w:val="en-US" w:eastAsia="zh-CN" w:bidi="ar"/>
              </w:rPr>
              <w:t>固体单过硫酸氢钾消毒剂</w:t>
            </w:r>
          </w:p>
        </w:tc>
        <w:tc>
          <w:tcPr>
            <w:tcW w:w="518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exact"/>
              <w:jc w:val="left"/>
              <w:textAlignment w:val="center"/>
              <w:rPr>
                <w:rFonts w:hint="eastAsia" w:ascii="仿宋" w:hAnsi="仿宋" w:eastAsia="仿宋" w:cs="仿宋"/>
                <w:b w:val="0"/>
                <w:bCs w:val="0"/>
                <w:i w:val="0"/>
                <w:iCs w:val="0"/>
                <w:color w:val="000000"/>
                <w:kern w:val="0"/>
                <w:sz w:val="21"/>
                <w:szCs w:val="21"/>
                <w:highlight w:val="none"/>
                <w:u w:val="none"/>
                <w:lang w:val="en-US" w:eastAsia="zh-CN" w:bidi="ar"/>
              </w:rPr>
            </w:pPr>
            <w:r>
              <w:rPr>
                <w:rFonts w:hint="eastAsia" w:ascii="仿宋" w:hAnsi="仿宋" w:eastAsia="仿宋" w:cs="仿宋"/>
                <w:b w:val="0"/>
                <w:bCs w:val="0"/>
                <w:i w:val="0"/>
                <w:iCs w:val="0"/>
                <w:color w:val="000000"/>
                <w:kern w:val="0"/>
                <w:sz w:val="21"/>
                <w:szCs w:val="21"/>
                <w:highlight w:val="none"/>
                <w:u w:val="none"/>
                <w:lang w:val="en-US" w:eastAsia="zh-CN" w:bidi="ar"/>
              </w:rPr>
              <w:t>符合标准：《水处理剂 过硫酸氢钾复合粉》HG/T 5562-2019</w:t>
            </w:r>
          </w:p>
          <w:p>
            <w:pPr>
              <w:keepNext w:val="0"/>
              <w:keepLines w:val="0"/>
              <w:pageBreakBefore w:val="0"/>
              <w:widowControl/>
              <w:suppressLineNumbers w:val="0"/>
              <w:kinsoku/>
              <w:wordWrap/>
              <w:overflowPunct/>
              <w:topLinePunct w:val="0"/>
              <w:autoSpaceDE/>
              <w:autoSpaceDN/>
              <w:bidi w:val="0"/>
              <w:adjustRightInd/>
              <w:snapToGrid w:val="0"/>
              <w:spacing w:line="240" w:lineRule="exact"/>
              <w:jc w:val="left"/>
              <w:textAlignment w:val="center"/>
              <w:rPr>
                <w:rFonts w:hint="eastAsia" w:ascii="仿宋" w:hAnsi="仿宋" w:eastAsia="仿宋" w:cs="仿宋"/>
                <w:b w:val="0"/>
                <w:bCs w:val="0"/>
                <w:i w:val="0"/>
                <w:iCs w:val="0"/>
                <w:color w:val="000000"/>
                <w:kern w:val="0"/>
                <w:sz w:val="21"/>
                <w:szCs w:val="21"/>
                <w:highlight w:val="none"/>
                <w:u w:val="none"/>
                <w:lang w:val="en-US" w:eastAsia="zh-CN" w:bidi="ar"/>
              </w:rPr>
            </w:pPr>
            <w:r>
              <w:rPr>
                <w:rFonts w:hint="eastAsia" w:ascii="仿宋" w:hAnsi="仿宋" w:eastAsia="仿宋" w:cs="仿宋"/>
                <w:b w:val="0"/>
                <w:bCs w:val="0"/>
                <w:i w:val="0"/>
                <w:iCs w:val="0"/>
                <w:color w:val="000000"/>
                <w:kern w:val="0"/>
                <w:sz w:val="21"/>
                <w:szCs w:val="21"/>
                <w:highlight w:val="none"/>
                <w:u w:val="none"/>
                <w:lang w:val="en-US" w:eastAsia="zh-CN" w:bidi="ar"/>
              </w:rPr>
              <w:t>1、过硫酸氢钾的质量分数w1（%）≥10.5；</w:t>
            </w:r>
          </w:p>
          <w:p>
            <w:pPr>
              <w:keepNext w:val="0"/>
              <w:keepLines w:val="0"/>
              <w:pageBreakBefore w:val="0"/>
              <w:widowControl/>
              <w:suppressLineNumbers w:val="0"/>
              <w:kinsoku/>
              <w:wordWrap/>
              <w:overflowPunct/>
              <w:topLinePunct w:val="0"/>
              <w:autoSpaceDE/>
              <w:autoSpaceDN/>
              <w:bidi w:val="0"/>
              <w:adjustRightInd/>
              <w:snapToGrid w:val="0"/>
              <w:spacing w:line="240" w:lineRule="exact"/>
              <w:jc w:val="left"/>
              <w:textAlignment w:val="center"/>
              <w:rPr>
                <w:rFonts w:hint="eastAsia" w:ascii="仿宋" w:hAnsi="仿宋" w:eastAsia="仿宋" w:cs="仿宋"/>
                <w:b w:val="0"/>
                <w:bCs w:val="0"/>
                <w:i w:val="0"/>
                <w:iCs w:val="0"/>
                <w:color w:val="000000"/>
                <w:kern w:val="0"/>
                <w:sz w:val="21"/>
                <w:szCs w:val="21"/>
                <w:highlight w:val="none"/>
                <w:u w:val="none"/>
                <w:lang w:val="en-US" w:eastAsia="zh-CN" w:bidi="ar"/>
              </w:rPr>
            </w:pPr>
            <w:r>
              <w:rPr>
                <w:rFonts w:hint="eastAsia" w:ascii="仿宋" w:hAnsi="仿宋" w:eastAsia="仿宋" w:cs="仿宋"/>
                <w:b w:val="0"/>
                <w:bCs w:val="0"/>
                <w:i w:val="0"/>
                <w:iCs w:val="0"/>
                <w:color w:val="000000"/>
                <w:kern w:val="0"/>
                <w:sz w:val="21"/>
                <w:szCs w:val="21"/>
                <w:highlight w:val="none"/>
                <w:u w:val="none"/>
                <w:lang w:val="en-US" w:eastAsia="zh-CN" w:bidi="ar"/>
              </w:rPr>
              <w:t>2、钾（K）的质量分数w2（%）≥8.0；</w:t>
            </w:r>
          </w:p>
          <w:p>
            <w:pPr>
              <w:keepNext w:val="0"/>
              <w:keepLines w:val="0"/>
              <w:pageBreakBefore w:val="0"/>
              <w:widowControl/>
              <w:suppressLineNumbers w:val="0"/>
              <w:kinsoku/>
              <w:wordWrap/>
              <w:overflowPunct/>
              <w:topLinePunct w:val="0"/>
              <w:autoSpaceDE/>
              <w:autoSpaceDN/>
              <w:bidi w:val="0"/>
              <w:adjustRightInd/>
              <w:snapToGrid w:val="0"/>
              <w:spacing w:line="240" w:lineRule="exact"/>
              <w:jc w:val="left"/>
              <w:textAlignment w:val="center"/>
              <w:rPr>
                <w:rFonts w:hint="eastAsia" w:ascii="仿宋" w:hAnsi="仿宋" w:eastAsia="仿宋" w:cs="仿宋"/>
                <w:b w:val="0"/>
                <w:bCs w:val="0"/>
                <w:i w:val="0"/>
                <w:iCs w:val="0"/>
                <w:color w:val="000000"/>
                <w:kern w:val="0"/>
                <w:sz w:val="21"/>
                <w:szCs w:val="21"/>
                <w:highlight w:val="none"/>
                <w:u w:val="none"/>
                <w:lang w:val="en-US" w:eastAsia="zh-CN" w:bidi="ar"/>
              </w:rPr>
            </w:pPr>
            <w:r>
              <w:rPr>
                <w:rFonts w:hint="eastAsia" w:ascii="仿宋" w:hAnsi="仿宋" w:eastAsia="仿宋" w:cs="仿宋"/>
                <w:b w:val="0"/>
                <w:bCs w:val="0"/>
                <w:i w:val="0"/>
                <w:iCs w:val="0"/>
                <w:color w:val="000000"/>
                <w:kern w:val="0"/>
                <w:sz w:val="21"/>
                <w:szCs w:val="21"/>
                <w:highlight w:val="none"/>
                <w:u w:val="none"/>
                <w:lang w:val="en-US" w:eastAsia="zh-CN" w:bidi="ar"/>
              </w:rPr>
              <w:t>3、总有效氧氯的质量分数（以Cl计）w3（%）：35-45；</w:t>
            </w:r>
          </w:p>
          <w:p>
            <w:pPr>
              <w:keepNext w:val="0"/>
              <w:keepLines w:val="0"/>
              <w:pageBreakBefore w:val="0"/>
              <w:widowControl/>
              <w:suppressLineNumbers w:val="0"/>
              <w:kinsoku/>
              <w:wordWrap/>
              <w:overflowPunct/>
              <w:topLinePunct w:val="0"/>
              <w:autoSpaceDE/>
              <w:autoSpaceDN/>
              <w:bidi w:val="0"/>
              <w:adjustRightInd/>
              <w:snapToGrid w:val="0"/>
              <w:spacing w:line="240" w:lineRule="exact"/>
              <w:jc w:val="left"/>
              <w:textAlignment w:val="center"/>
              <w:rPr>
                <w:rFonts w:hint="eastAsia" w:ascii="仿宋" w:hAnsi="仿宋" w:eastAsia="仿宋" w:cs="仿宋"/>
                <w:b w:val="0"/>
                <w:bCs w:val="0"/>
                <w:i w:val="0"/>
                <w:iCs w:val="0"/>
                <w:color w:val="000000"/>
                <w:kern w:val="0"/>
                <w:sz w:val="21"/>
                <w:szCs w:val="21"/>
                <w:highlight w:val="none"/>
                <w:u w:val="none"/>
                <w:lang w:val="en-US" w:eastAsia="zh-CN" w:bidi="ar"/>
              </w:rPr>
            </w:pPr>
            <w:r>
              <w:rPr>
                <w:rFonts w:hint="eastAsia" w:ascii="仿宋" w:hAnsi="仿宋" w:eastAsia="仿宋" w:cs="仿宋"/>
                <w:b w:val="0"/>
                <w:bCs w:val="0"/>
                <w:i w:val="0"/>
                <w:iCs w:val="0"/>
                <w:color w:val="000000"/>
                <w:kern w:val="0"/>
                <w:sz w:val="21"/>
                <w:szCs w:val="21"/>
                <w:highlight w:val="none"/>
                <w:u w:val="none"/>
                <w:lang w:val="en-US" w:eastAsia="zh-CN" w:bidi="ar"/>
              </w:rPr>
              <w:t>4、PH（10g/L水溶液，25℃）：3.0-6.0</w:t>
            </w:r>
          </w:p>
        </w:tc>
        <w:tc>
          <w:tcPr>
            <w:tcW w:w="65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exact"/>
              <w:jc w:val="center"/>
              <w:textAlignment w:val="center"/>
              <w:rPr>
                <w:rFonts w:hint="eastAsia" w:ascii="仿宋" w:hAnsi="仿宋" w:eastAsia="仿宋" w:cs="仿宋"/>
                <w:b w:val="0"/>
                <w:bCs w:val="0"/>
                <w:i w:val="0"/>
                <w:iCs w:val="0"/>
                <w:color w:val="000000"/>
                <w:kern w:val="0"/>
                <w:sz w:val="21"/>
                <w:szCs w:val="21"/>
                <w:highlight w:val="none"/>
                <w:u w:val="none"/>
                <w:lang w:val="en-US" w:eastAsia="zh-CN" w:bidi="ar"/>
              </w:rPr>
            </w:pPr>
            <w:r>
              <w:rPr>
                <w:rFonts w:hint="eastAsia" w:ascii="仿宋" w:hAnsi="仿宋" w:eastAsia="仿宋" w:cs="仿宋"/>
                <w:b w:val="0"/>
                <w:bCs w:val="0"/>
                <w:i w:val="0"/>
                <w:iCs w:val="0"/>
                <w:color w:val="000000"/>
                <w:kern w:val="0"/>
                <w:sz w:val="21"/>
                <w:szCs w:val="21"/>
                <w:highlight w:val="none"/>
                <w:u w:val="none"/>
                <w:lang w:val="en-US" w:eastAsia="zh-CN" w:bidi="ar"/>
              </w:rPr>
              <w:t>吨</w:t>
            </w:r>
          </w:p>
        </w:tc>
        <w:tc>
          <w:tcPr>
            <w:tcW w:w="9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exact"/>
              <w:jc w:val="center"/>
              <w:textAlignment w:val="center"/>
              <w:rPr>
                <w:rFonts w:hint="eastAsia" w:ascii="仿宋" w:hAnsi="仿宋" w:eastAsia="仿宋" w:cs="仿宋"/>
                <w:b w:val="0"/>
                <w:bCs w:val="0"/>
                <w:i w:val="0"/>
                <w:iCs w:val="0"/>
                <w:color w:val="000000"/>
                <w:sz w:val="21"/>
                <w:szCs w:val="21"/>
                <w:highlight w:val="none"/>
                <w:u w:val="none"/>
                <w:lang w:val="en-US"/>
              </w:rPr>
            </w:pPr>
            <w:r>
              <w:rPr>
                <w:rFonts w:hint="eastAsia" w:ascii="仿宋" w:hAnsi="仿宋" w:eastAsia="仿宋" w:cs="仿宋"/>
                <w:sz w:val="21"/>
                <w:szCs w:val="21"/>
                <w:highlight w:val="none"/>
                <w:vertAlign w:val="baseline"/>
                <w:lang w:val="en-US" w:eastAsia="zh-CN"/>
              </w:rPr>
              <w:t>14</w:t>
            </w:r>
          </w:p>
        </w:tc>
        <w:tc>
          <w:tcPr>
            <w:tcW w:w="15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exact"/>
              <w:jc w:val="center"/>
              <w:textAlignment w:val="center"/>
              <w:rPr>
                <w:rFonts w:hint="eastAsia" w:ascii="仿宋" w:hAnsi="仿宋" w:eastAsia="仿宋" w:cs="仿宋"/>
                <w:b w:val="0"/>
                <w:bCs w:val="0"/>
                <w:i w:val="0"/>
                <w:iCs w:val="0"/>
                <w:color w:val="000000"/>
                <w:sz w:val="21"/>
                <w:szCs w:val="21"/>
                <w:highlight w:val="none"/>
                <w:u w:val="none"/>
                <w:lang w:val="en-US"/>
              </w:rPr>
            </w:pPr>
            <w:r>
              <w:rPr>
                <w:rFonts w:hint="eastAsia" w:ascii="仿宋" w:hAnsi="仿宋" w:eastAsia="仿宋" w:cs="仿宋"/>
                <w:highlight w:val="none"/>
              </w:rPr>
              <w:t>31000.00</w:t>
            </w:r>
          </w:p>
        </w:tc>
        <w:tc>
          <w:tcPr>
            <w:tcW w:w="136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exact"/>
              <w:jc w:val="center"/>
              <w:textAlignment w:val="center"/>
              <w:rPr>
                <w:rFonts w:hint="eastAsia" w:ascii="仿宋" w:hAnsi="仿宋" w:eastAsia="仿宋" w:cs="仿宋"/>
                <w:b w:val="0"/>
                <w:bCs w:val="0"/>
                <w:i w:val="0"/>
                <w:iCs w:val="0"/>
                <w:color w:val="000000"/>
                <w:sz w:val="21"/>
                <w:szCs w:val="21"/>
                <w:highlight w:val="none"/>
                <w:u w:val="none"/>
              </w:rPr>
            </w:pPr>
          </w:p>
        </w:tc>
        <w:tc>
          <w:tcPr>
            <w:tcW w:w="15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exact"/>
              <w:jc w:val="center"/>
              <w:textAlignment w:val="center"/>
              <w:rPr>
                <w:rFonts w:hint="eastAsia" w:ascii="仿宋" w:hAnsi="仿宋" w:eastAsia="仿宋" w:cs="仿宋"/>
                <w:b w:val="0"/>
                <w:bCs w:val="0"/>
                <w:i w:val="0"/>
                <w:iCs w:val="0"/>
                <w:color w:val="000000"/>
                <w:sz w:val="21"/>
                <w:szCs w:val="21"/>
                <w:highlight w:val="none"/>
                <w:u w:val="none"/>
                <w:lang w:val="en-US"/>
              </w:rPr>
            </w:pPr>
            <w:r>
              <w:rPr>
                <w:rFonts w:hint="eastAsia" w:ascii="仿宋" w:hAnsi="仿宋" w:eastAsia="仿宋" w:cs="仿宋"/>
                <w:b w:val="0"/>
                <w:bCs w:val="0"/>
                <w:i w:val="0"/>
                <w:iCs w:val="0"/>
                <w:color w:val="000000"/>
                <w:kern w:val="0"/>
                <w:sz w:val="21"/>
                <w:szCs w:val="21"/>
                <w:highlight w:val="none"/>
                <w:u w:val="none"/>
                <w:lang w:val="en-US" w:eastAsia="zh-CN" w:bidi="ar"/>
              </w:rPr>
              <w:t>434000.00</w:t>
            </w:r>
          </w:p>
        </w:tc>
        <w:tc>
          <w:tcPr>
            <w:tcW w:w="10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exact"/>
              <w:jc w:val="center"/>
              <w:textAlignment w:val="center"/>
              <w:rPr>
                <w:rFonts w:hint="eastAsia" w:ascii="仿宋" w:hAnsi="仿宋" w:eastAsia="仿宋" w:cs="仿宋"/>
                <w:b w:val="0"/>
                <w:bCs w:val="0"/>
                <w:i w:val="0"/>
                <w:iCs w:val="0"/>
                <w:color w:val="000000"/>
                <w:sz w:val="21"/>
                <w:szCs w:val="21"/>
                <w:highlight w:val="none"/>
                <w:u w:val="none"/>
              </w:rPr>
            </w:pPr>
          </w:p>
        </w:tc>
        <w:tc>
          <w:tcPr>
            <w:tcW w:w="8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exact"/>
              <w:jc w:val="center"/>
              <w:textAlignment w:val="center"/>
              <w:rPr>
                <w:rFonts w:hint="eastAsia" w:ascii="仿宋" w:hAnsi="仿宋" w:eastAsia="仿宋" w:cs="仿宋"/>
                <w:b w:val="0"/>
                <w:bCs w:val="0"/>
                <w:i w:val="0"/>
                <w:iCs w:val="0"/>
                <w:color w:val="000000"/>
                <w:sz w:val="21"/>
                <w:szCs w:val="21"/>
                <w:highlight w:val="none"/>
                <w:u w:val="none"/>
              </w:rPr>
            </w:pPr>
          </w:p>
        </w:tc>
        <w:tc>
          <w:tcPr>
            <w:tcW w:w="106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exact"/>
              <w:jc w:val="center"/>
              <w:textAlignment w:val="center"/>
              <w:rPr>
                <w:rFonts w:hint="eastAsia" w:ascii="仿宋" w:hAnsi="仿宋" w:eastAsia="仿宋" w:cs="仿宋"/>
                <w:b w:val="0"/>
                <w:bCs w:val="0"/>
                <w:i w:val="0"/>
                <w:iCs w:val="0"/>
                <w:color w:val="000000"/>
                <w:sz w:val="21"/>
                <w:szCs w:val="21"/>
                <w:highlight w:val="none"/>
                <w:u w:val="none"/>
                <w:lang w:eastAsia="zh-CN"/>
              </w:rPr>
            </w:pPr>
          </w:p>
        </w:tc>
      </w:tr>
    </w:tbl>
    <w:p>
      <w:pPr>
        <w:keepNext w:val="0"/>
        <w:keepLines w:val="0"/>
        <w:pageBreakBefore w:val="0"/>
        <w:widowControl w:val="0"/>
        <w:kinsoku/>
        <w:wordWrap/>
        <w:overflowPunct/>
        <w:topLinePunct w:val="0"/>
        <w:autoSpaceDE/>
        <w:autoSpaceDN/>
        <w:bidi w:val="0"/>
        <w:adjustRightInd/>
        <w:snapToGrid w:val="0"/>
        <w:spacing w:line="320" w:lineRule="exact"/>
        <w:jc w:val="left"/>
        <w:textAlignment w:val="auto"/>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备注：1.投标报价不能超过其控制单价及控制合价，否则否决其投标资格。</w:t>
      </w:r>
    </w:p>
    <w:p>
      <w:pPr>
        <w:keepNext w:val="0"/>
        <w:keepLines w:val="0"/>
        <w:pageBreakBefore w:val="0"/>
        <w:widowControl w:val="0"/>
        <w:kinsoku/>
        <w:wordWrap/>
        <w:overflowPunct/>
        <w:topLinePunct w:val="0"/>
        <w:autoSpaceDE/>
        <w:autoSpaceDN/>
        <w:bidi w:val="0"/>
        <w:adjustRightInd/>
        <w:snapToGrid w:val="0"/>
        <w:spacing w:line="320" w:lineRule="exact"/>
        <w:ind w:firstLine="630" w:firstLineChars="300"/>
        <w:jc w:val="left"/>
        <w:textAlignment w:val="auto"/>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2.以上价格均为含税价格。</w:t>
      </w:r>
    </w:p>
    <w:p>
      <w:pPr>
        <w:keepNext w:val="0"/>
        <w:keepLines w:val="0"/>
        <w:pageBreakBefore w:val="0"/>
        <w:widowControl w:val="0"/>
        <w:kinsoku/>
        <w:wordWrap/>
        <w:overflowPunct/>
        <w:topLinePunct w:val="0"/>
        <w:autoSpaceDE/>
        <w:autoSpaceDN/>
        <w:bidi w:val="0"/>
        <w:adjustRightInd/>
        <w:snapToGrid w:val="0"/>
        <w:spacing w:line="320" w:lineRule="exact"/>
        <w:ind w:firstLine="630" w:firstLineChars="300"/>
        <w:jc w:val="left"/>
        <w:textAlignment w:val="auto"/>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3.年计划采购量只作为投标参考使用，实际采购数量可适时调整，并据实结算，实际采购量多于或少于年用量均不视为违约。</w:t>
      </w:r>
    </w:p>
    <w:p>
      <w:pPr>
        <w:keepNext w:val="0"/>
        <w:keepLines w:val="0"/>
        <w:pageBreakBefore w:val="0"/>
        <w:widowControl w:val="0"/>
        <w:kinsoku/>
        <w:wordWrap/>
        <w:overflowPunct/>
        <w:topLinePunct w:val="0"/>
        <w:autoSpaceDE/>
        <w:autoSpaceDN/>
        <w:bidi w:val="0"/>
        <w:adjustRightInd/>
        <w:snapToGrid w:val="0"/>
        <w:spacing w:line="320" w:lineRule="exact"/>
        <w:ind w:firstLine="630" w:firstLineChars="300"/>
        <w:jc w:val="left"/>
        <w:textAlignment w:val="auto"/>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 xml:space="preserve">4.以上材料存在分批次送货情况。 </w:t>
      </w:r>
    </w:p>
    <w:p>
      <w:pPr>
        <w:keepNext w:val="0"/>
        <w:keepLines w:val="0"/>
        <w:pageBreakBefore w:val="0"/>
        <w:widowControl w:val="0"/>
        <w:kinsoku/>
        <w:wordWrap/>
        <w:overflowPunct/>
        <w:topLinePunct w:val="0"/>
        <w:autoSpaceDE/>
        <w:autoSpaceDN/>
        <w:bidi w:val="0"/>
        <w:adjustRightInd/>
        <w:snapToGrid w:val="0"/>
        <w:spacing w:line="320" w:lineRule="exact"/>
        <w:ind w:firstLine="630" w:firstLineChars="300"/>
        <w:jc w:val="left"/>
        <w:textAlignment w:val="auto"/>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5.投标单位在中标后，由招标人根据实际需求而调整采购数量，不排除在服务期限内招标人对中标人零采购情况的风险，中标人对此谅解且不追究责任。</w:t>
      </w:r>
    </w:p>
    <w:p>
      <w:pPr>
        <w:snapToGrid w:val="0"/>
        <w:spacing w:line="360" w:lineRule="auto"/>
        <w:ind w:firstLine="630" w:firstLineChars="300"/>
        <w:jc w:val="left"/>
        <w:rPr>
          <w:rFonts w:hint="default" w:ascii="仿宋" w:hAnsi="仿宋" w:eastAsia="仿宋" w:cs="仿宋"/>
          <w:sz w:val="24"/>
          <w:szCs w:val="24"/>
          <w:highlight w:val="none"/>
          <w:lang w:val="en-US" w:eastAsia="zh-CN"/>
        </w:rPr>
      </w:pPr>
      <w:r>
        <w:rPr>
          <w:rFonts w:hint="eastAsia" w:ascii="仿宋" w:hAnsi="仿宋" w:eastAsia="仿宋" w:cs="仿宋"/>
          <w:sz w:val="21"/>
          <w:szCs w:val="21"/>
          <w:highlight w:val="none"/>
          <w:lang w:val="en-US" w:eastAsia="zh-CN"/>
        </w:rPr>
        <w:t>6.最终中标价格统一执行所有中标单位投标报价中分项报价的最低价，中标候选单位如不能接受此价格，视为放弃中标资格，由综合得分排名次之的投标人中标，依次类推或重新招标。</w:t>
      </w:r>
    </w:p>
    <w:p>
      <w:pPr>
        <w:snapToGrid w:val="0"/>
        <w:spacing w:line="360" w:lineRule="auto"/>
        <w:ind w:firstLine="240" w:firstLineChars="100"/>
        <w:rPr>
          <w:rFonts w:hint="eastAsia" w:ascii="仿宋" w:hAnsi="仿宋" w:eastAsia="仿宋" w:cs="仿宋"/>
          <w:sz w:val="24"/>
          <w:szCs w:val="24"/>
          <w:highlight w:val="none"/>
        </w:rPr>
      </w:pPr>
    </w:p>
    <w:p>
      <w:pPr>
        <w:snapToGrid w:val="0"/>
        <w:spacing w:line="360" w:lineRule="auto"/>
        <w:ind w:firstLine="240" w:firstLineChars="100"/>
        <w:rPr>
          <w:rFonts w:ascii="仿宋" w:hAnsi="仿宋" w:eastAsia="仿宋" w:cs="仿宋"/>
          <w:sz w:val="24"/>
          <w:szCs w:val="24"/>
          <w:highlight w:val="none"/>
        </w:rPr>
      </w:pPr>
      <w:r>
        <w:rPr>
          <w:rFonts w:hint="eastAsia" w:ascii="仿宋" w:hAnsi="仿宋" w:eastAsia="仿宋" w:cs="仿宋"/>
          <w:sz w:val="24"/>
          <w:szCs w:val="24"/>
          <w:highlight w:val="none"/>
        </w:rPr>
        <w:t>投标单位：（盖章）</w:t>
      </w:r>
    </w:p>
    <w:p>
      <w:pPr>
        <w:snapToGrid w:val="0"/>
        <w:spacing w:line="360" w:lineRule="auto"/>
        <w:ind w:firstLine="240" w:firstLineChars="100"/>
        <w:rPr>
          <w:rFonts w:hint="eastAsia" w:ascii="仿宋" w:hAnsi="仿宋" w:eastAsia="仿宋" w:cs="仿宋"/>
          <w:sz w:val="24"/>
          <w:szCs w:val="24"/>
          <w:highlight w:val="none"/>
          <w:lang w:val="zh-CN"/>
        </w:rPr>
      </w:pPr>
      <w:r>
        <w:rPr>
          <w:rFonts w:hint="eastAsia" w:ascii="仿宋" w:hAnsi="仿宋" w:eastAsia="仿宋" w:cs="仿宋"/>
          <w:sz w:val="24"/>
          <w:szCs w:val="24"/>
          <w:highlight w:val="none"/>
        </w:rPr>
        <w:t xml:space="preserve">法定代表人或委托代理人：      </w:t>
      </w:r>
      <w:r>
        <w:rPr>
          <w:rFonts w:hint="eastAsia" w:ascii="仿宋" w:hAnsi="仿宋" w:eastAsia="仿宋" w:cs="仿宋"/>
          <w:sz w:val="24"/>
          <w:szCs w:val="24"/>
          <w:highlight w:val="none"/>
          <w:lang w:val="zh-CN"/>
        </w:rPr>
        <w:t>（签字或盖章）</w:t>
      </w:r>
    </w:p>
    <w:p>
      <w:pPr>
        <w:snapToGrid w:val="0"/>
        <w:spacing w:line="360" w:lineRule="auto"/>
        <w:ind w:firstLine="240" w:firstLineChars="100"/>
        <w:rPr>
          <w:rFonts w:hint="eastAsia" w:ascii="仿宋" w:hAnsi="仿宋" w:eastAsia="仿宋" w:cs="仿宋"/>
          <w:sz w:val="24"/>
          <w:szCs w:val="24"/>
          <w:highlight w:val="none"/>
        </w:rPr>
      </w:pPr>
      <w:r>
        <w:rPr>
          <w:rFonts w:hint="eastAsia" w:ascii="仿宋" w:hAnsi="仿宋" w:eastAsia="仿宋" w:cs="仿宋"/>
          <w:sz w:val="24"/>
          <w:szCs w:val="24"/>
          <w:highlight w:val="none"/>
        </w:rPr>
        <w:t>日期：</w:t>
      </w:r>
    </w:p>
    <w:p>
      <w:pPr>
        <w:jc w:val="center"/>
        <w:rPr>
          <w:rFonts w:hint="eastAsia"/>
          <w:highlight w:val="none"/>
          <w:lang w:val="en-US" w:eastAsia="zh-CN"/>
        </w:rPr>
      </w:pPr>
      <w:r>
        <w:rPr>
          <w:rFonts w:hint="eastAsia" w:ascii="仿宋" w:hAnsi="仿宋" w:eastAsia="仿宋" w:cs="仿宋"/>
          <w:b/>
          <w:bCs/>
          <w:sz w:val="30"/>
          <w:szCs w:val="30"/>
          <w:highlight w:val="none"/>
        </w:rPr>
        <w:br w:type="page"/>
      </w:r>
      <w:bookmarkStart w:id="18" w:name="_Toc103329621"/>
      <w:r>
        <w:rPr>
          <w:rFonts w:hint="eastAsia" w:ascii="仿宋" w:hAnsi="仿宋" w:eastAsia="仿宋" w:cs="仿宋"/>
          <w:b/>
          <w:bCs/>
          <w:kern w:val="2"/>
          <w:sz w:val="30"/>
          <w:szCs w:val="30"/>
          <w:highlight w:val="none"/>
          <w:lang w:val="en-US" w:eastAsia="zh-CN" w:bidi="ar-SA"/>
        </w:rPr>
        <w:t>标包五</w:t>
      </w:r>
    </w:p>
    <w:tbl>
      <w:tblPr>
        <w:tblStyle w:val="42"/>
        <w:tblW w:w="15980" w:type="dxa"/>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680"/>
        <w:gridCol w:w="1066"/>
        <w:gridCol w:w="5185"/>
        <w:gridCol w:w="662"/>
        <w:gridCol w:w="856"/>
        <w:gridCol w:w="1577"/>
        <w:gridCol w:w="1377"/>
        <w:gridCol w:w="1555"/>
        <w:gridCol w:w="1076"/>
        <w:gridCol w:w="1155"/>
        <w:gridCol w:w="79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17" w:hRule="atLeast"/>
          <w:jc w:val="center"/>
        </w:trPr>
        <w:tc>
          <w:tcPr>
            <w:tcW w:w="6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exact"/>
              <w:jc w:val="center"/>
              <w:textAlignment w:val="center"/>
              <w:rPr>
                <w:rFonts w:hint="eastAsia" w:ascii="仿宋" w:hAnsi="仿宋" w:eastAsia="仿宋" w:cs="仿宋"/>
                <w:b w:val="0"/>
                <w:bCs w:val="0"/>
                <w:i w:val="0"/>
                <w:iCs w:val="0"/>
                <w:color w:val="000000"/>
                <w:sz w:val="21"/>
                <w:szCs w:val="21"/>
                <w:highlight w:val="none"/>
                <w:u w:val="none"/>
              </w:rPr>
            </w:pPr>
            <w:r>
              <w:rPr>
                <w:rFonts w:hint="eastAsia" w:ascii="仿宋" w:hAnsi="仿宋" w:eastAsia="仿宋" w:cs="仿宋"/>
                <w:b w:val="0"/>
                <w:bCs w:val="0"/>
                <w:i w:val="0"/>
                <w:iCs w:val="0"/>
                <w:color w:val="000000"/>
                <w:kern w:val="0"/>
                <w:sz w:val="21"/>
                <w:szCs w:val="21"/>
                <w:highlight w:val="none"/>
                <w:u w:val="none"/>
                <w:lang w:val="en-US" w:eastAsia="zh-CN" w:bidi="ar"/>
              </w:rPr>
              <w:t>序号</w:t>
            </w:r>
          </w:p>
        </w:tc>
        <w:tc>
          <w:tcPr>
            <w:tcW w:w="106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exact"/>
              <w:jc w:val="center"/>
              <w:textAlignment w:val="center"/>
              <w:rPr>
                <w:rFonts w:hint="eastAsia" w:ascii="仿宋" w:hAnsi="仿宋" w:eastAsia="仿宋" w:cs="仿宋"/>
                <w:b w:val="0"/>
                <w:bCs w:val="0"/>
                <w:i w:val="0"/>
                <w:iCs w:val="0"/>
                <w:color w:val="000000"/>
                <w:sz w:val="21"/>
                <w:szCs w:val="21"/>
                <w:highlight w:val="none"/>
                <w:u w:val="none"/>
              </w:rPr>
            </w:pPr>
            <w:r>
              <w:rPr>
                <w:rFonts w:hint="eastAsia" w:ascii="仿宋" w:hAnsi="仿宋" w:eastAsia="仿宋" w:cs="仿宋"/>
                <w:b w:val="0"/>
                <w:bCs w:val="0"/>
                <w:i w:val="0"/>
                <w:iCs w:val="0"/>
                <w:color w:val="000000"/>
                <w:kern w:val="0"/>
                <w:sz w:val="21"/>
                <w:szCs w:val="21"/>
                <w:highlight w:val="none"/>
                <w:u w:val="none"/>
                <w:lang w:val="en-US" w:eastAsia="zh-CN" w:bidi="ar"/>
              </w:rPr>
              <w:t>名称</w:t>
            </w:r>
          </w:p>
        </w:tc>
        <w:tc>
          <w:tcPr>
            <w:tcW w:w="518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exact"/>
              <w:jc w:val="center"/>
              <w:textAlignment w:val="center"/>
              <w:rPr>
                <w:rFonts w:hint="eastAsia" w:ascii="仿宋" w:hAnsi="仿宋" w:eastAsia="仿宋" w:cs="仿宋"/>
                <w:b w:val="0"/>
                <w:bCs w:val="0"/>
                <w:i w:val="0"/>
                <w:iCs w:val="0"/>
                <w:color w:val="000000"/>
                <w:kern w:val="0"/>
                <w:sz w:val="21"/>
                <w:szCs w:val="21"/>
                <w:highlight w:val="none"/>
                <w:u w:val="none"/>
                <w:lang w:val="en-US" w:eastAsia="zh-CN" w:bidi="ar"/>
              </w:rPr>
            </w:pPr>
            <w:r>
              <w:rPr>
                <w:rFonts w:hint="eastAsia" w:ascii="仿宋" w:hAnsi="仿宋" w:eastAsia="仿宋" w:cs="仿宋"/>
                <w:b w:val="0"/>
                <w:bCs w:val="0"/>
                <w:i w:val="0"/>
                <w:iCs w:val="0"/>
                <w:color w:val="000000"/>
                <w:kern w:val="0"/>
                <w:sz w:val="21"/>
                <w:szCs w:val="21"/>
                <w:highlight w:val="none"/>
                <w:u w:val="none"/>
                <w:lang w:val="en-US" w:eastAsia="zh-CN" w:bidi="ar"/>
              </w:rPr>
              <w:t>规格参数</w:t>
            </w:r>
          </w:p>
        </w:tc>
        <w:tc>
          <w:tcPr>
            <w:tcW w:w="66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exact"/>
              <w:jc w:val="center"/>
              <w:textAlignment w:val="center"/>
              <w:rPr>
                <w:rFonts w:hint="eastAsia" w:ascii="仿宋" w:hAnsi="仿宋" w:eastAsia="仿宋" w:cs="仿宋"/>
                <w:b w:val="0"/>
                <w:bCs w:val="0"/>
                <w:i w:val="0"/>
                <w:iCs w:val="0"/>
                <w:color w:val="000000"/>
                <w:sz w:val="21"/>
                <w:szCs w:val="21"/>
                <w:highlight w:val="none"/>
                <w:u w:val="none"/>
              </w:rPr>
            </w:pPr>
            <w:r>
              <w:rPr>
                <w:rFonts w:hint="eastAsia" w:ascii="仿宋" w:hAnsi="仿宋" w:eastAsia="仿宋" w:cs="仿宋"/>
                <w:b w:val="0"/>
                <w:bCs w:val="0"/>
                <w:i w:val="0"/>
                <w:iCs w:val="0"/>
                <w:color w:val="000000"/>
                <w:kern w:val="0"/>
                <w:sz w:val="21"/>
                <w:szCs w:val="21"/>
                <w:highlight w:val="none"/>
                <w:u w:val="none"/>
                <w:lang w:val="en-US" w:eastAsia="zh-CN" w:bidi="ar"/>
              </w:rPr>
              <w:t>单位</w:t>
            </w:r>
          </w:p>
        </w:tc>
        <w:tc>
          <w:tcPr>
            <w:tcW w:w="85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exact"/>
              <w:jc w:val="center"/>
              <w:textAlignment w:val="center"/>
              <w:rPr>
                <w:rFonts w:hint="eastAsia" w:ascii="仿宋" w:hAnsi="仿宋" w:eastAsia="仿宋" w:cs="仿宋"/>
                <w:b w:val="0"/>
                <w:bCs w:val="0"/>
                <w:i w:val="0"/>
                <w:iCs w:val="0"/>
                <w:color w:val="000000"/>
                <w:sz w:val="21"/>
                <w:szCs w:val="21"/>
                <w:highlight w:val="none"/>
                <w:u w:val="none"/>
                <w:lang w:val="en-US" w:eastAsia="zh-CN"/>
              </w:rPr>
            </w:pPr>
            <w:r>
              <w:rPr>
                <w:rFonts w:hint="eastAsia" w:ascii="仿宋" w:hAnsi="仿宋" w:eastAsia="仿宋" w:cs="仿宋"/>
                <w:b w:val="0"/>
                <w:bCs w:val="0"/>
                <w:i w:val="0"/>
                <w:iCs w:val="0"/>
                <w:color w:val="000000"/>
                <w:sz w:val="21"/>
                <w:szCs w:val="21"/>
                <w:highlight w:val="none"/>
                <w:u w:val="none"/>
                <w:lang w:val="en-US" w:eastAsia="zh-CN"/>
              </w:rPr>
              <w:t>年计划</w:t>
            </w:r>
          </w:p>
          <w:p>
            <w:pPr>
              <w:keepNext w:val="0"/>
              <w:keepLines w:val="0"/>
              <w:pageBreakBefore w:val="0"/>
              <w:widowControl/>
              <w:suppressLineNumbers w:val="0"/>
              <w:kinsoku/>
              <w:wordWrap/>
              <w:overflowPunct/>
              <w:topLinePunct w:val="0"/>
              <w:autoSpaceDE/>
              <w:autoSpaceDN/>
              <w:bidi w:val="0"/>
              <w:adjustRightInd/>
              <w:snapToGrid w:val="0"/>
              <w:spacing w:line="240" w:lineRule="exact"/>
              <w:jc w:val="center"/>
              <w:textAlignment w:val="center"/>
              <w:rPr>
                <w:rFonts w:hint="eastAsia" w:ascii="仿宋" w:hAnsi="仿宋" w:eastAsia="仿宋" w:cs="仿宋"/>
                <w:b w:val="0"/>
                <w:bCs w:val="0"/>
                <w:i w:val="0"/>
                <w:iCs w:val="0"/>
                <w:color w:val="000000"/>
                <w:sz w:val="21"/>
                <w:szCs w:val="21"/>
                <w:highlight w:val="none"/>
                <w:u w:val="none"/>
              </w:rPr>
            </w:pPr>
            <w:r>
              <w:rPr>
                <w:rFonts w:hint="eastAsia" w:ascii="仿宋" w:hAnsi="仿宋" w:eastAsia="仿宋" w:cs="仿宋"/>
                <w:b w:val="0"/>
                <w:bCs w:val="0"/>
                <w:i w:val="0"/>
                <w:iCs w:val="0"/>
                <w:color w:val="000000"/>
                <w:sz w:val="21"/>
                <w:szCs w:val="21"/>
                <w:highlight w:val="none"/>
                <w:u w:val="none"/>
                <w:lang w:val="en-US" w:eastAsia="zh-CN"/>
              </w:rPr>
              <w:t>采购量</w:t>
            </w:r>
          </w:p>
        </w:tc>
        <w:tc>
          <w:tcPr>
            <w:tcW w:w="157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exact"/>
              <w:jc w:val="center"/>
              <w:textAlignment w:val="center"/>
              <w:rPr>
                <w:rFonts w:hint="eastAsia" w:ascii="仿宋" w:hAnsi="仿宋" w:eastAsia="仿宋" w:cs="仿宋"/>
                <w:b w:val="0"/>
                <w:bCs w:val="0"/>
                <w:i w:val="0"/>
                <w:iCs w:val="0"/>
                <w:color w:val="000000"/>
                <w:sz w:val="21"/>
                <w:szCs w:val="21"/>
                <w:highlight w:val="none"/>
                <w:u w:val="none"/>
                <w:lang w:val="en-US" w:eastAsia="zh-CN"/>
              </w:rPr>
            </w:pPr>
            <w:r>
              <w:rPr>
                <w:rFonts w:hint="eastAsia" w:ascii="仿宋" w:hAnsi="仿宋" w:eastAsia="仿宋" w:cs="仿宋"/>
                <w:b w:val="0"/>
                <w:bCs w:val="0"/>
                <w:i w:val="0"/>
                <w:iCs w:val="0"/>
                <w:color w:val="000000"/>
                <w:sz w:val="21"/>
                <w:szCs w:val="21"/>
                <w:highlight w:val="none"/>
                <w:u w:val="none"/>
                <w:lang w:val="en-US" w:eastAsia="zh-CN"/>
              </w:rPr>
              <w:t>控制单价（元）</w:t>
            </w:r>
          </w:p>
        </w:tc>
        <w:tc>
          <w:tcPr>
            <w:tcW w:w="137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exact"/>
              <w:jc w:val="center"/>
              <w:textAlignment w:val="center"/>
              <w:rPr>
                <w:rFonts w:hint="eastAsia" w:ascii="仿宋" w:hAnsi="仿宋" w:eastAsia="仿宋" w:cs="仿宋"/>
                <w:b w:val="0"/>
                <w:bCs w:val="0"/>
                <w:i w:val="0"/>
                <w:iCs w:val="0"/>
                <w:color w:val="000000"/>
                <w:sz w:val="21"/>
                <w:szCs w:val="21"/>
                <w:highlight w:val="none"/>
                <w:u w:val="none"/>
              </w:rPr>
            </w:pPr>
            <w:r>
              <w:rPr>
                <w:rFonts w:hint="eastAsia" w:ascii="仿宋" w:hAnsi="仿宋" w:eastAsia="仿宋" w:cs="仿宋"/>
                <w:b w:val="0"/>
                <w:bCs w:val="0"/>
                <w:i w:val="0"/>
                <w:iCs w:val="0"/>
                <w:color w:val="000000"/>
                <w:sz w:val="21"/>
                <w:szCs w:val="21"/>
                <w:highlight w:val="none"/>
                <w:u w:val="none"/>
                <w:lang w:val="en-US" w:eastAsia="zh-CN"/>
              </w:rPr>
              <w:t>单价</w:t>
            </w:r>
            <w:r>
              <w:rPr>
                <w:rFonts w:hint="eastAsia" w:ascii="仿宋" w:hAnsi="仿宋" w:eastAsia="仿宋" w:cs="仿宋"/>
                <w:b w:val="0"/>
                <w:bCs w:val="0"/>
                <w:i w:val="0"/>
                <w:iCs w:val="0"/>
                <w:color w:val="000000"/>
                <w:sz w:val="21"/>
                <w:szCs w:val="21"/>
                <w:highlight w:val="none"/>
                <w:u w:val="none"/>
              </w:rPr>
              <w:t>（元）</w:t>
            </w:r>
          </w:p>
        </w:tc>
        <w:tc>
          <w:tcPr>
            <w:tcW w:w="15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exact"/>
              <w:jc w:val="center"/>
              <w:textAlignment w:val="center"/>
              <w:rPr>
                <w:rFonts w:hint="eastAsia" w:ascii="仿宋" w:hAnsi="仿宋" w:eastAsia="仿宋" w:cs="仿宋"/>
                <w:b w:val="0"/>
                <w:bCs w:val="0"/>
                <w:i w:val="0"/>
                <w:iCs w:val="0"/>
                <w:color w:val="000000"/>
                <w:sz w:val="21"/>
                <w:szCs w:val="21"/>
                <w:highlight w:val="none"/>
                <w:u w:val="none"/>
                <w:lang w:val="en-US" w:eastAsia="zh-CN"/>
              </w:rPr>
            </w:pPr>
            <w:r>
              <w:rPr>
                <w:rFonts w:hint="eastAsia" w:ascii="仿宋" w:hAnsi="仿宋" w:eastAsia="仿宋" w:cs="仿宋"/>
                <w:b w:val="0"/>
                <w:bCs w:val="0"/>
                <w:i w:val="0"/>
                <w:iCs w:val="0"/>
                <w:color w:val="000000"/>
                <w:sz w:val="21"/>
                <w:szCs w:val="21"/>
                <w:highlight w:val="none"/>
                <w:u w:val="none"/>
                <w:lang w:val="en-US" w:eastAsia="zh-CN"/>
              </w:rPr>
              <w:t>控制合价（元）</w:t>
            </w:r>
          </w:p>
        </w:tc>
        <w:tc>
          <w:tcPr>
            <w:tcW w:w="10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exact"/>
              <w:jc w:val="center"/>
              <w:textAlignment w:val="center"/>
              <w:rPr>
                <w:rFonts w:hint="eastAsia" w:ascii="仿宋" w:hAnsi="仿宋" w:eastAsia="仿宋" w:cs="仿宋"/>
                <w:b w:val="0"/>
                <w:bCs w:val="0"/>
                <w:i w:val="0"/>
                <w:iCs w:val="0"/>
                <w:color w:val="000000"/>
                <w:sz w:val="21"/>
                <w:szCs w:val="21"/>
                <w:highlight w:val="none"/>
                <w:u w:val="none"/>
              </w:rPr>
            </w:pPr>
            <w:r>
              <w:rPr>
                <w:rFonts w:hint="eastAsia" w:ascii="仿宋" w:hAnsi="仿宋" w:eastAsia="仿宋" w:cs="仿宋"/>
                <w:b w:val="0"/>
                <w:bCs w:val="0"/>
                <w:i w:val="0"/>
                <w:iCs w:val="0"/>
                <w:color w:val="000000"/>
                <w:sz w:val="21"/>
                <w:szCs w:val="21"/>
                <w:highlight w:val="none"/>
                <w:u w:val="none"/>
                <w:lang w:val="en-US" w:eastAsia="zh-CN"/>
              </w:rPr>
              <w:t>合价</w:t>
            </w:r>
            <w:r>
              <w:rPr>
                <w:rFonts w:hint="eastAsia" w:ascii="仿宋" w:hAnsi="仿宋" w:eastAsia="仿宋" w:cs="仿宋"/>
                <w:b w:val="0"/>
                <w:bCs w:val="0"/>
                <w:i w:val="0"/>
                <w:iCs w:val="0"/>
                <w:color w:val="000000"/>
                <w:sz w:val="21"/>
                <w:szCs w:val="21"/>
                <w:highlight w:val="none"/>
                <w:u w:val="none"/>
              </w:rPr>
              <w:t>（元）</w:t>
            </w:r>
          </w:p>
        </w:tc>
        <w:tc>
          <w:tcPr>
            <w:tcW w:w="11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line="240" w:lineRule="exact"/>
              <w:jc w:val="center"/>
              <w:rPr>
                <w:rFonts w:hint="eastAsia" w:ascii="仿宋" w:hAnsi="仿宋" w:eastAsia="仿宋" w:cs="仿宋"/>
                <w:b w:val="0"/>
                <w:bCs w:val="0"/>
                <w:i w:val="0"/>
                <w:iCs w:val="0"/>
                <w:color w:val="000000"/>
                <w:sz w:val="21"/>
                <w:szCs w:val="21"/>
                <w:highlight w:val="none"/>
                <w:u w:val="none"/>
                <w:lang w:val="en-US" w:eastAsia="zh-CN"/>
              </w:rPr>
            </w:pPr>
            <w:r>
              <w:rPr>
                <w:rFonts w:hint="eastAsia" w:ascii="仿宋" w:hAnsi="仿宋" w:eastAsia="仿宋" w:cs="仿宋"/>
                <w:b w:val="0"/>
                <w:bCs w:val="0"/>
                <w:i w:val="0"/>
                <w:iCs w:val="0"/>
                <w:color w:val="000000"/>
                <w:sz w:val="21"/>
                <w:szCs w:val="21"/>
                <w:highlight w:val="none"/>
                <w:u w:val="none"/>
                <w:lang w:val="en-US" w:eastAsia="zh-CN"/>
              </w:rPr>
              <w:t>品牌</w:t>
            </w:r>
          </w:p>
        </w:tc>
        <w:tc>
          <w:tcPr>
            <w:tcW w:w="79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line="240" w:lineRule="exact"/>
              <w:jc w:val="center"/>
              <w:rPr>
                <w:rFonts w:hint="eastAsia" w:ascii="仿宋" w:hAnsi="仿宋" w:eastAsia="仿宋" w:cs="仿宋"/>
                <w:b w:val="0"/>
                <w:bCs w:val="0"/>
                <w:i w:val="0"/>
                <w:iCs w:val="0"/>
                <w:color w:val="000000"/>
                <w:sz w:val="21"/>
                <w:szCs w:val="21"/>
                <w:highlight w:val="none"/>
                <w:u w:val="none"/>
                <w:lang w:val="en-US" w:eastAsia="zh-CN"/>
              </w:rPr>
            </w:pPr>
            <w:r>
              <w:rPr>
                <w:rFonts w:hint="eastAsia" w:ascii="仿宋" w:hAnsi="仿宋" w:eastAsia="仿宋" w:cs="仿宋"/>
                <w:b w:val="0"/>
                <w:bCs w:val="0"/>
                <w:i w:val="0"/>
                <w:iCs w:val="0"/>
                <w:color w:val="000000"/>
                <w:sz w:val="21"/>
                <w:szCs w:val="21"/>
                <w:highlight w:val="none"/>
                <w:u w:val="none"/>
                <w:lang w:val="en-US" w:eastAsia="zh-CN"/>
              </w:rPr>
              <w:t>生产厂家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957" w:hRule="atLeast"/>
          <w:jc w:val="center"/>
        </w:trPr>
        <w:tc>
          <w:tcPr>
            <w:tcW w:w="6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line="240" w:lineRule="exact"/>
              <w:jc w:val="center"/>
              <w:textAlignment w:val="auto"/>
              <w:rPr>
                <w:rFonts w:hint="eastAsia" w:ascii="仿宋" w:hAnsi="仿宋" w:eastAsia="仿宋" w:cs="仿宋"/>
                <w:b w:val="0"/>
                <w:bCs w:val="0"/>
                <w:i w:val="0"/>
                <w:iCs w:val="0"/>
                <w:color w:val="000000"/>
                <w:sz w:val="21"/>
                <w:szCs w:val="21"/>
                <w:highlight w:val="none"/>
                <w:u w:val="none"/>
              </w:rPr>
            </w:pPr>
            <w:r>
              <w:rPr>
                <w:rFonts w:hint="eastAsia" w:ascii="仿宋" w:hAnsi="仿宋" w:eastAsia="仿宋" w:cs="仿宋"/>
                <w:b w:val="0"/>
                <w:bCs w:val="0"/>
                <w:kern w:val="0"/>
                <w:sz w:val="21"/>
                <w:szCs w:val="21"/>
                <w:highlight w:val="none"/>
              </w:rPr>
              <w:t>1</w:t>
            </w:r>
          </w:p>
        </w:tc>
        <w:tc>
          <w:tcPr>
            <w:tcW w:w="106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exact"/>
              <w:jc w:val="center"/>
              <w:textAlignment w:val="center"/>
              <w:rPr>
                <w:rFonts w:hint="eastAsia" w:ascii="仿宋" w:hAnsi="仿宋" w:eastAsia="仿宋" w:cs="仿宋"/>
                <w:b w:val="0"/>
                <w:bCs w:val="0"/>
                <w:i w:val="0"/>
                <w:iCs w:val="0"/>
                <w:color w:val="000000"/>
                <w:sz w:val="21"/>
                <w:szCs w:val="21"/>
                <w:highlight w:val="none"/>
                <w:u w:val="none"/>
                <w:lang w:val="en-US"/>
              </w:rPr>
            </w:pPr>
            <w:r>
              <w:rPr>
                <w:rFonts w:hint="eastAsia" w:ascii="仿宋" w:hAnsi="仿宋" w:eastAsia="仿宋" w:cs="仿宋"/>
                <w:b w:val="0"/>
                <w:bCs w:val="0"/>
                <w:i w:val="0"/>
                <w:iCs w:val="0"/>
                <w:color w:val="000000"/>
                <w:kern w:val="0"/>
                <w:sz w:val="21"/>
                <w:szCs w:val="21"/>
                <w:highlight w:val="none"/>
                <w:u w:val="none"/>
                <w:lang w:val="en-US" w:eastAsia="zh-CN" w:bidi="ar"/>
              </w:rPr>
              <w:t>液体复合碳源</w:t>
            </w:r>
          </w:p>
        </w:tc>
        <w:tc>
          <w:tcPr>
            <w:tcW w:w="518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exact"/>
              <w:jc w:val="left"/>
              <w:textAlignment w:val="center"/>
              <w:rPr>
                <w:rFonts w:hint="eastAsia" w:ascii="仿宋" w:hAnsi="仿宋" w:eastAsia="仿宋" w:cs="仿宋"/>
                <w:b w:val="0"/>
                <w:bCs w:val="0"/>
                <w:i w:val="0"/>
                <w:iCs w:val="0"/>
                <w:color w:val="000000"/>
                <w:kern w:val="0"/>
                <w:sz w:val="21"/>
                <w:szCs w:val="21"/>
                <w:highlight w:val="none"/>
                <w:u w:val="none"/>
                <w:lang w:val="en-US" w:eastAsia="zh-CN" w:bidi="ar"/>
              </w:rPr>
            </w:pPr>
            <w:r>
              <w:rPr>
                <w:rFonts w:hint="eastAsia" w:ascii="仿宋" w:hAnsi="仿宋" w:eastAsia="仿宋" w:cs="仿宋"/>
                <w:b w:val="0"/>
                <w:bCs w:val="0"/>
                <w:i w:val="0"/>
                <w:iCs w:val="0"/>
                <w:color w:val="000000"/>
                <w:kern w:val="0"/>
                <w:sz w:val="21"/>
                <w:szCs w:val="21"/>
                <w:highlight w:val="none"/>
                <w:u w:val="none"/>
                <w:lang w:val="en-US" w:eastAsia="zh-CN" w:bidi="ar"/>
              </w:rPr>
              <w:t>符合标准：《污（废）水处理用碳源》HG/T 5960-2021</w:t>
            </w:r>
          </w:p>
          <w:p>
            <w:pPr>
              <w:keepNext w:val="0"/>
              <w:keepLines w:val="0"/>
              <w:pageBreakBefore w:val="0"/>
              <w:widowControl/>
              <w:suppressLineNumbers w:val="0"/>
              <w:kinsoku/>
              <w:wordWrap/>
              <w:overflowPunct/>
              <w:topLinePunct w:val="0"/>
              <w:autoSpaceDE/>
              <w:autoSpaceDN/>
              <w:bidi w:val="0"/>
              <w:adjustRightInd/>
              <w:snapToGrid w:val="0"/>
              <w:spacing w:line="240" w:lineRule="exact"/>
              <w:jc w:val="left"/>
              <w:textAlignment w:val="center"/>
              <w:rPr>
                <w:rFonts w:hint="eastAsia" w:ascii="仿宋" w:hAnsi="仿宋" w:eastAsia="仿宋" w:cs="仿宋"/>
                <w:b w:val="0"/>
                <w:bCs w:val="0"/>
                <w:i w:val="0"/>
                <w:iCs w:val="0"/>
                <w:color w:val="000000"/>
                <w:kern w:val="0"/>
                <w:sz w:val="21"/>
                <w:szCs w:val="21"/>
                <w:highlight w:val="none"/>
                <w:u w:val="none"/>
                <w:lang w:val="en-US" w:eastAsia="zh-CN" w:bidi="ar"/>
              </w:rPr>
            </w:pPr>
            <w:r>
              <w:rPr>
                <w:rFonts w:hint="eastAsia" w:ascii="仿宋" w:hAnsi="仿宋" w:eastAsia="仿宋" w:cs="仿宋"/>
                <w:b w:val="0"/>
                <w:bCs w:val="0"/>
                <w:i w:val="0"/>
                <w:iCs w:val="0"/>
                <w:color w:val="000000"/>
                <w:kern w:val="0"/>
                <w:sz w:val="21"/>
                <w:szCs w:val="21"/>
                <w:highlight w:val="none"/>
                <w:u w:val="none"/>
                <w:lang w:val="en-US" w:eastAsia="zh-CN" w:bidi="ar"/>
              </w:rPr>
              <w:t>1、化学需氧量（CODCr）/(mg/L)≥2.5x105</w:t>
            </w:r>
          </w:p>
          <w:p>
            <w:pPr>
              <w:keepNext w:val="0"/>
              <w:keepLines w:val="0"/>
              <w:pageBreakBefore w:val="0"/>
              <w:widowControl/>
              <w:suppressLineNumbers w:val="0"/>
              <w:kinsoku/>
              <w:wordWrap/>
              <w:overflowPunct/>
              <w:topLinePunct w:val="0"/>
              <w:autoSpaceDE/>
              <w:autoSpaceDN/>
              <w:bidi w:val="0"/>
              <w:adjustRightInd/>
              <w:snapToGrid w:val="0"/>
              <w:spacing w:line="240" w:lineRule="exact"/>
              <w:jc w:val="left"/>
              <w:textAlignment w:val="center"/>
              <w:rPr>
                <w:rFonts w:hint="eastAsia" w:ascii="仿宋" w:hAnsi="仿宋" w:eastAsia="仿宋" w:cs="仿宋"/>
                <w:b w:val="0"/>
                <w:bCs w:val="0"/>
                <w:i w:val="0"/>
                <w:iCs w:val="0"/>
                <w:color w:val="000000"/>
                <w:kern w:val="0"/>
                <w:sz w:val="21"/>
                <w:szCs w:val="21"/>
                <w:highlight w:val="none"/>
                <w:u w:val="none"/>
                <w:lang w:val="en-US" w:eastAsia="zh-CN" w:bidi="ar"/>
              </w:rPr>
            </w:pPr>
            <w:r>
              <w:rPr>
                <w:rFonts w:hint="eastAsia" w:ascii="仿宋" w:hAnsi="仿宋" w:eastAsia="仿宋" w:cs="仿宋"/>
                <w:b w:val="0"/>
                <w:bCs w:val="0"/>
                <w:i w:val="0"/>
                <w:iCs w:val="0"/>
                <w:color w:val="000000"/>
                <w:kern w:val="0"/>
                <w:sz w:val="21"/>
                <w:szCs w:val="21"/>
                <w:highlight w:val="none"/>
                <w:u w:val="none"/>
                <w:lang w:val="en-US" w:eastAsia="zh-CN" w:bidi="ar"/>
              </w:rPr>
              <w:t>2、BOD5/CODCr≥0.55</w:t>
            </w:r>
          </w:p>
          <w:p>
            <w:pPr>
              <w:keepNext w:val="0"/>
              <w:keepLines w:val="0"/>
              <w:pageBreakBefore w:val="0"/>
              <w:widowControl/>
              <w:suppressLineNumbers w:val="0"/>
              <w:kinsoku/>
              <w:wordWrap/>
              <w:overflowPunct/>
              <w:topLinePunct w:val="0"/>
              <w:autoSpaceDE/>
              <w:autoSpaceDN/>
              <w:bidi w:val="0"/>
              <w:adjustRightInd/>
              <w:snapToGrid w:val="0"/>
              <w:spacing w:line="240" w:lineRule="exact"/>
              <w:jc w:val="left"/>
              <w:textAlignment w:val="center"/>
              <w:rPr>
                <w:rFonts w:hint="eastAsia" w:ascii="仿宋" w:hAnsi="仿宋" w:eastAsia="仿宋" w:cs="仿宋"/>
                <w:b w:val="0"/>
                <w:bCs w:val="0"/>
                <w:i w:val="0"/>
                <w:iCs w:val="0"/>
                <w:color w:val="000000"/>
                <w:kern w:val="0"/>
                <w:sz w:val="21"/>
                <w:szCs w:val="21"/>
                <w:highlight w:val="none"/>
                <w:u w:val="none"/>
                <w:lang w:val="en-US" w:eastAsia="zh-CN" w:bidi="ar"/>
              </w:rPr>
            </w:pPr>
            <w:r>
              <w:rPr>
                <w:rFonts w:hint="eastAsia" w:ascii="仿宋" w:hAnsi="仿宋" w:eastAsia="仿宋" w:cs="仿宋"/>
                <w:b w:val="0"/>
                <w:bCs w:val="0"/>
                <w:i w:val="0"/>
                <w:iCs w:val="0"/>
                <w:color w:val="000000"/>
                <w:kern w:val="0"/>
                <w:sz w:val="21"/>
                <w:szCs w:val="21"/>
                <w:highlight w:val="none"/>
                <w:u w:val="none"/>
                <w:lang w:val="en-US" w:eastAsia="zh-CN" w:bidi="ar"/>
              </w:rPr>
              <w:t>3、PH值  7.0-9.0</w:t>
            </w:r>
          </w:p>
          <w:p>
            <w:pPr>
              <w:keepNext w:val="0"/>
              <w:keepLines w:val="0"/>
              <w:pageBreakBefore w:val="0"/>
              <w:widowControl/>
              <w:suppressLineNumbers w:val="0"/>
              <w:kinsoku/>
              <w:wordWrap/>
              <w:overflowPunct/>
              <w:topLinePunct w:val="0"/>
              <w:autoSpaceDE/>
              <w:autoSpaceDN/>
              <w:bidi w:val="0"/>
              <w:adjustRightInd/>
              <w:snapToGrid w:val="0"/>
              <w:spacing w:line="240" w:lineRule="exact"/>
              <w:jc w:val="left"/>
              <w:textAlignment w:val="center"/>
              <w:rPr>
                <w:rFonts w:hint="eastAsia" w:ascii="仿宋" w:hAnsi="仿宋" w:eastAsia="仿宋" w:cs="仿宋"/>
                <w:b w:val="0"/>
                <w:bCs w:val="0"/>
                <w:i w:val="0"/>
                <w:iCs w:val="0"/>
                <w:color w:val="000000"/>
                <w:kern w:val="0"/>
                <w:sz w:val="21"/>
                <w:szCs w:val="21"/>
                <w:highlight w:val="none"/>
                <w:u w:val="none"/>
                <w:lang w:val="en-US" w:eastAsia="zh-CN" w:bidi="ar"/>
              </w:rPr>
            </w:pPr>
            <w:r>
              <w:rPr>
                <w:rFonts w:hint="eastAsia" w:ascii="仿宋" w:hAnsi="仿宋" w:eastAsia="仿宋" w:cs="仿宋"/>
                <w:b w:val="0"/>
                <w:bCs w:val="0"/>
                <w:i w:val="0"/>
                <w:iCs w:val="0"/>
                <w:color w:val="000000"/>
                <w:kern w:val="0"/>
                <w:sz w:val="21"/>
                <w:szCs w:val="21"/>
                <w:highlight w:val="none"/>
                <w:u w:val="none"/>
                <w:lang w:val="en-US" w:eastAsia="zh-CN" w:bidi="ar"/>
              </w:rPr>
              <w:t>4、密度(20℃)/（g/cm3）  1.00-1.26</w:t>
            </w:r>
          </w:p>
          <w:p>
            <w:pPr>
              <w:keepNext w:val="0"/>
              <w:keepLines w:val="0"/>
              <w:pageBreakBefore w:val="0"/>
              <w:widowControl/>
              <w:suppressLineNumbers w:val="0"/>
              <w:kinsoku/>
              <w:wordWrap/>
              <w:overflowPunct/>
              <w:topLinePunct w:val="0"/>
              <w:autoSpaceDE/>
              <w:autoSpaceDN/>
              <w:bidi w:val="0"/>
              <w:adjustRightInd/>
              <w:snapToGrid w:val="0"/>
              <w:spacing w:line="240" w:lineRule="exact"/>
              <w:jc w:val="left"/>
              <w:textAlignment w:val="center"/>
              <w:rPr>
                <w:rFonts w:hint="eastAsia" w:ascii="仿宋" w:hAnsi="仿宋" w:eastAsia="仿宋" w:cs="仿宋"/>
                <w:b w:val="0"/>
                <w:bCs w:val="0"/>
                <w:i w:val="0"/>
                <w:iCs w:val="0"/>
                <w:color w:val="000000"/>
                <w:kern w:val="0"/>
                <w:sz w:val="21"/>
                <w:szCs w:val="21"/>
                <w:highlight w:val="none"/>
                <w:u w:val="none"/>
                <w:lang w:val="en-US" w:eastAsia="zh-CN" w:bidi="ar"/>
              </w:rPr>
            </w:pPr>
            <w:r>
              <w:rPr>
                <w:rFonts w:hint="eastAsia" w:ascii="仿宋" w:hAnsi="仿宋" w:eastAsia="仿宋" w:cs="仿宋"/>
                <w:b w:val="0"/>
                <w:bCs w:val="0"/>
                <w:i w:val="0"/>
                <w:iCs w:val="0"/>
                <w:color w:val="000000"/>
                <w:kern w:val="0"/>
                <w:sz w:val="21"/>
                <w:szCs w:val="21"/>
                <w:highlight w:val="none"/>
                <w:u w:val="none"/>
                <w:lang w:val="en-US" w:eastAsia="zh-CN" w:bidi="ar"/>
              </w:rPr>
              <w:t>5、水不溶物的质量分数/%≤0.2</w:t>
            </w:r>
          </w:p>
          <w:p>
            <w:pPr>
              <w:keepNext w:val="0"/>
              <w:keepLines w:val="0"/>
              <w:pageBreakBefore w:val="0"/>
              <w:widowControl/>
              <w:suppressLineNumbers w:val="0"/>
              <w:kinsoku/>
              <w:wordWrap/>
              <w:overflowPunct/>
              <w:topLinePunct w:val="0"/>
              <w:autoSpaceDE/>
              <w:autoSpaceDN/>
              <w:bidi w:val="0"/>
              <w:adjustRightInd/>
              <w:snapToGrid w:val="0"/>
              <w:spacing w:line="240" w:lineRule="exact"/>
              <w:jc w:val="left"/>
              <w:textAlignment w:val="center"/>
              <w:rPr>
                <w:rFonts w:hint="eastAsia" w:ascii="仿宋" w:hAnsi="仿宋" w:eastAsia="仿宋" w:cs="仿宋"/>
                <w:b w:val="0"/>
                <w:bCs w:val="0"/>
                <w:i w:val="0"/>
                <w:iCs w:val="0"/>
                <w:color w:val="000000"/>
                <w:kern w:val="0"/>
                <w:sz w:val="21"/>
                <w:szCs w:val="21"/>
                <w:highlight w:val="none"/>
                <w:u w:val="none"/>
                <w:lang w:val="en-US" w:eastAsia="zh-CN" w:bidi="ar"/>
              </w:rPr>
            </w:pPr>
            <w:r>
              <w:rPr>
                <w:rFonts w:hint="eastAsia" w:ascii="仿宋" w:hAnsi="仿宋" w:eastAsia="仿宋" w:cs="仿宋"/>
                <w:b w:val="0"/>
                <w:bCs w:val="0"/>
                <w:i w:val="0"/>
                <w:iCs w:val="0"/>
                <w:color w:val="000000"/>
                <w:kern w:val="0"/>
                <w:sz w:val="21"/>
                <w:szCs w:val="21"/>
                <w:highlight w:val="none"/>
                <w:u w:val="none"/>
                <w:lang w:val="en-US" w:eastAsia="zh-CN" w:bidi="ar"/>
              </w:rPr>
              <w:t>凝点/℃≤供需双方协商</w:t>
            </w:r>
          </w:p>
          <w:p>
            <w:pPr>
              <w:keepNext w:val="0"/>
              <w:keepLines w:val="0"/>
              <w:pageBreakBefore w:val="0"/>
              <w:widowControl/>
              <w:suppressLineNumbers w:val="0"/>
              <w:kinsoku/>
              <w:wordWrap/>
              <w:overflowPunct/>
              <w:topLinePunct w:val="0"/>
              <w:autoSpaceDE/>
              <w:autoSpaceDN/>
              <w:bidi w:val="0"/>
              <w:adjustRightInd/>
              <w:snapToGrid w:val="0"/>
              <w:spacing w:line="240" w:lineRule="exact"/>
              <w:jc w:val="left"/>
              <w:textAlignment w:val="center"/>
              <w:rPr>
                <w:rFonts w:hint="eastAsia" w:ascii="仿宋" w:hAnsi="仿宋" w:eastAsia="仿宋" w:cs="仿宋"/>
                <w:b w:val="0"/>
                <w:bCs w:val="0"/>
                <w:i w:val="0"/>
                <w:iCs w:val="0"/>
                <w:color w:val="000000"/>
                <w:kern w:val="0"/>
                <w:sz w:val="21"/>
                <w:szCs w:val="21"/>
                <w:highlight w:val="none"/>
                <w:u w:val="none"/>
                <w:lang w:val="en-US" w:eastAsia="zh-CN" w:bidi="ar"/>
              </w:rPr>
            </w:pPr>
            <w:r>
              <w:rPr>
                <w:rFonts w:hint="eastAsia" w:ascii="仿宋" w:hAnsi="仿宋" w:eastAsia="仿宋" w:cs="仿宋"/>
                <w:b w:val="0"/>
                <w:bCs w:val="0"/>
                <w:i w:val="0"/>
                <w:iCs w:val="0"/>
                <w:color w:val="000000"/>
                <w:kern w:val="0"/>
                <w:sz w:val="21"/>
                <w:szCs w:val="21"/>
                <w:highlight w:val="none"/>
                <w:u w:val="none"/>
                <w:lang w:val="en-US" w:eastAsia="zh-CN" w:bidi="ar"/>
              </w:rPr>
              <w:t>6、总磷（以P计）的质量分数/%≤0.006</w:t>
            </w:r>
          </w:p>
          <w:p>
            <w:pPr>
              <w:keepNext w:val="0"/>
              <w:keepLines w:val="0"/>
              <w:pageBreakBefore w:val="0"/>
              <w:widowControl/>
              <w:suppressLineNumbers w:val="0"/>
              <w:kinsoku/>
              <w:wordWrap/>
              <w:overflowPunct/>
              <w:topLinePunct w:val="0"/>
              <w:autoSpaceDE/>
              <w:autoSpaceDN/>
              <w:bidi w:val="0"/>
              <w:adjustRightInd/>
              <w:snapToGrid w:val="0"/>
              <w:spacing w:line="240" w:lineRule="exact"/>
              <w:jc w:val="left"/>
              <w:textAlignment w:val="center"/>
              <w:rPr>
                <w:rFonts w:hint="eastAsia" w:ascii="仿宋" w:hAnsi="仿宋" w:eastAsia="仿宋" w:cs="仿宋"/>
                <w:b w:val="0"/>
                <w:bCs w:val="0"/>
                <w:i w:val="0"/>
                <w:iCs w:val="0"/>
                <w:color w:val="000000"/>
                <w:kern w:val="0"/>
                <w:sz w:val="21"/>
                <w:szCs w:val="21"/>
                <w:highlight w:val="none"/>
                <w:u w:val="none"/>
                <w:lang w:val="en-US" w:eastAsia="zh-CN" w:bidi="ar"/>
              </w:rPr>
            </w:pPr>
            <w:r>
              <w:rPr>
                <w:rFonts w:hint="eastAsia" w:ascii="仿宋" w:hAnsi="仿宋" w:eastAsia="仿宋" w:cs="仿宋"/>
                <w:b w:val="0"/>
                <w:bCs w:val="0"/>
                <w:i w:val="0"/>
                <w:iCs w:val="0"/>
                <w:color w:val="000000"/>
                <w:kern w:val="0"/>
                <w:sz w:val="21"/>
                <w:szCs w:val="21"/>
                <w:highlight w:val="none"/>
                <w:u w:val="none"/>
                <w:lang w:val="en-US" w:eastAsia="zh-CN" w:bidi="ar"/>
              </w:rPr>
              <w:t>7、总氮（以N计）的质量分数/%≤0.03</w:t>
            </w:r>
          </w:p>
          <w:p>
            <w:pPr>
              <w:keepNext w:val="0"/>
              <w:keepLines w:val="0"/>
              <w:pageBreakBefore w:val="0"/>
              <w:widowControl/>
              <w:suppressLineNumbers w:val="0"/>
              <w:kinsoku/>
              <w:wordWrap/>
              <w:overflowPunct/>
              <w:topLinePunct w:val="0"/>
              <w:autoSpaceDE/>
              <w:autoSpaceDN/>
              <w:bidi w:val="0"/>
              <w:adjustRightInd/>
              <w:snapToGrid w:val="0"/>
              <w:spacing w:line="240" w:lineRule="exact"/>
              <w:jc w:val="left"/>
              <w:textAlignment w:val="center"/>
              <w:rPr>
                <w:rFonts w:hint="eastAsia" w:ascii="仿宋" w:hAnsi="仿宋" w:eastAsia="仿宋" w:cs="仿宋"/>
                <w:b w:val="0"/>
                <w:bCs w:val="0"/>
                <w:i w:val="0"/>
                <w:iCs w:val="0"/>
                <w:color w:val="000000"/>
                <w:kern w:val="0"/>
                <w:sz w:val="21"/>
                <w:szCs w:val="21"/>
                <w:highlight w:val="none"/>
                <w:u w:val="none"/>
                <w:lang w:val="en-US" w:eastAsia="zh-CN" w:bidi="ar"/>
              </w:rPr>
            </w:pPr>
            <w:r>
              <w:rPr>
                <w:rFonts w:hint="eastAsia" w:ascii="仿宋" w:hAnsi="仿宋" w:eastAsia="仿宋" w:cs="仿宋"/>
                <w:b w:val="0"/>
                <w:bCs w:val="0"/>
                <w:i w:val="0"/>
                <w:iCs w:val="0"/>
                <w:color w:val="000000"/>
                <w:kern w:val="0"/>
                <w:sz w:val="21"/>
                <w:szCs w:val="21"/>
                <w:highlight w:val="none"/>
                <w:u w:val="none"/>
                <w:lang w:val="en-US" w:eastAsia="zh-CN" w:bidi="ar"/>
              </w:rPr>
              <w:t>8、氯化物（CI）的质量分数/%≤0.1</w:t>
            </w:r>
          </w:p>
          <w:p>
            <w:pPr>
              <w:keepNext w:val="0"/>
              <w:keepLines w:val="0"/>
              <w:pageBreakBefore w:val="0"/>
              <w:widowControl/>
              <w:suppressLineNumbers w:val="0"/>
              <w:kinsoku/>
              <w:wordWrap/>
              <w:overflowPunct/>
              <w:topLinePunct w:val="0"/>
              <w:autoSpaceDE/>
              <w:autoSpaceDN/>
              <w:bidi w:val="0"/>
              <w:adjustRightInd/>
              <w:snapToGrid w:val="0"/>
              <w:spacing w:line="240" w:lineRule="exact"/>
              <w:jc w:val="left"/>
              <w:textAlignment w:val="center"/>
              <w:rPr>
                <w:rFonts w:hint="eastAsia" w:ascii="仿宋" w:hAnsi="仿宋" w:eastAsia="仿宋" w:cs="仿宋"/>
                <w:b w:val="0"/>
                <w:bCs w:val="0"/>
                <w:i w:val="0"/>
                <w:iCs w:val="0"/>
                <w:color w:val="000000"/>
                <w:kern w:val="0"/>
                <w:sz w:val="21"/>
                <w:szCs w:val="21"/>
                <w:highlight w:val="none"/>
                <w:u w:val="none"/>
                <w:lang w:val="en-US" w:eastAsia="zh-CN" w:bidi="ar"/>
              </w:rPr>
            </w:pPr>
            <w:r>
              <w:rPr>
                <w:rFonts w:hint="eastAsia" w:ascii="仿宋" w:hAnsi="仿宋" w:eastAsia="仿宋" w:cs="仿宋"/>
                <w:b w:val="0"/>
                <w:bCs w:val="0"/>
                <w:i w:val="0"/>
                <w:iCs w:val="0"/>
                <w:color w:val="000000"/>
                <w:kern w:val="0"/>
                <w:sz w:val="21"/>
                <w:szCs w:val="21"/>
                <w:highlight w:val="none"/>
                <w:u w:val="none"/>
                <w:lang w:val="en-US" w:eastAsia="zh-CN" w:bidi="ar"/>
              </w:rPr>
              <w:t>9、硫酸盐（SO4）的质量分数/%≤0.1</w:t>
            </w:r>
          </w:p>
          <w:p>
            <w:pPr>
              <w:keepNext w:val="0"/>
              <w:keepLines w:val="0"/>
              <w:pageBreakBefore w:val="0"/>
              <w:widowControl/>
              <w:suppressLineNumbers w:val="0"/>
              <w:kinsoku/>
              <w:wordWrap/>
              <w:overflowPunct/>
              <w:topLinePunct w:val="0"/>
              <w:autoSpaceDE/>
              <w:autoSpaceDN/>
              <w:bidi w:val="0"/>
              <w:adjustRightInd/>
              <w:snapToGrid w:val="0"/>
              <w:spacing w:line="240" w:lineRule="exact"/>
              <w:jc w:val="left"/>
              <w:textAlignment w:val="center"/>
              <w:rPr>
                <w:rFonts w:hint="eastAsia" w:ascii="仿宋" w:hAnsi="仿宋" w:eastAsia="仿宋" w:cs="仿宋"/>
                <w:b w:val="0"/>
                <w:bCs w:val="0"/>
                <w:i w:val="0"/>
                <w:iCs w:val="0"/>
                <w:color w:val="000000"/>
                <w:kern w:val="0"/>
                <w:sz w:val="21"/>
                <w:szCs w:val="21"/>
                <w:highlight w:val="none"/>
                <w:u w:val="none"/>
                <w:lang w:val="en-US" w:eastAsia="zh-CN" w:bidi="ar"/>
              </w:rPr>
            </w:pPr>
            <w:r>
              <w:rPr>
                <w:rFonts w:hint="eastAsia" w:ascii="仿宋" w:hAnsi="仿宋" w:eastAsia="仿宋" w:cs="仿宋"/>
                <w:b w:val="0"/>
                <w:bCs w:val="0"/>
                <w:i w:val="0"/>
                <w:iCs w:val="0"/>
                <w:color w:val="000000"/>
                <w:kern w:val="0"/>
                <w:sz w:val="21"/>
                <w:szCs w:val="21"/>
                <w:highlight w:val="none"/>
                <w:u w:val="none"/>
                <w:lang w:val="en-US" w:eastAsia="zh-CN" w:bidi="ar"/>
              </w:rPr>
              <w:t>10、汞（Hg）的质量分数/%≤0.00002</w:t>
            </w:r>
          </w:p>
          <w:p>
            <w:pPr>
              <w:keepNext w:val="0"/>
              <w:keepLines w:val="0"/>
              <w:pageBreakBefore w:val="0"/>
              <w:widowControl/>
              <w:suppressLineNumbers w:val="0"/>
              <w:kinsoku/>
              <w:wordWrap/>
              <w:overflowPunct/>
              <w:topLinePunct w:val="0"/>
              <w:autoSpaceDE/>
              <w:autoSpaceDN/>
              <w:bidi w:val="0"/>
              <w:adjustRightInd/>
              <w:snapToGrid w:val="0"/>
              <w:spacing w:line="240" w:lineRule="exact"/>
              <w:jc w:val="left"/>
              <w:textAlignment w:val="center"/>
              <w:rPr>
                <w:rFonts w:hint="eastAsia" w:ascii="仿宋" w:hAnsi="仿宋" w:eastAsia="仿宋" w:cs="仿宋"/>
                <w:b w:val="0"/>
                <w:bCs w:val="0"/>
                <w:i w:val="0"/>
                <w:iCs w:val="0"/>
                <w:color w:val="000000"/>
                <w:kern w:val="0"/>
                <w:sz w:val="21"/>
                <w:szCs w:val="21"/>
                <w:highlight w:val="none"/>
                <w:u w:val="none"/>
                <w:lang w:val="en-US" w:eastAsia="zh-CN" w:bidi="ar"/>
              </w:rPr>
            </w:pPr>
            <w:r>
              <w:rPr>
                <w:rFonts w:hint="eastAsia" w:ascii="仿宋" w:hAnsi="仿宋" w:eastAsia="仿宋" w:cs="仿宋"/>
                <w:b w:val="0"/>
                <w:bCs w:val="0"/>
                <w:i w:val="0"/>
                <w:iCs w:val="0"/>
                <w:color w:val="000000"/>
                <w:kern w:val="0"/>
                <w:sz w:val="21"/>
                <w:szCs w:val="21"/>
                <w:highlight w:val="none"/>
                <w:u w:val="none"/>
                <w:lang w:val="en-US" w:eastAsia="zh-CN" w:bidi="ar"/>
              </w:rPr>
              <w:t>11、镉（Cd）的质量分数/%≤0.0002</w:t>
            </w:r>
          </w:p>
          <w:p>
            <w:pPr>
              <w:keepNext w:val="0"/>
              <w:keepLines w:val="0"/>
              <w:pageBreakBefore w:val="0"/>
              <w:widowControl/>
              <w:suppressLineNumbers w:val="0"/>
              <w:kinsoku/>
              <w:wordWrap/>
              <w:overflowPunct/>
              <w:topLinePunct w:val="0"/>
              <w:autoSpaceDE/>
              <w:autoSpaceDN/>
              <w:bidi w:val="0"/>
              <w:adjustRightInd/>
              <w:snapToGrid w:val="0"/>
              <w:spacing w:line="240" w:lineRule="exact"/>
              <w:jc w:val="left"/>
              <w:textAlignment w:val="center"/>
              <w:rPr>
                <w:rFonts w:hint="eastAsia" w:ascii="仿宋" w:hAnsi="仿宋" w:eastAsia="仿宋" w:cs="仿宋"/>
                <w:b w:val="0"/>
                <w:bCs w:val="0"/>
                <w:i w:val="0"/>
                <w:iCs w:val="0"/>
                <w:color w:val="000000"/>
                <w:kern w:val="0"/>
                <w:sz w:val="21"/>
                <w:szCs w:val="21"/>
                <w:highlight w:val="none"/>
                <w:u w:val="none"/>
                <w:lang w:val="en-US" w:eastAsia="zh-CN" w:bidi="ar"/>
              </w:rPr>
            </w:pPr>
            <w:r>
              <w:rPr>
                <w:rFonts w:hint="eastAsia" w:ascii="仿宋" w:hAnsi="仿宋" w:eastAsia="仿宋" w:cs="仿宋"/>
                <w:b w:val="0"/>
                <w:bCs w:val="0"/>
                <w:i w:val="0"/>
                <w:iCs w:val="0"/>
                <w:color w:val="000000"/>
                <w:kern w:val="0"/>
                <w:sz w:val="21"/>
                <w:szCs w:val="21"/>
                <w:highlight w:val="none"/>
                <w:u w:val="none"/>
                <w:lang w:val="en-US" w:eastAsia="zh-CN" w:bidi="ar"/>
              </w:rPr>
              <w:t>12、铬（Cr）的质量分数/%≤0.0005</w:t>
            </w:r>
          </w:p>
          <w:p>
            <w:pPr>
              <w:keepNext w:val="0"/>
              <w:keepLines w:val="0"/>
              <w:pageBreakBefore w:val="0"/>
              <w:widowControl/>
              <w:suppressLineNumbers w:val="0"/>
              <w:kinsoku/>
              <w:wordWrap/>
              <w:overflowPunct/>
              <w:topLinePunct w:val="0"/>
              <w:autoSpaceDE/>
              <w:autoSpaceDN/>
              <w:bidi w:val="0"/>
              <w:adjustRightInd/>
              <w:snapToGrid w:val="0"/>
              <w:spacing w:line="240" w:lineRule="exact"/>
              <w:jc w:val="left"/>
              <w:textAlignment w:val="center"/>
              <w:rPr>
                <w:rFonts w:hint="eastAsia" w:ascii="仿宋" w:hAnsi="仿宋" w:eastAsia="仿宋" w:cs="仿宋"/>
                <w:b w:val="0"/>
                <w:bCs w:val="0"/>
                <w:i w:val="0"/>
                <w:iCs w:val="0"/>
                <w:color w:val="000000"/>
                <w:kern w:val="0"/>
                <w:sz w:val="21"/>
                <w:szCs w:val="21"/>
                <w:highlight w:val="none"/>
                <w:u w:val="none"/>
                <w:lang w:val="en-US" w:eastAsia="zh-CN" w:bidi="ar"/>
              </w:rPr>
            </w:pPr>
            <w:r>
              <w:rPr>
                <w:rFonts w:hint="eastAsia" w:ascii="仿宋" w:hAnsi="仿宋" w:eastAsia="仿宋" w:cs="仿宋"/>
                <w:b w:val="0"/>
                <w:bCs w:val="0"/>
                <w:i w:val="0"/>
                <w:iCs w:val="0"/>
                <w:color w:val="000000"/>
                <w:kern w:val="0"/>
                <w:sz w:val="21"/>
                <w:szCs w:val="21"/>
                <w:highlight w:val="none"/>
                <w:u w:val="none"/>
                <w:lang w:val="en-US" w:eastAsia="zh-CN" w:bidi="ar"/>
              </w:rPr>
              <w:t>13、砷（As）的质量分数/%≤0.0005</w:t>
            </w:r>
          </w:p>
          <w:p>
            <w:pPr>
              <w:keepNext w:val="0"/>
              <w:keepLines w:val="0"/>
              <w:pageBreakBefore w:val="0"/>
              <w:widowControl/>
              <w:suppressLineNumbers w:val="0"/>
              <w:kinsoku/>
              <w:wordWrap/>
              <w:overflowPunct/>
              <w:topLinePunct w:val="0"/>
              <w:autoSpaceDE/>
              <w:autoSpaceDN/>
              <w:bidi w:val="0"/>
              <w:adjustRightInd/>
              <w:snapToGrid w:val="0"/>
              <w:spacing w:line="240" w:lineRule="exact"/>
              <w:jc w:val="left"/>
              <w:textAlignment w:val="center"/>
              <w:rPr>
                <w:rFonts w:hint="eastAsia" w:ascii="仿宋" w:hAnsi="仿宋" w:eastAsia="仿宋" w:cs="仿宋"/>
                <w:b w:val="0"/>
                <w:bCs w:val="0"/>
                <w:i w:val="0"/>
                <w:iCs w:val="0"/>
                <w:color w:val="000000"/>
                <w:kern w:val="0"/>
                <w:sz w:val="21"/>
                <w:szCs w:val="21"/>
                <w:highlight w:val="none"/>
                <w:u w:val="none"/>
                <w:lang w:val="en-US" w:eastAsia="zh-CN" w:bidi="ar"/>
              </w:rPr>
            </w:pPr>
            <w:r>
              <w:rPr>
                <w:rFonts w:hint="eastAsia" w:ascii="仿宋" w:hAnsi="仿宋" w:eastAsia="仿宋" w:cs="仿宋"/>
                <w:b w:val="0"/>
                <w:bCs w:val="0"/>
                <w:i w:val="0"/>
                <w:iCs w:val="0"/>
                <w:color w:val="000000"/>
                <w:kern w:val="0"/>
                <w:sz w:val="21"/>
                <w:szCs w:val="21"/>
                <w:highlight w:val="none"/>
                <w:u w:val="none"/>
                <w:lang w:val="en-US" w:eastAsia="zh-CN" w:bidi="ar"/>
              </w:rPr>
              <w:t>14、铅（Pb）的质量分数/%≤0.0005</w:t>
            </w:r>
          </w:p>
        </w:tc>
        <w:tc>
          <w:tcPr>
            <w:tcW w:w="66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exact"/>
              <w:jc w:val="center"/>
              <w:textAlignment w:val="center"/>
              <w:rPr>
                <w:rFonts w:hint="eastAsia" w:ascii="仿宋" w:hAnsi="仿宋" w:eastAsia="仿宋" w:cs="仿宋"/>
                <w:b w:val="0"/>
                <w:bCs w:val="0"/>
                <w:i w:val="0"/>
                <w:iCs w:val="0"/>
                <w:color w:val="000000"/>
                <w:kern w:val="0"/>
                <w:sz w:val="21"/>
                <w:szCs w:val="21"/>
                <w:highlight w:val="none"/>
                <w:u w:val="none"/>
                <w:lang w:val="en-US" w:eastAsia="zh-CN" w:bidi="ar"/>
              </w:rPr>
            </w:pPr>
            <w:r>
              <w:rPr>
                <w:rFonts w:hint="eastAsia" w:ascii="仿宋" w:hAnsi="仿宋" w:eastAsia="仿宋" w:cs="仿宋"/>
                <w:b w:val="0"/>
                <w:bCs w:val="0"/>
                <w:i w:val="0"/>
                <w:iCs w:val="0"/>
                <w:color w:val="000000"/>
                <w:kern w:val="0"/>
                <w:sz w:val="21"/>
                <w:szCs w:val="21"/>
                <w:highlight w:val="none"/>
                <w:u w:val="none"/>
                <w:lang w:val="en-US" w:eastAsia="zh-CN" w:bidi="ar"/>
              </w:rPr>
              <w:t>吨</w:t>
            </w:r>
          </w:p>
        </w:tc>
        <w:tc>
          <w:tcPr>
            <w:tcW w:w="85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exact"/>
              <w:jc w:val="center"/>
              <w:textAlignment w:val="center"/>
              <w:rPr>
                <w:rFonts w:hint="eastAsia" w:ascii="仿宋" w:hAnsi="仿宋" w:eastAsia="仿宋" w:cs="仿宋"/>
                <w:b w:val="0"/>
                <w:bCs w:val="0"/>
                <w:i w:val="0"/>
                <w:iCs w:val="0"/>
                <w:color w:val="000000"/>
                <w:sz w:val="21"/>
                <w:szCs w:val="21"/>
                <w:highlight w:val="none"/>
                <w:u w:val="none"/>
                <w:lang w:val="en-US"/>
              </w:rPr>
            </w:pPr>
            <w:r>
              <w:rPr>
                <w:rFonts w:hint="eastAsia" w:ascii="仿宋" w:hAnsi="仿宋" w:eastAsia="仿宋" w:cs="仿宋"/>
                <w:sz w:val="21"/>
                <w:szCs w:val="21"/>
                <w:highlight w:val="none"/>
                <w:vertAlign w:val="baseline"/>
                <w:lang w:val="en-US" w:eastAsia="zh-CN"/>
              </w:rPr>
              <w:t>14500</w:t>
            </w:r>
          </w:p>
        </w:tc>
        <w:tc>
          <w:tcPr>
            <w:tcW w:w="157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exact"/>
              <w:jc w:val="center"/>
              <w:textAlignment w:val="center"/>
              <w:rPr>
                <w:rFonts w:hint="eastAsia" w:ascii="仿宋" w:hAnsi="仿宋" w:eastAsia="仿宋" w:cs="仿宋"/>
                <w:b w:val="0"/>
                <w:bCs w:val="0"/>
                <w:i w:val="0"/>
                <w:iCs w:val="0"/>
                <w:color w:val="000000"/>
                <w:sz w:val="21"/>
                <w:szCs w:val="21"/>
                <w:highlight w:val="none"/>
                <w:u w:val="none"/>
                <w:lang w:val="en-US"/>
              </w:rPr>
            </w:pPr>
            <w:r>
              <w:rPr>
                <w:rFonts w:hint="eastAsia" w:ascii="仿宋" w:hAnsi="仿宋" w:eastAsia="仿宋" w:cs="仿宋"/>
                <w:highlight w:val="none"/>
              </w:rPr>
              <w:t>642.00</w:t>
            </w:r>
          </w:p>
        </w:tc>
        <w:tc>
          <w:tcPr>
            <w:tcW w:w="137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exact"/>
              <w:jc w:val="center"/>
              <w:textAlignment w:val="center"/>
              <w:rPr>
                <w:rFonts w:hint="eastAsia" w:ascii="仿宋" w:hAnsi="仿宋" w:eastAsia="仿宋" w:cs="仿宋"/>
                <w:b w:val="0"/>
                <w:bCs w:val="0"/>
                <w:i w:val="0"/>
                <w:iCs w:val="0"/>
                <w:color w:val="000000"/>
                <w:sz w:val="21"/>
                <w:szCs w:val="21"/>
                <w:highlight w:val="none"/>
                <w:u w:val="none"/>
              </w:rPr>
            </w:pPr>
          </w:p>
        </w:tc>
        <w:tc>
          <w:tcPr>
            <w:tcW w:w="15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exact"/>
              <w:jc w:val="center"/>
              <w:textAlignment w:val="center"/>
              <w:rPr>
                <w:rFonts w:hint="eastAsia" w:ascii="仿宋" w:hAnsi="仿宋" w:eastAsia="仿宋" w:cs="仿宋"/>
                <w:b w:val="0"/>
                <w:bCs w:val="0"/>
                <w:i w:val="0"/>
                <w:iCs w:val="0"/>
                <w:color w:val="000000"/>
                <w:sz w:val="21"/>
                <w:szCs w:val="21"/>
                <w:highlight w:val="none"/>
                <w:u w:val="none"/>
                <w:lang w:val="en-US"/>
              </w:rPr>
            </w:pPr>
            <w:r>
              <w:rPr>
                <w:rFonts w:hint="eastAsia" w:ascii="仿宋" w:hAnsi="仿宋" w:eastAsia="仿宋" w:cs="仿宋"/>
                <w:b w:val="0"/>
                <w:bCs w:val="0"/>
                <w:i w:val="0"/>
                <w:iCs w:val="0"/>
                <w:color w:val="000000"/>
                <w:kern w:val="0"/>
                <w:sz w:val="21"/>
                <w:szCs w:val="21"/>
                <w:highlight w:val="none"/>
                <w:u w:val="none"/>
                <w:lang w:val="en-US" w:eastAsia="zh-CN" w:bidi="ar"/>
              </w:rPr>
              <w:t>9309000.00</w:t>
            </w:r>
          </w:p>
        </w:tc>
        <w:tc>
          <w:tcPr>
            <w:tcW w:w="10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exact"/>
              <w:jc w:val="center"/>
              <w:textAlignment w:val="center"/>
              <w:rPr>
                <w:rFonts w:hint="eastAsia" w:ascii="仿宋" w:hAnsi="仿宋" w:eastAsia="仿宋" w:cs="仿宋"/>
                <w:b w:val="0"/>
                <w:bCs w:val="0"/>
                <w:i w:val="0"/>
                <w:iCs w:val="0"/>
                <w:color w:val="000000"/>
                <w:sz w:val="21"/>
                <w:szCs w:val="21"/>
                <w:highlight w:val="none"/>
                <w:u w:val="none"/>
              </w:rPr>
            </w:pPr>
          </w:p>
        </w:tc>
        <w:tc>
          <w:tcPr>
            <w:tcW w:w="11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exact"/>
              <w:jc w:val="center"/>
              <w:textAlignment w:val="center"/>
              <w:rPr>
                <w:rFonts w:hint="eastAsia" w:ascii="仿宋" w:hAnsi="仿宋" w:eastAsia="仿宋" w:cs="仿宋"/>
                <w:b w:val="0"/>
                <w:bCs w:val="0"/>
                <w:i w:val="0"/>
                <w:iCs w:val="0"/>
                <w:color w:val="000000"/>
                <w:sz w:val="21"/>
                <w:szCs w:val="21"/>
                <w:highlight w:val="none"/>
                <w:u w:val="none"/>
              </w:rPr>
            </w:pPr>
          </w:p>
        </w:tc>
        <w:tc>
          <w:tcPr>
            <w:tcW w:w="79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exact"/>
              <w:jc w:val="center"/>
              <w:textAlignment w:val="center"/>
              <w:rPr>
                <w:rFonts w:hint="eastAsia" w:ascii="仿宋" w:hAnsi="仿宋" w:eastAsia="仿宋" w:cs="仿宋"/>
                <w:b w:val="0"/>
                <w:bCs w:val="0"/>
                <w:i w:val="0"/>
                <w:iCs w:val="0"/>
                <w:color w:val="000000"/>
                <w:sz w:val="21"/>
                <w:szCs w:val="21"/>
                <w:highlight w:val="none"/>
                <w:u w:val="none"/>
                <w:lang w:eastAsia="zh-CN"/>
              </w:rPr>
            </w:pPr>
          </w:p>
        </w:tc>
      </w:tr>
    </w:tbl>
    <w:p>
      <w:pPr>
        <w:keepNext w:val="0"/>
        <w:keepLines w:val="0"/>
        <w:pageBreakBefore w:val="0"/>
        <w:widowControl w:val="0"/>
        <w:kinsoku/>
        <w:wordWrap/>
        <w:overflowPunct/>
        <w:topLinePunct w:val="0"/>
        <w:autoSpaceDE/>
        <w:autoSpaceDN/>
        <w:bidi w:val="0"/>
        <w:adjustRightInd/>
        <w:snapToGrid w:val="0"/>
        <w:spacing w:line="320" w:lineRule="exact"/>
        <w:jc w:val="left"/>
        <w:textAlignment w:val="auto"/>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备注：1.投标报价不能超过其控制单价及控制合价，否则否决其投标资格。</w:t>
      </w:r>
    </w:p>
    <w:p>
      <w:pPr>
        <w:keepNext w:val="0"/>
        <w:keepLines w:val="0"/>
        <w:pageBreakBefore w:val="0"/>
        <w:widowControl w:val="0"/>
        <w:kinsoku/>
        <w:wordWrap/>
        <w:overflowPunct/>
        <w:topLinePunct w:val="0"/>
        <w:autoSpaceDE/>
        <w:autoSpaceDN/>
        <w:bidi w:val="0"/>
        <w:adjustRightInd/>
        <w:snapToGrid w:val="0"/>
        <w:spacing w:line="320" w:lineRule="exact"/>
        <w:ind w:firstLine="630" w:firstLineChars="300"/>
        <w:jc w:val="left"/>
        <w:textAlignment w:val="auto"/>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2.以上价格均为含税价格。</w:t>
      </w:r>
    </w:p>
    <w:p>
      <w:pPr>
        <w:keepNext w:val="0"/>
        <w:keepLines w:val="0"/>
        <w:pageBreakBefore w:val="0"/>
        <w:widowControl w:val="0"/>
        <w:kinsoku/>
        <w:wordWrap/>
        <w:overflowPunct/>
        <w:topLinePunct w:val="0"/>
        <w:autoSpaceDE/>
        <w:autoSpaceDN/>
        <w:bidi w:val="0"/>
        <w:adjustRightInd/>
        <w:snapToGrid w:val="0"/>
        <w:spacing w:line="320" w:lineRule="exact"/>
        <w:ind w:firstLine="630" w:firstLineChars="300"/>
        <w:jc w:val="left"/>
        <w:textAlignment w:val="auto"/>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3.年计划采购量只作为投标参考使用，实际采购数量可适时调整，并据实结算，实际采购量多于或少于年用量均不视为违约。</w:t>
      </w:r>
    </w:p>
    <w:p>
      <w:pPr>
        <w:keepNext w:val="0"/>
        <w:keepLines w:val="0"/>
        <w:pageBreakBefore w:val="0"/>
        <w:widowControl w:val="0"/>
        <w:kinsoku/>
        <w:wordWrap/>
        <w:overflowPunct/>
        <w:topLinePunct w:val="0"/>
        <w:autoSpaceDE/>
        <w:autoSpaceDN/>
        <w:bidi w:val="0"/>
        <w:adjustRightInd/>
        <w:snapToGrid w:val="0"/>
        <w:spacing w:line="320" w:lineRule="exact"/>
        <w:ind w:firstLine="630" w:firstLineChars="300"/>
        <w:jc w:val="left"/>
        <w:textAlignment w:val="auto"/>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 xml:space="preserve">4.以上材料存在分批次送货情况。 </w:t>
      </w:r>
    </w:p>
    <w:p>
      <w:pPr>
        <w:keepNext w:val="0"/>
        <w:keepLines w:val="0"/>
        <w:pageBreakBefore w:val="0"/>
        <w:widowControl w:val="0"/>
        <w:kinsoku/>
        <w:wordWrap/>
        <w:overflowPunct/>
        <w:topLinePunct w:val="0"/>
        <w:autoSpaceDE/>
        <w:autoSpaceDN/>
        <w:bidi w:val="0"/>
        <w:adjustRightInd/>
        <w:snapToGrid w:val="0"/>
        <w:spacing w:line="320" w:lineRule="exact"/>
        <w:ind w:firstLine="630" w:firstLineChars="300"/>
        <w:jc w:val="left"/>
        <w:textAlignment w:val="auto"/>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5.投标单位在中标后，由招标人根据实际需求而调整采购数量，不排除在服务期限内招标人对中标人零采购情况的风险，中标人对此谅解且不追究责任。</w:t>
      </w:r>
    </w:p>
    <w:p>
      <w:pPr>
        <w:keepNext w:val="0"/>
        <w:keepLines w:val="0"/>
        <w:pageBreakBefore w:val="0"/>
        <w:widowControl w:val="0"/>
        <w:kinsoku/>
        <w:wordWrap/>
        <w:overflowPunct/>
        <w:topLinePunct w:val="0"/>
        <w:autoSpaceDE/>
        <w:autoSpaceDN/>
        <w:bidi w:val="0"/>
        <w:adjustRightInd/>
        <w:snapToGrid w:val="0"/>
        <w:spacing w:line="320" w:lineRule="exact"/>
        <w:ind w:firstLine="630" w:firstLineChars="300"/>
        <w:jc w:val="left"/>
        <w:textAlignment w:val="auto"/>
        <w:rPr>
          <w:rFonts w:hint="default" w:ascii="仿宋" w:hAnsi="仿宋" w:eastAsia="仿宋" w:cs="仿宋"/>
          <w:sz w:val="24"/>
          <w:szCs w:val="24"/>
          <w:highlight w:val="none"/>
          <w:lang w:val="en-US" w:eastAsia="zh-CN"/>
        </w:rPr>
      </w:pPr>
      <w:r>
        <w:rPr>
          <w:rFonts w:hint="eastAsia" w:ascii="仿宋" w:hAnsi="仿宋" w:eastAsia="仿宋" w:cs="仿宋"/>
          <w:sz w:val="21"/>
          <w:szCs w:val="21"/>
          <w:highlight w:val="none"/>
          <w:lang w:val="en-US" w:eastAsia="zh-CN"/>
        </w:rPr>
        <w:t>6.最终中标价格统一执行所有中标单位投标报价中分项报价的最低价，中标候选单位如不能接受此价格，视为放弃中标资格，由综合得分排名次之的投标人中标，依次类推或重新招标。</w:t>
      </w:r>
    </w:p>
    <w:p>
      <w:pPr>
        <w:snapToGrid w:val="0"/>
        <w:spacing w:line="360" w:lineRule="auto"/>
        <w:ind w:firstLine="240" w:firstLineChars="100"/>
        <w:rPr>
          <w:rFonts w:hint="eastAsia" w:ascii="仿宋" w:hAnsi="仿宋" w:eastAsia="仿宋" w:cs="仿宋"/>
          <w:sz w:val="24"/>
          <w:szCs w:val="24"/>
          <w:highlight w:val="none"/>
        </w:rPr>
      </w:pPr>
    </w:p>
    <w:p>
      <w:pPr>
        <w:snapToGrid w:val="0"/>
        <w:spacing w:line="360" w:lineRule="auto"/>
        <w:ind w:firstLine="240" w:firstLineChars="100"/>
        <w:rPr>
          <w:rFonts w:ascii="仿宋" w:hAnsi="仿宋" w:eastAsia="仿宋" w:cs="仿宋"/>
          <w:sz w:val="24"/>
          <w:szCs w:val="24"/>
          <w:highlight w:val="none"/>
        </w:rPr>
      </w:pPr>
      <w:r>
        <w:rPr>
          <w:rFonts w:hint="eastAsia" w:ascii="仿宋" w:hAnsi="仿宋" w:eastAsia="仿宋" w:cs="仿宋"/>
          <w:sz w:val="24"/>
          <w:szCs w:val="24"/>
          <w:highlight w:val="none"/>
        </w:rPr>
        <w:t>投标单位：（盖章）</w:t>
      </w:r>
    </w:p>
    <w:p>
      <w:pPr>
        <w:snapToGrid w:val="0"/>
        <w:spacing w:line="360" w:lineRule="auto"/>
        <w:ind w:firstLine="240" w:firstLineChars="100"/>
        <w:rPr>
          <w:rFonts w:ascii="仿宋" w:hAnsi="仿宋" w:eastAsia="仿宋" w:cs="仿宋"/>
          <w:sz w:val="24"/>
          <w:szCs w:val="24"/>
          <w:highlight w:val="none"/>
        </w:rPr>
      </w:pPr>
      <w:r>
        <w:rPr>
          <w:rFonts w:hint="eastAsia" w:ascii="仿宋" w:hAnsi="仿宋" w:eastAsia="仿宋" w:cs="仿宋"/>
          <w:sz w:val="24"/>
          <w:szCs w:val="24"/>
          <w:highlight w:val="none"/>
        </w:rPr>
        <w:t xml:space="preserve">法定代表人或委托代理人：      </w:t>
      </w:r>
      <w:r>
        <w:rPr>
          <w:rFonts w:hint="eastAsia" w:ascii="仿宋" w:hAnsi="仿宋" w:eastAsia="仿宋" w:cs="仿宋"/>
          <w:sz w:val="24"/>
          <w:szCs w:val="24"/>
          <w:highlight w:val="none"/>
          <w:lang w:val="zh-CN"/>
        </w:rPr>
        <w:t>（签字或盖章）</w:t>
      </w:r>
    </w:p>
    <w:p>
      <w:pPr>
        <w:ind w:firstLine="240" w:firstLineChars="100"/>
        <w:jc w:val="both"/>
        <w:rPr>
          <w:rFonts w:hint="eastAsia" w:ascii="仿宋" w:hAnsi="仿宋" w:eastAsia="仿宋" w:cs="仿宋"/>
          <w:b/>
          <w:bCs/>
          <w:sz w:val="30"/>
          <w:szCs w:val="30"/>
          <w:highlight w:val="none"/>
        </w:rPr>
        <w:sectPr>
          <w:pgSz w:w="16838" w:h="11906" w:orient="landscape"/>
          <w:pgMar w:top="1803" w:right="1440" w:bottom="1803" w:left="1440" w:header="851" w:footer="992" w:gutter="0"/>
          <w:pgBorders>
            <w:top w:val="none" w:sz="0" w:space="0"/>
            <w:left w:val="none" w:sz="0" w:space="0"/>
            <w:bottom w:val="none" w:sz="0" w:space="0"/>
            <w:right w:val="none" w:sz="0" w:space="0"/>
          </w:pgBorders>
          <w:cols w:space="720" w:num="1"/>
          <w:docGrid w:type="lines" w:linePitch="312" w:charSpace="0"/>
        </w:sectPr>
      </w:pPr>
      <w:r>
        <w:rPr>
          <w:rFonts w:hint="eastAsia" w:ascii="仿宋" w:hAnsi="仿宋" w:eastAsia="仿宋" w:cs="仿宋"/>
          <w:sz w:val="24"/>
          <w:szCs w:val="24"/>
          <w:highlight w:val="none"/>
        </w:rPr>
        <w:t>日期：</w:t>
      </w:r>
    </w:p>
    <w:p>
      <w:pPr>
        <w:keepNext/>
        <w:keepLines/>
        <w:spacing w:before="120" w:after="120" w:line="560" w:lineRule="exact"/>
        <w:jc w:val="center"/>
        <w:outlineLvl w:val="2"/>
        <w:rPr>
          <w:rFonts w:hint="eastAsia" w:ascii="仿宋" w:hAnsi="仿宋" w:eastAsia="仿宋" w:cs="仿宋"/>
          <w:b/>
          <w:bCs/>
          <w:sz w:val="36"/>
          <w:szCs w:val="36"/>
          <w:highlight w:val="none"/>
        </w:rPr>
      </w:pPr>
      <w:r>
        <w:rPr>
          <w:rFonts w:hint="eastAsia" w:ascii="仿宋" w:hAnsi="仿宋" w:eastAsia="仿宋" w:cs="仿宋"/>
          <w:b/>
          <w:bCs/>
          <w:sz w:val="36"/>
          <w:szCs w:val="36"/>
          <w:highlight w:val="none"/>
        </w:rPr>
        <w:t>承诺</w:t>
      </w:r>
      <w:bookmarkEnd w:id="18"/>
      <w:r>
        <w:rPr>
          <w:rFonts w:hint="eastAsia" w:ascii="仿宋" w:hAnsi="仿宋" w:eastAsia="仿宋" w:cs="仿宋"/>
          <w:b/>
          <w:bCs/>
          <w:sz w:val="36"/>
          <w:szCs w:val="36"/>
          <w:highlight w:val="none"/>
        </w:rPr>
        <w:t>函</w:t>
      </w:r>
    </w:p>
    <w:p>
      <w:pPr>
        <w:spacing w:line="460" w:lineRule="exact"/>
        <w:ind w:left="1747" w:leftChars="832"/>
        <w:jc w:val="center"/>
        <w:rPr>
          <w:rFonts w:hint="eastAsia" w:ascii="仿宋" w:hAnsi="仿宋" w:eastAsia="仿宋" w:cs="仿宋"/>
          <w:b/>
          <w:bCs/>
          <w:color w:val="000000"/>
          <w:sz w:val="24"/>
          <w:szCs w:val="24"/>
          <w:highlight w:val="none"/>
        </w:rPr>
      </w:pPr>
    </w:p>
    <w:p>
      <w:pPr>
        <w:spacing w:line="480" w:lineRule="exact"/>
        <w:rPr>
          <w:rFonts w:hint="eastAsia" w:ascii="仿宋" w:hAnsi="仿宋" w:eastAsia="仿宋" w:cs="仿宋"/>
          <w:bCs/>
          <w:color w:val="000000"/>
          <w:sz w:val="24"/>
          <w:szCs w:val="24"/>
          <w:highlight w:val="none"/>
        </w:rPr>
      </w:pPr>
      <w:r>
        <w:rPr>
          <w:rFonts w:hint="eastAsia" w:ascii="仿宋" w:hAnsi="仿宋" w:eastAsia="仿宋" w:cs="仿宋"/>
          <w:bCs/>
          <w:color w:val="000000"/>
          <w:sz w:val="24"/>
          <w:szCs w:val="24"/>
          <w:highlight w:val="none"/>
        </w:rPr>
        <w:t>本单位郑重声明：</w:t>
      </w:r>
    </w:p>
    <w:p>
      <w:pPr>
        <w:spacing w:line="480" w:lineRule="exact"/>
        <w:ind w:firstLine="480" w:firstLineChars="200"/>
        <w:rPr>
          <w:rFonts w:hint="eastAsia" w:ascii="仿宋" w:hAnsi="仿宋" w:eastAsia="仿宋" w:cs="仿宋"/>
          <w:bCs/>
          <w:color w:val="000000"/>
          <w:sz w:val="24"/>
          <w:szCs w:val="24"/>
          <w:highlight w:val="none"/>
        </w:rPr>
      </w:pPr>
      <w:r>
        <w:rPr>
          <w:rFonts w:hint="eastAsia" w:ascii="仿宋" w:hAnsi="仿宋" w:eastAsia="仿宋" w:cs="仿宋"/>
          <w:bCs/>
          <w:color w:val="000000"/>
          <w:sz w:val="24"/>
          <w:szCs w:val="24"/>
          <w:highlight w:val="none"/>
        </w:rPr>
        <w:t>若我单位成为中标候选人，</w:t>
      </w:r>
      <w:r>
        <w:rPr>
          <w:rFonts w:hint="eastAsia" w:ascii="仿宋" w:hAnsi="仿宋" w:eastAsia="仿宋" w:cs="仿宋"/>
          <w:bCs/>
          <w:color w:val="000000"/>
          <w:sz w:val="24"/>
          <w:szCs w:val="24"/>
          <w:highlight w:val="none"/>
          <w:u w:val="single"/>
        </w:rPr>
        <w:t>（响应/不响应）</w:t>
      </w:r>
      <w:r>
        <w:rPr>
          <w:rFonts w:hint="eastAsia" w:ascii="仿宋" w:hAnsi="仿宋" w:eastAsia="仿宋" w:cs="仿宋"/>
          <w:bCs/>
          <w:color w:val="000000"/>
          <w:sz w:val="24"/>
          <w:szCs w:val="24"/>
          <w:highlight w:val="none"/>
        </w:rPr>
        <w:t>中标价执行所有中标人报价最低价的规定；</w:t>
      </w:r>
    </w:p>
    <w:p>
      <w:pPr>
        <w:spacing w:line="480" w:lineRule="exact"/>
        <w:ind w:firstLine="480" w:firstLineChars="200"/>
        <w:rPr>
          <w:rFonts w:hint="eastAsia" w:ascii="仿宋" w:hAnsi="仿宋" w:eastAsia="仿宋" w:cs="仿宋"/>
          <w:bCs/>
          <w:color w:val="000000"/>
          <w:sz w:val="24"/>
          <w:szCs w:val="24"/>
          <w:highlight w:val="none"/>
        </w:rPr>
      </w:pPr>
      <w:r>
        <w:rPr>
          <w:rFonts w:hint="eastAsia" w:ascii="仿宋" w:hAnsi="仿宋" w:eastAsia="仿宋" w:cs="仿宋"/>
          <w:bCs/>
          <w:color w:val="000000"/>
          <w:sz w:val="24"/>
          <w:szCs w:val="24"/>
          <w:highlight w:val="none"/>
          <w:lang w:val="en-US" w:eastAsia="zh-CN"/>
        </w:rPr>
        <w:t>若不响应，</w:t>
      </w:r>
      <w:r>
        <w:rPr>
          <w:rFonts w:hint="eastAsia" w:ascii="仿宋" w:hAnsi="仿宋" w:eastAsia="仿宋" w:cs="仿宋"/>
          <w:bCs/>
          <w:color w:val="000000"/>
          <w:sz w:val="24"/>
          <w:szCs w:val="24"/>
          <w:highlight w:val="none"/>
        </w:rPr>
        <w:t>视为放弃中标资格。</w:t>
      </w:r>
    </w:p>
    <w:p>
      <w:pPr>
        <w:spacing w:line="480" w:lineRule="exact"/>
        <w:rPr>
          <w:rFonts w:hint="eastAsia" w:ascii="仿宋" w:hAnsi="仿宋" w:eastAsia="仿宋" w:cs="仿宋"/>
          <w:bCs/>
          <w:color w:val="000000"/>
          <w:sz w:val="24"/>
          <w:szCs w:val="24"/>
          <w:highlight w:val="none"/>
        </w:rPr>
      </w:pPr>
    </w:p>
    <w:p>
      <w:pPr>
        <w:spacing w:line="480" w:lineRule="exact"/>
        <w:rPr>
          <w:rFonts w:hint="eastAsia" w:ascii="仿宋" w:hAnsi="仿宋" w:eastAsia="仿宋" w:cs="仿宋"/>
          <w:bCs/>
          <w:color w:val="000000"/>
          <w:sz w:val="24"/>
          <w:szCs w:val="24"/>
          <w:highlight w:val="none"/>
        </w:rPr>
      </w:pPr>
      <w:r>
        <w:rPr>
          <w:rFonts w:hint="eastAsia" w:ascii="仿宋" w:hAnsi="仿宋" w:eastAsia="仿宋" w:cs="仿宋"/>
          <w:bCs/>
          <w:color w:val="000000"/>
          <w:sz w:val="24"/>
          <w:szCs w:val="24"/>
          <w:highlight w:val="none"/>
        </w:rPr>
        <w:t>特此声明！</w:t>
      </w:r>
    </w:p>
    <w:p>
      <w:pPr>
        <w:spacing w:line="480" w:lineRule="exact"/>
        <w:rPr>
          <w:rFonts w:hint="eastAsia" w:ascii="仿宋" w:hAnsi="仿宋" w:eastAsia="仿宋" w:cs="仿宋"/>
          <w:bCs/>
          <w:color w:val="000000"/>
          <w:sz w:val="24"/>
          <w:szCs w:val="24"/>
          <w:highlight w:val="none"/>
        </w:rPr>
      </w:pPr>
    </w:p>
    <w:p>
      <w:pPr>
        <w:spacing w:line="480" w:lineRule="auto"/>
        <w:rPr>
          <w:rFonts w:hint="eastAsia" w:ascii="仿宋" w:hAnsi="仿宋" w:eastAsia="仿宋" w:cs="仿宋"/>
          <w:bCs/>
          <w:color w:val="000000"/>
          <w:sz w:val="24"/>
          <w:szCs w:val="24"/>
          <w:highlight w:val="none"/>
        </w:rPr>
      </w:pPr>
    </w:p>
    <w:p>
      <w:pPr>
        <w:spacing w:line="480" w:lineRule="auto"/>
        <w:rPr>
          <w:rFonts w:hint="eastAsia" w:ascii="仿宋" w:hAnsi="仿宋" w:eastAsia="仿宋" w:cs="仿宋"/>
          <w:bCs/>
          <w:color w:val="000000"/>
          <w:sz w:val="24"/>
          <w:szCs w:val="24"/>
          <w:highlight w:val="none"/>
        </w:rPr>
      </w:pPr>
    </w:p>
    <w:p>
      <w:pPr>
        <w:spacing w:line="480" w:lineRule="auto"/>
        <w:rPr>
          <w:rFonts w:hint="eastAsia" w:ascii="仿宋" w:hAnsi="仿宋" w:eastAsia="仿宋" w:cs="仿宋"/>
          <w:bCs/>
          <w:color w:val="000000"/>
          <w:sz w:val="24"/>
          <w:szCs w:val="24"/>
          <w:highlight w:val="none"/>
        </w:rPr>
      </w:pPr>
    </w:p>
    <w:p>
      <w:pPr>
        <w:snapToGrid w:val="0"/>
        <w:spacing w:line="360" w:lineRule="auto"/>
        <w:ind w:firstLine="240" w:firstLineChars="100"/>
        <w:rPr>
          <w:rFonts w:ascii="仿宋" w:hAnsi="仿宋" w:eastAsia="仿宋" w:cs="仿宋"/>
          <w:sz w:val="24"/>
          <w:szCs w:val="24"/>
          <w:highlight w:val="none"/>
        </w:rPr>
      </w:pPr>
      <w:r>
        <w:rPr>
          <w:rFonts w:hint="eastAsia" w:ascii="仿宋" w:hAnsi="仿宋" w:eastAsia="仿宋" w:cs="仿宋"/>
          <w:sz w:val="24"/>
          <w:szCs w:val="24"/>
          <w:highlight w:val="none"/>
        </w:rPr>
        <w:t>投标单位：（盖章）</w:t>
      </w:r>
    </w:p>
    <w:p>
      <w:pPr>
        <w:snapToGrid w:val="0"/>
        <w:spacing w:line="360" w:lineRule="auto"/>
        <w:ind w:firstLine="240" w:firstLineChars="100"/>
        <w:rPr>
          <w:rFonts w:ascii="仿宋" w:hAnsi="仿宋" w:eastAsia="仿宋" w:cs="仿宋"/>
          <w:sz w:val="24"/>
          <w:szCs w:val="24"/>
          <w:highlight w:val="none"/>
        </w:rPr>
      </w:pPr>
      <w:r>
        <w:rPr>
          <w:rFonts w:hint="eastAsia" w:ascii="仿宋" w:hAnsi="仿宋" w:eastAsia="仿宋" w:cs="仿宋"/>
          <w:sz w:val="24"/>
          <w:szCs w:val="24"/>
          <w:highlight w:val="none"/>
        </w:rPr>
        <w:t xml:space="preserve">法定代表人或委托代理人：      </w:t>
      </w:r>
      <w:r>
        <w:rPr>
          <w:rFonts w:hint="eastAsia" w:ascii="仿宋" w:hAnsi="仿宋" w:eastAsia="仿宋" w:cs="仿宋"/>
          <w:sz w:val="24"/>
          <w:szCs w:val="24"/>
          <w:highlight w:val="none"/>
          <w:lang w:val="zh-CN"/>
        </w:rPr>
        <w:t>（签字或盖章）</w:t>
      </w:r>
    </w:p>
    <w:p>
      <w:pPr>
        <w:ind w:firstLine="240" w:firstLineChars="10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日期：</w:t>
      </w:r>
    </w:p>
    <w:p>
      <w:pPr>
        <w:pStyle w:val="2"/>
        <w:rPr>
          <w:rFonts w:hint="eastAsia" w:ascii="仿宋" w:hAnsi="仿宋" w:eastAsia="仿宋" w:cs="仿宋"/>
          <w:sz w:val="24"/>
          <w:szCs w:val="24"/>
          <w:highlight w:val="none"/>
          <w:lang w:val="en-US" w:eastAsia="zh-CN"/>
        </w:rPr>
      </w:pPr>
    </w:p>
    <w:p>
      <w:pPr>
        <w:pStyle w:val="2"/>
        <w:keepNext w:val="0"/>
        <w:keepLines w:val="0"/>
        <w:pageBreakBefore w:val="0"/>
        <w:widowControl w:val="0"/>
        <w:kinsoku/>
        <w:wordWrap/>
        <w:overflowPunct/>
        <w:topLinePunct w:val="0"/>
        <w:autoSpaceDE w:val="0"/>
        <w:autoSpaceDN w:val="0"/>
        <w:bidi w:val="0"/>
        <w:adjustRightInd w:val="0"/>
        <w:snapToGrid/>
        <w:spacing w:line="360" w:lineRule="auto"/>
        <w:ind w:firstLine="241" w:firstLineChars="100"/>
        <w:textAlignment w:val="auto"/>
        <w:rPr>
          <w:rFonts w:hint="eastAsia" w:ascii="仿宋" w:hAnsi="仿宋" w:eastAsia="仿宋" w:cs="仿宋"/>
          <w:b/>
          <w:bCs/>
          <w:sz w:val="24"/>
          <w:szCs w:val="24"/>
          <w:highlight w:val="none"/>
          <w:lang w:val="en-US" w:eastAsia="zh-CN"/>
        </w:rPr>
      </w:pPr>
    </w:p>
    <w:p>
      <w:pPr>
        <w:pStyle w:val="2"/>
        <w:keepNext w:val="0"/>
        <w:keepLines w:val="0"/>
        <w:pageBreakBefore w:val="0"/>
        <w:widowControl w:val="0"/>
        <w:kinsoku/>
        <w:wordWrap/>
        <w:overflowPunct/>
        <w:topLinePunct w:val="0"/>
        <w:autoSpaceDE w:val="0"/>
        <w:autoSpaceDN w:val="0"/>
        <w:bidi w:val="0"/>
        <w:adjustRightInd w:val="0"/>
        <w:snapToGrid/>
        <w:spacing w:line="360" w:lineRule="auto"/>
        <w:ind w:firstLine="241" w:firstLineChars="100"/>
        <w:textAlignment w:val="auto"/>
        <w:rPr>
          <w:rFonts w:hint="eastAsia" w:ascii="仿宋" w:hAnsi="仿宋" w:eastAsia="仿宋" w:cs="仿宋"/>
          <w:b/>
          <w:bCs/>
          <w:sz w:val="24"/>
          <w:szCs w:val="24"/>
          <w:highlight w:val="none"/>
          <w:lang w:val="en-US" w:eastAsia="zh-CN"/>
        </w:rPr>
      </w:pPr>
    </w:p>
    <w:p>
      <w:pPr>
        <w:pStyle w:val="2"/>
        <w:keepNext w:val="0"/>
        <w:keepLines w:val="0"/>
        <w:pageBreakBefore w:val="0"/>
        <w:widowControl w:val="0"/>
        <w:kinsoku/>
        <w:wordWrap/>
        <w:overflowPunct/>
        <w:topLinePunct w:val="0"/>
        <w:autoSpaceDE w:val="0"/>
        <w:autoSpaceDN w:val="0"/>
        <w:bidi w:val="0"/>
        <w:adjustRightInd w:val="0"/>
        <w:snapToGrid/>
        <w:spacing w:line="360" w:lineRule="auto"/>
        <w:ind w:firstLine="241" w:firstLineChars="100"/>
        <w:textAlignment w:val="auto"/>
        <w:rPr>
          <w:rFonts w:hint="eastAsia" w:ascii="仿宋" w:hAnsi="仿宋" w:eastAsia="仿宋" w:cs="仿宋"/>
          <w:b/>
          <w:bCs/>
          <w:sz w:val="24"/>
          <w:szCs w:val="24"/>
          <w:highlight w:val="none"/>
          <w:lang w:val="en-US" w:eastAsia="zh-CN"/>
        </w:rPr>
      </w:pPr>
    </w:p>
    <w:p>
      <w:pPr>
        <w:pStyle w:val="2"/>
        <w:keepNext w:val="0"/>
        <w:keepLines w:val="0"/>
        <w:pageBreakBefore w:val="0"/>
        <w:widowControl w:val="0"/>
        <w:kinsoku/>
        <w:wordWrap/>
        <w:overflowPunct/>
        <w:topLinePunct w:val="0"/>
        <w:autoSpaceDE w:val="0"/>
        <w:autoSpaceDN w:val="0"/>
        <w:bidi w:val="0"/>
        <w:adjustRightInd w:val="0"/>
        <w:snapToGrid/>
        <w:spacing w:line="360" w:lineRule="auto"/>
        <w:ind w:firstLine="241" w:firstLineChars="100"/>
        <w:textAlignment w:val="auto"/>
        <w:rPr>
          <w:rFonts w:hint="eastAsia" w:ascii="仿宋" w:hAnsi="仿宋" w:eastAsia="仿宋" w:cs="仿宋"/>
          <w:b/>
          <w:bCs/>
          <w:sz w:val="24"/>
          <w:szCs w:val="24"/>
          <w:highlight w:val="none"/>
          <w:lang w:val="en-US" w:eastAsia="zh-CN"/>
        </w:rPr>
      </w:pPr>
    </w:p>
    <w:p>
      <w:pPr>
        <w:pStyle w:val="2"/>
        <w:keepNext w:val="0"/>
        <w:keepLines w:val="0"/>
        <w:pageBreakBefore w:val="0"/>
        <w:widowControl w:val="0"/>
        <w:kinsoku/>
        <w:wordWrap/>
        <w:overflowPunct/>
        <w:topLinePunct w:val="0"/>
        <w:autoSpaceDE w:val="0"/>
        <w:autoSpaceDN w:val="0"/>
        <w:bidi w:val="0"/>
        <w:adjustRightInd w:val="0"/>
        <w:snapToGrid/>
        <w:spacing w:line="360" w:lineRule="auto"/>
        <w:ind w:firstLine="241" w:firstLineChars="100"/>
        <w:textAlignment w:val="auto"/>
        <w:rPr>
          <w:rFonts w:hint="eastAsia" w:ascii="仿宋" w:hAnsi="仿宋" w:eastAsia="仿宋" w:cs="仿宋"/>
          <w:b/>
          <w:bCs/>
          <w:sz w:val="24"/>
          <w:szCs w:val="24"/>
          <w:highlight w:val="none"/>
          <w:lang w:val="en-US" w:eastAsia="zh-CN"/>
        </w:rPr>
      </w:pPr>
    </w:p>
    <w:p>
      <w:pPr>
        <w:pStyle w:val="2"/>
        <w:keepNext w:val="0"/>
        <w:keepLines w:val="0"/>
        <w:pageBreakBefore w:val="0"/>
        <w:widowControl w:val="0"/>
        <w:kinsoku/>
        <w:wordWrap/>
        <w:overflowPunct/>
        <w:topLinePunct w:val="0"/>
        <w:autoSpaceDE w:val="0"/>
        <w:autoSpaceDN w:val="0"/>
        <w:bidi w:val="0"/>
        <w:adjustRightInd w:val="0"/>
        <w:snapToGrid/>
        <w:spacing w:line="360" w:lineRule="auto"/>
        <w:ind w:firstLine="241" w:firstLineChars="100"/>
        <w:textAlignment w:val="auto"/>
        <w:rPr>
          <w:rFonts w:hint="default" w:eastAsia="仿宋"/>
          <w:b/>
          <w:bCs/>
          <w:highlight w:val="none"/>
          <w:lang w:val="en-US" w:eastAsia="zh-CN"/>
        </w:rPr>
      </w:pPr>
      <w:r>
        <w:rPr>
          <w:rFonts w:hint="eastAsia" w:ascii="仿宋" w:hAnsi="仿宋" w:eastAsia="仿宋" w:cs="仿宋"/>
          <w:b/>
          <w:bCs/>
          <w:sz w:val="24"/>
          <w:szCs w:val="24"/>
          <w:highlight w:val="none"/>
          <w:lang w:val="en-US" w:eastAsia="zh-CN"/>
        </w:rPr>
        <w:t>注：标包一（固体聚丙烯酰胺（PAM阳离子））、标包二（固体聚丙烯酰胺（PAM阴离子））、标包三（液体三氯化铁）、标包五（液体复合碳源）需填写。</w:t>
      </w:r>
    </w:p>
    <w:p>
      <w:pPr>
        <w:jc w:val="center"/>
        <w:rPr>
          <w:rFonts w:hint="eastAsia" w:ascii="仿宋" w:hAnsi="仿宋" w:eastAsia="仿宋" w:cs="仿宋"/>
          <w:b/>
          <w:bCs/>
          <w:sz w:val="36"/>
          <w:szCs w:val="36"/>
          <w:highlight w:val="none"/>
        </w:rPr>
      </w:pPr>
      <w:r>
        <w:rPr>
          <w:rFonts w:hint="eastAsia" w:ascii="仿宋" w:hAnsi="仿宋" w:eastAsia="仿宋" w:cs="仿宋"/>
          <w:b/>
          <w:bCs/>
          <w:sz w:val="30"/>
          <w:szCs w:val="30"/>
          <w:highlight w:val="none"/>
        </w:rPr>
        <w:br w:type="page"/>
      </w:r>
      <w:r>
        <w:rPr>
          <w:rFonts w:hint="eastAsia" w:ascii="仿宋" w:hAnsi="仿宋" w:eastAsia="仿宋" w:cs="仿宋"/>
          <w:b/>
          <w:bCs/>
          <w:sz w:val="30"/>
          <w:szCs w:val="30"/>
          <w:highlight w:val="none"/>
        </w:rPr>
        <w:t>投标人信用承诺书</w:t>
      </w:r>
    </w:p>
    <w:p>
      <w:pPr>
        <w:keepNext w:val="0"/>
        <w:keepLines w:val="0"/>
        <w:pageBreakBefore w:val="0"/>
        <w:widowControl w:val="0"/>
        <w:kinsoku/>
        <w:wordWrap/>
        <w:overflowPunct/>
        <w:topLinePunct w:val="0"/>
        <w:autoSpaceDE/>
        <w:autoSpaceDN/>
        <w:bidi w:val="0"/>
        <w:adjustRightInd/>
        <w:snapToGrid w:val="0"/>
        <w:spacing w:line="400" w:lineRule="exact"/>
        <w:ind w:firstLine="480" w:firstLineChars="200"/>
        <w:textAlignment w:val="auto"/>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为营造公平竞争、规范有序的市场环境，树立诚信守法经营形象。本单位郑重承诺：</w:t>
      </w:r>
    </w:p>
    <w:p>
      <w:pPr>
        <w:keepNext w:val="0"/>
        <w:keepLines w:val="0"/>
        <w:pageBreakBefore w:val="0"/>
        <w:widowControl w:val="0"/>
        <w:kinsoku/>
        <w:wordWrap/>
        <w:overflowPunct/>
        <w:topLinePunct w:val="0"/>
        <w:autoSpaceDE/>
        <w:autoSpaceDN/>
        <w:bidi w:val="0"/>
        <w:adjustRightInd/>
        <w:snapToGrid w:val="0"/>
        <w:spacing w:line="400" w:lineRule="exact"/>
        <w:ind w:firstLine="480" w:firstLineChars="200"/>
        <w:textAlignment w:val="auto"/>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一、我方在此声明，本次采购活动中申报的所有资料都是真实、准确完整的，如发现提供虚假资料，或与事实不符而导致投标（报价）无效，甚至造成任何法律和经济责任，完全由我方负责。</w:t>
      </w:r>
    </w:p>
    <w:p>
      <w:pPr>
        <w:keepNext w:val="0"/>
        <w:keepLines w:val="0"/>
        <w:pageBreakBefore w:val="0"/>
        <w:widowControl w:val="0"/>
        <w:kinsoku/>
        <w:wordWrap/>
        <w:overflowPunct/>
        <w:topLinePunct w:val="0"/>
        <w:autoSpaceDE/>
        <w:autoSpaceDN/>
        <w:bidi w:val="0"/>
        <w:adjustRightInd/>
        <w:snapToGrid w:val="0"/>
        <w:spacing w:line="400" w:lineRule="exact"/>
        <w:ind w:firstLine="480" w:firstLineChars="200"/>
        <w:textAlignment w:val="auto"/>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二、我方在本次采购活动中绝无资质挂靠、串标、围标情形，若经贵方查出，立即取消我方中标（成交）资格并承担相应的法律责任。</w:t>
      </w:r>
    </w:p>
    <w:p>
      <w:pPr>
        <w:keepNext w:val="0"/>
        <w:keepLines w:val="0"/>
        <w:pageBreakBefore w:val="0"/>
        <w:widowControl w:val="0"/>
        <w:kinsoku/>
        <w:wordWrap/>
        <w:overflowPunct/>
        <w:topLinePunct w:val="0"/>
        <w:autoSpaceDE/>
        <w:autoSpaceDN/>
        <w:bidi w:val="0"/>
        <w:adjustRightInd/>
        <w:snapToGrid w:val="0"/>
        <w:spacing w:line="400" w:lineRule="exact"/>
        <w:ind w:firstLine="480" w:firstLineChars="200"/>
        <w:textAlignment w:val="auto"/>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三、我方在以往的采购活动中，无重大违法、违规的不良记录；或虽有不良记录，但已超过处理期限。</w:t>
      </w:r>
    </w:p>
    <w:p>
      <w:pPr>
        <w:keepNext w:val="0"/>
        <w:keepLines w:val="0"/>
        <w:pageBreakBefore w:val="0"/>
        <w:widowControl w:val="0"/>
        <w:kinsoku/>
        <w:wordWrap/>
        <w:overflowPunct/>
        <w:topLinePunct w:val="0"/>
        <w:autoSpaceDE/>
        <w:autoSpaceDN/>
        <w:bidi w:val="0"/>
        <w:adjustRightInd/>
        <w:snapToGrid w:val="0"/>
        <w:spacing w:line="400" w:lineRule="exact"/>
        <w:ind w:firstLine="480" w:firstLineChars="200"/>
        <w:textAlignment w:val="auto"/>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四、我方一旦中标（成交），将按规定及时与贵方签订合同，严格按照投标（报价）文件中所承诺的报价、质量、服务期等内容组织实施。</w:t>
      </w:r>
    </w:p>
    <w:p>
      <w:pPr>
        <w:keepNext w:val="0"/>
        <w:keepLines w:val="0"/>
        <w:pageBreakBefore w:val="0"/>
        <w:widowControl w:val="0"/>
        <w:kinsoku/>
        <w:wordWrap/>
        <w:overflowPunct/>
        <w:topLinePunct w:val="0"/>
        <w:autoSpaceDE/>
        <w:autoSpaceDN/>
        <w:bidi w:val="0"/>
        <w:adjustRightInd/>
        <w:snapToGrid w:val="0"/>
        <w:spacing w:line="400" w:lineRule="exact"/>
        <w:ind w:firstLine="480" w:firstLineChars="200"/>
        <w:textAlignment w:val="auto"/>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五、自觉接受社会各界的监督，依法接受有关行政机关的事中事后监管和执法检查，并如实提供有关情况和材料。</w:t>
      </w:r>
    </w:p>
    <w:p>
      <w:pPr>
        <w:keepNext w:val="0"/>
        <w:keepLines w:val="0"/>
        <w:pageBreakBefore w:val="0"/>
        <w:widowControl w:val="0"/>
        <w:kinsoku/>
        <w:wordWrap/>
        <w:overflowPunct/>
        <w:topLinePunct w:val="0"/>
        <w:autoSpaceDE/>
        <w:autoSpaceDN/>
        <w:bidi w:val="0"/>
        <w:adjustRightInd/>
        <w:snapToGrid w:val="0"/>
        <w:spacing w:line="400" w:lineRule="exact"/>
        <w:ind w:firstLine="480" w:firstLineChars="200"/>
        <w:textAlignment w:val="auto"/>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六、严格遵守国家法律、法规、规章和相关政策的规定，积极参与社会信用体系建设，倡导树立以信笃行，以诚兴业的传统美德，争当信用市民，争创信用企业。</w:t>
      </w:r>
    </w:p>
    <w:p>
      <w:pPr>
        <w:keepNext w:val="0"/>
        <w:keepLines w:val="0"/>
        <w:pageBreakBefore w:val="0"/>
        <w:widowControl w:val="0"/>
        <w:kinsoku/>
        <w:wordWrap/>
        <w:overflowPunct/>
        <w:topLinePunct w:val="0"/>
        <w:autoSpaceDE/>
        <w:autoSpaceDN/>
        <w:bidi w:val="0"/>
        <w:adjustRightInd/>
        <w:snapToGrid w:val="0"/>
        <w:spacing w:line="400" w:lineRule="exact"/>
        <w:ind w:firstLine="480" w:firstLineChars="200"/>
        <w:textAlignment w:val="auto"/>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七、我方承诺我单位、法定代表人、授权委托人近三年内无行贿犯罪记录。如有不实，愿意承担一切后果。</w:t>
      </w:r>
    </w:p>
    <w:p>
      <w:pPr>
        <w:keepNext w:val="0"/>
        <w:keepLines w:val="0"/>
        <w:pageBreakBefore w:val="0"/>
        <w:widowControl w:val="0"/>
        <w:kinsoku/>
        <w:wordWrap/>
        <w:overflowPunct/>
        <w:topLinePunct w:val="0"/>
        <w:autoSpaceDE/>
        <w:autoSpaceDN/>
        <w:bidi w:val="0"/>
        <w:adjustRightInd/>
        <w:snapToGrid w:val="0"/>
        <w:spacing w:line="400" w:lineRule="exact"/>
        <w:ind w:firstLine="480" w:firstLineChars="200"/>
        <w:textAlignment w:val="auto"/>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八、我方或代理人承诺不向贵方工作人员提供正常业务接待以外的宴请、度假、旅游、娱乐（包括但不限于到营业性的会所、夜总会、桑拿、按摩和高尔夫球场）等消费，不参加贵方工作人员的婚丧喜庆等活动。</w:t>
      </w:r>
    </w:p>
    <w:p>
      <w:pPr>
        <w:keepNext w:val="0"/>
        <w:keepLines w:val="0"/>
        <w:pageBreakBefore w:val="0"/>
        <w:widowControl w:val="0"/>
        <w:kinsoku/>
        <w:wordWrap/>
        <w:overflowPunct/>
        <w:topLinePunct w:val="0"/>
        <w:autoSpaceDE/>
        <w:autoSpaceDN/>
        <w:bidi w:val="0"/>
        <w:adjustRightInd/>
        <w:snapToGrid w:val="0"/>
        <w:spacing w:line="400" w:lineRule="exact"/>
        <w:ind w:firstLine="480" w:firstLineChars="200"/>
        <w:textAlignment w:val="auto"/>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九、我方或代理人承诺不向贵方工作人员支付应由其个人支付的各项费用（包括但不限于住宅装修、婚丧嫁娶、旅游、度假、食宿、购物、学费、子女出国留学等）。</w:t>
      </w:r>
    </w:p>
    <w:p>
      <w:pPr>
        <w:keepNext w:val="0"/>
        <w:keepLines w:val="0"/>
        <w:pageBreakBefore w:val="0"/>
        <w:widowControl w:val="0"/>
        <w:kinsoku/>
        <w:wordWrap/>
        <w:overflowPunct/>
        <w:topLinePunct w:val="0"/>
        <w:autoSpaceDE/>
        <w:autoSpaceDN/>
        <w:bidi w:val="0"/>
        <w:adjustRightInd/>
        <w:snapToGrid w:val="0"/>
        <w:spacing w:line="400" w:lineRule="exact"/>
        <w:ind w:firstLine="480" w:firstLineChars="200"/>
        <w:textAlignment w:val="auto"/>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十、我方或代理人承诺不接受贵方工作人员介绍、指定或限定的工程分包单位、物资供应商、物资设备等。</w:t>
      </w:r>
    </w:p>
    <w:p>
      <w:pPr>
        <w:keepNext w:val="0"/>
        <w:keepLines w:val="0"/>
        <w:pageBreakBefore w:val="0"/>
        <w:widowControl w:val="0"/>
        <w:kinsoku/>
        <w:wordWrap/>
        <w:overflowPunct/>
        <w:topLinePunct w:val="0"/>
        <w:autoSpaceDE/>
        <w:autoSpaceDN/>
        <w:bidi w:val="0"/>
        <w:adjustRightInd/>
        <w:snapToGrid w:val="0"/>
        <w:spacing w:line="400" w:lineRule="exact"/>
        <w:ind w:firstLine="480" w:firstLineChars="200"/>
        <w:textAlignment w:val="auto"/>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十一、我方的股东、直接投资人、负责人、法定代表人以及高管并无贵方的干部职工以及干部职工的亲属、特定关系人（亲属是指：配偶，父母，配偶的父母，子女及其配偶，兄弟姐妹及其配偶、子女，配偶的兄弟姐妹。特定关系人是指：与干部职工有共同利益的人。）。我方的股东、直接投资人、负责人、法定代表人以及高管并无贵方离职或退休后3年内干部职工。在与贵方及所属任何单位交易活动中若存在上述情况，贵方有权对我方采取禁止参与新的采购活动、取消中标（成交）资格、终止合同等限制交易措施。贵方有权采取列入供应商黑名单、终止采购合作、经济索赔等措施，我方将无条件接受。</w:t>
      </w:r>
    </w:p>
    <w:p>
      <w:pPr>
        <w:keepNext w:val="0"/>
        <w:keepLines w:val="0"/>
        <w:pageBreakBefore w:val="0"/>
        <w:widowControl w:val="0"/>
        <w:kinsoku/>
        <w:wordWrap/>
        <w:overflowPunct/>
        <w:topLinePunct w:val="0"/>
        <w:autoSpaceDE/>
        <w:autoSpaceDN/>
        <w:bidi w:val="0"/>
        <w:adjustRightInd/>
        <w:snapToGrid w:val="0"/>
        <w:spacing w:line="400" w:lineRule="exact"/>
        <w:ind w:firstLine="480" w:firstLineChars="200"/>
        <w:textAlignment w:val="auto"/>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十二、本《信用承诺书》同意向社会公开。</w:t>
      </w:r>
    </w:p>
    <w:p>
      <w:pPr>
        <w:keepNext w:val="0"/>
        <w:keepLines w:val="0"/>
        <w:pageBreakBefore w:val="0"/>
        <w:widowControl w:val="0"/>
        <w:kinsoku/>
        <w:wordWrap/>
        <w:overflowPunct/>
        <w:topLinePunct w:val="0"/>
        <w:autoSpaceDE/>
        <w:autoSpaceDN/>
        <w:bidi w:val="0"/>
        <w:adjustRightInd/>
        <w:snapToGrid w:val="0"/>
        <w:spacing w:line="400" w:lineRule="exact"/>
        <w:ind w:firstLine="480" w:firstLineChars="200"/>
        <w:textAlignment w:val="auto"/>
        <w:rPr>
          <w:rFonts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特别声明：上述《信用承诺书》系我单位真实意思表示，我单位已仔细阅读，充分理解并认识到须承担的法律责任和义务，自愿承担相应的法律风险。</w:t>
      </w:r>
    </w:p>
    <w:p>
      <w:pPr>
        <w:keepNext w:val="0"/>
        <w:keepLines w:val="0"/>
        <w:pageBreakBefore w:val="0"/>
        <w:widowControl w:val="0"/>
        <w:kinsoku/>
        <w:wordWrap/>
        <w:overflowPunct/>
        <w:topLinePunct w:val="0"/>
        <w:autoSpaceDE/>
        <w:autoSpaceDN/>
        <w:bidi w:val="0"/>
        <w:adjustRightInd/>
        <w:snapToGrid w:val="0"/>
        <w:spacing w:line="400" w:lineRule="exact"/>
        <w:ind w:firstLine="480" w:firstLineChars="200"/>
        <w:textAlignment w:val="auto"/>
        <w:rPr>
          <w:rFonts w:ascii="仿宋" w:hAnsi="仿宋" w:eastAsia="仿宋" w:cs="仿宋"/>
          <w:color w:val="000000"/>
          <w:kern w:val="0"/>
          <w:sz w:val="24"/>
          <w:szCs w:val="24"/>
          <w:highlight w:val="none"/>
        </w:rPr>
      </w:pPr>
    </w:p>
    <w:p>
      <w:pPr>
        <w:keepNext w:val="0"/>
        <w:keepLines w:val="0"/>
        <w:pageBreakBefore w:val="0"/>
        <w:widowControl w:val="0"/>
        <w:kinsoku/>
        <w:wordWrap/>
        <w:overflowPunct/>
        <w:topLinePunct w:val="0"/>
        <w:autoSpaceDE/>
        <w:autoSpaceDN/>
        <w:bidi w:val="0"/>
        <w:adjustRightInd/>
        <w:snapToGrid w:val="0"/>
        <w:spacing w:line="400" w:lineRule="exact"/>
        <w:ind w:firstLine="480" w:firstLineChars="200"/>
        <w:textAlignment w:val="auto"/>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 xml:space="preserve"> 承诺单位：                          （盖电子公章）</w:t>
      </w:r>
    </w:p>
    <w:p>
      <w:pPr>
        <w:keepNext w:val="0"/>
        <w:keepLines w:val="0"/>
        <w:pageBreakBefore w:val="0"/>
        <w:widowControl w:val="0"/>
        <w:kinsoku/>
        <w:wordWrap/>
        <w:overflowPunct/>
        <w:topLinePunct w:val="0"/>
        <w:autoSpaceDE/>
        <w:autoSpaceDN/>
        <w:bidi w:val="0"/>
        <w:adjustRightInd/>
        <w:snapToGrid w:val="0"/>
        <w:spacing w:line="400" w:lineRule="exact"/>
        <w:ind w:firstLine="480" w:firstLineChars="200"/>
        <w:textAlignment w:val="auto"/>
        <w:rPr>
          <w:rFonts w:hint="eastAsia" w:ascii="仿宋" w:hAnsi="仿宋" w:eastAsia="仿宋" w:cs="仿宋"/>
          <w:color w:val="000000"/>
          <w:kern w:val="0"/>
          <w:sz w:val="24"/>
          <w:szCs w:val="24"/>
          <w:highlight w:val="none"/>
        </w:rPr>
      </w:pPr>
    </w:p>
    <w:p>
      <w:pPr>
        <w:keepNext w:val="0"/>
        <w:keepLines w:val="0"/>
        <w:pageBreakBefore w:val="0"/>
        <w:widowControl w:val="0"/>
        <w:kinsoku/>
        <w:wordWrap/>
        <w:overflowPunct/>
        <w:topLinePunct w:val="0"/>
        <w:autoSpaceDE/>
        <w:autoSpaceDN/>
        <w:bidi w:val="0"/>
        <w:adjustRightInd/>
        <w:snapToGrid w:val="0"/>
        <w:spacing w:line="400" w:lineRule="exact"/>
        <w:ind w:firstLine="480" w:firstLineChars="200"/>
        <w:textAlignment w:val="auto"/>
        <w:rPr>
          <w:rFonts w:ascii="仿宋" w:hAnsi="仿宋" w:eastAsia="仿宋" w:cs="仿宋"/>
          <w:bCs/>
          <w:color w:val="000000"/>
          <w:sz w:val="24"/>
          <w:szCs w:val="24"/>
          <w:highlight w:val="none"/>
        </w:rPr>
      </w:pPr>
      <w:r>
        <w:rPr>
          <w:rFonts w:hint="eastAsia" w:ascii="仿宋" w:hAnsi="仿宋" w:eastAsia="仿宋" w:cs="仿宋"/>
          <w:color w:val="000000"/>
          <w:kern w:val="0"/>
          <w:sz w:val="24"/>
          <w:szCs w:val="24"/>
          <w:highlight w:val="none"/>
        </w:rPr>
        <w:t xml:space="preserve">                                     年    月    日</w:t>
      </w:r>
    </w:p>
    <w:p>
      <w:pPr>
        <w:pStyle w:val="37"/>
        <w:jc w:val="center"/>
        <w:rPr>
          <w:rFonts w:hint="eastAsia" w:ascii="仿宋" w:hAnsi="仿宋" w:eastAsia="仿宋" w:cs="仿宋"/>
          <w:b/>
          <w:bCs/>
          <w:kern w:val="2"/>
          <w:sz w:val="36"/>
          <w:szCs w:val="36"/>
          <w:highlight w:val="none"/>
        </w:rPr>
      </w:pPr>
    </w:p>
    <w:p>
      <w:pPr>
        <w:pStyle w:val="37"/>
        <w:jc w:val="both"/>
        <w:rPr>
          <w:rFonts w:hint="eastAsia" w:ascii="仿宋" w:hAnsi="仿宋" w:eastAsia="仿宋" w:cs="仿宋"/>
          <w:b/>
          <w:bCs/>
          <w:kern w:val="2"/>
          <w:sz w:val="36"/>
          <w:szCs w:val="36"/>
          <w:highlight w:val="none"/>
        </w:rPr>
      </w:pPr>
    </w:p>
    <w:p>
      <w:pPr>
        <w:pStyle w:val="37"/>
        <w:jc w:val="center"/>
        <w:rPr>
          <w:rFonts w:ascii="仿宋" w:hAnsi="仿宋" w:eastAsia="仿宋" w:cs="仿宋"/>
          <w:b/>
          <w:bCs/>
          <w:sz w:val="30"/>
          <w:szCs w:val="30"/>
          <w:highlight w:val="none"/>
        </w:rPr>
      </w:pPr>
      <w:r>
        <w:rPr>
          <w:rFonts w:hint="eastAsia" w:ascii="仿宋" w:hAnsi="仿宋" w:eastAsia="仿宋" w:cs="仿宋"/>
          <w:b/>
          <w:bCs/>
          <w:kern w:val="2"/>
          <w:sz w:val="30"/>
          <w:szCs w:val="30"/>
          <w:highlight w:val="none"/>
        </w:rPr>
        <w:br w:type="page"/>
      </w:r>
      <w:r>
        <w:rPr>
          <w:rFonts w:hint="eastAsia" w:ascii="仿宋" w:hAnsi="仿宋" w:eastAsia="仿宋" w:cs="仿宋"/>
          <w:b/>
          <w:bCs/>
          <w:kern w:val="2"/>
          <w:sz w:val="30"/>
          <w:szCs w:val="30"/>
          <w:highlight w:val="none"/>
        </w:rPr>
        <w:t>投标人资格证明文件</w:t>
      </w:r>
    </w:p>
    <w:p>
      <w:pPr>
        <w:pStyle w:val="24"/>
        <w:jc w:val="center"/>
        <w:rPr>
          <w:rFonts w:hint="eastAsia" w:ascii="仿宋" w:hAnsi="仿宋" w:eastAsia="仿宋" w:cs="仿宋"/>
          <w:b/>
          <w:bCs w:val="0"/>
          <w:kern w:val="2"/>
          <w:sz w:val="28"/>
          <w:szCs w:val="21"/>
          <w:highlight w:val="none"/>
        </w:rPr>
      </w:pPr>
      <w:r>
        <w:rPr>
          <w:rFonts w:hint="eastAsia" w:ascii="仿宋" w:hAnsi="仿宋" w:eastAsia="仿宋" w:cs="仿宋"/>
          <w:b/>
          <w:bCs w:val="0"/>
          <w:kern w:val="2"/>
          <w:sz w:val="28"/>
          <w:szCs w:val="21"/>
          <w:highlight w:val="none"/>
        </w:rPr>
        <w:t>投标人基本情况表</w:t>
      </w:r>
    </w:p>
    <w:p>
      <w:pPr>
        <w:pStyle w:val="24"/>
        <w:jc w:val="center"/>
        <w:rPr>
          <w:rFonts w:hint="eastAsia" w:ascii="仿宋" w:hAnsi="仿宋" w:eastAsia="仿宋" w:cs="仿宋"/>
          <w:b/>
          <w:bCs w:val="0"/>
          <w:kern w:val="2"/>
          <w:sz w:val="22"/>
          <w:szCs w:val="22"/>
          <w:highlight w:val="none"/>
        </w:rPr>
      </w:pPr>
      <w:r>
        <w:rPr>
          <w:rFonts w:hint="eastAsia" w:ascii="仿宋" w:hAnsi="仿宋" w:eastAsia="仿宋" w:cs="仿宋"/>
          <w:b/>
          <w:bCs w:val="0"/>
          <w:kern w:val="2"/>
          <w:sz w:val="22"/>
          <w:szCs w:val="22"/>
          <w:highlight w:val="none"/>
        </w:rPr>
        <w:t>（若投标人为生产商，此表无需填写）</w:t>
      </w:r>
    </w:p>
    <w:tbl>
      <w:tblPr>
        <w:tblStyle w:val="42"/>
        <w:tblW w:w="875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5"/>
        <w:gridCol w:w="1915"/>
        <w:gridCol w:w="2260"/>
        <w:gridCol w:w="2140"/>
        <w:gridCol w:w="427"/>
        <w:gridCol w:w="15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05" w:hRule="atLeast"/>
          <w:jc w:val="center"/>
        </w:trPr>
        <w:tc>
          <w:tcPr>
            <w:tcW w:w="2350" w:type="dxa"/>
            <w:gridSpan w:val="2"/>
            <w:noWrap w:val="0"/>
            <w:vAlign w:val="center"/>
          </w:tcPr>
          <w:p>
            <w:pPr>
              <w:spacing w:line="44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单位名称</w:t>
            </w:r>
          </w:p>
        </w:tc>
        <w:tc>
          <w:tcPr>
            <w:tcW w:w="2260" w:type="dxa"/>
            <w:noWrap w:val="0"/>
            <w:vAlign w:val="center"/>
          </w:tcPr>
          <w:p>
            <w:pPr>
              <w:spacing w:line="440" w:lineRule="exact"/>
              <w:jc w:val="center"/>
              <w:rPr>
                <w:rFonts w:hint="eastAsia" w:ascii="仿宋" w:hAnsi="仿宋" w:eastAsia="仿宋" w:cs="仿宋"/>
                <w:sz w:val="24"/>
                <w:szCs w:val="24"/>
                <w:highlight w:val="none"/>
              </w:rPr>
            </w:pPr>
          </w:p>
        </w:tc>
        <w:tc>
          <w:tcPr>
            <w:tcW w:w="2567" w:type="dxa"/>
            <w:gridSpan w:val="2"/>
            <w:noWrap w:val="0"/>
            <w:vAlign w:val="center"/>
          </w:tcPr>
          <w:p>
            <w:pPr>
              <w:spacing w:line="44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地址</w:t>
            </w:r>
          </w:p>
        </w:tc>
        <w:tc>
          <w:tcPr>
            <w:tcW w:w="1581" w:type="dxa"/>
            <w:noWrap w:val="0"/>
            <w:vAlign w:val="center"/>
          </w:tcPr>
          <w:p>
            <w:pPr>
              <w:spacing w:line="440" w:lineRule="exact"/>
              <w:jc w:val="center"/>
              <w:rPr>
                <w:rFonts w:hint="eastAsia" w:ascii="仿宋" w:hAnsi="仿宋" w:eastAsia="仿宋" w:cs="仿宋"/>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888" w:hRule="atLeast"/>
          <w:jc w:val="center"/>
        </w:trPr>
        <w:tc>
          <w:tcPr>
            <w:tcW w:w="2350" w:type="dxa"/>
            <w:gridSpan w:val="2"/>
            <w:noWrap w:val="0"/>
            <w:vAlign w:val="center"/>
          </w:tcPr>
          <w:p>
            <w:pPr>
              <w:spacing w:line="44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办公电话/传真</w:t>
            </w:r>
          </w:p>
        </w:tc>
        <w:tc>
          <w:tcPr>
            <w:tcW w:w="2260" w:type="dxa"/>
            <w:noWrap w:val="0"/>
            <w:vAlign w:val="center"/>
          </w:tcPr>
          <w:p>
            <w:pPr>
              <w:spacing w:line="440" w:lineRule="exact"/>
              <w:jc w:val="center"/>
              <w:rPr>
                <w:rFonts w:hint="eastAsia" w:ascii="仿宋" w:hAnsi="仿宋" w:eastAsia="仿宋" w:cs="仿宋"/>
                <w:sz w:val="24"/>
                <w:szCs w:val="24"/>
                <w:highlight w:val="none"/>
              </w:rPr>
            </w:pPr>
          </w:p>
        </w:tc>
        <w:tc>
          <w:tcPr>
            <w:tcW w:w="2567" w:type="dxa"/>
            <w:gridSpan w:val="2"/>
            <w:noWrap w:val="0"/>
            <w:vAlign w:val="center"/>
          </w:tcPr>
          <w:p>
            <w:pPr>
              <w:spacing w:line="44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联系人</w:t>
            </w:r>
          </w:p>
        </w:tc>
        <w:tc>
          <w:tcPr>
            <w:tcW w:w="1581" w:type="dxa"/>
            <w:noWrap w:val="0"/>
            <w:vAlign w:val="center"/>
          </w:tcPr>
          <w:p>
            <w:pPr>
              <w:spacing w:line="440" w:lineRule="exact"/>
              <w:jc w:val="center"/>
              <w:rPr>
                <w:rFonts w:hint="eastAsia" w:ascii="仿宋" w:hAnsi="仿宋" w:eastAsia="仿宋" w:cs="仿宋"/>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888" w:hRule="atLeast"/>
          <w:jc w:val="center"/>
        </w:trPr>
        <w:tc>
          <w:tcPr>
            <w:tcW w:w="2350" w:type="dxa"/>
            <w:gridSpan w:val="2"/>
            <w:noWrap w:val="0"/>
            <w:vAlign w:val="center"/>
          </w:tcPr>
          <w:p>
            <w:pPr>
              <w:spacing w:line="44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总经理</w:t>
            </w:r>
          </w:p>
        </w:tc>
        <w:tc>
          <w:tcPr>
            <w:tcW w:w="2260" w:type="dxa"/>
            <w:noWrap w:val="0"/>
            <w:vAlign w:val="center"/>
          </w:tcPr>
          <w:p>
            <w:pPr>
              <w:spacing w:line="440" w:lineRule="exact"/>
              <w:jc w:val="center"/>
              <w:rPr>
                <w:rFonts w:hint="eastAsia" w:ascii="仿宋" w:hAnsi="仿宋" w:eastAsia="仿宋" w:cs="仿宋"/>
                <w:sz w:val="24"/>
                <w:szCs w:val="24"/>
                <w:highlight w:val="none"/>
              </w:rPr>
            </w:pPr>
          </w:p>
        </w:tc>
        <w:tc>
          <w:tcPr>
            <w:tcW w:w="2567" w:type="dxa"/>
            <w:gridSpan w:val="2"/>
            <w:noWrap w:val="0"/>
            <w:vAlign w:val="center"/>
          </w:tcPr>
          <w:p>
            <w:pPr>
              <w:spacing w:line="44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固定办公面积</w:t>
            </w:r>
          </w:p>
          <w:p>
            <w:pPr>
              <w:spacing w:line="44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（平米）</w:t>
            </w:r>
          </w:p>
        </w:tc>
        <w:tc>
          <w:tcPr>
            <w:tcW w:w="1581" w:type="dxa"/>
            <w:noWrap w:val="0"/>
            <w:vAlign w:val="center"/>
          </w:tcPr>
          <w:p>
            <w:pPr>
              <w:spacing w:line="440" w:lineRule="exact"/>
              <w:jc w:val="center"/>
              <w:rPr>
                <w:rFonts w:hint="eastAsia" w:ascii="仿宋" w:hAnsi="仿宋" w:eastAsia="仿宋" w:cs="仿宋"/>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07" w:hRule="atLeast"/>
          <w:jc w:val="center"/>
        </w:trPr>
        <w:tc>
          <w:tcPr>
            <w:tcW w:w="435" w:type="dxa"/>
            <w:vMerge w:val="restart"/>
            <w:noWrap w:val="0"/>
            <w:vAlign w:val="center"/>
          </w:tcPr>
          <w:p>
            <w:pPr>
              <w:spacing w:line="44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注册情况</w:t>
            </w:r>
          </w:p>
        </w:tc>
        <w:tc>
          <w:tcPr>
            <w:tcW w:w="1915" w:type="dxa"/>
            <w:noWrap w:val="0"/>
            <w:vAlign w:val="center"/>
          </w:tcPr>
          <w:p>
            <w:pPr>
              <w:spacing w:line="44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工商注册号</w:t>
            </w:r>
          </w:p>
        </w:tc>
        <w:tc>
          <w:tcPr>
            <w:tcW w:w="6408" w:type="dxa"/>
            <w:gridSpan w:val="4"/>
            <w:noWrap w:val="0"/>
            <w:vAlign w:val="top"/>
          </w:tcPr>
          <w:p>
            <w:pPr>
              <w:spacing w:line="440" w:lineRule="exact"/>
              <w:jc w:val="center"/>
              <w:rPr>
                <w:rFonts w:hint="eastAsia" w:ascii="仿宋" w:hAnsi="仿宋" w:eastAsia="仿宋" w:cs="仿宋"/>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888" w:hRule="atLeast"/>
          <w:jc w:val="center"/>
        </w:trPr>
        <w:tc>
          <w:tcPr>
            <w:tcW w:w="435" w:type="dxa"/>
            <w:vMerge w:val="continue"/>
            <w:noWrap w:val="0"/>
            <w:textDirection w:val="tbRlV"/>
            <w:vAlign w:val="center"/>
          </w:tcPr>
          <w:p>
            <w:pPr>
              <w:spacing w:line="440" w:lineRule="exact"/>
              <w:jc w:val="center"/>
              <w:rPr>
                <w:rFonts w:hint="eastAsia" w:ascii="仿宋" w:hAnsi="仿宋" w:eastAsia="仿宋" w:cs="仿宋"/>
                <w:sz w:val="24"/>
                <w:szCs w:val="24"/>
                <w:highlight w:val="none"/>
              </w:rPr>
            </w:pPr>
          </w:p>
        </w:tc>
        <w:tc>
          <w:tcPr>
            <w:tcW w:w="1915" w:type="dxa"/>
            <w:noWrap w:val="0"/>
            <w:vAlign w:val="center"/>
          </w:tcPr>
          <w:p>
            <w:pPr>
              <w:spacing w:line="44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注册资本（万元）</w:t>
            </w:r>
          </w:p>
        </w:tc>
        <w:tc>
          <w:tcPr>
            <w:tcW w:w="6408" w:type="dxa"/>
            <w:gridSpan w:val="4"/>
            <w:noWrap w:val="0"/>
            <w:vAlign w:val="top"/>
          </w:tcPr>
          <w:p>
            <w:pPr>
              <w:spacing w:line="440" w:lineRule="exact"/>
              <w:jc w:val="center"/>
              <w:rPr>
                <w:rFonts w:hint="eastAsia" w:ascii="仿宋" w:hAnsi="仿宋" w:eastAsia="仿宋" w:cs="仿宋"/>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15" w:hRule="atLeast"/>
          <w:jc w:val="center"/>
        </w:trPr>
        <w:tc>
          <w:tcPr>
            <w:tcW w:w="435" w:type="dxa"/>
            <w:vMerge w:val="continue"/>
            <w:noWrap w:val="0"/>
            <w:textDirection w:val="tbRlV"/>
            <w:vAlign w:val="center"/>
          </w:tcPr>
          <w:p>
            <w:pPr>
              <w:spacing w:line="440" w:lineRule="exact"/>
              <w:jc w:val="center"/>
              <w:rPr>
                <w:rFonts w:hint="eastAsia" w:ascii="仿宋" w:hAnsi="仿宋" w:eastAsia="仿宋" w:cs="仿宋"/>
                <w:sz w:val="24"/>
                <w:szCs w:val="24"/>
                <w:highlight w:val="none"/>
              </w:rPr>
            </w:pPr>
          </w:p>
        </w:tc>
        <w:tc>
          <w:tcPr>
            <w:tcW w:w="1915" w:type="dxa"/>
            <w:noWrap w:val="0"/>
            <w:vAlign w:val="center"/>
          </w:tcPr>
          <w:p>
            <w:pPr>
              <w:spacing w:line="44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w:t>
            </w:r>
          </w:p>
        </w:tc>
        <w:tc>
          <w:tcPr>
            <w:tcW w:w="2260" w:type="dxa"/>
            <w:noWrap w:val="0"/>
            <w:vAlign w:val="center"/>
          </w:tcPr>
          <w:p>
            <w:pPr>
              <w:spacing w:line="440" w:lineRule="exact"/>
              <w:jc w:val="center"/>
              <w:rPr>
                <w:rFonts w:hint="eastAsia" w:ascii="仿宋" w:hAnsi="仿宋" w:eastAsia="仿宋" w:cs="仿宋"/>
                <w:sz w:val="24"/>
                <w:szCs w:val="24"/>
                <w:highlight w:val="none"/>
              </w:rPr>
            </w:pPr>
          </w:p>
        </w:tc>
        <w:tc>
          <w:tcPr>
            <w:tcW w:w="2140" w:type="dxa"/>
            <w:noWrap w:val="0"/>
            <w:vAlign w:val="center"/>
          </w:tcPr>
          <w:p>
            <w:pPr>
              <w:spacing w:line="44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单位类型</w:t>
            </w:r>
          </w:p>
        </w:tc>
        <w:tc>
          <w:tcPr>
            <w:tcW w:w="2008" w:type="dxa"/>
            <w:gridSpan w:val="2"/>
            <w:noWrap w:val="0"/>
            <w:vAlign w:val="center"/>
          </w:tcPr>
          <w:p>
            <w:pPr>
              <w:spacing w:line="440" w:lineRule="exact"/>
              <w:jc w:val="center"/>
              <w:rPr>
                <w:rFonts w:hint="eastAsia" w:ascii="仿宋" w:hAnsi="仿宋" w:eastAsia="仿宋" w:cs="仿宋"/>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9" w:hRule="atLeast"/>
          <w:jc w:val="center"/>
        </w:trPr>
        <w:tc>
          <w:tcPr>
            <w:tcW w:w="435" w:type="dxa"/>
            <w:vMerge w:val="continue"/>
            <w:noWrap w:val="0"/>
            <w:textDirection w:val="tbRlV"/>
            <w:vAlign w:val="center"/>
          </w:tcPr>
          <w:p>
            <w:pPr>
              <w:spacing w:line="440" w:lineRule="exact"/>
              <w:jc w:val="center"/>
              <w:rPr>
                <w:rFonts w:hint="eastAsia" w:ascii="仿宋" w:hAnsi="仿宋" w:eastAsia="仿宋" w:cs="仿宋"/>
                <w:sz w:val="24"/>
                <w:szCs w:val="24"/>
                <w:highlight w:val="none"/>
              </w:rPr>
            </w:pPr>
          </w:p>
        </w:tc>
        <w:tc>
          <w:tcPr>
            <w:tcW w:w="1915" w:type="dxa"/>
            <w:noWrap w:val="0"/>
            <w:vAlign w:val="center"/>
          </w:tcPr>
          <w:p>
            <w:pPr>
              <w:spacing w:line="44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成立时间</w:t>
            </w:r>
          </w:p>
        </w:tc>
        <w:tc>
          <w:tcPr>
            <w:tcW w:w="2260" w:type="dxa"/>
            <w:noWrap w:val="0"/>
            <w:vAlign w:val="center"/>
          </w:tcPr>
          <w:p>
            <w:pPr>
              <w:spacing w:line="440" w:lineRule="exact"/>
              <w:jc w:val="center"/>
              <w:rPr>
                <w:rFonts w:hint="eastAsia" w:ascii="仿宋" w:hAnsi="仿宋" w:eastAsia="仿宋" w:cs="仿宋"/>
                <w:sz w:val="24"/>
                <w:szCs w:val="24"/>
                <w:highlight w:val="none"/>
              </w:rPr>
            </w:pPr>
          </w:p>
        </w:tc>
        <w:tc>
          <w:tcPr>
            <w:tcW w:w="2140" w:type="dxa"/>
            <w:noWrap w:val="0"/>
            <w:vAlign w:val="center"/>
          </w:tcPr>
          <w:p>
            <w:pPr>
              <w:spacing w:line="44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营业期限</w:t>
            </w:r>
          </w:p>
        </w:tc>
        <w:tc>
          <w:tcPr>
            <w:tcW w:w="2008" w:type="dxa"/>
            <w:gridSpan w:val="2"/>
            <w:noWrap w:val="0"/>
            <w:vAlign w:val="center"/>
          </w:tcPr>
          <w:p>
            <w:pPr>
              <w:spacing w:line="440" w:lineRule="exact"/>
              <w:jc w:val="center"/>
              <w:rPr>
                <w:rFonts w:hint="eastAsia" w:ascii="仿宋" w:hAnsi="仿宋" w:eastAsia="仿宋" w:cs="仿宋"/>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33" w:hRule="atLeast"/>
          <w:jc w:val="center"/>
        </w:trPr>
        <w:tc>
          <w:tcPr>
            <w:tcW w:w="435" w:type="dxa"/>
            <w:vMerge w:val="continue"/>
            <w:noWrap w:val="0"/>
            <w:textDirection w:val="tbRlV"/>
            <w:vAlign w:val="center"/>
          </w:tcPr>
          <w:p>
            <w:pPr>
              <w:spacing w:line="440" w:lineRule="exact"/>
              <w:jc w:val="center"/>
              <w:rPr>
                <w:rFonts w:hint="eastAsia" w:ascii="仿宋" w:hAnsi="仿宋" w:eastAsia="仿宋" w:cs="仿宋"/>
                <w:sz w:val="24"/>
                <w:szCs w:val="24"/>
                <w:highlight w:val="none"/>
              </w:rPr>
            </w:pPr>
          </w:p>
        </w:tc>
        <w:tc>
          <w:tcPr>
            <w:tcW w:w="1915" w:type="dxa"/>
            <w:noWrap w:val="0"/>
            <w:vAlign w:val="center"/>
          </w:tcPr>
          <w:p>
            <w:pPr>
              <w:spacing w:line="44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经营范围</w:t>
            </w:r>
          </w:p>
        </w:tc>
        <w:tc>
          <w:tcPr>
            <w:tcW w:w="6408" w:type="dxa"/>
            <w:gridSpan w:val="4"/>
            <w:noWrap w:val="0"/>
            <w:vAlign w:val="top"/>
          </w:tcPr>
          <w:p>
            <w:pPr>
              <w:spacing w:line="44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54" w:hRule="atLeast"/>
          <w:jc w:val="center"/>
        </w:trPr>
        <w:tc>
          <w:tcPr>
            <w:tcW w:w="8758" w:type="dxa"/>
            <w:gridSpan w:val="6"/>
            <w:noWrap w:val="0"/>
            <w:vAlign w:val="top"/>
          </w:tcPr>
          <w:p>
            <w:pPr>
              <w:spacing w:line="44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投标人情况简介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222" w:hRule="atLeast"/>
          <w:jc w:val="center"/>
        </w:trPr>
        <w:tc>
          <w:tcPr>
            <w:tcW w:w="8758" w:type="dxa"/>
            <w:gridSpan w:val="6"/>
            <w:noWrap w:val="0"/>
            <w:vAlign w:val="top"/>
          </w:tcPr>
          <w:p>
            <w:pPr>
              <w:spacing w:line="440" w:lineRule="exact"/>
              <w:rPr>
                <w:rFonts w:hint="eastAsia" w:ascii="仿宋" w:hAnsi="仿宋" w:eastAsia="仿宋" w:cs="仿宋"/>
                <w:sz w:val="24"/>
                <w:szCs w:val="24"/>
                <w:highlight w:val="none"/>
              </w:rPr>
            </w:pPr>
          </w:p>
        </w:tc>
      </w:tr>
    </w:tbl>
    <w:p>
      <w:pPr>
        <w:snapToGrid w:val="0"/>
        <w:spacing w:line="360" w:lineRule="auto"/>
        <w:ind w:firstLine="240" w:firstLineChars="100"/>
        <w:rPr>
          <w:rFonts w:hint="eastAsia" w:ascii="仿宋" w:hAnsi="仿宋" w:eastAsia="仿宋" w:cs="仿宋"/>
          <w:sz w:val="24"/>
          <w:szCs w:val="24"/>
          <w:highlight w:val="none"/>
        </w:rPr>
      </w:pPr>
    </w:p>
    <w:p>
      <w:pPr>
        <w:snapToGrid w:val="0"/>
        <w:spacing w:line="360" w:lineRule="auto"/>
        <w:ind w:left="0" w:leftChars="0" w:firstLine="0" w:firstLineChars="0"/>
        <w:rPr>
          <w:rFonts w:hint="eastAsia" w:ascii="仿宋" w:hAnsi="仿宋" w:eastAsia="仿宋" w:cs="仿宋"/>
          <w:sz w:val="24"/>
          <w:szCs w:val="24"/>
          <w:highlight w:val="none"/>
        </w:rPr>
      </w:pPr>
      <w:r>
        <w:rPr>
          <w:rFonts w:hint="eastAsia" w:ascii="仿宋" w:hAnsi="仿宋" w:eastAsia="仿宋" w:cs="仿宋"/>
          <w:sz w:val="24"/>
          <w:szCs w:val="24"/>
          <w:highlight w:val="none"/>
        </w:rPr>
        <w:t>投标单位：（盖章）</w:t>
      </w:r>
    </w:p>
    <w:p>
      <w:pPr>
        <w:snapToGrid w:val="0"/>
        <w:spacing w:line="360" w:lineRule="auto"/>
        <w:ind w:left="0" w:leftChars="0" w:firstLine="0" w:firstLineChars="0"/>
        <w:rPr>
          <w:rFonts w:hint="eastAsia" w:ascii="仿宋" w:hAnsi="仿宋" w:eastAsia="仿宋" w:cs="仿宋"/>
          <w:sz w:val="24"/>
          <w:szCs w:val="24"/>
          <w:highlight w:val="none"/>
          <w:lang w:val="zh-CN"/>
        </w:rPr>
      </w:pPr>
      <w:r>
        <w:rPr>
          <w:rFonts w:hint="eastAsia" w:ascii="仿宋" w:hAnsi="仿宋" w:eastAsia="仿宋" w:cs="仿宋"/>
          <w:sz w:val="24"/>
          <w:szCs w:val="24"/>
          <w:highlight w:val="none"/>
        </w:rPr>
        <w:t xml:space="preserve">法定代表人或委托代理人：      </w:t>
      </w:r>
      <w:r>
        <w:rPr>
          <w:rFonts w:hint="eastAsia" w:ascii="仿宋" w:hAnsi="仿宋" w:eastAsia="仿宋" w:cs="仿宋"/>
          <w:sz w:val="24"/>
          <w:szCs w:val="24"/>
          <w:highlight w:val="none"/>
          <w:lang w:val="zh-CN"/>
        </w:rPr>
        <w:t>（签字或盖章）</w:t>
      </w:r>
    </w:p>
    <w:p>
      <w:pPr>
        <w:snapToGrid w:val="0"/>
        <w:spacing w:line="360" w:lineRule="auto"/>
        <w:ind w:left="0" w:leftChars="0" w:firstLine="0" w:firstLineChars="0"/>
        <w:rPr>
          <w:rFonts w:hint="eastAsia" w:ascii="仿宋" w:hAnsi="仿宋" w:eastAsia="仿宋" w:cs="仿宋"/>
          <w:sz w:val="32"/>
          <w:szCs w:val="32"/>
          <w:highlight w:val="none"/>
        </w:rPr>
      </w:pPr>
      <w:r>
        <w:rPr>
          <w:rFonts w:hint="eastAsia" w:ascii="仿宋" w:hAnsi="仿宋" w:eastAsia="仿宋" w:cs="仿宋"/>
          <w:sz w:val="24"/>
          <w:szCs w:val="24"/>
          <w:highlight w:val="none"/>
        </w:rPr>
        <w:t>日期：</w:t>
      </w:r>
      <w:r>
        <w:rPr>
          <w:rFonts w:hint="eastAsia" w:ascii="仿宋" w:hAnsi="仿宋" w:eastAsia="仿宋" w:cs="仿宋"/>
          <w:sz w:val="32"/>
          <w:szCs w:val="32"/>
          <w:highlight w:val="none"/>
        </w:rPr>
        <w:t xml:space="preserve"> </w:t>
      </w:r>
      <w:r>
        <w:rPr>
          <w:rFonts w:hint="eastAsia" w:ascii="仿宋" w:hAnsi="仿宋" w:eastAsia="仿宋" w:cs="仿宋"/>
          <w:sz w:val="28"/>
          <w:szCs w:val="28"/>
          <w:highlight w:val="none"/>
        </w:rPr>
        <w:t xml:space="preserve">  </w:t>
      </w:r>
      <w:r>
        <w:rPr>
          <w:rFonts w:hint="eastAsia" w:ascii="仿宋" w:hAnsi="仿宋" w:eastAsia="仿宋" w:cs="仿宋"/>
          <w:sz w:val="32"/>
          <w:szCs w:val="32"/>
          <w:highlight w:val="none"/>
        </w:rPr>
        <w:t xml:space="preserve">  </w:t>
      </w:r>
    </w:p>
    <w:p>
      <w:pPr>
        <w:pStyle w:val="24"/>
        <w:jc w:val="center"/>
        <w:rPr>
          <w:rFonts w:hint="eastAsia" w:ascii="仿宋" w:hAnsi="仿宋" w:eastAsia="仿宋" w:cs="仿宋"/>
          <w:b/>
          <w:bCs w:val="0"/>
          <w:kern w:val="2"/>
          <w:sz w:val="30"/>
          <w:szCs w:val="30"/>
          <w:highlight w:val="none"/>
        </w:rPr>
      </w:pPr>
      <w:r>
        <w:rPr>
          <w:rFonts w:hint="eastAsia" w:ascii="仿宋" w:hAnsi="仿宋" w:eastAsia="仿宋" w:cs="仿宋"/>
          <w:b/>
          <w:bCs w:val="0"/>
          <w:kern w:val="2"/>
          <w:sz w:val="30"/>
          <w:szCs w:val="30"/>
          <w:highlight w:val="none"/>
          <w:lang w:eastAsia="zh-CN"/>
        </w:rPr>
        <w:br w:type="page"/>
      </w:r>
      <w:r>
        <w:rPr>
          <w:rFonts w:hint="eastAsia" w:ascii="仿宋" w:hAnsi="仿宋" w:eastAsia="仿宋" w:cs="仿宋"/>
          <w:b/>
          <w:bCs w:val="0"/>
          <w:kern w:val="2"/>
          <w:sz w:val="30"/>
          <w:szCs w:val="30"/>
          <w:highlight w:val="none"/>
        </w:rPr>
        <w:t>生产商基本情况表</w:t>
      </w:r>
    </w:p>
    <w:tbl>
      <w:tblPr>
        <w:tblStyle w:val="42"/>
        <w:tblW w:w="949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6"/>
        <w:gridCol w:w="2041"/>
        <w:gridCol w:w="2690"/>
        <w:gridCol w:w="1790"/>
        <w:gridCol w:w="50"/>
        <w:gridCol w:w="539"/>
        <w:gridCol w:w="17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92" w:hRule="atLeast"/>
          <w:jc w:val="center"/>
        </w:trPr>
        <w:tc>
          <w:tcPr>
            <w:tcW w:w="2647" w:type="dxa"/>
            <w:gridSpan w:val="2"/>
            <w:noWrap w:val="0"/>
            <w:vAlign w:val="center"/>
          </w:tcPr>
          <w:p>
            <w:pPr>
              <w:spacing w:line="440" w:lineRule="exact"/>
              <w:jc w:val="center"/>
              <w:rPr>
                <w:rFonts w:hint="eastAsia" w:ascii="仿宋" w:hAnsi="仿宋" w:eastAsia="仿宋" w:cs="仿宋"/>
                <w:sz w:val="24"/>
                <w:highlight w:val="none"/>
              </w:rPr>
            </w:pPr>
            <w:r>
              <w:rPr>
                <w:rFonts w:hint="eastAsia" w:ascii="仿宋" w:hAnsi="仿宋" w:eastAsia="仿宋" w:cs="仿宋"/>
                <w:sz w:val="24"/>
                <w:highlight w:val="none"/>
              </w:rPr>
              <w:t>单位名称</w:t>
            </w:r>
          </w:p>
        </w:tc>
        <w:tc>
          <w:tcPr>
            <w:tcW w:w="2690" w:type="dxa"/>
            <w:noWrap w:val="0"/>
            <w:vAlign w:val="center"/>
          </w:tcPr>
          <w:p>
            <w:pPr>
              <w:spacing w:line="440" w:lineRule="exact"/>
              <w:jc w:val="center"/>
              <w:rPr>
                <w:rFonts w:hint="eastAsia" w:ascii="仿宋" w:hAnsi="仿宋" w:eastAsia="仿宋" w:cs="仿宋"/>
                <w:sz w:val="24"/>
                <w:highlight w:val="none"/>
              </w:rPr>
            </w:pPr>
          </w:p>
        </w:tc>
        <w:tc>
          <w:tcPr>
            <w:tcW w:w="2379" w:type="dxa"/>
            <w:gridSpan w:val="3"/>
            <w:noWrap w:val="0"/>
            <w:vAlign w:val="center"/>
          </w:tcPr>
          <w:p>
            <w:pPr>
              <w:spacing w:line="440" w:lineRule="exact"/>
              <w:jc w:val="center"/>
              <w:rPr>
                <w:rFonts w:hint="eastAsia" w:ascii="仿宋" w:hAnsi="仿宋" w:eastAsia="仿宋" w:cs="仿宋"/>
                <w:sz w:val="24"/>
                <w:highlight w:val="none"/>
              </w:rPr>
            </w:pPr>
            <w:r>
              <w:rPr>
                <w:rFonts w:hint="eastAsia" w:ascii="仿宋" w:hAnsi="仿宋" w:eastAsia="仿宋" w:cs="仿宋"/>
                <w:sz w:val="24"/>
                <w:highlight w:val="none"/>
              </w:rPr>
              <w:t>地址</w:t>
            </w:r>
          </w:p>
        </w:tc>
        <w:tc>
          <w:tcPr>
            <w:tcW w:w="1782" w:type="dxa"/>
            <w:noWrap w:val="0"/>
            <w:vAlign w:val="center"/>
          </w:tcPr>
          <w:p>
            <w:pPr>
              <w:spacing w:line="440" w:lineRule="exact"/>
              <w:ind w:left="507"/>
              <w:jc w:val="center"/>
              <w:rPr>
                <w:rFonts w:hint="eastAsia" w:ascii="仿宋" w:hAnsi="仿宋" w:eastAsia="仿宋" w:cs="仿宋"/>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47" w:hRule="atLeast"/>
          <w:jc w:val="center"/>
        </w:trPr>
        <w:tc>
          <w:tcPr>
            <w:tcW w:w="2647" w:type="dxa"/>
            <w:gridSpan w:val="2"/>
            <w:noWrap w:val="0"/>
            <w:vAlign w:val="center"/>
          </w:tcPr>
          <w:p>
            <w:pPr>
              <w:spacing w:line="440" w:lineRule="exact"/>
              <w:jc w:val="center"/>
              <w:rPr>
                <w:rFonts w:hint="eastAsia" w:ascii="仿宋" w:hAnsi="仿宋" w:eastAsia="仿宋" w:cs="仿宋"/>
                <w:sz w:val="24"/>
                <w:highlight w:val="none"/>
              </w:rPr>
            </w:pPr>
            <w:r>
              <w:rPr>
                <w:rFonts w:hint="eastAsia" w:ascii="仿宋" w:hAnsi="仿宋" w:eastAsia="仿宋" w:cs="仿宋"/>
                <w:sz w:val="24"/>
                <w:highlight w:val="none"/>
              </w:rPr>
              <w:t>办公电话/传真</w:t>
            </w:r>
          </w:p>
        </w:tc>
        <w:tc>
          <w:tcPr>
            <w:tcW w:w="2690" w:type="dxa"/>
            <w:noWrap w:val="0"/>
            <w:vAlign w:val="center"/>
          </w:tcPr>
          <w:p>
            <w:pPr>
              <w:spacing w:line="440" w:lineRule="exact"/>
              <w:jc w:val="center"/>
              <w:rPr>
                <w:rFonts w:hint="eastAsia" w:ascii="仿宋" w:hAnsi="仿宋" w:eastAsia="仿宋" w:cs="仿宋"/>
                <w:sz w:val="24"/>
                <w:highlight w:val="none"/>
              </w:rPr>
            </w:pPr>
          </w:p>
        </w:tc>
        <w:tc>
          <w:tcPr>
            <w:tcW w:w="2379" w:type="dxa"/>
            <w:gridSpan w:val="3"/>
            <w:noWrap w:val="0"/>
            <w:vAlign w:val="center"/>
          </w:tcPr>
          <w:p>
            <w:pPr>
              <w:spacing w:line="440" w:lineRule="exact"/>
              <w:jc w:val="center"/>
              <w:rPr>
                <w:rFonts w:hint="eastAsia" w:ascii="仿宋" w:hAnsi="仿宋" w:eastAsia="仿宋" w:cs="仿宋"/>
                <w:sz w:val="24"/>
                <w:highlight w:val="none"/>
              </w:rPr>
            </w:pPr>
            <w:r>
              <w:rPr>
                <w:rFonts w:hint="eastAsia" w:ascii="仿宋" w:hAnsi="仿宋" w:eastAsia="仿宋" w:cs="仿宋"/>
                <w:sz w:val="24"/>
                <w:highlight w:val="none"/>
              </w:rPr>
              <w:t>联系人</w:t>
            </w:r>
          </w:p>
        </w:tc>
        <w:tc>
          <w:tcPr>
            <w:tcW w:w="1782" w:type="dxa"/>
            <w:noWrap w:val="0"/>
            <w:vAlign w:val="center"/>
          </w:tcPr>
          <w:p>
            <w:pPr>
              <w:spacing w:line="440" w:lineRule="exact"/>
              <w:jc w:val="center"/>
              <w:rPr>
                <w:rFonts w:hint="eastAsia" w:ascii="仿宋" w:hAnsi="仿宋" w:eastAsia="仿宋" w:cs="仿宋"/>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22" w:hRule="atLeast"/>
          <w:jc w:val="center"/>
        </w:trPr>
        <w:tc>
          <w:tcPr>
            <w:tcW w:w="2647" w:type="dxa"/>
            <w:gridSpan w:val="2"/>
            <w:noWrap w:val="0"/>
            <w:vAlign w:val="center"/>
          </w:tcPr>
          <w:p>
            <w:pPr>
              <w:spacing w:line="440" w:lineRule="exact"/>
              <w:jc w:val="center"/>
              <w:rPr>
                <w:rFonts w:hint="eastAsia" w:ascii="仿宋" w:hAnsi="仿宋" w:eastAsia="仿宋" w:cs="仿宋"/>
                <w:sz w:val="24"/>
                <w:highlight w:val="none"/>
              </w:rPr>
            </w:pPr>
            <w:r>
              <w:rPr>
                <w:rFonts w:hint="eastAsia" w:ascii="仿宋" w:hAnsi="仿宋" w:eastAsia="仿宋" w:cs="仿宋"/>
                <w:sz w:val="24"/>
                <w:highlight w:val="none"/>
              </w:rPr>
              <w:t>所属/主管部门</w:t>
            </w:r>
          </w:p>
        </w:tc>
        <w:tc>
          <w:tcPr>
            <w:tcW w:w="6851" w:type="dxa"/>
            <w:gridSpan w:val="5"/>
            <w:noWrap w:val="0"/>
            <w:vAlign w:val="center"/>
          </w:tcPr>
          <w:p>
            <w:pPr>
              <w:spacing w:line="440" w:lineRule="exact"/>
              <w:jc w:val="center"/>
              <w:rPr>
                <w:rFonts w:hint="eastAsia" w:ascii="仿宋" w:hAnsi="仿宋" w:eastAsia="仿宋" w:cs="仿宋"/>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37" w:hRule="atLeast"/>
          <w:jc w:val="center"/>
        </w:trPr>
        <w:tc>
          <w:tcPr>
            <w:tcW w:w="2647" w:type="dxa"/>
            <w:gridSpan w:val="2"/>
            <w:noWrap w:val="0"/>
            <w:vAlign w:val="center"/>
          </w:tcPr>
          <w:p>
            <w:pPr>
              <w:spacing w:line="440" w:lineRule="exact"/>
              <w:jc w:val="center"/>
              <w:rPr>
                <w:rFonts w:hint="eastAsia" w:ascii="仿宋" w:hAnsi="仿宋" w:eastAsia="仿宋" w:cs="仿宋"/>
                <w:sz w:val="24"/>
                <w:highlight w:val="none"/>
              </w:rPr>
            </w:pPr>
            <w:r>
              <w:rPr>
                <w:rFonts w:hint="eastAsia" w:ascii="仿宋" w:hAnsi="仿宋" w:eastAsia="仿宋" w:cs="仿宋"/>
                <w:sz w:val="24"/>
                <w:highlight w:val="none"/>
              </w:rPr>
              <w:t>总经理</w:t>
            </w:r>
          </w:p>
        </w:tc>
        <w:tc>
          <w:tcPr>
            <w:tcW w:w="2690" w:type="dxa"/>
            <w:noWrap w:val="0"/>
            <w:vAlign w:val="center"/>
          </w:tcPr>
          <w:p>
            <w:pPr>
              <w:spacing w:line="440" w:lineRule="exact"/>
              <w:jc w:val="center"/>
              <w:rPr>
                <w:rFonts w:hint="eastAsia" w:ascii="仿宋" w:hAnsi="仿宋" w:eastAsia="仿宋" w:cs="仿宋"/>
                <w:sz w:val="24"/>
                <w:highlight w:val="none"/>
              </w:rPr>
            </w:pPr>
          </w:p>
        </w:tc>
        <w:tc>
          <w:tcPr>
            <w:tcW w:w="1840" w:type="dxa"/>
            <w:gridSpan w:val="2"/>
            <w:noWrap w:val="0"/>
            <w:vAlign w:val="center"/>
          </w:tcPr>
          <w:p>
            <w:pPr>
              <w:spacing w:line="440" w:lineRule="exact"/>
              <w:jc w:val="center"/>
              <w:rPr>
                <w:rFonts w:hint="eastAsia" w:ascii="仿宋" w:hAnsi="仿宋" w:eastAsia="仿宋" w:cs="仿宋"/>
                <w:sz w:val="24"/>
                <w:highlight w:val="none"/>
              </w:rPr>
            </w:pPr>
            <w:r>
              <w:rPr>
                <w:rFonts w:hint="eastAsia" w:ascii="仿宋" w:hAnsi="仿宋" w:eastAsia="仿宋" w:cs="仿宋"/>
                <w:sz w:val="24"/>
                <w:highlight w:val="none"/>
              </w:rPr>
              <w:t>固定办公面积（平米）</w:t>
            </w:r>
          </w:p>
        </w:tc>
        <w:tc>
          <w:tcPr>
            <w:tcW w:w="2321" w:type="dxa"/>
            <w:gridSpan w:val="2"/>
            <w:noWrap w:val="0"/>
            <w:vAlign w:val="center"/>
          </w:tcPr>
          <w:p>
            <w:pPr>
              <w:spacing w:line="440" w:lineRule="exact"/>
              <w:jc w:val="center"/>
              <w:rPr>
                <w:rFonts w:hint="eastAsia" w:ascii="仿宋" w:hAnsi="仿宋" w:eastAsia="仿宋" w:cs="仿宋"/>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06" w:hRule="atLeast"/>
          <w:jc w:val="center"/>
        </w:trPr>
        <w:tc>
          <w:tcPr>
            <w:tcW w:w="606" w:type="dxa"/>
            <w:vMerge w:val="restart"/>
            <w:noWrap w:val="0"/>
            <w:vAlign w:val="center"/>
          </w:tcPr>
          <w:p>
            <w:pPr>
              <w:spacing w:line="440" w:lineRule="exact"/>
              <w:jc w:val="center"/>
              <w:rPr>
                <w:rFonts w:hint="eastAsia" w:ascii="仿宋" w:hAnsi="仿宋" w:eastAsia="仿宋" w:cs="仿宋"/>
                <w:sz w:val="24"/>
                <w:highlight w:val="none"/>
              </w:rPr>
            </w:pPr>
            <w:r>
              <w:rPr>
                <w:rFonts w:hint="eastAsia" w:ascii="仿宋" w:hAnsi="仿宋" w:eastAsia="仿宋" w:cs="仿宋"/>
                <w:sz w:val="24"/>
                <w:highlight w:val="none"/>
              </w:rPr>
              <w:t>注册情况</w:t>
            </w:r>
          </w:p>
        </w:tc>
        <w:tc>
          <w:tcPr>
            <w:tcW w:w="2041" w:type="dxa"/>
            <w:noWrap w:val="0"/>
            <w:vAlign w:val="center"/>
          </w:tcPr>
          <w:p>
            <w:pPr>
              <w:spacing w:line="440" w:lineRule="exact"/>
              <w:jc w:val="center"/>
              <w:rPr>
                <w:rFonts w:hint="eastAsia" w:ascii="仿宋" w:hAnsi="仿宋" w:eastAsia="仿宋" w:cs="仿宋"/>
                <w:sz w:val="24"/>
                <w:highlight w:val="none"/>
              </w:rPr>
            </w:pPr>
            <w:r>
              <w:rPr>
                <w:rFonts w:hint="eastAsia" w:ascii="仿宋" w:hAnsi="仿宋" w:eastAsia="仿宋" w:cs="仿宋"/>
                <w:sz w:val="24"/>
                <w:highlight w:val="none"/>
              </w:rPr>
              <w:t>工商注册号</w:t>
            </w:r>
          </w:p>
        </w:tc>
        <w:tc>
          <w:tcPr>
            <w:tcW w:w="6851" w:type="dxa"/>
            <w:gridSpan w:val="5"/>
            <w:noWrap w:val="0"/>
            <w:vAlign w:val="center"/>
          </w:tcPr>
          <w:p>
            <w:pPr>
              <w:spacing w:line="440" w:lineRule="exact"/>
              <w:jc w:val="center"/>
              <w:rPr>
                <w:rFonts w:hint="eastAsia" w:ascii="仿宋" w:hAnsi="仿宋" w:eastAsia="仿宋" w:cs="仿宋"/>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27" w:hRule="atLeast"/>
          <w:jc w:val="center"/>
        </w:trPr>
        <w:tc>
          <w:tcPr>
            <w:tcW w:w="606" w:type="dxa"/>
            <w:vMerge w:val="continue"/>
            <w:noWrap w:val="0"/>
            <w:textDirection w:val="tbRlV"/>
            <w:vAlign w:val="center"/>
          </w:tcPr>
          <w:p>
            <w:pPr>
              <w:spacing w:line="440" w:lineRule="exact"/>
              <w:jc w:val="center"/>
              <w:rPr>
                <w:rFonts w:hint="eastAsia" w:ascii="仿宋" w:hAnsi="仿宋" w:eastAsia="仿宋" w:cs="仿宋"/>
                <w:sz w:val="24"/>
                <w:highlight w:val="none"/>
              </w:rPr>
            </w:pPr>
          </w:p>
        </w:tc>
        <w:tc>
          <w:tcPr>
            <w:tcW w:w="2041" w:type="dxa"/>
            <w:noWrap w:val="0"/>
            <w:vAlign w:val="center"/>
          </w:tcPr>
          <w:p>
            <w:pPr>
              <w:spacing w:line="440" w:lineRule="exact"/>
              <w:jc w:val="center"/>
              <w:rPr>
                <w:rFonts w:hint="eastAsia" w:ascii="仿宋" w:hAnsi="仿宋" w:eastAsia="仿宋" w:cs="仿宋"/>
                <w:sz w:val="24"/>
                <w:highlight w:val="none"/>
              </w:rPr>
            </w:pPr>
            <w:r>
              <w:rPr>
                <w:rFonts w:hint="eastAsia" w:ascii="仿宋" w:hAnsi="仿宋" w:eastAsia="仿宋" w:cs="仿宋"/>
                <w:sz w:val="24"/>
                <w:highlight w:val="none"/>
              </w:rPr>
              <w:t>注册资本（万元）</w:t>
            </w:r>
          </w:p>
        </w:tc>
        <w:tc>
          <w:tcPr>
            <w:tcW w:w="6851" w:type="dxa"/>
            <w:gridSpan w:val="5"/>
            <w:noWrap w:val="0"/>
            <w:vAlign w:val="center"/>
          </w:tcPr>
          <w:p>
            <w:pPr>
              <w:spacing w:line="440" w:lineRule="exact"/>
              <w:jc w:val="center"/>
              <w:rPr>
                <w:rFonts w:hint="eastAsia" w:ascii="仿宋" w:hAnsi="仿宋" w:eastAsia="仿宋" w:cs="仿宋"/>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92" w:hRule="atLeast"/>
          <w:jc w:val="center"/>
        </w:trPr>
        <w:tc>
          <w:tcPr>
            <w:tcW w:w="606" w:type="dxa"/>
            <w:vMerge w:val="continue"/>
            <w:noWrap w:val="0"/>
            <w:textDirection w:val="tbRlV"/>
            <w:vAlign w:val="center"/>
          </w:tcPr>
          <w:p>
            <w:pPr>
              <w:spacing w:line="440" w:lineRule="exact"/>
              <w:jc w:val="center"/>
              <w:rPr>
                <w:rFonts w:hint="eastAsia" w:ascii="仿宋" w:hAnsi="仿宋" w:eastAsia="仿宋" w:cs="仿宋"/>
                <w:sz w:val="24"/>
                <w:highlight w:val="none"/>
              </w:rPr>
            </w:pPr>
          </w:p>
        </w:tc>
        <w:tc>
          <w:tcPr>
            <w:tcW w:w="2041" w:type="dxa"/>
            <w:noWrap w:val="0"/>
            <w:vAlign w:val="center"/>
          </w:tcPr>
          <w:p>
            <w:pPr>
              <w:spacing w:line="440" w:lineRule="exact"/>
              <w:jc w:val="center"/>
              <w:rPr>
                <w:rFonts w:hint="eastAsia" w:ascii="仿宋" w:hAnsi="仿宋" w:eastAsia="仿宋" w:cs="仿宋"/>
                <w:sz w:val="24"/>
                <w:highlight w:val="none"/>
              </w:rPr>
            </w:pPr>
            <w:r>
              <w:rPr>
                <w:rFonts w:hint="eastAsia" w:ascii="仿宋" w:hAnsi="仿宋" w:eastAsia="仿宋" w:cs="仿宋"/>
                <w:sz w:val="24"/>
                <w:highlight w:val="none"/>
              </w:rPr>
              <w:t>法定代表人</w:t>
            </w:r>
          </w:p>
        </w:tc>
        <w:tc>
          <w:tcPr>
            <w:tcW w:w="2690" w:type="dxa"/>
            <w:noWrap w:val="0"/>
            <w:vAlign w:val="center"/>
          </w:tcPr>
          <w:p>
            <w:pPr>
              <w:spacing w:line="440" w:lineRule="exact"/>
              <w:jc w:val="center"/>
              <w:rPr>
                <w:rFonts w:hint="eastAsia" w:ascii="仿宋" w:hAnsi="仿宋" w:eastAsia="仿宋" w:cs="仿宋"/>
                <w:sz w:val="24"/>
                <w:highlight w:val="none"/>
              </w:rPr>
            </w:pPr>
          </w:p>
        </w:tc>
        <w:tc>
          <w:tcPr>
            <w:tcW w:w="1790" w:type="dxa"/>
            <w:noWrap w:val="0"/>
            <w:vAlign w:val="center"/>
          </w:tcPr>
          <w:p>
            <w:pPr>
              <w:spacing w:line="440" w:lineRule="exact"/>
              <w:jc w:val="center"/>
              <w:rPr>
                <w:rFonts w:hint="eastAsia" w:ascii="仿宋" w:hAnsi="仿宋" w:eastAsia="仿宋" w:cs="仿宋"/>
                <w:sz w:val="24"/>
                <w:highlight w:val="none"/>
              </w:rPr>
            </w:pPr>
            <w:r>
              <w:rPr>
                <w:rFonts w:hint="eastAsia" w:ascii="仿宋" w:hAnsi="仿宋" w:eastAsia="仿宋" w:cs="仿宋"/>
                <w:sz w:val="24"/>
                <w:highlight w:val="none"/>
              </w:rPr>
              <w:t>单位类型</w:t>
            </w:r>
          </w:p>
        </w:tc>
        <w:tc>
          <w:tcPr>
            <w:tcW w:w="2371" w:type="dxa"/>
            <w:gridSpan w:val="3"/>
            <w:noWrap w:val="0"/>
            <w:vAlign w:val="center"/>
          </w:tcPr>
          <w:p>
            <w:pPr>
              <w:spacing w:line="440" w:lineRule="exact"/>
              <w:jc w:val="center"/>
              <w:rPr>
                <w:rFonts w:hint="eastAsia" w:ascii="仿宋" w:hAnsi="仿宋" w:eastAsia="仿宋" w:cs="仿宋"/>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92" w:hRule="atLeast"/>
          <w:jc w:val="center"/>
        </w:trPr>
        <w:tc>
          <w:tcPr>
            <w:tcW w:w="606" w:type="dxa"/>
            <w:vMerge w:val="continue"/>
            <w:noWrap w:val="0"/>
            <w:textDirection w:val="tbRlV"/>
            <w:vAlign w:val="center"/>
          </w:tcPr>
          <w:p>
            <w:pPr>
              <w:spacing w:line="440" w:lineRule="exact"/>
              <w:jc w:val="center"/>
              <w:rPr>
                <w:rFonts w:hint="eastAsia" w:ascii="仿宋" w:hAnsi="仿宋" w:eastAsia="仿宋" w:cs="仿宋"/>
                <w:sz w:val="24"/>
                <w:highlight w:val="none"/>
              </w:rPr>
            </w:pPr>
          </w:p>
        </w:tc>
        <w:tc>
          <w:tcPr>
            <w:tcW w:w="2041" w:type="dxa"/>
            <w:noWrap w:val="0"/>
            <w:vAlign w:val="center"/>
          </w:tcPr>
          <w:p>
            <w:pPr>
              <w:spacing w:line="440" w:lineRule="exact"/>
              <w:jc w:val="center"/>
              <w:rPr>
                <w:rFonts w:hint="eastAsia" w:ascii="仿宋" w:hAnsi="仿宋" w:eastAsia="仿宋" w:cs="仿宋"/>
                <w:sz w:val="24"/>
                <w:highlight w:val="none"/>
              </w:rPr>
            </w:pPr>
            <w:r>
              <w:rPr>
                <w:rFonts w:hint="eastAsia" w:ascii="仿宋" w:hAnsi="仿宋" w:eastAsia="仿宋" w:cs="仿宋"/>
                <w:sz w:val="24"/>
                <w:highlight w:val="none"/>
              </w:rPr>
              <w:t>成立时间</w:t>
            </w:r>
          </w:p>
        </w:tc>
        <w:tc>
          <w:tcPr>
            <w:tcW w:w="2690" w:type="dxa"/>
            <w:noWrap w:val="0"/>
            <w:vAlign w:val="center"/>
          </w:tcPr>
          <w:p>
            <w:pPr>
              <w:spacing w:line="440" w:lineRule="exact"/>
              <w:jc w:val="center"/>
              <w:rPr>
                <w:rFonts w:hint="eastAsia" w:ascii="仿宋" w:hAnsi="仿宋" w:eastAsia="仿宋" w:cs="仿宋"/>
                <w:sz w:val="24"/>
                <w:highlight w:val="none"/>
              </w:rPr>
            </w:pPr>
          </w:p>
        </w:tc>
        <w:tc>
          <w:tcPr>
            <w:tcW w:w="1790" w:type="dxa"/>
            <w:noWrap w:val="0"/>
            <w:vAlign w:val="center"/>
          </w:tcPr>
          <w:p>
            <w:pPr>
              <w:spacing w:line="440" w:lineRule="exact"/>
              <w:jc w:val="center"/>
              <w:rPr>
                <w:rFonts w:hint="eastAsia" w:ascii="仿宋" w:hAnsi="仿宋" w:eastAsia="仿宋" w:cs="仿宋"/>
                <w:sz w:val="24"/>
                <w:highlight w:val="none"/>
              </w:rPr>
            </w:pPr>
            <w:r>
              <w:rPr>
                <w:rFonts w:hint="eastAsia" w:ascii="仿宋" w:hAnsi="仿宋" w:eastAsia="仿宋" w:cs="仿宋"/>
                <w:sz w:val="24"/>
                <w:highlight w:val="none"/>
              </w:rPr>
              <w:t>营业期限</w:t>
            </w:r>
          </w:p>
        </w:tc>
        <w:tc>
          <w:tcPr>
            <w:tcW w:w="2371" w:type="dxa"/>
            <w:gridSpan w:val="3"/>
            <w:noWrap w:val="0"/>
            <w:vAlign w:val="center"/>
          </w:tcPr>
          <w:p>
            <w:pPr>
              <w:spacing w:line="440" w:lineRule="exact"/>
              <w:jc w:val="center"/>
              <w:rPr>
                <w:rFonts w:hint="eastAsia" w:ascii="仿宋" w:hAnsi="仿宋" w:eastAsia="仿宋" w:cs="仿宋"/>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92" w:hRule="atLeast"/>
          <w:jc w:val="center"/>
        </w:trPr>
        <w:tc>
          <w:tcPr>
            <w:tcW w:w="606" w:type="dxa"/>
            <w:vMerge w:val="continue"/>
            <w:noWrap w:val="0"/>
            <w:textDirection w:val="tbRlV"/>
            <w:vAlign w:val="center"/>
          </w:tcPr>
          <w:p>
            <w:pPr>
              <w:spacing w:line="440" w:lineRule="exact"/>
              <w:jc w:val="center"/>
              <w:rPr>
                <w:rFonts w:hint="eastAsia" w:ascii="仿宋" w:hAnsi="仿宋" w:eastAsia="仿宋" w:cs="仿宋"/>
                <w:sz w:val="24"/>
                <w:highlight w:val="none"/>
              </w:rPr>
            </w:pPr>
          </w:p>
        </w:tc>
        <w:tc>
          <w:tcPr>
            <w:tcW w:w="2041" w:type="dxa"/>
            <w:noWrap w:val="0"/>
            <w:vAlign w:val="center"/>
          </w:tcPr>
          <w:p>
            <w:pPr>
              <w:spacing w:line="440" w:lineRule="exact"/>
              <w:jc w:val="center"/>
              <w:rPr>
                <w:rFonts w:hint="eastAsia" w:ascii="仿宋" w:hAnsi="仿宋" w:eastAsia="仿宋" w:cs="仿宋"/>
                <w:sz w:val="24"/>
                <w:highlight w:val="none"/>
              </w:rPr>
            </w:pPr>
            <w:r>
              <w:rPr>
                <w:rFonts w:hint="eastAsia" w:ascii="仿宋" w:hAnsi="仿宋" w:eastAsia="仿宋" w:cs="仿宋"/>
                <w:sz w:val="24"/>
                <w:highlight w:val="none"/>
              </w:rPr>
              <w:t>经营范围</w:t>
            </w:r>
          </w:p>
        </w:tc>
        <w:tc>
          <w:tcPr>
            <w:tcW w:w="6851" w:type="dxa"/>
            <w:gridSpan w:val="5"/>
            <w:noWrap w:val="0"/>
            <w:vAlign w:val="center"/>
          </w:tcPr>
          <w:p>
            <w:pPr>
              <w:spacing w:line="440" w:lineRule="exact"/>
              <w:jc w:val="center"/>
              <w:rPr>
                <w:rFonts w:hint="eastAsia" w:ascii="仿宋" w:hAnsi="仿宋" w:eastAsia="仿宋" w:cs="仿宋"/>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42" w:hRule="atLeast"/>
          <w:jc w:val="center"/>
        </w:trPr>
        <w:tc>
          <w:tcPr>
            <w:tcW w:w="9498" w:type="dxa"/>
            <w:gridSpan w:val="7"/>
            <w:noWrap w:val="0"/>
            <w:vAlign w:val="center"/>
          </w:tcPr>
          <w:p>
            <w:pPr>
              <w:spacing w:line="440" w:lineRule="exact"/>
              <w:jc w:val="center"/>
              <w:rPr>
                <w:rFonts w:hint="eastAsia" w:ascii="仿宋" w:hAnsi="仿宋" w:eastAsia="仿宋" w:cs="仿宋"/>
                <w:sz w:val="24"/>
                <w:highlight w:val="none"/>
              </w:rPr>
            </w:pPr>
            <w:r>
              <w:rPr>
                <w:rFonts w:hint="eastAsia" w:ascii="仿宋" w:hAnsi="仿宋" w:eastAsia="仿宋" w:cs="仿宋"/>
                <w:sz w:val="24"/>
                <w:highlight w:val="none"/>
              </w:rPr>
              <w:t>生产商情况简介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769" w:hRule="atLeast"/>
          <w:jc w:val="center"/>
        </w:trPr>
        <w:tc>
          <w:tcPr>
            <w:tcW w:w="9498" w:type="dxa"/>
            <w:gridSpan w:val="7"/>
            <w:noWrap w:val="0"/>
            <w:vAlign w:val="center"/>
          </w:tcPr>
          <w:p>
            <w:pPr>
              <w:spacing w:line="440" w:lineRule="exact"/>
              <w:jc w:val="center"/>
              <w:rPr>
                <w:rFonts w:hint="eastAsia" w:ascii="仿宋" w:hAnsi="仿宋" w:eastAsia="仿宋" w:cs="仿宋"/>
                <w:sz w:val="24"/>
                <w:highlight w:val="none"/>
              </w:rPr>
            </w:pPr>
          </w:p>
        </w:tc>
      </w:tr>
    </w:tbl>
    <w:p>
      <w:pPr>
        <w:rPr>
          <w:rFonts w:hint="eastAsia" w:ascii="仿宋" w:hAnsi="仿宋" w:eastAsia="仿宋" w:cs="仿宋"/>
          <w:b/>
          <w:sz w:val="24"/>
          <w:szCs w:val="24"/>
          <w:highlight w:val="none"/>
        </w:rPr>
      </w:pPr>
      <w:r>
        <w:rPr>
          <w:rFonts w:hint="eastAsia" w:ascii="仿宋" w:hAnsi="仿宋" w:eastAsia="仿宋" w:cs="仿宋"/>
          <w:b/>
          <w:sz w:val="24"/>
          <w:szCs w:val="24"/>
          <w:highlight w:val="none"/>
        </w:rPr>
        <w:t>备注：1.投标人若为生产商仅需填写“生产商基本情况表”并后附本企业法人</w:t>
      </w:r>
      <w:bookmarkStart w:id="19" w:name="OLE_LINK5"/>
      <w:r>
        <w:rPr>
          <w:rFonts w:hint="eastAsia" w:ascii="仿宋" w:hAnsi="仿宋" w:eastAsia="仿宋" w:cs="仿宋"/>
          <w:b/>
          <w:sz w:val="24"/>
          <w:szCs w:val="24"/>
          <w:highlight w:val="none"/>
        </w:rPr>
        <w:t>营业执照</w:t>
      </w:r>
      <w:r>
        <w:rPr>
          <w:rFonts w:hint="eastAsia" w:ascii="仿宋" w:hAnsi="仿宋" w:eastAsia="仿宋" w:cs="仿宋"/>
          <w:b/>
          <w:sz w:val="24"/>
          <w:szCs w:val="24"/>
          <w:highlight w:val="none"/>
          <w:lang w:val="en-US" w:eastAsia="zh-CN"/>
        </w:rPr>
        <w:t>副本、</w:t>
      </w:r>
      <w:r>
        <w:rPr>
          <w:rFonts w:hint="eastAsia" w:ascii="仿宋" w:hAnsi="仿宋" w:eastAsia="仿宋" w:cs="仿宋"/>
          <w:b/>
          <w:sz w:val="24"/>
          <w:szCs w:val="24"/>
          <w:highlight w:val="none"/>
        </w:rPr>
        <w:t>本次采购内容</w:t>
      </w:r>
      <w:r>
        <w:rPr>
          <w:rFonts w:hint="eastAsia" w:ascii="仿宋" w:hAnsi="仿宋" w:eastAsia="仿宋" w:cs="仿宋"/>
          <w:b/>
          <w:sz w:val="24"/>
          <w:szCs w:val="24"/>
          <w:highlight w:val="none"/>
          <w:lang w:val="en-US" w:eastAsia="zh-CN"/>
        </w:rPr>
        <w:t>涉及的各类许可证及许可批件</w:t>
      </w:r>
      <w:r>
        <w:rPr>
          <w:rFonts w:hint="eastAsia" w:ascii="仿宋" w:hAnsi="仿宋" w:eastAsia="仿宋" w:cs="仿宋"/>
          <w:b/>
          <w:sz w:val="24"/>
          <w:szCs w:val="24"/>
          <w:highlight w:val="none"/>
          <w:lang w:eastAsia="zh-CN"/>
        </w:rPr>
        <w:t>、</w:t>
      </w:r>
      <w:r>
        <w:rPr>
          <w:rFonts w:hint="eastAsia" w:ascii="仿宋" w:hAnsi="仿宋" w:eastAsia="仿宋" w:cs="仿宋"/>
          <w:b/>
          <w:sz w:val="24"/>
          <w:szCs w:val="24"/>
          <w:highlight w:val="none"/>
          <w:lang w:val="en-US" w:eastAsia="zh-CN"/>
        </w:rPr>
        <w:t>产品检测报告、资格证明文件等材料的扫描件</w:t>
      </w:r>
      <w:r>
        <w:rPr>
          <w:rFonts w:hint="eastAsia" w:ascii="仿宋" w:hAnsi="仿宋" w:eastAsia="仿宋" w:cs="仿宋"/>
          <w:b/>
          <w:sz w:val="24"/>
          <w:szCs w:val="24"/>
          <w:highlight w:val="none"/>
        </w:rPr>
        <w:t>。</w:t>
      </w:r>
    </w:p>
    <w:bookmarkEnd w:id="19"/>
    <w:p>
      <w:pPr>
        <w:numPr>
          <w:ilvl w:val="0"/>
          <w:numId w:val="0"/>
        </w:numPr>
        <w:rPr>
          <w:rFonts w:hint="eastAsia" w:ascii="仿宋" w:hAnsi="仿宋" w:eastAsia="仿宋" w:cs="仿宋"/>
          <w:b/>
          <w:sz w:val="24"/>
          <w:szCs w:val="24"/>
          <w:highlight w:val="none"/>
          <w:lang w:val="en-US" w:eastAsia="zh-CN"/>
        </w:rPr>
      </w:pPr>
      <w:r>
        <w:rPr>
          <w:rFonts w:hint="eastAsia" w:ascii="仿宋" w:hAnsi="仿宋" w:eastAsia="仿宋" w:cs="仿宋"/>
          <w:b/>
          <w:sz w:val="24"/>
          <w:szCs w:val="24"/>
          <w:highlight w:val="none"/>
          <w:lang w:val="en-US" w:eastAsia="zh-CN"/>
        </w:rPr>
        <w:t>2.</w:t>
      </w:r>
      <w:r>
        <w:rPr>
          <w:rFonts w:hint="eastAsia" w:ascii="仿宋" w:hAnsi="仿宋" w:eastAsia="仿宋" w:cs="仿宋"/>
          <w:b/>
          <w:sz w:val="24"/>
          <w:szCs w:val="24"/>
          <w:highlight w:val="none"/>
        </w:rPr>
        <w:t>投标人若为经销商需填写“投标人基本情况表”和“生产商基本情况表”并后附营业执照副本、</w:t>
      </w:r>
      <w:r>
        <w:rPr>
          <w:rFonts w:hint="eastAsia" w:ascii="仿宋" w:hAnsi="仿宋" w:eastAsia="仿宋" w:cs="仿宋"/>
          <w:b/>
          <w:sz w:val="24"/>
          <w:szCs w:val="24"/>
          <w:highlight w:val="none"/>
          <w:lang w:val="en-US" w:eastAsia="zh-CN"/>
        </w:rPr>
        <w:t>生产商授权书、本次采购内容涉及的各类许可证及许可批件、产品检测报告、资格证明文件等材料的扫描件。</w:t>
      </w:r>
    </w:p>
    <w:p>
      <w:pPr>
        <w:snapToGrid w:val="0"/>
        <w:spacing w:line="360" w:lineRule="auto"/>
        <w:ind w:firstLine="240" w:firstLineChars="100"/>
        <w:rPr>
          <w:rFonts w:hint="default" w:ascii="仿宋" w:hAnsi="仿宋" w:eastAsia="仿宋" w:cs="仿宋"/>
          <w:sz w:val="24"/>
          <w:szCs w:val="24"/>
          <w:highlight w:val="none"/>
          <w:lang w:val="en-US" w:eastAsia="zh-CN"/>
        </w:rPr>
      </w:pPr>
    </w:p>
    <w:p>
      <w:pPr>
        <w:snapToGrid w:val="0"/>
        <w:spacing w:line="360" w:lineRule="auto"/>
        <w:ind w:left="0" w:leftChars="0" w:firstLine="0" w:firstLineChars="0"/>
        <w:rPr>
          <w:rFonts w:hint="eastAsia" w:ascii="仿宋" w:hAnsi="仿宋" w:eastAsia="仿宋" w:cs="仿宋"/>
          <w:sz w:val="24"/>
          <w:szCs w:val="24"/>
          <w:highlight w:val="none"/>
        </w:rPr>
      </w:pPr>
      <w:r>
        <w:rPr>
          <w:rFonts w:hint="eastAsia" w:ascii="仿宋" w:hAnsi="仿宋" w:eastAsia="仿宋" w:cs="仿宋"/>
          <w:sz w:val="24"/>
          <w:szCs w:val="24"/>
          <w:highlight w:val="none"/>
        </w:rPr>
        <w:t>投标单位：（盖章）</w:t>
      </w:r>
    </w:p>
    <w:p>
      <w:pPr>
        <w:snapToGrid w:val="0"/>
        <w:spacing w:line="360" w:lineRule="auto"/>
        <w:ind w:left="0" w:leftChars="0" w:firstLine="0" w:firstLineChars="0"/>
        <w:rPr>
          <w:rFonts w:hint="eastAsia" w:ascii="仿宋" w:hAnsi="仿宋" w:eastAsia="仿宋" w:cs="仿宋"/>
          <w:sz w:val="24"/>
          <w:szCs w:val="24"/>
          <w:highlight w:val="none"/>
          <w:lang w:val="zh-CN"/>
        </w:rPr>
      </w:pPr>
      <w:r>
        <w:rPr>
          <w:rFonts w:hint="eastAsia" w:ascii="仿宋" w:hAnsi="仿宋" w:eastAsia="仿宋" w:cs="仿宋"/>
          <w:sz w:val="24"/>
          <w:szCs w:val="24"/>
          <w:highlight w:val="none"/>
        </w:rPr>
        <w:t xml:space="preserve">法定代表人或委托代理人：      </w:t>
      </w:r>
      <w:r>
        <w:rPr>
          <w:rFonts w:hint="eastAsia" w:ascii="仿宋" w:hAnsi="仿宋" w:eastAsia="仿宋" w:cs="仿宋"/>
          <w:sz w:val="24"/>
          <w:szCs w:val="24"/>
          <w:highlight w:val="none"/>
          <w:lang w:val="zh-CN"/>
        </w:rPr>
        <w:t>（签字或盖章）</w:t>
      </w:r>
    </w:p>
    <w:p>
      <w:pPr>
        <w:snapToGrid w:val="0"/>
        <w:spacing w:line="360" w:lineRule="auto"/>
        <w:ind w:left="0" w:leftChars="0" w:firstLine="0" w:firstLineChars="0"/>
        <w:rPr>
          <w:rFonts w:hint="eastAsia" w:ascii="仿宋" w:hAnsi="仿宋" w:eastAsia="仿宋" w:cs="仿宋"/>
          <w:highlight w:val="none"/>
        </w:rPr>
      </w:pPr>
      <w:r>
        <w:rPr>
          <w:rFonts w:hint="eastAsia" w:ascii="仿宋" w:hAnsi="仿宋" w:eastAsia="仿宋" w:cs="仿宋"/>
          <w:sz w:val="24"/>
          <w:szCs w:val="24"/>
          <w:highlight w:val="none"/>
        </w:rPr>
        <w:t>日期：</w:t>
      </w:r>
    </w:p>
    <w:p>
      <w:pPr>
        <w:spacing w:line="600" w:lineRule="auto"/>
        <w:jc w:val="center"/>
        <w:rPr>
          <w:rFonts w:hint="eastAsia" w:ascii="宋体" w:hAnsi="宋体" w:eastAsia="宋体" w:cs="宋体"/>
          <w:b/>
          <w:bCs/>
          <w:color w:val="auto"/>
          <w:kern w:val="0"/>
          <w:sz w:val="32"/>
          <w:szCs w:val="32"/>
          <w:highlight w:val="none"/>
          <w:lang w:val="en-US" w:eastAsia="zh-CN"/>
        </w:rPr>
      </w:pPr>
      <w:r>
        <w:rPr>
          <w:rFonts w:hint="eastAsia" w:ascii="仿宋" w:hAnsi="仿宋" w:eastAsia="仿宋" w:cs="仿宋"/>
          <w:b/>
          <w:bCs w:val="0"/>
          <w:kern w:val="2"/>
          <w:sz w:val="30"/>
          <w:szCs w:val="30"/>
          <w:highlight w:val="none"/>
          <w:lang w:eastAsia="zh-CN"/>
        </w:rPr>
        <w:br w:type="page"/>
      </w:r>
      <w:r>
        <w:rPr>
          <w:rFonts w:hint="eastAsia" w:ascii="仿宋" w:hAnsi="仿宋" w:eastAsia="仿宋" w:cs="仿宋"/>
          <w:b/>
          <w:bCs w:val="0"/>
          <w:kern w:val="2"/>
          <w:sz w:val="28"/>
          <w:szCs w:val="21"/>
          <w:highlight w:val="none"/>
          <w:lang w:val="en-US" w:eastAsia="zh-CN" w:bidi="ar-SA"/>
        </w:rPr>
        <w:t>关联关系声明函</w:t>
      </w:r>
    </w:p>
    <w:p>
      <w:pPr>
        <w:spacing w:line="480" w:lineRule="exact"/>
        <w:rPr>
          <w:rFonts w:hint="eastAsia"/>
          <w:bCs/>
          <w:color w:val="auto"/>
          <w:highlight w:val="none"/>
        </w:rPr>
      </w:pPr>
    </w:p>
    <w:p>
      <w:pPr>
        <w:spacing w:line="480" w:lineRule="exact"/>
        <w:rPr>
          <w:rFonts w:hint="eastAsia" w:ascii="仿宋" w:hAnsi="仿宋" w:eastAsia="仿宋" w:cs="仿宋"/>
          <w:color w:val="auto"/>
          <w:sz w:val="24"/>
          <w:szCs w:val="24"/>
          <w:highlight w:val="none"/>
        </w:rPr>
      </w:pPr>
      <w:r>
        <w:rPr>
          <w:rFonts w:hint="eastAsia" w:ascii="仿宋" w:hAnsi="仿宋" w:eastAsia="仿宋" w:cs="仿宋"/>
          <w:bCs/>
          <w:color w:val="auto"/>
          <w:sz w:val="24"/>
          <w:szCs w:val="24"/>
          <w:highlight w:val="none"/>
        </w:rPr>
        <w:t>致</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u w:val="single"/>
          <w:lang w:val="en-US" w:eastAsia="zh-CN"/>
        </w:rPr>
        <w:t>山东富尔工程咨询管理有限公司</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w:t>
      </w:r>
    </w:p>
    <w:p>
      <w:pPr>
        <w:spacing w:line="560" w:lineRule="exact"/>
        <w:ind w:firstLine="480" w:firstLineChars="200"/>
        <w:rPr>
          <w:rFonts w:hint="eastAsia" w:ascii="仿宋" w:hAnsi="仿宋" w:eastAsia="仿宋" w:cs="仿宋"/>
          <w:color w:val="auto"/>
          <w:sz w:val="24"/>
          <w:szCs w:val="24"/>
          <w:highlight w:val="none"/>
        </w:rPr>
      </w:pPr>
    </w:p>
    <w:p>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关联单位的说明：</w:t>
      </w:r>
    </w:p>
    <w:p>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1.与我公司单位负责人为同一人的其他单位为：</w:t>
      </w:r>
    </w:p>
    <w:p>
      <w:pPr>
        <w:spacing w:line="560" w:lineRule="exact"/>
        <w:rPr>
          <w:rFonts w:hint="eastAsia" w:ascii="仿宋" w:hAnsi="仿宋" w:eastAsia="仿宋" w:cs="仿宋"/>
          <w:color w:val="auto"/>
          <w:sz w:val="24"/>
          <w:szCs w:val="24"/>
          <w:highlight w:val="none"/>
        </w:rPr>
      </w:pPr>
    </w:p>
    <w:p>
      <w:pPr>
        <w:spacing w:line="560" w:lineRule="exact"/>
        <w:rPr>
          <w:rFonts w:hint="eastAsia" w:ascii="仿宋" w:hAnsi="仿宋" w:eastAsia="仿宋" w:cs="仿宋"/>
          <w:color w:val="auto"/>
          <w:sz w:val="24"/>
          <w:szCs w:val="24"/>
          <w:highlight w:val="none"/>
        </w:rPr>
      </w:pPr>
    </w:p>
    <w:p>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2.与我公司存在直接控股、管理关系的其他单位为：</w:t>
      </w:r>
    </w:p>
    <w:p>
      <w:pPr>
        <w:spacing w:line="560" w:lineRule="exact"/>
        <w:rPr>
          <w:rFonts w:hint="eastAsia" w:ascii="仿宋" w:hAnsi="仿宋" w:eastAsia="仿宋" w:cs="仿宋"/>
          <w:color w:val="auto"/>
          <w:sz w:val="24"/>
          <w:szCs w:val="24"/>
          <w:highlight w:val="none"/>
        </w:rPr>
      </w:pPr>
    </w:p>
    <w:p>
      <w:pPr>
        <w:spacing w:line="560" w:lineRule="exact"/>
        <w:rPr>
          <w:rFonts w:hint="eastAsia" w:ascii="仿宋" w:hAnsi="仿宋" w:eastAsia="仿宋" w:cs="仿宋"/>
          <w:color w:val="auto"/>
          <w:sz w:val="24"/>
          <w:szCs w:val="24"/>
          <w:highlight w:val="none"/>
        </w:rPr>
      </w:pPr>
    </w:p>
    <w:p>
      <w:pPr>
        <w:pStyle w:val="13"/>
        <w:spacing w:line="360" w:lineRule="auto"/>
        <w:ind w:left="0" w:leftChars="0" w:firstLine="0" w:firstLineChars="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以上声明完全属实，如有瞒报、虚报，我公司自行承担因此产生的所有法律责任。</w:t>
      </w:r>
    </w:p>
    <w:p>
      <w:pPr>
        <w:pStyle w:val="13"/>
        <w:spacing w:line="360" w:lineRule="auto"/>
        <w:ind w:left="0" w:leftChars="0" w:firstLine="0" w:firstLineChars="0"/>
        <w:jc w:val="center"/>
        <w:rPr>
          <w:rFonts w:hint="eastAsia" w:ascii="仿宋" w:hAnsi="仿宋" w:eastAsia="仿宋" w:cs="仿宋"/>
          <w:color w:val="auto"/>
          <w:sz w:val="24"/>
          <w:szCs w:val="24"/>
          <w:highlight w:val="none"/>
        </w:rPr>
      </w:pPr>
    </w:p>
    <w:p>
      <w:pPr>
        <w:pStyle w:val="13"/>
        <w:spacing w:line="360" w:lineRule="auto"/>
        <w:ind w:left="0" w:leftChars="0" w:firstLine="0" w:firstLineChars="0"/>
        <w:jc w:val="center"/>
        <w:rPr>
          <w:rFonts w:hint="eastAsia" w:ascii="仿宋" w:hAnsi="仿宋" w:eastAsia="仿宋" w:cs="仿宋"/>
          <w:color w:val="auto"/>
          <w:sz w:val="24"/>
          <w:szCs w:val="24"/>
          <w:highlight w:val="none"/>
        </w:rPr>
      </w:pPr>
    </w:p>
    <w:p>
      <w:pPr>
        <w:snapToGrid w:val="0"/>
        <w:spacing w:line="360" w:lineRule="auto"/>
        <w:rPr>
          <w:rFonts w:ascii="仿宋" w:hAnsi="仿宋" w:eastAsia="仿宋" w:cs="仿宋"/>
          <w:sz w:val="24"/>
          <w:szCs w:val="24"/>
          <w:highlight w:val="none"/>
        </w:rPr>
      </w:pPr>
      <w:r>
        <w:rPr>
          <w:rFonts w:hint="eastAsia" w:ascii="仿宋" w:hAnsi="仿宋" w:eastAsia="仿宋" w:cs="仿宋"/>
          <w:sz w:val="24"/>
          <w:szCs w:val="24"/>
          <w:highlight w:val="none"/>
        </w:rPr>
        <w:t>投标单位：（盖章）</w:t>
      </w:r>
    </w:p>
    <w:p>
      <w:pPr>
        <w:snapToGrid w:val="0"/>
        <w:spacing w:line="360" w:lineRule="auto"/>
        <w:rPr>
          <w:rFonts w:ascii="仿宋" w:hAnsi="仿宋" w:eastAsia="仿宋" w:cs="仿宋"/>
          <w:sz w:val="24"/>
          <w:szCs w:val="24"/>
          <w:highlight w:val="none"/>
        </w:rPr>
      </w:pPr>
      <w:r>
        <w:rPr>
          <w:rFonts w:hint="eastAsia" w:ascii="仿宋" w:hAnsi="仿宋" w:eastAsia="仿宋" w:cs="仿宋"/>
          <w:sz w:val="24"/>
          <w:szCs w:val="24"/>
          <w:highlight w:val="none"/>
        </w:rPr>
        <w:t xml:space="preserve">法定代表人或委托代理人：      </w:t>
      </w:r>
      <w:r>
        <w:rPr>
          <w:rFonts w:hint="eastAsia" w:ascii="仿宋" w:hAnsi="仿宋" w:eastAsia="仿宋" w:cs="仿宋"/>
          <w:sz w:val="24"/>
          <w:szCs w:val="24"/>
          <w:highlight w:val="none"/>
          <w:lang w:val="zh-CN"/>
        </w:rPr>
        <w:t>（签字或盖章）</w:t>
      </w:r>
    </w:p>
    <w:p>
      <w:pPr>
        <w:pStyle w:val="24"/>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日期：</w:t>
      </w:r>
    </w:p>
    <w:p>
      <w:pPr>
        <w:pStyle w:val="24"/>
        <w:jc w:val="center"/>
        <w:rPr>
          <w:rFonts w:hint="eastAsia" w:ascii="仿宋" w:hAnsi="仿宋" w:eastAsia="仿宋" w:cs="仿宋"/>
          <w:b/>
          <w:bCs w:val="0"/>
          <w:kern w:val="2"/>
          <w:sz w:val="30"/>
          <w:szCs w:val="30"/>
          <w:highlight w:val="none"/>
          <w:lang w:val="en-US" w:eastAsia="zh-CN"/>
        </w:rPr>
        <w:sectPr>
          <w:pgSz w:w="11906" w:h="16838"/>
          <w:pgMar w:top="1440" w:right="1803" w:bottom="1440" w:left="1803" w:header="851" w:footer="992" w:gutter="0"/>
          <w:pgBorders>
            <w:top w:val="none" w:sz="0" w:space="0"/>
            <w:left w:val="none" w:sz="0" w:space="0"/>
            <w:bottom w:val="none" w:sz="0" w:space="0"/>
            <w:right w:val="none" w:sz="0" w:space="0"/>
          </w:pgBorders>
          <w:cols w:space="720" w:num="1"/>
          <w:docGrid w:type="lines" w:linePitch="312" w:charSpace="0"/>
        </w:sectPr>
      </w:pPr>
      <w:r>
        <w:rPr>
          <w:rFonts w:hint="eastAsia" w:ascii="仿宋" w:hAnsi="仿宋" w:eastAsia="仿宋" w:cs="仿宋"/>
          <w:b/>
          <w:bCs w:val="0"/>
          <w:kern w:val="2"/>
          <w:sz w:val="30"/>
          <w:szCs w:val="30"/>
          <w:highlight w:val="none"/>
          <w:lang w:eastAsia="zh-CN"/>
        </w:rPr>
        <w:br w:type="page"/>
      </w:r>
      <w:r>
        <w:rPr>
          <w:rFonts w:hint="eastAsia" w:ascii="仿宋" w:hAnsi="仿宋" w:eastAsia="仿宋" w:cs="仿宋"/>
          <w:b/>
          <w:bCs w:val="0"/>
          <w:kern w:val="2"/>
          <w:sz w:val="30"/>
          <w:szCs w:val="30"/>
          <w:highlight w:val="none"/>
          <w:lang w:eastAsia="zh-CN"/>
        </w:rPr>
        <w:t>投标人</w:t>
      </w:r>
      <w:r>
        <w:rPr>
          <w:rFonts w:hint="eastAsia" w:ascii="仿宋" w:hAnsi="仿宋" w:eastAsia="仿宋" w:cs="仿宋"/>
          <w:b/>
          <w:bCs w:val="0"/>
          <w:kern w:val="2"/>
          <w:sz w:val="30"/>
          <w:szCs w:val="30"/>
          <w:highlight w:val="none"/>
        </w:rPr>
        <w:t>有效的营业执照副本</w:t>
      </w:r>
      <w:r>
        <w:rPr>
          <w:rFonts w:hint="eastAsia" w:ascii="仿宋" w:hAnsi="仿宋" w:eastAsia="仿宋" w:cs="仿宋"/>
          <w:b/>
          <w:bCs w:val="0"/>
          <w:kern w:val="2"/>
          <w:sz w:val="30"/>
          <w:szCs w:val="30"/>
          <w:highlight w:val="none"/>
          <w:lang w:val="en-US" w:eastAsia="zh-CN"/>
        </w:rPr>
        <w:t>扫描件</w:t>
      </w:r>
    </w:p>
    <w:p>
      <w:pPr>
        <w:pStyle w:val="24"/>
        <w:jc w:val="center"/>
        <w:rPr>
          <w:rFonts w:hint="eastAsia" w:ascii="仿宋" w:hAnsi="仿宋" w:eastAsia="仿宋" w:cs="仿宋"/>
          <w:b/>
          <w:bCs w:val="0"/>
          <w:kern w:val="2"/>
          <w:sz w:val="30"/>
          <w:szCs w:val="30"/>
          <w:highlight w:val="none"/>
          <w:lang w:val="en-US" w:eastAsia="zh-CN"/>
        </w:rPr>
      </w:pPr>
      <w:r>
        <w:rPr>
          <w:rFonts w:hint="eastAsia" w:ascii="仿宋" w:hAnsi="仿宋" w:eastAsia="仿宋" w:cs="仿宋"/>
          <w:b/>
          <w:bCs w:val="0"/>
          <w:kern w:val="2"/>
          <w:sz w:val="30"/>
          <w:szCs w:val="30"/>
          <w:highlight w:val="none"/>
          <w:lang w:val="en-US" w:eastAsia="zh-CN"/>
        </w:rPr>
        <w:t>生产商授权书</w:t>
      </w:r>
    </w:p>
    <w:p>
      <w:pPr>
        <w:pStyle w:val="24"/>
        <w:jc w:val="center"/>
        <w:rPr>
          <w:rFonts w:hint="eastAsia" w:ascii="仿宋" w:hAnsi="仿宋" w:eastAsia="仿宋" w:cs="仿宋"/>
          <w:b/>
          <w:bCs w:val="0"/>
          <w:kern w:val="2"/>
          <w:sz w:val="30"/>
          <w:szCs w:val="30"/>
          <w:highlight w:val="none"/>
          <w:lang w:val="en-US" w:eastAsia="zh-CN"/>
        </w:rPr>
      </w:pPr>
      <w:r>
        <w:rPr>
          <w:rFonts w:hint="eastAsia" w:ascii="仿宋" w:hAnsi="仿宋" w:eastAsia="仿宋" w:cs="仿宋"/>
          <w:b/>
          <w:bCs w:val="0"/>
          <w:kern w:val="2"/>
          <w:sz w:val="30"/>
          <w:szCs w:val="30"/>
          <w:highlight w:val="none"/>
          <w:lang w:val="en-US" w:eastAsia="zh-CN"/>
        </w:rPr>
        <w:t>（投标人若为代理商须提供生产商授权书（授权书须注明药剂状态，授权时间需满足项目服务期要求））</w:t>
      </w:r>
    </w:p>
    <w:p>
      <w:pPr>
        <w:keepNext w:val="0"/>
        <w:keepLines w:val="0"/>
        <w:pageBreakBefore w:val="0"/>
        <w:widowControl w:val="0"/>
        <w:kinsoku/>
        <w:wordWrap/>
        <w:overflowPunct/>
        <w:topLinePunct w:val="0"/>
        <w:autoSpaceDE/>
        <w:autoSpaceDN/>
        <w:bidi w:val="0"/>
        <w:adjustRightInd/>
        <w:snapToGrid w:val="0"/>
        <w:spacing w:line="420" w:lineRule="exact"/>
        <w:jc w:val="center"/>
        <w:textAlignment w:val="auto"/>
        <w:rPr>
          <w:rFonts w:hint="default" w:ascii="仿宋" w:hAnsi="仿宋" w:eastAsia="仿宋" w:cs="仿宋"/>
          <w:b/>
          <w:bCs w:val="0"/>
          <w:kern w:val="2"/>
          <w:sz w:val="30"/>
          <w:szCs w:val="30"/>
          <w:highlight w:val="none"/>
          <w:lang w:val="en-US" w:eastAsia="zh-CN" w:bidi="ar-SA"/>
        </w:rPr>
      </w:pPr>
      <w:r>
        <w:rPr>
          <w:rFonts w:hint="eastAsia" w:ascii="仿宋" w:hAnsi="仿宋" w:eastAsia="仿宋" w:cs="仿宋"/>
          <w:kern w:val="2"/>
          <w:sz w:val="30"/>
          <w:szCs w:val="30"/>
          <w:highlight w:val="none"/>
        </w:rPr>
        <w:br w:type="page"/>
      </w:r>
      <w:r>
        <w:rPr>
          <w:rFonts w:hint="eastAsia" w:ascii="仿宋" w:hAnsi="仿宋" w:eastAsia="仿宋" w:cs="仿宋"/>
          <w:b/>
          <w:bCs w:val="0"/>
          <w:kern w:val="2"/>
          <w:sz w:val="30"/>
          <w:szCs w:val="30"/>
          <w:highlight w:val="none"/>
          <w:lang w:val="en-US" w:eastAsia="zh-CN" w:bidi="ar-SA"/>
        </w:rPr>
        <w:t>产品检测报告</w:t>
      </w:r>
      <w:r>
        <w:rPr>
          <w:rFonts w:hint="eastAsia" w:ascii="仿宋" w:hAnsi="仿宋" w:eastAsia="仿宋" w:cs="仿宋"/>
          <w:b/>
          <w:bCs w:val="0"/>
          <w:kern w:val="2"/>
          <w:sz w:val="30"/>
          <w:szCs w:val="30"/>
          <w:highlight w:val="none"/>
          <w:lang w:val="en-US" w:eastAsia="zh-CN" w:bidi="ar-SA"/>
        </w:rPr>
        <w:br w:type="page"/>
      </w:r>
      <w:r>
        <w:rPr>
          <w:rFonts w:hint="eastAsia" w:ascii="仿宋" w:hAnsi="仿宋" w:eastAsia="仿宋" w:cs="仿宋"/>
          <w:b/>
          <w:bCs w:val="0"/>
          <w:kern w:val="2"/>
          <w:sz w:val="30"/>
          <w:szCs w:val="30"/>
          <w:highlight w:val="none"/>
          <w:lang w:val="en-US" w:eastAsia="zh-CN" w:bidi="ar-SA"/>
        </w:rPr>
        <w:t>标包一：固体聚丙烯酰胺（PAM阳离子）、标包二：固体聚丙烯酰胺（PAM阴离子）、标包四：固体单过硫酸氢钾消毒剂、标包五：液体复合碳源还需提供如下资料：</w:t>
      </w:r>
    </w:p>
    <w:p>
      <w:pPr>
        <w:keepNext w:val="0"/>
        <w:keepLines w:val="0"/>
        <w:pageBreakBefore w:val="0"/>
        <w:widowControl w:val="0"/>
        <w:kinsoku/>
        <w:wordWrap/>
        <w:overflowPunct/>
        <w:topLinePunct w:val="0"/>
        <w:autoSpaceDE/>
        <w:autoSpaceDN/>
        <w:bidi w:val="0"/>
        <w:adjustRightInd/>
        <w:snapToGrid w:val="0"/>
        <w:spacing w:line="420" w:lineRule="exact"/>
        <w:jc w:val="left"/>
        <w:textAlignment w:val="auto"/>
        <w:rPr>
          <w:rFonts w:hint="eastAsia" w:ascii="仿宋" w:hAnsi="仿宋" w:eastAsia="仿宋" w:cs="仿宋"/>
          <w:b/>
          <w:bCs/>
          <w:sz w:val="24"/>
          <w:szCs w:val="24"/>
          <w:highlight w:val="none"/>
        </w:rPr>
      </w:pPr>
    </w:p>
    <w:p>
      <w:pPr>
        <w:keepNext w:val="0"/>
        <w:keepLines w:val="0"/>
        <w:pageBreakBefore w:val="0"/>
        <w:widowControl w:val="0"/>
        <w:kinsoku/>
        <w:wordWrap/>
        <w:overflowPunct/>
        <w:topLinePunct w:val="0"/>
        <w:autoSpaceDE/>
        <w:autoSpaceDN/>
        <w:bidi w:val="0"/>
        <w:adjustRightInd/>
        <w:snapToGrid w:val="0"/>
        <w:spacing w:line="420" w:lineRule="exact"/>
        <w:jc w:val="left"/>
        <w:textAlignment w:val="auto"/>
        <w:rPr>
          <w:rFonts w:hint="eastAsia" w:ascii="仿宋" w:hAnsi="仿宋" w:eastAsia="仿宋" w:cs="仿宋"/>
          <w:b/>
          <w:bCs/>
          <w:sz w:val="24"/>
          <w:szCs w:val="24"/>
          <w:highlight w:val="none"/>
          <w:lang w:eastAsia="zh-CN"/>
        </w:rPr>
      </w:pPr>
      <w:r>
        <w:rPr>
          <w:rFonts w:hint="eastAsia" w:ascii="仿宋" w:hAnsi="仿宋" w:eastAsia="仿宋" w:cs="仿宋"/>
          <w:b/>
          <w:bCs/>
          <w:sz w:val="24"/>
          <w:szCs w:val="24"/>
          <w:highlight w:val="none"/>
        </w:rPr>
        <w:t>有效的道路运输经营许可证扫描件；若不具有有效的道路运输经营许可证需提供相应的运输合同以及运输方的有效的道路运输经营许可证扫描件</w:t>
      </w:r>
      <w:r>
        <w:rPr>
          <w:rFonts w:hint="eastAsia" w:ascii="仿宋" w:hAnsi="仿宋" w:eastAsia="仿宋" w:cs="仿宋"/>
          <w:b/>
          <w:bCs/>
          <w:sz w:val="24"/>
          <w:szCs w:val="24"/>
          <w:highlight w:val="none"/>
          <w:lang w:eastAsia="zh-CN"/>
        </w:rPr>
        <w:t>。</w:t>
      </w:r>
    </w:p>
    <w:p>
      <w:pPr>
        <w:keepNext w:val="0"/>
        <w:keepLines w:val="0"/>
        <w:pageBreakBefore w:val="0"/>
        <w:widowControl w:val="0"/>
        <w:kinsoku/>
        <w:wordWrap/>
        <w:overflowPunct/>
        <w:topLinePunct w:val="0"/>
        <w:autoSpaceDE/>
        <w:autoSpaceDN/>
        <w:bidi w:val="0"/>
        <w:adjustRightInd/>
        <w:snapToGrid w:val="0"/>
        <w:spacing w:line="420" w:lineRule="exact"/>
        <w:jc w:val="center"/>
        <w:textAlignment w:val="auto"/>
        <w:rPr>
          <w:rFonts w:hint="eastAsia" w:ascii="仿宋" w:hAnsi="仿宋" w:eastAsia="仿宋" w:cs="仿宋"/>
          <w:b/>
          <w:bCs w:val="0"/>
          <w:kern w:val="2"/>
          <w:sz w:val="30"/>
          <w:szCs w:val="30"/>
          <w:highlight w:val="none"/>
          <w:lang w:val="en-US" w:eastAsia="zh-CN" w:bidi="ar-SA"/>
        </w:rPr>
      </w:pPr>
    </w:p>
    <w:p>
      <w:pPr>
        <w:keepNext w:val="0"/>
        <w:keepLines w:val="0"/>
        <w:pageBreakBefore w:val="0"/>
        <w:widowControl w:val="0"/>
        <w:kinsoku/>
        <w:wordWrap/>
        <w:overflowPunct/>
        <w:topLinePunct w:val="0"/>
        <w:autoSpaceDE/>
        <w:autoSpaceDN/>
        <w:bidi w:val="0"/>
        <w:adjustRightInd/>
        <w:snapToGrid w:val="0"/>
        <w:spacing w:line="420" w:lineRule="exact"/>
        <w:jc w:val="center"/>
        <w:textAlignment w:val="auto"/>
        <w:rPr>
          <w:rFonts w:hint="eastAsia" w:ascii="仿宋" w:hAnsi="仿宋" w:eastAsia="仿宋" w:cs="仿宋"/>
          <w:b/>
          <w:bCs w:val="0"/>
          <w:kern w:val="2"/>
          <w:sz w:val="30"/>
          <w:szCs w:val="30"/>
          <w:highlight w:val="none"/>
          <w:lang w:val="en-US" w:eastAsia="zh-CN" w:bidi="ar-SA"/>
        </w:rPr>
      </w:pPr>
    </w:p>
    <w:p>
      <w:pPr>
        <w:keepNext w:val="0"/>
        <w:keepLines w:val="0"/>
        <w:pageBreakBefore w:val="0"/>
        <w:widowControl w:val="0"/>
        <w:kinsoku/>
        <w:wordWrap/>
        <w:overflowPunct/>
        <w:topLinePunct w:val="0"/>
        <w:autoSpaceDE/>
        <w:autoSpaceDN/>
        <w:bidi w:val="0"/>
        <w:adjustRightInd/>
        <w:snapToGrid w:val="0"/>
        <w:spacing w:line="420" w:lineRule="exact"/>
        <w:jc w:val="center"/>
        <w:textAlignment w:val="auto"/>
        <w:rPr>
          <w:rFonts w:hint="eastAsia" w:ascii="仿宋" w:hAnsi="仿宋" w:eastAsia="仿宋" w:cs="仿宋"/>
          <w:b/>
          <w:bCs w:val="0"/>
          <w:kern w:val="2"/>
          <w:sz w:val="30"/>
          <w:szCs w:val="30"/>
          <w:highlight w:val="none"/>
          <w:lang w:val="en-US" w:eastAsia="zh-CN" w:bidi="ar-SA"/>
        </w:rPr>
      </w:pPr>
    </w:p>
    <w:p>
      <w:pPr>
        <w:keepNext w:val="0"/>
        <w:keepLines w:val="0"/>
        <w:pageBreakBefore w:val="0"/>
        <w:widowControl w:val="0"/>
        <w:kinsoku/>
        <w:wordWrap/>
        <w:overflowPunct/>
        <w:topLinePunct w:val="0"/>
        <w:autoSpaceDE/>
        <w:autoSpaceDN/>
        <w:bidi w:val="0"/>
        <w:adjustRightInd/>
        <w:snapToGrid w:val="0"/>
        <w:spacing w:line="420" w:lineRule="exact"/>
        <w:jc w:val="center"/>
        <w:textAlignment w:val="auto"/>
        <w:rPr>
          <w:rFonts w:hint="eastAsia" w:ascii="仿宋" w:hAnsi="仿宋" w:eastAsia="仿宋" w:cs="仿宋"/>
          <w:b/>
          <w:bCs w:val="0"/>
          <w:kern w:val="2"/>
          <w:sz w:val="30"/>
          <w:szCs w:val="30"/>
          <w:highlight w:val="none"/>
          <w:lang w:val="en-US" w:eastAsia="zh-CN" w:bidi="ar-SA"/>
        </w:rPr>
      </w:pPr>
    </w:p>
    <w:p>
      <w:pPr>
        <w:keepNext w:val="0"/>
        <w:keepLines w:val="0"/>
        <w:pageBreakBefore w:val="0"/>
        <w:widowControl w:val="0"/>
        <w:kinsoku/>
        <w:wordWrap/>
        <w:overflowPunct/>
        <w:topLinePunct w:val="0"/>
        <w:autoSpaceDE/>
        <w:autoSpaceDN/>
        <w:bidi w:val="0"/>
        <w:adjustRightInd/>
        <w:snapToGrid w:val="0"/>
        <w:spacing w:line="420" w:lineRule="exact"/>
        <w:jc w:val="center"/>
        <w:textAlignment w:val="auto"/>
        <w:rPr>
          <w:rFonts w:hint="eastAsia" w:ascii="仿宋" w:hAnsi="仿宋" w:eastAsia="仿宋" w:cs="仿宋"/>
          <w:b/>
          <w:bCs w:val="0"/>
          <w:kern w:val="2"/>
          <w:sz w:val="30"/>
          <w:szCs w:val="30"/>
          <w:highlight w:val="none"/>
          <w:lang w:val="en-US" w:eastAsia="zh-CN" w:bidi="ar-SA"/>
        </w:rPr>
      </w:pPr>
    </w:p>
    <w:p>
      <w:pPr>
        <w:keepNext w:val="0"/>
        <w:keepLines w:val="0"/>
        <w:pageBreakBefore w:val="0"/>
        <w:widowControl w:val="0"/>
        <w:kinsoku/>
        <w:wordWrap/>
        <w:overflowPunct/>
        <w:topLinePunct w:val="0"/>
        <w:autoSpaceDE/>
        <w:autoSpaceDN/>
        <w:bidi w:val="0"/>
        <w:adjustRightInd/>
        <w:snapToGrid w:val="0"/>
        <w:spacing w:line="420" w:lineRule="exact"/>
        <w:jc w:val="center"/>
        <w:textAlignment w:val="auto"/>
        <w:rPr>
          <w:rFonts w:hint="eastAsia" w:ascii="仿宋" w:hAnsi="仿宋" w:eastAsia="仿宋" w:cs="仿宋"/>
          <w:b/>
          <w:bCs w:val="0"/>
          <w:kern w:val="2"/>
          <w:sz w:val="30"/>
          <w:szCs w:val="30"/>
          <w:highlight w:val="none"/>
          <w:lang w:val="en-US" w:eastAsia="zh-CN" w:bidi="ar-SA"/>
        </w:rPr>
      </w:pPr>
    </w:p>
    <w:p>
      <w:pPr>
        <w:keepNext w:val="0"/>
        <w:keepLines w:val="0"/>
        <w:pageBreakBefore w:val="0"/>
        <w:widowControl w:val="0"/>
        <w:kinsoku/>
        <w:wordWrap/>
        <w:overflowPunct/>
        <w:topLinePunct w:val="0"/>
        <w:autoSpaceDE/>
        <w:autoSpaceDN/>
        <w:bidi w:val="0"/>
        <w:adjustRightInd/>
        <w:snapToGrid w:val="0"/>
        <w:spacing w:line="420" w:lineRule="exact"/>
        <w:jc w:val="center"/>
        <w:textAlignment w:val="auto"/>
        <w:rPr>
          <w:rFonts w:hint="eastAsia" w:ascii="仿宋" w:hAnsi="仿宋" w:eastAsia="仿宋" w:cs="仿宋"/>
          <w:b/>
          <w:bCs w:val="0"/>
          <w:kern w:val="2"/>
          <w:sz w:val="30"/>
          <w:szCs w:val="30"/>
          <w:highlight w:val="none"/>
          <w:lang w:val="en-US" w:eastAsia="zh-CN" w:bidi="ar-SA"/>
        </w:rPr>
      </w:pPr>
    </w:p>
    <w:p>
      <w:pPr>
        <w:keepNext w:val="0"/>
        <w:keepLines w:val="0"/>
        <w:pageBreakBefore w:val="0"/>
        <w:widowControl w:val="0"/>
        <w:kinsoku/>
        <w:wordWrap/>
        <w:overflowPunct/>
        <w:topLinePunct w:val="0"/>
        <w:autoSpaceDE/>
        <w:autoSpaceDN/>
        <w:bidi w:val="0"/>
        <w:adjustRightInd/>
        <w:snapToGrid w:val="0"/>
        <w:spacing w:line="420" w:lineRule="exact"/>
        <w:jc w:val="center"/>
        <w:textAlignment w:val="auto"/>
        <w:rPr>
          <w:rFonts w:hint="eastAsia" w:ascii="仿宋" w:hAnsi="仿宋" w:eastAsia="仿宋" w:cs="仿宋"/>
          <w:b/>
          <w:bCs w:val="0"/>
          <w:kern w:val="2"/>
          <w:sz w:val="30"/>
          <w:szCs w:val="30"/>
          <w:highlight w:val="none"/>
          <w:lang w:val="en-US" w:eastAsia="zh-CN" w:bidi="ar-SA"/>
        </w:rPr>
      </w:pPr>
    </w:p>
    <w:p>
      <w:pPr>
        <w:keepNext w:val="0"/>
        <w:keepLines w:val="0"/>
        <w:pageBreakBefore w:val="0"/>
        <w:widowControl w:val="0"/>
        <w:kinsoku/>
        <w:wordWrap/>
        <w:overflowPunct/>
        <w:topLinePunct w:val="0"/>
        <w:autoSpaceDE/>
        <w:autoSpaceDN/>
        <w:bidi w:val="0"/>
        <w:adjustRightInd/>
        <w:snapToGrid w:val="0"/>
        <w:spacing w:line="420" w:lineRule="exact"/>
        <w:jc w:val="center"/>
        <w:textAlignment w:val="auto"/>
        <w:rPr>
          <w:rFonts w:hint="eastAsia" w:ascii="仿宋" w:hAnsi="仿宋" w:eastAsia="仿宋" w:cs="仿宋"/>
          <w:b/>
          <w:bCs w:val="0"/>
          <w:kern w:val="2"/>
          <w:sz w:val="30"/>
          <w:szCs w:val="30"/>
          <w:highlight w:val="none"/>
          <w:lang w:val="en-US" w:eastAsia="zh-CN" w:bidi="ar-SA"/>
        </w:rPr>
      </w:pPr>
    </w:p>
    <w:p>
      <w:pPr>
        <w:keepNext w:val="0"/>
        <w:keepLines w:val="0"/>
        <w:pageBreakBefore w:val="0"/>
        <w:widowControl w:val="0"/>
        <w:kinsoku/>
        <w:wordWrap/>
        <w:overflowPunct/>
        <w:topLinePunct w:val="0"/>
        <w:autoSpaceDE/>
        <w:autoSpaceDN/>
        <w:bidi w:val="0"/>
        <w:adjustRightInd/>
        <w:snapToGrid w:val="0"/>
        <w:spacing w:line="420" w:lineRule="exact"/>
        <w:jc w:val="center"/>
        <w:textAlignment w:val="auto"/>
        <w:rPr>
          <w:rFonts w:hint="eastAsia" w:ascii="仿宋" w:hAnsi="仿宋" w:eastAsia="仿宋" w:cs="仿宋"/>
          <w:b/>
          <w:bCs w:val="0"/>
          <w:kern w:val="2"/>
          <w:sz w:val="30"/>
          <w:szCs w:val="30"/>
          <w:highlight w:val="none"/>
          <w:lang w:val="en-US" w:eastAsia="zh-CN" w:bidi="ar-SA"/>
        </w:rPr>
      </w:pPr>
    </w:p>
    <w:p>
      <w:pPr>
        <w:keepNext w:val="0"/>
        <w:keepLines w:val="0"/>
        <w:pageBreakBefore w:val="0"/>
        <w:widowControl w:val="0"/>
        <w:kinsoku/>
        <w:wordWrap/>
        <w:overflowPunct/>
        <w:topLinePunct w:val="0"/>
        <w:autoSpaceDE/>
        <w:autoSpaceDN/>
        <w:bidi w:val="0"/>
        <w:adjustRightInd/>
        <w:snapToGrid w:val="0"/>
        <w:spacing w:line="420" w:lineRule="exact"/>
        <w:jc w:val="center"/>
        <w:textAlignment w:val="auto"/>
        <w:rPr>
          <w:rFonts w:hint="eastAsia" w:ascii="仿宋" w:hAnsi="仿宋" w:eastAsia="仿宋" w:cs="仿宋"/>
          <w:b/>
          <w:bCs w:val="0"/>
          <w:kern w:val="2"/>
          <w:sz w:val="30"/>
          <w:szCs w:val="30"/>
          <w:highlight w:val="none"/>
          <w:lang w:val="en-US" w:eastAsia="zh-CN" w:bidi="ar-SA"/>
        </w:rPr>
      </w:pPr>
    </w:p>
    <w:p>
      <w:pPr>
        <w:keepNext w:val="0"/>
        <w:keepLines w:val="0"/>
        <w:pageBreakBefore w:val="0"/>
        <w:widowControl w:val="0"/>
        <w:kinsoku/>
        <w:wordWrap/>
        <w:overflowPunct/>
        <w:topLinePunct w:val="0"/>
        <w:autoSpaceDE/>
        <w:autoSpaceDN/>
        <w:bidi w:val="0"/>
        <w:adjustRightInd/>
        <w:snapToGrid w:val="0"/>
        <w:spacing w:line="420" w:lineRule="exact"/>
        <w:jc w:val="center"/>
        <w:textAlignment w:val="auto"/>
        <w:rPr>
          <w:rFonts w:hint="eastAsia" w:ascii="仿宋" w:hAnsi="仿宋" w:eastAsia="仿宋" w:cs="仿宋"/>
          <w:b/>
          <w:bCs w:val="0"/>
          <w:kern w:val="2"/>
          <w:sz w:val="30"/>
          <w:szCs w:val="30"/>
          <w:highlight w:val="none"/>
          <w:lang w:val="en-US" w:eastAsia="zh-CN" w:bidi="ar-SA"/>
        </w:rPr>
      </w:pPr>
    </w:p>
    <w:p>
      <w:pPr>
        <w:keepNext w:val="0"/>
        <w:keepLines w:val="0"/>
        <w:pageBreakBefore w:val="0"/>
        <w:widowControl w:val="0"/>
        <w:kinsoku/>
        <w:wordWrap/>
        <w:overflowPunct/>
        <w:topLinePunct w:val="0"/>
        <w:autoSpaceDE/>
        <w:autoSpaceDN/>
        <w:bidi w:val="0"/>
        <w:adjustRightInd/>
        <w:snapToGrid w:val="0"/>
        <w:spacing w:line="420" w:lineRule="exact"/>
        <w:jc w:val="center"/>
        <w:textAlignment w:val="auto"/>
        <w:rPr>
          <w:rFonts w:hint="eastAsia" w:ascii="仿宋" w:hAnsi="仿宋" w:eastAsia="仿宋" w:cs="仿宋"/>
          <w:b/>
          <w:bCs w:val="0"/>
          <w:kern w:val="2"/>
          <w:sz w:val="30"/>
          <w:szCs w:val="30"/>
          <w:highlight w:val="none"/>
          <w:lang w:val="en-US" w:eastAsia="zh-CN" w:bidi="ar-SA"/>
        </w:rPr>
      </w:pPr>
    </w:p>
    <w:p>
      <w:pPr>
        <w:keepNext w:val="0"/>
        <w:keepLines w:val="0"/>
        <w:pageBreakBefore w:val="0"/>
        <w:widowControl w:val="0"/>
        <w:kinsoku/>
        <w:wordWrap/>
        <w:overflowPunct/>
        <w:topLinePunct w:val="0"/>
        <w:autoSpaceDE/>
        <w:autoSpaceDN/>
        <w:bidi w:val="0"/>
        <w:adjustRightInd/>
        <w:snapToGrid w:val="0"/>
        <w:spacing w:line="420" w:lineRule="exact"/>
        <w:jc w:val="left"/>
        <w:textAlignment w:val="auto"/>
        <w:rPr>
          <w:rFonts w:hint="default"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注：标包一：固体聚丙烯酰胺（PAM阳离子）、标包二：固体聚丙烯酰胺（PAM阴离子）、标包四：固体单过硫酸氢钾消毒剂、标包五：液体复合碳源需提供。</w:t>
      </w:r>
    </w:p>
    <w:p>
      <w:pPr>
        <w:keepNext w:val="0"/>
        <w:keepLines w:val="0"/>
        <w:pageBreakBefore w:val="0"/>
        <w:widowControl w:val="0"/>
        <w:kinsoku/>
        <w:wordWrap/>
        <w:overflowPunct/>
        <w:topLinePunct w:val="0"/>
        <w:autoSpaceDE/>
        <w:autoSpaceDN/>
        <w:bidi w:val="0"/>
        <w:adjustRightInd/>
        <w:snapToGrid w:val="0"/>
        <w:spacing w:line="420" w:lineRule="exact"/>
        <w:jc w:val="both"/>
        <w:textAlignment w:val="auto"/>
        <w:rPr>
          <w:rFonts w:hint="eastAsia" w:ascii="仿宋" w:hAnsi="仿宋" w:eastAsia="仿宋" w:cs="仿宋"/>
          <w:b/>
          <w:bCs w:val="0"/>
          <w:kern w:val="2"/>
          <w:sz w:val="30"/>
          <w:szCs w:val="30"/>
          <w:highlight w:val="none"/>
          <w:lang w:val="en-US" w:eastAsia="zh-CN" w:bidi="ar-SA"/>
        </w:rPr>
      </w:pPr>
    </w:p>
    <w:p>
      <w:pPr>
        <w:keepNext w:val="0"/>
        <w:keepLines w:val="0"/>
        <w:pageBreakBefore w:val="0"/>
        <w:widowControl w:val="0"/>
        <w:kinsoku/>
        <w:wordWrap/>
        <w:overflowPunct/>
        <w:topLinePunct w:val="0"/>
        <w:autoSpaceDE/>
        <w:autoSpaceDN/>
        <w:bidi w:val="0"/>
        <w:adjustRightInd/>
        <w:snapToGrid w:val="0"/>
        <w:spacing w:line="420" w:lineRule="exact"/>
        <w:jc w:val="center"/>
        <w:textAlignment w:val="auto"/>
        <w:rPr>
          <w:rFonts w:hint="default" w:ascii="仿宋" w:hAnsi="仿宋" w:eastAsia="仿宋" w:cs="仿宋"/>
          <w:b/>
          <w:bCs w:val="0"/>
          <w:kern w:val="2"/>
          <w:sz w:val="30"/>
          <w:szCs w:val="30"/>
          <w:highlight w:val="none"/>
          <w:lang w:val="en-US" w:eastAsia="zh-CN" w:bidi="ar-SA"/>
        </w:rPr>
      </w:pPr>
      <w:r>
        <w:rPr>
          <w:rFonts w:hint="eastAsia" w:ascii="仿宋" w:hAnsi="仿宋" w:eastAsia="仿宋" w:cs="仿宋"/>
          <w:b/>
          <w:bCs w:val="0"/>
          <w:kern w:val="2"/>
          <w:sz w:val="30"/>
          <w:szCs w:val="30"/>
          <w:highlight w:val="none"/>
          <w:lang w:val="en-US" w:eastAsia="zh-CN" w:bidi="ar-SA"/>
        </w:rPr>
        <w:br w:type="page"/>
      </w:r>
      <w:r>
        <w:rPr>
          <w:rFonts w:hint="eastAsia" w:ascii="仿宋" w:hAnsi="仿宋" w:eastAsia="仿宋" w:cs="仿宋"/>
          <w:b/>
          <w:bCs w:val="0"/>
          <w:kern w:val="2"/>
          <w:sz w:val="30"/>
          <w:szCs w:val="30"/>
          <w:highlight w:val="none"/>
          <w:lang w:val="en-US" w:eastAsia="zh-CN" w:bidi="ar-SA"/>
        </w:rPr>
        <w:t>标包三：液体三氯化铁还需提供如下资料：</w:t>
      </w:r>
    </w:p>
    <w:p>
      <w:pPr>
        <w:keepNext w:val="0"/>
        <w:keepLines w:val="0"/>
        <w:pageBreakBefore w:val="0"/>
        <w:widowControl w:val="0"/>
        <w:kinsoku/>
        <w:wordWrap/>
        <w:overflowPunct/>
        <w:topLinePunct w:val="0"/>
        <w:autoSpaceDE/>
        <w:autoSpaceDN/>
        <w:bidi w:val="0"/>
        <w:adjustRightInd/>
        <w:snapToGrid w:val="0"/>
        <w:spacing w:line="420" w:lineRule="exact"/>
        <w:jc w:val="left"/>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若投标人为生产厂商，需提供“危险化学品经营许可证”、“工业产品生产许可证”、“安全生产许可证”、“危险化学品运输许可证”扫描件，若投标人不具有危险化学品运输许可证需提供相应的运输合同复印件以及运输方的危险化学品运输许可证扫描件；</w:t>
      </w:r>
    </w:p>
    <w:p>
      <w:pPr>
        <w:keepNext w:val="0"/>
        <w:keepLines w:val="0"/>
        <w:pageBreakBefore w:val="0"/>
        <w:widowControl w:val="0"/>
        <w:kinsoku/>
        <w:wordWrap/>
        <w:overflowPunct/>
        <w:topLinePunct w:val="0"/>
        <w:autoSpaceDE/>
        <w:autoSpaceDN/>
        <w:bidi w:val="0"/>
        <w:adjustRightInd/>
        <w:snapToGrid w:val="0"/>
        <w:spacing w:line="420" w:lineRule="exact"/>
        <w:jc w:val="left"/>
        <w:textAlignment w:val="auto"/>
        <w:rPr>
          <w:rFonts w:hint="eastAsia" w:ascii="仿宋" w:hAnsi="仿宋" w:eastAsia="仿宋" w:cs="仿宋"/>
          <w:b w:val="0"/>
          <w:bCs w:val="0"/>
          <w:sz w:val="24"/>
          <w:szCs w:val="24"/>
          <w:highlight w:val="none"/>
        </w:rPr>
      </w:pPr>
      <w:r>
        <w:rPr>
          <w:rFonts w:hint="eastAsia" w:ascii="仿宋" w:hAnsi="仿宋" w:eastAsia="仿宋" w:cs="仿宋"/>
          <w:b/>
          <w:bCs/>
          <w:sz w:val="24"/>
          <w:szCs w:val="24"/>
          <w:highlight w:val="none"/>
        </w:rPr>
        <w:t>若投标人为经销商，需提供给其授权的生产厂商的“工业产品生产许可证”、“安全生产许可证”扫描件、经销商的“危险化学品经营许可证”、“危险化学品运输许可证”扫描件，若投标人不具有危险化学品运输许可证需提供相应的运输合同复印件以及运输方的危险化学品运输许可证扫描件；</w:t>
      </w:r>
    </w:p>
    <w:p>
      <w:pPr>
        <w:keepNext w:val="0"/>
        <w:keepLines w:val="0"/>
        <w:pageBreakBefore w:val="0"/>
        <w:widowControl w:val="0"/>
        <w:kinsoku/>
        <w:wordWrap/>
        <w:overflowPunct/>
        <w:topLinePunct w:val="0"/>
        <w:autoSpaceDE/>
        <w:autoSpaceDN/>
        <w:bidi w:val="0"/>
        <w:adjustRightInd/>
        <w:snapToGrid w:val="0"/>
        <w:spacing w:line="420" w:lineRule="exact"/>
        <w:jc w:val="center"/>
        <w:textAlignment w:val="auto"/>
        <w:rPr>
          <w:rFonts w:hint="eastAsia" w:ascii="仿宋" w:hAnsi="仿宋" w:eastAsia="仿宋" w:cs="仿宋"/>
          <w:kern w:val="2"/>
          <w:sz w:val="30"/>
          <w:szCs w:val="30"/>
          <w:highlight w:val="none"/>
        </w:rPr>
      </w:pPr>
    </w:p>
    <w:p>
      <w:pPr>
        <w:keepNext w:val="0"/>
        <w:keepLines w:val="0"/>
        <w:pageBreakBefore w:val="0"/>
        <w:widowControl w:val="0"/>
        <w:kinsoku/>
        <w:wordWrap/>
        <w:overflowPunct/>
        <w:topLinePunct w:val="0"/>
        <w:autoSpaceDE/>
        <w:autoSpaceDN/>
        <w:bidi w:val="0"/>
        <w:adjustRightInd/>
        <w:snapToGrid w:val="0"/>
        <w:spacing w:line="420" w:lineRule="exact"/>
        <w:jc w:val="left"/>
        <w:textAlignment w:val="auto"/>
        <w:rPr>
          <w:rFonts w:hint="eastAsia" w:ascii="仿宋" w:hAnsi="仿宋" w:eastAsia="仿宋" w:cs="仿宋"/>
          <w:b/>
          <w:bCs/>
          <w:sz w:val="24"/>
          <w:szCs w:val="24"/>
          <w:highlight w:val="none"/>
          <w:lang w:val="en-US" w:eastAsia="zh-CN"/>
        </w:rPr>
      </w:pPr>
    </w:p>
    <w:p>
      <w:pPr>
        <w:keepNext w:val="0"/>
        <w:keepLines w:val="0"/>
        <w:pageBreakBefore w:val="0"/>
        <w:widowControl w:val="0"/>
        <w:kinsoku/>
        <w:wordWrap/>
        <w:overflowPunct/>
        <w:topLinePunct w:val="0"/>
        <w:autoSpaceDE/>
        <w:autoSpaceDN/>
        <w:bidi w:val="0"/>
        <w:adjustRightInd/>
        <w:snapToGrid w:val="0"/>
        <w:spacing w:line="420" w:lineRule="exact"/>
        <w:jc w:val="left"/>
        <w:textAlignment w:val="auto"/>
        <w:rPr>
          <w:rFonts w:hint="eastAsia" w:ascii="仿宋" w:hAnsi="仿宋" w:eastAsia="仿宋" w:cs="仿宋"/>
          <w:b/>
          <w:bCs/>
          <w:sz w:val="24"/>
          <w:szCs w:val="24"/>
          <w:highlight w:val="none"/>
          <w:lang w:val="en-US" w:eastAsia="zh-CN"/>
        </w:rPr>
      </w:pPr>
    </w:p>
    <w:p>
      <w:pPr>
        <w:keepNext w:val="0"/>
        <w:keepLines w:val="0"/>
        <w:pageBreakBefore w:val="0"/>
        <w:widowControl w:val="0"/>
        <w:kinsoku/>
        <w:wordWrap/>
        <w:overflowPunct/>
        <w:topLinePunct w:val="0"/>
        <w:autoSpaceDE/>
        <w:autoSpaceDN/>
        <w:bidi w:val="0"/>
        <w:adjustRightInd/>
        <w:snapToGrid w:val="0"/>
        <w:spacing w:line="420" w:lineRule="exact"/>
        <w:jc w:val="left"/>
        <w:textAlignment w:val="auto"/>
        <w:rPr>
          <w:rFonts w:hint="eastAsia" w:ascii="仿宋" w:hAnsi="仿宋" w:eastAsia="仿宋" w:cs="仿宋"/>
          <w:b/>
          <w:bCs/>
          <w:sz w:val="24"/>
          <w:szCs w:val="24"/>
          <w:highlight w:val="none"/>
          <w:lang w:val="en-US" w:eastAsia="zh-CN"/>
        </w:rPr>
      </w:pPr>
    </w:p>
    <w:p>
      <w:pPr>
        <w:keepNext w:val="0"/>
        <w:keepLines w:val="0"/>
        <w:pageBreakBefore w:val="0"/>
        <w:widowControl w:val="0"/>
        <w:kinsoku/>
        <w:wordWrap/>
        <w:overflowPunct/>
        <w:topLinePunct w:val="0"/>
        <w:autoSpaceDE/>
        <w:autoSpaceDN/>
        <w:bidi w:val="0"/>
        <w:adjustRightInd/>
        <w:snapToGrid w:val="0"/>
        <w:spacing w:line="420" w:lineRule="exact"/>
        <w:jc w:val="left"/>
        <w:textAlignment w:val="auto"/>
        <w:rPr>
          <w:rFonts w:hint="default"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注：标包三：液体三氯化铁需提供。</w:t>
      </w:r>
    </w:p>
    <w:p>
      <w:pPr>
        <w:keepNext w:val="0"/>
        <w:keepLines w:val="0"/>
        <w:pageBreakBefore w:val="0"/>
        <w:widowControl w:val="0"/>
        <w:kinsoku/>
        <w:wordWrap/>
        <w:overflowPunct/>
        <w:topLinePunct w:val="0"/>
        <w:autoSpaceDE/>
        <w:autoSpaceDN/>
        <w:bidi w:val="0"/>
        <w:adjustRightInd/>
        <w:snapToGrid w:val="0"/>
        <w:spacing w:line="420" w:lineRule="exact"/>
        <w:jc w:val="center"/>
        <w:textAlignment w:val="auto"/>
        <w:rPr>
          <w:rFonts w:hint="eastAsia" w:ascii="仿宋" w:hAnsi="仿宋" w:eastAsia="仿宋" w:cs="仿宋"/>
          <w:kern w:val="2"/>
          <w:sz w:val="30"/>
          <w:szCs w:val="30"/>
          <w:highlight w:val="none"/>
        </w:rPr>
      </w:pPr>
    </w:p>
    <w:p>
      <w:pPr>
        <w:keepNext w:val="0"/>
        <w:keepLines w:val="0"/>
        <w:pageBreakBefore w:val="0"/>
        <w:widowControl w:val="0"/>
        <w:kinsoku/>
        <w:wordWrap/>
        <w:overflowPunct/>
        <w:topLinePunct w:val="0"/>
        <w:autoSpaceDE/>
        <w:autoSpaceDN/>
        <w:bidi w:val="0"/>
        <w:adjustRightInd/>
        <w:snapToGrid w:val="0"/>
        <w:spacing w:line="420" w:lineRule="exact"/>
        <w:jc w:val="center"/>
        <w:textAlignment w:val="auto"/>
        <w:rPr>
          <w:rFonts w:hint="eastAsia" w:ascii="仿宋" w:hAnsi="仿宋" w:eastAsia="仿宋" w:cs="仿宋"/>
          <w:kern w:val="2"/>
          <w:sz w:val="30"/>
          <w:szCs w:val="30"/>
          <w:highlight w:val="none"/>
        </w:rPr>
      </w:pPr>
      <w:r>
        <w:rPr>
          <w:rFonts w:hint="eastAsia" w:ascii="仿宋" w:hAnsi="仿宋" w:eastAsia="仿宋" w:cs="仿宋"/>
          <w:kern w:val="2"/>
          <w:sz w:val="30"/>
          <w:szCs w:val="30"/>
          <w:highlight w:val="none"/>
        </w:rPr>
        <w:br w:type="page"/>
      </w:r>
      <w:r>
        <w:rPr>
          <w:rFonts w:hint="eastAsia" w:ascii="仿宋" w:hAnsi="仿宋" w:eastAsia="仿宋" w:cs="仿宋"/>
          <w:kern w:val="2"/>
          <w:sz w:val="30"/>
          <w:szCs w:val="30"/>
          <w:highlight w:val="none"/>
        </w:rPr>
        <w:t>法定代表人身份证明</w:t>
      </w:r>
    </w:p>
    <w:p>
      <w:pPr>
        <w:spacing w:line="440" w:lineRule="exact"/>
        <w:rPr>
          <w:szCs w:val="20"/>
          <w:highlight w:val="none"/>
        </w:rPr>
      </w:pPr>
    </w:p>
    <w:p>
      <w:pPr>
        <w:spacing w:line="440" w:lineRule="exact"/>
        <w:rPr>
          <w:szCs w:val="21"/>
          <w:highlight w:val="none"/>
        </w:rPr>
      </w:pPr>
    </w:p>
    <w:p>
      <w:pPr>
        <w:spacing w:line="440" w:lineRule="exact"/>
        <w:rPr>
          <w:rFonts w:hint="eastAsia" w:ascii="仿宋" w:hAnsi="仿宋" w:eastAsia="仿宋" w:cs="仿宋"/>
          <w:sz w:val="24"/>
          <w:szCs w:val="24"/>
          <w:highlight w:val="none"/>
        </w:rPr>
      </w:pPr>
      <w:r>
        <w:rPr>
          <w:rFonts w:hint="eastAsia" w:ascii="仿宋" w:hAnsi="仿宋" w:eastAsia="仿宋" w:cs="仿宋"/>
          <w:sz w:val="24"/>
          <w:szCs w:val="24"/>
          <w:highlight w:val="none"/>
        </w:rPr>
        <w:t>投标人名称：</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 xml:space="preserve"> </w:t>
      </w:r>
    </w:p>
    <w:p>
      <w:pPr>
        <w:spacing w:line="440" w:lineRule="exact"/>
        <w:rPr>
          <w:rFonts w:hint="eastAsia" w:ascii="仿宋" w:hAnsi="仿宋" w:eastAsia="仿宋" w:cs="仿宋"/>
          <w:sz w:val="24"/>
          <w:szCs w:val="24"/>
          <w:highlight w:val="none"/>
        </w:rPr>
      </w:pPr>
      <w:r>
        <w:rPr>
          <w:rFonts w:hint="eastAsia" w:ascii="仿宋" w:hAnsi="仿宋" w:eastAsia="仿宋" w:cs="仿宋"/>
          <w:sz w:val="24"/>
          <w:szCs w:val="24"/>
          <w:highlight w:val="none"/>
        </w:rPr>
        <w:t>单位性质：</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 xml:space="preserve"> </w:t>
      </w:r>
    </w:p>
    <w:p>
      <w:pPr>
        <w:spacing w:line="440" w:lineRule="exact"/>
        <w:rPr>
          <w:rFonts w:hint="eastAsia" w:ascii="仿宋" w:hAnsi="仿宋" w:eastAsia="仿宋" w:cs="仿宋"/>
          <w:sz w:val="24"/>
          <w:szCs w:val="24"/>
          <w:highlight w:val="none"/>
        </w:rPr>
      </w:pPr>
      <w:r>
        <w:rPr>
          <w:rFonts w:hint="eastAsia" w:ascii="仿宋" w:hAnsi="仿宋" w:eastAsia="仿宋" w:cs="仿宋"/>
          <w:sz w:val="24"/>
          <w:szCs w:val="24"/>
          <w:highlight w:val="none"/>
        </w:rPr>
        <w:t>地址：</w:t>
      </w:r>
      <w:r>
        <w:rPr>
          <w:rFonts w:hint="eastAsia" w:ascii="仿宋" w:hAnsi="仿宋" w:eastAsia="仿宋" w:cs="仿宋"/>
          <w:sz w:val="24"/>
          <w:szCs w:val="24"/>
          <w:highlight w:val="none"/>
          <w:u w:val="single"/>
        </w:rPr>
        <w:t xml:space="preserve">                                   </w:t>
      </w:r>
    </w:p>
    <w:p>
      <w:pPr>
        <w:spacing w:line="440" w:lineRule="exact"/>
        <w:rPr>
          <w:rFonts w:hint="eastAsia" w:ascii="仿宋" w:hAnsi="仿宋" w:eastAsia="仿宋" w:cs="仿宋"/>
          <w:sz w:val="24"/>
          <w:szCs w:val="24"/>
          <w:highlight w:val="none"/>
        </w:rPr>
      </w:pPr>
      <w:r>
        <w:rPr>
          <w:rFonts w:hint="eastAsia" w:ascii="仿宋" w:hAnsi="仿宋" w:eastAsia="仿宋" w:cs="仿宋"/>
          <w:sz w:val="24"/>
          <w:szCs w:val="24"/>
          <w:highlight w:val="none"/>
        </w:rPr>
        <w:t>成立时间：</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年</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月</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日</w:t>
      </w:r>
    </w:p>
    <w:p>
      <w:pPr>
        <w:spacing w:line="440" w:lineRule="exact"/>
        <w:rPr>
          <w:rFonts w:hint="eastAsia" w:ascii="仿宋" w:hAnsi="仿宋" w:eastAsia="仿宋" w:cs="仿宋"/>
          <w:sz w:val="24"/>
          <w:szCs w:val="24"/>
          <w:highlight w:val="none"/>
        </w:rPr>
      </w:pPr>
      <w:r>
        <w:rPr>
          <w:rFonts w:hint="eastAsia" w:ascii="仿宋" w:hAnsi="仿宋" w:eastAsia="仿宋" w:cs="仿宋"/>
          <w:sz w:val="24"/>
          <w:szCs w:val="24"/>
          <w:highlight w:val="none"/>
        </w:rPr>
        <w:t>经营期限：</w:t>
      </w:r>
      <w:r>
        <w:rPr>
          <w:rFonts w:hint="eastAsia" w:ascii="仿宋" w:hAnsi="仿宋" w:eastAsia="仿宋" w:cs="仿宋"/>
          <w:sz w:val="24"/>
          <w:szCs w:val="24"/>
          <w:highlight w:val="none"/>
          <w:u w:val="single"/>
        </w:rPr>
        <w:t xml:space="preserve">                               </w:t>
      </w:r>
    </w:p>
    <w:p>
      <w:pPr>
        <w:spacing w:line="440" w:lineRule="exact"/>
        <w:rPr>
          <w:rFonts w:hint="eastAsia" w:ascii="仿宋" w:hAnsi="仿宋" w:eastAsia="仿宋" w:cs="仿宋"/>
          <w:sz w:val="24"/>
          <w:szCs w:val="24"/>
          <w:highlight w:val="none"/>
        </w:rPr>
      </w:pPr>
      <w:r>
        <w:rPr>
          <w:rFonts w:hint="eastAsia" w:ascii="仿宋" w:hAnsi="仿宋" w:eastAsia="仿宋" w:cs="仿宋"/>
          <w:sz w:val="24"/>
          <w:szCs w:val="24"/>
          <w:highlight w:val="none"/>
        </w:rPr>
        <w:t>姓名：</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 xml:space="preserve"> 性别：</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年龄：</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职务：</w:t>
      </w:r>
      <w:r>
        <w:rPr>
          <w:rFonts w:hint="eastAsia" w:ascii="仿宋" w:hAnsi="仿宋" w:eastAsia="仿宋" w:cs="仿宋"/>
          <w:sz w:val="24"/>
          <w:szCs w:val="24"/>
          <w:highlight w:val="none"/>
          <w:u w:val="single"/>
        </w:rPr>
        <w:t xml:space="preserve">        </w:t>
      </w:r>
    </w:p>
    <w:p>
      <w:pPr>
        <w:spacing w:line="440" w:lineRule="exact"/>
        <w:rPr>
          <w:rFonts w:hint="eastAsia" w:ascii="仿宋" w:hAnsi="仿宋" w:eastAsia="仿宋" w:cs="仿宋"/>
          <w:sz w:val="24"/>
          <w:szCs w:val="24"/>
          <w:highlight w:val="none"/>
        </w:rPr>
      </w:pPr>
      <w:r>
        <w:rPr>
          <w:rFonts w:hint="eastAsia" w:ascii="仿宋" w:hAnsi="仿宋" w:eastAsia="仿宋" w:cs="仿宋"/>
          <w:sz w:val="24"/>
          <w:szCs w:val="24"/>
          <w:highlight w:val="none"/>
        </w:rPr>
        <w:t>系</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 xml:space="preserve"> （投标人名称）的法定代表人。</w:t>
      </w:r>
    </w:p>
    <w:p>
      <w:pPr>
        <w:spacing w:line="44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特此证明。</w:t>
      </w:r>
    </w:p>
    <w:p>
      <w:pPr>
        <w:spacing w:line="440" w:lineRule="exact"/>
        <w:rPr>
          <w:rFonts w:hint="eastAsia" w:ascii="仿宋" w:hAnsi="仿宋" w:eastAsia="仿宋" w:cs="仿宋"/>
          <w:sz w:val="24"/>
          <w:szCs w:val="24"/>
          <w:highlight w:val="none"/>
        </w:rPr>
      </w:pPr>
    </w:p>
    <w:p>
      <w:pPr>
        <w:spacing w:line="440" w:lineRule="exact"/>
        <w:rPr>
          <w:rFonts w:hint="eastAsia" w:ascii="仿宋" w:hAnsi="仿宋" w:eastAsia="仿宋" w:cs="仿宋"/>
          <w:sz w:val="24"/>
          <w:szCs w:val="24"/>
          <w:highlight w:val="none"/>
        </w:rPr>
      </w:pPr>
    </w:p>
    <w:p>
      <w:pPr>
        <w:snapToGrid w:val="0"/>
        <w:spacing w:line="360" w:lineRule="auto"/>
        <w:ind w:firstLine="240" w:firstLineChars="100"/>
        <w:rPr>
          <w:rFonts w:ascii="仿宋" w:hAnsi="仿宋" w:eastAsia="仿宋" w:cs="仿宋"/>
          <w:sz w:val="24"/>
          <w:szCs w:val="24"/>
          <w:highlight w:val="none"/>
        </w:rPr>
      </w:pPr>
      <w:r>
        <w:rPr>
          <w:rFonts w:hint="eastAsia" w:ascii="仿宋" w:hAnsi="仿宋" w:eastAsia="仿宋" w:cs="仿宋"/>
          <w:sz w:val="24"/>
          <w:szCs w:val="24"/>
          <w:highlight w:val="none"/>
        </w:rPr>
        <w:t>投标单位：（盖章）</w:t>
      </w:r>
    </w:p>
    <w:p>
      <w:pPr>
        <w:snapToGrid w:val="0"/>
        <w:spacing w:line="360" w:lineRule="auto"/>
        <w:ind w:firstLine="240" w:firstLineChars="100"/>
        <w:rPr>
          <w:rFonts w:ascii="仿宋" w:hAnsi="仿宋" w:eastAsia="仿宋" w:cs="仿宋"/>
          <w:sz w:val="24"/>
          <w:szCs w:val="24"/>
          <w:highlight w:val="none"/>
          <w:lang w:val="zh-CN"/>
        </w:rPr>
      </w:pPr>
      <w:r>
        <w:rPr>
          <w:rFonts w:hint="eastAsia" w:ascii="仿宋" w:hAnsi="仿宋" w:eastAsia="仿宋" w:cs="仿宋"/>
          <w:sz w:val="24"/>
          <w:szCs w:val="24"/>
          <w:highlight w:val="none"/>
        </w:rPr>
        <w:t xml:space="preserve">法定代表人或委托代理人：      </w:t>
      </w:r>
      <w:r>
        <w:rPr>
          <w:rFonts w:hint="eastAsia" w:ascii="仿宋" w:hAnsi="仿宋" w:eastAsia="仿宋" w:cs="仿宋"/>
          <w:sz w:val="24"/>
          <w:szCs w:val="24"/>
          <w:highlight w:val="none"/>
          <w:lang w:val="zh-CN"/>
        </w:rPr>
        <w:t>（签字或盖章）</w:t>
      </w:r>
    </w:p>
    <w:p>
      <w:pPr>
        <w:spacing w:line="440" w:lineRule="exact"/>
        <w:ind w:firstLine="240" w:firstLineChars="100"/>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日期：    </w:t>
      </w:r>
    </w:p>
    <w:p>
      <w:pPr>
        <w:spacing w:line="440" w:lineRule="exact"/>
        <w:rPr>
          <w:rFonts w:eastAsia="黑体"/>
          <w:szCs w:val="20"/>
          <w:highlight w:val="none"/>
        </w:rPr>
      </w:pPr>
    </w:p>
    <w:tbl>
      <w:tblPr>
        <w:tblStyle w:val="42"/>
        <w:tblpPr w:leftFromText="180" w:rightFromText="180" w:vertAnchor="text" w:horzAnchor="page" w:tblpXSpec="center" w:tblpY="968"/>
        <w:tblOverlap w:val="never"/>
        <w:tblW w:w="830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85" w:hRule="atLeast"/>
          <w:jc w:val="center"/>
        </w:trPr>
        <w:tc>
          <w:tcPr>
            <w:tcW w:w="8300" w:type="dxa"/>
            <w:noWrap w:val="0"/>
            <w:vAlign w:val="center"/>
          </w:tcPr>
          <w:p>
            <w:pPr>
              <w:pStyle w:val="38"/>
              <w:spacing w:line="440" w:lineRule="exact"/>
              <w:jc w:val="center"/>
              <w:rPr>
                <w:rFonts w:ascii="仿宋" w:hAnsi="仿宋" w:eastAsia="仿宋" w:cs="仿宋"/>
                <w:color w:val="auto"/>
                <w:highlight w:val="none"/>
              </w:rPr>
            </w:pPr>
            <w:r>
              <w:rPr>
                <w:rFonts w:hint="eastAsia" w:ascii="仿宋" w:hAnsi="仿宋" w:eastAsia="仿宋" w:cs="仿宋"/>
                <w:color w:val="auto"/>
                <w:kern w:val="2"/>
                <w:highlight w:val="none"/>
              </w:rPr>
              <w:t>（法定代表人身份证</w:t>
            </w:r>
            <w:r>
              <w:rPr>
                <w:rFonts w:hint="eastAsia" w:ascii="仿宋" w:hAnsi="仿宋" w:eastAsia="仿宋" w:cs="仿宋"/>
                <w:color w:val="auto"/>
                <w:kern w:val="2"/>
                <w:highlight w:val="none"/>
                <w:lang w:eastAsia="zh-CN"/>
              </w:rPr>
              <w:t>正反面</w:t>
            </w:r>
            <w:r>
              <w:rPr>
                <w:rFonts w:hint="eastAsia" w:ascii="仿宋" w:hAnsi="仿宋" w:eastAsia="仿宋" w:cs="仿宋"/>
                <w:color w:val="auto"/>
                <w:kern w:val="2"/>
                <w:highlight w:val="none"/>
              </w:rPr>
              <w:t>扫描件）</w:t>
            </w:r>
          </w:p>
        </w:tc>
      </w:tr>
    </w:tbl>
    <w:p>
      <w:pPr>
        <w:spacing w:line="440" w:lineRule="exact"/>
        <w:jc w:val="center"/>
        <w:rPr>
          <w:rFonts w:ascii="仿宋" w:hAnsi="仿宋" w:eastAsia="仿宋" w:cs="仿宋"/>
          <w:sz w:val="30"/>
          <w:szCs w:val="30"/>
          <w:highlight w:val="none"/>
        </w:rPr>
      </w:pPr>
      <w:r>
        <w:rPr>
          <w:rFonts w:hint="eastAsia" w:ascii="仿宋" w:hAnsi="仿宋" w:eastAsia="仿宋" w:cs="仿宋"/>
          <w:sz w:val="24"/>
          <w:szCs w:val="24"/>
          <w:highlight w:val="none"/>
        </w:rPr>
        <w:br w:type="page"/>
      </w:r>
      <w:r>
        <w:rPr>
          <w:rFonts w:hint="eastAsia" w:ascii="仿宋" w:hAnsi="仿宋" w:eastAsia="仿宋" w:cs="仿宋"/>
          <w:b/>
          <w:bCs/>
          <w:sz w:val="30"/>
          <w:szCs w:val="30"/>
          <w:highlight w:val="none"/>
        </w:rPr>
        <w:t>法</w:t>
      </w:r>
      <w:r>
        <w:rPr>
          <w:rFonts w:hint="eastAsia" w:ascii="仿宋" w:hAnsi="仿宋" w:eastAsia="仿宋" w:cs="仿宋"/>
          <w:b/>
          <w:bCs/>
          <w:sz w:val="30"/>
          <w:szCs w:val="30"/>
          <w:highlight w:val="none"/>
          <w:lang w:val="en-US" w:eastAsia="zh-CN"/>
        </w:rPr>
        <w:t>定代表人</w:t>
      </w:r>
      <w:r>
        <w:rPr>
          <w:rFonts w:hint="eastAsia" w:ascii="仿宋" w:hAnsi="仿宋" w:eastAsia="仿宋" w:cs="仿宋"/>
          <w:b/>
          <w:bCs/>
          <w:sz w:val="30"/>
          <w:szCs w:val="30"/>
          <w:highlight w:val="none"/>
        </w:rPr>
        <w:t>授权委托书</w:t>
      </w:r>
    </w:p>
    <w:p>
      <w:pPr>
        <w:pStyle w:val="24"/>
        <w:spacing w:line="520" w:lineRule="exact"/>
        <w:ind w:firstLine="1110"/>
        <w:jc w:val="center"/>
        <w:rPr>
          <w:rFonts w:ascii="仿宋" w:hAnsi="仿宋" w:eastAsia="仿宋" w:cs="仿宋"/>
          <w:b/>
          <w:bCs/>
          <w:sz w:val="24"/>
          <w:szCs w:val="24"/>
          <w:highlight w:val="none"/>
        </w:rPr>
      </w:pPr>
    </w:p>
    <w:p>
      <w:pPr>
        <w:pStyle w:val="24"/>
        <w:spacing w:line="520" w:lineRule="exact"/>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本授权书声明：注册于</w:t>
      </w:r>
      <w:r>
        <w:rPr>
          <w:rFonts w:hint="eastAsia" w:ascii="仿宋" w:hAnsi="仿宋" w:eastAsia="仿宋" w:cs="仿宋"/>
          <w:sz w:val="24"/>
          <w:szCs w:val="24"/>
          <w:highlight w:val="none"/>
          <w:u w:val="single"/>
        </w:rPr>
        <w:t xml:space="preserve">   (国家或地区的名称)  </w:t>
      </w:r>
      <w:r>
        <w:rPr>
          <w:rFonts w:hint="eastAsia" w:ascii="仿宋" w:hAnsi="仿宋" w:eastAsia="仿宋" w:cs="仿宋"/>
          <w:sz w:val="24"/>
          <w:szCs w:val="24"/>
          <w:highlight w:val="none"/>
        </w:rPr>
        <w:t>的</w:t>
      </w:r>
      <w:r>
        <w:rPr>
          <w:rFonts w:hint="eastAsia" w:ascii="仿宋" w:hAnsi="仿宋" w:eastAsia="仿宋" w:cs="仿宋"/>
          <w:sz w:val="24"/>
          <w:szCs w:val="24"/>
          <w:highlight w:val="none"/>
          <w:u w:val="single"/>
        </w:rPr>
        <w:t xml:space="preserve">  (公司名称)  </w:t>
      </w:r>
      <w:r>
        <w:rPr>
          <w:rFonts w:hint="eastAsia" w:ascii="仿宋" w:hAnsi="仿宋" w:eastAsia="仿宋" w:cs="仿宋"/>
          <w:sz w:val="24"/>
          <w:szCs w:val="24"/>
          <w:highlight w:val="none"/>
        </w:rPr>
        <w:t>的</w:t>
      </w:r>
      <w:r>
        <w:rPr>
          <w:rFonts w:hint="eastAsia" w:ascii="仿宋" w:hAnsi="仿宋" w:eastAsia="仿宋" w:cs="仿宋"/>
          <w:sz w:val="24"/>
          <w:szCs w:val="24"/>
          <w:highlight w:val="none"/>
          <w:u w:val="single"/>
        </w:rPr>
        <w:t xml:space="preserve"> (法人代表姓名、职务)  </w:t>
      </w:r>
      <w:r>
        <w:rPr>
          <w:rFonts w:hint="eastAsia" w:ascii="仿宋" w:hAnsi="仿宋" w:eastAsia="仿宋" w:cs="仿宋"/>
          <w:sz w:val="24"/>
          <w:szCs w:val="24"/>
          <w:highlight w:val="none"/>
        </w:rPr>
        <w:t>，代表本公司授权</w:t>
      </w:r>
      <w:r>
        <w:rPr>
          <w:rFonts w:hint="eastAsia" w:ascii="仿宋" w:hAnsi="仿宋" w:eastAsia="仿宋" w:cs="仿宋"/>
          <w:sz w:val="24"/>
          <w:szCs w:val="24"/>
          <w:highlight w:val="none"/>
          <w:u w:val="single"/>
        </w:rPr>
        <w:t xml:space="preserve">  (被授权单位名称)  </w:t>
      </w:r>
      <w:r>
        <w:rPr>
          <w:rFonts w:hint="eastAsia" w:ascii="仿宋" w:hAnsi="仿宋" w:eastAsia="仿宋" w:cs="仿宋"/>
          <w:sz w:val="24"/>
          <w:szCs w:val="24"/>
          <w:highlight w:val="none"/>
        </w:rPr>
        <w:t>的</w:t>
      </w:r>
      <w:r>
        <w:rPr>
          <w:rFonts w:hint="eastAsia" w:ascii="仿宋" w:hAnsi="仿宋" w:eastAsia="仿宋" w:cs="仿宋"/>
          <w:sz w:val="24"/>
          <w:szCs w:val="24"/>
          <w:highlight w:val="none"/>
          <w:u w:val="single"/>
        </w:rPr>
        <w:t xml:space="preserve">        (被授权人的姓名、职务)</w:t>
      </w:r>
      <w:r>
        <w:rPr>
          <w:rFonts w:hint="eastAsia" w:ascii="仿宋" w:hAnsi="仿宋" w:eastAsia="仿宋" w:cs="仿宋"/>
          <w:sz w:val="24"/>
          <w:szCs w:val="24"/>
          <w:highlight w:val="none"/>
        </w:rPr>
        <w:t>为本公司的合法代理人，参加编号为</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号的公开招标活动，以本公司名义处理一切与之有关的事宜。</w:t>
      </w:r>
    </w:p>
    <w:p>
      <w:pPr>
        <w:pStyle w:val="24"/>
        <w:spacing w:line="520" w:lineRule="exact"/>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如果本公司在此次</w:t>
      </w:r>
      <w:r>
        <w:rPr>
          <w:rFonts w:hint="eastAsia" w:ascii="仿宋" w:hAnsi="仿宋" w:eastAsia="仿宋" w:cs="仿宋"/>
          <w:sz w:val="24"/>
          <w:szCs w:val="24"/>
          <w:highlight w:val="none"/>
          <w:lang w:val="en-US" w:eastAsia="zh-CN"/>
        </w:rPr>
        <w:t>招标</w:t>
      </w:r>
      <w:r>
        <w:rPr>
          <w:rFonts w:hint="eastAsia" w:ascii="仿宋" w:hAnsi="仿宋" w:eastAsia="仿宋" w:cs="仿宋"/>
          <w:sz w:val="24"/>
          <w:szCs w:val="24"/>
          <w:highlight w:val="none"/>
        </w:rPr>
        <w:t>活动中中标，被授权人有权代表本公司签署合同。</w:t>
      </w:r>
    </w:p>
    <w:p>
      <w:pPr>
        <w:pStyle w:val="24"/>
        <w:spacing w:line="520" w:lineRule="exact"/>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本授权书于</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年</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月</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日法定代表人签字或盖章并由被授权人签字、单位盖章生效，特此声明。</w:t>
      </w:r>
    </w:p>
    <w:p>
      <w:pPr>
        <w:pStyle w:val="24"/>
        <w:spacing w:line="520" w:lineRule="exact"/>
        <w:rPr>
          <w:rFonts w:ascii="仿宋" w:hAnsi="仿宋" w:eastAsia="仿宋" w:cs="仿宋"/>
          <w:sz w:val="24"/>
          <w:szCs w:val="24"/>
          <w:highlight w:val="none"/>
        </w:rPr>
      </w:pPr>
      <w:r>
        <w:rPr>
          <w:rFonts w:hint="eastAsia" w:ascii="仿宋" w:hAnsi="仿宋" w:eastAsia="仿宋" w:cs="仿宋"/>
          <w:sz w:val="24"/>
          <w:szCs w:val="24"/>
          <w:highlight w:val="none"/>
        </w:rPr>
        <w:t xml:space="preserve">    被授权人无转委托权。</w:t>
      </w:r>
    </w:p>
    <w:p>
      <w:pPr>
        <w:pStyle w:val="24"/>
        <w:spacing w:line="520" w:lineRule="exact"/>
        <w:ind w:firstLine="1111"/>
        <w:rPr>
          <w:rFonts w:ascii="仿宋" w:hAnsi="仿宋" w:eastAsia="仿宋" w:cs="仿宋"/>
          <w:sz w:val="24"/>
          <w:szCs w:val="24"/>
          <w:highlight w:val="none"/>
        </w:rPr>
      </w:pPr>
    </w:p>
    <w:p>
      <w:pPr>
        <w:pStyle w:val="24"/>
        <w:spacing w:line="520" w:lineRule="exact"/>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法定代表人签字或盖章：</w:t>
      </w:r>
    </w:p>
    <w:p>
      <w:pPr>
        <w:pStyle w:val="24"/>
        <w:spacing w:line="520" w:lineRule="exact"/>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被授权人签字：</w:t>
      </w:r>
    </w:p>
    <w:p>
      <w:pPr>
        <w:pStyle w:val="24"/>
        <w:spacing w:line="520" w:lineRule="exact"/>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投标人公章:</w:t>
      </w:r>
    </w:p>
    <w:p>
      <w:pPr>
        <w:pStyle w:val="24"/>
        <w:spacing w:line="520" w:lineRule="exact"/>
        <w:rPr>
          <w:rFonts w:ascii="仿宋" w:hAnsi="仿宋" w:eastAsia="仿宋" w:cs="仿宋"/>
          <w:sz w:val="24"/>
          <w:szCs w:val="24"/>
          <w:highlight w:val="none"/>
        </w:rPr>
      </w:pPr>
    </w:p>
    <w:p>
      <w:pPr>
        <w:pStyle w:val="24"/>
        <w:spacing w:line="520" w:lineRule="exact"/>
        <w:rPr>
          <w:rFonts w:ascii="仿宋" w:hAnsi="仿宋" w:eastAsia="仿宋" w:cs="仿宋"/>
          <w:sz w:val="24"/>
          <w:szCs w:val="24"/>
          <w:highlight w:val="none"/>
        </w:rPr>
      </w:pPr>
    </w:p>
    <w:tbl>
      <w:tblPr>
        <w:tblStyle w:val="42"/>
        <w:tblpPr w:leftFromText="180" w:rightFromText="180" w:vertAnchor="text" w:tblpXSpec="center" w:tblpY="1"/>
        <w:tblOverlap w:val="never"/>
        <w:tblW w:w="89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72" w:hRule="atLeast"/>
        </w:trPr>
        <w:tc>
          <w:tcPr>
            <w:tcW w:w="8960" w:type="dxa"/>
            <w:noWrap w:val="0"/>
            <w:vAlign w:val="center"/>
          </w:tcPr>
          <w:p>
            <w:pPr>
              <w:pStyle w:val="38"/>
              <w:spacing w:line="440" w:lineRule="exact"/>
              <w:jc w:val="center"/>
              <w:rPr>
                <w:rFonts w:ascii="仿宋" w:hAnsi="仿宋" w:eastAsia="仿宋" w:cs="仿宋"/>
                <w:color w:val="auto"/>
                <w:highlight w:val="none"/>
              </w:rPr>
            </w:pPr>
            <w:r>
              <w:rPr>
                <w:rFonts w:hint="eastAsia" w:ascii="仿宋" w:hAnsi="仿宋" w:eastAsia="仿宋" w:cs="仿宋"/>
                <w:color w:val="auto"/>
                <w:kern w:val="2"/>
                <w:highlight w:val="none"/>
              </w:rPr>
              <w:t>（被授权人身份证</w:t>
            </w:r>
            <w:r>
              <w:rPr>
                <w:rFonts w:hint="eastAsia" w:ascii="仿宋" w:hAnsi="仿宋" w:eastAsia="仿宋" w:cs="仿宋"/>
                <w:color w:val="auto"/>
                <w:kern w:val="2"/>
                <w:highlight w:val="none"/>
                <w:lang w:eastAsia="zh-CN"/>
              </w:rPr>
              <w:t>正反面</w:t>
            </w:r>
            <w:r>
              <w:rPr>
                <w:rFonts w:hint="eastAsia" w:ascii="仿宋" w:hAnsi="仿宋" w:eastAsia="仿宋" w:cs="仿宋"/>
                <w:color w:val="auto"/>
                <w:kern w:val="2"/>
                <w:highlight w:val="none"/>
              </w:rPr>
              <w:t>扫描件）</w:t>
            </w:r>
          </w:p>
        </w:tc>
      </w:tr>
    </w:tbl>
    <w:p>
      <w:pPr>
        <w:snapToGrid w:val="0"/>
        <w:spacing w:line="360" w:lineRule="auto"/>
        <w:ind w:firstLine="480" w:firstLineChars="200"/>
        <w:jc w:val="left"/>
        <w:rPr>
          <w:rFonts w:hint="eastAsia" w:ascii="仿宋" w:hAnsi="仿宋" w:eastAsia="仿宋" w:cs="仿宋"/>
          <w:sz w:val="24"/>
          <w:szCs w:val="24"/>
          <w:highlight w:val="none"/>
        </w:rPr>
      </w:pPr>
    </w:p>
    <w:p>
      <w:pPr>
        <w:snapToGrid w:val="0"/>
        <w:spacing w:line="360" w:lineRule="auto"/>
        <w:ind w:firstLine="422" w:firstLineChars="200"/>
        <w:jc w:val="left"/>
        <w:rPr>
          <w:rFonts w:ascii="仿宋" w:hAnsi="仿宋" w:eastAsia="仿宋" w:cs="仿宋"/>
          <w:b/>
          <w:bCs/>
          <w:sz w:val="24"/>
          <w:szCs w:val="24"/>
          <w:highlight w:val="none"/>
        </w:rPr>
      </w:pPr>
      <w:r>
        <w:rPr>
          <w:rFonts w:hint="eastAsia" w:ascii="仿宋" w:hAnsi="仿宋" w:eastAsia="仿宋" w:cs="仿宋"/>
          <w:b/>
          <w:bCs/>
          <w:sz w:val="21"/>
          <w:szCs w:val="21"/>
          <w:highlight w:val="none"/>
        </w:rPr>
        <w:t>注：若由法定代表人亲自签署投标文件并参与相关活动，则无需提供授权委托书；若为授权委托代理人，则需提供授权委托书。</w:t>
      </w:r>
    </w:p>
    <w:p>
      <w:pPr>
        <w:snapToGrid w:val="0"/>
        <w:spacing w:line="360" w:lineRule="auto"/>
        <w:ind w:firstLine="480" w:firstLineChars="200"/>
        <w:jc w:val="left"/>
        <w:rPr>
          <w:rFonts w:ascii="仿宋" w:hAnsi="仿宋" w:eastAsia="仿宋" w:cs="仿宋"/>
          <w:sz w:val="24"/>
          <w:szCs w:val="24"/>
          <w:highlight w:val="none"/>
        </w:rPr>
      </w:pPr>
    </w:p>
    <w:p>
      <w:pPr>
        <w:snapToGrid w:val="0"/>
        <w:spacing w:line="360" w:lineRule="auto"/>
        <w:jc w:val="center"/>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br w:type="page"/>
      </w:r>
      <w:r>
        <w:rPr>
          <w:rFonts w:hint="eastAsia" w:ascii="仿宋" w:hAnsi="仿宋" w:eastAsia="仿宋" w:cs="仿宋"/>
          <w:b/>
          <w:bCs/>
          <w:sz w:val="30"/>
          <w:szCs w:val="30"/>
          <w:highlight w:val="none"/>
        </w:rPr>
        <w:t>投标人参与投标的声明函</w:t>
      </w:r>
    </w:p>
    <w:p>
      <w:pPr>
        <w:pStyle w:val="24"/>
        <w:spacing w:line="52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本单位郑重承诺如下：</w:t>
      </w:r>
    </w:p>
    <w:p>
      <w:pPr>
        <w:keepNext w:val="0"/>
        <w:keepLines w:val="0"/>
        <w:pageBreakBefore w:val="0"/>
        <w:kinsoku/>
        <w:wordWrap/>
        <w:overflowPunct/>
        <w:topLinePunct w:val="0"/>
        <w:autoSpaceDE/>
        <w:autoSpaceDN/>
        <w:bidi w:val="0"/>
        <w:snapToGrid/>
        <w:spacing w:line="410" w:lineRule="exact"/>
        <w:ind w:firstLine="512" w:firstLineChars="200"/>
        <w:contextualSpacing/>
        <w:jc w:val="left"/>
        <w:textAlignment w:val="auto"/>
        <w:rPr>
          <w:rFonts w:hint="eastAsia" w:ascii="仿宋" w:hAnsi="仿宋" w:eastAsia="仿宋" w:cs="仿宋"/>
          <w:spacing w:val="8"/>
          <w:sz w:val="24"/>
          <w:szCs w:val="24"/>
          <w:highlight w:val="none"/>
        </w:rPr>
      </w:pPr>
      <w:r>
        <w:rPr>
          <w:rFonts w:hint="eastAsia" w:ascii="仿宋" w:hAnsi="仿宋" w:eastAsia="仿宋" w:cs="仿宋"/>
          <w:spacing w:val="8"/>
          <w:sz w:val="24"/>
          <w:szCs w:val="24"/>
          <w:highlight w:val="none"/>
        </w:rPr>
        <w:t>1.</w:t>
      </w:r>
      <w:r>
        <w:rPr>
          <w:rFonts w:hint="eastAsia" w:ascii="仿宋" w:hAnsi="仿宋" w:eastAsia="仿宋" w:cs="仿宋"/>
          <w:spacing w:val="8"/>
          <w:sz w:val="24"/>
          <w:szCs w:val="24"/>
          <w:highlight w:val="none"/>
          <w:lang w:val="en-US" w:eastAsia="zh-CN"/>
        </w:rPr>
        <w:t>具有独立承担民事责任的能力</w:t>
      </w:r>
      <w:r>
        <w:rPr>
          <w:rFonts w:hint="eastAsia" w:ascii="仿宋" w:hAnsi="仿宋" w:eastAsia="仿宋" w:cs="仿宋"/>
          <w:spacing w:val="8"/>
          <w:sz w:val="24"/>
          <w:szCs w:val="24"/>
          <w:highlight w:val="none"/>
        </w:rPr>
        <w:t>；</w:t>
      </w:r>
    </w:p>
    <w:p>
      <w:pPr>
        <w:keepNext w:val="0"/>
        <w:keepLines w:val="0"/>
        <w:pageBreakBefore w:val="0"/>
        <w:kinsoku/>
        <w:wordWrap/>
        <w:overflowPunct/>
        <w:topLinePunct w:val="0"/>
        <w:autoSpaceDE/>
        <w:autoSpaceDN/>
        <w:bidi w:val="0"/>
        <w:snapToGrid/>
        <w:spacing w:line="410" w:lineRule="exact"/>
        <w:ind w:firstLine="512" w:firstLineChars="200"/>
        <w:contextualSpacing/>
        <w:jc w:val="left"/>
        <w:textAlignment w:val="auto"/>
        <w:rPr>
          <w:rFonts w:hint="eastAsia" w:ascii="仿宋" w:hAnsi="仿宋" w:eastAsia="仿宋" w:cs="仿宋"/>
          <w:spacing w:val="8"/>
          <w:sz w:val="24"/>
          <w:szCs w:val="24"/>
          <w:highlight w:val="none"/>
        </w:rPr>
      </w:pPr>
      <w:r>
        <w:rPr>
          <w:rFonts w:hint="eastAsia" w:ascii="仿宋" w:hAnsi="仿宋" w:eastAsia="仿宋" w:cs="仿宋"/>
          <w:spacing w:val="8"/>
          <w:sz w:val="24"/>
          <w:szCs w:val="24"/>
          <w:highlight w:val="none"/>
          <w:lang w:val="en-US" w:eastAsia="zh-CN"/>
        </w:rPr>
        <w:t>2.</w:t>
      </w:r>
      <w:r>
        <w:rPr>
          <w:rFonts w:hint="eastAsia" w:ascii="仿宋" w:hAnsi="仿宋" w:eastAsia="仿宋" w:cs="仿宋"/>
          <w:spacing w:val="8"/>
          <w:sz w:val="24"/>
          <w:szCs w:val="24"/>
          <w:highlight w:val="none"/>
        </w:rPr>
        <w:t>具有良好的商业信誉和健全的财务会计制度及履约能力；</w:t>
      </w:r>
    </w:p>
    <w:p>
      <w:pPr>
        <w:keepNext w:val="0"/>
        <w:keepLines w:val="0"/>
        <w:pageBreakBefore w:val="0"/>
        <w:kinsoku/>
        <w:wordWrap/>
        <w:overflowPunct/>
        <w:topLinePunct w:val="0"/>
        <w:autoSpaceDE/>
        <w:autoSpaceDN/>
        <w:bidi w:val="0"/>
        <w:snapToGrid/>
        <w:spacing w:line="410" w:lineRule="exact"/>
        <w:ind w:firstLine="512" w:firstLineChars="200"/>
        <w:contextualSpacing/>
        <w:jc w:val="left"/>
        <w:textAlignment w:val="auto"/>
        <w:rPr>
          <w:rFonts w:hint="eastAsia" w:ascii="仿宋" w:hAnsi="仿宋" w:eastAsia="仿宋" w:cs="仿宋"/>
          <w:spacing w:val="8"/>
          <w:sz w:val="24"/>
          <w:szCs w:val="24"/>
          <w:highlight w:val="none"/>
        </w:rPr>
      </w:pPr>
      <w:r>
        <w:rPr>
          <w:rFonts w:hint="eastAsia" w:ascii="仿宋" w:hAnsi="仿宋" w:eastAsia="仿宋" w:cs="仿宋"/>
          <w:spacing w:val="8"/>
          <w:sz w:val="24"/>
          <w:szCs w:val="24"/>
          <w:highlight w:val="none"/>
          <w:lang w:val="en-US" w:eastAsia="zh-CN"/>
        </w:rPr>
        <w:t>3.</w:t>
      </w:r>
      <w:r>
        <w:rPr>
          <w:rFonts w:hint="eastAsia" w:ascii="仿宋" w:hAnsi="仿宋" w:eastAsia="仿宋" w:cs="仿宋"/>
          <w:spacing w:val="8"/>
          <w:sz w:val="24"/>
          <w:szCs w:val="24"/>
          <w:highlight w:val="none"/>
        </w:rPr>
        <w:t>具有履行合同所必需的设备和专业技术能力；</w:t>
      </w:r>
    </w:p>
    <w:p>
      <w:pPr>
        <w:keepNext w:val="0"/>
        <w:keepLines w:val="0"/>
        <w:pageBreakBefore w:val="0"/>
        <w:kinsoku/>
        <w:wordWrap/>
        <w:overflowPunct/>
        <w:topLinePunct w:val="0"/>
        <w:autoSpaceDE/>
        <w:autoSpaceDN/>
        <w:bidi w:val="0"/>
        <w:snapToGrid/>
        <w:spacing w:line="410" w:lineRule="exact"/>
        <w:ind w:firstLine="512" w:firstLineChars="200"/>
        <w:contextualSpacing/>
        <w:jc w:val="left"/>
        <w:textAlignment w:val="auto"/>
        <w:rPr>
          <w:rFonts w:hint="eastAsia" w:ascii="仿宋" w:hAnsi="仿宋" w:eastAsia="仿宋" w:cs="仿宋"/>
          <w:spacing w:val="8"/>
          <w:sz w:val="24"/>
          <w:szCs w:val="24"/>
          <w:highlight w:val="none"/>
        </w:rPr>
      </w:pPr>
      <w:r>
        <w:rPr>
          <w:rFonts w:hint="eastAsia" w:ascii="仿宋" w:hAnsi="仿宋" w:eastAsia="仿宋" w:cs="仿宋"/>
          <w:spacing w:val="8"/>
          <w:sz w:val="24"/>
          <w:szCs w:val="24"/>
          <w:highlight w:val="none"/>
          <w:lang w:val="en-US" w:eastAsia="zh-CN"/>
        </w:rPr>
        <w:t>4</w:t>
      </w:r>
      <w:r>
        <w:rPr>
          <w:rFonts w:hint="eastAsia" w:ascii="仿宋" w:hAnsi="仿宋" w:eastAsia="仿宋" w:cs="仿宋"/>
          <w:spacing w:val="8"/>
          <w:sz w:val="24"/>
          <w:szCs w:val="24"/>
          <w:highlight w:val="none"/>
        </w:rPr>
        <w:t>.具有依法缴纳税收和社会保障资金的记录；</w:t>
      </w:r>
    </w:p>
    <w:p>
      <w:pPr>
        <w:keepNext w:val="0"/>
        <w:keepLines w:val="0"/>
        <w:pageBreakBefore w:val="0"/>
        <w:kinsoku/>
        <w:wordWrap/>
        <w:overflowPunct/>
        <w:topLinePunct w:val="0"/>
        <w:autoSpaceDE/>
        <w:autoSpaceDN/>
        <w:bidi w:val="0"/>
        <w:snapToGrid/>
        <w:spacing w:line="410" w:lineRule="exact"/>
        <w:ind w:firstLine="512" w:firstLineChars="200"/>
        <w:contextualSpacing/>
        <w:jc w:val="left"/>
        <w:textAlignment w:val="auto"/>
        <w:rPr>
          <w:rFonts w:hint="eastAsia" w:ascii="仿宋" w:hAnsi="仿宋" w:eastAsia="仿宋" w:cs="仿宋"/>
          <w:spacing w:val="8"/>
          <w:sz w:val="24"/>
          <w:szCs w:val="24"/>
          <w:highlight w:val="none"/>
          <w:lang w:val="en-US" w:eastAsia="zh-CN"/>
        </w:rPr>
      </w:pPr>
      <w:r>
        <w:rPr>
          <w:rFonts w:hint="eastAsia" w:ascii="仿宋" w:hAnsi="仿宋" w:eastAsia="仿宋" w:cs="仿宋"/>
          <w:spacing w:val="8"/>
          <w:sz w:val="24"/>
          <w:szCs w:val="24"/>
          <w:highlight w:val="none"/>
          <w:lang w:val="en-US" w:eastAsia="zh-CN"/>
        </w:rPr>
        <w:t>5</w:t>
      </w:r>
      <w:r>
        <w:rPr>
          <w:rFonts w:hint="eastAsia" w:ascii="仿宋" w:hAnsi="仿宋" w:eastAsia="仿宋" w:cs="仿宋"/>
          <w:spacing w:val="8"/>
          <w:sz w:val="24"/>
          <w:szCs w:val="24"/>
          <w:highlight w:val="none"/>
        </w:rPr>
        <w:t>.参加本次招标活动前三年内，在经营活动中没有重大违法记录（若</w:t>
      </w:r>
      <w:r>
        <w:rPr>
          <w:rFonts w:hint="eastAsia" w:ascii="仿宋" w:hAnsi="仿宋" w:eastAsia="仿宋" w:cs="仿宋"/>
          <w:spacing w:val="8"/>
          <w:sz w:val="24"/>
          <w:szCs w:val="24"/>
          <w:highlight w:val="none"/>
          <w:lang w:val="en-US" w:eastAsia="zh-CN"/>
        </w:rPr>
        <w:t>成立时间不足三年，则自成立时间至今，在经营活动中没有重大违法记录）；</w:t>
      </w:r>
    </w:p>
    <w:p>
      <w:pPr>
        <w:keepNext w:val="0"/>
        <w:keepLines w:val="0"/>
        <w:pageBreakBefore w:val="0"/>
        <w:kinsoku/>
        <w:wordWrap/>
        <w:overflowPunct/>
        <w:topLinePunct w:val="0"/>
        <w:autoSpaceDE/>
        <w:autoSpaceDN/>
        <w:bidi w:val="0"/>
        <w:snapToGrid/>
        <w:spacing w:line="410" w:lineRule="exact"/>
        <w:ind w:firstLine="512" w:firstLineChars="200"/>
        <w:contextualSpacing/>
        <w:jc w:val="left"/>
        <w:textAlignment w:val="auto"/>
        <w:rPr>
          <w:rFonts w:hint="eastAsia" w:ascii="仿宋" w:hAnsi="仿宋" w:eastAsia="仿宋" w:cs="仿宋"/>
          <w:spacing w:val="8"/>
          <w:sz w:val="24"/>
          <w:szCs w:val="24"/>
          <w:highlight w:val="none"/>
          <w:lang w:val="en-US" w:eastAsia="zh-CN"/>
        </w:rPr>
      </w:pPr>
      <w:r>
        <w:rPr>
          <w:rFonts w:hint="eastAsia" w:ascii="仿宋" w:hAnsi="仿宋" w:eastAsia="仿宋" w:cs="仿宋"/>
          <w:spacing w:val="8"/>
          <w:sz w:val="24"/>
          <w:szCs w:val="24"/>
          <w:highlight w:val="none"/>
          <w:lang w:val="en-US" w:eastAsia="zh-CN"/>
        </w:rPr>
        <w:t>6.我单位及其法定代表人、委托代理人未被最高法院（查询网址为：http://zxgk.court.gov.cn/shixin/）列入失信被执行人；</w:t>
      </w:r>
    </w:p>
    <w:p>
      <w:pPr>
        <w:keepNext w:val="0"/>
        <w:keepLines w:val="0"/>
        <w:pageBreakBefore w:val="0"/>
        <w:kinsoku/>
        <w:wordWrap/>
        <w:overflowPunct/>
        <w:topLinePunct w:val="0"/>
        <w:autoSpaceDE/>
        <w:autoSpaceDN/>
        <w:bidi w:val="0"/>
        <w:snapToGrid/>
        <w:spacing w:line="410" w:lineRule="exact"/>
        <w:ind w:firstLine="512" w:firstLineChars="200"/>
        <w:contextualSpacing/>
        <w:jc w:val="left"/>
        <w:textAlignment w:val="auto"/>
        <w:rPr>
          <w:rFonts w:hint="eastAsia" w:ascii="仿宋" w:hAnsi="仿宋" w:eastAsia="仿宋" w:cs="仿宋"/>
          <w:spacing w:val="8"/>
          <w:sz w:val="24"/>
          <w:szCs w:val="24"/>
          <w:highlight w:val="none"/>
          <w:lang w:val="en-US" w:eastAsia="zh-CN"/>
        </w:rPr>
      </w:pPr>
      <w:r>
        <w:rPr>
          <w:rFonts w:hint="eastAsia" w:ascii="仿宋" w:hAnsi="仿宋" w:eastAsia="仿宋" w:cs="仿宋"/>
          <w:spacing w:val="8"/>
          <w:sz w:val="24"/>
          <w:szCs w:val="24"/>
          <w:highlight w:val="none"/>
          <w:lang w:val="en-US" w:eastAsia="zh-CN"/>
        </w:rPr>
        <w:t>7.投标人近一年在“信用中国”或“信用中国（山东）”无严重失信记录（个体工商户可提供通过“信用中国”各省级分站网站下载的无“严重失信主体名单”记录或无“失信惩戒信息”记录的公共信用信息报告）；</w:t>
      </w:r>
    </w:p>
    <w:p>
      <w:pPr>
        <w:keepNext w:val="0"/>
        <w:keepLines w:val="0"/>
        <w:pageBreakBefore w:val="0"/>
        <w:kinsoku/>
        <w:wordWrap/>
        <w:overflowPunct/>
        <w:topLinePunct w:val="0"/>
        <w:autoSpaceDE/>
        <w:autoSpaceDN/>
        <w:bidi w:val="0"/>
        <w:snapToGrid/>
        <w:spacing w:line="410" w:lineRule="exact"/>
        <w:ind w:firstLine="512" w:firstLineChars="200"/>
        <w:contextualSpacing/>
        <w:jc w:val="left"/>
        <w:textAlignment w:val="auto"/>
        <w:rPr>
          <w:rFonts w:hint="eastAsia" w:ascii="仿宋" w:hAnsi="仿宋" w:eastAsia="仿宋" w:cs="仿宋"/>
          <w:spacing w:val="8"/>
          <w:sz w:val="24"/>
          <w:szCs w:val="24"/>
          <w:highlight w:val="none"/>
          <w:lang w:val="en-US" w:eastAsia="zh-CN"/>
        </w:rPr>
      </w:pPr>
      <w:r>
        <w:rPr>
          <w:rFonts w:hint="eastAsia" w:ascii="仿宋" w:hAnsi="仿宋" w:eastAsia="仿宋" w:cs="仿宋"/>
          <w:spacing w:val="8"/>
          <w:sz w:val="24"/>
          <w:szCs w:val="24"/>
          <w:highlight w:val="none"/>
          <w:lang w:val="en-US" w:eastAsia="zh-CN"/>
        </w:rPr>
        <w:t>8.投标人近三年内无行贿犯罪行为记录（若成立时间不足三年，则自成立时间至今，无行贿犯罪行为记录）</w:t>
      </w:r>
    </w:p>
    <w:p>
      <w:pPr>
        <w:keepNext w:val="0"/>
        <w:keepLines w:val="0"/>
        <w:pageBreakBefore w:val="0"/>
        <w:kinsoku/>
        <w:wordWrap/>
        <w:overflowPunct/>
        <w:topLinePunct w:val="0"/>
        <w:autoSpaceDE/>
        <w:autoSpaceDN/>
        <w:bidi w:val="0"/>
        <w:snapToGrid/>
        <w:spacing w:line="410" w:lineRule="exact"/>
        <w:ind w:firstLine="512" w:firstLineChars="200"/>
        <w:contextualSpacing/>
        <w:jc w:val="left"/>
        <w:textAlignment w:val="auto"/>
        <w:rPr>
          <w:rFonts w:hint="eastAsia" w:ascii="仿宋" w:hAnsi="仿宋" w:eastAsia="仿宋" w:cs="仿宋"/>
          <w:spacing w:val="8"/>
          <w:sz w:val="24"/>
          <w:szCs w:val="24"/>
          <w:highlight w:val="none"/>
          <w:lang w:val="en-US" w:eastAsia="zh-CN"/>
        </w:rPr>
      </w:pPr>
      <w:r>
        <w:rPr>
          <w:rFonts w:hint="eastAsia" w:ascii="仿宋" w:hAnsi="仿宋" w:eastAsia="仿宋" w:cs="仿宋"/>
          <w:spacing w:val="8"/>
          <w:sz w:val="24"/>
          <w:szCs w:val="24"/>
          <w:highlight w:val="none"/>
          <w:lang w:val="en-US" w:eastAsia="zh-CN"/>
        </w:rPr>
        <w:t>9.我单位本次非联合体投标。</w:t>
      </w:r>
    </w:p>
    <w:p>
      <w:pPr>
        <w:keepNext w:val="0"/>
        <w:keepLines w:val="0"/>
        <w:pageBreakBefore w:val="0"/>
        <w:kinsoku/>
        <w:wordWrap/>
        <w:overflowPunct/>
        <w:topLinePunct w:val="0"/>
        <w:autoSpaceDE/>
        <w:autoSpaceDN/>
        <w:bidi w:val="0"/>
        <w:snapToGrid/>
        <w:spacing w:line="410" w:lineRule="exact"/>
        <w:ind w:firstLine="512" w:firstLineChars="200"/>
        <w:contextualSpacing/>
        <w:jc w:val="left"/>
        <w:textAlignment w:val="auto"/>
        <w:rPr>
          <w:rFonts w:hint="eastAsia" w:ascii="仿宋" w:hAnsi="仿宋" w:eastAsia="仿宋" w:cs="仿宋"/>
          <w:sz w:val="24"/>
          <w:szCs w:val="24"/>
          <w:highlight w:val="none"/>
        </w:rPr>
      </w:pPr>
      <w:r>
        <w:rPr>
          <w:rFonts w:hint="eastAsia" w:ascii="仿宋" w:hAnsi="仿宋" w:eastAsia="仿宋" w:cs="仿宋"/>
          <w:spacing w:val="8"/>
          <w:sz w:val="24"/>
          <w:szCs w:val="24"/>
          <w:highlight w:val="none"/>
          <w:lang w:val="en-US" w:eastAsia="zh-CN"/>
        </w:rPr>
        <w:t>若我单位提供虚假承诺，我单位同意所提交的投标文件作无效处理，并愿意接受通报，按照有关法律法规规</w:t>
      </w:r>
      <w:r>
        <w:rPr>
          <w:rFonts w:hint="eastAsia" w:ascii="仿宋" w:hAnsi="仿宋" w:eastAsia="仿宋" w:cs="仿宋"/>
          <w:sz w:val="24"/>
          <w:szCs w:val="24"/>
          <w:highlight w:val="none"/>
        </w:rPr>
        <w:t>定接受处罚，由此造成的一切经济责任和法律责任由我单位自行承担。</w:t>
      </w:r>
    </w:p>
    <w:p>
      <w:pPr>
        <w:snapToGrid w:val="0"/>
        <w:spacing w:line="560" w:lineRule="exact"/>
        <w:ind w:firstLine="562" w:firstLineChars="201"/>
        <w:rPr>
          <w:rFonts w:ascii="宋体" w:hAnsi="宋体"/>
          <w:sz w:val="28"/>
          <w:szCs w:val="28"/>
          <w:highlight w:val="none"/>
        </w:rPr>
      </w:pPr>
    </w:p>
    <w:p>
      <w:pPr>
        <w:snapToGrid w:val="0"/>
        <w:spacing w:line="360" w:lineRule="auto"/>
        <w:ind w:firstLine="240" w:firstLineChars="100"/>
        <w:rPr>
          <w:rFonts w:hint="eastAsia" w:ascii="仿宋" w:hAnsi="仿宋" w:eastAsia="仿宋" w:cs="仿宋"/>
          <w:sz w:val="24"/>
          <w:szCs w:val="24"/>
          <w:highlight w:val="none"/>
        </w:rPr>
      </w:pPr>
      <w:r>
        <w:rPr>
          <w:rFonts w:hint="eastAsia" w:ascii="仿宋" w:hAnsi="仿宋" w:eastAsia="仿宋" w:cs="仿宋"/>
          <w:sz w:val="24"/>
          <w:szCs w:val="24"/>
          <w:highlight w:val="none"/>
        </w:rPr>
        <w:t>投标单位：（盖章）</w:t>
      </w:r>
    </w:p>
    <w:p>
      <w:pPr>
        <w:snapToGrid w:val="0"/>
        <w:spacing w:line="360" w:lineRule="auto"/>
        <w:ind w:firstLine="240" w:firstLineChars="100"/>
        <w:outlineLvl w:val="0"/>
        <w:rPr>
          <w:rFonts w:hint="eastAsia" w:ascii="仿宋" w:hAnsi="仿宋" w:eastAsia="仿宋" w:cs="仿宋"/>
          <w:sz w:val="24"/>
          <w:szCs w:val="24"/>
          <w:highlight w:val="none"/>
        </w:rPr>
      </w:pPr>
      <w:bookmarkStart w:id="20" w:name="_Toc29767"/>
      <w:bookmarkStart w:id="21" w:name="_Toc2784"/>
      <w:r>
        <w:rPr>
          <w:rFonts w:hint="eastAsia" w:ascii="仿宋" w:hAnsi="仿宋" w:eastAsia="仿宋" w:cs="仿宋"/>
          <w:sz w:val="24"/>
          <w:szCs w:val="24"/>
          <w:highlight w:val="none"/>
        </w:rPr>
        <w:t xml:space="preserve">法定代表人或委托代理人：      </w:t>
      </w:r>
      <w:r>
        <w:rPr>
          <w:rFonts w:hint="eastAsia" w:ascii="仿宋" w:hAnsi="仿宋" w:eastAsia="仿宋" w:cs="仿宋"/>
          <w:sz w:val="24"/>
          <w:szCs w:val="24"/>
          <w:highlight w:val="none"/>
          <w:lang w:val="zh-CN"/>
        </w:rPr>
        <w:t>（签字或盖章）</w:t>
      </w:r>
      <w:bookmarkEnd w:id="20"/>
      <w:bookmarkEnd w:id="21"/>
    </w:p>
    <w:p>
      <w:pPr>
        <w:snapToGrid w:val="0"/>
        <w:spacing w:line="360" w:lineRule="auto"/>
        <w:ind w:firstLine="240" w:firstLineChars="100"/>
        <w:rPr>
          <w:rFonts w:hint="eastAsia" w:ascii="仿宋" w:hAnsi="仿宋" w:eastAsia="仿宋" w:cs="仿宋"/>
          <w:sz w:val="24"/>
          <w:szCs w:val="24"/>
          <w:highlight w:val="none"/>
        </w:rPr>
        <w:sectPr>
          <w:pgSz w:w="11906" w:h="16838"/>
          <w:pgMar w:top="1440" w:right="1803" w:bottom="1440" w:left="1803" w:header="851" w:footer="992" w:gutter="0"/>
          <w:pgBorders>
            <w:top w:val="none" w:sz="0" w:space="0"/>
            <w:left w:val="none" w:sz="0" w:space="0"/>
            <w:bottom w:val="none" w:sz="0" w:space="0"/>
            <w:right w:val="none" w:sz="0" w:space="0"/>
          </w:pgBorders>
          <w:cols w:space="720" w:num="1"/>
          <w:docGrid w:type="lines" w:linePitch="312" w:charSpace="0"/>
        </w:sectPr>
      </w:pPr>
      <w:r>
        <w:rPr>
          <w:rFonts w:hint="eastAsia" w:ascii="仿宋" w:hAnsi="仿宋" w:eastAsia="仿宋" w:cs="仿宋"/>
          <w:sz w:val="24"/>
          <w:szCs w:val="24"/>
          <w:highlight w:val="none"/>
        </w:rPr>
        <w:t>日期：</w:t>
      </w:r>
    </w:p>
    <w:p>
      <w:pPr>
        <w:snapToGrid w:val="0"/>
        <w:spacing w:line="360" w:lineRule="auto"/>
        <w:jc w:val="left"/>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交纳投标保证金的证明材料（两者缺一不可）：（1）企业银行基本账户开户证明（如开户许可证或银行开户证明等）、（2）电汇凭证或电子汇款截图扫描件。</w:t>
      </w:r>
    </w:p>
    <w:p>
      <w:pPr>
        <w:snapToGrid w:val="0"/>
        <w:spacing w:line="360" w:lineRule="auto"/>
        <w:jc w:val="center"/>
        <w:rPr>
          <w:rFonts w:hint="eastAsia" w:ascii="仿宋" w:hAnsi="仿宋" w:eastAsia="仿宋" w:cs="仿宋"/>
          <w:b/>
          <w:bCs/>
          <w:sz w:val="36"/>
          <w:szCs w:val="36"/>
          <w:highlight w:val="none"/>
        </w:rPr>
      </w:pPr>
    </w:p>
    <w:p>
      <w:pPr>
        <w:snapToGrid w:val="0"/>
        <w:spacing w:line="360" w:lineRule="auto"/>
        <w:jc w:val="center"/>
        <w:rPr>
          <w:rFonts w:hint="eastAsia" w:ascii="仿宋" w:hAnsi="仿宋" w:eastAsia="仿宋" w:cs="仿宋"/>
          <w:b/>
          <w:bCs/>
          <w:sz w:val="36"/>
          <w:szCs w:val="36"/>
          <w:highlight w:val="none"/>
        </w:rPr>
      </w:pPr>
    </w:p>
    <w:p>
      <w:pPr>
        <w:snapToGrid w:val="0"/>
        <w:spacing w:line="360" w:lineRule="auto"/>
        <w:jc w:val="center"/>
        <w:rPr>
          <w:rFonts w:hint="eastAsia" w:ascii="仿宋" w:hAnsi="仿宋" w:eastAsia="仿宋" w:cs="仿宋"/>
          <w:b/>
          <w:bCs/>
          <w:sz w:val="36"/>
          <w:szCs w:val="36"/>
          <w:highlight w:val="none"/>
        </w:rPr>
      </w:pPr>
    </w:p>
    <w:p>
      <w:pPr>
        <w:snapToGrid w:val="0"/>
        <w:spacing w:line="360" w:lineRule="auto"/>
        <w:jc w:val="center"/>
        <w:rPr>
          <w:rFonts w:hint="eastAsia" w:ascii="仿宋" w:hAnsi="仿宋" w:eastAsia="仿宋" w:cs="仿宋"/>
          <w:b/>
          <w:bCs/>
          <w:sz w:val="36"/>
          <w:szCs w:val="36"/>
          <w:highlight w:val="none"/>
        </w:rPr>
      </w:pPr>
    </w:p>
    <w:p>
      <w:pPr>
        <w:snapToGrid w:val="0"/>
        <w:spacing w:line="360" w:lineRule="auto"/>
        <w:jc w:val="center"/>
        <w:rPr>
          <w:rFonts w:hint="eastAsia" w:ascii="仿宋" w:hAnsi="仿宋" w:eastAsia="仿宋" w:cs="仿宋"/>
          <w:b/>
          <w:bCs/>
          <w:sz w:val="36"/>
          <w:szCs w:val="36"/>
          <w:highlight w:val="none"/>
        </w:rPr>
      </w:pPr>
    </w:p>
    <w:p>
      <w:pPr>
        <w:snapToGrid w:val="0"/>
        <w:spacing w:line="360" w:lineRule="auto"/>
        <w:jc w:val="center"/>
        <w:rPr>
          <w:rFonts w:hint="eastAsia" w:ascii="仿宋" w:hAnsi="仿宋" w:eastAsia="仿宋" w:cs="仿宋"/>
          <w:b/>
          <w:bCs/>
          <w:sz w:val="36"/>
          <w:szCs w:val="36"/>
          <w:highlight w:val="none"/>
        </w:rPr>
      </w:pPr>
    </w:p>
    <w:p>
      <w:pPr>
        <w:snapToGrid w:val="0"/>
        <w:spacing w:line="360" w:lineRule="auto"/>
        <w:jc w:val="center"/>
        <w:rPr>
          <w:rFonts w:hint="eastAsia" w:ascii="仿宋" w:hAnsi="仿宋" w:eastAsia="仿宋" w:cs="仿宋"/>
          <w:b/>
          <w:bCs/>
          <w:sz w:val="36"/>
          <w:szCs w:val="36"/>
          <w:highlight w:val="none"/>
        </w:rPr>
      </w:pPr>
    </w:p>
    <w:p>
      <w:pPr>
        <w:snapToGrid w:val="0"/>
        <w:spacing w:line="360" w:lineRule="auto"/>
        <w:jc w:val="center"/>
        <w:rPr>
          <w:rFonts w:hint="eastAsia" w:ascii="仿宋" w:hAnsi="仿宋" w:eastAsia="仿宋" w:cs="仿宋"/>
          <w:b/>
          <w:bCs/>
          <w:sz w:val="36"/>
          <w:szCs w:val="36"/>
          <w:highlight w:val="none"/>
        </w:rPr>
      </w:pPr>
    </w:p>
    <w:p>
      <w:pPr>
        <w:snapToGrid w:val="0"/>
        <w:spacing w:line="360" w:lineRule="auto"/>
        <w:jc w:val="center"/>
        <w:rPr>
          <w:rFonts w:hint="eastAsia" w:ascii="仿宋" w:hAnsi="仿宋" w:eastAsia="仿宋" w:cs="仿宋"/>
          <w:b/>
          <w:bCs/>
          <w:sz w:val="36"/>
          <w:szCs w:val="36"/>
          <w:highlight w:val="none"/>
        </w:rPr>
      </w:pPr>
    </w:p>
    <w:p>
      <w:pPr>
        <w:snapToGrid w:val="0"/>
        <w:spacing w:line="360" w:lineRule="auto"/>
        <w:jc w:val="center"/>
        <w:rPr>
          <w:rFonts w:hint="eastAsia" w:ascii="仿宋" w:hAnsi="仿宋" w:eastAsia="仿宋" w:cs="仿宋"/>
          <w:b/>
          <w:bCs/>
          <w:sz w:val="36"/>
          <w:szCs w:val="36"/>
          <w:highlight w:val="none"/>
        </w:rPr>
      </w:pPr>
    </w:p>
    <w:p>
      <w:pPr>
        <w:snapToGrid w:val="0"/>
        <w:spacing w:line="360" w:lineRule="auto"/>
        <w:jc w:val="center"/>
        <w:rPr>
          <w:rFonts w:hint="eastAsia" w:ascii="仿宋" w:hAnsi="仿宋" w:eastAsia="仿宋" w:cs="仿宋"/>
          <w:b/>
          <w:bCs/>
          <w:sz w:val="36"/>
          <w:szCs w:val="36"/>
          <w:highlight w:val="none"/>
        </w:rPr>
      </w:pPr>
    </w:p>
    <w:p>
      <w:pPr>
        <w:snapToGrid w:val="0"/>
        <w:spacing w:line="360" w:lineRule="auto"/>
        <w:jc w:val="center"/>
        <w:rPr>
          <w:rFonts w:hint="eastAsia" w:ascii="仿宋" w:hAnsi="仿宋" w:eastAsia="仿宋" w:cs="仿宋"/>
          <w:b/>
          <w:bCs/>
          <w:sz w:val="36"/>
          <w:szCs w:val="36"/>
          <w:highlight w:val="none"/>
        </w:rPr>
      </w:pPr>
    </w:p>
    <w:p>
      <w:pPr>
        <w:snapToGrid w:val="0"/>
        <w:spacing w:line="360" w:lineRule="auto"/>
        <w:jc w:val="center"/>
        <w:rPr>
          <w:rFonts w:hint="eastAsia" w:ascii="仿宋" w:hAnsi="仿宋" w:eastAsia="仿宋" w:cs="仿宋"/>
          <w:b/>
          <w:bCs/>
          <w:sz w:val="36"/>
          <w:szCs w:val="36"/>
          <w:highlight w:val="none"/>
        </w:rPr>
      </w:pPr>
    </w:p>
    <w:p>
      <w:pPr>
        <w:snapToGrid w:val="0"/>
        <w:spacing w:line="360" w:lineRule="auto"/>
        <w:jc w:val="center"/>
        <w:rPr>
          <w:rFonts w:hint="eastAsia" w:ascii="仿宋" w:hAnsi="仿宋" w:eastAsia="仿宋" w:cs="仿宋"/>
          <w:b/>
          <w:bCs/>
          <w:sz w:val="36"/>
          <w:szCs w:val="36"/>
          <w:highlight w:val="none"/>
        </w:rPr>
      </w:pPr>
    </w:p>
    <w:p>
      <w:pPr>
        <w:snapToGrid w:val="0"/>
        <w:spacing w:line="360" w:lineRule="auto"/>
        <w:jc w:val="center"/>
        <w:rPr>
          <w:rFonts w:hint="eastAsia" w:ascii="仿宋" w:hAnsi="仿宋" w:eastAsia="仿宋" w:cs="仿宋"/>
          <w:b/>
          <w:bCs/>
          <w:sz w:val="36"/>
          <w:szCs w:val="36"/>
          <w:highlight w:val="none"/>
        </w:rPr>
      </w:pPr>
    </w:p>
    <w:p>
      <w:pPr>
        <w:snapToGrid w:val="0"/>
        <w:spacing w:line="560" w:lineRule="exact"/>
        <w:jc w:val="center"/>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br w:type="page"/>
      </w:r>
      <w:r>
        <w:rPr>
          <w:rFonts w:hint="eastAsia" w:ascii="仿宋" w:hAnsi="仿宋" w:eastAsia="仿宋" w:cs="仿宋"/>
          <w:b/>
          <w:bCs/>
          <w:sz w:val="24"/>
          <w:szCs w:val="24"/>
          <w:highlight w:val="none"/>
          <w:lang w:eastAsia="zh-CN"/>
        </w:rPr>
        <w:t>投标人及其法定代表人、委托代理人未被最高法院</w:t>
      </w:r>
      <w:r>
        <w:rPr>
          <w:rFonts w:hint="eastAsia" w:ascii="仿宋" w:hAnsi="仿宋" w:eastAsia="仿宋" w:cs="仿宋"/>
          <w:b/>
          <w:bCs/>
          <w:sz w:val="24"/>
          <w:szCs w:val="24"/>
          <w:highlight w:val="none"/>
        </w:rPr>
        <w:t>（查询网址为：</w:t>
      </w:r>
      <w:r>
        <w:rPr>
          <w:rFonts w:hint="eastAsia" w:ascii="仿宋" w:hAnsi="仿宋" w:eastAsia="仿宋" w:cs="仿宋"/>
          <w:b/>
          <w:bCs/>
          <w:sz w:val="24"/>
          <w:szCs w:val="24"/>
          <w:highlight w:val="none"/>
        </w:rPr>
        <w:fldChar w:fldCharType="begin"/>
      </w:r>
      <w:r>
        <w:rPr>
          <w:rFonts w:hint="eastAsia" w:ascii="仿宋" w:hAnsi="仿宋" w:eastAsia="仿宋" w:cs="仿宋"/>
          <w:b/>
          <w:bCs/>
          <w:sz w:val="24"/>
          <w:szCs w:val="24"/>
          <w:highlight w:val="none"/>
        </w:rPr>
        <w:instrText xml:space="preserve"> HYPERLINK "http://zxgk.court.gov.cn/shixin/）列入失信被执行人。" </w:instrText>
      </w:r>
      <w:r>
        <w:rPr>
          <w:rFonts w:hint="eastAsia" w:ascii="仿宋" w:hAnsi="仿宋" w:eastAsia="仿宋" w:cs="仿宋"/>
          <w:b/>
          <w:bCs/>
          <w:sz w:val="24"/>
          <w:szCs w:val="24"/>
          <w:highlight w:val="none"/>
        </w:rPr>
        <w:fldChar w:fldCharType="separate"/>
      </w:r>
      <w:r>
        <w:rPr>
          <w:rStyle w:val="53"/>
          <w:rFonts w:ascii="仿宋" w:hAnsi="仿宋" w:eastAsia="仿宋" w:cs="仿宋"/>
          <w:b/>
          <w:bCs/>
          <w:sz w:val="24"/>
          <w:szCs w:val="24"/>
          <w:highlight w:val="none"/>
        </w:rPr>
        <w:t>http://zxgk.court.gov.cn/shixin/）列入失信被执行人查询截图</w:t>
      </w:r>
      <w:r>
        <w:rPr>
          <w:rFonts w:hint="eastAsia" w:ascii="仿宋" w:hAnsi="仿宋" w:eastAsia="仿宋" w:cs="仿宋"/>
          <w:b/>
          <w:bCs/>
          <w:sz w:val="24"/>
          <w:szCs w:val="24"/>
          <w:highlight w:val="none"/>
        </w:rPr>
        <w:fldChar w:fldCharType="end"/>
      </w:r>
    </w:p>
    <w:p>
      <w:pPr>
        <w:snapToGrid w:val="0"/>
        <w:spacing w:line="560" w:lineRule="exact"/>
        <w:ind w:firstLine="484" w:firstLineChars="201"/>
        <w:jc w:val="center"/>
        <w:rPr>
          <w:rFonts w:hint="eastAsia" w:ascii="仿宋" w:hAnsi="仿宋" w:eastAsia="仿宋" w:cs="仿宋"/>
          <w:b/>
          <w:bCs/>
          <w:sz w:val="24"/>
          <w:szCs w:val="24"/>
          <w:highlight w:val="none"/>
        </w:rPr>
      </w:pPr>
    </w:p>
    <w:p>
      <w:pPr>
        <w:pStyle w:val="17"/>
        <w:rPr>
          <w:rFonts w:hint="eastAsia"/>
          <w:highlight w:val="none"/>
        </w:rPr>
      </w:pPr>
    </w:p>
    <w:p>
      <w:pPr>
        <w:pStyle w:val="26"/>
        <w:rPr>
          <w:rFonts w:hint="eastAsia"/>
          <w:highlight w:val="none"/>
        </w:rPr>
      </w:pPr>
    </w:p>
    <w:p>
      <w:pPr>
        <w:rPr>
          <w:rFonts w:hint="eastAsia"/>
          <w:highlight w:val="none"/>
        </w:rPr>
      </w:pPr>
    </w:p>
    <w:p>
      <w:pPr>
        <w:pStyle w:val="17"/>
        <w:rPr>
          <w:rFonts w:hint="eastAsia"/>
          <w:highlight w:val="none"/>
        </w:rPr>
      </w:pPr>
    </w:p>
    <w:p>
      <w:pPr>
        <w:pStyle w:val="26"/>
        <w:rPr>
          <w:rFonts w:hint="eastAsia"/>
          <w:highlight w:val="none"/>
        </w:rPr>
      </w:pPr>
    </w:p>
    <w:p>
      <w:pPr>
        <w:rPr>
          <w:rFonts w:hint="eastAsia"/>
          <w:highlight w:val="none"/>
        </w:rPr>
      </w:pPr>
    </w:p>
    <w:p>
      <w:pPr>
        <w:pStyle w:val="17"/>
        <w:rPr>
          <w:rFonts w:hint="eastAsia"/>
          <w:highlight w:val="none"/>
        </w:rPr>
      </w:pPr>
    </w:p>
    <w:p>
      <w:pPr>
        <w:pStyle w:val="26"/>
        <w:rPr>
          <w:rFonts w:hint="eastAsia"/>
          <w:highlight w:val="none"/>
        </w:rPr>
      </w:pPr>
    </w:p>
    <w:p>
      <w:pPr>
        <w:rPr>
          <w:rFonts w:hint="eastAsia"/>
          <w:highlight w:val="none"/>
        </w:rPr>
      </w:pPr>
    </w:p>
    <w:p>
      <w:pPr>
        <w:pStyle w:val="17"/>
        <w:rPr>
          <w:rFonts w:hint="eastAsia"/>
          <w:highlight w:val="none"/>
        </w:rPr>
      </w:pPr>
    </w:p>
    <w:p>
      <w:pPr>
        <w:pStyle w:val="26"/>
        <w:rPr>
          <w:rFonts w:hint="eastAsia"/>
          <w:highlight w:val="none"/>
        </w:rPr>
      </w:pPr>
    </w:p>
    <w:p>
      <w:pPr>
        <w:rPr>
          <w:rFonts w:hint="eastAsia"/>
          <w:highlight w:val="none"/>
        </w:rPr>
      </w:pPr>
    </w:p>
    <w:p>
      <w:pPr>
        <w:pStyle w:val="17"/>
        <w:rPr>
          <w:rFonts w:hint="eastAsia"/>
          <w:highlight w:val="none"/>
        </w:rPr>
      </w:pPr>
    </w:p>
    <w:p>
      <w:pPr>
        <w:pStyle w:val="26"/>
        <w:rPr>
          <w:rFonts w:hint="eastAsia"/>
          <w:highlight w:val="none"/>
        </w:rPr>
      </w:pPr>
    </w:p>
    <w:p>
      <w:pPr>
        <w:rPr>
          <w:rFonts w:hint="eastAsia"/>
          <w:highlight w:val="none"/>
        </w:rPr>
      </w:pPr>
    </w:p>
    <w:p>
      <w:pPr>
        <w:pStyle w:val="17"/>
        <w:rPr>
          <w:rFonts w:hint="eastAsia"/>
          <w:highlight w:val="none"/>
        </w:rPr>
      </w:pPr>
    </w:p>
    <w:p>
      <w:pPr>
        <w:pStyle w:val="26"/>
        <w:rPr>
          <w:rFonts w:hint="eastAsia"/>
          <w:highlight w:val="none"/>
        </w:rPr>
      </w:pPr>
    </w:p>
    <w:p>
      <w:pPr>
        <w:rPr>
          <w:rFonts w:hint="eastAsia"/>
          <w:highlight w:val="none"/>
        </w:rPr>
      </w:pPr>
    </w:p>
    <w:p>
      <w:pPr>
        <w:pStyle w:val="17"/>
        <w:rPr>
          <w:rFonts w:hint="eastAsia"/>
          <w:highlight w:val="none"/>
        </w:rPr>
      </w:pPr>
    </w:p>
    <w:p>
      <w:pPr>
        <w:pStyle w:val="26"/>
        <w:rPr>
          <w:rFonts w:hint="eastAsia"/>
          <w:highlight w:val="none"/>
        </w:rPr>
      </w:pPr>
    </w:p>
    <w:p>
      <w:pPr>
        <w:snapToGrid w:val="0"/>
        <w:spacing w:line="560" w:lineRule="exact"/>
        <w:ind w:firstLine="482" w:firstLineChars="201"/>
        <w:jc w:val="left"/>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注：</w:t>
      </w:r>
      <w:r>
        <w:rPr>
          <w:rFonts w:ascii="仿宋" w:hAnsi="仿宋" w:eastAsia="仿宋" w:cs="仿宋"/>
          <w:color w:val="000000"/>
          <w:sz w:val="24"/>
          <w:szCs w:val="24"/>
          <w:highlight w:val="none"/>
        </w:rPr>
        <w:t>附通过网站查询信息记录，包含投标人及其法定代表人、委托代理人失信被执行人情况网页截图（省份为全部）</w:t>
      </w:r>
    </w:p>
    <w:p>
      <w:pPr>
        <w:rPr>
          <w:rFonts w:hint="eastAsia"/>
          <w:highlight w:val="none"/>
        </w:rPr>
      </w:pPr>
    </w:p>
    <w:p>
      <w:pPr>
        <w:pStyle w:val="17"/>
        <w:rPr>
          <w:rFonts w:hint="eastAsia"/>
          <w:highlight w:val="none"/>
        </w:rPr>
      </w:pPr>
    </w:p>
    <w:p>
      <w:pPr>
        <w:pStyle w:val="26"/>
        <w:rPr>
          <w:rFonts w:hint="eastAsia"/>
          <w:highlight w:val="none"/>
        </w:rPr>
      </w:pPr>
    </w:p>
    <w:p>
      <w:pPr>
        <w:rPr>
          <w:rFonts w:hint="eastAsia"/>
          <w:highlight w:val="none"/>
        </w:rPr>
      </w:pPr>
    </w:p>
    <w:p>
      <w:pPr>
        <w:pStyle w:val="17"/>
        <w:rPr>
          <w:rFonts w:hint="eastAsia"/>
          <w:highlight w:val="none"/>
        </w:rPr>
      </w:pPr>
    </w:p>
    <w:p>
      <w:pPr>
        <w:pStyle w:val="26"/>
        <w:rPr>
          <w:rFonts w:hint="eastAsia"/>
          <w:highlight w:val="none"/>
        </w:rPr>
      </w:pPr>
    </w:p>
    <w:p>
      <w:pPr>
        <w:rPr>
          <w:rFonts w:hint="eastAsia"/>
          <w:highlight w:val="none"/>
        </w:rPr>
      </w:pPr>
    </w:p>
    <w:p>
      <w:pPr>
        <w:pStyle w:val="17"/>
        <w:rPr>
          <w:rFonts w:hint="eastAsia"/>
          <w:highlight w:val="none"/>
        </w:rPr>
      </w:pPr>
    </w:p>
    <w:p>
      <w:pPr>
        <w:pStyle w:val="26"/>
        <w:rPr>
          <w:rFonts w:hint="eastAsia"/>
          <w:highlight w:val="none"/>
        </w:rPr>
      </w:pPr>
    </w:p>
    <w:p>
      <w:pPr>
        <w:rPr>
          <w:rFonts w:hint="eastAsia"/>
          <w:highlight w:val="none"/>
        </w:rPr>
      </w:pPr>
    </w:p>
    <w:p>
      <w:pPr>
        <w:pStyle w:val="17"/>
        <w:rPr>
          <w:rFonts w:hint="eastAsia"/>
          <w:highlight w:val="none"/>
        </w:rPr>
      </w:pPr>
    </w:p>
    <w:p>
      <w:pPr>
        <w:pStyle w:val="17"/>
        <w:jc w:val="center"/>
        <w:rPr>
          <w:rFonts w:hint="eastAsia"/>
          <w:highlight w:val="none"/>
        </w:rPr>
      </w:pPr>
      <w:r>
        <w:rPr>
          <w:rFonts w:hint="eastAsia" w:ascii="仿宋" w:hAnsi="仿宋" w:eastAsia="仿宋" w:cs="仿宋"/>
          <w:b/>
          <w:bCs/>
          <w:kern w:val="2"/>
          <w:sz w:val="24"/>
          <w:highlight w:val="none"/>
        </w:rPr>
        <w:br w:type="page"/>
      </w:r>
      <w:r>
        <w:rPr>
          <w:rFonts w:hint="eastAsia" w:ascii="仿宋" w:hAnsi="仿宋" w:eastAsia="仿宋" w:cs="仿宋"/>
          <w:b/>
          <w:bCs/>
          <w:kern w:val="2"/>
          <w:sz w:val="24"/>
          <w:highlight w:val="none"/>
        </w:rPr>
        <w:t>投标人近一年无严重失信记录</w:t>
      </w:r>
    </w:p>
    <w:p>
      <w:pPr>
        <w:snapToGrid w:val="0"/>
        <w:spacing w:line="560" w:lineRule="exact"/>
        <w:ind w:firstLine="482" w:firstLineChars="201"/>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附通过信用中国（查询网址：https://www.creditchina.gov.cn）或信用中国（山东）（https://credit.shandong.gov.cn）查询的信用报告（个体工商户可提供通过“信用中国”各省级分站网站下载的无“严重失信主体名单”记录或无“失信惩戒信息”记录的公共信用信息报告）</w:t>
      </w:r>
    </w:p>
    <w:p>
      <w:pPr>
        <w:snapToGrid w:val="0"/>
        <w:spacing w:line="360" w:lineRule="auto"/>
        <w:jc w:val="center"/>
        <w:rPr>
          <w:rFonts w:hint="eastAsia" w:ascii="仿宋" w:hAnsi="仿宋" w:eastAsia="仿宋" w:cs="仿宋"/>
          <w:b/>
          <w:bCs/>
          <w:sz w:val="24"/>
          <w:szCs w:val="24"/>
          <w:highlight w:val="none"/>
        </w:rPr>
      </w:pPr>
    </w:p>
    <w:p>
      <w:pPr>
        <w:pStyle w:val="37"/>
        <w:rPr>
          <w:rFonts w:hint="eastAsia" w:ascii="仿宋" w:hAnsi="仿宋" w:eastAsia="仿宋" w:cs="仿宋"/>
          <w:b/>
          <w:bCs/>
          <w:sz w:val="24"/>
          <w:szCs w:val="24"/>
          <w:highlight w:val="none"/>
        </w:rPr>
      </w:pPr>
    </w:p>
    <w:p>
      <w:pPr>
        <w:pStyle w:val="37"/>
        <w:rPr>
          <w:rFonts w:hint="eastAsia" w:ascii="仿宋" w:hAnsi="仿宋" w:eastAsia="仿宋" w:cs="仿宋"/>
          <w:b/>
          <w:bCs/>
          <w:sz w:val="24"/>
          <w:szCs w:val="24"/>
          <w:highlight w:val="none"/>
          <w:lang w:val="en-US" w:eastAsia="zh-CN"/>
        </w:rPr>
      </w:pPr>
    </w:p>
    <w:p>
      <w:pPr>
        <w:pStyle w:val="37"/>
        <w:rPr>
          <w:rFonts w:hint="eastAsia" w:ascii="仿宋" w:hAnsi="仿宋" w:eastAsia="仿宋" w:cs="仿宋"/>
          <w:b/>
          <w:bCs/>
          <w:sz w:val="24"/>
          <w:szCs w:val="24"/>
          <w:highlight w:val="none"/>
        </w:rPr>
      </w:pPr>
    </w:p>
    <w:p>
      <w:pPr>
        <w:pStyle w:val="37"/>
        <w:rPr>
          <w:rFonts w:hint="eastAsia" w:ascii="仿宋" w:hAnsi="仿宋" w:eastAsia="仿宋" w:cs="仿宋"/>
          <w:b/>
          <w:bCs/>
          <w:sz w:val="24"/>
          <w:szCs w:val="24"/>
          <w:highlight w:val="none"/>
        </w:rPr>
      </w:pPr>
    </w:p>
    <w:p>
      <w:pPr>
        <w:pStyle w:val="37"/>
        <w:rPr>
          <w:rFonts w:hint="eastAsia" w:ascii="仿宋" w:hAnsi="仿宋" w:eastAsia="仿宋" w:cs="仿宋"/>
          <w:b/>
          <w:bCs/>
          <w:sz w:val="24"/>
          <w:szCs w:val="24"/>
          <w:highlight w:val="none"/>
        </w:rPr>
      </w:pPr>
    </w:p>
    <w:p>
      <w:pPr>
        <w:pStyle w:val="37"/>
        <w:rPr>
          <w:rFonts w:hint="eastAsia" w:ascii="仿宋" w:hAnsi="仿宋" w:eastAsia="仿宋" w:cs="仿宋"/>
          <w:b/>
          <w:bCs/>
          <w:sz w:val="24"/>
          <w:szCs w:val="24"/>
          <w:highlight w:val="none"/>
        </w:rPr>
      </w:pPr>
    </w:p>
    <w:p>
      <w:pPr>
        <w:pStyle w:val="37"/>
        <w:rPr>
          <w:rFonts w:hint="eastAsia" w:ascii="仿宋" w:hAnsi="仿宋" w:eastAsia="仿宋" w:cs="仿宋"/>
          <w:b/>
          <w:bCs/>
          <w:sz w:val="24"/>
          <w:szCs w:val="24"/>
          <w:highlight w:val="none"/>
        </w:rPr>
      </w:pPr>
    </w:p>
    <w:p>
      <w:pPr>
        <w:pStyle w:val="37"/>
        <w:rPr>
          <w:rFonts w:hint="eastAsia" w:ascii="仿宋" w:hAnsi="仿宋" w:eastAsia="仿宋" w:cs="仿宋"/>
          <w:b/>
          <w:bCs/>
          <w:sz w:val="24"/>
          <w:szCs w:val="24"/>
          <w:highlight w:val="none"/>
        </w:rPr>
      </w:pPr>
    </w:p>
    <w:p>
      <w:pPr>
        <w:pStyle w:val="37"/>
        <w:rPr>
          <w:rFonts w:hint="eastAsia" w:ascii="仿宋" w:hAnsi="仿宋" w:eastAsia="仿宋" w:cs="仿宋"/>
          <w:b/>
          <w:bCs/>
          <w:sz w:val="24"/>
          <w:szCs w:val="24"/>
          <w:highlight w:val="none"/>
        </w:rPr>
      </w:pPr>
    </w:p>
    <w:p>
      <w:pPr>
        <w:pStyle w:val="37"/>
        <w:rPr>
          <w:rFonts w:hint="eastAsia" w:ascii="仿宋" w:hAnsi="仿宋" w:eastAsia="仿宋" w:cs="仿宋"/>
          <w:b/>
          <w:bCs/>
          <w:sz w:val="24"/>
          <w:szCs w:val="24"/>
          <w:highlight w:val="none"/>
        </w:rPr>
      </w:pPr>
    </w:p>
    <w:p>
      <w:pPr>
        <w:pStyle w:val="37"/>
        <w:rPr>
          <w:rFonts w:hint="eastAsia" w:ascii="仿宋" w:hAnsi="仿宋" w:eastAsia="仿宋" w:cs="仿宋"/>
          <w:b/>
          <w:bCs/>
          <w:sz w:val="24"/>
          <w:szCs w:val="24"/>
          <w:highlight w:val="none"/>
        </w:rPr>
      </w:pPr>
    </w:p>
    <w:p>
      <w:pPr>
        <w:pStyle w:val="37"/>
        <w:rPr>
          <w:rFonts w:hint="eastAsia" w:ascii="仿宋" w:hAnsi="仿宋" w:eastAsia="仿宋" w:cs="仿宋"/>
          <w:b/>
          <w:bCs/>
          <w:sz w:val="24"/>
          <w:szCs w:val="24"/>
          <w:highlight w:val="none"/>
        </w:rPr>
      </w:pPr>
    </w:p>
    <w:p>
      <w:pPr>
        <w:pStyle w:val="37"/>
        <w:rPr>
          <w:rFonts w:hint="eastAsia" w:ascii="仿宋" w:hAnsi="仿宋" w:eastAsia="仿宋" w:cs="仿宋"/>
          <w:b/>
          <w:bCs/>
          <w:sz w:val="24"/>
          <w:szCs w:val="24"/>
          <w:highlight w:val="none"/>
        </w:rPr>
      </w:pPr>
    </w:p>
    <w:p>
      <w:pPr>
        <w:pStyle w:val="37"/>
        <w:rPr>
          <w:rFonts w:hint="eastAsia" w:ascii="仿宋" w:hAnsi="仿宋" w:eastAsia="仿宋" w:cs="仿宋"/>
          <w:b/>
          <w:bCs/>
          <w:sz w:val="24"/>
          <w:szCs w:val="24"/>
          <w:highlight w:val="none"/>
        </w:rPr>
      </w:pPr>
    </w:p>
    <w:p>
      <w:pPr>
        <w:pStyle w:val="37"/>
        <w:rPr>
          <w:rFonts w:hint="eastAsia" w:ascii="仿宋" w:hAnsi="仿宋" w:eastAsia="仿宋" w:cs="仿宋"/>
          <w:b/>
          <w:bCs/>
          <w:sz w:val="24"/>
          <w:szCs w:val="24"/>
          <w:highlight w:val="none"/>
        </w:rPr>
      </w:pPr>
    </w:p>
    <w:p>
      <w:pPr>
        <w:pStyle w:val="37"/>
        <w:rPr>
          <w:rFonts w:hint="eastAsia" w:ascii="仿宋" w:hAnsi="仿宋" w:eastAsia="仿宋" w:cs="仿宋"/>
          <w:b/>
          <w:bCs/>
          <w:sz w:val="24"/>
          <w:szCs w:val="24"/>
          <w:highlight w:val="none"/>
        </w:rPr>
      </w:pPr>
    </w:p>
    <w:p>
      <w:pPr>
        <w:pStyle w:val="37"/>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注：</w:t>
      </w:r>
      <w:r>
        <w:rPr>
          <w:rFonts w:hint="eastAsia" w:ascii="仿宋" w:hAnsi="仿宋" w:eastAsia="仿宋" w:cs="仿宋"/>
          <w:b/>
          <w:bCs/>
          <w:color w:val="auto"/>
          <w:sz w:val="24"/>
          <w:szCs w:val="24"/>
          <w:highlight w:val="none"/>
          <w:lang w:eastAsia="zh-CN"/>
        </w:rPr>
        <w:t>近一年是指2025年1月1日至查询日止，查询日期不早于招标文件开始获取日期。</w:t>
      </w:r>
    </w:p>
    <w:p>
      <w:pPr>
        <w:snapToGrid w:val="0"/>
        <w:spacing w:line="360" w:lineRule="auto"/>
        <w:jc w:val="center"/>
        <w:rPr>
          <w:rFonts w:hint="eastAsia" w:ascii="仿宋" w:hAnsi="仿宋" w:eastAsia="仿宋" w:cs="仿宋"/>
          <w:b/>
          <w:bCs/>
          <w:sz w:val="30"/>
          <w:szCs w:val="30"/>
          <w:highlight w:val="none"/>
        </w:rPr>
      </w:pPr>
    </w:p>
    <w:p>
      <w:pPr>
        <w:snapToGrid w:val="0"/>
        <w:spacing w:line="360" w:lineRule="auto"/>
        <w:jc w:val="center"/>
        <w:rPr>
          <w:rFonts w:hint="eastAsia" w:ascii="仿宋" w:hAnsi="仿宋" w:eastAsia="仿宋" w:cs="仿宋"/>
          <w:b/>
          <w:bCs/>
          <w:sz w:val="30"/>
          <w:szCs w:val="30"/>
          <w:highlight w:val="none"/>
        </w:rPr>
      </w:pPr>
      <w:r>
        <w:rPr>
          <w:rFonts w:hint="eastAsia" w:ascii="仿宋" w:hAnsi="仿宋" w:eastAsia="仿宋" w:cs="仿宋"/>
          <w:b/>
          <w:bCs/>
          <w:sz w:val="30"/>
          <w:szCs w:val="30"/>
          <w:highlight w:val="none"/>
        </w:rPr>
        <w:br w:type="page"/>
      </w:r>
      <w:r>
        <w:rPr>
          <w:rFonts w:hint="eastAsia" w:ascii="仿宋" w:hAnsi="仿宋" w:eastAsia="仿宋" w:cs="仿宋"/>
          <w:b/>
          <w:bCs/>
          <w:sz w:val="30"/>
          <w:szCs w:val="30"/>
          <w:highlight w:val="none"/>
        </w:rPr>
        <w:t>投标人认为需要提供的其他资质资格证明文件</w:t>
      </w:r>
    </w:p>
    <w:p>
      <w:pPr>
        <w:snapToGrid w:val="0"/>
        <w:spacing w:line="360" w:lineRule="auto"/>
        <w:ind w:left="559" w:leftChars="266" w:firstLine="2400" w:firstLineChars="1000"/>
        <w:jc w:val="left"/>
        <w:rPr>
          <w:rFonts w:ascii="仿宋" w:hAnsi="仿宋" w:eastAsia="仿宋" w:cs="仿宋"/>
          <w:sz w:val="24"/>
          <w:szCs w:val="24"/>
          <w:highlight w:val="none"/>
        </w:rPr>
      </w:pPr>
    </w:p>
    <w:p>
      <w:pPr>
        <w:snapToGrid w:val="0"/>
        <w:spacing w:line="360" w:lineRule="auto"/>
        <w:ind w:left="559" w:leftChars="266" w:firstLine="2400" w:firstLineChars="1000"/>
        <w:jc w:val="left"/>
        <w:rPr>
          <w:rFonts w:ascii="仿宋" w:hAnsi="仿宋" w:eastAsia="仿宋" w:cs="仿宋"/>
          <w:sz w:val="24"/>
          <w:szCs w:val="24"/>
          <w:highlight w:val="none"/>
        </w:rPr>
      </w:pPr>
    </w:p>
    <w:p>
      <w:pPr>
        <w:snapToGrid w:val="0"/>
        <w:spacing w:line="360" w:lineRule="auto"/>
        <w:ind w:left="559" w:leftChars="266" w:firstLine="2400" w:firstLineChars="1000"/>
        <w:jc w:val="left"/>
        <w:rPr>
          <w:rFonts w:ascii="仿宋" w:hAnsi="仿宋" w:eastAsia="仿宋" w:cs="仿宋"/>
          <w:sz w:val="24"/>
          <w:szCs w:val="24"/>
          <w:highlight w:val="none"/>
        </w:rPr>
      </w:pPr>
    </w:p>
    <w:p>
      <w:pPr>
        <w:snapToGrid w:val="0"/>
        <w:spacing w:line="360" w:lineRule="auto"/>
        <w:ind w:left="559" w:leftChars="266" w:firstLine="2400" w:firstLineChars="1000"/>
        <w:jc w:val="left"/>
        <w:rPr>
          <w:rFonts w:ascii="仿宋" w:hAnsi="仿宋" w:eastAsia="仿宋" w:cs="仿宋"/>
          <w:sz w:val="24"/>
          <w:szCs w:val="24"/>
          <w:highlight w:val="none"/>
        </w:rPr>
      </w:pPr>
    </w:p>
    <w:p>
      <w:pPr>
        <w:snapToGrid w:val="0"/>
        <w:spacing w:line="360" w:lineRule="auto"/>
        <w:ind w:left="559" w:leftChars="266" w:firstLine="2400" w:firstLineChars="1000"/>
        <w:jc w:val="left"/>
        <w:rPr>
          <w:rFonts w:ascii="仿宋" w:hAnsi="仿宋" w:eastAsia="仿宋" w:cs="仿宋"/>
          <w:sz w:val="24"/>
          <w:szCs w:val="24"/>
          <w:highlight w:val="none"/>
        </w:rPr>
      </w:pPr>
    </w:p>
    <w:p>
      <w:pPr>
        <w:snapToGrid w:val="0"/>
        <w:spacing w:line="360" w:lineRule="auto"/>
        <w:ind w:left="559" w:leftChars="266" w:firstLine="2400" w:firstLineChars="1000"/>
        <w:jc w:val="left"/>
        <w:rPr>
          <w:rFonts w:ascii="仿宋" w:hAnsi="仿宋" w:eastAsia="仿宋" w:cs="仿宋"/>
          <w:sz w:val="24"/>
          <w:szCs w:val="24"/>
          <w:highlight w:val="none"/>
        </w:rPr>
      </w:pPr>
    </w:p>
    <w:p>
      <w:pPr>
        <w:pStyle w:val="37"/>
        <w:rPr>
          <w:rFonts w:ascii="仿宋" w:hAnsi="仿宋" w:eastAsia="仿宋" w:cs="仿宋"/>
          <w:szCs w:val="24"/>
          <w:highlight w:val="none"/>
        </w:rPr>
      </w:pPr>
    </w:p>
    <w:p>
      <w:pPr>
        <w:pStyle w:val="37"/>
        <w:rPr>
          <w:rFonts w:ascii="仿宋" w:hAnsi="仿宋" w:eastAsia="仿宋" w:cs="仿宋"/>
          <w:szCs w:val="24"/>
          <w:highlight w:val="none"/>
        </w:rPr>
      </w:pPr>
    </w:p>
    <w:p>
      <w:pPr>
        <w:pStyle w:val="37"/>
        <w:rPr>
          <w:rFonts w:ascii="仿宋" w:hAnsi="仿宋" w:eastAsia="仿宋" w:cs="仿宋"/>
          <w:szCs w:val="24"/>
          <w:highlight w:val="none"/>
        </w:rPr>
      </w:pPr>
    </w:p>
    <w:p>
      <w:pPr>
        <w:pStyle w:val="37"/>
        <w:rPr>
          <w:rFonts w:ascii="仿宋" w:hAnsi="仿宋" w:eastAsia="仿宋" w:cs="仿宋"/>
          <w:szCs w:val="24"/>
          <w:highlight w:val="none"/>
        </w:rPr>
      </w:pPr>
    </w:p>
    <w:p>
      <w:pPr>
        <w:pStyle w:val="37"/>
        <w:rPr>
          <w:rFonts w:ascii="仿宋" w:hAnsi="仿宋" w:eastAsia="仿宋" w:cs="仿宋"/>
          <w:szCs w:val="24"/>
          <w:highlight w:val="none"/>
        </w:rPr>
      </w:pPr>
    </w:p>
    <w:p>
      <w:pPr>
        <w:pStyle w:val="37"/>
        <w:rPr>
          <w:rFonts w:ascii="仿宋" w:hAnsi="仿宋" w:eastAsia="仿宋" w:cs="仿宋"/>
          <w:szCs w:val="24"/>
          <w:highlight w:val="none"/>
        </w:rPr>
      </w:pPr>
    </w:p>
    <w:p>
      <w:pPr>
        <w:pStyle w:val="37"/>
        <w:rPr>
          <w:rFonts w:ascii="仿宋" w:hAnsi="仿宋" w:eastAsia="仿宋" w:cs="仿宋"/>
          <w:szCs w:val="24"/>
          <w:highlight w:val="none"/>
        </w:rPr>
      </w:pPr>
    </w:p>
    <w:p>
      <w:pPr>
        <w:pStyle w:val="37"/>
        <w:rPr>
          <w:rFonts w:ascii="仿宋" w:hAnsi="仿宋" w:eastAsia="仿宋" w:cs="仿宋"/>
          <w:szCs w:val="24"/>
          <w:highlight w:val="none"/>
        </w:rPr>
      </w:pPr>
    </w:p>
    <w:p>
      <w:pPr>
        <w:pStyle w:val="37"/>
        <w:rPr>
          <w:rFonts w:ascii="仿宋" w:hAnsi="仿宋" w:eastAsia="仿宋" w:cs="仿宋"/>
          <w:szCs w:val="24"/>
          <w:highlight w:val="none"/>
        </w:rPr>
      </w:pPr>
    </w:p>
    <w:p>
      <w:pPr>
        <w:pStyle w:val="37"/>
        <w:rPr>
          <w:rFonts w:ascii="仿宋" w:hAnsi="仿宋" w:eastAsia="仿宋" w:cs="仿宋"/>
          <w:szCs w:val="24"/>
          <w:highlight w:val="none"/>
        </w:rPr>
      </w:pPr>
    </w:p>
    <w:p>
      <w:pPr>
        <w:spacing w:line="360" w:lineRule="exact"/>
        <w:ind w:right="1120"/>
        <w:rPr>
          <w:rFonts w:hint="eastAsia" w:ascii="仿宋" w:hAnsi="仿宋" w:eastAsia="仿宋" w:cs="仿宋"/>
          <w:sz w:val="24"/>
          <w:highlight w:val="none"/>
        </w:rPr>
      </w:pPr>
    </w:p>
    <w:p>
      <w:pPr>
        <w:spacing w:line="360" w:lineRule="exact"/>
        <w:ind w:right="1120"/>
        <w:rPr>
          <w:rFonts w:hint="eastAsia" w:ascii="仿宋" w:hAnsi="仿宋" w:eastAsia="仿宋" w:cs="仿宋"/>
          <w:sz w:val="24"/>
          <w:highlight w:val="none"/>
        </w:rPr>
      </w:pPr>
    </w:p>
    <w:p>
      <w:pPr>
        <w:spacing w:line="360" w:lineRule="exact"/>
        <w:ind w:right="1120" w:firstLine="3000" w:firstLineChars="1250"/>
        <w:rPr>
          <w:rFonts w:hint="eastAsia" w:ascii="仿宋" w:hAnsi="仿宋" w:eastAsia="仿宋" w:cs="仿宋"/>
          <w:sz w:val="24"/>
          <w:highlight w:val="none"/>
        </w:rPr>
      </w:pPr>
    </w:p>
    <w:p>
      <w:pPr>
        <w:spacing w:line="360" w:lineRule="exact"/>
        <w:ind w:right="1120" w:firstLine="3000" w:firstLineChars="1250"/>
        <w:rPr>
          <w:rFonts w:hint="eastAsia" w:ascii="仿宋" w:hAnsi="仿宋" w:eastAsia="仿宋" w:cs="仿宋"/>
          <w:sz w:val="24"/>
          <w:highlight w:val="none"/>
        </w:rPr>
      </w:pPr>
    </w:p>
    <w:p>
      <w:pPr>
        <w:spacing w:line="360" w:lineRule="exact"/>
        <w:ind w:right="1120" w:firstLine="3000" w:firstLineChars="1250"/>
        <w:rPr>
          <w:rFonts w:hint="eastAsia" w:ascii="仿宋" w:hAnsi="仿宋" w:eastAsia="仿宋" w:cs="仿宋"/>
          <w:sz w:val="24"/>
          <w:highlight w:val="none"/>
        </w:rPr>
      </w:pPr>
    </w:p>
    <w:p>
      <w:pPr>
        <w:spacing w:line="360" w:lineRule="exact"/>
        <w:ind w:right="1120" w:firstLine="3000" w:firstLineChars="1250"/>
        <w:rPr>
          <w:rFonts w:hint="eastAsia" w:ascii="仿宋" w:hAnsi="仿宋" w:eastAsia="仿宋" w:cs="仿宋"/>
          <w:sz w:val="24"/>
          <w:highlight w:val="none"/>
        </w:rPr>
      </w:pPr>
    </w:p>
    <w:p>
      <w:pPr>
        <w:spacing w:line="360" w:lineRule="exact"/>
        <w:ind w:right="1120"/>
        <w:jc w:val="left"/>
        <w:rPr>
          <w:rFonts w:hint="eastAsia" w:ascii="仿宋" w:hAnsi="仿宋" w:eastAsia="仿宋" w:cs="仿宋"/>
          <w:sz w:val="24"/>
          <w:highlight w:val="none"/>
        </w:rPr>
      </w:pPr>
      <w:r>
        <w:rPr>
          <w:rFonts w:hint="eastAsia" w:ascii="仿宋" w:hAnsi="仿宋" w:eastAsia="仿宋" w:cs="仿宋"/>
          <w:sz w:val="24"/>
          <w:szCs w:val="24"/>
          <w:highlight w:val="none"/>
        </w:rPr>
        <w:t>投标单位：（盖章）</w:t>
      </w:r>
      <w:r>
        <w:rPr>
          <w:rFonts w:hint="eastAsia" w:ascii="仿宋" w:hAnsi="仿宋" w:eastAsia="仿宋" w:cs="仿宋"/>
          <w:sz w:val="24"/>
          <w:highlight w:val="none"/>
        </w:rPr>
        <w:t xml:space="preserve"> </w:t>
      </w:r>
    </w:p>
    <w:p>
      <w:pPr>
        <w:pStyle w:val="85"/>
        <w:ind w:left="480" w:firstLine="0"/>
        <w:rPr>
          <w:rFonts w:ascii="仿宋" w:hAnsi="仿宋" w:eastAsia="仿宋" w:cs="仿宋"/>
          <w:bCs/>
          <w:szCs w:val="24"/>
          <w:highlight w:val="none"/>
        </w:rPr>
      </w:pPr>
    </w:p>
    <w:p>
      <w:pPr>
        <w:pStyle w:val="85"/>
        <w:ind w:firstLine="0"/>
        <w:rPr>
          <w:rFonts w:ascii="仿宋" w:hAnsi="仿宋" w:eastAsia="仿宋" w:cs="仿宋"/>
          <w:bCs/>
          <w:szCs w:val="24"/>
          <w:highlight w:val="none"/>
        </w:rPr>
      </w:pPr>
    </w:p>
    <w:p>
      <w:pPr>
        <w:pStyle w:val="85"/>
        <w:ind w:left="480" w:firstLine="0"/>
        <w:rPr>
          <w:rFonts w:ascii="仿宋" w:hAnsi="仿宋" w:eastAsia="仿宋" w:cs="仿宋"/>
          <w:bCs/>
          <w:szCs w:val="24"/>
          <w:highlight w:val="none"/>
        </w:rPr>
      </w:pPr>
    </w:p>
    <w:p>
      <w:pPr>
        <w:pStyle w:val="24"/>
        <w:tabs>
          <w:tab w:val="left" w:pos="580"/>
        </w:tabs>
        <w:ind w:right="560"/>
        <w:jc w:val="center"/>
        <w:rPr>
          <w:rFonts w:hint="eastAsia" w:ascii="仿宋" w:hAnsi="仿宋" w:eastAsia="仿宋" w:cs="仿宋"/>
          <w:b/>
          <w:bCs/>
          <w:sz w:val="36"/>
          <w:szCs w:val="36"/>
          <w:highlight w:val="none"/>
        </w:rPr>
      </w:pPr>
    </w:p>
    <w:p>
      <w:pPr>
        <w:pStyle w:val="24"/>
        <w:tabs>
          <w:tab w:val="left" w:pos="580"/>
        </w:tabs>
        <w:ind w:right="560"/>
        <w:jc w:val="center"/>
        <w:rPr>
          <w:rFonts w:hint="eastAsia" w:ascii="仿宋" w:hAnsi="仿宋" w:eastAsia="仿宋" w:cs="仿宋"/>
          <w:b/>
          <w:bCs/>
          <w:sz w:val="36"/>
          <w:szCs w:val="36"/>
          <w:highlight w:val="none"/>
        </w:rPr>
      </w:pPr>
    </w:p>
    <w:p>
      <w:pPr>
        <w:pStyle w:val="24"/>
        <w:tabs>
          <w:tab w:val="left" w:pos="580"/>
        </w:tabs>
        <w:ind w:right="560"/>
        <w:jc w:val="center"/>
        <w:rPr>
          <w:rFonts w:hint="eastAsia" w:ascii="仿宋" w:hAnsi="仿宋" w:eastAsia="仿宋" w:cs="仿宋"/>
          <w:b/>
          <w:bCs/>
          <w:sz w:val="36"/>
          <w:szCs w:val="36"/>
          <w:highlight w:val="none"/>
        </w:rPr>
      </w:pPr>
    </w:p>
    <w:p>
      <w:pPr>
        <w:pStyle w:val="24"/>
        <w:tabs>
          <w:tab w:val="left" w:pos="580"/>
        </w:tabs>
        <w:ind w:right="560"/>
        <w:jc w:val="center"/>
        <w:rPr>
          <w:rFonts w:hint="eastAsia" w:ascii="仿宋" w:hAnsi="仿宋" w:eastAsia="仿宋" w:cs="仿宋"/>
          <w:b/>
          <w:bCs/>
          <w:sz w:val="36"/>
          <w:szCs w:val="36"/>
          <w:highlight w:val="none"/>
        </w:rPr>
      </w:pPr>
    </w:p>
    <w:p>
      <w:pPr>
        <w:pStyle w:val="24"/>
        <w:tabs>
          <w:tab w:val="left" w:pos="580"/>
        </w:tabs>
        <w:ind w:right="560"/>
        <w:jc w:val="center"/>
        <w:rPr>
          <w:rFonts w:hint="eastAsia" w:ascii="仿宋" w:hAnsi="仿宋" w:eastAsia="仿宋" w:cs="仿宋"/>
          <w:b/>
          <w:bCs/>
          <w:sz w:val="36"/>
          <w:szCs w:val="36"/>
          <w:highlight w:val="none"/>
        </w:rPr>
      </w:pPr>
    </w:p>
    <w:p>
      <w:pPr>
        <w:pStyle w:val="24"/>
        <w:jc w:val="center"/>
        <w:rPr>
          <w:rFonts w:hint="eastAsia" w:ascii="仿宋" w:hAnsi="仿宋" w:eastAsia="仿宋" w:cs="仿宋"/>
          <w:b/>
          <w:bCs/>
          <w:sz w:val="30"/>
          <w:szCs w:val="30"/>
          <w:highlight w:val="none"/>
        </w:rPr>
      </w:pPr>
      <w:r>
        <w:rPr>
          <w:rFonts w:hint="eastAsia" w:ascii="仿宋" w:hAnsi="仿宋" w:eastAsia="仿宋" w:cs="仿宋"/>
          <w:b/>
          <w:bCs/>
          <w:sz w:val="36"/>
          <w:szCs w:val="36"/>
          <w:highlight w:val="none"/>
        </w:rPr>
        <w:br w:type="page"/>
      </w:r>
      <w:r>
        <w:rPr>
          <w:rFonts w:hint="eastAsia" w:ascii="仿宋" w:hAnsi="仿宋" w:eastAsia="仿宋" w:cs="仿宋"/>
          <w:b/>
          <w:bCs/>
          <w:sz w:val="30"/>
          <w:szCs w:val="30"/>
          <w:highlight w:val="none"/>
        </w:rPr>
        <w:t>投标人或生产厂商202</w:t>
      </w:r>
      <w:r>
        <w:rPr>
          <w:rFonts w:hint="eastAsia" w:ascii="仿宋" w:hAnsi="仿宋" w:eastAsia="仿宋" w:cs="仿宋"/>
          <w:b/>
          <w:bCs/>
          <w:sz w:val="30"/>
          <w:szCs w:val="30"/>
          <w:highlight w:val="none"/>
          <w:lang w:val="en-US" w:eastAsia="zh-CN"/>
        </w:rPr>
        <w:t>3</w:t>
      </w:r>
      <w:r>
        <w:rPr>
          <w:rFonts w:hint="eastAsia" w:ascii="仿宋" w:hAnsi="仿宋" w:eastAsia="仿宋" w:cs="仿宋"/>
          <w:b/>
          <w:bCs/>
          <w:sz w:val="30"/>
          <w:szCs w:val="30"/>
          <w:highlight w:val="none"/>
        </w:rPr>
        <w:t>年1月1日至今承揽的类似项目业绩表</w:t>
      </w:r>
    </w:p>
    <w:tbl>
      <w:tblPr>
        <w:tblStyle w:val="42"/>
        <w:tblW w:w="931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6"/>
        <w:gridCol w:w="2115"/>
        <w:gridCol w:w="1761"/>
        <w:gridCol w:w="1427"/>
        <w:gridCol w:w="1426"/>
        <w:gridCol w:w="16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94" w:hRule="atLeast"/>
          <w:jc w:val="center"/>
        </w:trPr>
        <w:tc>
          <w:tcPr>
            <w:tcW w:w="986" w:type="dxa"/>
            <w:noWrap w:val="0"/>
            <w:vAlign w:val="center"/>
          </w:tcPr>
          <w:p>
            <w:pPr>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序号</w:t>
            </w:r>
          </w:p>
        </w:tc>
        <w:tc>
          <w:tcPr>
            <w:tcW w:w="2115" w:type="dxa"/>
            <w:noWrap w:val="0"/>
            <w:vAlign w:val="center"/>
          </w:tcPr>
          <w:p>
            <w:pPr>
              <w:spacing w:line="360" w:lineRule="auto"/>
              <w:jc w:val="center"/>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招标人</w:t>
            </w:r>
          </w:p>
        </w:tc>
        <w:tc>
          <w:tcPr>
            <w:tcW w:w="1761" w:type="dxa"/>
            <w:noWrap w:val="0"/>
            <w:vAlign w:val="center"/>
          </w:tcPr>
          <w:p>
            <w:pPr>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项目名称</w:t>
            </w:r>
          </w:p>
        </w:tc>
        <w:tc>
          <w:tcPr>
            <w:tcW w:w="1427" w:type="dxa"/>
            <w:noWrap w:val="0"/>
            <w:vAlign w:val="center"/>
          </w:tcPr>
          <w:p>
            <w:pPr>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签订</w:t>
            </w:r>
            <w:r>
              <w:rPr>
                <w:rFonts w:hint="eastAsia" w:ascii="仿宋" w:hAnsi="仿宋" w:eastAsia="仿宋" w:cs="仿宋"/>
                <w:sz w:val="24"/>
                <w:szCs w:val="24"/>
                <w:highlight w:val="none"/>
              </w:rPr>
              <w:t>时间</w:t>
            </w:r>
          </w:p>
        </w:tc>
        <w:tc>
          <w:tcPr>
            <w:tcW w:w="1426" w:type="dxa"/>
            <w:noWrap w:val="0"/>
            <w:vAlign w:val="center"/>
          </w:tcPr>
          <w:p>
            <w:pPr>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合同金额</w:t>
            </w:r>
          </w:p>
        </w:tc>
        <w:tc>
          <w:tcPr>
            <w:tcW w:w="1602" w:type="dxa"/>
            <w:noWrap w:val="0"/>
            <w:vAlign w:val="center"/>
          </w:tcPr>
          <w:p>
            <w:pPr>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电话/联系人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5" w:hRule="atLeast"/>
          <w:jc w:val="center"/>
        </w:trPr>
        <w:tc>
          <w:tcPr>
            <w:tcW w:w="986" w:type="dxa"/>
            <w:noWrap w:val="0"/>
            <w:vAlign w:val="center"/>
          </w:tcPr>
          <w:p>
            <w:pPr>
              <w:rPr>
                <w:rFonts w:hint="eastAsia" w:ascii="仿宋" w:hAnsi="仿宋" w:eastAsia="仿宋" w:cs="仿宋"/>
                <w:sz w:val="24"/>
                <w:szCs w:val="24"/>
                <w:highlight w:val="none"/>
              </w:rPr>
            </w:pPr>
          </w:p>
        </w:tc>
        <w:tc>
          <w:tcPr>
            <w:tcW w:w="2115" w:type="dxa"/>
            <w:noWrap w:val="0"/>
            <w:vAlign w:val="center"/>
          </w:tcPr>
          <w:p>
            <w:pPr>
              <w:rPr>
                <w:rFonts w:hint="eastAsia" w:ascii="仿宋" w:hAnsi="仿宋" w:eastAsia="仿宋" w:cs="仿宋"/>
                <w:sz w:val="24"/>
                <w:szCs w:val="24"/>
                <w:highlight w:val="none"/>
              </w:rPr>
            </w:pPr>
          </w:p>
        </w:tc>
        <w:tc>
          <w:tcPr>
            <w:tcW w:w="1761" w:type="dxa"/>
            <w:noWrap w:val="0"/>
            <w:vAlign w:val="center"/>
          </w:tcPr>
          <w:p>
            <w:pPr>
              <w:rPr>
                <w:rFonts w:hint="eastAsia" w:ascii="仿宋" w:hAnsi="仿宋" w:eastAsia="仿宋" w:cs="仿宋"/>
                <w:sz w:val="24"/>
                <w:szCs w:val="24"/>
                <w:highlight w:val="none"/>
              </w:rPr>
            </w:pPr>
          </w:p>
        </w:tc>
        <w:tc>
          <w:tcPr>
            <w:tcW w:w="1427" w:type="dxa"/>
            <w:noWrap w:val="0"/>
            <w:vAlign w:val="center"/>
          </w:tcPr>
          <w:p>
            <w:pPr>
              <w:rPr>
                <w:rFonts w:hint="eastAsia" w:ascii="仿宋" w:hAnsi="仿宋" w:eastAsia="仿宋" w:cs="仿宋"/>
                <w:sz w:val="24"/>
                <w:szCs w:val="24"/>
                <w:highlight w:val="none"/>
              </w:rPr>
            </w:pPr>
          </w:p>
        </w:tc>
        <w:tc>
          <w:tcPr>
            <w:tcW w:w="1426" w:type="dxa"/>
            <w:noWrap w:val="0"/>
            <w:vAlign w:val="center"/>
          </w:tcPr>
          <w:p>
            <w:pPr>
              <w:rPr>
                <w:rFonts w:hint="eastAsia" w:ascii="仿宋" w:hAnsi="仿宋" w:eastAsia="仿宋" w:cs="仿宋"/>
                <w:sz w:val="24"/>
                <w:szCs w:val="24"/>
                <w:highlight w:val="none"/>
              </w:rPr>
            </w:pPr>
          </w:p>
        </w:tc>
        <w:tc>
          <w:tcPr>
            <w:tcW w:w="1602" w:type="dxa"/>
            <w:noWrap w:val="0"/>
            <w:vAlign w:val="center"/>
          </w:tcPr>
          <w:p>
            <w:pPr>
              <w:rPr>
                <w:rFonts w:hint="eastAsia" w:ascii="仿宋" w:hAnsi="仿宋" w:eastAsia="仿宋" w:cs="仿宋"/>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5" w:hRule="atLeast"/>
          <w:jc w:val="center"/>
        </w:trPr>
        <w:tc>
          <w:tcPr>
            <w:tcW w:w="986" w:type="dxa"/>
            <w:noWrap w:val="0"/>
            <w:vAlign w:val="center"/>
          </w:tcPr>
          <w:p>
            <w:pPr>
              <w:rPr>
                <w:rFonts w:hint="eastAsia" w:ascii="仿宋" w:hAnsi="仿宋" w:eastAsia="仿宋" w:cs="仿宋"/>
                <w:sz w:val="24"/>
                <w:szCs w:val="24"/>
                <w:highlight w:val="none"/>
              </w:rPr>
            </w:pPr>
          </w:p>
        </w:tc>
        <w:tc>
          <w:tcPr>
            <w:tcW w:w="2115" w:type="dxa"/>
            <w:noWrap w:val="0"/>
            <w:vAlign w:val="center"/>
          </w:tcPr>
          <w:p>
            <w:pPr>
              <w:rPr>
                <w:rFonts w:hint="eastAsia" w:ascii="仿宋" w:hAnsi="仿宋" w:eastAsia="仿宋" w:cs="仿宋"/>
                <w:sz w:val="24"/>
                <w:szCs w:val="24"/>
                <w:highlight w:val="none"/>
              </w:rPr>
            </w:pPr>
          </w:p>
        </w:tc>
        <w:tc>
          <w:tcPr>
            <w:tcW w:w="1761" w:type="dxa"/>
            <w:noWrap w:val="0"/>
            <w:vAlign w:val="center"/>
          </w:tcPr>
          <w:p>
            <w:pPr>
              <w:rPr>
                <w:rFonts w:hint="eastAsia" w:ascii="仿宋" w:hAnsi="仿宋" w:eastAsia="仿宋" w:cs="仿宋"/>
                <w:sz w:val="24"/>
                <w:szCs w:val="24"/>
                <w:highlight w:val="none"/>
              </w:rPr>
            </w:pPr>
          </w:p>
        </w:tc>
        <w:tc>
          <w:tcPr>
            <w:tcW w:w="1427" w:type="dxa"/>
            <w:noWrap w:val="0"/>
            <w:vAlign w:val="center"/>
          </w:tcPr>
          <w:p>
            <w:pPr>
              <w:rPr>
                <w:rFonts w:hint="eastAsia" w:ascii="仿宋" w:hAnsi="仿宋" w:eastAsia="仿宋" w:cs="仿宋"/>
                <w:sz w:val="24"/>
                <w:szCs w:val="24"/>
                <w:highlight w:val="none"/>
              </w:rPr>
            </w:pPr>
          </w:p>
        </w:tc>
        <w:tc>
          <w:tcPr>
            <w:tcW w:w="1426" w:type="dxa"/>
            <w:noWrap w:val="0"/>
            <w:vAlign w:val="center"/>
          </w:tcPr>
          <w:p>
            <w:pPr>
              <w:rPr>
                <w:rFonts w:hint="eastAsia" w:ascii="仿宋" w:hAnsi="仿宋" w:eastAsia="仿宋" w:cs="仿宋"/>
                <w:sz w:val="24"/>
                <w:szCs w:val="24"/>
                <w:highlight w:val="none"/>
              </w:rPr>
            </w:pPr>
          </w:p>
        </w:tc>
        <w:tc>
          <w:tcPr>
            <w:tcW w:w="1602" w:type="dxa"/>
            <w:noWrap w:val="0"/>
            <w:vAlign w:val="center"/>
          </w:tcPr>
          <w:p>
            <w:pPr>
              <w:rPr>
                <w:rFonts w:hint="eastAsia" w:ascii="仿宋" w:hAnsi="仿宋" w:eastAsia="仿宋" w:cs="仿宋"/>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5" w:hRule="atLeast"/>
          <w:jc w:val="center"/>
        </w:trPr>
        <w:tc>
          <w:tcPr>
            <w:tcW w:w="986" w:type="dxa"/>
            <w:noWrap w:val="0"/>
            <w:vAlign w:val="center"/>
          </w:tcPr>
          <w:p>
            <w:pPr>
              <w:rPr>
                <w:rFonts w:hint="eastAsia" w:ascii="仿宋" w:hAnsi="仿宋" w:eastAsia="仿宋" w:cs="仿宋"/>
                <w:sz w:val="24"/>
                <w:szCs w:val="24"/>
                <w:highlight w:val="none"/>
              </w:rPr>
            </w:pPr>
          </w:p>
        </w:tc>
        <w:tc>
          <w:tcPr>
            <w:tcW w:w="2115" w:type="dxa"/>
            <w:noWrap w:val="0"/>
            <w:vAlign w:val="center"/>
          </w:tcPr>
          <w:p>
            <w:pPr>
              <w:rPr>
                <w:rFonts w:hint="eastAsia" w:ascii="仿宋" w:hAnsi="仿宋" w:eastAsia="仿宋" w:cs="仿宋"/>
                <w:sz w:val="24"/>
                <w:szCs w:val="24"/>
                <w:highlight w:val="none"/>
              </w:rPr>
            </w:pPr>
          </w:p>
        </w:tc>
        <w:tc>
          <w:tcPr>
            <w:tcW w:w="1761" w:type="dxa"/>
            <w:noWrap w:val="0"/>
            <w:vAlign w:val="center"/>
          </w:tcPr>
          <w:p>
            <w:pPr>
              <w:rPr>
                <w:rFonts w:hint="eastAsia" w:ascii="仿宋" w:hAnsi="仿宋" w:eastAsia="仿宋" w:cs="仿宋"/>
                <w:sz w:val="24"/>
                <w:szCs w:val="24"/>
                <w:highlight w:val="none"/>
              </w:rPr>
            </w:pPr>
          </w:p>
        </w:tc>
        <w:tc>
          <w:tcPr>
            <w:tcW w:w="1427" w:type="dxa"/>
            <w:noWrap w:val="0"/>
            <w:vAlign w:val="center"/>
          </w:tcPr>
          <w:p>
            <w:pPr>
              <w:rPr>
                <w:rFonts w:hint="eastAsia" w:ascii="仿宋" w:hAnsi="仿宋" w:eastAsia="仿宋" w:cs="仿宋"/>
                <w:sz w:val="24"/>
                <w:szCs w:val="24"/>
                <w:highlight w:val="none"/>
              </w:rPr>
            </w:pPr>
          </w:p>
        </w:tc>
        <w:tc>
          <w:tcPr>
            <w:tcW w:w="1426" w:type="dxa"/>
            <w:noWrap w:val="0"/>
            <w:vAlign w:val="center"/>
          </w:tcPr>
          <w:p>
            <w:pPr>
              <w:rPr>
                <w:rFonts w:hint="eastAsia" w:ascii="仿宋" w:hAnsi="仿宋" w:eastAsia="仿宋" w:cs="仿宋"/>
                <w:sz w:val="24"/>
                <w:szCs w:val="24"/>
                <w:highlight w:val="none"/>
              </w:rPr>
            </w:pPr>
          </w:p>
        </w:tc>
        <w:tc>
          <w:tcPr>
            <w:tcW w:w="1602" w:type="dxa"/>
            <w:noWrap w:val="0"/>
            <w:vAlign w:val="center"/>
          </w:tcPr>
          <w:p>
            <w:pPr>
              <w:rPr>
                <w:rFonts w:hint="eastAsia" w:ascii="仿宋" w:hAnsi="仿宋" w:eastAsia="仿宋" w:cs="仿宋"/>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5" w:hRule="atLeast"/>
          <w:jc w:val="center"/>
        </w:trPr>
        <w:tc>
          <w:tcPr>
            <w:tcW w:w="986" w:type="dxa"/>
            <w:noWrap w:val="0"/>
            <w:vAlign w:val="center"/>
          </w:tcPr>
          <w:p>
            <w:pPr>
              <w:rPr>
                <w:rFonts w:hint="eastAsia" w:ascii="仿宋" w:hAnsi="仿宋" w:eastAsia="仿宋" w:cs="仿宋"/>
                <w:sz w:val="24"/>
                <w:szCs w:val="24"/>
                <w:highlight w:val="none"/>
              </w:rPr>
            </w:pPr>
          </w:p>
        </w:tc>
        <w:tc>
          <w:tcPr>
            <w:tcW w:w="2115" w:type="dxa"/>
            <w:noWrap w:val="0"/>
            <w:vAlign w:val="center"/>
          </w:tcPr>
          <w:p>
            <w:pPr>
              <w:rPr>
                <w:rFonts w:hint="eastAsia" w:ascii="仿宋" w:hAnsi="仿宋" w:eastAsia="仿宋" w:cs="仿宋"/>
                <w:sz w:val="24"/>
                <w:szCs w:val="24"/>
                <w:highlight w:val="none"/>
              </w:rPr>
            </w:pPr>
          </w:p>
        </w:tc>
        <w:tc>
          <w:tcPr>
            <w:tcW w:w="1761" w:type="dxa"/>
            <w:noWrap w:val="0"/>
            <w:vAlign w:val="center"/>
          </w:tcPr>
          <w:p>
            <w:pPr>
              <w:rPr>
                <w:rFonts w:hint="eastAsia" w:ascii="仿宋" w:hAnsi="仿宋" w:eastAsia="仿宋" w:cs="仿宋"/>
                <w:sz w:val="24"/>
                <w:szCs w:val="24"/>
                <w:highlight w:val="none"/>
              </w:rPr>
            </w:pPr>
          </w:p>
        </w:tc>
        <w:tc>
          <w:tcPr>
            <w:tcW w:w="1427" w:type="dxa"/>
            <w:noWrap w:val="0"/>
            <w:vAlign w:val="center"/>
          </w:tcPr>
          <w:p>
            <w:pPr>
              <w:rPr>
                <w:rFonts w:hint="eastAsia" w:ascii="仿宋" w:hAnsi="仿宋" w:eastAsia="仿宋" w:cs="仿宋"/>
                <w:sz w:val="24"/>
                <w:szCs w:val="24"/>
                <w:highlight w:val="none"/>
              </w:rPr>
            </w:pPr>
          </w:p>
        </w:tc>
        <w:tc>
          <w:tcPr>
            <w:tcW w:w="1426" w:type="dxa"/>
            <w:noWrap w:val="0"/>
            <w:vAlign w:val="center"/>
          </w:tcPr>
          <w:p>
            <w:pPr>
              <w:rPr>
                <w:rFonts w:hint="eastAsia" w:ascii="仿宋" w:hAnsi="仿宋" w:eastAsia="仿宋" w:cs="仿宋"/>
                <w:sz w:val="24"/>
                <w:szCs w:val="24"/>
                <w:highlight w:val="none"/>
              </w:rPr>
            </w:pPr>
          </w:p>
        </w:tc>
        <w:tc>
          <w:tcPr>
            <w:tcW w:w="1602" w:type="dxa"/>
            <w:noWrap w:val="0"/>
            <w:vAlign w:val="center"/>
          </w:tcPr>
          <w:p>
            <w:pPr>
              <w:rPr>
                <w:rFonts w:hint="eastAsia" w:ascii="仿宋" w:hAnsi="仿宋" w:eastAsia="仿宋" w:cs="仿宋"/>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5" w:hRule="atLeast"/>
          <w:jc w:val="center"/>
        </w:trPr>
        <w:tc>
          <w:tcPr>
            <w:tcW w:w="986" w:type="dxa"/>
            <w:noWrap w:val="0"/>
            <w:vAlign w:val="center"/>
          </w:tcPr>
          <w:p>
            <w:pPr>
              <w:rPr>
                <w:rFonts w:hint="eastAsia" w:ascii="仿宋" w:hAnsi="仿宋" w:eastAsia="仿宋" w:cs="仿宋"/>
                <w:sz w:val="24"/>
                <w:szCs w:val="24"/>
                <w:highlight w:val="none"/>
              </w:rPr>
            </w:pPr>
          </w:p>
        </w:tc>
        <w:tc>
          <w:tcPr>
            <w:tcW w:w="2115" w:type="dxa"/>
            <w:noWrap w:val="0"/>
            <w:vAlign w:val="center"/>
          </w:tcPr>
          <w:p>
            <w:pPr>
              <w:rPr>
                <w:rFonts w:hint="eastAsia" w:ascii="仿宋" w:hAnsi="仿宋" w:eastAsia="仿宋" w:cs="仿宋"/>
                <w:sz w:val="24"/>
                <w:szCs w:val="24"/>
                <w:highlight w:val="none"/>
              </w:rPr>
            </w:pPr>
          </w:p>
        </w:tc>
        <w:tc>
          <w:tcPr>
            <w:tcW w:w="1761" w:type="dxa"/>
            <w:noWrap w:val="0"/>
            <w:vAlign w:val="center"/>
          </w:tcPr>
          <w:p>
            <w:pPr>
              <w:rPr>
                <w:rFonts w:hint="eastAsia" w:ascii="仿宋" w:hAnsi="仿宋" w:eastAsia="仿宋" w:cs="仿宋"/>
                <w:sz w:val="24"/>
                <w:szCs w:val="24"/>
                <w:highlight w:val="none"/>
              </w:rPr>
            </w:pPr>
          </w:p>
        </w:tc>
        <w:tc>
          <w:tcPr>
            <w:tcW w:w="1427" w:type="dxa"/>
            <w:noWrap w:val="0"/>
            <w:vAlign w:val="center"/>
          </w:tcPr>
          <w:p>
            <w:pPr>
              <w:rPr>
                <w:rFonts w:hint="eastAsia" w:ascii="仿宋" w:hAnsi="仿宋" w:eastAsia="仿宋" w:cs="仿宋"/>
                <w:sz w:val="24"/>
                <w:szCs w:val="24"/>
                <w:highlight w:val="none"/>
              </w:rPr>
            </w:pPr>
          </w:p>
        </w:tc>
        <w:tc>
          <w:tcPr>
            <w:tcW w:w="1426" w:type="dxa"/>
            <w:noWrap w:val="0"/>
            <w:vAlign w:val="center"/>
          </w:tcPr>
          <w:p>
            <w:pPr>
              <w:rPr>
                <w:rFonts w:hint="eastAsia" w:ascii="仿宋" w:hAnsi="仿宋" w:eastAsia="仿宋" w:cs="仿宋"/>
                <w:sz w:val="24"/>
                <w:szCs w:val="24"/>
                <w:highlight w:val="none"/>
              </w:rPr>
            </w:pPr>
          </w:p>
        </w:tc>
        <w:tc>
          <w:tcPr>
            <w:tcW w:w="1602" w:type="dxa"/>
            <w:noWrap w:val="0"/>
            <w:vAlign w:val="center"/>
          </w:tcPr>
          <w:p>
            <w:pPr>
              <w:rPr>
                <w:rFonts w:hint="eastAsia" w:ascii="仿宋" w:hAnsi="仿宋" w:eastAsia="仿宋" w:cs="仿宋"/>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5" w:hRule="atLeast"/>
          <w:jc w:val="center"/>
        </w:trPr>
        <w:tc>
          <w:tcPr>
            <w:tcW w:w="986" w:type="dxa"/>
            <w:noWrap w:val="0"/>
            <w:vAlign w:val="center"/>
          </w:tcPr>
          <w:p>
            <w:pPr>
              <w:rPr>
                <w:rFonts w:hint="eastAsia" w:ascii="仿宋" w:hAnsi="仿宋" w:eastAsia="仿宋" w:cs="仿宋"/>
                <w:sz w:val="24"/>
                <w:szCs w:val="24"/>
                <w:highlight w:val="none"/>
              </w:rPr>
            </w:pPr>
          </w:p>
        </w:tc>
        <w:tc>
          <w:tcPr>
            <w:tcW w:w="2115" w:type="dxa"/>
            <w:noWrap w:val="0"/>
            <w:vAlign w:val="center"/>
          </w:tcPr>
          <w:p>
            <w:pPr>
              <w:rPr>
                <w:rFonts w:hint="eastAsia" w:ascii="仿宋" w:hAnsi="仿宋" w:eastAsia="仿宋" w:cs="仿宋"/>
                <w:sz w:val="24"/>
                <w:szCs w:val="24"/>
                <w:highlight w:val="none"/>
              </w:rPr>
            </w:pPr>
          </w:p>
        </w:tc>
        <w:tc>
          <w:tcPr>
            <w:tcW w:w="1761" w:type="dxa"/>
            <w:noWrap w:val="0"/>
            <w:vAlign w:val="center"/>
          </w:tcPr>
          <w:p>
            <w:pPr>
              <w:rPr>
                <w:rFonts w:hint="eastAsia" w:ascii="仿宋" w:hAnsi="仿宋" w:eastAsia="仿宋" w:cs="仿宋"/>
                <w:sz w:val="24"/>
                <w:szCs w:val="24"/>
                <w:highlight w:val="none"/>
              </w:rPr>
            </w:pPr>
          </w:p>
        </w:tc>
        <w:tc>
          <w:tcPr>
            <w:tcW w:w="1427" w:type="dxa"/>
            <w:noWrap w:val="0"/>
            <w:vAlign w:val="center"/>
          </w:tcPr>
          <w:p>
            <w:pPr>
              <w:rPr>
                <w:rFonts w:hint="eastAsia" w:ascii="仿宋" w:hAnsi="仿宋" w:eastAsia="仿宋" w:cs="仿宋"/>
                <w:sz w:val="24"/>
                <w:szCs w:val="24"/>
                <w:highlight w:val="none"/>
              </w:rPr>
            </w:pPr>
          </w:p>
        </w:tc>
        <w:tc>
          <w:tcPr>
            <w:tcW w:w="1426" w:type="dxa"/>
            <w:noWrap w:val="0"/>
            <w:vAlign w:val="center"/>
          </w:tcPr>
          <w:p>
            <w:pPr>
              <w:rPr>
                <w:rFonts w:hint="eastAsia" w:ascii="仿宋" w:hAnsi="仿宋" w:eastAsia="仿宋" w:cs="仿宋"/>
                <w:sz w:val="24"/>
                <w:szCs w:val="24"/>
                <w:highlight w:val="none"/>
              </w:rPr>
            </w:pPr>
          </w:p>
        </w:tc>
        <w:tc>
          <w:tcPr>
            <w:tcW w:w="1602" w:type="dxa"/>
            <w:noWrap w:val="0"/>
            <w:vAlign w:val="center"/>
          </w:tcPr>
          <w:p>
            <w:pPr>
              <w:rPr>
                <w:rFonts w:hint="eastAsia" w:ascii="仿宋" w:hAnsi="仿宋" w:eastAsia="仿宋" w:cs="仿宋"/>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5" w:hRule="atLeast"/>
          <w:jc w:val="center"/>
        </w:trPr>
        <w:tc>
          <w:tcPr>
            <w:tcW w:w="986" w:type="dxa"/>
            <w:noWrap w:val="0"/>
            <w:vAlign w:val="center"/>
          </w:tcPr>
          <w:p>
            <w:pPr>
              <w:rPr>
                <w:rFonts w:hint="eastAsia" w:ascii="仿宋" w:hAnsi="仿宋" w:eastAsia="仿宋" w:cs="仿宋"/>
                <w:sz w:val="24"/>
                <w:szCs w:val="24"/>
                <w:highlight w:val="none"/>
              </w:rPr>
            </w:pPr>
          </w:p>
        </w:tc>
        <w:tc>
          <w:tcPr>
            <w:tcW w:w="2115" w:type="dxa"/>
            <w:noWrap w:val="0"/>
            <w:vAlign w:val="center"/>
          </w:tcPr>
          <w:p>
            <w:pPr>
              <w:rPr>
                <w:rFonts w:hint="eastAsia" w:ascii="仿宋" w:hAnsi="仿宋" w:eastAsia="仿宋" w:cs="仿宋"/>
                <w:sz w:val="24"/>
                <w:szCs w:val="24"/>
                <w:highlight w:val="none"/>
              </w:rPr>
            </w:pPr>
          </w:p>
        </w:tc>
        <w:tc>
          <w:tcPr>
            <w:tcW w:w="1761" w:type="dxa"/>
            <w:noWrap w:val="0"/>
            <w:vAlign w:val="center"/>
          </w:tcPr>
          <w:p>
            <w:pPr>
              <w:rPr>
                <w:rFonts w:hint="eastAsia" w:ascii="仿宋" w:hAnsi="仿宋" w:eastAsia="仿宋" w:cs="仿宋"/>
                <w:sz w:val="24"/>
                <w:szCs w:val="24"/>
                <w:highlight w:val="none"/>
              </w:rPr>
            </w:pPr>
          </w:p>
        </w:tc>
        <w:tc>
          <w:tcPr>
            <w:tcW w:w="1427" w:type="dxa"/>
            <w:noWrap w:val="0"/>
            <w:vAlign w:val="center"/>
          </w:tcPr>
          <w:p>
            <w:pPr>
              <w:rPr>
                <w:rFonts w:hint="eastAsia" w:ascii="仿宋" w:hAnsi="仿宋" w:eastAsia="仿宋" w:cs="仿宋"/>
                <w:sz w:val="24"/>
                <w:szCs w:val="24"/>
                <w:highlight w:val="none"/>
              </w:rPr>
            </w:pPr>
          </w:p>
        </w:tc>
        <w:tc>
          <w:tcPr>
            <w:tcW w:w="1426" w:type="dxa"/>
            <w:noWrap w:val="0"/>
            <w:vAlign w:val="center"/>
          </w:tcPr>
          <w:p>
            <w:pPr>
              <w:rPr>
                <w:rFonts w:hint="eastAsia" w:ascii="仿宋" w:hAnsi="仿宋" w:eastAsia="仿宋" w:cs="仿宋"/>
                <w:sz w:val="24"/>
                <w:szCs w:val="24"/>
                <w:highlight w:val="none"/>
              </w:rPr>
            </w:pPr>
          </w:p>
        </w:tc>
        <w:tc>
          <w:tcPr>
            <w:tcW w:w="1602" w:type="dxa"/>
            <w:noWrap w:val="0"/>
            <w:vAlign w:val="center"/>
          </w:tcPr>
          <w:p>
            <w:pPr>
              <w:rPr>
                <w:rFonts w:hint="eastAsia" w:ascii="仿宋" w:hAnsi="仿宋" w:eastAsia="仿宋" w:cs="仿宋"/>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5" w:hRule="atLeast"/>
          <w:jc w:val="center"/>
        </w:trPr>
        <w:tc>
          <w:tcPr>
            <w:tcW w:w="986" w:type="dxa"/>
            <w:noWrap w:val="0"/>
            <w:vAlign w:val="center"/>
          </w:tcPr>
          <w:p>
            <w:pPr>
              <w:rPr>
                <w:rFonts w:hint="eastAsia" w:ascii="仿宋" w:hAnsi="仿宋" w:eastAsia="仿宋" w:cs="仿宋"/>
                <w:sz w:val="24"/>
                <w:szCs w:val="24"/>
                <w:highlight w:val="none"/>
              </w:rPr>
            </w:pPr>
          </w:p>
        </w:tc>
        <w:tc>
          <w:tcPr>
            <w:tcW w:w="2115" w:type="dxa"/>
            <w:noWrap w:val="0"/>
            <w:vAlign w:val="center"/>
          </w:tcPr>
          <w:p>
            <w:pPr>
              <w:rPr>
                <w:rFonts w:hint="eastAsia" w:ascii="仿宋" w:hAnsi="仿宋" w:eastAsia="仿宋" w:cs="仿宋"/>
                <w:sz w:val="24"/>
                <w:szCs w:val="24"/>
                <w:highlight w:val="none"/>
              </w:rPr>
            </w:pPr>
          </w:p>
        </w:tc>
        <w:tc>
          <w:tcPr>
            <w:tcW w:w="1761" w:type="dxa"/>
            <w:noWrap w:val="0"/>
            <w:vAlign w:val="center"/>
          </w:tcPr>
          <w:p>
            <w:pPr>
              <w:rPr>
                <w:rFonts w:hint="eastAsia" w:ascii="仿宋" w:hAnsi="仿宋" w:eastAsia="仿宋" w:cs="仿宋"/>
                <w:sz w:val="24"/>
                <w:szCs w:val="24"/>
                <w:highlight w:val="none"/>
              </w:rPr>
            </w:pPr>
          </w:p>
        </w:tc>
        <w:tc>
          <w:tcPr>
            <w:tcW w:w="1427" w:type="dxa"/>
            <w:noWrap w:val="0"/>
            <w:vAlign w:val="center"/>
          </w:tcPr>
          <w:p>
            <w:pPr>
              <w:rPr>
                <w:rFonts w:hint="eastAsia" w:ascii="仿宋" w:hAnsi="仿宋" w:eastAsia="仿宋" w:cs="仿宋"/>
                <w:sz w:val="24"/>
                <w:szCs w:val="24"/>
                <w:highlight w:val="none"/>
              </w:rPr>
            </w:pPr>
          </w:p>
        </w:tc>
        <w:tc>
          <w:tcPr>
            <w:tcW w:w="1426" w:type="dxa"/>
            <w:noWrap w:val="0"/>
            <w:vAlign w:val="center"/>
          </w:tcPr>
          <w:p>
            <w:pPr>
              <w:rPr>
                <w:rFonts w:hint="eastAsia" w:ascii="仿宋" w:hAnsi="仿宋" w:eastAsia="仿宋" w:cs="仿宋"/>
                <w:sz w:val="24"/>
                <w:szCs w:val="24"/>
                <w:highlight w:val="none"/>
              </w:rPr>
            </w:pPr>
          </w:p>
        </w:tc>
        <w:tc>
          <w:tcPr>
            <w:tcW w:w="1602" w:type="dxa"/>
            <w:noWrap w:val="0"/>
            <w:vAlign w:val="center"/>
          </w:tcPr>
          <w:p>
            <w:pPr>
              <w:rPr>
                <w:rFonts w:hint="eastAsia" w:ascii="仿宋" w:hAnsi="仿宋" w:eastAsia="仿宋" w:cs="仿宋"/>
                <w:sz w:val="24"/>
                <w:szCs w:val="24"/>
                <w:highlight w:val="none"/>
              </w:rPr>
            </w:pPr>
          </w:p>
        </w:tc>
      </w:tr>
    </w:tbl>
    <w:p>
      <w:pPr>
        <w:snapToGrid w:val="0"/>
        <w:spacing w:line="360" w:lineRule="auto"/>
        <w:ind w:firstLine="241" w:firstLineChars="100"/>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附评标办法要求的相关证明材料扫描件，否则不得分。</w:t>
      </w:r>
    </w:p>
    <w:p>
      <w:pPr>
        <w:snapToGrid w:val="0"/>
        <w:spacing w:line="360" w:lineRule="auto"/>
        <w:ind w:firstLine="240" w:firstLineChars="100"/>
        <w:rPr>
          <w:rFonts w:hint="eastAsia" w:ascii="仿宋" w:hAnsi="仿宋" w:eastAsia="仿宋" w:cs="仿宋"/>
          <w:sz w:val="24"/>
          <w:szCs w:val="24"/>
          <w:highlight w:val="none"/>
        </w:rPr>
      </w:pPr>
    </w:p>
    <w:p>
      <w:pPr>
        <w:snapToGrid w:val="0"/>
        <w:spacing w:line="360" w:lineRule="auto"/>
        <w:ind w:firstLine="240" w:firstLineChars="100"/>
        <w:rPr>
          <w:rFonts w:hint="eastAsia" w:ascii="仿宋" w:hAnsi="仿宋" w:eastAsia="仿宋" w:cs="仿宋"/>
          <w:sz w:val="24"/>
          <w:szCs w:val="24"/>
          <w:highlight w:val="none"/>
        </w:rPr>
      </w:pPr>
    </w:p>
    <w:p>
      <w:pPr>
        <w:snapToGrid w:val="0"/>
        <w:spacing w:line="360" w:lineRule="auto"/>
        <w:ind w:firstLine="240" w:firstLineChars="100"/>
        <w:rPr>
          <w:rFonts w:hint="eastAsia" w:ascii="仿宋" w:hAnsi="仿宋" w:eastAsia="仿宋" w:cs="仿宋"/>
          <w:sz w:val="24"/>
          <w:szCs w:val="24"/>
          <w:highlight w:val="none"/>
        </w:rPr>
      </w:pPr>
    </w:p>
    <w:p>
      <w:pPr>
        <w:snapToGrid w:val="0"/>
        <w:spacing w:line="360" w:lineRule="auto"/>
        <w:ind w:firstLine="240" w:firstLineChars="100"/>
        <w:rPr>
          <w:rFonts w:ascii="仿宋" w:hAnsi="仿宋" w:eastAsia="仿宋" w:cs="仿宋"/>
          <w:sz w:val="24"/>
          <w:szCs w:val="24"/>
          <w:highlight w:val="none"/>
        </w:rPr>
      </w:pPr>
      <w:r>
        <w:rPr>
          <w:rFonts w:hint="eastAsia" w:ascii="仿宋" w:hAnsi="仿宋" w:eastAsia="仿宋" w:cs="仿宋"/>
          <w:sz w:val="24"/>
          <w:szCs w:val="24"/>
          <w:highlight w:val="none"/>
        </w:rPr>
        <w:t>投标单位：（盖章）</w:t>
      </w:r>
    </w:p>
    <w:p>
      <w:pPr>
        <w:snapToGrid w:val="0"/>
        <w:spacing w:line="360" w:lineRule="auto"/>
        <w:ind w:firstLine="240" w:firstLineChars="100"/>
        <w:rPr>
          <w:rFonts w:ascii="仿宋" w:hAnsi="仿宋" w:eastAsia="仿宋" w:cs="仿宋"/>
          <w:sz w:val="24"/>
          <w:szCs w:val="24"/>
          <w:highlight w:val="none"/>
        </w:rPr>
      </w:pPr>
      <w:r>
        <w:rPr>
          <w:rFonts w:hint="eastAsia" w:ascii="仿宋" w:hAnsi="仿宋" w:eastAsia="仿宋" w:cs="仿宋"/>
          <w:sz w:val="24"/>
          <w:szCs w:val="24"/>
          <w:highlight w:val="none"/>
        </w:rPr>
        <w:t xml:space="preserve">法定代表人或委托代理人：      </w:t>
      </w:r>
      <w:r>
        <w:rPr>
          <w:rFonts w:hint="eastAsia" w:ascii="仿宋" w:hAnsi="仿宋" w:eastAsia="仿宋" w:cs="仿宋"/>
          <w:sz w:val="24"/>
          <w:szCs w:val="24"/>
          <w:highlight w:val="none"/>
          <w:lang w:val="zh-CN"/>
        </w:rPr>
        <w:t>（签字或盖章）</w:t>
      </w:r>
    </w:p>
    <w:p>
      <w:pPr>
        <w:snapToGrid w:val="0"/>
        <w:spacing w:line="360" w:lineRule="auto"/>
        <w:ind w:firstLine="240" w:firstLineChars="100"/>
        <w:rPr>
          <w:rFonts w:ascii="仿宋" w:hAnsi="仿宋" w:eastAsia="仿宋" w:cs="仿宋"/>
          <w:b/>
          <w:bCs/>
          <w:sz w:val="24"/>
          <w:szCs w:val="24"/>
          <w:highlight w:val="none"/>
        </w:rPr>
      </w:pPr>
      <w:r>
        <w:rPr>
          <w:rFonts w:hint="eastAsia" w:ascii="仿宋" w:hAnsi="仿宋" w:eastAsia="仿宋" w:cs="仿宋"/>
          <w:sz w:val="24"/>
          <w:szCs w:val="24"/>
          <w:highlight w:val="none"/>
        </w:rPr>
        <w:t>日期：</w:t>
      </w:r>
    </w:p>
    <w:p>
      <w:pPr>
        <w:pStyle w:val="24"/>
        <w:spacing w:line="520" w:lineRule="exact"/>
        <w:jc w:val="center"/>
        <w:rPr>
          <w:rFonts w:hint="eastAsia" w:ascii="仿宋" w:hAnsi="仿宋" w:eastAsia="仿宋" w:cs="仿宋"/>
          <w:b/>
          <w:bCs/>
          <w:sz w:val="30"/>
          <w:szCs w:val="30"/>
          <w:highlight w:val="none"/>
        </w:rPr>
      </w:pPr>
    </w:p>
    <w:p>
      <w:pPr>
        <w:pStyle w:val="24"/>
        <w:spacing w:line="520" w:lineRule="exact"/>
        <w:jc w:val="center"/>
        <w:rPr>
          <w:rFonts w:ascii="仿宋" w:hAnsi="仿宋" w:eastAsia="仿宋" w:cs="仿宋"/>
          <w:b/>
          <w:bCs/>
          <w:sz w:val="30"/>
          <w:szCs w:val="30"/>
          <w:highlight w:val="none"/>
        </w:rPr>
      </w:pPr>
      <w:r>
        <w:rPr>
          <w:rFonts w:hint="eastAsia" w:ascii="仿宋" w:hAnsi="仿宋" w:eastAsia="仿宋" w:cs="仿宋"/>
          <w:b/>
          <w:bCs/>
          <w:sz w:val="30"/>
          <w:szCs w:val="30"/>
          <w:highlight w:val="none"/>
        </w:rPr>
        <w:br w:type="page"/>
      </w:r>
      <w:r>
        <w:rPr>
          <w:rFonts w:hint="eastAsia" w:ascii="仿宋" w:hAnsi="仿宋" w:eastAsia="仿宋" w:cs="仿宋"/>
          <w:b/>
          <w:bCs/>
          <w:sz w:val="30"/>
          <w:szCs w:val="30"/>
          <w:highlight w:val="none"/>
        </w:rPr>
        <w:t>投标偏离表</w:t>
      </w:r>
    </w:p>
    <w:p>
      <w:pPr>
        <w:spacing w:line="360" w:lineRule="exact"/>
        <w:jc w:val="center"/>
        <w:rPr>
          <w:rFonts w:ascii="仿宋" w:hAnsi="仿宋" w:eastAsia="仿宋" w:cs="仿宋"/>
          <w:bCs/>
          <w:sz w:val="24"/>
          <w:szCs w:val="24"/>
          <w:highlight w:val="none"/>
        </w:rPr>
      </w:pPr>
      <w:r>
        <w:rPr>
          <w:rFonts w:hint="eastAsia" w:ascii="仿宋" w:hAnsi="仿宋" w:eastAsia="仿宋" w:cs="仿宋"/>
          <w:bCs/>
          <w:sz w:val="24"/>
          <w:szCs w:val="24"/>
          <w:highlight w:val="none"/>
        </w:rPr>
        <w:t>（包括技术要求和商务条款偏离）</w:t>
      </w:r>
    </w:p>
    <w:tbl>
      <w:tblPr>
        <w:tblStyle w:val="42"/>
        <w:tblW w:w="976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8"/>
        <w:gridCol w:w="1236"/>
        <w:gridCol w:w="2657"/>
        <w:gridCol w:w="1417"/>
        <w:gridCol w:w="2694"/>
        <w:gridCol w:w="12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70" w:hRule="atLeast"/>
          <w:jc w:val="center"/>
        </w:trPr>
        <w:tc>
          <w:tcPr>
            <w:tcW w:w="468" w:type="dxa"/>
            <w:vMerge w:val="restart"/>
            <w:noWrap w:val="0"/>
            <w:vAlign w:val="top"/>
          </w:tcPr>
          <w:p>
            <w:pPr>
              <w:pStyle w:val="24"/>
              <w:spacing w:line="400" w:lineRule="exact"/>
              <w:rPr>
                <w:rFonts w:ascii="仿宋" w:hAnsi="仿宋" w:eastAsia="仿宋" w:cs="仿宋"/>
                <w:sz w:val="24"/>
                <w:szCs w:val="24"/>
                <w:highlight w:val="none"/>
              </w:rPr>
            </w:pPr>
            <w:r>
              <w:rPr>
                <w:rFonts w:hint="eastAsia" w:ascii="仿宋" w:hAnsi="仿宋" w:eastAsia="仿宋" w:cs="仿宋"/>
                <w:sz w:val="24"/>
                <w:szCs w:val="24"/>
                <w:highlight w:val="none"/>
              </w:rPr>
              <w:t>序号</w:t>
            </w:r>
          </w:p>
        </w:tc>
        <w:tc>
          <w:tcPr>
            <w:tcW w:w="3893" w:type="dxa"/>
            <w:gridSpan w:val="2"/>
            <w:noWrap w:val="0"/>
            <w:vAlign w:val="top"/>
          </w:tcPr>
          <w:p>
            <w:pPr>
              <w:pStyle w:val="24"/>
              <w:spacing w:line="400" w:lineRule="exact"/>
              <w:rPr>
                <w:rFonts w:ascii="仿宋" w:hAnsi="仿宋" w:eastAsia="仿宋" w:cs="仿宋"/>
                <w:sz w:val="24"/>
                <w:szCs w:val="24"/>
                <w:highlight w:val="none"/>
              </w:rPr>
            </w:pPr>
            <w:r>
              <w:rPr>
                <w:rFonts w:hint="eastAsia" w:ascii="仿宋" w:hAnsi="仿宋" w:eastAsia="仿宋" w:cs="仿宋"/>
                <w:sz w:val="24"/>
                <w:szCs w:val="24"/>
                <w:highlight w:val="none"/>
              </w:rPr>
              <w:t xml:space="preserve">         招标文件条款</w:t>
            </w:r>
          </w:p>
        </w:tc>
        <w:tc>
          <w:tcPr>
            <w:tcW w:w="4111" w:type="dxa"/>
            <w:gridSpan w:val="2"/>
            <w:noWrap w:val="0"/>
            <w:vAlign w:val="top"/>
          </w:tcPr>
          <w:p>
            <w:pPr>
              <w:pStyle w:val="24"/>
              <w:spacing w:line="400" w:lineRule="exact"/>
              <w:rPr>
                <w:rFonts w:ascii="仿宋" w:hAnsi="仿宋" w:eastAsia="仿宋" w:cs="仿宋"/>
                <w:sz w:val="24"/>
                <w:szCs w:val="24"/>
                <w:highlight w:val="none"/>
              </w:rPr>
            </w:pPr>
            <w:r>
              <w:rPr>
                <w:rFonts w:hint="eastAsia" w:ascii="仿宋" w:hAnsi="仿宋" w:eastAsia="仿宋" w:cs="仿宋"/>
                <w:sz w:val="24"/>
                <w:szCs w:val="24"/>
                <w:highlight w:val="none"/>
              </w:rPr>
              <w:t xml:space="preserve">       投标文件条款</w:t>
            </w:r>
          </w:p>
        </w:tc>
        <w:tc>
          <w:tcPr>
            <w:tcW w:w="1293" w:type="dxa"/>
            <w:vMerge w:val="restart"/>
            <w:noWrap w:val="0"/>
            <w:vAlign w:val="center"/>
          </w:tcPr>
          <w:p>
            <w:pPr>
              <w:pStyle w:val="24"/>
              <w:spacing w:line="400" w:lineRule="exact"/>
              <w:jc w:val="center"/>
              <w:rPr>
                <w:rFonts w:ascii="仿宋" w:hAnsi="仿宋" w:eastAsia="仿宋" w:cs="仿宋"/>
                <w:sz w:val="24"/>
                <w:szCs w:val="24"/>
                <w:highlight w:val="none"/>
              </w:rPr>
            </w:pPr>
            <w:r>
              <w:rPr>
                <w:rFonts w:hint="eastAsia" w:ascii="仿宋" w:hAnsi="仿宋" w:eastAsia="仿宋" w:cs="仿宋"/>
                <w:sz w:val="24"/>
                <w:szCs w:val="24"/>
                <w:highlight w:val="none"/>
              </w:rPr>
              <w:t>偏离情况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83" w:hRule="atLeast"/>
          <w:jc w:val="center"/>
        </w:trPr>
        <w:tc>
          <w:tcPr>
            <w:tcW w:w="468" w:type="dxa"/>
            <w:vMerge w:val="continue"/>
            <w:noWrap w:val="0"/>
            <w:vAlign w:val="top"/>
          </w:tcPr>
          <w:p>
            <w:pPr>
              <w:pStyle w:val="24"/>
              <w:spacing w:line="400" w:lineRule="exact"/>
              <w:rPr>
                <w:rFonts w:ascii="仿宋" w:hAnsi="仿宋" w:eastAsia="仿宋" w:cs="仿宋"/>
                <w:sz w:val="24"/>
                <w:szCs w:val="24"/>
                <w:highlight w:val="none"/>
              </w:rPr>
            </w:pPr>
          </w:p>
        </w:tc>
        <w:tc>
          <w:tcPr>
            <w:tcW w:w="1236" w:type="dxa"/>
            <w:noWrap w:val="0"/>
            <w:vAlign w:val="top"/>
          </w:tcPr>
          <w:p>
            <w:pPr>
              <w:pStyle w:val="24"/>
              <w:spacing w:line="400" w:lineRule="exact"/>
              <w:jc w:val="center"/>
              <w:rPr>
                <w:rFonts w:ascii="仿宋" w:hAnsi="仿宋" w:eastAsia="仿宋" w:cs="仿宋"/>
                <w:sz w:val="24"/>
                <w:szCs w:val="24"/>
                <w:highlight w:val="none"/>
              </w:rPr>
            </w:pPr>
            <w:r>
              <w:rPr>
                <w:rFonts w:hint="eastAsia" w:ascii="仿宋" w:hAnsi="仿宋" w:eastAsia="仿宋" w:cs="仿宋"/>
                <w:sz w:val="24"/>
                <w:szCs w:val="24"/>
                <w:highlight w:val="none"/>
              </w:rPr>
              <w:t>条款号</w:t>
            </w:r>
          </w:p>
        </w:tc>
        <w:tc>
          <w:tcPr>
            <w:tcW w:w="2657" w:type="dxa"/>
            <w:noWrap w:val="0"/>
            <w:vAlign w:val="top"/>
          </w:tcPr>
          <w:p>
            <w:pPr>
              <w:pStyle w:val="24"/>
              <w:spacing w:line="400" w:lineRule="exact"/>
              <w:jc w:val="center"/>
              <w:rPr>
                <w:rFonts w:ascii="仿宋" w:hAnsi="仿宋" w:eastAsia="仿宋" w:cs="仿宋"/>
                <w:sz w:val="24"/>
                <w:szCs w:val="24"/>
                <w:highlight w:val="none"/>
              </w:rPr>
            </w:pPr>
            <w:r>
              <w:rPr>
                <w:rFonts w:hint="eastAsia" w:ascii="仿宋" w:hAnsi="仿宋" w:eastAsia="仿宋" w:cs="仿宋"/>
                <w:sz w:val="24"/>
                <w:szCs w:val="24"/>
                <w:highlight w:val="none"/>
              </w:rPr>
              <w:t>招标文件的内容</w:t>
            </w:r>
          </w:p>
        </w:tc>
        <w:tc>
          <w:tcPr>
            <w:tcW w:w="1417" w:type="dxa"/>
            <w:noWrap w:val="0"/>
            <w:vAlign w:val="top"/>
          </w:tcPr>
          <w:p>
            <w:pPr>
              <w:pStyle w:val="24"/>
              <w:spacing w:line="400" w:lineRule="exact"/>
              <w:jc w:val="center"/>
              <w:rPr>
                <w:rFonts w:ascii="仿宋" w:hAnsi="仿宋" w:eastAsia="仿宋" w:cs="仿宋"/>
                <w:sz w:val="24"/>
                <w:szCs w:val="24"/>
                <w:highlight w:val="none"/>
              </w:rPr>
            </w:pPr>
            <w:r>
              <w:rPr>
                <w:rFonts w:hint="eastAsia" w:ascii="仿宋" w:hAnsi="仿宋" w:eastAsia="仿宋" w:cs="仿宋"/>
                <w:sz w:val="24"/>
                <w:szCs w:val="24"/>
                <w:highlight w:val="none"/>
              </w:rPr>
              <w:t>条款号</w:t>
            </w:r>
          </w:p>
        </w:tc>
        <w:tc>
          <w:tcPr>
            <w:tcW w:w="2694" w:type="dxa"/>
            <w:noWrap w:val="0"/>
            <w:vAlign w:val="top"/>
          </w:tcPr>
          <w:p>
            <w:pPr>
              <w:pStyle w:val="24"/>
              <w:spacing w:line="400" w:lineRule="exact"/>
              <w:jc w:val="center"/>
              <w:rPr>
                <w:rFonts w:ascii="仿宋" w:hAnsi="仿宋" w:eastAsia="仿宋" w:cs="仿宋"/>
                <w:sz w:val="24"/>
                <w:szCs w:val="24"/>
                <w:highlight w:val="none"/>
              </w:rPr>
            </w:pPr>
            <w:r>
              <w:rPr>
                <w:rFonts w:hint="eastAsia" w:ascii="仿宋" w:hAnsi="仿宋" w:eastAsia="仿宋" w:cs="仿宋"/>
                <w:sz w:val="24"/>
                <w:szCs w:val="24"/>
                <w:highlight w:val="none"/>
              </w:rPr>
              <w:t>投标文件偏离内容</w:t>
            </w:r>
          </w:p>
        </w:tc>
        <w:tc>
          <w:tcPr>
            <w:tcW w:w="1293" w:type="dxa"/>
            <w:vMerge w:val="continue"/>
            <w:noWrap w:val="0"/>
            <w:vAlign w:val="top"/>
          </w:tcPr>
          <w:p>
            <w:pPr>
              <w:pStyle w:val="24"/>
              <w:spacing w:line="400" w:lineRule="exact"/>
              <w:jc w:val="center"/>
              <w:rPr>
                <w:rFonts w:ascii="仿宋" w:hAnsi="仿宋" w:eastAsia="仿宋" w:cs="仿宋"/>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12" w:hRule="atLeast"/>
          <w:jc w:val="center"/>
        </w:trPr>
        <w:tc>
          <w:tcPr>
            <w:tcW w:w="468" w:type="dxa"/>
            <w:noWrap w:val="0"/>
            <w:vAlign w:val="top"/>
          </w:tcPr>
          <w:p>
            <w:pPr>
              <w:pStyle w:val="24"/>
              <w:spacing w:line="400" w:lineRule="exact"/>
              <w:rPr>
                <w:rFonts w:ascii="仿宋" w:hAnsi="仿宋" w:eastAsia="仿宋" w:cs="仿宋"/>
                <w:sz w:val="24"/>
                <w:szCs w:val="24"/>
                <w:highlight w:val="none"/>
              </w:rPr>
            </w:pPr>
          </w:p>
        </w:tc>
        <w:tc>
          <w:tcPr>
            <w:tcW w:w="1236" w:type="dxa"/>
            <w:noWrap w:val="0"/>
            <w:vAlign w:val="top"/>
          </w:tcPr>
          <w:p>
            <w:pPr>
              <w:pStyle w:val="24"/>
              <w:spacing w:line="400" w:lineRule="exact"/>
              <w:rPr>
                <w:rFonts w:ascii="仿宋" w:hAnsi="仿宋" w:eastAsia="仿宋" w:cs="仿宋"/>
                <w:sz w:val="24"/>
                <w:szCs w:val="24"/>
                <w:highlight w:val="none"/>
              </w:rPr>
            </w:pPr>
          </w:p>
        </w:tc>
        <w:tc>
          <w:tcPr>
            <w:tcW w:w="2657" w:type="dxa"/>
            <w:noWrap w:val="0"/>
            <w:vAlign w:val="top"/>
          </w:tcPr>
          <w:p>
            <w:pPr>
              <w:pStyle w:val="24"/>
              <w:spacing w:line="400" w:lineRule="exact"/>
              <w:rPr>
                <w:rFonts w:ascii="仿宋" w:hAnsi="仿宋" w:eastAsia="仿宋" w:cs="仿宋"/>
                <w:sz w:val="24"/>
                <w:szCs w:val="24"/>
                <w:highlight w:val="none"/>
              </w:rPr>
            </w:pPr>
          </w:p>
        </w:tc>
        <w:tc>
          <w:tcPr>
            <w:tcW w:w="1417" w:type="dxa"/>
            <w:noWrap w:val="0"/>
            <w:vAlign w:val="top"/>
          </w:tcPr>
          <w:p>
            <w:pPr>
              <w:pStyle w:val="24"/>
              <w:spacing w:line="400" w:lineRule="exact"/>
              <w:rPr>
                <w:rFonts w:ascii="仿宋" w:hAnsi="仿宋" w:eastAsia="仿宋" w:cs="仿宋"/>
                <w:sz w:val="24"/>
                <w:szCs w:val="24"/>
                <w:highlight w:val="none"/>
              </w:rPr>
            </w:pPr>
          </w:p>
        </w:tc>
        <w:tc>
          <w:tcPr>
            <w:tcW w:w="2694" w:type="dxa"/>
            <w:noWrap w:val="0"/>
            <w:vAlign w:val="top"/>
          </w:tcPr>
          <w:p>
            <w:pPr>
              <w:pStyle w:val="24"/>
              <w:spacing w:line="400" w:lineRule="exact"/>
              <w:rPr>
                <w:rFonts w:ascii="仿宋" w:hAnsi="仿宋" w:eastAsia="仿宋" w:cs="仿宋"/>
                <w:sz w:val="24"/>
                <w:szCs w:val="24"/>
                <w:highlight w:val="none"/>
              </w:rPr>
            </w:pPr>
          </w:p>
        </w:tc>
        <w:tc>
          <w:tcPr>
            <w:tcW w:w="1293" w:type="dxa"/>
            <w:noWrap w:val="0"/>
            <w:vAlign w:val="top"/>
          </w:tcPr>
          <w:p>
            <w:pPr>
              <w:pStyle w:val="24"/>
              <w:spacing w:line="400" w:lineRule="exact"/>
              <w:rPr>
                <w:rFonts w:ascii="仿宋" w:hAnsi="仿宋" w:eastAsia="仿宋" w:cs="仿宋"/>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12" w:hRule="atLeast"/>
          <w:jc w:val="center"/>
        </w:trPr>
        <w:tc>
          <w:tcPr>
            <w:tcW w:w="468" w:type="dxa"/>
            <w:noWrap w:val="0"/>
            <w:vAlign w:val="top"/>
          </w:tcPr>
          <w:p>
            <w:pPr>
              <w:pStyle w:val="24"/>
              <w:spacing w:line="400" w:lineRule="exact"/>
              <w:rPr>
                <w:rFonts w:ascii="仿宋" w:hAnsi="仿宋" w:eastAsia="仿宋" w:cs="仿宋"/>
                <w:sz w:val="24"/>
                <w:szCs w:val="24"/>
                <w:highlight w:val="none"/>
              </w:rPr>
            </w:pPr>
          </w:p>
        </w:tc>
        <w:tc>
          <w:tcPr>
            <w:tcW w:w="1236" w:type="dxa"/>
            <w:noWrap w:val="0"/>
            <w:vAlign w:val="top"/>
          </w:tcPr>
          <w:p>
            <w:pPr>
              <w:pStyle w:val="24"/>
              <w:spacing w:line="400" w:lineRule="exact"/>
              <w:rPr>
                <w:rFonts w:ascii="仿宋" w:hAnsi="仿宋" w:eastAsia="仿宋" w:cs="仿宋"/>
                <w:sz w:val="24"/>
                <w:szCs w:val="24"/>
                <w:highlight w:val="none"/>
              </w:rPr>
            </w:pPr>
          </w:p>
        </w:tc>
        <w:tc>
          <w:tcPr>
            <w:tcW w:w="2657" w:type="dxa"/>
            <w:noWrap w:val="0"/>
            <w:vAlign w:val="top"/>
          </w:tcPr>
          <w:p>
            <w:pPr>
              <w:pStyle w:val="24"/>
              <w:spacing w:line="400" w:lineRule="exact"/>
              <w:rPr>
                <w:rFonts w:ascii="仿宋" w:hAnsi="仿宋" w:eastAsia="仿宋" w:cs="仿宋"/>
                <w:sz w:val="24"/>
                <w:szCs w:val="24"/>
                <w:highlight w:val="none"/>
              </w:rPr>
            </w:pPr>
          </w:p>
        </w:tc>
        <w:tc>
          <w:tcPr>
            <w:tcW w:w="1417" w:type="dxa"/>
            <w:noWrap w:val="0"/>
            <w:vAlign w:val="top"/>
          </w:tcPr>
          <w:p>
            <w:pPr>
              <w:pStyle w:val="24"/>
              <w:spacing w:line="400" w:lineRule="exact"/>
              <w:rPr>
                <w:rFonts w:ascii="仿宋" w:hAnsi="仿宋" w:eastAsia="仿宋" w:cs="仿宋"/>
                <w:sz w:val="24"/>
                <w:szCs w:val="24"/>
                <w:highlight w:val="none"/>
              </w:rPr>
            </w:pPr>
          </w:p>
        </w:tc>
        <w:tc>
          <w:tcPr>
            <w:tcW w:w="2694" w:type="dxa"/>
            <w:noWrap w:val="0"/>
            <w:vAlign w:val="top"/>
          </w:tcPr>
          <w:p>
            <w:pPr>
              <w:pStyle w:val="24"/>
              <w:spacing w:line="400" w:lineRule="exact"/>
              <w:rPr>
                <w:rFonts w:ascii="仿宋" w:hAnsi="仿宋" w:eastAsia="仿宋" w:cs="仿宋"/>
                <w:sz w:val="24"/>
                <w:szCs w:val="24"/>
                <w:highlight w:val="none"/>
              </w:rPr>
            </w:pPr>
          </w:p>
        </w:tc>
        <w:tc>
          <w:tcPr>
            <w:tcW w:w="1293" w:type="dxa"/>
            <w:noWrap w:val="0"/>
            <w:vAlign w:val="top"/>
          </w:tcPr>
          <w:p>
            <w:pPr>
              <w:pStyle w:val="24"/>
              <w:spacing w:line="400" w:lineRule="exact"/>
              <w:rPr>
                <w:rFonts w:ascii="仿宋" w:hAnsi="仿宋" w:eastAsia="仿宋" w:cs="仿宋"/>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12" w:hRule="atLeast"/>
          <w:jc w:val="center"/>
        </w:trPr>
        <w:tc>
          <w:tcPr>
            <w:tcW w:w="468" w:type="dxa"/>
            <w:noWrap w:val="0"/>
            <w:vAlign w:val="top"/>
          </w:tcPr>
          <w:p>
            <w:pPr>
              <w:pStyle w:val="24"/>
              <w:spacing w:line="400" w:lineRule="exact"/>
              <w:rPr>
                <w:rFonts w:ascii="仿宋" w:hAnsi="仿宋" w:eastAsia="仿宋" w:cs="仿宋"/>
                <w:sz w:val="24"/>
                <w:szCs w:val="24"/>
                <w:highlight w:val="none"/>
              </w:rPr>
            </w:pPr>
          </w:p>
        </w:tc>
        <w:tc>
          <w:tcPr>
            <w:tcW w:w="1236" w:type="dxa"/>
            <w:noWrap w:val="0"/>
            <w:vAlign w:val="top"/>
          </w:tcPr>
          <w:p>
            <w:pPr>
              <w:pStyle w:val="24"/>
              <w:spacing w:line="400" w:lineRule="exact"/>
              <w:rPr>
                <w:rFonts w:ascii="仿宋" w:hAnsi="仿宋" w:eastAsia="仿宋" w:cs="仿宋"/>
                <w:sz w:val="24"/>
                <w:szCs w:val="24"/>
                <w:highlight w:val="none"/>
              </w:rPr>
            </w:pPr>
          </w:p>
        </w:tc>
        <w:tc>
          <w:tcPr>
            <w:tcW w:w="2657" w:type="dxa"/>
            <w:noWrap w:val="0"/>
            <w:vAlign w:val="top"/>
          </w:tcPr>
          <w:p>
            <w:pPr>
              <w:pStyle w:val="24"/>
              <w:spacing w:line="400" w:lineRule="exact"/>
              <w:rPr>
                <w:rFonts w:ascii="仿宋" w:hAnsi="仿宋" w:eastAsia="仿宋" w:cs="仿宋"/>
                <w:sz w:val="24"/>
                <w:szCs w:val="24"/>
                <w:highlight w:val="none"/>
              </w:rPr>
            </w:pPr>
          </w:p>
        </w:tc>
        <w:tc>
          <w:tcPr>
            <w:tcW w:w="1417" w:type="dxa"/>
            <w:noWrap w:val="0"/>
            <w:vAlign w:val="top"/>
          </w:tcPr>
          <w:p>
            <w:pPr>
              <w:pStyle w:val="24"/>
              <w:spacing w:line="400" w:lineRule="exact"/>
              <w:rPr>
                <w:rFonts w:ascii="仿宋" w:hAnsi="仿宋" w:eastAsia="仿宋" w:cs="仿宋"/>
                <w:sz w:val="24"/>
                <w:szCs w:val="24"/>
                <w:highlight w:val="none"/>
              </w:rPr>
            </w:pPr>
          </w:p>
        </w:tc>
        <w:tc>
          <w:tcPr>
            <w:tcW w:w="2694" w:type="dxa"/>
            <w:noWrap w:val="0"/>
            <w:vAlign w:val="top"/>
          </w:tcPr>
          <w:p>
            <w:pPr>
              <w:pStyle w:val="24"/>
              <w:spacing w:line="400" w:lineRule="exact"/>
              <w:rPr>
                <w:rFonts w:ascii="仿宋" w:hAnsi="仿宋" w:eastAsia="仿宋" w:cs="仿宋"/>
                <w:sz w:val="24"/>
                <w:szCs w:val="24"/>
                <w:highlight w:val="none"/>
              </w:rPr>
            </w:pPr>
          </w:p>
        </w:tc>
        <w:tc>
          <w:tcPr>
            <w:tcW w:w="1293" w:type="dxa"/>
            <w:noWrap w:val="0"/>
            <w:vAlign w:val="top"/>
          </w:tcPr>
          <w:p>
            <w:pPr>
              <w:pStyle w:val="24"/>
              <w:spacing w:line="400" w:lineRule="exact"/>
              <w:rPr>
                <w:rFonts w:ascii="仿宋" w:hAnsi="仿宋" w:eastAsia="仿宋" w:cs="仿宋"/>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12" w:hRule="atLeast"/>
          <w:jc w:val="center"/>
        </w:trPr>
        <w:tc>
          <w:tcPr>
            <w:tcW w:w="468" w:type="dxa"/>
            <w:noWrap w:val="0"/>
            <w:vAlign w:val="top"/>
          </w:tcPr>
          <w:p>
            <w:pPr>
              <w:pStyle w:val="24"/>
              <w:spacing w:line="400" w:lineRule="exact"/>
              <w:rPr>
                <w:rFonts w:ascii="仿宋" w:hAnsi="仿宋" w:eastAsia="仿宋" w:cs="仿宋"/>
                <w:sz w:val="24"/>
                <w:szCs w:val="24"/>
                <w:highlight w:val="none"/>
              </w:rPr>
            </w:pPr>
          </w:p>
        </w:tc>
        <w:tc>
          <w:tcPr>
            <w:tcW w:w="1236" w:type="dxa"/>
            <w:noWrap w:val="0"/>
            <w:vAlign w:val="top"/>
          </w:tcPr>
          <w:p>
            <w:pPr>
              <w:pStyle w:val="24"/>
              <w:spacing w:line="400" w:lineRule="exact"/>
              <w:rPr>
                <w:rFonts w:ascii="仿宋" w:hAnsi="仿宋" w:eastAsia="仿宋" w:cs="仿宋"/>
                <w:sz w:val="24"/>
                <w:szCs w:val="24"/>
                <w:highlight w:val="none"/>
              </w:rPr>
            </w:pPr>
          </w:p>
        </w:tc>
        <w:tc>
          <w:tcPr>
            <w:tcW w:w="2657" w:type="dxa"/>
            <w:noWrap w:val="0"/>
            <w:vAlign w:val="top"/>
          </w:tcPr>
          <w:p>
            <w:pPr>
              <w:pStyle w:val="24"/>
              <w:spacing w:line="400" w:lineRule="exact"/>
              <w:rPr>
                <w:rFonts w:ascii="仿宋" w:hAnsi="仿宋" w:eastAsia="仿宋" w:cs="仿宋"/>
                <w:sz w:val="24"/>
                <w:szCs w:val="24"/>
                <w:highlight w:val="none"/>
              </w:rPr>
            </w:pPr>
          </w:p>
        </w:tc>
        <w:tc>
          <w:tcPr>
            <w:tcW w:w="1417" w:type="dxa"/>
            <w:noWrap w:val="0"/>
            <w:vAlign w:val="top"/>
          </w:tcPr>
          <w:p>
            <w:pPr>
              <w:pStyle w:val="24"/>
              <w:spacing w:line="400" w:lineRule="exact"/>
              <w:rPr>
                <w:rFonts w:ascii="仿宋" w:hAnsi="仿宋" w:eastAsia="仿宋" w:cs="仿宋"/>
                <w:sz w:val="24"/>
                <w:szCs w:val="24"/>
                <w:highlight w:val="none"/>
              </w:rPr>
            </w:pPr>
          </w:p>
        </w:tc>
        <w:tc>
          <w:tcPr>
            <w:tcW w:w="2694" w:type="dxa"/>
            <w:noWrap w:val="0"/>
            <w:vAlign w:val="top"/>
          </w:tcPr>
          <w:p>
            <w:pPr>
              <w:pStyle w:val="24"/>
              <w:spacing w:line="400" w:lineRule="exact"/>
              <w:rPr>
                <w:rFonts w:ascii="仿宋" w:hAnsi="仿宋" w:eastAsia="仿宋" w:cs="仿宋"/>
                <w:sz w:val="24"/>
                <w:szCs w:val="24"/>
                <w:highlight w:val="none"/>
              </w:rPr>
            </w:pPr>
          </w:p>
        </w:tc>
        <w:tc>
          <w:tcPr>
            <w:tcW w:w="1293" w:type="dxa"/>
            <w:noWrap w:val="0"/>
            <w:vAlign w:val="top"/>
          </w:tcPr>
          <w:p>
            <w:pPr>
              <w:pStyle w:val="24"/>
              <w:spacing w:line="400" w:lineRule="exact"/>
              <w:rPr>
                <w:rFonts w:ascii="仿宋" w:hAnsi="仿宋" w:eastAsia="仿宋" w:cs="仿宋"/>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12" w:hRule="atLeast"/>
          <w:jc w:val="center"/>
        </w:trPr>
        <w:tc>
          <w:tcPr>
            <w:tcW w:w="468" w:type="dxa"/>
            <w:noWrap w:val="0"/>
            <w:vAlign w:val="top"/>
          </w:tcPr>
          <w:p>
            <w:pPr>
              <w:pStyle w:val="24"/>
              <w:spacing w:line="400" w:lineRule="exact"/>
              <w:rPr>
                <w:rFonts w:ascii="仿宋" w:hAnsi="仿宋" w:eastAsia="仿宋" w:cs="仿宋"/>
                <w:sz w:val="24"/>
                <w:szCs w:val="24"/>
                <w:highlight w:val="none"/>
              </w:rPr>
            </w:pPr>
          </w:p>
        </w:tc>
        <w:tc>
          <w:tcPr>
            <w:tcW w:w="1236" w:type="dxa"/>
            <w:noWrap w:val="0"/>
            <w:vAlign w:val="top"/>
          </w:tcPr>
          <w:p>
            <w:pPr>
              <w:pStyle w:val="24"/>
              <w:spacing w:line="400" w:lineRule="exact"/>
              <w:rPr>
                <w:rFonts w:ascii="仿宋" w:hAnsi="仿宋" w:eastAsia="仿宋" w:cs="仿宋"/>
                <w:sz w:val="24"/>
                <w:szCs w:val="24"/>
                <w:highlight w:val="none"/>
              </w:rPr>
            </w:pPr>
          </w:p>
        </w:tc>
        <w:tc>
          <w:tcPr>
            <w:tcW w:w="2657" w:type="dxa"/>
            <w:noWrap w:val="0"/>
            <w:vAlign w:val="top"/>
          </w:tcPr>
          <w:p>
            <w:pPr>
              <w:pStyle w:val="24"/>
              <w:spacing w:line="400" w:lineRule="exact"/>
              <w:rPr>
                <w:rFonts w:ascii="仿宋" w:hAnsi="仿宋" w:eastAsia="仿宋" w:cs="仿宋"/>
                <w:sz w:val="24"/>
                <w:szCs w:val="24"/>
                <w:highlight w:val="none"/>
              </w:rPr>
            </w:pPr>
          </w:p>
        </w:tc>
        <w:tc>
          <w:tcPr>
            <w:tcW w:w="1417" w:type="dxa"/>
            <w:noWrap w:val="0"/>
            <w:vAlign w:val="top"/>
          </w:tcPr>
          <w:p>
            <w:pPr>
              <w:pStyle w:val="24"/>
              <w:spacing w:line="400" w:lineRule="exact"/>
              <w:rPr>
                <w:rFonts w:ascii="仿宋" w:hAnsi="仿宋" w:eastAsia="仿宋" w:cs="仿宋"/>
                <w:sz w:val="24"/>
                <w:szCs w:val="24"/>
                <w:highlight w:val="none"/>
              </w:rPr>
            </w:pPr>
          </w:p>
        </w:tc>
        <w:tc>
          <w:tcPr>
            <w:tcW w:w="2694" w:type="dxa"/>
            <w:noWrap w:val="0"/>
            <w:vAlign w:val="top"/>
          </w:tcPr>
          <w:p>
            <w:pPr>
              <w:pStyle w:val="24"/>
              <w:spacing w:line="400" w:lineRule="exact"/>
              <w:rPr>
                <w:rFonts w:ascii="仿宋" w:hAnsi="仿宋" w:eastAsia="仿宋" w:cs="仿宋"/>
                <w:sz w:val="24"/>
                <w:szCs w:val="24"/>
                <w:highlight w:val="none"/>
              </w:rPr>
            </w:pPr>
          </w:p>
        </w:tc>
        <w:tc>
          <w:tcPr>
            <w:tcW w:w="1293" w:type="dxa"/>
            <w:noWrap w:val="0"/>
            <w:vAlign w:val="top"/>
          </w:tcPr>
          <w:p>
            <w:pPr>
              <w:pStyle w:val="24"/>
              <w:spacing w:line="400" w:lineRule="exact"/>
              <w:rPr>
                <w:rFonts w:ascii="仿宋" w:hAnsi="仿宋" w:eastAsia="仿宋" w:cs="仿宋"/>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15" w:hRule="atLeast"/>
          <w:jc w:val="center"/>
        </w:trPr>
        <w:tc>
          <w:tcPr>
            <w:tcW w:w="468" w:type="dxa"/>
            <w:noWrap w:val="0"/>
            <w:vAlign w:val="top"/>
          </w:tcPr>
          <w:p>
            <w:pPr>
              <w:pStyle w:val="24"/>
              <w:spacing w:line="400" w:lineRule="exact"/>
              <w:rPr>
                <w:rFonts w:ascii="仿宋" w:hAnsi="仿宋" w:eastAsia="仿宋" w:cs="仿宋"/>
                <w:sz w:val="24"/>
                <w:szCs w:val="24"/>
                <w:highlight w:val="none"/>
              </w:rPr>
            </w:pPr>
          </w:p>
        </w:tc>
        <w:tc>
          <w:tcPr>
            <w:tcW w:w="1236" w:type="dxa"/>
            <w:noWrap w:val="0"/>
            <w:vAlign w:val="top"/>
          </w:tcPr>
          <w:p>
            <w:pPr>
              <w:pStyle w:val="24"/>
              <w:spacing w:line="400" w:lineRule="exact"/>
              <w:rPr>
                <w:rFonts w:ascii="仿宋" w:hAnsi="仿宋" w:eastAsia="仿宋" w:cs="仿宋"/>
                <w:sz w:val="24"/>
                <w:szCs w:val="24"/>
                <w:highlight w:val="none"/>
              </w:rPr>
            </w:pPr>
          </w:p>
        </w:tc>
        <w:tc>
          <w:tcPr>
            <w:tcW w:w="2657" w:type="dxa"/>
            <w:noWrap w:val="0"/>
            <w:vAlign w:val="top"/>
          </w:tcPr>
          <w:p>
            <w:pPr>
              <w:pStyle w:val="24"/>
              <w:spacing w:line="400" w:lineRule="exact"/>
              <w:rPr>
                <w:rFonts w:ascii="仿宋" w:hAnsi="仿宋" w:eastAsia="仿宋" w:cs="仿宋"/>
                <w:sz w:val="24"/>
                <w:szCs w:val="24"/>
                <w:highlight w:val="none"/>
              </w:rPr>
            </w:pPr>
          </w:p>
        </w:tc>
        <w:tc>
          <w:tcPr>
            <w:tcW w:w="1417" w:type="dxa"/>
            <w:noWrap w:val="0"/>
            <w:vAlign w:val="top"/>
          </w:tcPr>
          <w:p>
            <w:pPr>
              <w:pStyle w:val="24"/>
              <w:spacing w:line="400" w:lineRule="exact"/>
              <w:rPr>
                <w:rFonts w:ascii="仿宋" w:hAnsi="仿宋" w:eastAsia="仿宋" w:cs="仿宋"/>
                <w:sz w:val="24"/>
                <w:szCs w:val="24"/>
                <w:highlight w:val="none"/>
              </w:rPr>
            </w:pPr>
          </w:p>
        </w:tc>
        <w:tc>
          <w:tcPr>
            <w:tcW w:w="2694" w:type="dxa"/>
            <w:noWrap w:val="0"/>
            <w:vAlign w:val="top"/>
          </w:tcPr>
          <w:p>
            <w:pPr>
              <w:pStyle w:val="24"/>
              <w:spacing w:line="400" w:lineRule="exact"/>
              <w:rPr>
                <w:rFonts w:ascii="仿宋" w:hAnsi="仿宋" w:eastAsia="仿宋" w:cs="仿宋"/>
                <w:sz w:val="24"/>
                <w:szCs w:val="24"/>
                <w:highlight w:val="none"/>
              </w:rPr>
            </w:pPr>
          </w:p>
        </w:tc>
        <w:tc>
          <w:tcPr>
            <w:tcW w:w="1293" w:type="dxa"/>
            <w:noWrap w:val="0"/>
            <w:vAlign w:val="top"/>
          </w:tcPr>
          <w:p>
            <w:pPr>
              <w:pStyle w:val="24"/>
              <w:spacing w:line="400" w:lineRule="exact"/>
              <w:rPr>
                <w:rFonts w:ascii="仿宋" w:hAnsi="仿宋" w:eastAsia="仿宋" w:cs="仿宋"/>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04" w:hRule="atLeast"/>
          <w:jc w:val="center"/>
        </w:trPr>
        <w:tc>
          <w:tcPr>
            <w:tcW w:w="468" w:type="dxa"/>
            <w:noWrap w:val="0"/>
            <w:vAlign w:val="top"/>
          </w:tcPr>
          <w:p>
            <w:pPr>
              <w:pStyle w:val="24"/>
              <w:spacing w:line="400" w:lineRule="exact"/>
              <w:rPr>
                <w:rFonts w:ascii="仿宋" w:hAnsi="仿宋" w:eastAsia="仿宋" w:cs="仿宋"/>
                <w:sz w:val="24"/>
                <w:szCs w:val="24"/>
                <w:highlight w:val="none"/>
              </w:rPr>
            </w:pPr>
          </w:p>
        </w:tc>
        <w:tc>
          <w:tcPr>
            <w:tcW w:w="1236" w:type="dxa"/>
            <w:noWrap w:val="0"/>
            <w:vAlign w:val="top"/>
          </w:tcPr>
          <w:p>
            <w:pPr>
              <w:pStyle w:val="24"/>
              <w:spacing w:line="400" w:lineRule="exact"/>
              <w:rPr>
                <w:rFonts w:ascii="仿宋" w:hAnsi="仿宋" w:eastAsia="仿宋" w:cs="仿宋"/>
                <w:sz w:val="24"/>
                <w:szCs w:val="24"/>
                <w:highlight w:val="none"/>
              </w:rPr>
            </w:pPr>
          </w:p>
        </w:tc>
        <w:tc>
          <w:tcPr>
            <w:tcW w:w="2657" w:type="dxa"/>
            <w:noWrap w:val="0"/>
            <w:vAlign w:val="top"/>
          </w:tcPr>
          <w:p>
            <w:pPr>
              <w:pStyle w:val="24"/>
              <w:spacing w:line="400" w:lineRule="exact"/>
              <w:rPr>
                <w:rFonts w:ascii="仿宋" w:hAnsi="仿宋" w:eastAsia="仿宋" w:cs="仿宋"/>
                <w:sz w:val="24"/>
                <w:szCs w:val="24"/>
                <w:highlight w:val="none"/>
              </w:rPr>
            </w:pPr>
          </w:p>
        </w:tc>
        <w:tc>
          <w:tcPr>
            <w:tcW w:w="1417" w:type="dxa"/>
            <w:noWrap w:val="0"/>
            <w:vAlign w:val="top"/>
          </w:tcPr>
          <w:p>
            <w:pPr>
              <w:pStyle w:val="24"/>
              <w:spacing w:line="400" w:lineRule="exact"/>
              <w:rPr>
                <w:rFonts w:ascii="仿宋" w:hAnsi="仿宋" w:eastAsia="仿宋" w:cs="仿宋"/>
                <w:sz w:val="24"/>
                <w:szCs w:val="24"/>
                <w:highlight w:val="none"/>
              </w:rPr>
            </w:pPr>
          </w:p>
        </w:tc>
        <w:tc>
          <w:tcPr>
            <w:tcW w:w="2694" w:type="dxa"/>
            <w:noWrap w:val="0"/>
            <w:vAlign w:val="top"/>
          </w:tcPr>
          <w:p>
            <w:pPr>
              <w:pStyle w:val="24"/>
              <w:spacing w:line="400" w:lineRule="exact"/>
              <w:rPr>
                <w:rFonts w:ascii="仿宋" w:hAnsi="仿宋" w:eastAsia="仿宋" w:cs="仿宋"/>
                <w:sz w:val="24"/>
                <w:szCs w:val="24"/>
                <w:highlight w:val="none"/>
              </w:rPr>
            </w:pPr>
          </w:p>
        </w:tc>
        <w:tc>
          <w:tcPr>
            <w:tcW w:w="1293" w:type="dxa"/>
            <w:noWrap w:val="0"/>
            <w:vAlign w:val="top"/>
          </w:tcPr>
          <w:p>
            <w:pPr>
              <w:pStyle w:val="24"/>
              <w:spacing w:line="400" w:lineRule="exact"/>
              <w:rPr>
                <w:rFonts w:ascii="仿宋" w:hAnsi="仿宋" w:eastAsia="仿宋" w:cs="仿宋"/>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3" w:hRule="atLeast"/>
          <w:jc w:val="center"/>
        </w:trPr>
        <w:tc>
          <w:tcPr>
            <w:tcW w:w="468" w:type="dxa"/>
            <w:noWrap w:val="0"/>
            <w:vAlign w:val="top"/>
          </w:tcPr>
          <w:p>
            <w:pPr>
              <w:pStyle w:val="24"/>
              <w:spacing w:line="400" w:lineRule="exact"/>
              <w:rPr>
                <w:rFonts w:ascii="仿宋" w:hAnsi="仿宋" w:eastAsia="仿宋" w:cs="仿宋"/>
                <w:sz w:val="24"/>
                <w:szCs w:val="24"/>
                <w:highlight w:val="none"/>
              </w:rPr>
            </w:pPr>
          </w:p>
        </w:tc>
        <w:tc>
          <w:tcPr>
            <w:tcW w:w="1236" w:type="dxa"/>
            <w:noWrap w:val="0"/>
            <w:vAlign w:val="top"/>
          </w:tcPr>
          <w:p>
            <w:pPr>
              <w:pStyle w:val="24"/>
              <w:spacing w:line="400" w:lineRule="exact"/>
              <w:rPr>
                <w:rFonts w:ascii="仿宋" w:hAnsi="仿宋" w:eastAsia="仿宋" w:cs="仿宋"/>
                <w:sz w:val="24"/>
                <w:szCs w:val="24"/>
                <w:highlight w:val="none"/>
              </w:rPr>
            </w:pPr>
          </w:p>
        </w:tc>
        <w:tc>
          <w:tcPr>
            <w:tcW w:w="2657" w:type="dxa"/>
            <w:noWrap w:val="0"/>
            <w:vAlign w:val="top"/>
          </w:tcPr>
          <w:p>
            <w:pPr>
              <w:pStyle w:val="24"/>
              <w:spacing w:line="400" w:lineRule="exact"/>
              <w:rPr>
                <w:rFonts w:ascii="仿宋" w:hAnsi="仿宋" w:eastAsia="仿宋" w:cs="仿宋"/>
                <w:sz w:val="24"/>
                <w:szCs w:val="24"/>
                <w:highlight w:val="none"/>
              </w:rPr>
            </w:pPr>
          </w:p>
        </w:tc>
        <w:tc>
          <w:tcPr>
            <w:tcW w:w="1417" w:type="dxa"/>
            <w:noWrap w:val="0"/>
            <w:vAlign w:val="top"/>
          </w:tcPr>
          <w:p>
            <w:pPr>
              <w:pStyle w:val="24"/>
              <w:spacing w:line="400" w:lineRule="exact"/>
              <w:rPr>
                <w:rFonts w:ascii="仿宋" w:hAnsi="仿宋" w:eastAsia="仿宋" w:cs="仿宋"/>
                <w:sz w:val="24"/>
                <w:szCs w:val="24"/>
                <w:highlight w:val="none"/>
              </w:rPr>
            </w:pPr>
          </w:p>
        </w:tc>
        <w:tc>
          <w:tcPr>
            <w:tcW w:w="2694" w:type="dxa"/>
            <w:noWrap w:val="0"/>
            <w:vAlign w:val="top"/>
          </w:tcPr>
          <w:p>
            <w:pPr>
              <w:pStyle w:val="24"/>
              <w:spacing w:line="400" w:lineRule="exact"/>
              <w:rPr>
                <w:rFonts w:ascii="仿宋" w:hAnsi="仿宋" w:eastAsia="仿宋" w:cs="仿宋"/>
                <w:sz w:val="24"/>
                <w:szCs w:val="24"/>
                <w:highlight w:val="none"/>
              </w:rPr>
            </w:pPr>
          </w:p>
        </w:tc>
        <w:tc>
          <w:tcPr>
            <w:tcW w:w="1293" w:type="dxa"/>
            <w:noWrap w:val="0"/>
            <w:vAlign w:val="top"/>
          </w:tcPr>
          <w:p>
            <w:pPr>
              <w:pStyle w:val="24"/>
              <w:spacing w:line="400" w:lineRule="exact"/>
              <w:rPr>
                <w:rFonts w:ascii="仿宋" w:hAnsi="仿宋" w:eastAsia="仿宋" w:cs="仿宋"/>
                <w:sz w:val="24"/>
                <w:szCs w:val="24"/>
                <w:highlight w:val="none"/>
              </w:rPr>
            </w:pPr>
          </w:p>
        </w:tc>
      </w:tr>
    </w:tbl>
    <w:p>
      <w:pPr>
        <w:pStyle w:val="24"/>
        <w:spacing w:line="400" w:lineRule="exact"/>
        <w:rPr>
          <w:rFonts w:ascii="仿宋" w:hAnsi="仿宋" w:eastAsia="仿宋" w:cs="仿宋"/>
          <w:b/>
          <w:bCs/>
          <w:sz w:val="24"/>
          <w:szCs w:val="24"/>
          <w:highlight w:val="none"/>
        </w:rPr>
      </w:pPr>
      <w:r>
        <w:rPr>
          <w:rFonts w:hint="eastAsia" w:ascii="仿宋" w:hAnsi="仿宋" w:eastAsia="仿宋" w:cs="仿宋"/>
          <w:b/>
          <w:bCs/>
          <w:sz w:val="24"/>
          <w:szCs w:val="24"/>
          <w:highlight w:val="none"/>
        </w:rPr>
        <w:t>注：无偏离可填写“无”字，有偏离必须在本表列明，实际存在负偏离而在本表内没有列明的，视为虚假投标。</w:t>
      </w:r>
    </w:p>
    <w:p>
      <w:pPr>
        <w:spacing w:line="360" w:lineRule="exact"/>
        <w:ind w:firstLine="4200" w:firstLineChars="1750"/>
        <w:rPr>
          <w:rFonts w:ascii="仿宋" w:hAnsi="仿宋" w:eastAsia="仿宋" w:cs="仿宋"/>
          <w:sz w:val="24"/>
          <w:szCs w:val="24"/>
          <w:highlight w:val="none"/>
        </w:rPr>
      </w:pPr>
    </w:p>
    <w:p>
      <w:pPr>
        <w:spacing w:line="360" w:lineRule="exact"/>
        <w:ind w:firstLine="4200" w:firstLineChars="1750"/>
        <w:rPr>
          <w:rFonts w:ascii="仿宋" w:hAnsi="仿宋" w:eastAsia="仿宋" w:cs="仿宋"/>
          <w:sz w:val="24"/>
          <w:szCs w:val="24"/>
          <w:highlight w:val="none"/>
        </w:rPr>
      </w:pPr>
    </w:p>
    <w:p>
      <w:pPr>
        <w:spacing w:line="360" w:lineRule="exact"/>
        <w:ind w:firstLine="4200" w:firstLineChars="1750"/>
        <w:rPr>
          <w:rFonts w:ascii="仿宋" w:hAnsi="仿宋" w:eastAsia="仿宋" w:cs="仿宋"/>
          <w:sz w:val="24"/>
          <w:szCs w:val="24"/>
          <w:highlight w:val="none"/>
        </w:rPr>
      </w:pPr>
    </w:p>
    <w:p>
      <w:pPr>
        <w:snapToGrid w:val="0"/>
        <w:spacing w:line="360" w:lineRule="auto"/>
        <w:ind w:firstLine="240" w:firstLineChars="100"/>
        <w:rPr>
          <w:rFonts w:ascii="仿宋" w:hAnsi="仿宋" w:eastAsia="仿宋" w:cs="仿宋"/>
          <w:sz w:val="24"/>
          <w:szCs w:val="24"/>
          <w:highlight w:val="none"/>
        </w:rPr>
      </w:pPr>
      <w:r>
        <w:rPr>
          <w:rFonts w:hint="eastAsia" w:ascii="仿宋" w:hAnsi="仿宋" w:eastAsia="仿宋" w:cs="仿宋"/>
          <w:sz w:val="24"/>
          <w:szCs w:val="24"/>
          <w:highlight w:val="none"/>
        </w:rPr>
        <w:t>投标单位：（盖章）</w:t>
      </w:r>
    </w:p>
    <w:p>
      <w:pPr>
        <w:snapToGrid w:val="0"/>
        <w:spacing w:line="360" w:lineRule="auto"/>
        <w:ind w:firstLine="240" w:firstLineChars="100"/>
        <w:rPr>
          <w:rFonts w:ascii="仿宋" w:hAnsi="仿宋" w:eastAsia="仿宋" w:cs="仿宋"/>
          <w:sz w:val="24"/>
          <w:szCs w:val="24"/>
          <w:highlight w:val="none"/>
        </w:rPr>
      </w:pPr>
      <w:r>
        <w:rPr>
          <w:rFonts w:hint="eastAsia" w:ascii="仿宋" w:hAnsi="仿宋" w:eastAsia="仿宋" w:cs="仿宋"/>
          <w:sz w:val="24"/>
          <w:szCs w:val="24"/>
          <w:highlight w:val="none"/>
        </w:rPr>
        <w:t xml:space="preserve">法定代表人或委托代理人：      </w:t>
      </w:r>
      <w:r>
        <w:rPr>
          <w:rFonts w:hint="eastAsia" w:ascii="仿宋" w:hAnsi="仿宋" w:eastAsia="仿宋" w:cs="仿宋"/>
          <w:sz w:val="24"/>
          <w:szCs w:val="24"/>
          <w:highlight w:val="none"/>
          <w:lang w:val="zh-CN"/>
        </w:rPr>
        <w:t>（签字或盖章）</w:t>
      </w:r>
    </w:p>
    <w:p>
      <w:pPr>
        <w:snapToGrid w:val="0"/>
        <w:spacing w:line="360" w:lineRule="auto"/>
        <w:ind w:firstLine="240" w:firstLineChars="100"/>
        <w:rPr>
          <w:rFonts w:ascii="仿宋" w:hAnsi="仿宋" w:eastAsia="仿宋" w:cs="仿宋"/>
          <w:b/>
          <w:bCs/>
          <w:sz w:val="24"/>
          <w:szCs w:val="24"/>
          <w:highlight w:val="none"/>
        </w:rPr>
      </w:pPr>
      <w:r>
        <w:rPr>
          <w:rFonts w:hint="eastAsia" w:ascii="仿宋" w:hAnsi="仿宋" w:eastAsia="仿宋" w:cs="仿宋"/>
          <w:sz w:val="24"/>
          <w:szCs w:val="24"/>
          <w:highlight w:val="none"/>
        </w:rPr>
        <w:t>日期：</w:t>
      </w:r>
    </w:p>
    <w:p>
      <w:pPr>
        <w:spacing w:line="460" w:lineRule="exact"/>
        <w:jc w:val="center"/>
        <w:rPr>
          <w:rFonts w:hint="eastAsia" w:ascii="仿宋" w:hAnsi="仿宋" w:eastAsia="仿宋" w:cs="仿宋"/>
          <w:b/>
          <w:kern w:val="0"/>
          <w:sz w:val="36"/>
          <w:szCs w:val="36"/>
          <w:highlight w:val="none"/>
        </w:rPr>
      </w:pPr>
    </w:p>
    <w:p>
      <w:pPr>
        <w:spacing w:line="460" w:lineRule="exact"/>
        <w:jc w:val="center"/>
        <w:rPr>
          <w:rFonts w:hint="eastAsia" w:ascii="仿宋" w:hAnsi="仿宋" w:eastAsia="仿宋" w:cs="仿宋"/>
          <w:b/>
          <w:kern w:val="0"/>
          <w:sz w:val="36"/>
          <w:szCs w:val="36"/>
          <w:highlight w:val="none"/>
        </w:rPr>
      </w:pPr>
    </w:p>
    <w:p>
      <w:pPr>
        <w:spacing w:line="460" w:lineRule="exact"/>
        <w:jc w:val="center"/>
        <w:rPr>
          <w:rFonts w:hint="eastAsia" w:ascii="仿宋" w:hAnsi="仿宋" w:eastAsia="仿宋" w:cs="仿宋"/>
          <w:b/>
          <w:kern w:val="0"/>
          <w:sz w:val="36"/>
          <w:szCs w:val="36"/>
          <w:highlight w:val="none"/>
        </w:rPr>
      </w:pPr>
    </w:p>
    <w:p>
      <w:pPr>
        <w:snapToGrid w:val="0"/>
        <w:spacing w:line="360" w:lineRule="auto"/>
        <w:jc w:val="center"/>
        <w:rPr>
          <w:rFonts w:ascii="仿宋" w:hAnsi="仿宋" w:eastAsia="仿宋" w:cs="仿宋"/>
          <w:b/>
          <w:bCs/>
          <w:sz w:val="30"/>
          <w:szCs w:val="30"/>
          <w:highlight w:val="none"/>
        </w:rPr>
      </w:pPr>
      <w:r>
        <w:rPr>
          <w:rFonts w:hint="eastAsia" w:ascii="仿宋" w:hAnsi="仿宋" w:eastAsia="仿宋" w:cs="仿宋"/>
          <w:b/>
          <w:sz w:val="36"/>
          <w:szCs w:val="36"/>
          <w:highlight w:val="none"/>
          <w:lang w:val="zh-CN"/>
        </w:rPr>
        <w:br w:type="page"/>
      </w:r>
      <w:r>
        <w:rPr>
          <w:rFonts w:hint="eastAsia" w:ascii="仿宋" w:hAnsi="仿宋" w:eastAsia="仿宋" w:cs="仿宋"/>
          <w:b/>
          <w:sz w:val="30"/>
          <w:szCs w:val="30"/>
          <w:highlight w:val="none"/>
          <w:lang w:val="zh-CN"/>
        </w:rPr>
        <w:t>技术性文件</w:t>
      </w:r>
    </w:p>
    <w:bookmarkEnd w:id="14"/>
    <w:p>
      <w:pPr>
        <w:pStyle w:val="24"/>
        <w:wordWrap w:val="0"/>
        <w:spacing w:line="360" w:lineRule="auto"/>
        <w:rPr>
          <w:rFonts w:hint="eastAsia" w:ascii="仿宋" w:hAnsi="仿宋" w:eastAsia="仿宋" w:cs="仿宋"/>
          <w:sz w:val="24"/>
          <w:szCs w:val="24"/>
          <w:highlight w:val="none"/>
        </w:rPr>
      </w:pPr>
      <w:bookmarkStart w:id="22" w:name="_Toc13194"/>
      <w:r>
        <w:rPr>
          <w:rFonts w:hint="eastAsia" w:ascii="仿宋" w:hAnsi="仿宋" w:eastAsia="仿宋" w:cs="仿宋"/>
          <w:sz w:val="24"/>
          <w:szCs w:val="24"/>
          <w:highlight w:val="none"/>
        </w:rPr>
        <w:t>包括但不限于以下内容：</w:t>
      </w:r>
    </w:p>
    <w:p>
      <w:pPr>
        <w:pStyle w:val="24"/>
        <w:wordWrap w:val="0"/>
        <w:spacing w:line="360" w:lineRule="auto"/>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rPr>
        <w:t>1、</w:t>
      </w:r>
      <w:r>
        <w:rPr>
          <w:rFonts w:hint="eastAsia" w:ascii="仿宋" w:hAnsi="仿宋" w:eastAsia="仿宋" w:cs="仿宋"/>
          <w:sz w:val="24"/>
          <w:szCs w:val="24"/>
          <w:highlight w:val="none"/>
          <w:lang w:val="en-US" w:eastAsia="zh-CN"/>
        </w:rPr>
        <w:t>产品技术性能</w:t>
      </w:r>
    </w:p>
    <w:p>
      <w:pPr>
        <w:pStyle w:val="24"/>
        <w:wordWrap w:val="0"/>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2、产品质量控制方案和措施</w:t>
      </w:r>
    </w:p>
    <w:p>
      <w:pPr>
        <w:pStyle w:val="24"/>
        <w:wordWrap w:val="0"/>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3、供货方案</w:t>
      </w:r>
    </w:p>
    <w:p>
      <w:pPr>
        <w:pStyle w:val="24"/>
        <w:wordWrap w:val="0"/>
        <w:spacing w:line="360" w:lineRule="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rPr>
        <w:t>4、售后及相关服务方案</w:t>
      </w:r>
    </w:p>
    <w:p>
      <w:pPr>
        <w:pStyle w:val="24"/>
        <w:tabs>
          <w:tab w:val="left" w:pos="3375"/>
        </w:tabs>
        <w:wordWrap w:val="0"/>
        <w:spacing w:line="360" w:lineRule="auto"/>
        <w:jc w:val="center"/>
        <w:rPr>
          <w:rFonts w:hint="eastAsia"/>
          <w:highlight w:val="none"/>
          <w:lang w:eastAsia="zh-CN"/>
        </w:rPr>
      </w:pPr>
      <w:r>
        <w:rPr>
          <w:rFonts w:hint="eastAsia" w:ascii="仿宋" w:hAnsi="仿宋" w:eastAsia="仿宋" w:cs="仿宋"/>
          <w:sz w:val="24"/>
          <w:szCs w:val="24"/>
          <w:highlight w:val="none"/>
          <w:lang w:eastAsia="zh-CN"/>
        </w:rPr>
        <w:br w:type="page"/>
      </w:r>
      <w:r>
        <w:rPr>
          <w:rFonts w:hint="eastAsia" w:ascii="黑体" w:hAnsi="黑体" w:eastAsia="仿宋" w:cs="Times New Roman"/>
          <w:b/>
          <w:kern w:val="2"/>
          <w:sz w:val="30"/>
          <w:szCs w:val="22"/>
          <w:highlight w:val="none"/>
          <w:lang w:val="en-US" w:eastAsia="zh-CN" w:bidi="ar-SA"/>
        </w:rPr>
        <w:t>第六部分  合同（范本）</w:t>
      </w:r>
      <w:bookmarkEnd w:id="22"/>
    </w:p>
    <w:p>
      <w:pPr>
        <w:autoSpaceDE w:val="0"/>
        <w:autoSpaceDN w:val="0"/>
        <w:adjustRightInd w:val="0"/>
        <w:spacing w:line="460" w:lineRule="exact"/>
        <w:jc w:val="right"/>
        <w:outlineLvl w:val="0"/>
        <w:rPr>
          <w:rFonts w:hint="eastAsia" w:ascii="仿宋" w:hAnsi="仿宋" w:eastAsia="仿宋" w:cs="仿宋"/>
          <w:b w:val="0"/>
          <w:bCs/>
          <w:sz w:val="24"/>
          <w:szCs w:val="24"/>
          <w:highlight w:val="none"/>
          <w:lang w:val="en-US" w:eastAsia="zh-CN"/>
        </w:rPr>
      </w:pPr>
      <w:r>
        <w:rPr>
          <w:rFonts w:hint="eastAsia" w:ascii="仿宋" w:hAnsi="仿宋" w:eastAsia="仿宋" w:cs="仿宋"/>
          <w:b w:val="0"/>
          <w:bCs/>
          <w:sz w:val="24"/>
          <w:szCs w:val="24"/>
          <w:highlight w:val="none"/>
          <w:lang w:val="en-US" w:eastAsia="zh-CN"/>
        </w:rPr>
        <w:t xml:space="preserve">合同编号：                                                              </w:t>
      </w:r>
    </w:p>
    <w:p>
      <w:pPr>
        <w:autoSpaceDE w:val="0"/>
        <w:autoSpaceDN w:val="0"/>
        <w:adjustRightInd w:val="0"/>
        <w:spacing w:line="460" w:lineRule="exact"/>
        <w:jc w:val="right"/>
        <w:outlineLvl w:val="0"/>
        <w:rPr>
          <w:rFonts w:hint="eastAsia" w:ascii="仿宋" w:hAnsi="仿宋" w:eastAsia="仿宋" w:cs="仿宋"/>
          <w:b w:val="0"/>
          <w:bCs/>
          <w:sz w:val="44"/>
          <w:szCs w:val="44"/>
          <w:highlight w:val="none"/>
          <w:lang w:val="zh-CN"/>
        </w:rPr>
      </w:pPr>
      <w:r>
        <w:rPr>
          <w:rFonts w:hint="eastAsia" w:ascii="仿宋" w:hAnsi="仿宋" w:eastAsia="仿宋" w:cs="仿宋"/>
          <w:b w:val="0"/>
          <w:bCs/>
          <w:sz w:val="24"/>
          <w:szCs w:val="24"/>
          <w:highlight w:val="none"/>
          <w:lang w:val="en-US" w:eastAsia="zh-CN"/>
        </w:rPr>
        <w:t>招标编号：WHSW-SWT2026-001</w:t>
      </w:r>
    </w:p>
    <w:p>
      <w:pPr>
        <w:autoSpaceDE w:val="0"/>
        <w:autoSpaceDN w:val="0"/>
        <w:adjustRightInd w:val="0"/>
        <w:spacing w:line="460" w:lineRule="exact"/>
        <w:jc w:val="center"/>
        <w:outlineLvl w:val="0"/>
        <w:rPr>
          <w:rFonts w:hint="eastAsia" w:ascii="仿宋" w:hAnsi="仿宋" w:eastAsia="仿宋" w:cs="仿宋"/>
          <w:b w:val="0"/>
          <w:bCs/>
          <w:sz w:val="44"/>
          <w:szCs w:val="44"/>
          <w:highlight w:val="none"/>
          <w:lang w:val="zh-CN"/>
        </w:rPr>
      </w:pPr>
      <w:r>
        <w:rPr>
          <w:rFonts w:hint="eastAsia" w:ascii="仿宋" w:hAnsi="仿宋" w:eastAsia="仿宋" w:cs="仿宋"/>
          <w:b w:val="0"/>
          <w:bCs/>
          <w:sz w:val="44"/>
          <w:szCs w:val="44"/>
          <w:highlight w:val="none"/>
          <w:lang w:val="zh-CN"/>
        </w:rPr>
        <w:t>威海水务投资有限责任公司</w:t>
      </w:r>
    </w:p>
    <w:p>
      <w:pPr>
        <w:autoSpaceDE w:val="0"/>
        <w:autoSpaceDN w:val="0"/>
        <w:adjustRightInd w:val="0"/>
        <w:spacing w:line="240" w:lineRule="auto"/>
        <w:jc w:val="center"/>
        <w:outlineLvl w:val="0"/>
        <w:rPr>
          <w:rFonts w:hint="eastAsia" w:ascii="仿宋" w:hAnsi="仿宋" w:eastAsia="仿宋" w:cs="仿宋"/>
          <w:b w:val="0"/>
          <w:bCs/>
          <w:sz w:val="44"/>
          <w:szCs w:val="44"/>
          <w:highlight w:val="none"/>
          <w:lang w:val="zh-CN"/>
        </w:rPr>
      </w:pPr>
      <w:r>
        <w:rPr>
          <w:rFonts w:hint="eastAsia" w:ascii="仿宋" w:hAnsi="仿宋" w:eastAsia="仿宋" w:cs="仿宋"/>
          <w:b w:val="0"/>
          <w:bCs/>
          <w:sz w:val="44"/>
          <w:szCs w:val="44"/>
          <w:highlight w:val="none"/>
          <w:lang w:val="zh-CN"/>
        </w:rPr>
        <w:t>污水处理</w:t>
      </w:r>
      <w:r>
        <w:rPr>
          <w:rFonts w:hint="eastAsia" w:ascii="仿宋" w:hAnsi="仿宋" w:eastAsia="仿宋" w:cs="仿宋"/>
          <w:b w:val="0"/>
          <w:bCs/>
          <w:sz w:val="44"/>
          <w:szCs w:val="44"/>
          <w:highlight w:val="none"/>
          <w:lang w:val="zh-CN" w:eastAsia="zh-CN"/>
        </w:rPr>
        <w:t>药</w:t>
      </w:r>
      <w:r>
        <w:rPr>
          <w:rFonts w:hint="eastAsia" w:ascii="仿宋" w:hAnsi="仿宋" w:eastAsia="仿宋" w:cs="仿宋"/>
          <w:b w:val="0"/>
          <w:bCs/>
          <w:sz w:val="44"/>
          <w:szCs w:val="44"/>
          <w:highlight w:val="none"/>
          <w:lang w:val="zh-CN"/>
        </w:rPr>
        <w:t>剂采购及相关服务合同</w:t>
      </w:r>
    </w:p>
    <w:p>
      <w:pPr>
        <w:pStyle w:val="37"/>
        <w:rPr>
          <w:rFonts w:hint="eastAsia" w:ascii="仿宋" w:hAnsi="仿宋" w:eastAsia="仿宋" w:cs="仿宋"/>
          <w:highlight w:val="none"/>
        </w:rPr>
      </w:pPr>
    </w:p>
    <w:p>
      <w:pPr>
        <w:snapToGrid w:val="0"/>
        <w:spacing w:line="360" w:lineRule="auto"/>
        <w:ind w:firstLine="480"/>
        <w:rPr>
          <w:rFonts w:hint="eastAsia" w:ascii="仿宋" w:hAnsi="仿宋" w:eastAsia="仿宋" w:cs="仿宋"/>
          <w:sz w:val="24"/>
          <w:szCs w:val="24"/>
          <w:highlight w:val="none"/>
          <w:u w:val="single"/>
        </w:rPr>
      </w:pPr>
      <w:bookmarkStart w:id="23" w:name="_Toc325358070"/>
      <w:bookmarkStart w:id="24" w:name="_Toc183264312"/>
      <w:r>
        <w:rPr>
          <w:rFonts w:hint="eastAsia" w:ascii="仿宋" w:hAnsi="仿宋" w:eastAsia="仿宋" w:cs="仿宋"/>
          <w:sz w:val="24"/>
          <w:szCs w:val="24"/>
          <w:highlight w:val="none"/>
        </w:rPr>
        <w:t>甲方（买方）：</w:t>
      </w:r>
      <w:r>
        <w:rPr>
          <w:rFonts w:hint="eastAsia" w:ascii="仿宋" w:hAnsi="仿宋" w:eastAsia="仿宋" w:cs="仿宋"/>
          <w:color w:val="000000"/>
          <w:sz w:val="24"/>
          <w:szCs w:val="24"/>
          <w:highlight w:val="none"/>
          <w:vertAlign w:val="baseline"/>
          <w:lang w:val="en-US" w:eastAsia="zh-CN"/>
        </w:rPr>
        <w:t xml:space="preserve"> </w:t>
      </w:r>
    </w:p>
    <w:p>
      <w:pPr>
        <w:snapToGrid w:val="0"/>
        <w:spacing w:line="360" w:lineRule="auto"/>
        <w:ind w:firstLine="480"/>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乙方（卖方）：</w:t>
      </w:r>
      <w:r>
        <w:rPr>
          <w:rFonts w:hint="eastAsia" w:ascii="仿宋" w:hAnsi="仿宋" w:eastAsia="仿宋" w:cs="仿宋"/>
          <w:color w:val="000000"/>
          <w:sz w:val="24"/>
          <w:szCs w:val="24"/>
          <w:highlight w:val="none"/>
          <w:vertAlign w:val="baseline"/>
          <w:lang w:val="en-US" w:eastAsia="zh-CN"/>
        </w:rPr>
        <w:t xml:space="preserve"> </w:t>
      </w:r>
    </w:p>
    <w:bookmarkEnd w:id="23"/>
    <w:bookmarkEnd w:id="24"/>
    <w:p>
      <w:pPr>
        <w:tabs>
          <w:tab w:val="left" w:pos="425"/>
          <w:tab w:val="left" w:pos="850"/>
          <w:tab w:val="left" w:pos="1275"/>
          <w:tab w:val="left" w:pos="1700"/>
          <w:tab w:val="left" w:pos="2125"/>
          <w:tab w:val="left" w:pos="2550"/>
          <w:tab w:val="left" w:pos="2975"/>
          <w:tab w:val="left" w:pos="3400"/>
          <w:tab w:val="left" w:pos="3825"/>
          <w:tab w:val="left" w:pos="4250"/>
          <w:tab w:val="left" w:pos="4675"/>
          <w:tab w:val="left" w:pos="5100"/>
          <w:tab w:val="left" w:pos="5525"/>
          <w:tab w:val="left" w:pos="5950"/>
          <w:tab w:val="left" w:pos="6375"/>
          <w:tab w:val="left" w:pos="6800"/>
          <w:tab w:val="left" w:pos="7225"/>
          <w:tab w:val="left" w:pos="7650"/>
          <w:tab w:val="left" w:pos="8075"/>
          <w:tab w:val="left" w:pos="8500"/>
          <w:tab w:val="left" w:pos="8925"/>
          <w:tab w:val="left" w:pos="9350"/>
          <w:tab w:val="left" w:pos="9775"/>
        </w:tabs>
        <w:snapToGrid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lang w:eastAsia="zh-CN"/>
        </w:rPr>
        <w:t>经公开招标程序，</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年</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月</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日</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甲方确认乙方</w:t>
      </w:r>
      <w:r>
        <w:rPr>
          <w:rFonts w:hint="eastAsia" w:ascii="仿宋" w:hAnsi="仿宋" w:eastAsia="仿宋" w:cs="仿宋"/>
          <w:sz w:val="24"/>
          <w:szCs w:val="24"/>
          <w:highlight w:val="none"/>
          <w:lang w:eastAsia="zh-CN"/>
        </w:rPr>
        <w:t>为</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lang w:eastAsia="zh-CN"/>
        </w:rPr>
        <w:t>药剂供应商。</w:t>
      </w:r>
      <w:r>
        <w:rPr>
          <w:rFonts w:hint="eastAsia" w:ascii="仿宋" w:hAnsi="仿宋" w:eastAsia="仿宋" w:cs="仿宋"/>
          <w:sz w:val="24"/>
          <w:szCs w:val="24"/>
          <w:highlight w:val="none"/>
        </w:rPr>
        <w:t>双方依据《中华人民共和国</w:t>
      </w:r>
      <w:r>
        <w:rPr>
          <w:rFonts w:hint="eastAsia" w:ascii="仿宋" w:hAnsi="仿宋" w:eastAsia="仿宋" w:cs="仿宋"/>
          <w:sz w:val="24"/>
          <w:szCs w:val="24"/>
          <w:highlight w:val="none"/>
          <w:lang w:eastAsia="zh-CN"/>
        </w:rPr>
        <w:t>民法典</w:t>
      </w:r>
      <w:r>
        <w:rPr>
          <w:rFonts w:hint="eastAsia" w:ascii="仿宋" w:hAnsi="仿宋" w:eastAsia="仿宋" w:cs="仿宋"/>
          <w:sz w:val="24"/>
          <w:szCs w:val="24"/>
          <w:highlight w:val="none"/>
        </w:rPr>
        <w:t>》及其他相关法律法规的规定，在平等、自愿、协商一致的基础上，达成如下协议：</w:t>
      </w:r>
    </w:p>
    <w:p>
      <w:pPr>
        <w:snapToGrid w:val="0"/>
        <w:spacing w:line="360" w:lineRule="auto"/>
        <w:rPr>
          <w:rFonts w:hint="eastAsia" w:ascii="仿宋" w:hAnsi="仿宋" w:eastAsia="仿宋" w:cs="仿宋"/>
          <w:b/>
          <w:sz w:val="24"/>
          <w:szCs w:val="24"/>
          <w:highlight w:val="none"/>
        </w:rPr>
      </w:pPr>
      <w:r>
        <w:rPr>
          <w:rFonts w:hint="eastAsia" w:ascii="仿宋" w:hAnsi="仿宋" w:eastAsia="仿宋" w:cs="仿宋"/>
          <w:b/>
          <w:sz w:val="24"/>
          <w:szCs w:val="24"/>
          <w:highlight w:val="none"/>
        </w:rPr>
        <w:t xml:space="preserve">1.基本情况 </w:t>
      </w:r>
    </w:p>
    <w:p>
      <w:pPr>
        <w:snapToGrid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1.1 采购标的：经公开招投标程序，甲方确定乙方为其</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的供应商。</w:t>
      </w:r>
    </w:p>
    <w:p>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1.2 采购数量：具体数量以实际发生的采购数量为准。实际采购数量根据处理规模、来水量变化等影响因素可适时增加或者减少，并据实结算，可能会大于或者小于约定的采购数量，不视为违约。</w:t>
      </w:r>
    </w:p>
    <w:p>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b/>
          <w:sz w:val="24"/>
          <w:szCs w:val="24"/>
          <w:highlight w:val="none"/>
        </w:rPr>
      </w:pPr>
      <w:r>
        <w:rPr>
          <w:rFonts w:hint="eastAsia" w:ascii="仿宋" w:hAnsi="仿宋" w:eastAsia="仿宋" w:cs="仿宋"/>
          <w:sz w:val="24"/>
          <w:szCs w:val="24"/>
          <w:highlight w:val="none"/>
        </w:rPr>
        <w:t>1.3 本合同签订后，甲方将根据实际需求向乙方发出书面采购订单，具体供货品种及数量以甲方每次向乙方发出的采购订单确定的为依据。</w:t>
      </w:r>
    </w:p>
    <w:p>
      <w:pPr>
        <w:snapToGrid w:val="0"/>
        <w:spacing w:line="360" w:lineRule="auto"/>
        <w:ind w:firstLine="480" w:firstLineChars="200"/>
        <w:rPr>
          <w:rFonts w:hint="eastAsia" w:ascii="仿宋" w:hAnsi="仿宋" w:eastAsia="仿宋" w:cs="仿宋"/>
          <w:b/>
          <w:sz w:val="24"/>
          <w:szCs w:val="24"/>
          <w:highlight w:val="none"/>
        </w:rPr>
      </w:pPr>
      <w:r>
        <w:rPr>
          <w:rFonts w:hint="eastAsia" w:ascii="仿宋" w:hAnsi="仿宋" w:eastAsia="仿宋" w:cs="仿宋"/>
          <w:sz w:val="24"/>
          <w:szCs w:val="24"/>
          <w:highlight w:val="none"/>
        </w:rPr>
        <w:t>1.4 合同履行期限：</w:t>
      </w:r>
      <w:r>
        <w:rPr>
          <w:rFonts w:hint="eastAsia" w:ascii="仿宋" w:hAnsi="仿宋" w:eastAsia="仿宋" w:cs="仿宋"/>
          <w:b/>
          <w:sz w:val="24"/>
          <w:szCs w:val="24"/>
          <w:highlight w:val="none"/>
          <w:u w:val="single"/>
          <w:lang w:val="en-US" w:eastAsia="zh-CN"/>
        </w:rPr>
        <w:t xml:space="preserve">    </w:t>
      </w:r>
      <w:r>
        <w:rPr>
          <w:rFonts w:hint="eastAsia" w:ascii="仿宋" w:hAnsi="仿宋" w:eastAsia="仿宋" w:cs="仿宋"/>
          <w:b/>
          <w:sz w:val="24"/>
          <w:szCs w:val="24"/>
          <w:highlight w:val="none"/>
          <w:u w:val="single"/>
        </w:rPr>
        <w:t>年</w:t>
      </w:r>
      <w:r>
        <w:rPr>
          <w:rFonts w:hint="eastAsia" w:ascii="仿宋" w:hAnsi="仿宋" w:eastAsia="仿宋" w:cs="仿宋"/>
          <w:b/>
          <w:sz w:val="24"/>
          <w:szCs w:val="24"/>
          <w:highlight w:val="none"/>
          <w:u w:val="single"/>
          <w:lang w:val="en-US" w:eastAsia="zh-CN"/>
        </w:rPr>
        <w:t xml:space="preserve">    </w:t>
      </w:r>
      <w:r>
        <w:rPr>
          <w:rFonts w:hint="eastAsia" w:ascii="仿宋" w:hAnsi="仿宋" w:eastAsia="仿宋" w:cs="仿宋"/>
          <w:b/>
          <w:sz w:val="24"/>
          <w:szCs w:val="24"/>
          <w:highlight w:val="none"/>
          <w:u w:val="single"/>
        </w:rPr>
        <w:t>月</w:t>
      </w:r>
      <w:r>
        <w:rPr>
          <w:rFonts w:hint="eastAsia" w:ascii="仿宋" w:hAnsi="仿宋" w:eastAsia="仿宋" w:cs="仿宋"/>
          <w:b/>
          <w:sz w:val="24"/>
          <w:szCs w:val="24"/>
          <w:highlight w:val="none"/>
          <w:u w:val="single"/>
          <w:lang w:val="en-US" w:eastAsia="zh-CN"/>
        </w:rPr>
        <w:t xml:space="preserve">    </w:t>
      </w:r>
      <w:r>
        <w:rPr>
          <w:rFonts w:hint="eastAsia" w:ascii="仿宋" w:hAnsi="仿宋" w:eastAsia="仿宋" w:cs="仿宋"/>
          <w:b/>
          <w:sz w:val="24"/>
          <w:szCs w:val="24"/>
          <w:highlight w:val="none"/>
          <w:u w:val="single"/>
        </w:rPr>
        <w:t xml:space="preserve">日至 </w:t>
      </w:r>
      <w:r>
        <w:rPr>
          <w:rFonts w:hint="eastAsia" w:ascii="仿宋" w:hAnsi="仿宋" w:eastAsia="仿宋" w:cs="仿宋"/>
          <w:b/>
          <w:sz w:val="24"/>
          <w:szCs w:val="24"/>
          <w:highlight w:val="none"/>
          <w:u w:val="single"/>
          <w:lang w:val="en-US" w:eastAsia="zh-CN"/>
        </w:rPr>
        <w:t xml:space="preserve">     </w:t>
      </w:r>
      <w:r>
        <w:rPr>
          <w:rFonts w:hint="eastAsia" w:ascii="仿宋" w:hAnsi="仿宋" w:eastAsia="仿宋" w:cs="仿宋"/>
          <w:b/>
          <w:sz w:val="24"/>
          <w:szCs w:val="24"/>
          <w:highlight w:val="none"/>
          <w:u w:val="single"/>
        </w:rPr>
        <w:t>年</w:t>
      </w:r>
      <w:r>
        <w:rPr>
          <w:rFonts w:hint="eastAsia" w:ascii="仿宋" w:hAnsi="仿宋" w:eastAsia="仿宋" w:cs="仿宋"/>
          <w:b/>
          <w:sz w:val="24"/>
          <w:szCs w:val="24"/>
          <w:highlight w:val="none"/>
          <w:u w:val="single"/>
          <w:lang w:val="en-US" w:eastAsia="zh-CN"/>
        </w:rPr>
        <w:t xml:space="preserve">     </w:t>
      </w:r>
      <w:r>
        <w:rPr>
          <w:rFonts w:hint="eastAsia" w:ascii="仿宋" w:hAnsi="仿宋" w:eastAsia="仿宋" w:cs="仿宋"/>
          <w:b/>
          <w:sz w:val="24"/>
          <w:szCs w:val="24"/>
          <w:highlight w:val="none"/>
          <w:u w:val="single"/>
        </w:rPr>
        <w:t>月</w:t>
      </w:r>
      <w:r>
        <w:rPr>
          <w:rFonts w:hint="eastAsia" w:ascii="仿宋" w:hAnsi="仿宋" w:eastAsia="仿宋" w:cs="仿宋"/>
          <w:b/>
          <w:sz w:val="24"/>
          <w:szCs w:val="24"/>
          <w:highlight w:val="none"/>
          <w:u w:val="single"/>
          <w:lang w:val="en-US" w:eastAsia="zh-CN"/>
        </w:rPr>
        <w:t xml:space="preserve">     </w:t>
      </w:r>
      <w:r>
        <w:rPr>
          <w:rFonts w:hint="eastAsia" w:ascii="仿宋" w:hAnsi="仿宋" w:eastAsia="仿宋" w:cs="仿宋"/>
          <w:b/>
          <w:sz w:val="24"/>
          <w:szCs w:val="24"/>
          <w:highlight w:val="none"/>
          <w:u w:val="single"/>
        </w:rPr>
        <w:t>日</w:t>
      </w:r>
    </w:p>
    <w:p>
      <w:pPr>
        <w:snapToGrid w:val="0"/>
        <w:spacing w:line="36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1.5 其他：</w:t>
      </w:r>
      <w:r>
        <w:rPr>
          <w:rFonts w:hint="eastAsia" w:ascii="仿宋" w:hAnsi="仿宋" w:eastAsia="仿宋" w:cs="仿宋"/>
          <w:sz w:val="24"/>
          <w:szCs w:val="24"/>
          <w:highlight w:val="none"/>
          <w:lang w:val="en-US" w:eastAsia="zh-CN"/>
        </w:rPr>
        <w:t>合同期满后，</w:t>
      </w:r>
      <w:r>
        <w:rPr>
          <w:rFonts w:hint="eastAsia" w:ascii="仿宋" w:hAnsi="仿宋" w:eastAsia="仿宋" w:cs="仿宋"/>
          <w:sz w:val="24"/>
          <w:szCs w:val="24"/>
          <w:highlight w:val="none"/>
        </w:rPr>
        <w:t>甲方</w:t>
      </w:r>
      <w:r>
        <w:rPr>
          <w:rFonts w:hint="eastAsia" w:ascii="仿宋" w:hAnsi="仿宋" w:eastAsia="仿宋" w:cs="仿宋"/>
          <w:sz w:val="24"/>
          <w:szCs w:val="24"/>
          <w:highlight w:val="none"/>
          <w:lang w:val="en-US" w:eastAsia="zh-CN"/>
        </w:rPr>
        <w:t>可选择依据有关制度规定对乙方履约情况进行评价，合格则续签合同，续签不超过2次。</w:t>
      </w:r>
      <w:r>
        <w:rPr>
          <w:rFonts w:hint="eastAsia" w:ascii="仿宋" w:hAnsi="仿宋" w:eastAsia="仿宋" w:cs="仿宋"/>
          <w:sz w:val="24"/>
          <w:szCs w:val="24"/>
          <w:highlight w:val="none"/>
        </w:rPr>
        <w:t>甲方</w:t>
      </w:r>
      <w:r>
        <w:rPr>
          <w:rFonts w:hint="eastAsia" w:ascii="仿宋" w:hAnsi="仿宋" w:eastAsia="仿宋" w:cs="仿宋"/>
          <w:sz w:val="24"/>
          <w:szCs w:val="24"/>
          <w:highlight w:val="none"/>
          <w:lang w:val="en-US" w:eastAsia="zh-CN"/>
        </w:rPr>
        <w:t>也可以选择重新招标选择供应商。具体选择何种方式以</w:t>
      </w:r>
      <w:r>
        <w:rPr>
          <w:rFonts w:hint="eastAsia" w:ascii="仿宋" w:hAnsi="仿宋" w:eastAsia="仿宋" w:cs="仿宋"/>
          <w:sz w:val="24"/>
          <w:szCs w:val="24"/>
          <w:highlight w:val="none"/>
        </w:rPr>
        <w:t>甲方</w:t>
      </w:r>
      <w:r>
        <w:rPr>
          <w:rFonts w:hint="eastAsia" w:ascii="仿宋" w:hAnsi="仿宋" w:eastAsia="仿宋" w:cs="仿宋"/>
          <w:sz w:val="24"/>
          <w:szCs w:val="24"/>
          <w:highlight w:val="none"/>
          <w:lang w:val="en-US" w:eastAsia="zh-CN"/>
        </w:rPr>
        <w:t>结合实际需要确定。</w:t>
      </w:r>
      <w:r>
        <w:rPr>
          <w:rFonts w:hint="eastAsia" w:ascii="仿宋" w:hAnsi="仿宋" w:eastAsia="仿宋" w:cs="仿宋"/>
          <w:sz w:val="24"/>
          <w:szCs w:val="24"/>
          <w:highlight w:val="none"/>
        </w:rPr>
        <w:t xml:space="preserve">                                                                                                        </w:t>
      </w:r>
    </w:p>
    <w:p>
      <w:pPr>
        <w:tabs>
          <w:tab w:val="left" w:pos="408"/>
        </w:tabs>
        <w:snapToGrid w:val="0"/>
        <w:spacing w:line="360" w:lineRule="auto"/>
        <w:rPr>
          <w:rFonts w:hint="eastAsia" w:ascii="仿宋" w:hAnsi="仿宋" w:eastAsia="仿宋" w:cs="仿宋"/>
          <w:b/>
          <w:color w:val="auto"/>
          <w:sz w:val="24"/>
          <w:szCs w:val="24"/>
          <w:highlight w:val="none"/>
          <w:lang w:eastAsia="zh-CN"/>
        </w:rPr>
      </w:pPr>
      <w:r>
        <w:rPr>
          <w:rFonts w:hint="eastAsia" w:ascii="仿宋" w:hAnsi="仿宋" w:eastAsia="仿宋" w:cs="仿宋"/>
          <w:b/>
          <w:color w:val="auto"/>
          <w:sz w:val="24"/>
          <w:szCs w:val="24"/>
          <w:highlight w:val="none"/>
        </w:rPr>
        <w:t>2.</w:t>
      </w:r>
      <w:r>
        <w:rPr>
          <w:rFonts w:hint="eastAsia" w:ascii="仿宋" w:hAnsi="仿宋" w:eastAsia="仿宋" w:cs="仿宋"/>
          <w:b/>
          <w:color w:val="auto"/>
          <w:sz w:val="24"/>
          <w:szCs w:val="24"/>
          <w:highlight w:val="none"/>
          <w:lang w:eastAsia="zh-CN"/>
        </w:rPr>
        <w:t>药剂价格</w:t>
      </w:r>
    </w:p>
    <w:p>
      <w:pPr>
        <w:snapToGrid w:val="0"/>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本</w:t>
      </w:r>
      <w:r>
        <w:rPr>
          <w:rFonts w:hint="eastAsia" w:ascii="仿宋" w:hAnsi="仿宋" w:eastAsia="仿宋" w:cs="仿宋"/>
          <w:color w:val="auto"/>
          <w:sz w:val="24"/>
          <w:szCs w:val="24"/>
          <w:highlight w:val="none"/>
        </w:rPr>
        <w:t>合同</w:t>
      </w:r>
      <w:r>
        <w:rPr>
          <w:rFonts w:hint="eastAsia" w:ascii="仿宋" w:hAnsi="仿宋" w:eastAsia="仿宋" w:cs="仿宋"/>
          <w:color w:val="auto"/>
          <w:sz w:val="24"/>
          <w:szCs w:val="24"/>
          <w:highlight w:val="none"/>
          <w:lang w:eastAsia="zh-CN"/>
        </w:rPr>
        <w:t>为单价合同，定单价不定总价和用量，药剂用量以甲方实际需求量为准。</w:t>
      </w:r>
    </w:p>
    <w:p>
      <w:pPr>
        <w:snapToGrid w:val="0"/>
        <w:spacing w:line="360" w:lineRule="auto"/>
        <w:rPr>
          <w:rFonts w:hint="eastAsia" w:ascii="仿宋" w:hAnsi="仿宋" w:eastAsia="仿宋" w:cs="仿宋"/>
          <w:color w:val="auto"/>
          <w:sz w:val="24"/>
          <w:szCs w:val="24"/>
          <w:highlight w:val="none"/>
          <w:lang w:val="en-US"/>
        </w:rPr>
      </w:pP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color w:val="auto"/>
          <w:sz w:val="24"/>
          <w:szCs w:val="24"/>
          <w:highlight w:val="none"/>
          <w:lang w:val="en-US" w:eastAsia="zh-CN"/>
        </w:rPr>
        <w:t>含税单价</w:t>
      </w:r>
      <w:r>
        <w:rPr>
          <w:rFonts w:hint="eastAsia" w:ascii="仿宋" w:hAnsi="仿宋" w:eastAsia="仿宋" w:cs="仿宋"/>
          <w:color w:val="auto"/>
          <w:sz w:val="24"/>
          <w:szCs w:val="24"/>
          <w:highlight w:val="none"/>
          <w:lang w:eastAsia="zh-CN"/>
        </w:rPr>
        <w:t>执行</w:t>
      </w:r>
      <w:r>
        <w:rPr>
          <w:rFonts w:hint="eastAsia" w:ascii="仿宋" w:hAnsi="仿宋" w:eastAsia="仿宋" w:cs="仿宋"/>
          <w:color w:val="auto"/>
          <w:sz w:val="24"/>
          <w:szCs w:val="24"/>
          <w:highlight w:val="none"/>
          <w:u w:val="single"/>
          <w:lang w:val="en-US" w:eastAsia="zh-CN"/>
        </w:rPr>
        <w:t xml:space="preserve">      元/吨 </w:t>
      </w:r>
      <w:r>
        <w:rPr>
          <w:rFonts w:hint="eastAsia" w:ascii="仿宋" w:hAnsi="仿宋" w:eastAsia="仿宋" w:cs="仿宋"/>
          <w:color w:val="auto"/>
          <w:sz w:val="24"/>
          <w:szCs w:val="24"/>
          <w:highlight w:val="none"/>
          <w:u w:val="none"/>
          <w:lang w:val="en-US" w:eastAsia="zh-CN"/>
        </w:rPr>
        <w:t>，税率为</w:t>
      </w:r>
      <w:r>
        <w:rPr>
          <w:rFonts w:hint="eastAsia" w:ascii="仿宋" w:hAnsi="仿宋" w:eastAsia="仿宋" w:cs="仿宋"/>
          <w:color w:val="auto"/>
          <w:sz w:val="24"/>
          <w:szCs w:val="24"/>
          <w:highlight w:val="none"/>
          <w:u w:val="single"/>
          <w:lang w:val="en-US" w:eastAsia="zh-CN"/>
        </w:rPr>
        <w:t xml:space="preserve">     % </w:t>
      </w:r>
      <w:r>
        <w:rPr>
          <w:rFonts w:hint="eastAsia" w:ascii="仿宋" w:hAnsi="仿宋" w:eastAsia="仿宋" w:cs="仿宋"/>
          <w:color w:val="auto"/>
          <w:sz w:val="24"/>
          <w:szCs w:val="24"/>
          <w:highlight w:val="none"/>
          <w:u w:val="none"/>
          <w:lang w:val="en-US" w:eastAsia="zh-CN"/>
        </w:rPr>
        <w:t>。</w:t>
      </w:r>
    </w:p>
    <w:p>
      <w:pPr>
        <w:widowControl/>
        <w:snapToGrid w:val="0"/>
        <w:spacing w:line="360" w:lineRule="auto"/>
        <w:ind w:firstLine="480" w:firstLineChars="200"/>
        <w:jc w:val="left"/>
        <w:rPr>
          <w:rFonts w:hint="eastAsia" w:ascii="仿宋" w:hAnsi="仿宋" w:eastAsia="仿宋" w:cs="仿宋"/>
          <w:b/>
          <w:color w:val="000000"/>
          <w:sz w:val="24"/>
          <w:szCs w:val="24"/>
          <w:highlight w:val="none"/>
          <w:lang w:bidi="ar"/>
        </w:rPr>
      </w:pPr>
      <w:r>
        <w:rPr>
          <w:rFonts w:hint="eastAsia" w:ascii="仿宋" w:hAnsi="仿宋" w:eastAsia="仿宋" w:cs="仿宋"/>
          <w:color w:val="000000"/>
          <w:sz w:val="24"/>
          <w:szCs w:val="24"/>
          <w:highlight w:val="none"/>
          <w:lang w:bidi="ar"/>
        </w:rPr>
        <w:t>合同执行过程中，若国家税收法律政策变更，按最新的税率计算含税总价</w:t>
      </w:r>
      <w:r>
        <w:rPr>
          <w:rFonts w:hint="eastAsia" w:ascii="仿宋" w:hAnsi="仿宋" w:eastAsia="仿宋" w:cs="仿宋"/>
          <w:b/>
          <w:color w:val="000000"/>
          <w:sz w:val="24"/>
          <w:szCs w:val="24"/>
          <w:highlight w:val="none"/>
          <w:lang w:bidi="ar"/>
        </w:rPr>
        <w:t>。</w:t>
      </w:r>
    </w:p>
    <w:p>
      <w:pPr>
        <w:widowControl/>
        <w:snapToGrid w:val="0"/>
        <w:spacing w:line="360" w:lineRule="auto"/>
        <w:ind w:firstLine="482" w:firstLineChars="200"/>
        <w:jc w:val="left"/>
        <w:rPr>
          <w:rFonts w:hint="eastAsia" w:ascii="仿宋" w:hAnsi="仿宋" w:eastAsia="仿宋" w:cs="仿宋"/>
          <w:b/>
          <w:color w:val="000000"/>
          <w:sz w:val="24"/>
          <w:szCs w:val="24"/>
          <w:highlight w:val="none"/>
          <w:lang w:bidi="ar"/>
        </w:rPr>
      </w:pPr>
      <w:r>
        <w:rPr>
          <w:rFonts w:hint="eastAsia" w:ascii="仿宋" w:hAnsi="仿宋" w:eastAsia="仿宋" w:cs="仿宋"/>
          <w:b/>
          <w:color w:val="000000"/>
          <w:sz w:val="24"/>
          <w:szCs w:val="24"/>
          <w:highlight w:val="none"/>
          <w:lang w:val="en-US" w:eastAsia="zh-CN" w:bidi="ar"/>
        </w:rPr>
        <w:t>鉴于药剂原材料市场价格不可避免存在波动，</w:t>
      </w:r>
      <w:r>
        <w:rPr>
          <w:rFonts w:hint="eastAsia" w:ascii="仿宋" w:hAnsi="仿宋" w:eastAsia="仿宋" w:cs="仿宋"/>
          <w:b/>
          <w:color w:val="000000"/>
          <w:sz w:val="24"/>
          <w:szCs w:val="24"/>
          <w:highlight w:val="none"/>
          <w:lang w:eastAsia="zh-CN" w:bidi="ar"/>
        </w:rPr>
        <w:t>中标的综合单价除税金外，若价格因市场变化因素变动超过5%，对于超出部分经双方协商同意后，按协商后的只对超出5%的部分进行调整。</w:t>
      </w:r>
    </w:p>
    <w:p>
      <w:pPr>
        <w:snapToGrid w:val="0"/>
        <w:spacing w:line="360" w:lineRule="auto"/>
        <w:rPr>
          <w:rFonts w:hint="eastAsia" w:ascii="仿宋" w:hAnsi="仿宋" w:eastAsia="仿宋" w:cs="仿宋"/>
          <w:b/>
          <w:sz w:val="24"/>
          <w:szCs w:val="24"/>
          <w:highlight w:val="none"/>
        </w:rPr>
      </w:pPr>
      <w:r>
        <w:rPr>
          <w:rFonts w:hint="eastAsia" w:ascii="仿宋" w:hAnsi="仿宋" w:eastAsia="仿宋" w:cs="仿宋"/>
          <w:b/>
          <w:sz w:val="24"/>
          <w:szCs w:val="24"/>
          <w:highlight w:val="none"/>
        </w:rPr>
        <w:t>3.包装标准、包装物回收及费用承担</w:t>
      </w:r>
    </w:p>
    <w:p>
      <w:pPr>
        <w:snapToGrid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3.1包装物材料及包装方式必须同时符合国家有关要求，包装费用由乙方承担；</w:t>
      </w:r>
    </w:p>
    <w:p>
      <w:pPr>
        <w:snapToGrid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3.2 包装不符合标准造成产品毁损灭失或其他后果的，由乙方承担相应责任；</w:t>
      </w:r>
    </w:p>
    <w:p>
      <w:pPr>
        <w:snapToGrid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3.3乙方负责对运送到甲方指定地点的货物进行装卸以及对废弃的包装物进行处理。</w:t>
      </w:r>
    </w:p>
    <w:p>
      <w:pPr>
        <w:snapToGrid w:val="0"/>
        <w:spacing w:line="360" w:lineRule="auto"/>
        <w:rPr>
          <w:rFonts w:hint="eastAsia" w:ascii="仿宋" w:hAnsi="仿宋" w:eastAsia="仿宋" w:cs="仿宋"/>
          <w:b/>
          <w:sz w:val="24"/>
          <w:szCs w:val="24"/>
          <w:highlight w:val="none"/>
        </w:rPr>
      </w:pPr>
      <w:r>
        <w:rPr>
          <w:rFonts w:hint="eastAsia" w:ascii="仿宋" w:hAnsi="仿宋" w:eastAsia="仿宋" w:cs="仿宋"/>
          <w:b/>
          <w:sz w:val="24"/>
          <w:szCs w:val="24"/>
          <w:highlight w:val="none"/>
        </w:rPr>
        <w:t>4.质量标准</w:t>
      </w:r>
    </w:p>
    <w:p>
      <w:pPr>
        <w:snapToGrid w:val="0"/>
        <w:spacing w:line="360" w:lineRule="auto"/>
        <w:ind w:firstLine="480" w:firstLineChars="200"/>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4.1 供货内容应符合下述标准：</w:t>
      </w:r>
      <w:r>
        <w:rPr>
          <w:rFonts w:hint="eastAsia" w:ascii="仿宋" w:hAnsi="仿宋" w:eastAsia="仿宋" w:cs="仿宋"/>
          <w:sz w:val="24"/>
          <w:szCs w:val="24"/>
          <w:highlight w:val="none"/>
          <w:u w:val="single"/>
        </w:rPr>
        <w:t>符合国家颁布的相关药剂指标标准</w:t>
      </w:r>
      <w:r>
        <w:rPr>
          <w:rFonts w:hint="eastAsia" w:ascii="仿宋" w:hAnsi="仿宋" w:eastAsia="仿宋" w:cs="仿宋"/>
          <w:sz w:val="24"/>
          <w:szCs w:val="24"/>
          <w:highlight w:val="none"/>
          <w:u w:val="single"/>
          <w:lang w:eastAsia="zh-CN"/>
        </w:rPr>
        <w:t>和甲方指标要求</w:t>
      </w:r>
      <w:r>
        <w:rPr>
          <w:rFonts w:hint="eastAsia" w:ascii="仿宋" w:hAnsi="仿宋" w:eastAsia="仿宋" w:cs="仿宋"/>
          <w:sz w:val="24"/>
          <w:szCs w:val="24"/>
          <w:highlight w:val="none"/>
        </w:rPr>
        <w:t>；</w:t>
      </w:r>
    </w:p>
    <w:p>
      <w:pPr>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szCs w:val="24"/>
          <w:highlight w:val="none"/>
        </w:rPr>
        <w:t>4.2 药剂指标要求：</w:t>
      </w:r>
    </w:p>
    <w:tbl>
      <w:tblPr>
        <w:tblStyle w:val="42"/>
        <w:tblW w:w="841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9"/>
        <w:gridCol w:w="3182"/>
        <w:gridCol w:w="1678"/>
        <w:gridCol w:w="19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39" w:hRule="atLeast"/>
          <w:jc w:val="center"/>
        </w:trPr>
        <w:tc>
          <w:tcPr>
            <w:tcW w:w="1629"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药剂名称</w:t>
            </w:r>
          </w:p>
        </w:tc>
        <w:tc>
          <w:tcPr>
            <w:tcW w:w="3182" w:type="dxa"/>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指标要求</w:t>
            </w:r>
          </w:p>
        </w:tc>
        <w:tc>
          <w:tcPr>
            <w:tcW w:w="1678" w:type="dxa"/>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处理效果</w:t>
            </w:r>
          </w:p>
        </w:tc>
        <w:tc>
          <w:tcPr>
            <w:tcW w:w="1924" w:type="dxa"/>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执行标准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71" w:hRule="atLeast"/>
          <w:jc w:val="center"/>
        </w:trPr>
        <w:tc>
          <w:tcPr>
            <w:tcW w:w="1629" w:type="dxa"/>
            <w:tcBorders>
              <w:top w:val="single" w:color="auto" w:sz="4" w:space="0"/>
              <w:left w:val="single" w:color="auto" w:sz="4" w:space="0"/>
              <w:bottom w:val="single" w:color="auto" w:sz="4" w:space="0"/>
              <w:right w:val="single" w:color="auto" w:sz="4" w:space="0"/>
            </w:tcBorders>
            <w:noWrap w:val="0"/>
            <w:vAlign w:val="center"/>
          </w:tcPr>
          <w:p>
            <w:pPr>
              <w:keepNext w:val="0"/>
              <w:pageBreakBefore w:val="0"/>
              <w:widowControl w:val="0"/>
              <w:numPr>
                <w:ilvl w:val="0"/>
                <w:numId w:val="0"/>
              </w:numPr>
              <w:kinsoku/>
              <w:wordWrap/>
              <w:overflowPunct/>
              <w:topLinePunct w:val="0"/>
              <w:autoSpaceDE/>
              <w:autoSpaceDN/>
              <w:bidi w:val="0"/>
              <w:spacing w:line="600" w:lineRule="exact"/>
              <w:ind w:left="0" w:leftChars="0" w:firstLine="0" w:firstLineChars="0"/>
              <w:jc w:val="center"/>
              <w:rPr>
                <w:rFonts w:hint="eastAsia" w:ascii="仿宋" w:hAnsi="仿宋" w:eastAsia="仿宋" w:cs="仿宋"/>
                <w:color w:val="auto"/>
                <w:sz w:val="24"/>
                <w:szCs w:val="24"/>
                <w:highlight w:val="none"/>
                <w:lang w:eastAsia="zh-CN"/>
              </w:rPr>
            </w:pPr>
          </w:p>
        </w:tc>
        <w:tc>
          <w:tcPr>
            <w:tcW w:w="3182" w:type="dxa"/>
            <w:tcBorders>
              <w:top w:val="single" w:color="auto" w:sz="4" w:space="0"/>
              <w:left w:val="single" w:color="auto" w:sz="4" w:space="0"/>
              <w:bottom w:val="single" w:color="auto" w:sz="4" w:space="0"/>
              <w:right w:val="single" w:color="auto" w:sz="4" w:space="0"/>
            </w:tcBorders>
            <w:noWrap w:val="0"/>
            <w:vAlign w:val="center"/>
          </w:tcPr>
          <w:p>
            <w:pPr>
              <w:snapToGrid w:val="0"/>
              <w:spacing w:line="460" w:lineRule="exact"/>
              <w:jc w:val="left"/>
              <w:rPr>
                <w:rFonts w:hint="eastAsia" w:ascii="仿宋" w:hAnsi="仿宋" w:eastAsia="仿宋" w:cs="仿宋"/>
                <w:color w:val="auto"/>
                <w:sz w:val="24"/>
                <w:szCs w:val="24"/>
                <w:highlight w:val="none"/>
                <w:lang w:val="en-US"/>
              </w:rPr>
            </w:pPr>
          </w:p>
        </w:tc>
        <w:tc>
          <w:tcPr>
            <w:tcW w:w="1678" w:type="dxa"/>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360" w:lineRule="auto"/>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使用效果满足污水厂出水水质要求</w:t>
            </w:r>
          </w:p>
        </w:tc>
        <w:tc>
          <w:tcPr>
            <w:tcW w:w="1924" w:type="dxa"/>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360" w:lineRule="auto"/>
              <w:jc w:val="center"/>
              <w:rPr>
                <w:rFonts w:hint="eastAsia" w:ascii="仿宋" w:hAnsi="仿宋" w:eastAsia="仿宋" w:cs="仿宋"/>
                <w:color w:val="auto"/>
                <w:sz w:val="24"/>
                <w:szCs w:val="24"/>
                <w:highlight w:val="none"/>
              </w:rPr>
            </w:pPr>
          </w:p>
        </w:tc>
      </w:tr>
    </w:tbl>
    <w:p>
      <w:pPr>
        <w:keepNext w:val="0"/>
        <w:keepLines w:val="0"/>
        <w:pageBreakBefore w:val="0"/>
        <w:kinsoku/>
        <w:wordWrap/>
        <w:overflowPunct/>
        <w:topLinePunct w:val="0"/>
        <w:autoSpaceDE/>
        <w:autoSpaceDN/>
        <w:bidi w:val="0"/>
        <w:adjustRightInd/>
        <w:snapToGrid w:val="0"/>
        <w:spacing w:line="360" w:lineRule="auto"/>
        <w:ind w:left="0" w:firstLine="480" w:firstLineChars="200"/>
        <w:textAlignment w:val="auto"/>
        <w:rPr>
          <w:rFonts w:hint="default" w:ascii="仿宋" w:hAnsi="仿宋" w:eastAsia="仿宋" w:cs="仿宋"/>
          <w:sz w:val="24"/>
          <w:szCs w:val="24"/>
          <w:highlight w:val="none"/>
        </w:rPr>
      </w:pPr>
      <w:r>
        <w:rPr>
          <w:rFonts w:hint="default" w:ascii="仿宋" w:hAnsi="仿宋" w:eastAsia="仿宋" w:cs="仿宋"/>
          <w:sz w:val="24"/>
          <w:szCs w:val="24"/>
          <w:highlight w:val="none"/>
        </w:rPr>
        <w:t>4.3乙方根据甲方货物使用计划要求进行供货，每批次货物应付资料为：</w:t>
      </w:r>
    </w:p>
    <w:p>
      <w:pPr>
        <w:keepNext w:val="0"/>
        <w:keepLines w:val="0"/>
        <w:pageBreakBefore w:val="0"/>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adjustRightInd/>
        <w:snapToGrid w:val="0"/>
        <w:spacing w:line="360" w:lineRule="auto"/>
        <w:ind w:left="480" w:leftChars="0" w:firstLine="480" w:firstLineChars="200"/>
        <w:textAlignment w:val="auto"/>
        <w:rPr>
          <w:rFonts w:hint="default" w:ascii="仿宋" w:hAnsi="仿宋" w:eastAsia="仿宋" w:cs="仿宋"/>
          <w:sz w:val="24"/>
          <w:szCs w:val="24"/>
          <w:highlight w:val="none"/>
          <w:lang w:val="en-US" w:eastAsia="zh-CN"/>
        </w:rPr>
      </w:pPr>
      <w:r>
        <w:rPr>
          <w:rFonts w:hint="default" w:ascii="仿宋" w:hAnsi="仿宋" w:eastAsia="仿宋" w:cs="仿宋"/>
          <w:sz w:val="24"/>
          <w:szCs w:val="24"/>
          <w:highlight w:val="none"/>
          <w:lang w:val="en-US" w:eastAsia="zh-CN"/>
        </w:rPr>
        <w:t>药剂送货单、过磅单。</w:t>
      </w:r>
    </w:p>
    <w:p>
      <w:pPr>
        <w:keepNext w:val="0"/>
        <w:keepLines w:val="0"/>
        <w:pageBreakBefore w:val="0"/>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adjustRightInd/>
        <w:snapToGrid w:val="0"/>
        <w:spacing w:line="360" w:lineRule="auto"/>
        <w:ind w:left="480" w:leftChars="0" w:firstLine="480" w:firstLineChars="200"/>
        <w:textAlignment w:val="auto"/>
        <w:rPr>
          <w:rFonts w:hint="default" w:ascii="仿宋" w:hAnsi="仿宋" w:eastAsia="仿宋" w:cs="仿宋"/>
          <w:sz w:val="24"/>
          <w:szCs w:val="24"/>
          <w:highlight w:val="none"/>
          <w:lang w:val="en-US" w:eastAsia="zh-CN"/>
        </w:rPr>
      </w:pPr>
      <w:r>
        <w:rPr>
          <w:rFonts w:hint="default" w:ascii="仿宋" w:hAnsi="仿宋" w:eastAsia="仿宋" w:cs="仿宋"/>
          <w:sz w:val="24"/>
          <w:szCs w:val="24"/>
          <w:highlight w:val="none"/>
          <w:lang w:val="en-US" w:eastAsia="zh-CN"/>
        </w:rPr>
        <w:t>药剂出厂检验报告单。</w:t>
      </w:r>
    </w:p>
    <w:p>
      <w:pPr>
        <w:keepNext w:val="0"/>
        <w:keepLines w:val="0"/>
        <w:pageBreakBefore w:val="0"/>
        <w:kinsoku/>
        <w:wordWrap/>
        <w:overflowPunct/>
        <w:topLinePunct w:val="0"/>
        <w:autoSpaceDE/>
        <w:autoSpaceDN/>
        <w:bidi w:val="0"/>
        <w:adjustRightInd/>
        <w:snapToGrid w:val="0"/>
        <w:spacing w:line="360" w:lineRule="auto"/>
        <w:ind w:left="0" w:firstLine="480" w:firstLineChars="200"/>
        <w:textAlignment w:val="auto"/>
        <w:rPr>
          <w:rFonts w:hint="default" w:ascii="仿宋" w:hAnsi="仿宋" w:eastAsia="仿宋" w:cs="仿宋"/>
          <w:sz w:val="24"/>
          <w:szCs w:val="24"/>
          <w:highlight w:val="none"/>
        </w:rPr>
      </w:pPr>
      <w:r>
        <w:rPr>
          <w:rFonts w:hint="default" w:ascii="仿宋" w:hAnsi="仿宋" w:eastAsia="仿宋" w:cs="仿宋"/>
          <w:sz w:val="24"/>
          <w:szCs w:val="24"/>
          <w:highlight w:val="none"/>
        </w:rPr>
        <w:t>4.4 货物外包装要求:</w:t>
      </w:r>
    </w:p>
    <w:p>
      <w:pPr>
        <w:keepNext w:val="0"/>
        <w:keepLines w:val="0"/>
        <w:pageBreakBefore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adjustRightInd/>
        <w:snapToGrid w:val="0"/>
        <w:spacing w:line="360" w:lineRule="auto"/>
        <w:ind w:firstLine="480" w:firstLineChars="200"/>
        <w:textAlignment w:val="auto"/>
        <w:rPr>
          <w:rFonts w:hint="default" w:ascii="仿宋" w:hAnsi="仿宋" w:eastAsia="仿宋" w:cs="仿宋"/>
          <w:sz w:val="24"/>
          <w:szCs w:val="24"/>
          <w:highlight w:val="none"/>
          <w:lang w:val="en-US" w:eastAsia="zh-CN"/>
        </w:rPr>
      </w:pPr>
      <w:r>
        <w:rPr>
          <w:rFonts w:hint="default" w:ascii="仿宋" w:hAnsi="仿宋" w:eastAsia="仿宋" w:cs="仿宋"/>
          <w:sz w:val="24"/>
          <w:szCs w:val="24"/>
          <w:highlight w:val="none"/>
          <w:lang w:val="en-US" w:eastAsia="zh-CN"/>
        </w:rPr>
        <w:t>（1）包装规格按照国家、行业标准包装，同时应有利于药剂使用、仓储及物流运输，包装费用包含在药剂价格内。</w:t>
      </w:r>
    </w:p>
    <w:p>
      <w:pPr>
        <w:keepNext w:val="0"/>
        <w:keepLines w:val="0"/>
        <w:pageBreakBefore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adjustRightInd/>
        <w:snapToGrid w:val="0"/>
        <w:spacing w:line="360" w:lineRule="auto"/>
        <w:ind w:firstLine="480" w:firstLineChars="200"/>
        <w:textAlignment w:val="auto"/>
        <w:rPr>
          <w:rFonts w:hint="default" w:ascii="仿宋" w:hAnsi="仿宋" w:eastAsia="仿宋" w:cs="仿宋"/>
          <w:sz w:val="24"/>
          <w:szCs w:val="24"/>
          <w:highlight w:val="none"/>
          <w:lang w:val="en-US" w:eastAsia="zh-CN"/>
        </w:rPr>
      </w:pPr>
      <w:r>
        <w:rPr>
          <w:rFonts w:hint="default" w:ascii="仿宋" w:hAnsi="仿宋" w:eastAsia="仿宋" w:cs="仿宋"/>
          <w:sz w:val="24"/>
          <w:szCs w:val="24"/>
          <w:highlight w:val="none"/>
          <w:lang w:val="en-US" w:eastAsia="zh-CN"/>
        </w:rPr>
        <w:t>（2）定量包装允许合理误差范围，标注净含量的1%。</w:t>
      </w:r>
    </w:p>
    <w:p>
      <w:pPr>
        <w:keepNext w:val="0"/>
        <w:keepLines w:val="0"/>
        <w:pageBreakBefore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adjustRightInd/>
        <w:snapToGrid w:val="0"/>
        <w:spacing w:line="360" w:lineRule="auto"/>
        <w:ind w:firstLine="480" w:firstLineChars="200"/>
        <w:textAlignment w:val="auto"/>
        <w:rPr>
          <w:rFonts w:hint="default" w:ascii="仿宋" w:hAnsi="仿宋" w:eastAsia="仿宋" w:cs="仿宋"/>
          <w:sz w:val="24"/>
          <w:szCs w:val="24"/>
          <w:highlight w:val="none"/>
          <w:lang w:val="en-US" w:eastAsia="zh-CN"/>
        </w:rPr>
      </w:pPr>
      <w:r>
        <w:rPr>
          <w:rFonts w:hint="default" w:ascii="仿宋" w:hAnsi="仿宋" w:eastAsia="仿宋" w:cs="仿宋"/>
          <w:sz w:val="24"/>
          <w:szCs w:val="24"/>
          <w:highlight w:val="none"/>
          <w:lang w:val="en-US" w:eastAsia="zh-CN"/>
        </w:rPr>
        <w:t>（3）罐车过磅量与乙方提供的过磅单据允许误差范围为1‰。</w:t>
      </w:r>
    </w:p>
    <w:p>
      <w:pPr>
        <w:keepNext w:val="0"/>
        <w:keepLines w:val="0"/>
        <w:pageBreakBefore w:val="0"/>
        <w:kinsoku/>
        <w:wordWrap/>
        <w:overflowPunct/>
        <w:topLinePunct w:val="0"/>
        <w:autoSpaceDE/>
        <w:autoSpaceDN/>
        <w:bidi w:val="0"/>
        <w:adjustRightInd/>
        <w:snapToGrid w:val="0"/>
        <w:spacing w:line="360" w:lineRule="auto"/>
        <w:ind w:firstLine="482" w:firstLineChars="200"/>
        <w:textAlignment w:val="auto"/>
        <w:rPr>
          <w:rFonts w:hint="eastAsia" w:ascii="仿宋" w:hAnsi="仿宋" w:eastAsia="仿宋" w:cs="仿宋"/>
          <w:b/>
          <w:color w:val="auto"/>
          <w:sz w:val="24"/>
          <w:szCs w:val="24"/>
          <w:highlight w:val="none"/>
          <w:lang w:val="en-US" w:eastAsia="zh-CN"/>
        </w:rPr>
      </w:pPr>
      <w:r>
        <w:rPr>
          <w:rFonts w:hint="eastAsia" w:ascii="仿宋" w:hAnsi="仿宋" w:eastAsia="仿宋" w:cs="仿宋"/>
          <w:b/>
          <w:color w:val="auto"/>
          <w:sz w:val="24"/>
          <w:szCs w:val="24"/>
          <w:highlight w:val="none"/>
        </w:rPr>
        <w:t>4.</w:t>
      </w:r>
      <w:r>
        <w:rPr>
          <w:rFonts w:hint="eastAsia" w:ascii="仿宋" w:hAnsi="仿宋" w:eastAsia="仿宋" w:cs="仿宋"/>
          <w:b/>
          <w:color w:val="auto"/>
          <w:sz w:val="24"/>
          <w:szCs w:val="24"/>
          <w:highlight w:val="none"/>
          <w:lang w:val="en-US" w:eastAsia="zh-CN"/>
        </w:rPr>
        <w:t>5乙方所提供的产品到达现场后，甲方对产品质量和数量进行验收。数量验收方面，固定包装固体类药剂，现场清点确定。液体类药剂过磅计量确定。产品质量验收方面，甲方每月委托指定单位对投标方供应药剂进行抽检，抽检结果不合格时：（1）如抽检不合格药剂尚未使用，甲方有权要求乙方对抽检不合格批次药剂进行更换，因产品质量问题给甲方造成的一切损失由乙方负责赔偿；（2）如抽检不合格药剂已经使用，甲方有权对乙方该批次药剂不予结算采购金额（采购金额=药剂结算单价*经抽检确定为不合格的同批次药剂总量）。另外，因产品质量问题给甲方造成的一切损失亦由乙方负责赔偿；（3）药剂每月抽检的检测单位由甲方确定，抽检结果即为唯一最终结果，不接受质疑。乙方委托其他检测单位进行药剂检验的结果，甲方不予认可。</w:t>
      </w:r>
    </w:p>
    <w:p>
      <w:pPr>
        <w:keepNext w:val="0"/>
        <w:keepLines w:val="0"/>
        <w:pageBreakBefore w:val="0"/>
        <w:kinsoku/>
        <w:wordWrap/>
        <w:overflowPunct/>
        <w:topLinePunct w:val="0"/>
        <w:autoSpaceDE/>
        <w:autoSpaceDN/>
        <w:bidi w:val="0"/>
        <w:adjustRightInd/>
        <w:snapToGrid w:val="0"/>
        <w:spacing w:line="360" w:lineRule="auto"/>
        <w:ind w:firstLine="482" w:firstLineChars="200"/>
        <w:textAlignment w:val="auto"/>
        <w:rPr>
          <w:rFonts w:hint="eastAsia" w:ascii="仿宋" w:hAnsi="仿宋" w:eastAsia="仿宋" w:cs="仿宋"/>
          <w:b/>
          <w:color w:val="auto"/>
          <w:sz w:val="24"/>
          <w:szCs w:val="24"/>
          <w:highlight w:val="none"/>
          <w:lang w:val="en-US" w:eastAsia="zh-CN"/>
        </w:rPr>
      </w:pPr>
      <w:r>
        <w:rPr>
          <w:rFonts w:hint="eastAsia" w:ascii="仿宋" w:hAnsi="仿宋" w:eastAsia="仿宋" w:cs="仿宋"/>
          <w:b/>
          <w:sz w:val="24"/>
          <w:szCs w:val="24"/>
          <w:highlight w:val="none"/>
          <w:lang w:val="en-US" w:eastAsia="zh-CN"/>
        </w:rPr>
        <w:t>4.6鉴于药剂抽检检测过程中，不可避免可能存在误差。因此，如抽检结果与本合同约定的指标要求的误差范围在±2%以内（含±2%），则视为抽检合格。</w:t>
      </w:r>
    </w:p>
    <w:p>
      <w:pPr>
        <w:keepNext w:val="0"/>
        <w:keepLines w:val="0"/>
        <w:pageBreakBefore w:val="0"/>
        <w:kinsoku/>
        <w:wordWrap/>
        <w:overflowPunct/>
        <w:topLinePunct w:val="0"/>
        <w:autoSpaceDE/>
        <w:autoSpaceDN/>
        <w:bidi w:val="0"/>
        <w:adjustRightInd/>
        <w:snapToGrid w:val="0"/>
        <w:spacing w:line="360" w:lineRule="auto"/>
        <w:textAlignment w:val="auto"/>
        <w:rPr>
          <w:rFonts w:hint="eastAsia" w:ascii="仿宋" w:hAnsi="仿宋" w:eastAsia="仿宋" w:cs="仿宋"/>
          <w:b/>
          <w:sz w:val="24"/>
          <w:szCs w:val="24"/>
          <w:highlight w:val="none"/>
        </w:rPr>
      </w:pPr>
      <w:r>
        <w:rPr>
          <w:rFonts w:hint="eastAsia" w:ascii="仿宋" w:hAnsi="仿宋" w:eastAsia="仿宋" w:cs="仿宋"/>
          <w:b/>
          <w:sz w:val="24"/>
          <w:szCs w:val="24"/>
          <w:highlight w:val="none"/>
        </w:rPr>
        <w:t>5.交货与运输</w:t>
      </w:r>
    </w:p>
    <w:p>
      <w:pPr>
        <w:pStyle w:val="76"/>
        <w:keepNext w:val="0"/>
        <w:keepLines w:val="0"/>
        <w:pageBreakBefore w:val="0"/>
        <w:kinsoku/>
        <w:wordWrap/>
        <w:overflowPunct/>
        <w:topLinePunct w:val="0"/>
        <w:autoSpaceDE/>
        <w:autoSpaceDN/>
        <w:bidi w:val="0"/>
        <w:adjustRightInd/>
        <w:snapToGrid w:val="0"/>
        <w:spacing w:line="360" w:lineRule="auto"/>
        <w:ind w:firstLine="480"/>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rPr>
        <w:t>5.1交货时间</w:t>
      </w:r>
      <w:r>
        <w:rPr>
          <w:rFonts w:hint="eastAsia" w:ascii="仿宋" w:hAnsi="仿宋" w:eastAsia="仿宋" w:cs="仿宋"/>
          <w:sz w:val="24"/>
          <w:szCs w:val="24"/>
          <w:highlight w:val="none"/>
          <w:lang w:eastAsia="zh-CN"/>
        </w:rPr>
        <w:t>：自接到</w:t>
      </w:r>
      <w:r>
        <w:rPr>
          <w:rFonts w:hint="eastAsia" w:ascii="仿宋" w:hAnsi="仿宋" w:eastAsia="仿宋" w:cs="仿宋"/>
          <w:sz w:val="24"/>
          <w:szCs w:val="24"/>
          <w:highlight w:val="none"/>
          <w:lang w:val="en-US" w:eastAsia="zh-CN"/>
        </w:rPr>
        <w:t>甲方</w:t>
      </w:r>
      <w:r>
        <w:rPr>
          <w:rFonts w:hint="eastAsia" w:ascii="仿宋" w:hAnsi="仿宋" w:eastAsia="仿宋" w:cs="仿宋"/>
          <w:sz w:val="24"/>
          <w:szCs w:val="24"/>
          <w:highlight w:val="none"/>
          <w:lang w:eastAsia="zh-CN"/>
        </w:rPr>
        <w:t>通知之日起，按照通知要求在</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lang w:eastAsia="zh-CN"/>
        </w:rPr>
        <w:t>日内将货物运抵</w:t>
      </w:r>
      <w:r>
        <w:rPr>
          <w:rFonts w:hint="eastAsia" w:ascii="仿宋" w:hAnsi="仿宋" w:eastAsia="仿宋" w:cs="仿宋"/>
          <w:sz w:val="24"/>
          <w:szCs w:val="24"/>
          <w:highlight w:val="none"/>
          <w:lang w:val="en-US" w:eastAsia="zh-CN"/>
        </w:rPr>
        <w:t>甲方</w:t>
      </w:r>
      <w:r>
        <w:rPr>
          <w:rFonts w:hint="eastAsia" w:ascii="仿宋" w:hAnsi="仿宋" w:eastAsia="仿宋" w:cs="仿宋"/>
          <w:sz w:val="24"/>
          <w:szCs w:val="24"/>
          <w:highlight w:val="none"/>
          <w:lang w:eastAsia="zh-CN"/>
        </w:rPr>
        <w:t>指定地点，药剂按批次采购，单次实际采购量以</w:t>
      </w:r>
      <w:r>
        <w:rPr>
          <w:rFonts w:hint="eastAsia" w:ascii="仿宋" w:hAnsi="仿宋" w:eastAsia="仿宋" w:cs="仿宋"/>
          <w:sz w:val="24"/>
          <w:szCs w:val="24"/>
          <w:highlight w:val="none"/>
          <w:lang w:val="en-US" w:eastAsia="zh-CN"/>
        </w:rPr>
        <w:t>甲方</w:t>
      </w:r>
      <w:r>
        <w:rPr>
          <w:rFonts w:hint="eastAsia" w:ascii="仿宋" w:hAnsi="仿宋" w:eastAsia="仿宋" w:cs="仿宋"/>
          <w:sz w:val="24"/>
          <w:szCs w:val="24"/>
          <w:highlight w:val="none"/>
          <w:lang w:eastAsia="zh-CN"/>
        </w:rPr>
        <w:t>通知为准。</w:t>
      </w:r>
    </w:p>
    <w:p>
      <w:pPr>
        <w:pStyle w:val="76"/>
        <w:keepNext w:val="0"/>
        <w:keepLines w:val="0"/>
        <w:pageBreakBefore w:val="0"/>
        <w:kinsoku/>
        <w:wordWrap/>
        <w:overflowPunct/>
        <w:topLinePunct w:val="0"/>
        <w:autoSpaceDE/>
        <w:autoSpaceDN/>
        <w:bidi w:val="0"/>
        <w:adjustRightInd/>
        <w:snapToGrid w:val="0"/>
        <w:spacing w:line="360" w:lineRule="auto"/>
        <w:ind w:firstLine="48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5.2具体交货时间、数量、品种等具体要求根据甲方发出的采购订单执行。乙方在接到甲方发出的采购订单后，</w:t>
      </w:r>
      <w:r>
        <w:rPr>
          <w:rFonts w:hint="eastAsia" w:ascii="仿宋" w:hAnsi="仿宋" w:eastAsia="仿宋" w:cs="仿宋"/>
          <w:sz w:val="24"/>
          <w:szCs w:val="24"/>
          <w:highlight w:val="none"/>
          <w:lang w:eastAsia="zh-CN"/>
        </w:rPr>
        <w:t>在甲方要求时限内</w:t>
      </w:r>
      <w:r>
        <w:rPr>
          <w:rFonts w:hint="eastAsia" w:ascii="仿宋" w:hAnsi="仿宋" w:eastAsia="仿宋" w:cs="仿宋"/>
          <w:sz w:val="24"/>
          <w:szCs w:val="24"/>
          <w:highlight w:val="none"/>
        </w:rPr>
        <w:t>内将货物运送至甲方指定地点。</w:t>
      </w:r>
    </w:p>
    <w:p>
      <w:pPr>
        <w:pStyle w:val="76"/>
        <w:keepNext w:val="0"/>
        <w:keepLines w:val="0"/>
        <w:pageBreakBefore w:val="0"/>
        <w:kinsoku/>
        <w:wordWrap/>
        <w:overflowPunct/>
        <w:topLinePunct w:val="0"/>
        <w:autoSpaceDE/>
        <w:autoSpaceDN/>
        <w:bidi w:val="0"/>
        <w:adjustRightInd/>
        <w:snapToGrid w:val="0"/>
        <w:spacing w:line="360" w:lineRule="auto"/>
        <w:ind w:left="2" w:leftChars="1" w:firstLine="480"/>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rPr>
        <w:t>5.3交货地点：</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lang w:val="en-US" w:eastAsia="zh-CN"/>
        </w:rPr>
        <w:t>甲方</w:t>
      </w:r>
      <w:r>
        <w:rPr>
          <w:rFonts w:hint="eastAsia" w:ascii="仿宋" w:hAnsi="仿宋" w:eastAsia="仿宋" w:cs="仿宋"/>
          <w:sz w:val="24"/>
          <w:szCs w:val="24"/>
          <w:highlight w:val="none"/>
          <w:u w:val="single"/>
        </w:rPr>
        <w:t>指定交货地点</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。如甲方根据实际情况需要改变交货地点的，以甲方向乙方发出的采购订单为准；如甲方在采购订单上没有记载交货地点的，以</w:t>
      </w:r>
      <w:r>
        <w:rPr>
          <w:rFonts w:hint="eastAsia" w:ascii="仿宋" w:hAnsi="仿宋" w:eastAsia="仿宋" w:cs="仿宋"/>
          <w:sz w:val="24"/>
          <w:szCs w:val="24"/>
          <w:highlight w:val="none"/>
          <w:lang w:eastAsia="zh-CN"/>
        </w:rPr>
        <w:t>以下</w:t>
      </w:r>
      <w:r>
        <w:rPr>
          <w:rFonts w:hint="eastAsia" w:ascii="仿宋" w:hAnsi="仿宋" w:eastAsia="仿宋" w:cs="仿宋"/>
          <w:sz w:val="24"/>
          <w:szCs w:val="24"/>
          <w:highlight w:val="none"/>
        </w:rPr>
        <w:t>交货地点为准</w:t>
      </w:r>
      <w:r>
        <w:rPr>
          <w:rFonts w:hint="eastAsia" w:ascii="仿宋" w:hAnsi="仿宋" w:eastAsia="仿宋" w:cs="仿宋"/>
          <w:sz w:val="24"/>
          <w:szCs w:val="24"/>
          <w:highlight w:val="none"/>
          <w:lang w:eastAsia="zh-CN"/>
        </w:rPr>
        <w:t>：</w:t>
      </w:r>
    </w:p>
    <w:p>
      <w:pPr>
        <w:keepNext w:val="0"/>
        <w:keepLines w:val="0"/>
        <w:pageBreakBefore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威海水务投资公司经区污水处理厂（威海市经济技术开发区崮山路6号）</w:t>
      </w:r>
    </w:p>
    <w:p>
      <w:pPr>
        <w:keepNext w:val="0"/>
        <w:keepLines w:val="0"/>
        <w:pageBreakBefore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威海水务投资公司初村污水处理厂（威海市初村镇职业学院北）</w:t>
      </w:r>
    </w:p>
    <w:p>
      <w:pPr>
        <w:keepNext w:val="0"/>
        <w:keepLines w:val="0"/>
        <w:pageBreakBefore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威海水务投资公司高区污水处理厂（威海市高区营口路1号）</w:t>
      </w:r>
    </w:p>
    <w:p>
      <w:pPr>
        <w:keepNext w:val="0"/>
        <w:keepLines w:val="0"/>
        <w:pageBreakBefore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威海水务投资公司临港区污水处理厂（威海市临港区草庙子镇曹格庄村）</w:t>
      </w:r>
    </w:p>
    <w:p>
      <w:pPr>
        <w:keepNext w:val="0"/>
        <w:keepLines w:val="0"/>
        <w:pageBreakBefore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kern w:val="2"/>
          <w:sz w:val="24"/>
          <w:szCs w:val="24"/>
          <w:highlight w:val="none"/>
          <w:lang w:val="en-US" w:eastAsia="zh-CN" w:bidi="ar-SA"/>
        </w:rPr>
        <w:t>威海水务投资公司渗滤液处理中心（威海市环翠区张村镇天目路）</w:t>
      </w:r>
    </w:p>
    <w:p>
      <w:pPr>
        <w:pStyle w:val="76"/>
        <w:keepNext w:val="0"/>
        <w:keepLines w:val="0"/>
        <w:pageBreakBefore w:val="0"/>
        <w:kinsoku/>
        <w:wordWrap/>
        <w:overflowPunct/>
        <w:topLinePunct w:val="0"/>
        <w:autoSpaceDE/>
        <w:autoSpaceDN/>
        <w:bidi w:val="0"/>
        <w:adjustRightInd/>
        <w:snapToGrid w:val="0"/>
        <w:spacing w:line="360" w:lineRule="auto"/>
        <w:ind w:left="2" w:leftChars="1" w:firstLine="480"/>
        <w:textAlignment w:val="auto"/>
        <w:rPr>
          <w:rFonts w:hint="eastAsia" w:ascii="仿宋" w:hAnsi="仿宋" w:eastAsia="仿宋" w:cs="仿宋"/>
          <w:b/>
          <w:sz w:val="24"/>
          <w:szCs w:val="24"/>
          <w:highlight w:val="none"/>
        </w:rPr>
      </w:pPr>
      <w:r>
        <w:rPr>
          <w:rFonts w:hint="eastAsia" w:ascii="仿宋" w:hAnsi="仿宋" w:eastAsia="仿宋" w:cs="仿宋"/>
          <w:sz w:val="24"/>
          <w:szCs w:val="24"/>
          <w:highlight w:val="none"/>
        </w:rPr>
        <w:t>5.4 乙方应使用符合本合同产品特性要求的车况好、手续齐全的运输工具、采用安全合理的运输路线运送产品；运输过程应符合国家标准及环保要求，出现的货物灭失、短少、变质、污染、损坏、安全事故等由乙方全部承担</w:t>
      </w:r>
      <w:r>
        <w:rPr>
          <w:rFonts w:hint="eastAsia" w:ascii="仿宋" w:hAnsi="仿宋" w:eastAsia="仿宋" w:cs="仿宋"/>
          <w:b/>
          <w:sz w:val="24"/>
          <w:szCs w:val="24"/>
          <w:highlight w:val="none"/>
        </w:rPr>
        <w:t>（涉及危化品的，其运输必须具备危化品运输许可证书）。</w:t>
      </w:r>
    </w:p>
    <w:p>
      <w:pPr>
        <w:pStyle w:val="76"/>
        <w:keepNext w:val="0"/>
        <w:keepLines w:val="0"/>
        <w:pageBreakBefore w:val="0"/>
        <w:kinsoku/>
        <w:wordWrap/>
        <w:overflowPunct/>
        <w:topLinePunct w:val="0"/>
        <w:autoSpaceDE/>
        <w:autoSpaceDN/>
        <w:bidi w:val="0"/>
        <w:adjustRightInd/>
        <w:snapToGrid w:val="0"/>
        <w:spacing w:line="360" w:lineRule="auto"/>
        <w:ind w:firstLine="48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5.5 产品的运输、运输费用、装卸费用由乙方承担。</w:t>
      </w:r>
    </w:p>
    <w:p>
      <w:pPr>
        <w:pStyle w:val="76"/>
        <w:keepNext w:val="0"/>
        <w:keepLines w:val="0"/>
        <w:pageBreakBefore w:val="0"/>
        <w:kinsoku/>
        <w:wordWrap/>
        <w:overflowPunct/>
        <w:topLinePunct w:val="0"/>
        <w:autoSpaceDE/>
        <w:autoSpaceDN/>
        <w:bidi w:val="0"/>
        <w:adjustRightInd/>
        <w:snapToGrid w:val="0"/>
        <w:spacing w:line="360" w:lineRule="auto"/>
        <w:ind w:firstLine="480"/>
        <w:textAlignment w:val="auto"/>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5.6其他：</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lang w:eastAsia="zh-CN"/>
        </w:rPr>
        <w:t>未尽事宜由双方协商确定。</w:t>
      </w:r>
      <w:r>
        <w:rPr>
          <w:rFonts w:hint="eastAsia" w:ascii="仿宋" w:hAnsi="仿宋" w:eastAsia="仿宋" w:cs="仿宋"/>
          <w:sz w:val="24"/>
          <w:szCs w:val="24"/>
          <w:highlight w:val="none"/>
          <w:u w:val="single"/>
        </w:rPr>
        <w:t xml:space="preserve">   </w:t>
      </w:r>
    </w:p>
    <w:p>
      <w:pPr>
        <w:keepNext w:val="0"/>
        <w:keepLines w:val="0"/>
        <w:pageBreakBefore w:val="0"/>
        <w:kinsoku/>
        <w:wordWrap/>
        <w:overflowPunct/>
        <w:topLinePunct w:val="0"/>
        <w:autoSpaceDE/>
        <w:autoSpaceDN/>
        <w:bidi w:val="0"/>
        <w:adjustRightInd/>
        <w:snapToGrid w:val="0"/>
        <w:spacing w:line="360" w:lineRule="auto"/>
        <w:textAlignment w:val="auto"/>
        <w:rPr>
          <w:rFonts w:hint="eastAsia" w:ascii="仿宋" w:hAnsi="仿宋" w:eastAsia="仿宋" w:cs="仿宋"/>
          <w:b/>
          <w:sz w:val="24"/>
          <w:szCs w:val="24"/>
          <w:highlight w:val="none"/>
        </w:rPr>
      </w:pPr>
      <w:r>
        <w:rPr>
          <w:rFonts w:hint="eastAsia" w:ascii="仿宋" w:hAnsi="仿宋" w:eastAsia="仿宋" w:cs="仿宋"/>
          <w:b/>
          <w:sz w:val="24"/>
          <w:szCs w:val="24"/>
          <w:highlight w:val="none"/>
        </w:rPr>
        <w:t>6.所有权与风险转移</w:t>
      </w:r>
    </w:p>
    <w:p>
      <w:pPr>
        <w:keepNext w:val="0"/>
        <w:keepLines w:val="0"/>
        <w:pageBreakBefore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6.1 商品的所有权，只有乙方将货物运至交货地点并完成落地交货和现场验收合格且出具甲方签字的单据时，由乙方转移至甲方；</w:t>
      </w:r>
    </w:p>
    <w:p>
      <w:pPr>
        <w:keepNext w:val="0"/>
        <w:keepLines w:val="0"/>
        <w:pageBreakBefore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6.2 货物毁损、灭失的风险随所有权同时转移；</w:t>
      </w:r>
    </w:p>
    <w:p>
      <w:pPr>
        <w:keepNext w:val="0"/>
        <w:keepLines w:val="0"/>
        <w:pageBreakBefore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6.3 在拒收或者解除合同的情形下，货物毁损、灭失的风险由乙方承担；</w:t>
      </w:r>
    </w:p>
    <w:p>
      <w:pPr>
        <w:keepNext w:val="0"/>
        <w:keepLines w:val="0"/>
        <w:pageBreakBefore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6.4 所有权和风险的转移，如另有约定的从其约定。所有权和风险的转移，不影响因乙方履行义务符合约定，甲方要求其承担违约责任的权利；</w:t>
      </w:r>
    </w:p>
    <w:p>
      <w:pPr>
        <w:keepNext w:val="0"/>
        <w:keepLines w:val="0"/>
        <w:pageBreakBefore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6.5 货物运抵交货地点后，甲方应组织现场验收并根据检验情况如实出具相应的验收报告。</w:t>
      </w:r>
    </w:p>
    <w:p>
      <w:pPr>
        <w:keepNext w:val="0"/>
        <w:keepLines w:val="0"/>
        <w:pageBreakBefore w:val="0"/>
        <w:kinsoku/>
        <w:wordWrap/>
        <w:overflowPunct/>
        <w:topLinePunct w:val="0"/>
        <w:autoSpaceDE/>
        <w:autoSpaceDN/>
        <w:bidi w:val="0"/>
        <w:adjustRightInd/>
        <w:snapToGrid w:val="0"/>
        <w:spacing w:line="360" w:lineRule="auto"/>
        <w:textAlignment w:val="auto"/>
        <w:rPr>
          <w:rFonts w:hint="eastAsia" w:ascii="仿宋" w:hAnsi="仿宋" w:eastAsia="仿宋" w:cs="仿宋"/>
          <w:b/>
          <w:sz w:val="24"/>
          <w:szCs w:val="24"/>
          <w:highlight w:val="none"/>
        </w:rPr>
      </w:pPr>
      <w:r>
        <w:rPr>
          <w:rFonts w:hint="eastAsia" w:ascii="仿宋" w:hAnsi="仿宋" w:eastAsia="仿宋" w:cs="仿宋"/>
          <w:b/>
          <w:sz w:val="24"/>
          <w:szCs w:val="24"/>
          <w:highlight w:val="none"/>
        </w:rPr>
        <w:t>7.验收</w:t>
      </w:r>
    </w:p>
    <w:p>
      <w:pPr>
        <w:pStyle w:val="76"/>
        <w:keepNext w:val="0"/>
        <w:keepLines w:val="0"/>
        <w:pageBreakBefore w:val="0"/>
        <w:kinsoku/>
        <w:wordWrap/>
        <w:overflowPunct/>
        <w:topLinePunct w:val="0"/>
        <w:autoSpaceDE/>
        <w:autoSpaceDN/>
        <w:bidi w:val="0"/>
        <w:adjustRightInd/>
        <w:snapToGrid w:val="0"/>
        <w:spacing w:line="360" w:lineRule="auto"/>
        <w:ind w:firstLine="48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7.1 货到现场后甲方应对到货物资的规格型号、数量及外观质量、检验报告及原产地证明进行初步验收；在初步验收后按照4.5进行，其中第三方检测单位由甲方指定。</w:t>
      </w:r>
    </w:p>
    <w:p>
      <w:pPr>
        <w:pStyle w:val="76"/>
        <w:keepNext w:val="0"/>
        <w:keepLines w:val="0"/>
        <w:pageBreakBefore w:val="0"/>
        <w:kinsoku/>
        <w:wordWrap/>
        <w:overflowPunct/>
        <w:topLinePunct w:val="0"/>
        <w:autoSpaceDE/>
        <w:autoSpaceDN/>
        <w:bidi w:val="0"/>
        <w:adjustRightInd/>
        <w:snapToGrid w:val="0"/>
        <w:spacing w:line="360" w:lineRule="auto"/>
        <w:ind w:firstLine="48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7.2 如甲方验收不合格，应于</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lang w:val="en-US" w:eastAsia="zh-CN"/>
        </w:rPr>
        <w:t>7</w:t>
      </w:r>
      <w:r>
        <w:rPr>
          <w:rFonts w:hint="eastAsia" w:ascii="仿宋" w:hAnsi="仿宋" w:eastAsia="仿宋" w:cs="仿宋"/>
          <w:sz w:val="24"/>
          <w:szCs w:val="24"/>
          <w:highlight w:val="none"/>
        </w:rPr>
        <w:t>个工作日内通知乙方进行复验，经双方共同确认不合格后，甲方有权要求办理退货，由此产生的一切后果及费用由乙方承担；</w:t>
      </w:r>
    </w:p>
    <w:p>
      <w:pPr>
        <w:pStyle w:val="76"/>
        <w:keepNext w:val="0"/>
        <w:keepLines w:val="0"/>
        <w:pageBreakBefore w:val="0"/>
        <w:kinsoku/>
        <w:wordWrap/>
        <w:overflowPunct/>
        <w:topLinePunct w:val="0"/>
        <w:autoSpaceDE/>
        <w:autoSpaceDN/>
        <w:bidi w:val="0"/>
        <w:adjustRightInd/>
        <w:snapToGrid w:val="0"/>
        <w:spacing w:line="360" w:lineRule="auto"/>
        <w:ind w:firstLine="48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7.3 如验收过程中出现争议，双方应采取有效措施保护现场并协商解决，协商不成的双方可委托第三方机构进行评价裁定，按本合同相关规定执行。</w:t>
      </w:r>
    </w:p>
    <w:p>
      <w:pPr>
        <w:pStyle w:val="76"/>
        <w:keepNext w:val="0"/>
        <w:keepLines w:val="0"/>
        <w:pageBreakBefore w:val="0"/>
        <w:kinsoku/>
        <w:wordWrap/>
        <w:overflowPunct/>
        <w:topLinePunct w:val="0"/>
        <w:autoSpaceDE/>
        <w:autoSpaceDN/>
        <w:bidi w:val="0"/>
        <w:adjustRightInd/>
        <w:snapToGrid w:val="0"/>
        <w:spacing w:line="360" w:lineRule="auto"/>
        <w:ind w:firstLine="480"/>
        <w:textAlignment w:val="auto"/>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7.4 其他：</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lang w:eastAsia="zh-CN"/>
        </w:rPr>
        <w:t>未尽事宜由双方协商确定。</w:t>
      </w:r>
      <w:r>
        <w:rPr>
          <w:rFonts w:hint="eastAsia" w:ascii="仿宋" w:hAnsi="仿宋" w:eastAsia="仿宋" w:cs="仿宋"/>
          <w:sz w:val="24"/>
          <w:szCs w:val="24"/>
          <w:highlight w:val="none"/>
          <w:u w:val="single"/>
        </w:rPr>
        <w:t xml:space="preserve">  </w:t>
      </w:r>
    </w:p>
    <w:p>
      <w:pPr>
        <w:keepNext w:val="0"/>
        <w:keepLines w:val="0"/>
        <w:pageBreakBefore w:val="0"/>
        <w:kinsoku/>
        <w:wordWrap/>
        <w:overflowPunct/>
        <w:topLinePunct w:val="0"/>
        <w:autoSpaceDE/>
        <w:autoSpaceDN/>
        <w:bidi w:val="0"/>
        <w:adjustRightInd/>
        <w:snapToGrid w:val="0"/>
        <w:spacing w:line="360" w:lineRule="auto"/>
        <w:textAlignment w:val="auto"/>
        <w:rPr>
          <w:rFonts w:hint="eastAsia" w:ascii="仿宋" w:hAnsi="仿宋" w:eastAsia="仿宋" w:cs="仿宋"/>
          <w:b/>
          <w:sz w:val="24"/>
          <w:szCs w:val="24"/>
          <w:highlight w:val="none"/>
        </w:rPr>
      </w:pPr>
      <w:r>
        <w:rPr>
          <w:rFonts w:hint="eastAsia" w:ascii="仿宋" w:hAnsi="仿宋" w:eastAsia="仿宋" w:cs="仿宋"/>
          <w:b/>
          <w:sz w:val="24"/>
          <w:szCs w:val="24"/>
          <w:highlight w:val="none"/>
        </w:rPr>
        <w:t>8.结算及付款</w:t>
      </w:r>
    </w:p>
    <w:p>
      <w:pPr>
        <w:keepNext w:val="0"/>
        <w:keepLines w:val="0"/>
        <w:pageBreakBefore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8.1 结算确认</w:t>
      </w:r>
    </w:p>
    <w:p>
      <w:pPr>
        <w:keepNext w:val="0"/>
        <w:keepLines w:val="0"/>
        <w:pageBreakBefore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以</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采购物资报验单</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为依据对合同事项进行确认，甲方须凭乙方提交的以下支付文件进行支付：</w:t>
      </w:r>
    </w:p>
    <w:p>
      <w:pPr>
        <w:keepNext w:val="0"/>
        <w:keepLines w:val="0"/>
        <w:pageBreakBefore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highlight w:val="none"/>
          <w:u w:val="single"/>
        </w:rPr>
      </w:pPr>
      <w:r>
        <w:rPr>
          <w:rFonts w:hint="eastAsia" w:ascii="仿宋" w:hAnsi="仿宋" w:eastAsia="仿宋" w:cs="仿宋"/>
          <w:sz w:val="24"/>
          <w:szCs w:val="24"/>
          <w:highlight w:val="none"/>
          <w:u w:val="single"/>
        </w:rPr>
        <w:t>（1） 乙方出具的经甲方确认的支付申请书；</w:t>
      </w:r>
    </w:p>
    <w:p>
      <w:pPr>
        <w:keepNext w:val="0"/>
        <w:keepLines w:val="0"/>
        <w:pageBreakBefore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highlight w:val="none"/>
          <w:u w:val="single"/>
        </w:rPr>
      </w:pPr>
      <w:r>
        <w:rPr>
          <w:rFonts w:hint="eastAsia" w:ascii="仿宋" w:hAnsi="仿宋" w:eastAsia="仿宋" w:cs="仿宋"/>
          <w:sz w:val="24"/>
          <w:szCs w:val="24"/>
          <w:highlight w:val="none"/>
          <w:u w:val="single"/>
        </w:rPr>
        <w:t>（2） 由乙方出具的交货清单，标明品名、数量、型号、规格；</w:t>
      </w:r>
    </w:p>
    <w:p>
      <w:pPr>
        <w:keepNext w:val="0"/>
        <w:keepLines w:val="0"/>
        <w:pageBreakBefore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highlight w:val="none"/>
          <w:u w:val="single"/>
        </w:rPr>
      </w:pPr>
      <w:r>
        <w:rPr>
          <w:rFonts w:hint="eastAsia" w:ascii="仿宋" w:hAnsi="仿宋" w:eastAsia="仿宋" w:cs="仿宋"/>
          <w:sz w:val="24"/>
          <w:szCs w:val="24"/>
          <w:highlight w:val="none"/>
          <w:u w:val="single"/>
        </w:rPr>
        <w:t>（3） 本批货物的出厂合格证；</w:t>
      </w:r>
    </w:p>
    <w:p>
      <w:pPr>
        <w:keepNext w:val="0"/>
        <w:keepLines w:val="0"/>
        <w:pageBreakBefore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highlight w:val="none"/>
          <w:u w:val="single"/>
        </w:rPr>
      </w:pPr>
      <w:r>
        <w:rPr>
          <w:rFonts w:hint="eastAsia" w:ascii="仿宋" w:hAnsi="仿宋" w:eastAsia="仿宋" w:cs="仿宋"/>
          <w:sz w:val="24"/>
          <w:szCs w:val="24"/>
          <w:highlight w:val="none"/>
          <w:u w:val="single"/>
        </w:rPr>
        <w:t>（4） 由制造商签署的质量证明书（经销商提供）；</w:t>
      </w:r>
    </w:p>
    <w:p>
      <w:pPr>
        <w:keepNext w:val="0"/>
        <w:keepLines w:val="0"/>
        <w:pageBreakBefore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highlight w:val="none"/>
          <w:u w:val="single"/>
        </w:rPr>
      </w:pPr>
      <w:r>
        <w:rPr>
          <w:rFonts w:hint="eastAsia" w:ascii="仿宋" w:hAnsi="仿宋" w:eastAsia="仿宋" w:cs="仿宋"/>
          <w:sz w:val="24"/>
          <w:szCs w:val="24"/>
          <w:highlight w:val="none"/>
          <w:u w:val="single"/>
        </w:rPr>
        <w:t>（5） 一、二次验收（如有）质量检验报告。</w:t>
      </w:r>
    </w:p>
    <w:p>
      <w:pPr>
        <w:keepNext w:val="0"/>
        <w:keepLines w:val="0"/>
        <w:pageBreakBefore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8.2 付款方式</w:t>
      </w:r>
    </w:p>
    <w:p>
      <w:pPr>
        <w:keepNext w:val="0"/>
        <w:keepLines w:val="0"/>
        <w:pageBreakBefore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b w:val="0"/>
          <w:bCs/>
          <w:color w:val="000000"/>
          <w:sz w:val="24"/>
          <w:szCs w:val="24"/>
          <w:highlight w:val="none"/>
          <w:u w:val="single"/>
        </w:rPr>
      </w:pPr>
      <w:r>
        <w:rPr>
          <w:rFonts w:hint="eastAsia" w:ascii="仿宋" w:hAnsi="仿宋" w:eastAsia="仿宋" w:cs="仿宋"/>
          <w:b w:val="0"/>
          <w:bCs/>
          <w:color w:val="000000"/>
          <w:sz w:val="24"/>
          <w:szCs w:val="24"/>
          <w:highlight w:val="none"/>
        </w:rPr>
        <w:t>（1）</w:t>
      </w:r>
      <w:r>
        <w:rPr>
          <w:rFonts w:hint="eastAsia" w:ascii="仿宋" w:hAnsi="仿宋" w:eastAsia="仿宋" w:cs="仿宋"/>
          <w:b w:val="0"/>
          <w:bCs/>
          <w:color w:val="000000"/>
          <w:sz w:val="24"/>
          <w:szCs w:val="24"/>
          <w:highlight w:val="none"/>
          <w:u w:val="single"/>
          <w:lang w:val="en-US" w:eastAsia="zh-CN"/>
        </w:rPr>
        <w:t>货到验收合格后甲方办理入库手续，双方每月定期对当月的药剂采购量和采购金额进行核对，乙方应在采购量和采购金额核对无误后，及时开具增值税专用发票。甲方根据到厂物资报验单/送货单、验收入库单、增值税专用发票等作为结算确认依据。甲方每年安排三次付款，每次付款比例不超过账面应付账款的30%。</w:t>
      </w:r>
    </w:p>
    <w:p>
      <w:pPr>
        <w:keepNext w:val="0"/>
        <w:keepLines w:val="0"/>
        <w:pageBreakBefore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color w:val="000000"/>
          <w:sz w:val="24"/>
          <w:szCs w:val="24"/>
          <w:highlight w:val="none"/>
          <w:u w:val="single"/>
        </w:rPr>
      </w:pPr>
      <w:r>
        <w:rPr>
          <w:rFonts w:hint="eastAsia" w:ascii="仿宋" w:hAnsi="仿宋" w:eastAsia="仿宋" w:cs="仿宋"/>
          <w:color w:val="000000"/>
          <w:sz w:val="24"/>
          <w:szCs w:val="24"/>
          <w:highlight w:val="none"/>
        </w:rPr>
        <w:t>（</w:t>
      </w:r>
      <w:r>
        <w:rPr>
          <w:rFonts w:hint="eastAsia" w:ascii="仿宋" w:hAnsi="仿宋" w:eastAsia="仿宋" w:cs="仿宋"/>
          <w:color w:val="000000"/>
          <w:sz w:val="24"/>
          <w:szCs w:val="24"/>
          <w:highlight w:val="none"/>
          <w:lang w:val="en-US" w:eastAsia="zh-CN"/>
        </w:rPr>
        <w:t>2</w:t>
      </w:r>
      <w:r>
        <w:rPr>
          <w:rFonts w:hint="eastAsia" w:ascii="仿宋" w:hAnsi="仿宋" w:eastAsia="仿宋" w:cs="仿宋"/>
          <w:color w:val="000000"/>
          <w:sz w:val="24"/>
          <w:szCs w:val="24"/>
          <w:highlight w:val="none"/>
        </w:rPr>
        <w:t>）其他：</w:t>
      </w:r>
      <w:r>
        <w:rPr>
          <w:rFonts w:hint="eastAsia" w:ascii="仿宋" w:hAnsi="仿宋" w:eastAsia="仿宋" w:cs="仿宋"/>
          <w:sz w:val="24"/>
          <w:szCs w:val="24"/>
          <w:highlight w:val="none"/>
          <w:u w:val="single"/>
          <w:lang w:eastAsia="zh-CN"/>
        </w:rPr>
        <w:t>未尽事宜由双方协商确定。</w:t>
      </w:r>
    </w:p>
    <w:p>
      <w:pPr>
        <w:keepNext w:val="0"/>
        <w:keepLines w:val="0"/>
        <w:pageBreakBefore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8.3 发票信息（付款方）：</w:t>
      </w:r>
    </w:p>
    <w:tbl>
      <w:tblPr>
        <w:tblStyle w:val="42"/>
        <w:tblW w:w="921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221"/>
        <w:gridCol w:w="3356"/>
        <w:gridCol w:w="1787"/>
        <w:gridCol w:w="285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14" w:hRule="atLeast"/>
        </w:trPr>
        <w:tc>
          <w:tcPr>
            <w:tcW w:w="1221" w:type="dxa"/>
            <w:tcBorders>
              <w:top w:val="single" w:color="000000" w:sz="4" w:space="0"/>
              <w:left w:val="single" w:color="000000" w:sz="4" w:space="0"/>
              <w:bottom w:val="single" w:color="000000" w:sz="4" w:space="0"/>
              <w:right w:val="single" w:color="000000" w:sz="4" w:space="0"/>
            </w:tcBorders>
            <w:noWrap w:val="0"/>
            <w:vAlign w:val="center"/>
          </w:tcPr>
          <w:p>
            <w:pPr>
              <w:snapToGrid w:val="0"/>
              <w:spacing w:line="400" w:lineRule="exact"/>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公司名称</w:t>
            </w:r>
          </w:p>
        </w:tc>
        <w:tc>
          <w:tcPr>
            <w:tcW w:w="3356" w:type="dxa"/>
            <w:tcBorders>
              <w:top w:val="single" w:color="000000" w:sz="4" w:space="0"/>
              <w:left w:val="single" w:color="000000" w:sz="4" w:space="0"/>
              <w:bottom w:val="single" w:color="000000" w:sz="4" w:space="0"/>
              <w:right w:val="single" w:color="000000" w:sz="4" w:space="0"/>
            </w:tcBorders>
            <w:noWrap w:val="0"/>
            <w:vAlign w:val="center"/>
          </w:tcPr>
          <w:p>
            <w:pPr>
              <w:snapToGrid w:val="0"/>
              <w:spacing w:line="400" w:lineRule="exact"/>
              <w:rPr>
                <w:rFonts w:hint="eastAsia" w:ascii="仿宋" w:hAnsi="仿宋" w:eastAsia="仿宋" w:cs="仿宋"/>
                <w:sz w:val="24"/>
                <w:szCs w:val="24"/>
                <w:highlight w:val="none"/>
              </w:rPr>
            </w:pPr>
            <w:r>
              <w:rPr>
                <w:rFonts w:hint="eastAsia" w:ascii="仿宋" w:hAnsi="仿宋" w:eastAsia="仿宋" w:cs="仿宋"/>
                <w:sz w:val="24"/>
                <w:szCs w:val="24"/>
                <w:highlight w:val="none"/>
              </w:rPr>
              <w:t>威海水务投资有限责任公司</w:t>
            </w:r>
          </w:p>
        </w:tc>
        <w:tc>
          <w:tcPr>
            <w:tcW w:w="1787" w:type="dxa"/>
            <w:tcBorders>
              <w:top w:val="single" w:color="000000" w:sz="4" w:space="0"/>
              <w:left w:val="single" w:color="000000" w:sz="4" w:space="0"/>
              <w:bottom w:val="single" w:color="000000" w:sz="4" w:space="0"/>
              <w:right w:val="single" w:color="000000" w:sz="4" w:space="0"/>
            </w:tcBorders>
            <w:noWrap w:val="0"/>
            <w:vAlign w:val="center"/>
          </w:tcPr>
          <w:p>
            <w:pPr>
              <w:snapToGrid w:val="0"/>
              <w:spacing w:line="400" w:lineRule="exact"/>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纳税人识别号</w:t>
            </w:r>
          </w:p>
        </w:tc>
        <w:tc>
          <w:tcPr>
            <w:tcW w:w="2853" w:type="dxa"/>
            <w:tcBorders>
              <w:top w:val="single" w:color="000000" w:sz="4" w:space="0"/>
              <w:left w:val="single" w:color="000000" w:sz="4" w:space="0"/>
              <w:bottom w:val="single" w:color="000000" w:sz="4" w:space="0"/>
              <w:right w:val="single" w:color="000000" w:sz="4" w:space="0"/>
            </w:tcBorders>
            <w:noWrap w:val="0"/>
            <w:vAlign w:val="center"/>
          </w:tcPr>
          <w:p>
            <w:pPr>
              <w:snapToGrid w:val="0"/>
              <w:spacing w:line="400" w:lineRule="exact"/>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91371000080896598M</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14" w:hRule="atLeast"/>
        </w:trPr>
        <w:tc>
          <w:tcPr>
            <w:tcW w:w="1221" w:type="dxa"/>
            <w:tcBorders>
              <w:top w:val="single" w:color="000000" w:sz="4" w:space="0"/>
              <w:left w:val="single" w:color="000000" w:sz="4" w:space="0"/>
              <w:bottom w:val="single" w:color="000000" w:sz="4" w:space="0"/>
              <w:right w:val="single" w:color="000000" w:sz="4" w:space="0"/>
            </w:tcBorders>
            <w:noWrap w:val="0"/>
            <w:vAlign w:val="center"/>
          </w:tcPr>
          <w:p>
            <w:pPr>
              <w:snapToGrid w:val="0"/>
              <w:spacing w:line="400" w:lineRule="exact"/>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公司地址</w:t>
            </w:r>
          </w:p>
        </w:tc>
        <w:tc>
          <w:tcPr>
            <w:tcW w:w="3356" w:type="dxa"/>
            <w:tcBorders>
              <w:top w:val="single" w:color="000000" w:sz="4" w:space="0"/>
              <w:left w:val="single" w:color="000000" w:sz="4" w:space="0"/>
              <w:bottom w:val="single" w:color="000000" w:sz="4" w:space="0"/>
              <w:right w:val="single" w:color="000000" w:sz="4" w:space="0"/>
            </w:tcBorders>
            <w:noWrap w:val="0"/>
            <w:vAlign w:val="center"/>
          </w:tcPr>
          <w:p>
            <w:pPr>
              <w:snapToGrid w:val="0"/>
              <w:spacing w:line="400" w:lineRule="exact"/>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eastAsia="zh-CN"/>
              </w:rPr>
              <w:t>威海市经区崮山路</w:t>
            </w:r>
            <w:r>
              <w:rPr>
                <w:rFonts w:hint="eastAsia" w:ascii="仿宋" w:hAnsi="仿宋" w:eastAsia="仿宋" w:cs="仿宋"/>
                <w:sz w:val="24"/>
                <w:szCs w:val="24"/>
                <w:highlight w:val="none"/>
                <w:lang w:val="en-US" w:eastAsia="zh-CN"/>
              </w:rPr>
              <w:t>6号</w:t>
            </w:r>
          </w:p>
        </w:tc>
        <w:tc>
          <w:tcPr>
            <w:tcW w:w="1787" w:type="dxa"/>
            <w:tcBorders>
              <w:top w:val="single" w:color="000000" w:sz="4" w:space="0"/>
              <w:left w:val="single" w:color="000000" w:sz="4" w:space="0"/>
              <w:bottom w:val="single" w:color="000000" w:sz="4" w:space="0"/>
              <w:right w:val="single" w:color="000000" w:sz="4" w:space="0"/>
            </w:tcBorders>
            <w:noWrap w:val="0"/>
            <w:vAlign w:val="center"/>
          </w:tcPr>
          <w:p>
            <w:pPr>
              <w:snapToGrid w:val="0"/>
              <w:spacing w:line="400" w:lineRule="exact"/>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电话</w:t>
            </w:r>
          </w:p>
        </w:tc>
        <w:tc>
          <w:tcPr>
            <w:tcW w:w="2853" w:type="dxa"/>
            <w:tcBorders>
              <w:top w:val="single" w:color="000000" w:sz="4" w:space="0"/>
              <w:left w:val="single" w:color="000000" w:sz="4" w:space="0"/>
              <w:bottom w:val="single" w:color="000000" w:sz="4" w:space="0"/>
              <w:right w:val="single" w:color="000000" w:sz="4" w:space="0"/>
            </w:tcBorders>
            <w:noWrap w:val="0"/>
            <w:vAlign w:val="center"/>
          </w:tcPr>
          <w:p>
            <w:pPr>
              <w:snapToGrid w:val="0"/>
              <w:spacing w:line="400" w:lineRule="exact"/>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15610751188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25" w:hRule="atLeast"/>
        </w:trPr>
        <w:tc>
          <w:tcPr>
            <w:tcW w:w="1221" w:type="dxa"/>
            <w:tcBorders>
              <w:top w:val="single" w:color="000000" w:sz="4" w:space="0"/>
              <w:left w:val="single" w:color="000000" w:sz="4" w:space="0"/>
              <w:bottom w:val="single" w:color="000000" w:sz="4" w:space="0"/>
              <w:right w:val="single" w:color="000000" w:sz="4" w:space="0"/>
            </w:tcBorders>
            <w:noWrap w:val="0"/>
            <w:vAlign w:val="center"/>
          </w:tcPr>
          <w:p>
            <w:pPr>
              <w:snapToGrid w:val="0"/>
              <w:spacing w:line="400" w:lineRule="exact"/>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开户行</w:t>
            </w:r>
          </w:p>
        </w:tc>
        <w:tc>
          <w:tcPr>
            <w:tcW w:w="3356" w:type="dxa"/>
            <w:tcBorders>
              <w:top w:val="single" w:color="000000" w:sz="4" w:space="0"/>
              <w:left w:val="single" w:color="000000" w:sz="4" w:space="0"/>
              <w:bottom w:val="single" w:color="000000" w:sz="4" w:space="0"/>
              <w:right w:val="single" w:color="000000" w:sz="4" w:space="0"/>
            </w:tcBorders>
            <w:noWrap w:val="0"/>
            <w:vAlign w:val="center"/>
          </w:tcPr>
          <w:p>
            <w:pPr>
              <w:snapToGrid w:val="0"/>
              <w:spacing w:line="400" w:lineRule="exact"/>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交通银行威海经区支行</w:t>
            </w:r>
          </w:p>
        </w:tc>
        <w:tc>
          <w:tcPr>
            <w:tcW w:w="1787" w:type="dxa"/>
            <w:tcBorders>
              <w:top w:val="single" w:color="000000" w:sz="4" w:space="0"/>
              <w:left w:val="single" w:color="000000" w:sz="4" w:space="0"/>
              <w:bottom w:val="single" w:color="000000" w:sz="4" w:space="0"/>
              <w:right w:val="single" w:color="000000" w:sz="4" w:space="0"/>
            </w:tcBorders>
            <w:noWrap w:val="0"/>
            <w:vAlign w:val="center"/>
          </w:tcPr>
          <w:p>
            <w:pPr>
              <w:snapToGrid w:val="0"/>
              <w:spacing w:line="400" w:lineRule="exact"/>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账号</w:t>
            </w:r>
          </w:p>
        </w:tc>
        <w:tc>
          <w:tcPr>
            <w:tcW w:w="2853" w:type="dxa"/>
            <w:tcBorders>
              <w:top w:val="single" w:color="000000" w:sz="4" w:space="0"/>
              <w:left w:val="single" w:color="000000" w:sz="4" w:space="0"/>
              <w:bottom w:val="single" w:color="000000" w:sz="4" w:space="0"/>
              <w:right w:val="single" w:color="000000" w:sz="4" w:space="0"/>
            </w:tcBorders>
            <w:noWrap w:val="0"/>
            <w:vAlign w:val="center"/>
          </w:tcPr>
          <w:p>
            <w:pPr>
              <w:snapToGrid w:val="0"/>
              <w:spacing w:line="400" w:lineRule="exact"/>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401006200018010095533</w:t>
            </w:r>
          </w:p>
        </w:tc>
      </w:tr>
    </w:tbl>
    <w:p>
      <w:pPr>
        <w:keepNext w:val="0"/>
        <w:keepLines w:val="0"/>
        <w:pageBreakBefore w:val="0"/>
        <w:kinsoku/>
        <w:wordWrap/>
        <w:overflowPunct/>
        <w:topLinePunct w:val="0"/>
        <w:autoSpaceDE/>
        <w:autoSpaceDN/>
        <w:bidi w:val="0"/>
        <w:adjustRightInd/>
        <w:snapToGrid w:val="0"/>
        <w:spacing w:line="360" w:lineRule="auto"/>
        <w:textAlignment w:val="auto"/>
        <w:rPr>
          <w:rFonts w:hint="eastAsia" w:ascii="仿宋" w:hAnsi="仿宋" w:eastAsia="仿宋" w:cs="仿宋"/>
          <w:b/>
          <w:sz w:val="24"/>
          <w:szCs w:val="24"/>
          <w:highlight w:val="none"/>
        </w:rPr>
      </w:pPr>
      <w:r>
        <w:rPr>
          <w:rFonts w:hint="eastAsia" w:ascii="仿宋" w:hAnsi="仿宋" w:eastAsia="仿宋" w:cs="仿宋"/>
          <w:b/>
          <w:sz w:val="24"/>
          <w:szCs w:val="24"/>
          <w:highlight w:val="none"/>
        </w:rPr>
        <w:t>9.质保及售后</w:t>
      </w:r>
    </w:p>
    <w:p>
      <w:pPr>
        <w:keepNext w:val="0"/>
        <w:keepLines w:val="0"/>
        <w:pageBreakBefore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9.1 质保期内实行质量“三包”。在质保期内出现的一切货物质量问题，由乙方承担全部责任，包括但不限于无偿调配试剂、更换货物、退货以及赔偿损失。如乙方提供的产品质量不符合国家标准要求、不符合约定的标准或有其它质量问题，经证实后，甲方有权4.5</w:t>
      </w:r>
      <w:r>
        <w:rPr>
          <w:rFonts w:hint="eastAsia" w:ascii="仿宋" w:hAnsi="仿宋" w:eastAsia="仿宋" w:cs="仿宋"/>
          <w:sz w:val="24"/>
          <w:szCs w:val="24"/>
          <w:highlight w:val="none"/>
          <w:lang w:eastAsia="zh-CN"/>
        </w:rPr>
        <w:t>规定</w:t>
      </w:r>
      <w:r>
        <w:rPr>
          <w:rFonts w:hint="eastAsia" w:ascii="仿宋" w:hAnsi="仿宋" w:eastAsia="仿宋" w:cs="仿宋"/>
          <w:sz w:val="24"/>
          <w:szCs w:val="24"/>
          <w:highlight w:val="none"/>
        </w:rPr>
        <w:t>要求退</w:t>
      </w:r>
      <w:r>
        <w:rPr>
          <w:rFonts w:hint="eastAsia" w:ascii="仿宋" w:hAnsi="仿宋" w:eastAsia="仿宋" w:cs="仿宋"/>
          <w:sz w:val="24"/>
          <w:szCs w:val="24"/>
          <w:highlight w:val="none"/>
          <w:lang w:eastAsia="zh-CN"/>
        </w:rPr>
        <w:t>换</w:t>
      </w:r>
      <w:r>
        <w:rPr>
          <w:rFonts w:hint="eastAsia" w:ascii="仿宋" w:hAnsi="仿宋" w:eastAsia="仿宋" w:cs="仿宋"/>
          <w:sz w:val="24"/>
          <w:szCs w:val="24"/>
          <w:highlight w:val="none"/>
        </w:rPr>
        <w:t>货</w:t>
      </w:r>
      <w:r>
        <w:rPr>
          <w:rFonts w:hint="eastAsia" w:ascii="仿宋" w:hAnsi="仿宋" w:eastAsia="仿宋" w:cs="仿宋"/>
          <w:sz w:val="24"/>
          <w:szCs w:val="24"/>
          <w:highlight w:val="none"/>
          <w:lang w:eastAsia="zh-CN"/>
        </w:rPr>
        <w:t>或进行追责处罚</w:t>
      </w:r>
      <w:r>
        <w:rPr>
          <w:rFonts w:hint="eastAsia" w:ascii="仿宋" w:hAnsi="仿宋" w:eastAsia="仿宋" w:cs="仿宋"/>
          <w:sz w:val="24"/>
          <w:szCs w:val="24"/>
          <w:highlight w:val="none"/>
        </w:rPr>
        <w:t>，并由乙方承担违约责任和由于质量问题所发生的损失及费用。</w:t>
      </w:r>
    </w:p>
    <w:p>
      <w:pPr>
        <w:keepNext w:val="0"/>
        <w:keepLines w:val="0"/>
        <w:pageBreakBefore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9.2乙方对所提供的药剂质量负责，提供的药剂必须符合国家、行业标准和合同约定标准，并与送交甲方的药剂检验合格证明中的检验结果保持一致。</w:t>
      </w:r>
    </w:p>
    <w:p>
      <w:pPr>
        <w:keepNext w:val="0"/>
        <w:keepLines w:val="0"/>
        <w:pageBreakBefore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9.</w:t>
      </w:r>
      <w:r>
        <w:rPr>
          <w:rFonts w:hint="eastAsia" w:ascii="仿宋" w:hAnsi="仿宋" w:eastAsia="仿宋" w:cs="仿宋"/>
          <w:sz w:val="24"/>
          <w:szCs w:val="24"/>
          <w:highlight w:val="none"/>
          <w:lang w:val="en-US" w:eastAsia="zh-CN"/>
        </w:rPr>
        <w:t>3</w:t>
      </w:r>
      <w:r>
        <w:rPr>
          <w:rFonts w:hint="eastAsia" w:ascii="仿宋" w:hAnsi="仿宋" w:eastAsia="仿宋" w:cs="仿宋"/>
          <w:sz w:val="24"/>
          <w:szCs w:val="24"/>
          <w:highlight w:val="none"/>
        </w:rPr>
        <w:t xml:space="preserve"> 药剂调试：需要在现场进行药剂调试时，乙方在接到甲方的维护或技术服务通知后，应在合理的期限内（</w:t>
      </w:r>
      <w:r>
        <w:rPr>
          <w:rFonts w:hint="eastAsia" w:ascii="仿宋" w:hAnsi="仿宋" w:eastAsia="仿宋" w:cs="仿宋"/>
          <w:sz w:val="24"/>
          <w:szCs w:val="24"/>
          <w:highlight w:val="none"/>
          <w:lang w:val="en-US" w:eastAsia="zh-CN"/>
        </w:rPr>
        <w:t>48</w:t>
      </w:r>
      <w:r>
        <w:rPr>
          <w:rFonts w:hint="eastAsia" w:ascii="仿宋" w:hAnsi="仿宋" w:eastAsia="仿宋" w:cs="仿宋"/>
          <w:sz w:val="24"/>
          <w:szCs w:val="24"/>
          <w:highlight w:val="none"/>
        </w:rPr>
        <w:t>小时/</w:t>
      </w:r>
      <w:r>
        <w:rPr>
          <w:rFonts w:hint="eastAsia" w:ascii="仿宋" w:hAnsi="仿宋" w:eastAsia="仿宋" w:cs="仿宋"/>
          <w:sz w:val="24"/>
          <w:szCs w:val="24"/>
          <w:highlight w:val="none"/>
          <w:lang w:val="en-US" w:eastAsia="zh-CN"/>
        </w:rPr>
        <w:t>2</w:t>
      </w:r>
      <w:r>
        <w:rPr>
          <w:rFonts w:hint="eastAsia" w:ascii="仿宋" w:hAnsi="仿宋" w:eastAsia="仿宋" w:cs="仿宋"/>
          <w:sz w:val="24"/>
          <w:szCs w:val="24"/>
          <w:highlight w:val="none"/>
        </w:rPr>
        <w:t>个工作日内）派相关人员前往甲方指定地点进行调试。若经调试后仍不能保证药剂的正常使用，甲方有权选择采取下列措施：</w:t>
      </w:r>
    </w:p>
    <w:p>
      <w:pPr>
        <w:keepNext w:val="0"/>
        <w:keepLines w:val="0"/>
        <w:pageBreakBefore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（1）要求乙方更换同种型号的同类新产品，相关一切费用由乙方承担；</w:t>
      </w:r>
    </w:p>
    <w:p>
      <w:pPr>
        <w:keepNext w:val="0"/>
        <w:keepLines w:val="0"/>
        <w:pageBreakBefore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（2）要求退货退款，所涉及相关费用（包括但不限于运输费、咨装卸费、税费）由乙方承担。</w:t>
      </w:r>
    </w:p>
    <w:p>
      <w:pPr>
        <w:keepNext w:val="0"/>
        <w:keepLines w:val="0"/>
        <w:pageBreakBefore w:val="0"/>
        <w:kinsoku/>
        <w:wordWrap/>
        <w:overflowPunct/>
        <w:topLinePunct w:val="0"/>
        <w:autoSpaceDE/>
        <w:autoSpaceDN/>
        <w:bidi w:val="0"/>
        <w:adjustRightInd/>
        <w:snapToGrid w:val="0"/>
        <w:spacing w:line="360" w:lineRule="auto"/>
        <w:ind w:firstLine="482" w:firstLineChars="200"/>
        <w:jc w:val="left"/>
        <w:textAlignment w:val="auto"/>
        <w:rPr>
          <w:rFonts w:hint="default" w:ascii="仿宋" w:hAnsi="仿宋" w:eastAsia="仿宋" w:cs="仿宋"/>
          <w:b/>
          <w:bCs/>
          <w:sz w:val="24"/>
          <w:szCs w:val="24"/>
          <w:highlight w:val="none"/>
        </w:rPr>
      </w:pPr>
      <w:r>
        <w:rPr>
          <w:rFonts w:hint="default" w:ascii="仿宋" w:hAnsi="仿宋" w:eastAsia="仿宋" w:cs="仿宋"/>
          <w:b/>
          <w:bCs/>
          <w:sz w:val="24"/>
          <w:szCs w:val="24"/>
          <w:highlight w:val="none"/>
        </w:rPr>
        <w:t>9.</w:t>
      </w:r>
      <w:r>
        <w:rPr>
          <w:rFonts w:hint="default" w:ascii="仿宋" w:hAnsi="仿宋" w:eastAsia="仿宋" w:cs="仿宋"/>
          <w:b/>
          <w:bCs/>
          <w:sz w:val="24"/>
          <w:szCs w:val="24"/>
          <w:highlight w:val="none"/>
          <w:lang w:val="en-US" w:eastAsia="zh-CN"/>
        </w:rPr>
        <w:t>4</w:t>
      </w:r>
      <w:r>
        <w:rPr>
          <w:rFonts w:hint="default" w:ascii="仿宋" w:hAnsi="仿宋" w:eastAsia="仿宋" w:cs="仿宋"/>
          <w:b/>
          <w:bCs/>
          <w:sz w:val="24"/>
          <w:szCs w:val="24"/>
          <w:highlight w:val="none"/>
        </w:rPr>
        <w:t xml:space="preserve"> 应急供货的时间要求：24小时；服务响应的时间要求：乙方在得到甲方通知后2小时内进行电话或邮件响应，如电话或邮件未能解决问题则在12小时内前往现场进行调试；</w:t>
      </w:r>
    </w:p>
    <w:p>
      <w:pPr>
        <w:keepNext w:val="0"/>
        <w:keepLines w:val="0"/>
        <w:pageBreakBefore w:val="0"/>
        <w:kinsoku/>
        <w:wordWrap/>
        <w:overflowPunct/>
        <w:topLinePunct w:val="0"/>
        <w:autoSpaceDE/>
        <w:autoSpaceDN/>
        <w:bidi w:val="0"/>
        <w:adjustRightInd/>
        <w:snapToGrid w:val="0"/>
        <w:spacing w:line="360" w:lineRule="auto"/>
        <w:textAlignment w:val="auto"/>
        <w:rPr>
          <w:rFonts w:hint="eastAsia" w:ascii="仿宋" w:hAnsi="仿宋" w:eastAsia="仿宋" w:cs="仿宋"/>
          <w:b/>
          <w:sz w:val="24"/>
          <w:szCs w:val="24"/>
          <w:highlight w:val="none"/>
        </w:rPr>
      </w:pPr>
      <w:r>
        <w:rPr>
          <w:rFonts w:hint="eastAsia" w:ascii="仿宋" w:hAnsi="仿宋" w:eastAsia="仿宋" w:cs="仿宋"/>
          <w:b/>
          <w:sz w:val="24"/>
          <w:szCs w:val="24"/>
          <w:highlight w:val="none"/>
        </w:rPr>
        <w:t>10.双方其他义务</w:t>
      </w:r>
    </w:p>
    <w:p>
      <w:pPr>
        <w:keepNext w:val="0"/>
        <w:keepLines w:val="0"/>
        <w:pageBreakBefore w:val="0"/>
        <w:kinsoku/>
        <w:wordWrap/>
        <w:overflowPunct/>
        <w:topLinePunct w:val="0"/>
        <w:autoSpaceDE/>
        <w:autoSpaceDN/>
        <w:bidi w:val="0"/>
        <w:adjustRightInd/>
        <w:snapToGrid w:val="0"/>
        <w:spacing w:line="360" w:lineRule="auto"/>
        <w:ind w:left="-4" w:leftChars="-2" w:firstLine="480" w:firstLineChars="200"/>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10.1 甲方义务</w:t>
      </w:r>
    </w:p>
    <w:p>
      <w:pPr>
        <w:keepNext w:val="0"/>
        <w:keepLines w:val="0"/>
        <w:pageBreakBefore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（1）甲方应当提前</w:t>
      </w:r>
      <w:r>
        <w:rPr>
          <w:rFonts w:hint="eastAsia" w:ascii="仿宋" w:hAnsi="仿宋" w:eastAsia="仿宋" w:cs="仿宋"/>
          <w:color w:val="000000"/>
          <w:sz w:val="24"/>
          <w:szCs w:val="24"/>
          <w:highlight w:val="none"/>
          <w:u w:val="single"/>
          <w:lang w:val="en-US" w:eastAsia="zh-CN"/>
        </w:rPr>
        <w:t xml:space="preserve">      </w:t>
      </w:r>
      <w:r>
        <w:rPr>
          <w:rFonts w:hint="eastAsia" w:ascii="仿宋" w:hAnsi="仿宋" w:eastAsia="仿宋" w:cs="仿宋"/>
          <w:color w:val="000000"/>
          <w:sz w:val="24"/>
          <w:szCs w:val="24"/>
          <w:highlight w:val="none"/>
        </w:rPr>
        <w:t>日就送货的具体时间、地点及收货人等情况跟乙方确认，并向乙方发出采购订单；</w:t>
      </w:r>
    </w:p>
    <w:p>
      <w:pPr>
        <w:keepNext w:val="0"/>
        <w:keepLines w:val="0"/>
        <w:pageBreakBefore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（2）甲方应当按照合同约定办理验收、货款结算并支付货款；</w:t>
      </w:r>
    </w:p>
    <w:p>
      <w:pPr>
        <w:keepNext w:val="0"/>
        <w:keepLines w:val="0"/>
        <w:pageBreakBefore w:val="0"/>
        <w:widowControl/>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（3）甲方应当按照乙方提示的方法，对货物妥善保管、搬运、使用。因甲方原因导致货物损毁的，由甲方承担相应责任；</w:t>
      </w:r>
    </w:p>
    <w:p>
      <w:pPr>
        <w:keepNext w:val="0"/>
        <w:keepLines w:val="0"/>
        <w:pageBreakBefore w:val="0"/>
        <w:widowControl/>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b w:val="0"/>
          <w:bCs w:val="0"/>
          <w:color w:val="000000"/>
          <w:sz w:val="24"/>
          <w:szCs w:val="24"/>
          <w:highlight w:val="none"/>
        </w:rPr>
      </w:pPr>
      <w:r>
        <w:rPr>
          <w:rFonts w:hint="eastAsia" w:ascii="仿宋" w:hAnsi="仿宋" w:eastAsia="仿宋" w:cs="仿宋"/>
          <w:b w:val="0"/>
          <w:bCs w:val="0"/>
          <w:color w:val="000000"/>
          <w:sz w:val="24"/>
          <w:szCs w:val="24"/>
          <w:highlight w:val="none"/>
        </w:rPr>
        <w:t>（4）甲方指定乙方为本合同所供药剂的唯一供应商。</w:t>
      </w:r>
    </w:p>
    <w:p>
      <w:pPr>
        <w:keepNext w:val="0"/>
        <w:keepLines w:val="0"/>
        <w:pageBreakBefore w:val="0"/>
        <w:kinsoku/>
        <w:wordWrap/>
        <w:overflowPunct/>
        <w:topLinePunct w:val="0"/>
        <w:autoSpaceDE/>
        <w:autoSpaceDN/>
        <w:bidi w:val="0"/>
        <w:adjustRightInd/>
        <w:snapToGrid w:val="0"/>
        <w:spacing w:line="360" w:lineRule="auto"/>
        <w:ind w:left="-4" w:leftChars="-2" w:firstLine="480" w:firstLineChars="200"/>
        <w:textAlignment w:val="auto"/>
        <w:rPr>
          <w:rFonts w:hint="eastAsia" w:ascii="仿宋" w:hAnsi="仿宋" w:eastAsia="仿宋" w:cs="仿宋"/>
          <w:b/>
          <w:bCs/>
          <w:color w:val="000000"/>
          <w:sz w:val="24"/>
          <w:szCs w:val="24"/>
          <w:highlight w:val="none"/>
        </w:rPr>
      </w:pPr>
      <w:r>
        <w:rPr>
          <w:rFonts w:hint="eastAsia" w:ascii="仿宋" w:hAnsi="仿宋" w:eastAsia="仿宋" w:cs="仿宋"/>
          <w:color w:val="000000"/>
          <w:sz w:val="24"/>
          <w:szCs w:val="24"/>
          <w:highlight w:val="none"/>
        </w:rPr>
        <w:t>10.2 乙方义务</w:t>
      </w:r>
    </w:p>
    <w:p>
      <w:pPr>
        <w:keepNext w:val="0"/>
        <w:keepLines w:val="0"/>
        <w:pageBreakBefore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（1）乙方应当按照合同约定保质保量按时供货；</w:t>
      </w:r>
    </w:p>
    <w:p>
      <w:pPr>
        <w:keepNext w:val="0"/>
        <w:keepLines w:val="0"/>
        <w:pageBreakBefore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（2）乙方应当对货物的保管及使用方法进行技术交底；</w:t>
      </w:r>
    </w:p>
    <w:p>
      <w:pPr>
        <w:keepNext w:val="0"/>
        <w:keepLines w:val="0"/>
        <w:pageBreakBefore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（3）乙方应当明确告知配套使用产品的保质期限或有效期限；</w:t>
      </w:r>
    </w:p>
    <w:p>
      <w:pPr>
        <w:keepNext w:val="0"/>
        <w:keepLines w:val="0"/>
        <w:pageBreakBefore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color w:val="000000"/>
          <w:sz w:val="24"/>
          <w:szCs w:val="24"/>
          <w:highlight w:val="none"/>
        </w:rPr>
      </w:pPr>
      <w:r>
        <w:rPr>
          <w:rFonts w:hint="eastAsia" w:ascii="仿宋" w:hAnsi="仿宋" w:eastAsia="仿宋" w:cs="仿宋"/>
          <w:sz w:val="24"/>
          <w:szCs w:val="24"/>
          <w:highlight w:val="none"/>
        </w:rPr>
        <w:t>（4）乙方产品生产商为</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w:t>
      </w:r>
    </w:p>
    <w:p>
      <w:pPr>
        <w:keepNext w:val="0"/>
        <w:keepLines w:val="0"/>
        <w:pageBreakBefore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（5）乙方为本合同所供药剂的唯一供应商，应直接供应商品，不得转让他人供应；</w:t>
      </w:r>
    </w:p>
    <w:p>
      <w:pPr>
        <w:keepNext w:val="0"/>
        <w:keepLines w:val="0"/>
        <w:pageBreakBefore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color w:val="000000"/>
          <w:sz w:val="24"/>
          <w:szCs w:val="24"/>
          <w:highlight w:val="none"/>
        </w:rPr>
      </w:pPr>
      <w:r>
        <w:rPr>
          <w:rFonts w:hint="eastAsia" w:ascii="仿宋" w:hAnsi="仿宋" w:eastAsia="仿宋" w:cs="仿宋"/>
          <w:sz w:val="24"/>
          <w:szCs w:val="24"/>
          <w:highlight w:val="none"/>
        </w:rPr>
        <w:t>（6）乙方按照投标服务承诺履行职责。</w:t>
      </w:r>
    </w:p>
    <w:p>
      <w:pPr>
        <w:keepNext w:val="0"/>
        <w:keepLines w:val="0"/>
        <w:pageBreakBefore w:val="0"/>
        <w:kinsoku/>
        <w:wordWrap/>
        <w:overflowPunct/>
        <w:topLinePunct w:val="0"/>
        <w:autoSpaceDE/>
        <w:autoSpaceDN/>
        <w:bidi w:val="0"/>
        <w:adjustRightInd/>
        <w:snapToGrid w:val="0"/>
        <w:spacing w:line="360" w:lineRule="auto"/>
        <w:textAlignment w:val="auto"/>
        <w:rPr>
          <w:rFonts w:hint="eastAsia" w:ascii="仿宋" w:hAnsi="仿宋" w:eastAsia="仿宋" w:cs="仿宋"/>
          <w:b/>
          <w:sz w:val="24"/>
          <w:szCs w:val="24"/>
          <w:highlight w:val="none"/>
        </w:rPr>
      </w:pPr>
      <w:r>
        <w:rPr>
          <w:rFonts w:hint="eastAsia" w:ascii="仿宋" w:hAnsi="仿宋" w:eastAsia="仿宋" w:cs="仿宋"/>
          <w:b/>
          <w:sz w:val="24"/>
          <w:szCs w:val="24"/>
          <w:highlight w:val="none"/>
        </w:rPr>
        <w:t>11.违约责任</w:t>
      </w:r>
    </w:p>
    <w:p>
      <w:pPr>
        <w:keepNext w:val="0"/>
        <w:keepLines w:val="0"/>
        <w:pageBreakBefore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11.1 甲方违约责任</w:t>
      </w:r>
    </w:p>
    <w:p>
      <w:pPr>
        <w:keepNext w:val="0"/>
        <w:keepLines w:val="0"/>
        <w:pageBreakBefore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（1）由于甲方原因导致货物交接地点或收货人错误的，甲方应当承担由此给乙方造成的损失，交货期限顺延。</w:t>
      </w:r>
    </w:p>
    <w:p>
      <w:pPr>
        <w:keepNext w:val="0"/>
        <w:keepLines w:val="0"/>
        <w:pageBreakBefore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11.2 乙方违约责任</w:t>
      </w:r>
    </w:p>
    <w:p>
      <w:pPr>
        <w:keepNext w:val="0"/>
        <w:keepLines w:val="0"/>
        <w:pageBreakBefore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（1）如乙方所交产品品种、型号、规格、质量不符合合同规定的，乙方应承担所有的退货费用及因此引起的损失；</w:t>
      </w:r>
    </w:p>
    <w:p>
      <w:pPr>
        <w:keepNext w:val="0"/>
        <w:keepLines w:val="0"/>
        <w:pageBreakBefore w:val="0"/>
        <w:kinsoku/>
        <w:wordWrap/>
        <w:overflowPunct/>
        <w:topLinePunct w:val="0"/>
        <w:autoSpaceDE/>
        <w:autoSpaceDN/>
        <w:bidi w:val="0"/>
        <w:adjustRightInd/>
        <w:snapToGrid w:val="0"/>
        <w:spacing w:line="360" w:lineRule="auto"/>
        <w:ind w:firstLine="482" w:firstLineChars="200"/>
        <w:textAlignment w:val="auto"/>
        <w:rPr>
          <w:rFonts w:hint="eastAsia" w:ascii="仿宋" w:hAnsi="仿宋" w:eastAsia="仿宋" w:cs="仿宋"/>
          <w:b/>
          <w:color w:val="000000"/>
          <w:sz w:val="24"/>
          <w:szCs w:val="24"/>
          <w:highlight w:val="none"/>
        </w:rPr>
      </w:pPr>
      <w:r>
        <w:rPr>
          <w:rFonts w:hint="eastAsia" w:ascii="仿宋" w:hAnsi="仿宋" w:eastAsia="仿宋" w:cs="仿宋"/>
          <w:b/>
          <w:color w:val="000000"/>
          <w:sz w:val="24"/>
          <w:szCs w:val="24"/>
          <w:highlight w:val="none"/>
        </w:rPr>
        <w:t>（2）乙方逾期交货的，每延误一天，甲方有权扣除当期货款的千分之一。逾期</w:t>
      </w:r>
      <w:r>
        <w:rPr>
          <w:rFonts w:hint="eastAsia" w:ascii="仿宋" w:hAnsi="仿宋" w:eastAsia="仿宋" w:cs="仿宋"/>
          <w:color w:val="000000"/>
          <w:sz w:val="24"/>
          <w:szCs w:val="24"/>
          <w:highlight w:val="none"/>
        </w:rPr>
        <w:t xml:space="preserve"> </w:t>
      </w:r>
      <w:r>
        <w:rPr>
          <w:rFonts w:hint="eastAsia" w:ascii="仿宋" w:hAnsi="仿宋" w:eastAsia="仿宋" w:cs="仿宋"/>
          <w:b/>
          <w:color w:val="000000"/>
          <w:sz w:val="24"/>
          <w:szCs w:val="24"/>
          <w:highlight w:val="none"/>
          <w:u w:val="single"/>
          <w:lang w:eastAsia="zh-CN"/>
        </w:rPr>
        <w:t>三</w:t>
      </w:r>
      <w:r>
        <w:rPr>
          <w:rFonts w:hint="eastAsia" w:ascii="仿宋" w:hAnsi="仿宋" w:eastAsia="仿宋" w:cs="仿宋"/>
          <w:b/>
          <w:color w:val="000000"/>
          <w:sz w:val="24"/>
          <w:szCs w:val="24"/>
          <w:highlight w:val="none"/>
          <w:u w:val="single"/>
        </w:rPr>
        <w:t xml:space="preserve"> </w:t>
      </w:r>
      <w:r>
        <w:rPr>
          <w:rFonts w:hint="eastAsia" w:ascii="仿宋" w:hAnsi="仿宋" w:eastAsia="仿宋" w:cs="仿宋"/>
          <w:b/>
          <w:color w:val="000000"/>
          <w:sz w:val="24"/>
          <w:szCs w:val="24"/>
          <w:highlight w:val="none"/>
        </w:rPr>
        <w:t>天后仍未交货的，甲方有权终止本合同，选择其他供应商；</w:t>
      </w:r>
    </w:p>
    <w:p>
      <w:pPr>
        <w:keepNext w:val="0"/>
        <w:keepLines w:val="0"/>
        <w:pageBreakBefore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3）因乙方所供产品质量瑕疵或缺陷等原因，引起甲方在生产、使用上的发生损失或事故，乙方应承担违约责任和赔偿责任，赔偿甲方的直接经济损失和因此导致甲方重新购买同类产品的合理差价、甲方因此需向第三方承担的违约责任、赔偿责任等相关间接经济损失，</w:t>
      </w:r>
      <w:r>
        <w:rPr>
          <w:rFonts w:hint="eastAsia" w:ascii="仿宋" w:hAnsi="仿宋" w:eastAsia="仿宋" w:cs="仿宋"/>
          <w:sz w:val="24"/>
          <w:szCs w:val="24"/>
          <w:highlight w:val="none"/>
        </w:rPr>
        <w:t>并接受甲方按中标候选人顺位排序选择新的供货方</w:t>
      </w:r>
      <w:r>
        <w:rPr>
          <w:rFonts w:hint="eastAsia" w:ascii="仿宋" w:hAnsi="仿宋" w:eastAsia="仿宋" w:cs="仿宋"/>
          <w:color w:val="000000"/>
          <w:sz w:val="24"/>
          <w:szCs w:val="24"/>
          <w:highlight w:val="none"/>
        </w:rPr>
        <w:t>；</w:t>
      </w:r>
    </w:p>
    <w:p>
      <w:pPr>
        <w:keepNext w:val="0"/>
        <w:keepLines w:val="0"/>
        <w:pageBreakBefore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（4）如乙方交货少于甲方采购订单所规定的数量及品种，甲方有权要求乙方按采购订单所规定的数量品种供货或补齐，乙方须及时供货或补齐。未及时补齐的，甲方有权扣除未供货或未补齐部分产品总价的</w:t>
      </w:r>
      <w:r>
        <w:rPr>
          <w:rFonts w:hint="eastAsia" w:ascii="仿宋" w:hAnsi="仿宋" w:eastAsia="仿宋" w:cs="仿宋"/>
          <w:color w:val="000000"/>
          <w:sz w:val="24"/>
          <w:szCs w:val="24"/>
          <w:highlight w:val="none"/>
          <w:u w:val="single"/>
        </w:rPr>
        <w:t xml:space="preserve"> 1% </w:t>
      </w:r>
      <w:r>
        <w:rPr>
          <w:rFonts w:hint="eastAsia" w:ascii="仿宋" w:hAnsi="仿宋" w:eastAsia="仿宋" w:cs="仿宋"/>
          <w:color w:val="000000"/>
          <w:sz w:val="24"/>
          <w:szCs w:val="24"/>
          <w:highlight w:val="none"/>
        </w:rPr>
        <w:t>作为违约金。</w:t>
      </w:r>
    </w:p>
    <w:p>
      <w:pPr>
        <w:keepNext w:val="0"/>
        <w:keepLines w:val="0"/>
        <w:pageBreakBefore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11.3 其他：</w:t>
      </w:r>
    </w:p>
    <w:p>
      <w:pPr>
        <w:keepNext w:val="0"/>
        <w:keepLines w:val="0"/>
        <w:pageBreakBefore w:val="0"/>
        <w:kinsoku/>
        <w:wordWrap/>
        <w:overflowPunct/>
        <w:topLinePunct w:val="0"/>
        <w:autoSpaceDE/>
        <w:autoSpaceDN/>
        <w:bidi w:val="0"/>
        <w:adjustRightInd/>
        <w:snapToGrid w:val="0"/>
        <w:spacing w:line="360" w:lineRule="auto"/>
        <w:textAlignment w:val="auto"/>
        <w:rPr>
          <w:rFonts w:hint="eastAsia" w:ascii="仿宋" w:hAnsi="仿宋" w:eastAsia="仿宋" w:cs="仿宋"/>
          <w:b/>
          <w:sz w:val="24"/>
          <w:szCs w:val="24"/>
          <w:highlight w:val="none"/>
        </w:rPr>
      </w:pPr>
      <w:r>
        <w:rPr>
          <w:rFonts w:hint="eastAsia" w:ascii="仿宋" w:hAnsi="仿宋" w:eastAsia="仿宋" w:cs="仿宋"/>
          <w:b/>
          <w:sz w:val="24"/>
          <w:szCs w:val="24"/>
          <w:highlight w:val="none"/>
        </w:rPr>
        <w:t>12.免责事由</w:t>
      </w:r>
    </w:p>
    <w:p>
      <w:pPr>
        <w:keepNext w:val="0"/>
        <w:keepLines w:val="0"/>
        <w:pageBreakBefore w:val="0"/>
        <w:widowControl/>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因不可抗力导致双方或一方不能履行或不能完全履行本合同项下有关义务时，双方互相不承担违约责任。但遇有不可抗力的一方或双方应于不可抗力发生后的15日内将情况告知对方，并提供有关部门的证明。在不可抗力影响消除后的合理时间内，一方或双方应当继续履行合同。</w:t>
      </w:r>
    </w:p>
    <w:p>
      <w:pPr>
        <w:keepNext w:val="0"/>
        <w:keepLines w:val="0"/>
        <w:pageBreakBefore w:val="0"/>
        <w:widowControl/>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不可抗力事件包括水灾、火灾、台风、地震等严重自然灾害、政府行为、罢工、暴乱、战争等。</w:t>
      </w:r>
    </w:p>
    <w:p>
      <w:pPr>
        <w:keepNext w:val="0"/>
        <w:keepLines w:val="0"/>
        <w:pageBreakBefore w:val="0"/>
        <w:tabs>
          <w:tab w:val="left" w:pos="1113"/>
        </w:tabs>
        <w:kinsoku/>
        <w:wordWrap/>
        <w:overflowPunct/>
        <w:topLinePunct w:val="0"/>
        <w:autoSpaceDE/>
        <w:autoSpaceDN/>
        <w:bidi w:val="0"/>
        <w:adjustRightInd/>
        <w:snapToGrid w:val="0"/>
        <w:spacing w:line="360" w:lineRule="auto"/>
        <w:textAlignment w:val="auto"/>
        <w:rPr>
          <w:rFonts w:hint="eastAsia" w:ascii="仿宋" w:hAnsi="仿宋" w:eastAsia="仿宋" w:cs="仿宋"/>
          <w:b/>
          <w:sz w:val="24"/>
          <w:szCs w:val="24"/>
          <w:highlight w:val="none"/>
        </w:rPr>
      </w:pPr>
      <w:r>
        <w:rPr>
          <w:rFonts w:hint="eastAsia" w:ascii="仿宋" w:hAnsi="仿宋" w:eastAsia="仿宋" w:cs="仿宋"/>
          <w:b/>
          <w:sz w:val="24"/>
          <w:szCs w:val="24"/>
          <w:highlight w:val="none"/>
        </w:rPr>
        <w:t>13.合同争议的解决方式</w:t>
      </w:r>
    </w:p>
    <w:p>
      <w:pPr>
        <w:keepNext w:val="0"/>
        <w:keepLines w:val="0"/>
        <w:pageBreakBefore w:val="0"/>
        <w:widowControl/>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本合同履行过程中发生争议，由双方当事人协商解决协商不成的，依法向甲方所在地人民法院起诉。</w:t>
      </w:r>
    </w:p>
    <w:p>
      <w:pPr>
        <w:keepNext w:val="0"/>
        <w:keepLines w:val="0"/>
        <w:pageBreakBefore w:val="0"/>
        <w:kinsoku/>
        <w:wordWrap/>
        <w:overflowPunct/>
        <w:topLinePunct w:val="0"/>
        <w:autoSpaceDE/>
        <w:autoSpaceDN/>
        <w:bidi w:val="0"/>
        <w:adjustRightInd/>
        <w:snapToGrid w:val="0"/>
        <w:spacing w:line="360" w:lineRule="auto"/>
        <w:textAlignment w:val="auto"/>
        <w:rPr>
          <w:rFonts w:hint="eastAsia" w:ascii="仿宋" w:hAnsi="仿宋" w:eastAsia="仿宋" w:cs="仿宋"/>
          <w:b/>
          <w:color w:val="000000"/>
          <w:sz w:val="24"/>
          <w:szCs w:val="24"/>
          <w:highlight w:val="none"/>
        </w:rPr>
      </w:pPr>
      <w:r>
        <w:rPr>
          <w:rFonts w:hint="eastAsia" w:ascii="仿宋" w:hAnsi="仿宋" w:eastAsia="仿宋" w:cs="仿宋"/>
          <w:b/>
          <w:color w:val="000000"/>
          <w:sz w:val="24"/>
          <w:szCs w:val="24"/>
          <w:highlight w:val="none"/>
        </w:rPr>
        <w:t>14.通知与送达</w:t>
      </w:r>
    </w:p>
    <w:p>
      <w:pPr>
        <w:keepNext w:val="0"/>
        <w:keepLines w:val="0"/>
        <w:pageBreakBefore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14.1 双方因履行本合同发出的通知、文件、资料，均按下列地址送达：</w:t>
      </w:r>
    </w:p>
    <w:p>
      <w:pPr>
        <w:keepNext w:val="0"/>
        <w:keepLines w:val="0"/>
        <w:pageBreakBefore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rPr>
        <w:t>甲方：</w:t>
      </w:r>
      <w:r>
        <w:rPr>
          <w:rFonts w:hint="eastAsia" w:ascii="仿宋" w:hAnsi="仿宋" w:eastAsia="仿宋" w:cs="仿宋"/>
          <w:color w:val="auto"/>
          <w:sz w:val="24"/>
          <w:szCs w:val="24"/>
          <w:highlight w:val="none"/>
          <w:u w:val="single"/>
          <w:lang w:val="en-US" w:eastAsia="zh-CN"/>
        </w:rPr>
        <w:t xml:space="preserve">                                  </w:t>
      </w:r>
    </w:p>
    <w:p>
      <w:pPr>
        <w:keepNext w:val="0"/>
        <w:keepLines w:val="0"/>
        <w:pageBreakBefore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乙方：</w:t>
      </w:r>
      <w:r>
        <w:rPr>
          <w:rFonts w:hint="eastAsia" w:ascii="仿宋" w:hAnsi="仿宋" w:eastAsia="仿宋" w:cs="仿宋"/>
          <w:color w:val="auto"/>
          <w:sz w:val="24"/>
          <w:szCs w:val="24"/>
          <w:highlight w:val="none"/>
          <w:u w:val="single"/>
          <w:lang w:val="en-US" w:eastAsia="zh-CN"/>
        </w:rPr>
        <w:t xml:space="preserve">                                  </w:t>
      </w:r>
    </w:p>
    <w:p>
      <w:pPr>
        <w:keepNext w:val="0"/>
        <w:keepLines w:val="0"/>
        <w:pageBreakBefore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一方变更地址，应当及时书面通知对方，否则以原地址为准。</w:t>
      </w:r>
    </w:p>
    <w:p>
      <w:pPr>
        <w:keepNext w:val="0"/>
        <w:keepLines w:val="0"/>
        <w:pageBreakBefore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14.2 双方约定的上述地址，同样作为人民法院送达诉讼文书的确认地址，人民法院按照上述地址进行投递的，一经投递即视为当事人已经接收。</w:t>
      </w:r>
    </w:p>
    <w:p>
      <w:pPr>
        <w:keepNext w:val="0"/>
        <w:keepLines w:val="0"/>
        <w:pageBreakBefore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14.3 合同双方以邮寄方式送达的，寄件人应当在邮寄详清单上注明文件名称及简要内容。</w:t>
      </w:r>
    </w:p>
    <w:p>
      <w:pPr>
        <w:keepNext w:val="0"/>
        <w:keepLines w:val="0"/>
        <w:pageBreakBefore w:val="0"/>
        <w:kinsoku/>
        <w:wordWrap/>
        <w:overflowPunct/>
        <w:topLinePunct w:val="0"/>
        <w:autoSpaceDE/>
        <w:autoSpaceDN/>
        <w:bidi w:val="0"/>
        <w:adjustRightInd/>
        <w:snapToGrid w:val="0"/>
        <w:spacing w:line="360" w:lineRule="auto"/>
        <w:textAlignment w:val="auto"/>
        <w:rPr>
          <w:rFonts w:hint="eastAsia" w:ascii="仿宋" w:hAnsi="仿宋" w:eastAsia="仿宋" w:cs="仿宋"/>
          <w:b/>
          <w:color w:val="000000"/>
          <w:sz w:val="24"/>
          <w:szCs w:val="24"/>
          <w:highlight w:val="none"/>
        </w:rPr>
      </w:pPr>
      <w:r>
        <w:rPr>
          <w:rFonts w:hint="eastAsia" w:ascii="仿宋" w:hAnsi="仿宋" w:eastAsia="仿宋" w:cs="仿宋"/>
          <w:b/>
          <w:color w:val="000000"/>
          <w:sz w:val="24"/>
          <w:szCs w:val="24"/>
          <w:highlight w:val="none"/>
        </w:rPr>
        <w:t>15.其他约定事项</w:t>
      </w:r>
    </w:p>
    <w:p>
      <w:pPr>
        <w:keepNext w:val="0"/>
        <w:keepLines w:val="0"/>
        <w:pageBreakBefore w:val="0"/>
        <w:tabs>
          <w:tab w:val="left" w:pos="850"/>
          <w:tab w:val="left" w:pos="1275"/>
          <w:tab w:val="left" w:pos="1700"/>
          <w:tab w:val="left" w:pos="2125"/>
          <w:tab w:val="left" w:pos="2550"/>
          <w:tab w:val="left" w:pos="2975"/>
          <w:tab w:val="left" w:pos="3400"/>
          <w:tab w:val="left" w:pos="3825"/>
          <w:tab w:val="left" w:pos="4250"/>
          <w:tab w:val="left" w:pos="4675"/>
          <w:tab w:val="left" w:pos="5100"/>
          <w:tab w:val="left" w:pos="5525"/>
          <w:tab w:val="left" w:pos="5950"/>
          <w:tab w:val="left" w:pos="6375"/>
          <w:tab w:val="left" w:pos="6800"/>
          <w:tab w:val="left" w:pos="7225"/>
          <w:tab w:val="left" w:pos="7650"/>
          <w:tab w:val="left" w:pos="8075"/>
          <w:tab w:val="left" w:pos="8500"/>
          <w:tab w:val="left" w:pos="8925"/>
          <w:tab w:val="left" w:pos="9350"/>
          <w:tab w:val="left" w:pos="9775"/>
        </w:tabs>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15.1 合同签订后如需修改，经双方协商一致后，可签订补充合同，该补充合同与本合同具有同等法律效力。</w:t>
      </w:r>
    </w:p>
    <w:p>
      <w:pPr>
        <w:keepNext w:val="0"/>
        <w:keepLines w:val="0"/>
        <w:pageBreakBefore w:val="0"/>
        <w:tabs>
          <w:tab w:val="left" w:pos="850"/>
          <w:tab w:val="left" w:pos="1275"/>
          <w:tab w:val="left" w:pos="1700"/>
          <w:tab w:val="left" w:pos="2125"/>
          <w:tab w:val="left" w:pos="2550"/>
          <w:tab w:val="left" w:pos="2975"/>
          <w:tab w:val="left" w:pos="3400"/>
          <w:tab w:val="left" w:pos="3825"/>
          <w:tab w:val="left" w:pos="4250"/>
          <w:tab w:val="left" w:pos="4675"/>
          <w:tab w:val="left" w:pos="5100"/>
          <w:tab w:val="left" w:pos="5525"/>
          <w:tab w:val="left" w:pos="5950"/>
          <w:tab w:val="left" w:pos="6375"/>
          <w:tab w:val="left" w:pos="6800"/>
          <w:tab w:val="left" w:pos="7225"/>
          <w:tab w:val="left" w:pos="7650"/>
          <w:tab w:val="left" w:pos="8075"/>
          <w:tab w:val="left" w:pos="8500"/>
          <w:tab w:val="left" w:pos="8925"/>
          <w:tab w:val="left" w:pos="9350"/>
          <w:tab w:val="left" w:pos="9775"/>
        </w:tabs>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15.2 合同履行完毕后合同终止。但售后服务承诺不随合同的终止而终止。</w:t>
      </w:r>
    </w:p>
    <w:p>
      <w:pPr>
        <w:keepNext w:val="0"/>
        <w:keepLines w:val="0"/>
        <w:pageBreakBefore w:val="0"/>
        <w:tabs>
          <w:tab w:val="left" w:pos="850"/>
          <w:tab w:val="left" w:pos="1275"/>
          <w:tab w:val="left" w:pos="1700"/>
          <w:tab w:val="left" w:pos="2125"/>
          <w:tab w:val="left" w:pos="2550"/>
          <w:tab w:val="left" w:pos="2975"/>
          <w:tab w:val="left" w:pos="3400"/>
          <w:tab w:val="left" w:pos="3825"/>
          <w:tab w:val="left" w:pos="4250"/>
          <w:tab w:val="left" w:pos="4675"/>
          <w:tab w:val="left" w:pos="5100"/>
          <w:tab w:val="left" w:pos="5525"/>
          <w:tab w:val="left" w:pos="5950"/>
          <w:tab w:val="left" w:pos="6375"/>
          <w:tab w:val="left" w:pos="6800"/>
          <w:tab w:val="left" w:pos="7225"/>
          <w:tab w:val="left" w:pos="7650"/>
          <w:tab w:val="left" w:pos="8075"/>
          <w:tab w:val="left" w:pos="8500"/>
          <w:tab w:val="left" w:pos="8925"/>
          <w:tab w:val="left" w:pos="9350"/>
          <w:tab w:val="left" w:pos="9775"/>
        </w:tabs>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15.</w:t>
      </w:r>
      <w:r>
        <w:rPr>
          <w:rFonts w:hint="eastAsia" w:ascii="仿宋" w:hAnsi="仿宋" w:eastAsia="仿宋" w:cs="仿宋"/>
          <w:sz w:val="24"/>
          <w:szCs w:val="24"/>
          <w:highlight w:val="none"/>
          <w:lang w:val="en-US" w:eastAsia="zh-CN"/>
        </w:rPr>
        <w:t>3</w:t>
      </w:r>
      <w:r>
        <w:rPr>
          <w:rFonts w:hint="eastAsia" w:ascii="仿宋" w:hAnsi="仿宋" w:eastAsia="仿宋" w:cs="仿宋"/>
          <w:sz w:val="24"/>
          <w:szCs w:val="24"/>
          <w:highlight w:val="none"/>
        </w:rPr>
        <w:t>其他：</w:t>
      </w:r>
    </w:p>
    <w:p>
      <w:pPr>
        <w:keepNext w:val="0"/>
        <w:keepLines w:val="0"/>
        <w:pageBreakBefore w:val="0"/>
        <w:tabs>
          <w:tab w:val="left" w:pos="850"/>
          <w:tab w:val="left" w:pos="1275"/>
          <w:tab w:val="left" w:pos="1700"/>
          <w:tab w:val="left" w:pos="2125"/>
          <w:tab w:val="left" w:pos="2550"/>
          <w:tab w:val="left" w:pos="2975"/>
          <w:tab w:val="left" w:pos="3400"/>
          <w:tab w:val="left" w:pos="3825"/>
          <w:tab w:val="left" w:pos="4250"/>
          <w:tab w:val="left" w:pos="4675"/>
          <w:tab w:val="left" w:pos="5100"/>
          <w:tab w:val="left" w:pos="5525"/>
          <w:tab w:val="left" w:pos="5950"/>
          <w:tab w:val="left" w:pos="6375"/>
          <w:tab w:val="left" w:pos="6800"/>
          <w:tab w:val="left" w:pos="7225"/>
          <w:tab w:val="left" w:pos="7650"/>
          <w:tab w:val="left" w:pos="8075"/>
          <w:tab w:val="left" w:pos="8500"/>
          <w:tab w:val="left" w:pos="8925"/>
          <w:tab w:val="left" w:pos="9350"/>
          <w:tab w:val="left" w:pos="9775"/>
        </w:tabs>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本合同一式</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份，甲方</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份，乙方</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份，自双方签字盖章之日起生效</w:t>
      </w:r>
      <w:r>
        <w:rPr>
          <w:rFonts w:hint="eastAsia" w:ascii="仿宋" w:hAnsi="仿宋" w:eastAsia="仿宋" w:cs="仿宋"/>
          <w:color w:val="auto"/>
          <w:sz w:val="24"/>
          <w:szCs w:val="24"/>
          <w:highlight w:val="none"/>
          <w:lang w:eastAsia="zh-CN"/>
        </w:rPr>
        <w:t>。</w:t>
      </w:r>
    </w:p>
    <w:p>
      <w:pPr>
        <w:keepNext w:val="0"/>
        <w:keepLines w:val="0"/>
        <w:pageBreakBefore w:val="0"/>
        <w:tabs>
          <w:tab w:val="left" w:pos="850"/>
          <w:tab w:val="left" w:pos="1275"/>
          <w:tab w:val="left" w:pos="1700"/>
          <w:tab w:val="left" w:pos="2125"/>
          <w:tab w:val="left" w:pos="2550"/>
          <w:tab w:val="left" w:pos="2975"/>
          <w:tab w:val="left" w:pos="3400"/>
          <w:tab w:val="left" w:pos="3825"/>
          <w:tab w:val="left" w:pos="4250"/>
          <w:tab w:val="left" w:pos="4675"/>
          <w:tab w:val="left" w:pos="5100"/>
          <w:tab w:val="left" w:pos="5525"/>
          <w:tab w:val="left" w:pos="5950"/>
          <w:tab w:val="left" w:pos="6375"/>
          <w:tab w:val="left" w:pos="6800"/>
          <w:tab w:val="left" w:pos="7225"/>
          <w:tab w:val="left" w:pos="7650"/>
          <w:tab w:val="left" w:pos="8075"/>
          <w:tab w:val="left" w:pos="8500"/>
          <w:tab w:val="left" w:pos="8925"/>
          <w:tab w:val="left" w:pos="9350"/>
          <w:tab w:val="left" w:pos="9775"/>
        </w:tabs>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color w:val="auto"/>
          <w:sz w:val="24"/>
          <w:szCs w:val="24"/>
          <w:highlight w:val="none"/>
        </w:rPr>
      </w:pPr>
    </w:p>
    <w:p>
      <w:pPr>
        <w:keepNext w:val="0"/>
        <w:keepLines w:val="0"/>
        <w:pageBreakBefore w:val="0"/>
        <w:tabs>
          <w:tab w:val="left" w:pos="850"/>
          <w:tab w:val="left" w:pos="1275"/>
          <w:tab w:val="left" w:pos="1700"/>
          <w:tab w:val="left" w:pos="2125"/>
          <w:tab w:val="left" w:pos="2550"/>
          <w:tab w:val="left" w:pos="2975"/>
          <w:tab w:val="left" w:pos="3400"/>
          <w:tab w:val="left" w:pos="3825"/>
          <w:tab w:val="left" w:pos="4250"/>
          <w:tab w:val="left" w:pos="4675"/>
          <w:tab w:val="left" w:pos="5100"/>
          <w:tab w:val="left" w:pos="5525"/>
          <w:tab w:val="left" w:pos="5950"/>
          <w:tab w:val="left" w:pos="6375"/>
          <w:tab w:val="left" w:pos="6800"/>
          <w:tab w:val="left" w:pos="7225"/>
          <w:tab w:val="left" w:pos="7650"/>
          <w:tab w:val="left" w:pos="8075"/>
          <w:tab w:val="left" w:pos="8500"/>
          <w:tab w:val="left" w:pos="8925"/>
          <w:tab w:val="left" w:pos="9350"/>
          <w:tab w:val="left" w:pos="9775"/>
        </w:tabs>
        <w:kinsoku/>
        <w:wordWrap/>
        <w:overflowPunct/>
        <w:topLinePunct w:val="0"/>
        <w:autoSpaceDE/>
        <w:autoSpaceDN/>
        <w:bidi w:val="0"/>
        <w:adjustRightInd/>
        <w:snapToGrid w:val="0"/>
        <w:spacing w:line="400" w:lineRule="exact"/>
        <w:ind w:firstLine="480" w:firstLineChars="200"/>
        <w:textAlignment w:val="auto"/>
        <w:rPr>
          <w:rFonts w:hint="eastAsia" w:ascii="仿宋" w:hAnsi="仿宋" w:eastAsia="仿宋" w:cs="仿宋"/>
          <w:color w:val="auto"/>
          <w:sz w:val="24"/>
          <w:szCs w:val="24"/>
          <w:highlight w:val="none"/>
        </w:rPr>
      </w:pPr>
    </w:p>
    <w:tbl>
      <w:tblPr>
        <w:tblStyle w:val="42"/>
        <w:tblpPr w:leftFromText="180" w:rightFromText="180" w:vertAnchor="text" w:horzAnchor="margin" w:tblpXSpec="center" w:tblpY="157"/>
        <w:tblW w:w="100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30"/>
        <w:gridCol w:w="5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930" w:type="dxa"/>
            <w:noWrap w:val="0"/>
            <w:vAlign w:val="top"/>
          </w:tcPr>
          <w:p>
            <w:pPr>
              <w:keepNext w:val="0"/>
              <w:keepLines w:val="0"/>
              <w:pageBreakBefore w:val="0"/>
              <w:kinsoku/>
              <w:wordWrap/>
              <w:overflowPunct/>
              <w:topLinePunct w:val="0"/>
              <w:autoSpaceDE/>
              <w:autoSpaceDN/>
              <w:bidi w:val="0"/>
              <w:adjustRightInd/>
              <w:snapToGrid w:val="0"/>
              <w:spacing w:line="400" w:lineRule="exact"/>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甲方</w:t>
            </w:r>
          </w:p>
          <w:p>
            <w:pPr>
              <w:keepNext w:val="0"/>
              <w:keepLines w:val="0"/>
              <w:pageBreakBefore w:val="0"/>
              <w:kinsoku/>
              <w:wordWrap/>
              <w:overflowPunct/>
              <w:topLinePunct w:val="0"/>
              <w:autoSpaceDE/>
              <w:autoSpaceDN/>
              <w:bidi w:val="0"/>
              <w:adjustRightInd/>
              <w:snapToGrid w:val="0"/>
              <w:spacing w:line="400" w:lineRule="exact"/>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 xml:space="preserve">甲方(章): </w:t>
            </w:r>
          </w:p>
          <w:p>
            <w:pPr>
              <w:keepNext w:val="0"/>
              <w:keepLines w:val="0"/>
              <w:pageBreakBefore w:val="0"/>
              <w:kinsoku/>
              <w:wordWrap/>
              <w:overflowPunct/>
              <w:topLinePunct w:val="0"/>
              <w:autoSpaceDE/>
              <w:autoSpaceDN/>
              <w:bidi w:val="0"/>
              <w:adjustRightInd/>
              <w:snapToGrid w:val="0"/>
              <w:spacing w:line="400" w:lineRule="exact"/>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 xml:space="preserve">地址： </w:t>
            </w:r>
          </w:p>
          <w:p>
            <w:pPr>
              <w:keepNext w:val="0"/>
              <w:keepLines w:val="0"/>
              <w:pageBreakBefore w:val="0"/>
              <w:kinsoku/>
              <w:wordWrap/>
              <w:overflowPunct/>
              <w:topLinePunct w:val="0"/>
              <w:autoSpaceDE/>
              <w:autoSpaceDN/>
              <w:bidi w:val="0"/>
              <w:adjustRightInd/>
              <w:snapToGrid w:val="0"/>
              <w:spacing w:line="400" w:lineRule="exact"/>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法定代表人：</w:t>
            </w:r>
          </w:p>
          <w:p>
            <w:pPr>
              <w:keepNext w:val="0"/>
              <w:keepLines w:val="0"/>
              <w:pageBreakBefore w:val="0"/>
              <w:kinsoku/>
              <w:wordWrap/>
              <w:overflowPunct/>
              <w:topLinePunct w:val="0"/>
              <w:autoSpaceDE/>
              <w:autoSpaceDN/>
              <w:bidi w:val="0"/>
              <w:adjustRightInd/>
              <w:snapToGrid w:val="0"/>
              <w:spacing w:line="400" w:lineRule="exact"/>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委托代理人：</w:t>
            </w:r>
          </w:p>
          <w:p>
            <w:pPr>
              <w:keepNext w:val="0"/>
              <w:keepLines w:val="0"/>
              <w:pageBreakBefore w:val="0"/>
              <w:kinsoku/>
              <w:wordWrap/>
              <w:overflowPunct/>
              <w:topLinePunct w:val="0"/>
              <w:autoSpaceDE/>
              <w:autoSpaceDN/>
              <w:bidi w:val="0"/>
              <w:adjustRightInd/>
              <w:snapToGrid w:val="0"/>
              <w:spacing w:line="400" w:lineRule="exact"/>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 xml:space="preserve">电话:   </w:t>
            </w:r>
          </w:p>
          <w:p>
            <w:pPr>
              <w:keepNext w:val="0"/>
              <w:keepLines w:val="0"/>
              <w:pageBreakBefore w:val="0"/>
              <w:kinsoku/>
              <w:wordWrap/>
              <w:overflowPunct/>
              <w:topLinePunct w:val="0"/>
              <w:autoSpaceDE/>
              <w:autoSpaceDN/>
              <w:bidi w:val="0"/>
              <w:adjustRightInd/>
              <w:snapToGrid w:val="0"/>
              <w:spacing w:line="400" w:lineRule="exact"/>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 xml:space="preserve">开户行: </w:t>
            </w:r>
          </w:p>
          <w:p>
            <w:pPr>
              <w:keepNext w:val="0"/>
              <w:keepLines w:val="0"/>
              <w:pageBreakBefore w:val="0"/>
              <w:kinsoku/>
              <w:wordWrap/>
              <w:overflowPunct/>
              <w:topLinePunct w:val="0"/>
              <w:autoSpaceDE/>
              <w:autoSpaceDN/>
              <w:bidi w:val="0"/>
              <w:adjustRightInd/>
              <w:snapToGrid w:val="0"/>
              <w:spacing w:line="400" w:lineRule="exact"/>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 xml:space="preserve">账号： </w:t>
            </w:r>
          </w:p>
          <w:p>
            <w:pPr>
              <w:keepNext w:val="0"/>
              <w:keepLines w:val="0"/>
              <w:pageBreakBefore w:val="0"/>
              <w:kinsoku/>
              <w:wordWrap/>
              <w:overflowPunct/>
              <w:topLinePunct w:val="0"/>
              <w:autoSpaceDE/>
              <w:autoSpaceDN/>
              <w:bidi w:val="0"/>
              <w:adjustRightInd/>
              <w:snapToGrid w:val="0"/>
              <w:spacing w:line="400" w:lineRule="exact"/>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 xml:space="preserve">税号： </w:t>
            </w:r>
          </w:p>
          <w:p>
            <w:pPr>
              <w:keepNext w:val="0"/>
              <w:keepLines w:val="0"/>
              <w:pageBreakBefore w:val="0"/>
              <w:kinsoku/>
              <w:wordWrap/>
              <w:overflowPunct/>
              <w:topLinePunct w:val="0"/>
              <w:autoSpaceDE/>
              <w:autoSpaceDN/>
              <w:bidi w:val="0"/>
              <w:adjustRightInd/>
              <w:snapToGrid w:val="0"/>
              <w:spacing w:line="400" w:lineRule="exact"/>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日期:</w:t>
            </w:r>
          </w:p>
        </w:tc>
        <w:tc>
          <w:tcPr>
            <w:tcW w:w="5127" w:type="dxa"/>
            <w:noWrap w:val="0"/>
            <w:vAlign w:val="top"/>
          </w:tcPr>
          <w:p>
            <w:pPr>
              <w:keepNext w:val="0"/>
              <w:keepLines w:val="0"/>
              <w:pageBreakBefore w:val="0"/>
              <w:kinsoku/>
              <w:wordWrap/>
              <w:overflowPunct/>
              <w:topLinePunct w:val="0"/>
              <w:autoSpaceDE/>
              <w:autoSpaceDN/>
              <w:bidi w:val="0"/>
              <w:adjustRightInd/>
              <w:snapToGrid w:val="0"/>
              <w:spacing w:line="400" w:lineRule="exact"/>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乙方</w:t>
            </w:r>
          </w:p>
          <w:p>
            <w:pPr>
              <w:keepNext w:val="0"/>
              <w:keepLines w:val="0"/>
              <w:pageBreakBefore w:val="0"/>
              <w:kinsoku/>
              <w:wordWrap/>
              <w:overflowPunct/>
              <w:topLinePunct w:val="0"/>
              <w:autoSpaceDE/>
              <w:autoSpaceDN/>
              <w:bidi w:val="0"/>
              <w:adjustRightInd/>
              <w:snapToGrid w:val="0"/>
              <w:spacing w:line="400" w:lineRule="exact"/>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 xml:space="preserve">乙方(章)： </w:t>
            </w:r>
          </w:p>
          <w:p>
            <w:pPr>
              <w:keepNext w:val="0"/>
              <w:keepLines w:val="0"/>
              <w:pageBreakBefore w:val="0"/>
              <w:kinsoku/>
              <w:wordWrap/>
              <w:overflowPunct/>
              <w:topLinePunct w:val="0"/>
              <w:autoSpaceDE/>
              <w:autoSpaceDN/>
              <w:bidi w:val="0"/>
              <w:adjustRightInd/>
              <w:snapToGrid w:val="0"/>
              <w:spacing w:line="400" w:lineRule="exact"/>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地址：</w:t>
            </w:r>
          </w:p>
          <w:p>
            <w:pPr>
              <w:keepNext w:val="0"/>
              <w:keepLines w:val="0"/>
              <w:pageBreakBefore w:val="0"/>
              <w:kinsoku/>
              <w:wordWrap/>
              <w:overflowPunct/>
              <w:topLinePunct w:val="0"/>
              <w:autoSpaceDE/>
              <w:autoSpaceDN/>
              <w:bidi w:val="0"/>
              <w:adjustRightInd/>
              <w:snapToGrid w:val="0"/>
              <w:spacing w:line="400" w:lineRule="exact"/>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法定代表人：</w:t>
            </w:r>
          </w:p>
          <w:p>
            <w:pPr>
              <w:keepNext w:val="0"/>
              <w:keepLines w:val="0"/>
              <w:pageBreakBefore w:val="0"/>
              <w:kinsoku/>
              <w:wordWrap/>
              <w:overflowPunct/>
              <w:topLinePunct w:val="0"/>
              <w:autoSpaceDE/>
              <w:autoSpaceDN/>
              <w:bidi w:val="0"/>
              <w:adjustRightInd/>
              <w:snapToGrid w:val="0"/>
              <w:spacing w:line="400" w:lineRule="exact"/>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委托代理人：</w:t>
            </w:r>
          </w:p>
          <w:p>
            <w:pPr>
              <w:keepNext w:val="0"/>
              <w:keepLines w:val="0"/>
              <w:pageBreakBefore w:val="0"/>
              <w:kinsoku/>
              <w:wordWrap/>
              <w:overflowPunct/>
              <w:topLinePunct w:val="0"/>
              <w:autoSpaceDE/>
              <w:autoSpaceDN/>
              <w:bidi w:val="0"/>
              <w:adjustRightInd/>
              <w:snapToGrid w:val="0"/>
              <w:spacing w:line="400" w:lineRule="exact"/>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电话：</w:t>
            </w:r>
          </w:p>
          <w:p>
            <w:pPr>
              <w:keepNext w:val="0"/>
              <w:keepLines w:val="0"/>
              <w:pageBreakBefore w:val="0"/>
              <w:kinsoku/>
              <w:wordWrap/>
              <w:overflowPunct/>
              <w:topLinePunct w:val="0"/>
              <w:autoSpaceDE/>
              <w:autoSpaceDN/>
              <w:bidi w:val="0"/>
              <w:adjustRightInd/>
              <w:snapToGrid w:val="0"/>
              <w:spacing w:line="400" w:lineRule="exact"/>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开户行：</w:t>
            </w:r>
          </w:p>
          <w:p>
            <w:pPr>
              <w:keepNext w:val="0"/>
              <w:keepLines w:val="0"/>
              <w:pageBreakBefore w:val="0"/>
              <w:kinsoku/>
              <w:wordWrap/>
              <w:overflowPunct/>
              <w:topLinePunct w:val="0"/>
              <w:autoSpaceDE/>
              <w:autoSpaceDN/>
              <w:bidi w:val="0"/>
              <w:adjustRightInd/>
              <w:snapToGrid w:val="0"/>
              <w:spacing w:line="400" w:lineRule="exact"/>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账号：</w:t>
            </w:r>
          </w:p>
          <w:p>
            <w:pPr>
              <w:keepNext w:val="0"/>
              <w:keepLines w:val="0"/>
              <w:pageBreakBefore w:val="0"/>
              <w:kinsoku/>
              <w:wordWrap/>
              <w:overflowPunct/>
              <w:topLinePunct w:val="0"/>
              <w:autoSpaceDE/>
              <w:autoSpaceDN/>
              <w:bidi w:val="0"/>
              <w:adjustRightInd/>
              <w:snapToGrid w:val="0"/>
              <w:spacing w:line="400" w:lineRule="exact"/>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税号：</w:t>
            </w:r>
          </w:p>
          <w:p>
            <w:pPr>
              <w:keepNext w:val="0"/>
              <w:keepLines w:val="0"/>
              <w:pageBreakBefore w:val="0"/>
              <w:kinsoku/>
              <w:wordWrap/>
              <w:overflowPunct/>
              <w:topLinePunct w:val="0"/>
              <w:autoSpaceDE/>
              <w:autoSpaceDN/>
              <w:bidi w:val="0"/>
              <w:adjustRightInd/>
              <w:snapToGrid w:val="0"/>
              <w:spacing w:line="400" w:lineRule="exact"/>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日期：</w:t>
            </w:r>
          </w:p>
        </w:tc>
      </w:tr>
    </w:tbl>
    <w:p>
      <w:pPr>
        <w:keepNext w:val="0"/>
        <w:keepLines w:val="0"/>
        <w:pageBreakBefore w:val="0"/>
        <w:numPr>
          <w:ilvl w:val="0"/>
          <w:numId w:val="0"/>
        </w:numPr>
        <w:kinsoku/>
        <w:wordWrap/>
        <w:overflowPunct/>
        <w:topLinePunct w:val="0"/>
        <w:autoSpaceDE/>
        <w:autoSpaceDN/>
        <w:bidi w:val="0"/>
        <w:adjustRightInd/>
        <w:snapToGrid w:val="0"/>
        <w:spacing w:line="400" w:lineRule="exact"/>
        <w:ind w:leftChars="200"/>
        <w:textAlignment w:val="auto"/>
        <w:rPr>
          <w:rFonts w:hint="eastAsia" w:ascii="仿宋" w:hAnsi="仿宋" w:eastAsia="仿宋" w:cs="仿宋"/>
          <w:color w:val="auto"/>
          <w:sz w:val="24"/>
          <w:highlight w:val="none"/>
        </w:rPr>
      </w:pPr>
    </w:p>
    <w:p>
      <w:pPr>
        <w:keepNext w:val="0"/>
        <w:keepLines w:val="0"/>
        <w:pageBreakBefore w:val="0"/>
        <w:numPr>
          <w:ilvl w:val="0"/>
          <w:numId w:val="0"/>
        </w:numPr>
        <w:kinsoku/>
        <w:wordWrap/>
        <w:overflowPunct/>
        <w:topLinePunct w:val="0"/>
        <w:autoSpaceDE/>
        <w:autoSpaceDN/>
        <w:bidi w:val="0"/>
        <w:adjustRightInd/>
        <w:snapToGrid w:val="0"/>
        <w:spacing w:line="400" w:lineRule="exact"/>
        <w:ind w:leftChars="200"/>
        <w:textAlignment w:val="auto"/>
        <w:rPr>
          <w:rFonts w:hint="eastAsia" w:ascii="仿宋" w:hAnsi="仿宋" w:eastAsia="仿宋" w:cs="仿宋"/>
          <w:color w:val="auto"/>
          <w:sz w:val="24"/>
          <w:highlight w:val="none"/>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24"/>
          <w:szCs w:val="24"/>
          <w:highlight w:val="none"/>
        </w:rPr>
      </w:pPr>
    </w:p>
    <w:sectPr>
      <w:pgSz w:w="11906" w:h="16838"/>
      <w:pgMar w:top="1440" w:right="1800" w:bottom="1440" w:left="1800" w:header="851" w:footer="992" w:gutter="0"/>
      <w:pgBorders>
        <w:top w:val="none" w:sz="0" w:space="0"/>
        <w:left w:val="none" w:sz="0" w:space="0"/>
        <w:bottom w:val="none" w:sz="0" w:space="0"/>
        <w:right w:val="none" w:sz="0" w:space="0"/>
      </w:pgBorders>
      <w:cols w:space="720" w:num="1"/>
      <w:titlePg/>
      <w:docGrid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monospace">
    <w:altName w:val="Segoe Print"/>
    <w:panose1 w:val="00000000000000000000"/>
    <w:charset w:val="00"/>
    <w:family w:val="auto"/>
    <w:pitch w:val="default"/>
    <w:sig w:usb0="00000000" w:usb1="00000000" w:usb2="00000000" w:usb3="00000000" w:csb0="00040001" w:csb1="00000000"/>
  </w:font>
  <w:font w:name="MingLiU">
    <w:altName w:val="PMingLiU-ExtB"/>
    <w:panose1 w:val="02020509000000000000"/>
    <w:charset w:val="88"/>
    <w:family w:val="modern"/>
    <w:pitch w:val="default"/>
    <w:sig w:usb0="00000000" w:usb1="00000000" w:usb2="00000016" w:usb3="00000000" w:csb0="00100001" w:csb1="00000000"/>
  </w:font>
  <w:font w:name="Tahoma">
    <w:panose1 w:val="020B0604030504040204"/>
    <w:charset w:val="00"/>
    <w:family w:val="swiss"/>
    <w:pitch w:val="default"/>
    <w:sig w:usb0="E1002EFF" w:usb1="C000605B" w:usb2="00000029" w:usb3="00000000" w:csb0="200101FF" w:csb1="20280000"/>
  </w:font>
  <w:font w:name="楷体_GB2312">
    <w:altName w:val="楷体"/>
    <w:panose1 w:val="02010609030101010101"/>
    <w:charset w:val="86"/>
    <w:family w:val="modern"/>
    <w:pitch w:val="default"/>
    <w:sig w:usb0="00000000" w:usb1="00000000" w:usb2="00000000"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Segoe Print">
    <w:panose1 w:val="02000600000000000000"/>
    <w:charset w:val="00"/>
    <w:family w:val="auto"/>
    <w:pitch w:val="default"/>
    <w:sig w:usb0="0000028F" w:usb1="00000000" w:usb2="00000000" w:usb3="00000000" w:csb0="2000009F" w:csb1="4701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jc w:val="center"/>
      <w:rPr>
        <w:rFonts w:eastAsia="仿宋_GB2312"/>
        <w:sz w:val="24"/>
      </w:rPr>
    </w:pPr>
    <w:r>
      <w:rPr>
        <w:sz w:val="24"/>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14935" cy="131445"/>
              <wp:effectExtent l="0" t="0" r="0" b="0"/>
              <wp:wrapNone/>
              <wp:docPr id="9" name="文本框 6"/>
              <wp:cNvGraphicFramePr/>
              <a:graphic xmlns:a="http://schemas.openxmlformats.org/drawingml/2006/main">
                <a:graphicData uri="http://schemas.microsoft.com/office/word/2010/wordprocessingShape">
                  <wps:wsp>
                    <wps:cNvSpPr txBox="1"/>
                    <wps:spPr>
                      <a:xfrm>
                        <a:off x="0" y="0"/>
                        <a:ext cx="114935" cy="131445"/>
                      </a:xfrm>
                      <a:prstGeom prst="rect">
                        <a:avLst/>
                      </a:prstGeom>
                      <a:noFill/>
                      <a:ln w="15875">
                        <a:noFill/>
                      </a:ln>
                    </wps:spPr>
                    <wps:txbx>
                      <w:txbxContent>
                        <w:p>
                          <w:pPr>
                            <w:pStyle w:val="29"/>
                          </w:pPr>
                          <w:r>
                            <w:fldChar w:fldCharType="begin"/>
                          </w:r>
                          <w:r>
                            <w:instrText xml:space="preserve"> PAGE  \* MERGEFORMAT </w:instrText>
                          </w:r>
                          <w:r>
                            <w:fldChar w:fldCharType="separate"/>
                          </w:r>
                          <w:r>
                            <w:t>66</w:t>
                          </w:r>
                          <w:r>
                            <w:fldChar w:fldCharType="end"/>
                          </w:r>
                        </w:p>
                      </w:txbxContent>
                    </wps:txbx>
                    <wps:bodyPr wrap="none" lIns="0" tIns="0" rIns="0" bIns="0" upright="0">
                      <a:spAutoFit/>
                    </wps:bodyPr>
                  </wps:wsp>
                </a:graphicData>
              </a:graphic>
            </wp:anchor>
          </w:drawing>
        </mc:Choice>
        <mc:Fallback>
          <w:pict>
            <v:shape id="文本框 6" o:spid="_x0000_s1026" o:spt="202" type="#_x0000_t202" style="position:absolute;left:0pt;margin-top:0pt;height:10.35pt;width:9.05pt;mso-position-horizontal:center;mso-position-horizontal-relative:margin;mso-wrap-style:none;z-index:251666432;mso-width-relative:page;mso-height-relative:page;" filled="f" stroked="f" coordsize="21600,21600" o:gfxdata="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AAAAAZHJzL1BLAQIUABQAAAAI&#10;AIdO4kBADMeA1AAAAAMBAAAPAAAAAAAAAAEAIAAAACIAAABkcnMvZG93bnJldi54bWxQSwECFAAU&#10;AAAACACHTuJAWxDjKbwBAABTAwAADgAAAAAAAAABACAAAAAjAQAAZHJzL2Uyb0RvYy54bWxQSwUG&#10;AAAAAAYABgBZAQAAUQUAAAAA&#10;">
              <v:fill on="f" focussize="0,0"/>
              <v:stroke on="f" weight="1.25pt"/>
              <v:imagedata o:title=""/>
              <o:lock v:ext="edit" aspectratio="f"/>
              <v:textbox inset="0mm,0mm,0mm,0mm" style="mso-fit-shape-to-text:t;">
                <w:txbxContent>
                  <w:p>
                    <w:pPr>
                      <w:pStyle w:val="29"/>
                    </w:pPr>
                    <w:r>
                      <w:fldChar w:fldCharType="begin"/>
                    </w:r>
                    <w:r>
                      <w:instrText xml:space="preserve"> PAGE  \* MERGEFORMAT </w:instrText>
                    </w:r>
                    <w:r>
                      <w:fldChar w:fldCharType="separate"/>
                    </w:r>
                    <w:r>
                      <w:t>66</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pPr>
    <w: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14935" cy="131445"/>
              <wp:effectExtent l="0" t="0" r="0" b="0"/>
              <wp:wrapNone/>
              <wp:docPr id="8" name="文本框 8"/>
              <wp:cNvGraphicFramePr/>
              <a:graphic xmlns:a="http://schemas.openxmlformats.org/drawingml/2006/main">
                <a:graphicData uri="http://schemas.microsoft.com/office/word/2010/wordprocessingShape">
                  <wps:wsp>
                    <wps:cNvSpPr txBox="1"/>
                    <wps:spPr>
                      <a:xfrm>
                        <a:off x="0" y="0"/>
                        <a:ext cx="114935" cy="131445"/>
                      </a:xfrm>
                      <a:prstGeom prst="rect">
                        <a:avLst/>
                      </a:prstGeom>
                      <a:noFill/>
                      <a:ln>
                        <a:noFill/>
                      </a:ln>
                    </wps:spPr>
                    <wps:txbx>
                      <w:txbxContent>
                        <w:p>
                          <w:pPr>
                            <w:pStyle w:val="29"/>
                            <w:rPr>
                              <w:rFonts w:hint="eastAsia"/>
                            </w:rPr>
                          </w:pP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0.35pt;width:9.05pt;mso-position-horizontal:center;mso-position-horizontal-relative:margin;mso-wrap-style:none;z-index:251665408;mso-width-relative:page;mso-height-relative:page;" filled="f" stroked="f" coordsize="21600,21600" o:gfxdata="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">
              <v:fill on="f" focussize="0,0"/>
              <v:stroke on="f"/>
              <v:imagedata o:title=""/>
              <o:lock v:ext="edit" aspectratio="f"/>
              <v:textbox inset="0mm,0mm,0mm,0mm" style="mso-fit-shape-to-text:t;">
                <w:txbxContent>
                  <w:p>
                    <w:pPr>
                      <w:pStyle w:val="29"/>
                      <w:rPr>
                        <w:rFonts w:hint="eastAsia"/>
                      </w:rPr>
                    </w:pP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14935" cy="131445"/>
              <wp:effectExtent l="0" t="0" r="0" b="0"/>
              <wp:wrapNone/>
              <wp:docPr id="2" name="文本框 3073"/>
              <wp:cNvGraphicFramePr/>
              <a:graphic xmlns:a="http://schemas.openxmlformats.org/drawingml/2006/main">
                <a:graphicData uri="http://schemas.microsoft.com/office/word/2010/wordprocessingShape">
                  <wps:wsp>
                    <wps:cNvSpPr txBox="1"/>
                    <wps:spPr>
                      <a:xfrm>
                        <a:off x="0" y="0"/>
                        <a:ext cx="114935" cy="131445"/>
                      </a:xfrm>
                      <a:prstGeom prst="rect">
                        <a:avLst/>
                      </a:prstGeom>
                      <a:noFill/>
                      <a:ln>
                        <a:noFill/>
                      </a:ln>
                    </wps:spPr>
                    <wps:txbx>
                      <w:txbxContent>
                        <w:p>
                          <w:pPr>
                            <w:pStyle w:val="29"/>
                            <w:jc w:val="center"/>
                          </w:pPr>
                          <w:r>
                            <w:fldChar w:fldCharType="begin"/>
                          </w:r>
                          <w:r>
                            <w:instrText xml:space="preserve"> PAGE  \* MERGEFORMAT </w:instrText>
                          </w:r>
                          <w:r>
                            <w:fldChar w:fldCharType="separate"/>
                          </w:r>
                          <w:r>
                            <w:t>46</w:t>
                          </w:r>
                          <w:r>
                            <w:fldChar w:fldCharType="end"/>
                          </w:r>
                        </w:p>
                      </w:txbxContent>
                    </wps:txbx>
                    <wps:bodyPr wrap="none" lIns="0" tIns="0" rIns="0" bIns="0" upright="1">
                      <a:spAutoFit/>
                    </wps:bodyPr>
                  </wps:wsp>
                </a:graphicData>
              </a:graphic>
            </wp:anchor>
          </w:drawing>
        </mc:Choice>
        <mc:Fallback>
          <w:pict>
            <v:shape id="文本框 3073" o:spid="_x0000_s1026" o:spt="202" type="#_x0000_t202" style="position:absolute;left:0pt;margin-top:0pt;height:10.35pt;width:9.05pt;mso-position-horizontal:center;mso-position-horizontal-relative:margin;mso-wrap-style:none;z-index:251659264;mso-width-relative:page;mso-height-relative:page;" filled="f" stroked="f" coordsize="21600,21600" o:gfxdata="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Q+V+SdAA&#10;AAADAQAADwAAAAAAAAABACAAAAAiAAAAZHJzL2Rvd25yZXYueG1sUEsBAhQAFAAAAAgAh07iQJyt&#10;nZC1AQAATAMAAA4AAAAAAAAAAQAgAAAAHwEAAGRycy9lMm9Eb2MueG1sUEsFBgAAAAAGAAYAWQEA&#10;AEYFAAAAAA==&#10;">
              <v:fill on="f" focussize="0,0"/>
              <v:stroke on="f"/>
              <v:imagedata o:title=""/>
              <o:lock v:ext="edit" aspectratio="f"/>
              <v:textbox inset="0mm,0mm,0mm,0mm" style="mso-fit-shape-to-text:t;">
                <w:txbxContent>
                  <w:p>
                    <w:pPr>
                      <w:pStyle w:val="29"/>
                      <w:jc w:val="center"/>
                    </w:pPr>
                    <w:r>
                      <w:fldChar w:fldCharType="begin"/>
                    </w:r>
                    <w:r>
                      <w:instrText xml:space="preserve"> PAGE  \* MERGEFORMAT </w:instrText>
                    </w:r>
                    <w:r>
                      <w:fldChar w:fldCharType="separate"/>
                    </w:r>
                    <w:r>
                      <w:t>46</w:t>
                    </w:r>
                    <w:r>
                      <w:fldChar w:fldCharType="end"/>
                    </w:r>
                  </w:p>
                </w:txbxContent>
              </v:textbox>
            </v:shape>
          </w:pict>
        </mc:Fallback>
      </mc:AlternateContent>
    </w:r>
  </w:p>
  <w:p>
    <w:pPr>
      <w:pStyle w:val="29"/>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14935" cy="131445"/>
              <wp:effectExtent l="0" t="0" r="0" b="0"/>
              <wp:wrapNone/>
              <wp:docPr id="6" name="文本框 4"/>
              <wp:cNvGraphicFramePr/>
              <a:graphic xmlns:a="http://schemas.openxmlformats.org/drawingml/2006/main">
                <a:graphicData uri="http://schemas.microsoft.com/office/word/2010/wordprocessingShape">
                  <wps:wsp>
                    <wps:cNvSpPr txBox="1"/>
                    <wps:spPr>
                      <a:xfrm>
                        <a:off x="0" y="0"/>
                        <a:ext cx="114935" cy="131445"/>
                      </a:xfrm>
                      <a:prstGeom prst="rect">
                        <a:avLst/>
                      </a:prstGeom>
                      <a:noFill/>
                      <a:ln>
                        <a:noFill/>
                      </a:ln>
                    </wps:spPr>
                    <wps:txbx>
                      <w:txbxContent>
                        <w:p>
                          <w:pPr>
                            <w:pStyle w:val="29"/>
                          </w:pPr>
                          <w:r>
                            <w:fldChar w:fldCharType="begin"/>
                          </w:r>
                          <w:r>
                            <w:instrText xml:space="preserve"> PAGE  \* MERGEFORMAT </w:instrText>
                          </w:r>
                          <w:r>
                            <w:fldChar w:fldCharType="separate"/>
                          </w:r>
                          <w:r>
                            <w:t>60</w:t>
                          </w:r>
                          <w:r>
                            <w:fldChar w:fldCharType="end"/>
                          </w:r>
                        </w:p>
                      </w:txbxContent>
                    </wps:txbx>
                    <wps:bodyPr wrap="none" lIns="0" tIns="0" rIns="0" bIns="0" upright="1">
                      <a:spAutoFit/>
                    </wps:bodyPr>
                  </wps:wsp>
                </a:graphicData>
              </a:graphic>
            </wp:anchor>
          </w:drawing>
        </mc:Choice>
        <mc:Fallback>
          <w:pict>
            <v:shape id="文本框 4" o:spid="_x0000_s1026" o:spt="202" type="#_x0000_t202" style="position:absolute;left:0pt;margin-top:0pt;height:10.35pt;width:9.05pt;mso-position-horizontal:center;mso-position-horizontal-relative:margin;mso-wrap-style:none;z-index:251663360;mso-width-relative:page;mso-height-relative:page;" filled="f" stroked="f" coordsize="21600,21600" o:gfxdata="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">
              <v:fill on="f" focussize="0,0"/>
              <v:stroke on="f"/>
              <v:imagedata o:title=""/>
              <o:lock v:ext="edit" aspectratio="f"/>
              <v:textbox inset="0mm,0mm,0mm,0mm" style="mso-fit-shape-to-text:t;">
                <w:txbxContent>
                  <w:p>
                    <w:pPr>
                      <w:pStyle w:val="29"/>
                    </w:pPr>
                    <w:r>
                      <w:fldChar w:fldCharType="begin"/>
                    </w:r>
                    <w:r>
                      <w:instrText xml:space="preserve"> PAGE  \* MERGEFORMAT </w:instrText>
                    </w:r>
                    <w:r>
                      <w:fldChar w:fldCharType="separate"/>
                    </w:r>
                    <w:r>
                      <w:t>60</w:t>
                    </w:r>
                    <w:r>
                      <w:fldChar w:fldCharType="end"/>
                    </w:r>
                  </w:p>
                </w:txbxContent>
              </v:textbox>
            </v:shape>
          </w:pict>
        </mc:Fallback>
      </mc:AlternateContent>
    </w: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03505" cy="139700"/>
              <wp:effectExtent l="0" t="0" r="0" b="0"/>
              <wp:wrapNone/>
              <wp:docPr id="4" name="文本框 3074"/>
              <wp:cNvGraphicFramePr/>
              <a:graphic xmlns:a="http://schemas.openxmlformats.org/drawingml/2006/main">
                <a:graphicData uri="http://schemas.microsoft.com/office/word/2010/wordprocessingShape">
                  <wps:wsp>
                    <wps:cNvSpPr txBox="1"/>
                    <wps:spPr>
                      <a:xfrm>
                        <a:off x="0" y="0"/>
                        <a:ext cx="103505" cy="139700"/>
                      </a:xfrm>
                      <a:prstGeom prst="rect">
                        <a:avLst/>
                      </a:prstGeom>
                      <a:noFill/>
                      <a:ln>
                        <a:noFill/>
                      </a:ln>
                    </wps:spPr>
                    <wps:txbx>
                      <w:txbxContent>
                        <w:p>
                          <w:pPr>
                            <w:pStyle w:val="29"/>
                          </w:pPr>
                        </w:p>
                      </w:txbxContent>
                    </wps:txbx>
                    <wps:bodyPr wrap="none" lIns="0" tIns="0" rIns="0" bIns="0" upright="1">
                      <a:spAutoFit/>
                    </wps:bodyPr>
                  </wps:wsp>
                </a:graphicData>
              </a:graphic>
            </wp:anchor>
          </w:drawing>
        </mc:Choice>
        <mc:Fallback>
          <w:pict>
            <v:shape id="文本框 3074" o:spid="_x0000_s1026" o:spt="202" type="#_x0000_t202" style="position:absolute;left:0pt;margin-top:0pt;height:11pt;width:8.15pt;mso-position-horizontal:center;mso-position-horizontal-relative:margin;mso-wrap-style:none;z-index:251661312;mso-width-relative:page;mso-height-relative:page;" filled="f" stroked="f" coordsize="21600,21600" o:gfxdata="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">
              <v:fill on="f" focussize="0,0"/>
              <v:stroke on="f"/>
              <v:imagedata o:title=""/>
              <o:lock v:ext="edit" aspectratio="f"/>
              <v:textbox inset="0mm,0mm,0mm,0mm" style="mso-fit-shape-to-text:t;">
                <w:txbxContent>
                  <w:p>
                    <w:pPr>
                      <w:pStyle w:val="29"/>
                    </w:pP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jc w:val="cente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14935" cy="131445"/>
              <wp:effectExtent l="0" t="0" r="0" b="0"/>
              <wp:wrapNone/>
              <wp:docPr id="3" name="文本框 3073"/>
              <wp:cNvGraphicFramePr/>
              <a:graphic xmlns:a="http://schemas.openxmlformats.org/drawingml/2006/main">
                <a:graphicData uri="http://schemas.microsoft.com/office/word/2010/wordprocessingShape">
                  <wps:wsp>
                    <wps:cNvSpPr txBox="1"/>
                    <wps:spPr>
                      <a:xfrm>
                        <a:off x="0" y="0"/>
                        <a:ext cx="114935" cy="131445"/>
                      </a:xfrm>
                      <a:prstGeom prst="rect">
                        <a:avLst/>
                      </a:prstGeom>
                      <a:noFill/>
                      <a:ln>
                        <a:noFill/>
                      </a:ln>
                    </wps:spPr>
                    <wps:txbx>
                      <w:txbxContent>
                        <w:p>
                          <w:pPr>
                            <w:pStyle w:val="29"/>
                            <w:jc w:val="center"/>
                          </w:pPr>
                          <w:r>
                            <w:fldChar w:fldCharType="begin"/>
                          </w:r>
                          <w:r>
                            <w:instrText xml:space="preserve"> PAGE  \* MERGEFORMAT </w:instrText>
                          </w:r>
                          <w:r>
                            <w:fldChar w:fldCharType="separate"/>
                          </w:r>
                          <w:r>
                            <w:t>46</w:t>
                          </w:r>
                          <w:r>
                            <w:fldChar w:fldCharType="end"/>
                          </w:r>
                        </w:p>
                      </w:txbxContent>
                    </wps:txbx>
                    <wps:bodyPr wrap="none" lIns="0" tIns="0" rIns="0" bIns="0" upright="1">
                      <a:spAutoFit/>
                    </wps:bodyPr>
                  </wps:wsp>
                </a:graphicData>
              </a:graphic>
            </wp:anchor>
          </w:drawing>
        </mc:Choice>
        <mc:Fallback>
          <w:pict>
            <v:shape id="文本框 3073" o:spid="_x0000_s1026" o:spt="202" type="#_x0000_t202" style="position:absolute;left:0pt;margin-top:0pt;height:10.35pt;width:9.05pt;mso-position-horizontal:center;mso-position-horizontal-relative:margin;mso-wrap-style:none;z-index:251660288;mso-width-relative:page;mso-height-relative:page;" filled="f" stroked="f" coordsize="21600,21600" o:gfxdata="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">
              <v:fill on="f" focussize="0,0"/>
              <v:stroke on="f"/>
              <v:imagedata o:title=""/>
              <o:lock v:ext="edit" aspectratio="f"/>
              <v:textbox inset="0mm,0mm,0mm,0mm" style="mso-fit-shape-to-text:t;">
                <w:txbxContent>
                  <w:p>
                    <w:pPr>
                      <w:pStyle w:val="29"/>
                      <w:jc w:val="center"/>
                    </w:pPr>
                    <w:r>
                      <w:fldChar w:fldCharType="begin"/>
                    </w:r>
                    <w:r>
                      <w:instrText xml:space="preserve"> PAGE  \* MERGEFORMAT </w:instrText>
                    </w:r>
                    <w:r>
                      <w:fldChar w:fldCharType="separate"/>
                    </w:r>
                    <w:r>
                      <w:t>46</w:t>
                    </w:r>
                    <w:r>
                      <w:fldChar w:fldCharType="end"/>
                    </w:r>
                  </w:p>
                </w:txbxContent>
              </v:textbox>
            </v:shape>
          </w:pict>
        </mc:Fallback>
      </mc:AlternateContent>
    </w:r>
  </w:p>
  <w:p>
    <w:pPr>
      <w:pStyle w:val="29"/>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pPr>
    <w: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14935" cy="131445"/>
              <wp:effectExtent l="0" t="0" r="0" b="0"/>
              <wp:wrapNone/>
              <wp:docPr id="7" name="文本框 4"/>
              <wp:cNvGraphicFramePr/>
              <a:graphic xmlns:a="http://schemas.openxmlformats.org/drawingml/2006/main">
                <a:graphicData uri="http://schemas.microsoft.com/office/word/2010/wordprocessingShape">
                  <wps:wsp>
                    <wps:cNvSpPr txBox="1"/>
                    <wps:spPr>
                      <a:xfrm>
                        <a:off x="0" y="0"/>
                        <a:ext cx="114935" cy="131445"/>
                      </a:xfrm>
                      <a:prstGeom prst="rect">
                        <a:avLst/>
                      </a:prstGeom>
                      <a:noFill/>
                      <a:ln>
                        <a:noFill/>
                      </a:ln>
                    </wps:spPr>
                    <wps:txbx>
                      <w:txbxContent>
                        <w:p>
                          <w:pPr>
                            <w:pStyle w:val="29"/>
                          </w:pPr>
                          <w:r>
                            <w:fldChar w:fldCharType="begin"/>
                          </w:r>
                          <w:r>
                            <w:instrText xml:space="preserve"> PAGE  \* MERGEFORMAT </w:instrText>
                          </w:r>
                          <w:r>
                            <w:fldChar w:fldCharType="separate"/>
                          </w:r>
                          <w:r>
                            <w:t>60</w:t>
                          </w:r>
                          <w:r>
                            <w:fldChar w:fldCharType="end"/>
                          </w:r>
                        </w:p>
                      </w:txbxContent>
                    </wps:txbx>
                    <wps:bodyPr wrap="none" lIns="0" tIns="0" rIns="0" bIns="0" upright="1">
                      <a:spAutoFit/>
                    </wps:bodyPr>
                  </wps:wsp>
                </a:graphicData>
              </a:graphic>
            </wp:anchor>
          </w:drawing>
        </mc:Choice>
        <mc:Fallback>
          <w:pict>
            <v:shape id="文本框 4" o:spid="_x0000_s1026" o:spt="202" type="#_x0000_t202" style="position:absolute;left:0pt;margin-top:0pt;height:10.35pt;width:9.05pt;mso-position-horizontal:center;mso-position-horizontal-relative:margin;mso-wrap-style:none;z-index:251664384;mso-width-relative:page;mso-height-relative:page;" filled="f" stroked="f" coordsize="21600,21600" o:gfxdata="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">
              <v:fill on="f" focussize="0,0"/>
              <v:stroke on="f"/>
              <v:imagedata o:title=""/>
              <o:lock v:ext="edit" aspectratio="f"/>
              <v:textbox inset="0mm,0mm,0mm,0mm" style="mso-fit-shape-to-text:t;">
                <w:txbxContent>
                  <w:p>
                    <w:pPr>
                      <w:pStyle w:val="29"/>
                    </w:pPr>
                    <w:r>
                      <w:fldChar w:fldCharType="begin"/>
                    </w:r>
                    <w:r>
                      <w:instrText xml:space="preserve"> PAGE  \* MERGEFORMAT </w:instrText>
                    </w:r>
                    <w:r>
                      <w:fldChar w:fldCharType="separate"/>
                    </w:r>
                    <w:r>
                      <w:t>60</w:t>
                    </w:r>
                    <w:r>
                      <w:fldChar w:fldCharType="end"/>
                    </w:r>
                  </w:p>
                </w:txbxContent>
              </v:textbox>
            </v:shape>
          </w:pict>
        </mc:Fallback>
      </mc:AlternateContent>
    </w: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03505" cy="139700"/>
              <wp:effectExtent l="0" t="0" r="0" b="0"/>
              <wp:wrapNone/>
              <wp:docPr id="5" name="文本框 3074"/>
              <wp:cNvGraphicFramePr/>
              <a:graphic xmlns:a="http://schemas.openxmlformats.org/drawingml/2006/main">
                <a:graphicData uri="http://schemas.microsoft.com/office/word/2010/wordprocessingShape">
                  <wps:wsp>
                    <wps:cNvSpPr txBox="1"/>
                    <wps:spPr>
                      <a:xfrm>
                        <a:off x="0" y="0"/>
                        <a:ext cx="103505" cy="139700"/>
                      </a:xfrm>
                      <a:prstGeom prst="rect">
                        <a:avLst/>
                      </a:prstGeom>
                      <a:noFill/>
                      <a:ln>
                        <a:noFill/>
                      </a:ln>
                    </wps:spPr>
                    <wps:txbx>
                      <w:txbxContent>
                        <w:p>
                          <w:pPr>
                            <w:pStyle w:val="29"/>
                          </w:pPr>
                        </w:p>
                      </w:txbxContent>
                    </wps:txbx>
                    <wps:bodyPr wrap="none" lIns="0" tIns="0" rIns="0" bIns="0" upright="1">
                      <a:spAutoFit/>
                    </wps:bodyPr>
                  </wps:wsp>
                </a:graphicData>
              </a:graphic>
            </wp:anchor>
          </w:drawing>
        </mc:Choice>
        <mc:Fallback>
          <w:pict>
            <v:shape id="文本框 3074" o:spid="_x0000_s1026" o:spt="202" type="#_x0000_t202" style="position:absolute;left:0pt;margin-top:0pt;height:11pt;width:8.15pt;mso-position-horizontal:center;mso-position-horizontal-relative:margin;mso-wrap-style:none;z-index:251662336;mso-width-relative:page;mso-height-relative:page;" filled="f" stroked="f" coordsize="21600,21600" o:gfxdata="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">
              <v:fill on="f" focussize="0,0"/>
              <v:stroke on="f"/>
              <v:imagedata o:title=""/>
              <o:lock v:ext="edit" aspectratio="f"/>
              <v:textbox inset="0mm,0mm,0mm,0mm" style="mso-fit-shape-to-text:t;">
                <w:txbxContent>
                  <w:p>
                    <w:pPr>
                      <w:pStyle w:val="29"/>
                    </w:pP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pBdr>
        <w:bottom w:val="none" w:color="auto" w:sz="0" w:space="1"/>
      </w:pBdr>
      <w:jc w:val="left"/>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pBdr>
        <w:bottom w:val="none" w:color="auto" w:sz="0" w:space="1"/>
      </w:pBd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pBdr>
        <w:bottom w:val="none" w:color="auto" w:sz="0" w:space="1"/>
      </w:pBdr>
      <w:jc w:val="left"/>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pBdr>
        <w:bottom w:val="none" w:color="auto" w:sz="0" w:space="1"/>
      </w:pBd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left" w:pos="3135"/>
      </w:tabs>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5A1240B"/>
    <w:multiLevelType w:val="singleLevel"/>
    <w:tmpl w:val="95A1240B"/>
    <w:lvl w:ilvl="0" w:tentative="0">
      <w:start w:val="1"/>
      <w:numFmt w:val="decimal"/>
      <w:suff w:val="nothing"/>
      <w:lvlText w:val="（%1）"/>
      <w:lvlJc w:val="left"/>
      <w:pPr>
        <w:ind w:left="480" w:firstLine="0"/>
      </w:pPr>
    </w:lvl>
  </w:abstractNum>
  <w:abstractNum w:abstractNumId="1">
    <w:nsid w:val="34E0E6A8"/>
    <w:multiLevelType w:val="singleLevel"/>
    <w:tmpl w:val="34E0E6A8"/>
    <w:lvl w:ilvl="0" w:tentative="0">
      <w:start w:val="1"/>
      <w:numFmt w:val="decimal"/>
      <w:suff w:val="nothing"/>
      <w:lvlText w:val="%1、"/>
      <w:lvlJc w:val="left"/>
    </w:lvl>
  </w:abstractNum>
  <w:abstractNum w:abstractNumId="2">
    <w:nsid w:val="5852C880"/>
    <w:multiLevelType w:val="singleLevel"/>
    <w:tmpl w:val="5852C880"/>
    <w:lvl w:ilvl="0" w:tentative="0">
      <w:start w:val="1"/>
      <w:numFmt w:val="decimal"/>
      <w:suff w:val="nothing"/>
      <w:lvlText w:val="%1、"/>
      <w:lvlJc w:val="left"/>
    </w:lvl>
  </w:abstractNum>
  <w:abstractNum w:abstractNumId="3">
    <w:nsid w:val="60AE39CC"/>
    <w:multiLevelType w:val="multilevel"/>
    <w:tmpl w:val="60AE39CC"/>
    <w:lvl w:ilvl="0" w:tentative="0">
      <w:start w:val="1"/>
      <w:numFmt w:val="none"/>
      <w:lvlText w:val=""/>
      <w:lvlJc w:val="left"/>
      <w:pPr>
        <w:tabs>
          <w:tab w:val="left" w:pos="432"/>
        </w:tabs>
        <w:ind w:left="432" w:hanging="432"/>
      </w:pPr>
      <w:rPr>
        <w:rFonts w:hint="eastAsia"/>
      </w:rPr>
    </w:lvl>
    <w:lvl w:ilvl="1" w:tentative="0">
      <w:start w:val="1"/>
      <w:numFmt w:val="none"/>
      <w:lvlText w:val=" "/>
      <w:lvlJc w:val="left"/>
      <w:pPr>
        <w:tabs>
          <w:tab w:val="left" w:pos="576"/>
        </w:tabs>
        <w:ind w:left="576" w:hanging="576"/>
      </w:pPr>
      <w:rPr>
        <w:rFonts w:hint="eastAsia"/>
      </w:rPr>
    </w:lvl>
    <w:lvl w:ilvl="2" w:tentative="0">
      <w:start w:val="1"/>
      <w:numFmt w:val="none"/>
      <w:pStyle w:val="5"/>
      <w:lvlText w:val=""/>
      <w:lvlJc w:val="left"/>
      <w:pPr>
        <w:tabs>
          <w:tab w:val="left" w:pos="720"/>
        </w:tabs>
        <w:ind w:left="720" w:hanging="720"/>
      </w:pPr>
      <w:rPr>
        <w:rFonts w:hint="eastAsia"/>
      </w:rPr>
    </w:lvl>
    <w:lvl w:ilvl="3" w:tentative="0">
      <w:start w:val="1"/>
      <w:numFmt w:val="none"/>
      <w:lvlText w:val="    "/>
      <w:lvlJc w:val="left"/>
      <w:pPr>
        <w:tabs>
          <w:tab w:val="left" w:pos="864"/>
        </w:tabs>
        <w:ind w:left="864" w:hanging="864"/>
      </w:pPr>
      <w:rPr>
        <w:rFonts w:hint="eastAsia"/>
      </w:rPr>
    </w:lvl>
    <w:lvl w:ilvl="4" w:tentative="0">
      <w:start w:val="1"/>
      <w:numFmt w:val="none"/>
      <w:lvlText w:val="      "/>
      <w:lvlJc w:val="left"/>
      <w:pPr>
        <w:tabs>
          <w:tab w:val="left" w:pos="1008"/>
        </w:tabs>
        <w:ind w:left="1008" w:hanging="1008"/>
      </w:pPr>
      <w:rPr>
        <w:rFonts w:hint="eastAsia"/>
      </w:rPr>
    </w:lvl>
    <w:lvl w:ilvl="5" w:tentative="0">
      <w:start w:val="1"/>
      <w:numFmt w:val="none"/>
      <w:pStyle w:val="8"/>
      <w:lvlText w:val="           "/>
      <w:lvlJc w:val="left"/>
      <w:pPr>
        <w:tabs>
          <w:tab w:val="left" w:pos="1440"/>
        </w:tabs>
        <w:ind w:left="1152" w:hanging="1152"/>
      </w:pPr>
      <w:rPr>
        <w:rFonts w:hint="eastAsia"/>
      </w:rPr>
    </w:lvl>
    <w:lvl w:ilvl="6" w:tentative="0">
      <w:start w:val="1"/>
      <w:numFmt w:val="decimal"/>
      <w:pStyle w:val="9"/>
      <w:lvlText w:val="%1.%2.%3.%4.%5.%6.%7"/>
      <w:lvlJc w:val="left"/>
      <w:pPr>
        <w:tabs>
          <w:tab w:val="left" w:pos="2520"/>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420"/>
  <w:hyphenationZone w:val="360"/>
  <w:drawingGridHorizontalSpacing w:val="210"/>
  <w:drawingGridVerticalSpacing w:val="-794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MxMzNmNmU5NjQ4MmQxNjZkYzRkNWUwOWQ2YmE3ZGYifQ=="/>
    <w:docVar w:name="DocumentName" w:val="选定非开挖顶管工程-水平导钻年度供应商招标文件（第2轮定稿10.12）"/>
  </w:docVars>
  <w:rsids>
    <w:rsidRoot w:val="008F3DF1"/>
    <w:rsid w:val="00001097"/>
    <w:rsid w:val="000107A5"/>
    <w:rsid w:val="00011938"/>
    <w:rsid w:val="0002188E"/>
    <w:rsid w:val="000359AF"/>
    <w:rsid w:val="000373A0"/>
    <w:rsid w:val="00051702"/>
    <w:rsid w:val="00056B75"/>
    <w:rsid w:val="000652D4"/>
    <w:rsid w:val="00091BFD"/>
    <w:rsid w:val="000A1562"/>
    <w:rsid w:val="000B2CA0"/>
    <w:rsid w:val="000C506B"/>
    <w:rsid w:val="000D1532"/>
    <w:rsid w:val="000E587C"/>
    <w:rsid w:val="000F1D7A"/>
    <w:rsid w:val="000F401B"/>
    <w:rsid w:val="00105239"/>
    <w:rsid w:val="00114FD8"/>
    <w:rsid w:val="001273F4"/>
    <w:rsid w:val="00127DE4"/>
    <w:rsid w:val="0013384F"/>
    <w:rsid w:val="00133EA6"/>
    <w:rsid w:val="0014461E"/>
    <w:rsid w:val="00161970"/>
    <w:rsid w:val="00163DC6"/>
    <w:rsid w:val="001733A2"/>
    <w:rsid w:val="00173E84"/>
    <w:rsid w:val="00177698"/>
    <w:rsid w:val="00177873"/>
    <w:rsid w:val="00192F9A"/>
    <w:rsid w:val="001E0006"/>
    <w:rsid w:val="001E74DC"/>
    <w:rsid w:val="001F17F0"/>
    <w:rsid w:val="001F4CCE"/>
    <w:rsid w:val="0020789F"/>
    <w:rsid w:val="0021110B"/>
    <w:rsid w:val="0022208F"/>
    <w:rsid w:val="00260C29"/>
    <w:rsid w:val="00265571"/>
    <w:rsid w:val="0027319C"/>
    <w:rsid w:val="00273DA8"/>
    <w:rsid w:val="00274F63"/>
    <w:rsid w:val="002753AA"/>
    <w:rsid w:val="002842BA"/>
    <w:rsid w:val="00285CC0"/>
    <w:rsid w:val="00287530"/>
    <w:rsid w:val="002900F8"/>
    <w:rsid w:val="002A3363"/>
    <w:rsid w:val="002A678C"/>
    <w:rsid w:val="002A7C79"/>
    <w:rsid w:val="002C2C01"/>
    <w:rsid w:val="002C415A"/>
    <w:rsid w:val="002C55BB"/>
    <w:rsid w:val="002D24DE"/>
    <w:rsid w:val="002D7A07"/>
    <w:rsid w:val="002E0D8C"/>
    <w:rsid w:val="002E32BC"/>
    <w:rsid w:val="002E7C2F"/>
    <w:rsid w:val="00300433"/>
    <w:rsid w:val="003024DF"/>
    <w:rsid w:val="00311618"/>
    <w:rsid w:val="00314DFE"/>
    <w:rsid w:val="00325FEE"/>
    <w:rsid w:val="00330228"/>
    <w:rsid w:val="00330847"/>
    <w:rsid w:val="0034436D"/>
    <w:rsid w:val="00354EE7"/>
    <w:rsid w:val="00373CC1"/>
    <w:rsid w:val="003810A9"/>
    <w:rsid w:val="00393BC5"/>
    <w:rsid w:val="00397A2A"/>
    <w:rsid w:val="003A1493"/>
    <w:rsid w:val="003B1643"/>
    <w:rsid w:val="003B1696"/>
    <w:rsid w:val="003B19EC"/>
    <w:rsid w:val="003B4061"/>
    <w:rsid w:val="003D46FB"/>
    <w:rsid w:val="003E1428"/>
    <w:rsid w:val="003E4E43"/>
    <w:rsid w:val="003E54B8"/>
    <w:rsid w:val="003E5A21"/>
    <w:rsid w:val="003F6736"/>
    <w:rsid w:val="0041027E"/>
    <w:rsid w:val="004110FA"/>
    <w:rsid w:val="004143F5"/>
    <w:rsid w:val="00424017"/>
    <w:rsid w:val="00426399"/>
    <w:rsid w:val="00440A56"/>
    <w:rsid w:val="00445552"/>
    <w:rsid w:val="00450EAA"/>
    <w:rsid w:val="00462A67"/>
    <w:rsid w:val="00484781"/>
    <w:rsid w:val="004B3E21"/>
    <w:rsid w:val="004B652B"/>
    <w:rsid w:val="004B6CDB"/>
    <w:rsid w:val="004C50D0"/>
    <w:rsid w:val="004E4AB5"/>
    <w:rsid w:val="004E6976"/>
    <w:rsid w:val="00512336"/>
    <w:rsid w:val="00516B33"/>
    <w:rsid w:val="00520CB3"/>
    <w:rsid w:val="0052117E"/>
    <w:rsid w:val="00524E0C"/>
    <w:rsid w:val="00526386"/>
    <w:rsid w:val="005263F7"/>
    <w:rsid w:val="005264F6"/>
    <w:rsid w:val="005330D2"/>
    <w:rsid w:val="00546853"/>
    <w:rsid w:val="00553506"/>
    <w:rsid w:val="0055409C"/>
    <w:rsid w:val="00560643"/>
    <w:rsid w:val="00564C14"/>
    <w:rsid w:val="00592B3A"/>
    <w:rsid w:val="005A784E"/>
    <w:rsid w:val="005D6E53"/>
    <w:rsid w:val="005E2813"/>
    <w:rsid w:val="005E3E7F"/>
    <w:rsid w:val="005F0A37"/>
    <w:rsid w:val="00607AD5"/>
    <w:rsid w:val="006125DF"/>
    <w:rsid w:val="006504F3"/>
    <w:rsid w:val="0065427B"/>
    <w:rsid w:val="00656CD1"/>
    <w:rsid w:val="00682704"/>
    <w:rsid w:val="00692C25"/>
    <w:rsid w:val="006A30AF"/>
    <w:rsid w:val="006C4313"/>
    <w:rsid w:val="006D3E35"/>
    <w:rsid w:val="007051BD"/>
    <w:rsid w:val="00730B15"/>
    <w:rsid w:val="007311D8"/>
    <w:rsid w:val="0074251B"/>
    <w:rsid w:val="00752D47"/>
    <w:rsid w:val="00753124"/>
    <w:rsid w:val="00766A71"/>
    <w:rsid w:val="00795C0A"/>
    <w:rsid w:val="00795C58"/>
    <w:rsid w:val="007A2B19"/>
    <w:rsid w:val="007A7B7D"/>
    <w:rsid w:val="007A7CB4"/>
    <w:rsid w:val="007B65FB"/>
    <w:rsid w:val="007C426A"/>
    <w:rsid w:val="007D5D6A"/>
    <w:rsid w:val="007D728B"/>
    <w:rsid w:val="007F1952"/>
    <w:rsid w:val="00800F6E"/>
    <w:rsid w:val="00811678"/>
    <w:rsid w:val="00837187"/>
    <w:rsid w:val="00837F49"/>
    <w:rsid w:val="00840900"/>
    <w:rsid w:val="00842A18"/>
    <w:rsid w:val="00842CA7"/>
    <w:rsid w:val="00860907"/>
    <w:rsid w:val="0086139B"/>
    <w:rsid w:val="00871A69"/>
    <w:rsid w:val="008763E3"/>
    <w:rsid w:val="00885830"/>
    <w:rsid w:val="00885F8D"/>
    <w:rsid w:val="0089057A"/>
    <w:rsid w:val="008962BF"/>
    <w:rsid w:val="008B0ABA"/>
    <w:rsid w:val="008B3EA7"/>
    <w:rsid w:val="008D3B2C"/>
    <w:rsid w:val="008D52BA"/>
    <w:rsid w:val="008D7C67"/>
    <w:rsid w:val="008E195A"/>
    <w:rsid w:val="008F2933"/>
    <w:rsid w:val="008F3DF1"/>
    <w:rsid w:val="008F534B"/>
    <w:rsid w:val="0093060F"/>
    <w:rsid w:val="009332D5"/>
    <w:rsid w:val="00940322"/>
    <w:rsid w:val="00950D60"/>
    <w:rsid w:val="009517B0"/>
    <w:rsid w:val="00951EA2"/>
    <w:rsid w:val="00974154"/>
    <w:rsid w:val="0097499D"/>
    <w:rsid w:val="0098079F"/>
    <w:rsid w:val="00996578"/>
    <w:rsid w:val="009A617D"/>
    <w:rsid w:val="009B2656"/>
    <w:rsid w:val="009B4D69"/>
    <w:rsid w:val="009B6BEE"/>
    <w:rsid w:val="009C489A"/>
    <w:rsid w:val="009D4073"/>
    <w:rsid w:val="009D611D"/>
    <w:rsid w:val="009E6AA6"/>
    <w:rsid w:val="009F069E"/>
    <w:rsid w:val="00A27EC4"/>
    <w:rsid w:val="00A460D0"/>
    <w:rsid w:val="00A51E0D"/>
    <w:rsid w:val="00A536CD"/>
    <w:rsid w:val="00A545ED"/>
    <w:rsid w:val="00A567C1"/>
    <w:rsid w:val="00A569B3"/>
    <w:rsid w:val="00A63F72"/>
    <w:rsid w:val="00A70151"/>
    <w:rsid w:val="00A708C3"/>
    <w:rsid w:val="00A736AB"/>
    <w:rsid w:val="00A74972"/>
    <w:rsid w:val="00A824E9"/>
    <w:rsid w:val="00A92EAB"/>
    <w:rsid w:val="00A9613E"/>
    <w:rsid w:val="00AA1CFD"/>
    <w:rsid w:val="00AA2F7D"/>
    <w:rsid w:val="00AA6780"/>
    <w:rsid w:val="00AC4BE9"/>
    <w:rsid w:val="00AD52A9"/>
    <w:rsid w:val="00AE6B76"/>
    <w:rsid w:val="00AF25C1"/>
    <w:rsid w:val="00AF2670"/>
    <w:rsid w:val="00AF3217"/>
    <w:rsid w:val="00B0188B"/>
    <w:rsid w:val="00B21447"/>
    <w:rsid w:val="00B477A1"/>
    <w:rsid w:val="00B60ADB"/>
    <w:rsid w:val="00B61995"/>
    <w:rsid w:val="00B6507B"/>
    <w:rsid w:val="00B915CE"/>
    <w:rsid w:val="00BB09CD"/>
    <w:rsid w:val="00BB3C18"/>
    <w:rsid w:val="00BC317D"/>
    <w:rsid w:val="00BC379D"/>
    <w:rsid w:val="00BC4913"/>
    <w:rsid w:val="00BD08A4"/>
    <w:rsid w:val="00BD0DF6"/>
    <w:rsid w:val="00BD14EE"/>
    <w:rsid w:val="00BD28DF"/>
    <w:rsid w:val="00BE01F4"/>
    <w:rsid w:val="00BE1B0D"/>
    <w:rsid w:val="00BE449B"/>
    <w:rsid w:val="00C14B5C"/>
    <w:rsid w:val="00C15C16"/>
    <w:rsid w:val="00C17511"/>
    <w:rsid w:val="00C312E2"/>
    <w:rsid w:val="00C37264"/>
    <w:rsid w:val="00C40C13"/>
    <w:rsid w:val="00C418A0"/>
    <w:rsid w:val="00C52D25"/>
    <w:rsid w:val="00C56BE0"/>
    <w:rsid w:val="00C641EE"/>
    <w:rsid w:val="00C65FED"/>
    <w:rsid w:val="00C71CF6"/>
    <w:rsid w:val="00C7305E"/>
    <w:rsid w:val="00C778AC"/>
    <w:rsid w:val="00CB2530"/>
    <w:rsid w:val="00CB3B6A"/>
    <w:rsid w:val="00CB43CC"/>
    <w:rsid w:val="00CB7FB6"/>
    <w:rsid w:val="00CD2116"/>
    <w:rsid w:val="00CD470D"/>
    <w:rsid w:val="00CD7796"/>
    <w:rsid w:val="00CE02B1"/>
    <w:rsid w:val="00CF15E9"/>
    <w:rsid w:val="00CF601A"/>
    <w:rsid w:val="00D23A14"/>
    <w:rsid w:val="00D272E1"/>
    <w:rsid w:val="00D3584E"/>
    <w:rsid w:val="00D43E2F"/>
    <w:rsid w:val="00D4442C"/>
    <w:rsid w:val="00D5778D"/>
    <w:rsid w:val="00D647B4"/>
    <w:rsid w:val="00D727FF"/>
    <w:rsid w:val="00D86210"/>
    <w:rsid w:val="00D90408"/>
    <w:rsid w:val="00D9095E"/>
    <w:rsid w:val="00D92578"/>
    <w:rsid w:val="00D9431A"/>
    <w:rsid w:val="00DA407F"/>
    <w:rsid w:val="00DA4BAE"/>
    <w:rsid w:val="00DD63E2"/>
    <w:rsid w:val="00DF0F35"/>
    <w:rsid w:val="00DF18E1"/>
    <w:rsid w:val="00DF1AB0"/>
    <w:rsid w:val="00DF3CC7"/>
    <w:rsid w:val="00E01FF6"/>
    <w:rsid w:val="00E36C39"/>
    <w:rsid w:val="00E42B3A"/>
    <w:rsid w:val="00E77929"/>
    <w:rsid w:val="00E83FA3"/>
    <w:rsid w:val="00E85609"/>
    <w:rsid w:val="00ED008E"/>
    <w:rsid w:val="00ED0C6F"/>
    <w:rsid w:val="00EE209D"/>
    <w:rsid w:val="00EE5A5F"/>
    <w:rsid w:val="00EF1F51"/>
    <w:rsid w:val="00EF2BD5"/>
    <w:rsid w:val="00EF2D6B"/>
    <w:rsid w:val="00F2277A"/>
    <w:rsid w:val="00F32B1D"/>
    <w:rsid w:val="00F5020D"/>
    <w:rsid w:val="00F63E87"/>
    <w:rsid w:val="00F66E57"/>
    <w:rsid w:val="00F71475"/>
    <w:rsid w:val="00F740DA"/>
    <w:rsid w:val="00F800AE"/>
    <w:rsid w:val="00FA4386"/>
    <w:rsid w:val="00FA5573"/>
    <w:rsid w:val="00FC44D5"/>
    <w:rsid w:val="00FC7994"/>
    <w:rsid w:val="00FE24C2"/>
    <w:rsid w:val="010F10D8"/>
    <w:rsid w:val="01386691"/>
    <w:rsid w:val="01482390"/>
    <w:rsid w:val="01626374"/>
    <w:rsid w:val="01916C5A"/>
    <w:rsid w:val="01AA1039"/>
    <w:rsid w:val="01F15E4E"/>
    <w:rsid w:val="02067D25"/>
    <w:rsid w:val="0210458C"/>
    <w:rsid w:val="0224293B"/>
    <w:rsid w:val="02250785"/>
    <w:rsid w:val="023824A9"/>
    <w:rsid w:val="02537422"/>
    <w:rsid w:val="02593918"/>
    <w:rsid w:val="028454C6"/>
    <w:rsid w:val="02BA785F"/>
    <w:rsid w:val="02CD1F13"/>
    <w:rsid w:val="035B79DB"/>
    <w:rsid w:val="035F6F01"/>
    <w:rsid w:val="03686674"/>
    <w:rsid w:val="037C7496"/>
    <w:rsid w:val="038A3960"/>
    <w:rsid w:val="03A34A56"/>
    <w:rsid w:val="03B222B1"/>
    <w:rsid w:val="03C54999"/>
    <w:rsid w:val="03DB1117"/>
    <w:rsid w:val="03E23B37"/>
    <w:rsid w:val="03E80687"/>
    <w:rsid w:val="03E92685"/>
    <w:rsid w:val="040C2BAD"/>
    <w:rsid w:val="041871BE"/>
    <w:rsid w:val="04381749"/>
    <w:rsid w:val="04382726"/>
    <w:rsid w:val="043C7355"/>
    <w:rsid w:val="046B128A"/>
    <w:rsid w:val="04A643B1"/>
    <w:rsid w:val="04B36B01"/>
    <w:rsid w:val="04BA68C6"/>
    <w:rsid w:val="04BE3BAF"/>
    <w:rsid w:val="04CD527F"/>
    <w:rsid w:val="04E61B13"/>
    <w:rsid w:val="04E752B7"/>
    <w:rsid w:val="04F66AB2"/>
    <w:rsid w:val="053F17F0"/>
    <w:rsid w:val="058C559B"/>
    <w:rsid w:val="058E795B"/>
    <w:rsid w:val="05C1332E"/>
    <w:rsid w:val="05E76E48"/>
    <w:rsid w:val="05F53ED1"/>
    <w:rsid w:val="06392DBF"/>
    <w:rsid w:val="06570680"/>
    <w:rsid w:val="065E4C1C"/>
    <w:rsid w:val="0661309E"/>
    <w:rsid w:val="0677632A"/>
    <w:rsid w:val="067F52D3"/>
    <w:rsid w:val="069E0C8C"/>
    <w:rsid w:val="06AE4995"/>
    <w:rsid w:val="06BA43A3"/>
    <w:rsid w:val="06CE0008"/>
    <w:rsid w:val="070677A2"/>
    <w:rsid w:val="07464042"/>
    <w:rsid w:val="07C22D32"/>
    <w:rsid w:val="07D63618"/>
    <w:rsid w:val="07F6156D"/>
    <w:rsid w:val="07FB16AC"/>
    <w:rsid w:val="0803158C"/>
    <w:rsid w:val="084E323F"/>
    <w:rsid w:val="08501519"/>
    <w:rsid w:val="08631238"/>
    <w:rsid w:val="088377C5"/>
    <w:rsid w:val="089C05F6"/>
    <w:rsid w:val="08DA1CD0"/>
    <w:rsid w:val="08DF5A76"/>
    <w:rsid w:val="096F5AD2"/>
    <w:rsid w:val="09CD0A4B"/>
    <w:rsid w:val="09CD66ED"/>
    <w:rsid w:val="09D726B7"/>
    <w:rsid w:val="09E57988"/>
    <w:rsid w:val="09F72AC1"/>
    <w:rsid w:val="0A1B5868"/>
    <w:rsid w:val="0A554394"/>
    <w:rsid w:val="0A570314"/>
    <w:rsid w:val="0A586566"/>
    <w:rsid w:val="0AA43C12"/>
    <w:rsid w:val="0AD377C9"/>
    <w:rsid w:val="0B112BB9"/>
    <w:rsid w:val="0B411470"/>
    <w:rsid w:val="0B4417DD"/>
    <w:rsid w:val="0B482350"/>
    <w:rsid w:val="0B5B5EDE"/>
    <w:rsid w:val="0B626891"/>
    <w:rsid w:val="0BB74BDB"/>
    <w:rsid w:val="0BCD6AE0"/>
    <w:rsid w:val="0BD133ED"/>
    <w:rsid w:val="0BE45BD8"/>
    <w:rsid w:val="0BE97E49"/>
    <w:rsid w:val="0BEE1148"/>
    <w:rsid w:val="0C0627BD"/>
    <w:rsid w:val="0C1A5615"/>
    <w:rsid w:val="0C4C1E7D"/>
    <w:rsid w:val="0C6B2A00"/>
    <w:rsid w:val="0C7C445A"/>
    <w:rsid w:val="0C860B6D"/>
    <w:rsid w:val="0C8F1FE8"/>
    <w:rsid w:val="0CDB0BB0"/>
    <w:rsid w:val="0CDC4881"/>
    <w:rsid w:val="0CF173D2"/>
    <w:rsid w:val="0D014D4B"/>
    <w:rsid w:val="0D0878C3"/>
    <w:rsid w:val="0D0A6AC9"/>
    <w:rsid w:val="0D35493D"/>
    <w:rsid w:val="0D37494D"/>
    <w:rsid w:val="0D4D3399"/>
    <w:rsid w:val="0D520C28"/>
    <w:rsid w:val="0D7C003C"/>
    <w:rsid w:val="0DC16A23"/>
    <w:rsid w:val="0DCA2A4D"/>
    <w:rsid w:val="0E0953E6"/>
    <w:rsid w:val="0E0B47ED"/>
    <w:rsid w:val="0E1E7AC7"/>
    <w:rsid w:val="0E1F3980"/>
    <w:rsid w:val="0E2E3EEC"/>
    <w:rsid w:val="0E5D4C81"/>
    <w:rsid w:val="0E7455B2"/>
    <w:rsid w:val="0E7B1AA2"/>
    <w:rsid w:val="0E7F23A4"/>
    <w:rsid w:val="0EB02274"/>
    <w:rsid w:val="0EBC4442"/>
    <w:rsid w:val="0EC355B3"/>
    <w:rsid w:val="0EE52C29"/>
    <w:rsid w:val="0EFB3A31"/>
    <w:rsid w:val="0F1A3B0B"/>
    <w:rsid w:val="0F29172E"/>
    <w:rsid w:val="0F2E3D3A"/>
    <w:rsid w:val="0F3A6B8F"/>
    <w:rsid w:val="0F5F1A0C"/>
    <w:rsid w:val="0F713C26"/>
    <w:rsid w:val="0F881128"/>
    <w:rsid w:val="0F972C0D"/>
    <w:rsid w:val="0FAB7566"/>
    <w:rsid w:val="0FBA413C"/>
    <w:rsid w:val="0FBE5C0C"/>
    <w:rsid w:val="0FD26F25"/>
    <w:rsid w:val="0FE4264A"/>
    <w:rsid w:val="0FFC1742"/>
    <w:rsid w:val="100101CD"/>
    <w:rsid w:val="10097768"/>
    <w:rsid w:val="101925B4"/>
    <w:rsid w:val="102E6638"/>
    <w:rsid w:val="10341CED"/>
    <w:rsid w:val="1047087A"/>
    <w:rsid w:val="104A65A1"/>
    <w:rsid w:val="108B094A"/>
    <w:rsid w:val="109E0A4B"/>
    <w:rsid w:val="10AD2D88"/>
    <w:rsid w:val="10EA2BC5"/>
    <w:rsid w:val="10F414EA"/>
    <w:rsid w:val="10FA0DBF"/>
    <w:rsid w:val="11166793"/>
    <w:rsid w:val="11293107"/>
    <w:rsid w:val="112E5EC1"/>
    <w:rsid w:val="113D0F5B"/>
    <w:rsid w:val="114F2865"/>
    <w:rsid w:val="11596432"/>
    <w:rsid w:val="11A15B97"/>
    <w:rsid w:val="11A77CAA"/>
    <w:rsid w:val="11EE332D"/>
    <w:rsid w:val="11F06FDA"/>
    <w:rsid w:val="11F33CA4"/>
    <w:rsid w:val="11F748B7"/>
    <w:rsid w:val="12056664"/>
    <w:rsid w:val="12085B3C"/>
    <w:rsid w:val="120E415D"/>
    <w:rsid w:val="120E4C15"/>
    <w:rsid w:val="12327377"/>
    <w:rsid w:val="12672719"/>
    <w:rsid w:val="12767883"/>
    <w:rsid w:val="12A42854"/>
    <w:rsid w:val="12AB744F"/>
    <w:rsid w:val="12AC2975"/>
    <w:rsid w:val="12AC5C2E"/>
    <w:rsid w:val="12DF6C64"/>
    <w:rsid w:val="12E017EF"/>
    <w:rsid w:val="13451652"/>
    <w:rsid w:val="13797A19"/>
    <w:rsid w:val="13A31C28"/>
    <w:rsid w:val="13BB7C9E"/>
    <w:rsid w:val="13CE7899"/>
    <w:rsid w:val="13CF528F"/>
    <w:rsid w:val="141E5F1B"/>
    <w:rsid w:val="14442C0E"/>
    <w:rsid w:val="14577569"/>
    <w:rsid w:val="1468030C"/>
    <w:rsid w:val="14736AB2"/>
    <w:rsid w:val="147B7590"/>
    <w:rsid w:val="1481490C"/>
    <w:rsid w:val="14B6241E"/>
    <w:rsid w:val="14C76A12"/>
    <w:rsid w:val="14D36781"/>
    <w:rsid w:val="14E25007"/>
    <w:rsid w:val="14EB18BB"/>
    <w:rsid w:val="15237771"/>
    <w:rsid w:val="153E5A17"/>
    <w:rsid w:val="159B6C93"/>
    <w:rsid w:val="159D39C7"/>
    <w:rsid w:val="15AE7584"/>
    <w:rsid w:val="15C40C40"/>
    <w:rsid w:val="16113804"/>
    <w:rsid w:val="16432473"/>
    <w:rsid w:val="165672E8"/>
    <w:rsid w:val="167964D4"/>
    <w:rsid w:val="16890903"/>
    <w:rsid w:val="16900E36"/>
    <w:rsid w:val="16A01D0F"/>
    <w:rsid w:val="16A10ABF"/>
    <w:rsid w:val="16A82624"/>
    <w:rsid w:val="16AB476B"/>
    <w:rsid w:val="16B83E57"/>
    <w:rsid w:val="16C01312"/>
    <w:rsid w:val="16ED44DA"/>
    <w:rsid w:val="170E2F06"/>
    <w:rsid w:val="172C5003"/>
    <w:rsid w:val="179258AA"/>
    <w:rsid w:val="17B95613"/>
    <w:rsid w:val="17F660E0"/>
    <w:rsid w:val="17F81D61"/>
    <w:rsid w:val="18291412"/>
    <w:rsid w:val="182A0E16"/>
    <w:rsid w:val="18315A8D"/>
    <w:rsid w:val="18D641E0"/>
    <w:rsid w:val="18F719F9"/>
    <w:rsid w:val="193446F8"/>
    <w:rsid w:val="193631F2"/>
    <w:rsid w:val="19A80665"/>
    <w:rsid w:val="19AA0184"/>
    <w:rsid w:val="19E03E83"/>
    <w:rsid w:val="19E42FA8"/>
    <w:rsid w:val="19EA6CD0"/>
    <w:rsid w:val="1A2076E9"/>
    <w:rsid w:val="1A2F6FA0"/>
    <w:rsid w:val="1A4678C3"/>
    <w:rsid w:val="1A7F53D6"/>
    <w:rsid w:val="1A9B5FFB"/>
    <w:rsid w:val="1AD53910"/>
    <w:rsid w:val="1AE11D63"/>
    <w:rsid w:val="1B30700B"/>
    <w:rsid w:val="1B3747DD"/>
    <w:rsid w:val="1B606546"/>
    <w:rsid w:val="1B730D89"/>
    <w:rsid w:val="1B75684C"/>
    <w:rsid w:val="1B83540D"/>
    <w:rsid w:val="1B854CE1"/>
    <w:rsid w:val="1B862CED"/>
    <w:rsid w:val="1BB67C61"/>
    <w:rsid w:val="1BD07CC7"/>
    <w:rsid w:val="1BD725D3"/>
    <w:rsid w:val="1BF91E42"/>
    <w:rsid w:val="1C0D641B"/>
    <w:rsid w:val="1C2F2D72"/>
    <w:rsid w:val="1C404EA7"/>
    <w:rsid w:val="1C6358AB"/>
    <w:rsid w:val="1C751D0C"/>
    <w:rsid w:val="1CA10EA8"/>
    <w:rsid w:val="1CA56E81"/>
    <w:rsid w:val="1CD21FF5"/>
    <w:rsid w:val="1CF1781E"/>
    <w:rsid w:val="1CF74F2E"/>
    <w:rsid w:val="1CFD3435"/>
    <w:rsid w:val="1D473D20"/>
    <w:rsid w:val="1D5F1AB5"/>
    <w:rsid w:val="1D791955"/>
    <w:rsid w:val="1D9134D8"/>
    <w:rsid w:val="1DD50B17"/>
    <w:rsid w:val="1DF36151"/>
    <w:rsid w:val="1DF43546"/>
    <w:rsid w:val="1DF66546"/>
    <w:rsid w:val="1E0B0B6C"/>
    <w:rsid w:val="1E0F3759"/>
    <w:rsid w:val="1E28435D"/>
    <w:rsid w:val="1E4B079E"/>
    <w:rsid w:val="1E5F714B"/>
    <w:rsid w:val="1E601701"/>
    <w:rsid w:val="1E787412"/>
    <w:rsid w:val="1E840164"/>
    <w:rsid w:val="1E8D59CB"/>
    <w:rsid w:val="1E971C7C"/>
    <w:rsid w:val="1E9D2342"/>
    <w:rsid w:val="1EA96A41"/>
    <w:rsid w:val="1EAE365D"/>
    <w:rsid w:val="1EF108E0"/>
    <w:rsid w:val="1F212F73"/>
    <w:rsid w:val="1F2554A1"/>
    <w:rsid w:val="1F285841"/>
    <w:rsid w:val="1F5D7D23"/>
    <w:rsid w:val="1F8506BB"/>
    <w:rsid w:val="1FBF0321"/>
    <w:rsid w:val="1FD75EB6"/>
    <w:rsid w:val="20293342"/>
    <w:rsid w:val="203977DF"/>
    <w:rsid w:val="20AC11C0"/>
    <w:rsid w:val="20D76825"/>
    <w:rsid w:val="20DB3072"/>
    <w:rsid w:val="2100305C"/>
    <w:rsid w:val="21311468"/>
    <w:rsid w:val="21764C9F"/>
    <w:rsid w:val="21806A80"/>
    <w:rsid w:val="21BC015E"/>
    <w:rsid w:val="21E85818"/>
    <w:rsid w:val="21EB64F7"/>
    <w:rsid w:val="21FB7D81"/>
    <w:rsid w:val="21FF7B22"/>
    <w:rsid w:val="221548E5"/>
    <w:rsid w:val="223654C7"/>
    <w:rsid w:val="22422404"/>
    <w:rsid w:val="226F628F"/>
    <w:rsid w:val="2273571C"/>
    <w:rsid w:val="228526E0"/>
    <w:rsid w:val="22943FB4"/>
    <w:rsid w:val="22A91D27"/>
    <w:rsid w:val="22BE3D3F"/>
    <w:rsid w:val="22E461E8"/>
    <w:rsid w:val="22F66AC1"/>
    <w:rsid w:val="231A1E2F"/>
    <w:rsid w:val="2335020B"/>
    <w:rsid w:val="238B183B"/>
    <w:rsid w:val="23A607C4"/>
    <w:rsid w:val="23B34BAC"/>
    <w:rsid w:val="23B6282D"/>
    <w:rsid w:val="23BD5507"/>
    <w:rsid w:val="23C14CFA"/>
    <w:rsid w:val="24072542"/>
    <w:rsid w:val="241256F5"/>
    <w:rsid w:val="241E2078"/>
    <w:rsid w:val="245F5471"/>
    <w:rsid w:val="24763D61"/>
    <w:rsid w:val="247B2001"/>
    <w:rsid w:val="24860AAE"/>
    <w:rsid w:val="24897B3B"/>
    <w:rsid w:val="24952361"/>
    <w:rsid w:val="24F829C8"/>
    <w:rsid w:val="24F86BC7"/>
    <w:rsid w:val="25046F1A"/>
    <w:rsid w:val="251470D6"/>
    <w:rsid w:val="252217F3"/>
    <w:rsid w:val="252F2B82"/>
    <w:rsid w:val="25300724"/>
    <w:rsid w:val="25306AC1"/>
    <w:rsid w:val="253357AE"/>
    <w:rsid w:val="256376A5"/>
    <w:rsid w:val="25695674"/>
    <w:rsid w:val="256B5A72"/>
    <w:rsid w:val="257C268E"/>
    <w:rsid w:val="257F463C"/>
    <w:rsid w:val="259455FA"/>
    <w:rsid w:val="25A6736C"/>
    <w:rsid w:val="25A9485D"/>
    <w:rsid w:val="25D441CD"/>
    <w:rsid w:val="260E4227"/>
    <w:rsid w:val="2621701E"/>
    <w:rsid w:val="266271CD"/>
    <w:rsid w:val="26633E71"/>
    <w:rsid w:val="26B80661"/>
    <w:rsid w:val="26F73FDA"/>
    <w:rsid w:val="27106306"/>
    <w:rsid w:val="27172D0A"/>
    <w:rsid w:val="271F1251"/>
    <w:rsid w:val="27450B08"/>
    <w:rsid w:val="27623589"/>
    <w:rsid w:val="27710BD6"/>
    <w:rsid w:val="27930786"/>
    <w:rsid w:val="27AA7A9F"/>
    <w:rsid w:val="27AE736E"/>
    <w:rsid w:val="27CB7F20"/>
    <w:rsid w:val="27EA0323"/>
    <w:rsid w:val="28100ED0"/>
    <w:rsid w:val="2828647E"/>
    <w:rsid w:val="28341F69"/>
    <w:rsid w:val="28444694"/>
    <w:rsid w:val="285223EF"/>
    <w:rsid w:val="28701C0B"/>
    <w:rsid w:val="288F4569"/>
    <w:rsid w:val="28E64419"/>
    <w:rsid w:val="28E8191E"/>
    <w:rsid w:val="29360053"/>
    <w:rsid w:val="294B33FB"/>
    <w:rsid w:val="29611D97"/>
    <w:rsid w:val="29684A53"/>
    <w:rsid w:val="296879F1"/>
    <w:rsid w:val="296E5E94"/>
    <w:rsid w:val="29810CA3"/>
    <w:rsid w:val="29830AB8"/>
    <w:rsid w:val="299077B6"/>
    <w:rsid w:val="29BF3AB4"/>
    <w:rsid w:val="29D26E17"/>
    <w:rsid w:val="29FC6F97"/>
    <w:rsid w:val="2A083E5C"/>
    <w:rsid w:val="2A2102CB"/>
    <w:rsid w:val="2A217CF0"/>
    <w:rsid w:val="2A313580"/>
    <w:rsid w:val="2A4F2539"/>
    <w:rsid w:val="2A5207B3"/>
    <w:rsid w:val="2A674427"/>
    <w:rsid w:val="2A74238E"/>
    <w:rsid w:val="2A7D7069"/>
    <w:rsid w:val="2A885A56"/>
    <w:rsid w:val="2A935D31"/>
    <w:rsid w:val="2AB0029F"/>
    <w:rsid w:val="2AB6502A"/>
    <w:rsid w:val="2AB73A3B"/>
    <w:rsid w:val="2ADA1A0E"/>
    <w:rsid w:val="2ADA3203"/>
    <w:rsid w:val="2AE46A49"/>
    <w:rsid w:val="2B04168B"/>
    <w:rsid w:val="2B33475A"/>
    <w:rsid w:val="2B766569"/>
    <w:rsid w:val="2BAD10B9"/>
    <w:rsid w:val="2BB4300F"/>
    <w:rsid w:val="2BC10E1F"/>
    <w:rsid w:val="2BC2788C"/>
    <w:rsid w:val="2BFE70DC"/>
    <w:rsid w:val="2C2916B9"/>
    <w:rsid w:val="2C532DA0"/>
    <w:rsid w:val="2C5F47C6"/>
    <w:rsid w:val="2C6B7D79"/>
    <w:rsid w:val="2C850D88"/>
    <w:rsid w:val="2C87404C"/>
    <w:rsid w:val="2C8E59C0"/>
    <w:rsid w:val="2CAA00EB"/>
    <w:rsid w:val="2CBF3DCB"/>
    <w:rsid w:val="2CE82C7B"/>
    <w:rsid w:val="2D013193"/>
    <w:rsid w:val="2D12304D"/>
    <w:rsid w:val="2D594F9E"/>
    <w:rsid w:val="2D5B77E5"/>
    <w:rsid w:val="2D5D39A4"/>
    <w:rsid w:val="2D700E84"/>
    <w:rsid w:val="2D7B7CF2"/>
    <w:rsid w:val="2D7C322C"/>
    <w:rsid w:val="2D9B2143"/>
    <w:rsid w:val="2DBD47AF"/>
    <w:rsid w:val="2DD43EE3"/>
    <w:rsid w:val="2DF93DDE"/>
    <w:rsid w:val="2DF95ADB"/>
    <w:rsid w:val="2E01070E"/>
    <w:rsid w:val="2E1A0D91"/>
    <w:rsid w:val="2E55688B"/>
    <w:rsid w:val="2ED81803"/>
    <w:rsid w:val="2EE634AB"/>
    <w:rsid w:val="2EFA10EB"/>
    <w:rsid w:val="2F3747C7"/>
    <w:rsid w:val="2F38042D"/>
    <w:rsid w:val="2F716042"/>
    <w:rsid w:val="2F7C1D5D"/>
    <w:rsid w:val="2F8476D6"/>
    <w:rsid w:val="2F912D37"/>
    <w:rsid w:val="2F972DDE"/>
    <w:rsid w:val="2F9A7B60"/>
    <w:rsid w:val="2FAE65EC"/>
    <w:rsid w:val="2FBC45F2"/>
    <w:rsid w:val="30204540"/>
    <w:rsid w:val="30281C88"/>
    <w:rsid w:val="302A4333"/>
    <w:rsid w:val="30482662"/>
    <w:rsid w:val="304B42F4"/>
    <w:rsid w:val="307A601C"/>
    <w:rsid w:val="308050E6"/>
    <w:rsid w:val="308E065B"/>
    <w:rsid w:val="30A05B40"/>
    <w:rsid w:val="30B8125D"/>
    <w:rsid w:val="30CB32FB"/>
    <w:rsid w:val="30E212C3"/>
    <w:rsid w:val="30F05FA9"/>
    <w:rsid w:val="312954B5"/>
    <w:rsid w:val="31322DBE"/>
    <w:rsid w:val="317F3B29"/>
    <w:rsid w:val="31D9148B"/>
    <w:rsid w:val="31EF2C58"/>
    <w:rsid w:val="32031D3C"/>
    <w:rsid w:val="320710EC"/>
    <w:rsid w:val="32381939"/>
    <w:rsid w:val="324042EC"/>
    <w:rsid w:val="32593FDB"/>
    <w:rsid w:val="325F30A0"/>
    <w:rsid w:val="3267491C"/>
    <w:rsid w:val="32AD579D"/>
    <w:rsid w:val="32CA40C9"/>
    <w:rsid w:val="32CD0091"/>
    <w:rsid w:val="32D700C1"/>
    <w:rsid w:val="32F56799"/>
    <w:rsid w:val="3312040E"/>
    <w:rsid w:val="33141B89"/>
    <w:rsid w:val="3325072D"/>
    <w:rsid w:val="33291F9F"/>
    <w:rsid w:val="333F5C66"/>
    <w:rsid w:val="333F7C2D"/>
    <w:rsid w:val="33520E82"/>
    <w:rsid w:val="3361798A"/>
    <w:rsid w:val="337376BE"/>
    <w:rsid w:val="3374211D"/>
    <w:rsid w:val="33766F4C"/>
    <w:rsid w:val="337A55F7"/>
    <w:rsid w:val="337C6572"/>
    <w:rsid w:val="339F50F5"/>
    <w:rsid w:val="33DF247C"/>
    <w:rsid w:val="33EE54D5"/>
    <w:rsid w:val="33F13244"/>
    <w:rsid w:val="340547BA"/>
    <w:rsid w:val="3409108A"/>
    <w:rsid w:val="340F0157"/>
    <w:rsid w:val="343E5F1E"/>
    <w:rsid w:val="34693F09"/>
    <w:rsid w:val="346E408A"/>
    <w:rsid w:val="34A6512B"/>
    <w:rsid w:val="34B463BC"/>
    <w:rsid w:val="35047151"/>
    <w:rsid w:val="351A6043"/>
    <w:rsid w:val="35380BBF"/>
    <w:rsid w:val="35501281"/>
    <w:rsid w:val="35960786"/>
    <w:rsid w:val="35A46254"/>
    <w:rsid w:val="35AD5109"/>
    <w:rsid w:val="35AF5AAB"/>
    <w:rsid w:val="35C83CF1"/>
    <w:rsid w:val="35D00DF7"/>
    <w:rsid w:val="35EE3B1E"/>
    <w:rsid w:val="35EF5204"/>
    <w:rsid w:val="35F83427"/>
    <w:rsid w:val="360269EC"/>
    <w:rsid w:val="360A2896"/>
    <w:rsid w:val="36162CAE"/>
    <w:rsid w:val="3618279F"/>
    <w:rsid w:val="363438F4"/>
    <w:rsid w:val="367C587D"/>
    <w:rsid w:val="36957FA4"/>
    <w:rsid w:val="36DA0CE0"/>
    <w:rsid w:val="36E876EF"/>
    <w:rsid w:val="372633C5"/>
    <w:rsid w:val="372E148E"/>
    <w:rsid w:val="37377E86"/>
    <w:rsid w:val="373A29CC"/>
    <w:rsid w:val="374155EC"/>
    <w:rsid w:val="37581957"/>
    <w:rsid w:val="375A7CAE"/>
    <w:rsid w:val="378105FB"/>
    <w:rsid w:val="379C2387"/>
    <w:rsid w:val="37AC0C2C"/>
    <w:rsid w:val="37AD7F7D"/>
    <w:rsid w:val="37DD0AF5"/>
    <w:rsid w:val="383A743E"/>
    <w:rsid w:val="38883064"/>
    <w:rsid w:val="38910B38"/>
    <w:rsid w:val="389C046A"/>
    <w:rsid w:val="389F0980"/>
    <w:rsid w:val="38A24CCD"/>
    <w:rsid w:val="38B56F92"/>
    <w:rsid w:val="38BD3ED5"/>
    <w:rsid w:val="38D86941"/>
    <w:rsid w:val="38FC7524"/>
    <w:rsid w:val="38FF5606"/>
    <w:rsid w:val="393B64CE"/>
    <w:rsid w:val="393D40D0"/>
    <w:rsid w:val="395D0B68"/>
    <w:rsid w:val="3962471C"/>
    <w:rsid w:val="396B1E16"/>
    <w:rsid w:val="39857FA0"/>
    <w:rsid w:val="39A64471"/>
    <w:rsid w:val="39BD5776"/>
    <w:rsid w:val="39E3080C"/>
    <w:rsid w:val="39E91BA4"/>
    <w:rsid w:val="39F50E2C"/>
    <w:rsid w:val="3A013C75"/>
    <w:rsid w:val="3A0339D0"/>
    <w:rsid w:val="3A2B2AA0"/>
    <w:rsid w:val="3A3928D0"/>
    <w:rsid w:val="3A696BE8"/>
    <w:rsid w:val="3A7254FB"/>
    <w:rsid w:val="3A8521B0"/>
    <w:rsid w:val="3A873793"/>
    <w:rsid w:val="3AA16444"/>
    <w:rsid w:val="3AA811CB"/>
    <w:rsid w:val="3AD64BEA"/>
    <w:rsid w:val="3B0A066E"/>
    <w:rsid w:val="3B3237CF"/>
    <w:rsid w:val="3B700157"/>
    <w:rsid w:val="3B7423AC"/>
    <w:rsid w:val="3B9308FD"/>
    <w:rsid w:val="3BB64C32"/>
    <w:rsid w:val="3BBA40DC"/>
    <w:rsid w:val="3BBE174D"/>
    <w:rsid w:val="3BC47EE7"/>
    <w:rsid w:val="3BE71216"/>
    <w:rsid w:val="3C0B0AE8"/>
    <w:rsid w:val="3C35270F"/>
    <w:rsid w:val="3C40441C"/>
    <w:rsid w:val="3C504ED6"/>
    <w:rsid w:val="3C9F351B"/>
    <w:rsid w:val="3CF7D354"/>
    <w:rsid w:val="3CFE3E64"/>
    <w:rsid w:val="3D021D9E"/>
    <w:rsid w:val="3D0D60B6"/>
    <w:rsid w:val="3D1666B8"/>
    <w:rsid w:val="3D281EC8"/>
    <w:rsid w:val="3D2B2B8C"/>
    <w:rsid w:val="3D3213E4"/>
    <w:rsid w:val="3D335057"/>
    <w:rsid w:val="3D3B307D"/>
    <w:rsid w:val="3D6407A3"/>
    <w:rsid w:val="3D675DC6"/>
    <w:rsid w:val="3D812CBA"/>
    <w:rsid w:val="3D962926"/>
    <w:rsid w:val="3DB04EEF"/>
    <w:rsid w:val="3DB77C3B"/>
    <w:rsid w:val="3DD50AFB"/>
    <w:rsid w:val="3DE0634E"/>
    <w:rsid w:val="3DE22F80"/>
    <w:rsid w:val="3E0A303B"/>
    <w:rsid w:val="3E1E4E42"/>
    <w:rsid w:val="3E294112"/>
    <w:rsid w:val="3E3A5ABC"/>
    <w:rsid w:val="3E6B33DD"/>
    <w:rsid w:val="3E706C08"/>
    <w:rsid w:val="3E767A53"/>
    <w:rsid w:val="3E9F7F61"/>
    <w:rsid w:val="3EA412D0"/>
    <w:rsid w:val="3EB05805"/>
    <w:rsid w:val="3ED2798E"/>
    <w:rsid w:val="3ED32447"/>
    <w:rsid w:val="3ED41958"/>
    <w:rsid w:val="3EE73304"/>
    <w:rsid w:val="3EF36C02"/>
    <w:rsid w:val="3F1D32FF"/>
    <w:rsid w:val="3F254B77"/>
    <w:rsid w:val="3F2A77CA"/>
    <w:rsid w:val="3F2E001B"/>
    <w:rsid w:val="3F5136FA"/>
    <w:rsid w:val="3F6760B2"/>
    <w:rsid w:val="3F6B7FDB"/>
    <w:rsid w:val="3F840C5D"/>
    <w:rsid w:val="3F924009"/>
    <w:rsid w:val="3FCB3647"/>
    <w:rsid w:val="3FF0C5F0"/>
    <w:rsid w:val="401A0D8A"/>
    <w:rsid w:val="401A675E"/>
    <w:rsid w:val="40316936"/>
    <w:rsid w:val="40380CF2"/>
    <w:rsid w:val="403A795B"/>
    <w:rsid w:val="4045512F"/>
    <w:rsid w:val="405975F3"/>
    <w:rsid w:val="406960D0"/>
    <w:rsid w:val="40771177"/>
    <w:rsid w:val="40877FBB"/>
    <w:rsid w:val="40921A5C"/>
    <w:rsid w:val="40A63F0F"/>
    <w:rsid w:val="40B27FF8"/>
    <w:rsid w:val="410A4A33"/>
    <w:rsid w:val="41100CA0"/>
    <w:rsid w:val="411173AA"/>
    <w:rsid w:val="41235477"/>
    <w:rsid w:val="41393CF5"/>
    <w:rsid w:val="41581E77"/>
    <w:rsid w:val="41847666"/>
    <w:rsid w:val="421A4B61"/>
    <w:rsid w:val="4250230A"/>
    <w:rsid w:val="425B7949"/>
    <w:rsid w:val="42683077"/>
    <w:rsid w:val="42770885"/>
    <w:rsid w:val="42880C47"/>
    <w:rsid w:val="429658F0"/>
    <w:rsid w:val="429926BE"/>
    <w:rsid w:val="42FA567F"/>
    <w:rsid w:val="4334513F"/>
    <w:rsid w:val="435C492E"/>
    <w:rsid w:val="436412A6"/>
    <w:rsid w:val="43B11758"/>
    <w:rsid w:val="43D81DF9"/>
    <w:rsid w:val="43E360E1"/>
    <w:rsid w:val="440D1EAD"/>
    <w:rsid w:val="44366C11"/>
    <w:rsid w:val="446479C9"/>
    <w:rsid w:val="446A5022"/>
    <w:rsid w:val="449400FA"/>
    <w:rsid w:val="44B50B65"/>
    <w:rsid w:val="44DC1567"/>
    <w:rsid w:val="44F70C6A"/>
    <w:rsid w:val="450F4D8A"/>
    <w:rsid w:val="45474A4C"/>
    <w:rsid w:val="457C53C2"/>
    <w:rsid w:val="4591040A"/>
    <w:rsid w:val="45967968"/>
    <w:rsid w:val="459E4528"/>
    <w:rsid w:val="45CE26BB"/>
    <w:rsid w:val="45CE28B2"/>
    <w:rsid w:val="45CF0244"/>
    <w:rsid w:val="45D71D2E"/>
    <w:rsid w:val="45E94D4D"/>
    <w:rsid w:val="461C75ED"/>
    <w:rsid w:val="461D39EE"/>
    <w:rsid w:val="463C0253"/>
    <w:rsid w:val="463C52FB"/>
    <w:rsid w:val="46503FBA"/>
    <w:rsid w:val="4655719D"/>
    <w:rsid w:val="465D6E59"/>
    <w:rsid w:val="46BD0F24"/>
    <w:rsid w:val="46D10DCA"/>
    <w:rsid w:val="46D532F9"/>
    <w:rsid w:val="46E12D03"/>
    <w:rsid w:val="46F76745"/>
    <w:rsid w:val="47062619"/>
    <w:rsid w:val="471825FE"/>
    <w:rsid w:val="477A6AEF"/>
    <w:rsid w:val="477B5D50"/>
    <w:rsid w:val="47BD67A4"/>
    <w:rsid w:val="47C7783E"/>
    <w:rsid w:val="47C805B8"/>
    <w:rsid w:val="47FE0532"/>
    <w:rsid w:val="47FE17F4"/>
    <w:rsid w:val="47FF70FE"/>
    <w:rsid w:val="480732DE"/>
    <w:rsid w:val="480A1F47"/>
    <w:rsid w:val="481501F8"/>
    <w:rsid w:val="481E0468"/>
    <w:rsid w:val="482761DD"/>
    <w:rsid w:val="483900A7"/>
    <w:rsid w:val="48507E7F"/>
    <w:rsid w:val="48671252"/>
    <w:rsid w:val="48743864"/>
    <w:rsid w:val="488F6F88"/>
    <w:rsid w:val="48AA54D8"/>
    <w:rsid w:val="48C540C0"/>
    <w:rsid w:val="48D30915"/>
    <w:rsid w:val="4909363D"/>
    <w:rsid w:val="49290AF3"/>
    <w:rsid w:val="494A7B12"/>
    <w:rsid w:val="49521DF7"/>
    <w:rsid w:val="497610FD"/>
    <w:rsid w:val="49782B6D"/>
    <w:rsid w:val="497E0A06"/>
    <w:rsid w:val="49851442"/>
    <w:rsid w:val="499C5935"/>
    <w:rsid w:val="49A632F3"/>
    <w:rsid w:val="49A64783"/>
    <w:rsid w:val="49AC57B5"/>
    <w:rsid w:val="49D02721"/>
    <w:rsid w:val="49D37C56"/>
    <w:rsid w:val="49D56585"/>
    <w:rsid w:val="49F619EE"/>
    <w:rsid w:val="4A064B19"/>
    <w:rsid w:val="4A123335"/>
    <w:rsid w:val="4A1A5506"/>
    <w:rsid w:val="4A542548"/>
    <w:rsid w:val="4A646B66"/>
    <w:rsid w:val="4AD82813"/>
    <w:rsid w:val="4AF17CC0"/>
    <w:rsid w:val="4AF40C8C"/>
    <w:rsid w:val="4B0372DA"/>
    <w:rsid w:val="4B0A19F1"/>
    <w:rsid w:val="4B0C7CA6"/>
    <w:rsid w:val="4B1D3AD6"/>
    <w:rsid w:val="4B3E66D0"/>
    <w:rsid w:val="4B524B95"/>
    <w:rsid w:val="4BAD1567"/>
    <w:rsid w:val="4BB375DD"/>
    <w:rsid w:val="4BBE6A70"/>
    <w:rsid w:val="4BBF3681"/>
    <w:rsid w:val="4BC346FC"/>
    <w:rsid w:val="4BE15A04"/>
    <w:rsid w:val="4BFF6209"/>
    <w:rsid w:val="4C3F4944"/>
    <w:rsid w:val="4C4B52F4"/>
    <w:rsid w:val="4C9B7652"/>
    <w:rsid w:val="4CB45878"/>
    <w:rsid w:val="4D2C6EDE"/>
    <w:rsid w:val="4DD05A25"/>
    <w:rsid w:val="4DF40AE5"/>
    <w:rsid w:val="4E0B1010"/>
    <w:rsid w:val="4E296E9F"/>
    <w:rsid w:val="4E5263F6"/>
    <w:rsid w:val="4E634E82"/>
    <w:rsid w:val="4E6A1991"/>
    <w:rsid w:val="4E7A5D02"/>
    <w:rsid w:val="4EC36824"/>
    <w:rsid w:val="4EC531EF"/>
    <w:rsid w:val="4ECD0381"/>
    <w:rsid w:val="4ECD5AF8"/>
    <w:rsid w:val="4EEA457E"/>
    <w:rsid w:val="4F046192"/>
    <w:rsid w:val="4F227917"/>
    <w:rsid w:val="4F5D32A4"/>
    <w:rsid w:val="4F7B7DFC"/>
    <w:rsid w:val="4FA82692"/>
    <w:rsid w:val="4FAA574F"/>
    <w:rsid w:val="50091D29"/>
    <w:rsid w:val="500F69BB"/>
    <w:rsid w:val="502A7CEF"/>
    <w:rsid w:val="50467DF8"/>
    <w:rsid w:val="504B57F2"/>
    <w:rsid w:val="505F3376"/>
    <w:rsid w:val="50760A57"/>
    <w:rsid w:val="50903563"/>
    <w:rsid w:val="50C42459"/>
    <w:rsid w:val="50C854B3"/>
    <w:rsid w:val="50CF01D2"/>
    <w:rsid w:val="50E2295D"/>
    <w:rsid w:val="50EC48E0"/>
    <w:rsid w:val="51017205"/>
    <w:rsid w:val="512110B0"/>
    <w:rsid w:val="51275918"/>
    <w:rsid w:val="5138767D"/>
    <w:rsid w:val="514477A1"/>
    <w:rsid w:val="515E513F"/>
    <w:rsid w:val="51653A78"/>
    <w:rsid w:val="51675ADE"/>
    <w:rsid w:val="516F16A8"/>
    <w:rsid w:val="51D862A4"/>
    <w:rsid w:val="51E66A28"/>
    <w:rsid w:val="521D47E0"/>
    <w:rsid w:val="5247586A"/>
    <w:rsid w:val="5271389B"/>
    <w:rsid w:val="52927EBD"/>
    <w:rsid w:val="52953DA4"/>
    <w:rsid w:val="52A575BB"/>
    <w:rsid w:val="52BE3C8F"/>
    <w:rsid w:val="52DE4138"/>
    <w:rsid w:val="530E2C43"/>
    <w:rsid w:val="5322125E"/>
    <w:rsid w:val="532A2228"/>
    <w:rsid w:val="535320ED"/>
    <w:rsid w:val="53644E32"/>
    <w:rsid w:val="5371289D"/>
    <w:rsid w:val="53DE6D19"/>
    <w:rsid w:val="53F61DBC"/>
    <w:rsid w:val="53FF3638"/>
    <w:rsid w:val="540235C5"/>
    <w:rsid w:val="54036473"/>
    <w:rsid w:val="540A5C84"/>
    <w:rsid w:val="540E63A1"/>
    <w:rsid w:val="54457114"/>
    <w:rsid w:val="547D79BE"/>
    <w:rsid w:val="54844437"/>
    <w:rsid w:val="549C03CB"/>
    <w:rsid w:val="54A0116D"/>
    <w:rsid w:val="550058CC"/>
    <w:rsid w:val="55124B31"/>
    <w:rsid w:val="553E36FF"/>
    <w:rsid w:val="556128E7"/>
    <w:rsid w:val="557A38E3"/>
    <w:rsid w:val="55925D4F"/>
    <w:rsid w:val="5597762A"/>
    <w:rsid w:val="55B00C6D"/>
    <w:rsid w:val="55E22755"/>
    <w:rsid w:val="55F81F79"/>
    <w:rsid w:val="560F4F27"/>
    <w:rsid w:val="56135319"/>
    <w:rsid w:val="56186177"/>
    <w:rsid w:val="562468CA"/>
    <w:rsid w:val="56464A92"/>
    <w:rsid w:val="567B624D"/>
    <w:rsid w:val="56821074"/>
    <w:rsid w:val="56B06D7D"/>
    <w:rsid w:val="56C90818"/>
    <w:rsid w:val="56DD7DCF"/>
    <w:rsid w:val="56E62C85"/>
    <w:rsid w:val="56EF5522"/>
    <w:rsid w:val="570D3EE5"/>
    <w:rsid w:val="571C5FED"/>
    <w:rsid w:val="5721105B"/>
    <w:rsid w:val="572809B6"/>
    <w:rsid w:val="57527466"/>
    <w:rsid w:val="57762675"/>
    <w:rsid w:val="57910C04"/>
    <w:rsid w:val="57A77A6C"/>
    <w:rsid w:val="57BB1377"/>
    <w:rsid w:val="57CC77E6"/>
    <w:rsid w:val="57FD3876"/>
    <w:rsid w:val="580521C8"/>
    <w:rsid w:val="581A3F8E"/>
    <w:rsid w:val="58201145"/>
    <w:rsid w:val="584855C9"/>
    <w:rsid w:val="585B059D"/>
    <w:rsid w:val="585E0536"/>
    <w:rsid w:val="586A1A57"/>
    <w:rsid w:val="586A3B2C"/>
    <w:rsid w:val="58751A71"/>
    <w:rsid w:val="58AE76F6"/>
    <w:rsid w:val="58F05189"/>
    <w:rsid w:val="590D43CD"/>
    <w:rsid w:val="59180DE0"/>
    <w:rsid w:val="592E77F7"/>
    <w:rsid w:val="595E65AD"/>
    <w:rsid w:val="59710078"/>
    <w:rsid w:val="597169B0"/>
    <w:rsid w:val="59725B9E"/>
    <w:rsid w:val="59A5436A"/>
    <w:rsid w:val="59AF4BCB"/>
    <w:rsid w:val="59CC667E"/>
    <w:rsid w:val="59DC02C3"/>
    <w:rsid w:val="59DC4B2F"/>
    <w:rsid w:val="5A054D7E"/>
    <w:rsid w:val="5A0A7157"/>
    <w:rsid w:val="5A21548F"/>
    <w:rsid w:val="5A30402F"/>
    <w:rsid w:val="5A3617C7"/>
    <w:rsid w:val="5A5149F9"/>
    <w:rsid w:val="5A725C75"/>
    <w:rsid w:val="5A795CD3"/>
    <w:rsid w:val="5A7A3DD4"/>
    <w:rsid w:val="5A874B8D"/>
    <w:rsid w:val="5AC10B8B"/>
    <w:rsid w:val="5AC362EC"/>
    <w:rsid w:val="5AE876A9"/>
    <w:rsid w:val="5B2766E1"/>
    <w:rsid w:val="5B340913"/>
    <w:rsid w:val="5B7E1A86"/>
    <w:rsid w:val="5B80606F"/>
    <w:rsid w:val="5B8D59B9"/>
    <w:rsid w:val="5B8E27A1"/>
    <w:rsid w:val="5B90055D"/>
    <w:rsid w:val="5B9C1D95"/>
    <w:rsid w:val="5BE3143E"/>
    <w:rsid w:val="5C323E85"/>
    <w:rsid w:val="5C395701"/>
    <w:rsid w:val="5C3C314C"/>
    <w:rsid w:val="5C4D3BFA"/>
    <w:rsid w:val="5C741D5A"/>
    <w:rsid w:val="5CA1107D"/>
    <w:rsid w:val="5CA17A28"/>
    <w:rsid w:val="5CC77176"/>
    <w:rsid w:val="5D0A2A1B"/>
    <w:rsid w:val="5D2C42B6"/>
    <w:rsid w:val="5D32166B"/>
    <w:rsid w:val="5D3F0F58"/>
    <w:rsid w:val="5D51797B"/>
    <w:rsid w:val="5D6C7BC2"/>
    <w:rsid w:val="5D997B9D"/>
    <w:rsid w:val="5D9C51D6"/>
    <w:rsid w:val="5DA73589"/>
    <w:rsid w:val="5DBA7B13"/>
    <w:rsid w:val="5DBD5B7D"/>
    <w:rsid w:val="5DDE4708"/>
    <w:rsid w:val="5E3D78A1"/>
    <w:rsid w:val="5E53564E"/>
    <w:rsid w:val="5E573605"/>
    <w:rsid w:val="5E867E4E"/>
    <w:rsid w:val="5E9828A0"/>
    <w:rsid w:val="5E9B16F3"/>
    <w:rsid w:val="5EA60EB9"/>
    <w:rsid w:val="5EDF5F2D"/>
    <w:rsid w:val="5F0C25F1"/>
    <w:rsid w:val="5F2913F5"/>
    <w:rsid w:val="5F2D6E5A"/>
    <w:rsid w:val="5F35198B"/>
    <w:rsid w:val="5F36141C"/>
    <w:rsid w:val="5F3D1890"/>
    <w:rsid w:val="5F5B2511"/>
    <w:rsid w:val="5F7E529D"/>
    <w:rsid w:val="5F85439C"/>
    <w:rsid w:val="5F98725C"/>
    <w:rsid w:val="5F9A3369"/>
    <w:rsid w:val="5FCD1E6B"/>
    <w:rsid w:val="5FCE0310"/>
    <w:rsid w:val="5FEC638A"/>
    <w:rsid w:val="6022180D"/>
    <w:rsid w:val="605660D3"/>
    <w:rsid w:val="60806DF2"/>
    <w:rsid w:val="60825B34"/>
    <w:rsid w:val="60883EF9"/>
    <w:rsid w:val="60A4258A"/>
    <w:rsid w:val="60A93BB5"/>
    <w:rsid w:val="60AB7B52"/>
    <w:rsid w:val="60C50CA9"/>
    <w:rsid w:val="60FD2147"/>
    <w:rsid w:val="610C731A"/>
    <w:rsid w:val="6128091C"/>
    <w:rsid w:val="613B7151"/>
    <w:rsid w:val="617F102D"/>
    <w:rsid w:val="61903CAA"/>
    <w:rsid w:val="619E2C93"/>
    <w:rsid w:val="61AA4A49"/>
    <w:rsid w:val="61BE7AEB"/>
    <w:rsid w:val="61C72655"/>
    <w:rsid w:val="61CB310F"/>
    <w:rsid w:val="61CB329D"/>
    <w:rsid w:val="61D05B58"/>
    <w:rsid w:val="61E15E97"/>
    <w:rsid w:val="621C2B4B"/>
    <w:rsid w:val="623B64E6"/>
    <w:rsid w:val="623F2656"/>
    <w:rsid w:val="624A70C7"/>
    <w:rsid w:val="624F1172"/>
    <w:rsid w:val="62997217"/>
    <w:rsid w:val="62AE2A2A"/>
    <w:rsid w:val="62C236F2"/>
    <w:rsid w:val="62D97B6C"/>
    <w:rsid w:val="62E91920"/>
    <w:rsid w:val="6319386D"/>
    <w:rsid w:val="631A52DC"/>
    <w:rsid w:val="63662255"/>
    <w:rsid w:val="63675512"/>
    <w:rsid w:val="638473E2"/>
    <w:rsid w:val="63920EDA"/>
    <w:rsid w:val="63A1155A"/>
    <w:rsid w:val="63B77CEA"/>
    <w:rsid w:val="63B92EE5"/>
    <w:rsid w:val="63F58A11"/>
    <w:rsid w:val="63F93517"/>
    <w:rsid w:val="63FE1B71"/>
    <w:rsid w:val="642F5001"/>
    <w:rsid w:val="64A30025"/>
    <w:rsid w:val="64C44139"/>
    <w:rsid w:val="64DE6705"/>
    <w:rsid w:val="65055B18"/>
    <w:rsid w:val="650E2619"/>
    <w:rsid w:val="652634A0"/>
    <w:rsid w:val="656E190F"/>
    <w:rsid w:val="65826BA0"/>
    <w:rsid w:val="65905F2A"/>
    <w:rsid w:val="659F5D29"/>
    <w:rsid w:val="65B975D9"/>
    <w:rsid w:val="65D8613A"/>
    <w:rsid w:val="65EB2226"/>
    <w:rsid w:val="65F8742B"/>
    <w:rsid w:val="66345205"/>
    <w:rsid w:val="66B001E2"/>
    <w:rsid w:val="66B33AA8"/>
    <w:rsid w:val="66B617C0"/>
    <w:rsid w:val="66D67CEA"/>
    <w:rsid w:val="66D74C03"/>
    <w:rsid w:val="66F95D5F"/>
    <w:rsid w:val="6712276E"/>
    <w:rsid w:val="67695363"/>
    <w:rsid w:val="679D028A"/>
    <w:rsid w:val="68275CED"/>
    <w:rsid w:val="683F3A37"/>
    <w:rsid w:val="68825AA7"/>
    <w:rsid w:val="688F1B0F"/>
    <w:rsid w:val="68A622BF"/>
    <w:rsid w:val="68B55243"/>
    <w:rsid w:val="68B56396"/>
    <w:rsid w:val="68C07642"/>
    <w:rsid w:val="690600B1"/>
    <w:rsid w:val="691002CE"/>
    <w:rsid w:val="6912239E"/>
    <w:rsid w:val="693430AE"/>
    <w:rsid w:val="693B24AA"/>
    <w:rsid w:val="693C3339"/>
    <w:rsid w:val="693C538C"/>
    <w:rsid w:val="693F2021"/>
    <w:rsid w:val="697015AC"/>
    <w:rsid w:val="69B06E35"/>
    <w:rsid w:val="69BB1B96"/>
    <w:rsid w:val="69F07613"/>
    <w:rsid w:val="69FB4534"/>
    <w:rsid w:val="69FE1FF8"/>
    <w:rsid w:val="6A2F40E7"/>
    <w:rsid w:val="6A617C95"/>
    <w:rsid w:val="6A675E13"/>
    <w:rsid w:val="6A6A1D50"/>
    <w:rsid w:val="6A7E767E"/>
    <w:rsid w:val="6A873318"/>
    <w:rsid w:val="6ACB5685"/>
    <w:rsid w:val="6AF44665"/>
    <w:rsid w:val="6B00125C"/>
    <w:rsid w:val="6B013AC4"/>
    <w:rsid w:val="6B022B20"/>
    <w:rsid w:val="6B0B2C71"/>
    <w:rsid w:val="6B0D1E4C"/>
    <w:rsid w:val="6B225204"/>
    <w:rsid w:val="6B5D73DB"/>
    <w:rsid w:val="6B60329D"/>
    <w:rsid w:val="6B8F43C5"/>
    <w:rsid w:val="6BA74108"/>
    <w:rsid w:val="6BA932CC"/>
    <w:rsid w:val="6BAA3BFF"/>
    <w:rsid w:val="6BC631B0"/>
    <w:rsid w:val="6BD52BAE"/>
    <w:rsid w:val="6BD52F92"/>
    <w:rsid w:val="6BF568E6"/>
    <w:rsid w:val="6C086473"/>
    <w:rsid w:val="6C196A37"/>
    <w:rsid w:val="6C263EF0"/>
    <w:rsid w:val="6C294C9F"/>
    <w:rsid w:val="6C557385"/>
    <w:rsid w:val="6C5B4F41"/>
    <w:rsid w:val="6C5B54D6"/>
    <w:rsid w:val="6C657755"/>
    <w:rsid w:val="6C73245F"/>
    <w:rsid w:val="6CA41755"/>
    <w:rsid w:val="6CB6422F"/>
    <w:rsid w:val="6CDD5062"/>
    <w:rsid w:val="6CDE79AF"/>
    <w:rsid w:val="6CF46B9E"/>
    <w:rsid w:val="6CFD81DF"/>
    <w:rsid w:val="6D175C89"/>
    <w:rsid w:val="6D360C7F"/>
    <w:rsid w:val="6D404378"/>
    <w:rsid w:val="6D7A0F67"/>
    <w:rsid w:val="6D820AE9"/>
    <w:rsid w:val="6DB200D0"/>
    <w:rsid w:val="6DD4077E"/>
    <w:rsid w:val="6DEA4604"/>
    <w:rsid w:val="6DFB7BC5"/>
    <w:rsid w:val="6E932C1C"/>
    <w:rsid w:val="6EB94CA1"/>
    <w:rsid w:val="6EE07AA3"/>
    <w:rsid w:val="6EEB8E5F"/>
    <w:rsid w:val="6F062841"/>
    <w:rsid w:val="6F084862"/>
    <w:rsid w:val="6F2F1C60"/>
    <w:rsid w:val="6F806DDA"/>
    <w:rsid w:val="6F887A72"/>
    <w:rsid w:val="6F887B94"/>
    <w:rsid w:val="6FA32AFD"/>
    <w:rsid w:val="6FA535AD"/>
    <w:rsid w:val="6FDC60D0"/>
    <w:rsid w:val="6FF671C3"/>
    <w:rsid w:val="6FFA62C5"/>
    <w:rsid w:val="7009145B"/>
    <w:rsid w:val="70196838"/>
    <w:rsid w:val="7023229D"/>
    <w:rsid w:val="702707C6"/>
    <w:rsid w:val="70351AE0"/>
    <w:rsid w:val="70425469"/>
    <w:rsid w:val="7048478E"/>
    <w:rsid w:val="708C17E3"/>
    <w:rsid w:val="708D34F0"/>
    <w:rsid w:val="709435AA"/>
    <w:rsid w:val="70B84AEA"/>
    <w:rsid w:val="70BA73D6"/>
    <w:rsid w:val="70D171F6"/>
    <w:rsid w:val="71033031"/>
    <w:rsid w:val="711A010D"/>
    <w:rsid w:val="71384F8A"/>
    <w:rsid w:val="715D620A"/>
    <w:rsid w:val="71A96202"/>
    <w:rsid w:val="724610A5"/>
    <w:rsid w:val="7258372B"/>
    <w:rsid w:val="72621DA4"/>
    <w:rsid w:val="727A76BE"/>
    <w:rsid w:val="72945F4F"/>
    <w:rsid w:val="72AB7696"/>
    <w:rsid w:val="7306587D"/>
    <w:rsid w:val="732C21E6"/>
    <w:rsid w:val="735A1725"/>
    <w:rsid w:val="73685BF0"/>
    <w:rsid w:val="73922C6D"/>
    <w:rsid w:val="73944C37"/>
    <w:rsid w:val="73B05A03"/>
    <w:rsid w:val="73B928EF"/>
    <w:rsid w:val="73CB43D1"/>
    <w:rsid w:val="73E13BF4"/>
    <w:rsid w:val="73E75E56"/>
    <w:rsid w:val="73FB2F08"/>
    <w:rsid w:val="74184804"/>
    <w:rsid w:val="741915E0"/>
    <w:rsid w:val="741E2986"/>
    <w:rsid w:val="74212644"/>
    <w:rsid w:val="74941905"/>
    <w:rsid w:val="74A77970"/>
    <w:rsid w:val="74B144CB"/>
    <w:rsid w:val="74DF5BAC"/>
    <w:rsid w:val="75100FAB"/>
    <w:rsid w:val="75181898"/>
    <w:rsid w:val="751F42D8"/>
    <w:rsid w:val="75251A1D"/>
    <w:rsid w:val="754B5E50"/>
    <w:rsid w:val="754E3162"/>
    <w:rsid w:val="75695572"/>
    <w:rsid w:val="757C4776"/>
    <w:rsid w:val="75AF517F"/>
    <w:rsid w:val="75E72B9D"/>
    <w:rsid w:val="76074E01"/>
    <w:rsid w:val="760836BA"/>
    <w:rsid w:val="761B4486"/>
    <w:rsid w:val="762940CF"/>
    <w:rsid w:val="763A3F76"/>
    <w:rsid w:val="76500BBD"/>
    <w:rsid w:val="768F7E91"/>
    <w:rsid w:val="769C6AE5"/>
    <w:rsid w:val="769E3900"/>
    <w:rsid w:val="76A55630"/>
    <w:rsid w:val="76AF7FDA"/>
    <w:rsid w:val="76CB2EC2"/>
    <w:rsid w:val="76EC115C"/>
    <w:rsid w:val="76FD1063"/>
    <w:rsid w:val="772462D2"/>
    <w:rsid w:val="772E4ACD"/>
    <w:rsid w:val="773B415B"/>
    <w:rsid w:val="77562203"/>
    <w:rsid w:val="776970C2"/>
    <w:rsid w:val="7792125E"/>
    <w:rsid w:val="77C11D73"/>
    <w:rsid w:val="77F7692C"/>
    <w:rsid w:val="781A7BBF"/>
    <w:rsid w:val="782D38B6"/>
    <w:rsid w:val="784851FE"/>
    <w:rsid w:val="784B53AE"/>
    <w:rsid w:val="785707F0"/>
    <w:rsid w:val="786F1A82"/>
    <w:rsid w:val="7879264D"/>
    <w:rsid w:val="789B7D2E"/>
    <w:rsid w:val="78A4393C"/>
    <w:rsid w:val="78B57075"/>
    <w:rsid w:val="78BB2421"/>
    <w:rsid w:val="78BD6B1B"/>
    <w:rsid w:val="78D22B0A"/>
    <w:rsid w:val="78E47951"/>
    <w:rsid w:val="79077B21"/>
    <w:rsid w:val="79507852"/>
    <w:rsid w:val="796F155A"/>
    <w:rsid w:val="797B1A25"/>
    <w:rsid w:val="798B4C4F"/>
    <w:rsid w:val="79E62D95"/>
    <w:rsid w:val="79E65931"/>
    <w:rsid w:val="7A0A6CBA"/>
    <w:rsid w:val="7A2C50FB"/>
    <w:rsid w:val="7A574C10"/>
    <w:rsid w:val="7A5D0AA5"/>
    <w:rsid w:val="7A7B0CC7"/>
    <w:rsid w:val="7A8D11E4"/>
    <w:rsid w:val="7AA949B4"/>
    <w:rsid w:val="7AC41220"/>
    <w:rsid w:val="7AC67C05"/>
    <w:rsid w:val="7AE364A4"/>
    <w:rsid w:val="7AEA338E"/>
    <w:rsid w:val="7B081318"/>
    <w:rsid w:val="7B191583"/>
    <w:rsid w:val="7B1E6DF9"/>
    <w:rsid w:val="7B2A5E81"/>
    <w:rsid w:val="7B42437E"/>
    <w:rsid w:val="7B5800FE"/>
    <w:rsid w:val="7B647BE5"/>
    <w:rsid w:val="7B8B02EE"/>
    <w:rsid w:val="7B91477D"/>
    <w:rsid w:val="7BA674A3"/>
    <w:rsid w:val="7BD535D9"/>
    <w:rsid w:val="7BD54882"/>
    <w:rsid w:val="7BD65C61"/>
    <w:rsid w:val="7C1120EB"/>
    <w:rsid w:val="7C285AC3"/>
    <w:rsid w:val="7C442F72"/>
    <w:rsid w:val="7C443F36"/>
    <w:rsid w:val="7C6333F8"/>
    <w:rsid w:val="7C6D3BA7"/>
    <w:rsid w:val="7C813749"/>
    <w:rsid w:val="7C967236"/>
    <w:rsid w:val="7C9944BA"/>
    <w:rsid w:val="7CBA32DC"/>
    <w:rsid w:val="7CDB3D33"/>
    <w:rsid w:val="7CED53B8"/>
    <w:rsid w:val="7D037479"/>
    <w:rsid w:val="7D1F2F41"/>
    <w:rsid w:val="7D487C57"/>
    <w:rsid w:val="7D492911"/>
    <w:rsid w:val="7D4F793D"/>
    <w:rsid w:val="7D5D30A9"/>
    <w:rsid w:val="7D5F2FDC"/>
    <w:rsid w:val="7D606518"/>
    <w:rsid w:val="7D6F731B"/>
    <w:rsid w:val="7D782ED3"/>
    <w:rsid w:val="7DA87CB9"/>
    <w:rsid w:val="7DC9F78F"/>
    <w:rsid w:val="7DE02B83"/>
    <w:rsid w:val="7DE41E29"/>
    <w:rsid w:val="7DE45BD4"/>
    <w:rsid w:val="7DF198A7"/>
    <w:rsid w:val="7DF62846"/>
    <w:rsid w:val="7DF63C7C"/>
    <w:rsid w:val="7E0155BF"/>
    <w:rsid w:val="7E142269"/>
    <w:rsid w:val="7E303B61"/>
    <w:rsid w:val="7E5216DD"/>
    <w:rsid w:val="7E567623"/>
    <w:rsid w:val="7E795155"/>
    <w:rsid w:val="7E9E0514"/>
    <w:rsid w:val="7EA01D85"/>
    <w:rsid w:val="7EC02B3B"/>
    <w:rsid w:val="7EC91566"/>
    <w:rsid w:val="7ECD1958"/>
    <w:rsid w:val="7EF936FE"/>
    <w:rsid w:val="7EFD2FAE"/>
    <w:rsid w:val="7F397B88"/>
    <w:rsid w:val="7F564788"/>
    <w:rsid w:val="7F596CCC"/>
    <w:rsid w:val="7F622093"/>
    <w:rsid w:val="7F9E2695"/>
    <w:rsid w:val="7FD1465F"/>
    <w:rsid w:val="7FD25A8B"/>
    <w:rsid w:val="7FDA7299"/>
    <w:rsid w:val="7FE10806"/>
    <w:rsid w:val="7FEB4820"/>
    <w:rsid w:val="7FEDFBC4"/>
    <w:rsid w:val="9D9F2B6B"/>
    <w:rsid w:val="9FFE8308"/>
    <w:rsid w:val="ABFB51A7"/>
    <w:rsid w:val="BFAC6943"/>
    <w:rsid w:val="BFF63921"/>
    <w:rsid w:val="BFFC3320"/>
    <w:rsid w:val="DBFF4A31"/>
    <w:rsid w:val="DCF7EC0B"/>
    <w:rsid w:val="DD9E049B"/>
    <w:rsid w:val="DEFBF979"/>
    <w:rsid w:val="DFBD8081"/>
    <w:rsid w:val="EDB6753C"/>
    <w:rsid w:val="EDFE6C4E"/>
    <w:rsid w:val="EFCFD539"/>
    <w:rsid w:val="F7DF7AB4"/>
    <w:rsid w:val="F7FD133C"/>
    <w:rsid w:val="FBECA098"/>
    <w:rsid w:val="FDF5B560"/>
    <w:rsid w:val="FF2F05A9"/>
    <w:rsid w:val="FFCB0B34"/>
    <w:rsid w:val="FFF71F81"/>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nhideWhenUsed="0" w:uiPriority="99" w:semiHidden="0" w:name="caption"/>
    <w:lsdException w:uiPriority="99" w:name="table of figures"/>
    <w:lsdException w:uiPriority="99" w:name="envelope address"/>
    <w:lsdException w:qFormat="1" w:unhideWhenUsed="0" w:uiPriority="0" w:semiHidden="0"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nhideWhenUsed="0" w:uiPriority="0" w:semiHidden="0" w:name="Plain Text"/>
    <w:lsdException w:uiPriority="99" w:name="E-mail Signature"/>
    <w:lsdException w:qFormat="1" w:unhideWhenUsed="0" w:uiPriority="0" w:semiHidden="0" w:name="Normal (Web)"/>
    <w:lsdException w:qFormat="1" w:uiPriority="99" w:semiHidden="0" w:name="HTML Acronym"/>
    <w:lsdException w:uiPriority="99" w:name="HTML Address"/>
    <w:lsdException w:qFormat="1" w:uiPriority="99" w:semiHidden="0" w:name="HTML Cite"/>
    <w:lsdException w:qFormat="1" w:uiPriority="99" w:semiHidden="0" w:name="HTML Code"/>
    <w:lsdException w:qFormat="1" w:uiPriority="99" w:semiHidden="0" w:name="HTML Definition"/>
    <w:lsdException w:qFormat="1" w:uiPriority="99" w:semiHidden="0" w:name="HTML Keyboard"/>
    <w:lsdException w:qFormat="1" w:unhideWhenUsed="0" w:uiPriority="99" w:semiHidden="0" w:name="HTML Preformatted"/>
    <w:lsdException w:qFormat="1" w:uiPriority="99" w:semiHidden="0" w:name="HTML Sample"/>
    <w:lsdException w:qFormat="1" w:uiPriority="99" w:semiHidden="0" w:name="HTML Typewriter"/>
    <w:lsdException w:qFormat="1" w:uiPriority="99" w:semiHidden="0" w:name="HTML Variable"/>
    <w:lsdException w:qFormat="1" w:uiPriority="99" w:semiHidden="0"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105"/>
    <w:qFormat/>
    <w:uiPriority w:val="0"/>
    <w:pPr>
      <w:jc w:val="center"/>
      <w:outlineLvl w:val="0"/>
    </w:pPr>
    <w:rPr>
      <w:rFonts w:ascii="黑体" w:hAnsi="黑体" w:eastAsia="仿宋"/>
      <w:b/>
      <w:sz w:val="30"/>
      <w:highlight w:val="none"/>
    </w:rPr>
  </w:style>
  <w:style w:type="paragraph" w:styleId="4">
    <w:name w:val="heading 2"/>
    <w:basedOn w:val="1"/>
    <w:next w:val="1"/>
    <w:link w:val="106"/>
    <w:qFormat/>
    <w:uiPriority w:val="0"/>
    <w:pPr>
      <w:keepNext/>
      <w:keepLines/>
      <w:spacing w:before="260" w:after="260" w:line="416" w:lineRule="auto"/>
      <w:outlineLvl w:val="1"/>
    </w:pPr>
    <w:rPr>
      <w:rFonts w:ascii="Arial" w:hAnsi="Arial" w:eastAsia="黑体"/>
      <w:b/>
      <w:bCs/>
      <w:kern w:val="0"/>
      <w:sz w:val="32"/>
      <w:szCs w:val="32"/>
    </w:rPr>
  </w:style>
  <w:style w:type="paragraph" w:styleId="5">
    <w:name w:val="heading 3"/>
    <w:basedOn w:val="1"/>
    <w:next w:val="1"/>
    <w:link w:val="107"/>
    <w:qFormat/>
    <w:uiPriority w:val="0"/>
    <w:pPr>
      <w:keepNext/>
      <w:keepLines/>
      <w:widowControl/>
      <w:numPr>
        <w:ilvl w:val="2"/>
        <w:numId w:val="1"/>
      </w:numPr>
      <w:spacing w:before="120" w:after="120" w:line="360" w:lineRule="auto"/>
      <w:jc w:val="center"/>
      <w:outlineLvl w:val="2"/>
    </w:pPr>
    <w:rPr>
      <w:b/>
      <w:kern w:val="0"/>
      <w:sz w:val="32"/>
      <w:szCs w:val="20"/>
    </w:rPr>
  </w:style>
  <w:style w:type="paragraph" w:styleId="6">
    <w:name w:val="heading 4"/>
    <w:basedOn w:val="1"/>
    <w:next w:val="1"/>
    <w:qFormat/>
    <w:uiPriority w:val="0"/>
    <w:pPr>
      <w:keepNext/>
      <w:keepLines/>
      <w:spacing w:before="280" w:beforeLines="0" w:after="290" w:afterLines="0" w:line="374" w:lineRule="auto"/>
      <w:outlineLvl w:val="3"/>
    </w:pPr>
    <w:rPr>
      <w:rFonts w:ascii="Arial" w:hAnsi="Arial" w:eastAsia="黑体"/>
      <w:b/>
      <w:bCs/>
      <w:sz w:val="28"/>
      <w:szCs w:val="28"/>
    </w:rPr>
  </w:style>
  <w:style w:type="paragraph" w:styleId="7">
    <w:name w:val="heading 5"/>
    <w:basedOn w:val="1"/>
    <w:next w:val="1"/>
    <w:qFormat/>
    <w:uiPriority w:val="0"/>
    <w:pPr>
      <w:keepNext/>
      <w:keepLines/>
      <w:spacing w:before="280" w:after="290" w:line="376" w:lineRule="auto"/>
      <w:outlineLvl w:val="4"/>
    </w:pPr>
    <w:rPr>
      <w:rFonts w:eastAsia="宋体"/>
      <w:b/>
      <w:sz w:val="28"/>
      <w:szCs w:val="20"/>
    </w:rPr>
  </w:style>
  <w:style w:type="paragraph" w:styleId="8">
    <w:name w:val="heading 6"/>
    <w:basedOn w:val="1"/>
    <w:next w:val="1"/>
    <w:link w:val="108"/>
    <w:qFormat/>
    <w:uiPriority w:val="0"/>
    <w:pPr>
      <w:keepNext/>
      <w:keepLines/>
      <w:widowControl/>
      <w:numPr>
        <w:ilvl w:val="5"/>
        <w:numId w:val="1"/>
      </w:numPr>
      <w:spacing w:before="240" w:after="64" w:line="320" w:lineRule="auto"/>
      <w:jc w:val="left"/>
      <w:outlineLvl w:val="5"/>
    </w:pPr>
    <w:rPr>
      <w:rFonts w:ascii="Arial" w:hAnsi="Arial" w:eastAsia="黑体"/>
      <w:b/>
      <w:bCs/>
      <w:kern w:val="0"/>
      <w:sz w:val="24"/>
      <w:szCs w:val="24"/>
    </w:rPr>
  </w:style>
  <w:style w:type="paragraph" w:styleId="9">
    <w:name w:val="heading 7"/>
    <w:basedOn w:val="1"/>
    <w:next w:val="1"/>
    <w:link w:val="109"/>
    <w:qFormat/>
    <w:uiPriority w:val="0"/>
    <w:pPr>
      <w:keepNext/>
      <w:keepLines/>
      <w:widowControl/>
      <w:numPr>
        <w:ilvl w:val="6"/>
        <w:numId w:val="1"/>
      </w:numPr>
      <w:spacing w:before="240" w:after="64" w:line="320" w:lineRule="auto"/>
      <w:jc w:val="left"/>
      <w:outlineLvl w:val="6"/>
    </w:pPr>
    <w:rPr>
      <w:b/>
      <w:bCs/>
      <w:kern w:val="0"/>
      <w:sz w:val="24"/>
      <w:szCs w:val="24"/>
    </w:rPr>
  </w:style>
  <w:style w:type="paragraph" w:styleId="10">
    <w:name w:val="heading 8"/>
    <w:basedOn w:val="1"/>
    <w:next w:val="1"/>
    <w:link w:val="110"/>
    <w:qFormat/>
    <w:uiPriority w:val="0"/>
    <w:pPr>
      <w:keepNext/>
      <w:keepLines/>
      <w:widowControl/>
      <w:numPr>
        <w:ilvl w:val="7"/>
        <w:numId w:val="1"/>
      </w:numPr>
      <w:spacing w:before="240" w:after="64" w:line="320" w:lineRule="auto"/>
      <w:jc w:val="left"/>
      <w:outlineLvl w:val="7"/>
    </w:pPr>
    <w:rPr>
      <w:rFonts w:ascii="Arial" w:hAnsi="Arial" w:eastAsia="黑体"/>
      <w:kern w:val="0"/>
      <w:sz w:val="24"/>
      <w:szCs w:val="24"/>
    </w:rPr>
  </w:style>
  <w:style w:type="paragraph" w:styleId="11">
    <w:name w:val="heading 9"/>
    <w:basedOn w:val="1"/>
    <w:next w:val="1"/>
    <w:link w:val="111"/>
    <w:qFormat/>
    <w:uiPriority w:val="0"/>
    <w:pPr>
      <w:keepNext/>
      <w:keepLines/>
      <w:widowControl/>
      <w:numPr>
        <w:ilvl w:val="8"/>
        <w:numId w:val="1"/>
      </w:numPr>
      <w:spacing w:before="240" w:after="64" w:line="320" w:lineRule="auto"/>
      <w:jc w:val="left"/>
      <w:outlineLvl w:val="8"/>
    </w:pPr>
    <w:rPr>
      <w:rFonts w:ascii="Arial" w:hAnsi="Arial" w:eastAsia="黑体"/>
      <w:kern w:val="0"/>
      <w:szCs w:val="21"/>
    </w:rPr>
  </w:style>
  <w:style w:type="character" w:default="1" w:styleId="44">
    <w:name w:val="Default Paragraph Font"/>
    <w:unhideWhenUsed/>
    <w:qFormat/>
    <w:uiPriority w:val="1"/>
  </w:style>
  <w:style w:type="table" w:default="1" w:styleId="42">
    <w:name w:val="Normal Table"/>
    <w:unhideWhenUsed/>
    <w:qFormat/>
    <w:uiPriority w:val="99"/>
    <w:tblPr>
      <w:tblLayout w:type="fixed"/>
      <w:tblCellMar>
        <w:top w:w="0" w:type="dxa"/>
        <w:left w:w="108" w:type="dxa"/>
        <w:bottom w:w="0" w:type="dxa"/>
        <w:right w:w="108" w:type="dxa"/>
      </w:tblCellMar>
    </w:tblPr>
  </w:style>
  <w:style w:type="paragraph" w:customStyle="1" w:styleId="2">
    <w:name w:val="Default"/>
    <w:next w:val="1"/>
    <w:qFormat/>
    <w:uiPriority w:val="99"/>
    <w:pPr>
      <w:widowControl w:val="0"/>
      <w:autoSpaceDE w:val="0"/>
      <w:autoSpaceDN w:val="0"/>
      <w:adjustRightInd w:val="0"/>
    </w:pPr>
    <w:rPr>
      <w:rFonts w:ascii="宋体" w:hAnsi="宋体" w:eastAsia="宋体" w:cs="宋体"/>
      <w:color w:val="000000"/>
      <w:sz w:val="24"/>
      <w:szCs w:val="24"/>
      <w:lang w:val="en-US" w:eastAsia="zh-CN" w:bidi="ar-SA"/>
    </w:rPr>
  </w:style>
  <w:style w:type="paragraph" w:styleId="12">
    <w:name w:val="toc 7"/>
    <w:basedOn w:val="1"/>
    <w:next w:val="1"/>
    <w:semiHidden/>
    <w:qFormat/>
    <w:uiPriority w:val="0"/>
    <w:pPr>
      <w:ind w:left="1200"/>
      <w:jc w:val="left"/>
    </w:pPr>
    <w:rPr>
      <w:rFonts w:ascii="Times New Roman" w:hAnsi="Times New Roman"/>
      <w:kern w:val="0"/>
      <w:sz w:val="18"/>
      <w:szCs w:val="18"/>
    </w:rPr>
  </w:style>
  <w:style w:type="paragraph" w:styleId="13">
    <w:name w:val="Normal Indent"/>
    <w:basedOn w:val="1"/>
    <w:qFormat/>
    <w:uiPriority w:val="0"/>
    <w:pPr>
      <w:ind w:firstLine="420" w:firstLineChars="200"/>
    </w:pPr>
    <w:rPr>
      <w:rFonts w:ascii="宋体" w:hAnsi="宋体"/>
      <w:kern w:val="0"/>
      <w:sz w:val="20"/>
      <w:szCs w:val="24"/>
    </w:rPr>
  </w:style>
  <w:style w:type="paragraph" w:styleId="14">
    <w:name w:val="caption"/>
    <w:basedOn w:val="1"/>
    <w:next w:val="1"/>
    <w:qFormat/>
    <w:uiPriority w:val="99"/>
    <w:pPr>
      <w:spacing w:before="152" w:after="160"/>
    </w:pPr>
    <w:rPr>
      <w:rFonts w:ascii="Arial" w:hAnsi="Arial" w:eastAsia="黑体" w:cs="Arial"/>
      <w:sz w:val="20"/>
      <w:szCs w:val="20"/>
    </w:rPr>
  </w:style>
  <w:style w:type="paragraph" w:styleId="15">
    <w:name w:val="Document Map"/>
    <w:basedOn w:val="1"/>
    <w:link w:val="112"/>
    <w:semiHidden/>
    <w:qFormat/>
    <w:uiPriority w:val="0"/>
    <w:pPr>
      <w:shd w:val="clear" w:color="auto" w:fill="000080"/>
    </w:pPr>
    <w:rPr>
      <w:rFonts w:ascii="宋体" w:hAnsi="宋体"/>
      <w:kern w:val="0"/>
      <w:sz w:val="20"/>
      <w:szCs w:val="24"/>
    </w:rPr>
  </w:style>
  <w:style w:type="paragraph" w:styleId="16">
    <w:name w:val="annotation text"/>
    <w:basedOn w:val="1"/>
    <w:link w:val="113"/>
    <w:qFormat/>
    <w:uiPriority w:val="0"/>
    <w:pPr>
      <w:jc w:val="left"/>
    </w:pPr>
    <w:rPr>
      <w:rFonts w:ascii="Courier New" w:hAnsi="Courier New"/>
      <w:color w:val="000000"/>
      <w:kern w:val="0"/>
      <w:sz w:val="24"/>
      <w:szCs w:val="24"/>
      <w:lang w:val="zh-CN"/>
    </w:rPr>
  </w:style>
  <w:style w:type="paragraph" w:styleId="17">
    <w:name w:val="Body Text"/>
    <w:basedOn w:val="1"/>
    <w:next w:val="1"/>
    <w:link w:val="114"/>
    <w:qFormat/>
    <w:uiPriority w:val="0"/>
    <w:pPr>
      <w:spacing w:after="120"/>
    </w:pPr>
    <w:rPr>
      <w:rFonts w:ascii="宋体" w:hAnsi="宋体"/>
      <w:kern w:val="0"/>
      <w:sz w:val="20"/>
      <w:szCs w:val="24"/>
    </w:rPr>
  </w:style>
  <w:style w:type="paragraph" w:styleId="18">
    <w:name w:val="Body Text Indent"/>
    <w:basedOn w:val="1"/>
    <w:next w:val="19"/>
    <w:link w:val="115"/>
    <w:qFormat/>
    <w:uiPriority w:val="0"/>
    <w:pPr>
      <w:spacing w:after="120"/>
      <w:ind w:left="420" w:leftChars="200"/>
    </w:pPr>
    <w:rPr>
      <w:rFonts w:ascii="宋体" w:hAnsi="宋体"/>
      <w:kern w:val="0"/>
      <w:sz w:val="20"/>
      <w:szCs w:val="24"/>
    </w:rPr>
  </w:style>
  <w:style w:type="paragraph" w:styleId="19">
    <w:name w:val="envelope return"/>
    <w:basedOn w:val="1"/>
    <w:qFormat/>
    <w:uiPriority w:val="0"/>
    <w:pPr>
      <w:snapToGrid w:val="0"/>
      <w:spacing w:line="360" w:lineRule="auto"/>
      <w:ind w:firstLine="200" w:firstLineChars="200"/>
    </w:pPr>
    <w:rPr>
      <w:rFonts w:ascii="Arial" w:hAnsi="Arial" w:cs="Arial"/>
      <w:sz w:val="24"/>
    </w:rPr>
  </w:style>
  <w:style w:type="paragraph" w:styleId="20">
    <w:name w:val="List 2"/>
    <w:basedOn w:val="1"/>
    <w:qFormat/>
    <w:uiPriority w:val="0"/>
    <w:pPr>
      <w:ind w:left="100" w:leftChars="200" w:hanging="200" w:hangingChars="200"/>
      <w:contextualSpacing/>
    </w:pPr>
  </w:style>
  <w:style w:type="paragraph" w:styleId="21">
    <w:name w:val="Block Text"/>
    <w:basedOn w:val="1"/>
    <w:qFormat/>
    <w:uiPriority w:val="0"/>
    <w:pPr>
      <w:ind w:left="-4" w:right="-108"/>
    </w:pPr>
    <w:rPr>
      <w:rFonts w:ascii="宋体" w:hAnsi="Times New Roman"/>
      <w:sz w:val="28"/>
      <w:szCs w:val="20"/>
    </w:rPr>
  </w:style>
  <w:style w:type="paragraph" w:styleId="22">
    <w:name w:val="toc 5"/>
    <w:basedOn w:val="1"/>
    <w:next w:val="1"/>
    <w:semiHidden/>
    <w:qFormat/>
    <w:uiPriority w:val="0"/>
    <w:pPr>
      <w:ind w:left="800"/>
      <w:jc w:val="left"/>
    </w:pPr>
    <w:rPr>
      <w:rFonts w:ascii="Times New Roman" w:hAnsi="Times New Roman"/>
      <w:kern w:val="0"/>
      <w:sz w:val="18"/>
      <w:szCs w:val="18"/>
    </w:rPr>
  </w:style>
  <w:style w:type="paragraph" w:styleId="23">
    <w:name w:val="toc 3"/>
    <w:basedOn w:val="1"/>
    <w:next w:val="1"/>
    <w:semiHidden/>
    <w:qFormat/>
    <w:uiPriority w:val="0"/>
    <w:pPr>
      <w:ind w:left="400"/>
      <w:jc w:val="left"/>
    </w:pPr>
    <w:rPr>
      <w:rFonts w:ascii="Times New Roman" w:hAnsi="Times New Roman"/>
      <w:i/>
      <w:iCs/>
      <w:kern w:val="0"/>
      <w:sz w:val="20"/>
      <w:szCs w:val="20"/>
    </w:rPr>
  </w:style>
  <w:style w:type="paragraph" w:styleId="24">
    <w:name w:val="Plain Text"/>
    <w:basedOn w:val="1"/>
    <w:link w:val="116"/>
    <w:qFormat/>
    <w:uiPriority w:val="0"/>
    <w:rPr>
      <w:rFonts w:ascii="宋体" w:hAnsi="Courier New"/>
      <w:szCs w:val="20"/>
    </w:rPr>
  </w:style>
  <w:style w:type="paragraph" w:styleId="25">
    <w:name w:val="toc 8"/>
    <w:basedOn w:val="1"/>
    <w:next w:val="1"/>
    <w:semiHidden/>
    <w:qFormat/>
    <w:uiPriority w:val="0"/>
    <w:pPr>
      <w:ind w:left="1400"/>
      <w:jc w:val="left"/>
    </w:pPr>
    <w:rPr>
      <w:rFonts w:ascii="Times New Roman" w:hAnsi="Times New Roman"/>
      <w:kern w:val="0"/>
      <w:sz w:val="18"/>
      <w:szCs w:val="18"/>
    </w:rPr>
  </w:style>
  <w:style w:type="paragraph" w:styleId="26">
    <w:name w:val="Date"/>
    <w:basedOn w:val="1"/>
    <w:next w:val="1"/>
    <w:link w:val="117"/>
    <w:unhideWhenUsed/>
    <w:qFormat/>
    <w:uiPriority w:val="99"/>
    <w:pPr>
      <w:ind w:left="100" w:leftChars="2500"/>
    </w:pPr>
  </w:style>
  <w:style w:type="paragraph" w:styleId="27">
    <w:name w:val="Body Text Indent 2"/>
    <w:basedOn w:val="1"/>
    <w:link w:val="118"/>
    <w:qFormat/>
    <w:uiPriority w:val="0"/>
    <w:pPr>
      <w:spacing w:after="120" w:line="480" w:lineRule="auto"/>
      <w:ind w:left="420" w:leftChars="200"/>
    </w:pPr>
    <w:rPr>
      <w:rFonts w:ascii="宋体" w:hAnsi="宋体"/>
      <w:kern w:val="0"/>
      <w:sz w:val="20"/>
      <w:szCs w:val="24"/>
    </w:rPr>
  </w:style>
  <w:style w:type="paragraph" w:styleId="28">
    <w:name w:val="Balloon Text"/>
    <w:basedOn w:val="1"/>
    <w:link w:val="119"/>
    <w:unhideWhenUsed/>
    <w:qFormat/>
    <w:uiPriority w:val="99"/>
    <w:rPr>
      <w:kern w:val="0"/>
      <w:sz w:val="18"/>
      <w:szCs w:val="18"/>
    </w:rPr>
  </w:style>
  <w:style w:type="paragraph" w:styleId="29">
    <w:name w:val="footer"/>
    <w:basedOn w:val="1"/>
    <w:link w:val="120"/>
    <w:unhideWhenUsed/>
    <w:qFormat/>
    <w:uiPriority w:val="99"/>
    <w:pPr>
      <w:tabs>
        <w:tab w:val="center" w:pos="4153"/>
        <w:tab w:val="right" w:pos="8306"/>
      </w:tabs>
      <w:snapToGrid w:val="0"/>
      <w:jc w:val="left"/>
    </w:pPr>
    <w:rPr>
      <w:kern w:val="0"/>
      <w:sz w:val="18"/>
      <w:szCs w:val="18"/>
    </w:rPr>
  </w:style>
  <w:style w:type="paragraph" w:styleId="30">
    <w:name w:val="header"/>
    <w:basedOn w:val="1"/>
    <w:link w:val="121"/>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31">
    <w:name w:val="toc 1"/>
    <w:basedOn w:val="1"/>
    <w:next w:val="1"/>
    <w:semiHidden/>
    <w:qFormat/>
    <w:uiPriority w:val="0"/>
    <w:pPr>
      <w:tabs>
        <w:tab w:val="right" w:leader="dot" w:pos="8985"/>
      </w:tabs>
      <w:snapToGrid w:val="0"/>
      <w:spacing w:before="120" w:after="120" w:line="360" w:lineRule="auto"/>
      <w:jc w:val="center"/>
    </w:pPr>
    <w:rPr>
      <w:rFonts w:ascii="Times New Roman" w:hAnsi="Times New Roman"/>
      <w:b/>
      <w:bCs/>
      <w:caps/>
      <w:kern w:val="0"/>
      <w:sz w:val="32"/>
      <w:szCs w:val="32"/>
    </w:rPr>
  </w:style>
  <w:style w:type="paragraph" w:styleId="32">
    <w:name w:val="toc 4"/>
    <w:basedOn w:val="1"/>
    <w:next w:val="1"/>
    <w:semiHidden/>
    <w:qFormat/>
    <w:uiPriority w:val="0"/>
    <w:pPr>
      <w:ind w:left="600"/>
      <w:jc w:val="left"/>
    </w:pPr>
    <w:rPr>
      <w:rFonts w:ascii="Times New Roman" w:hAnsi="Times New Roman"/>
      <w:kern w:val="0"/>
      <w:sz w:val="18"/>
      <w:szCs w:val="18"/>
    </w:rPr>
  </w:style>
  <w:style w:type="paragraph" w:styleId="33">
    <w:name w:val="toc 6"/>
    <w:basedOn w:val="1"/>
    <w:next w:val="1"/>
    <w:semiHidden/>
    <w:qFormat/>
    <w:uiPriority w:val="0"/>
    <w:pPr>
      <w:ind w:left="1000"/>
      <w:jc w:val="left"/>
    </w:pPr>
    <w:rPr>
      <w:rFonts w:ascii="Times New Roman" w:hAnsi="Times New Roman"/>
      <w:kern w:val="0"/>
      <w:sz w:val="18"/>
      <w:szCs w:val="18"/>
    </w:rPr>
  </w:style>
  <w:style w:type="paragraph" w:styleId="34">
    <w:name w:val="Body Text Indent 3"/>
    <w:basedOn w:val="1"/>
    <w:qFormat/>
    <w:uiPriority w:val="0"/>
    <w:pPr>
      <w:spacing w:after="120" w:afterLines="0"/>
      <w:ind w:left="420" w:leftChars="200"/>
    </w:pPr>
    <w:rPr>
      <w:sz w:val="16"/>
      <w:szCs w:val="16"/>
    </w:rPr>
  </w:style>
  <w:style w:type="paragraph" w:styleId="35">
    <w:name w:val="toc 2"/>
    <w:basedOn w:val="1"/>
    <w:next w:val="1"/>
    <w:semiHidden/>
    <w:qFormat/>
    <w:uiPriority w:val="0"/>
    <w:pPr>
      <w:tabs>
        <w:tab w:val="right" w:leader="dot" w:pos="8985"/>
      </w:tabs>
      <w:snapToGrid w:val="0"/>
      <w:ind w:left="198"/>
      <w:jc w:val="left"/>
    </w:pPr>
    <w:rPr>
      <w:rFonts w:ascii="Times New Roman" w:hAnsi="Times New Roman"/>
      <w:smallCaps/>
      <w:kern w:val="0"/>
      <w:sz w:val="20"/>
      <w:szCs w:val="20"/>
    </w:rPr>
  </w:style>
  <w:style w:type="paragraph" w:styleId="36">
    <w:name w:val="toc 9"/>
    <w:basedOn w:val="1"/>
    <w:next w:val="1"/>
    <w:semiHidden/>
    <w:qFormat/>
    <w:uiPriority w:val="0"/>
    <w:pPr>
      <w:ind w:left="1600"/>
      <w:jc w:val="left"/>
    </w:pPr>
    <w:rPr>
      <w:rFonts w:ascii="Times New Roman" w:hAnsi="Times New Roman"/>
      <w:kern w:val="0"/>
      <w:sz w:val="18"/>
      <w:szCs w:val="18"/>
    </w:rPr>
  </w:style>
  <w:style w:type="paragraph" w:styleId="37">
    <w:name w:val="HTML Preformatted"/>
    <w:basedOn w:val="1"/>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kern w:val="0"/>
      <w:sz w:val="24"/>
    </w:rPr>
  </w:style>
  <w:style w:type="paragraph" w:styleId="38">
    <w:name w:val="Normal (Web)"/>
    <w:basedOn w:val="1"/>
    <w:qFormat/>
    <w:uiPriority w:val="0"/>
    <w:pPr>
      <w:widowControl/>
      <w:spacing w:before="100" w:beforeAutospacing="1" w:after="100" w:afterAutospacing="1"/>
      <w:jc w:val="left"/>
    </w:pPr>
    <w:rPr>
      <w:rFonts w:ascii="宋体" w:hAnsi="宋体" w:cs="宋体"/>
      <w:color w:val="000000"/>
      <w:kern w:val="0"/>
      <w:sz w:val="24"/>
      <w:szCs w:val="24"/>
    </w:rPr>
  </w:style>
  <w:style w:type="paragraph" w:styleId="39">
    <w:name w:val="Title"/>
    <w:basedOn w:val="1"/>
    <w:next w:val="1"/>
    <w:link w:val="122"/>
    <w:qFormat/>
    <w:uiPriority w:val="0"/>
    <w:pPr>
      <w:spacing w:before="240" w:after="60"/>
      <w:jc w:val="center"/>
      <w:outlineLvl w:val="0"/>
    </w:pPr>
    <w:rPr>
      <w:rFonts w:ascii="Arial" w:hAnsi="Arial"/>
      <w:b/>
      <w:bCs/>
      <w:kern w:val="0"/>
      <w:sz w:val="32"/>
      <w:szCs w:val="32"/>
    </w:rPr>
  </w:style>
  <w:style w:type="paragraph" w:styleId="40">
    <w:name w:val="annotation subject"/>
    <w:basedOn w:val="16"/>
    <w:next w:val="16"/>
    <w:link w:val="123"/>
    <w:semiHidden/>
    <w:qFormat/>
    <w:uiPriority w:val="0"/>
    <w:rPr>
      <w:rFonts w:ascii="宋体" w:hAnsi="宋体"/>
      <w:b/>
      <w:bCs/>
    </w:rPr>
  </w:style>
  <w:style w:type="paragraph" w:styleId="41">
    <w:name w:val="Body Text First Indent 2"/>
    <w:basedOn w:val="18"/>
    <w:next w:val="1"/>
    <w:qFormat/>
    <w:uiPriority w:val="0"/>
    <w:pPr>
      <w:spacing w:after="120"/>
      <w:ind w:left="200" w:leftChars="200" w:firstLine="420"/>
      <w:jc w:val="both"/>
    </w:pPr>
    <w:rPr>
      <w:rFonts w:ascii="Calibri" w:hAnsi="Calibri" w:eastAsia="宋体"/>
      <w:szCs w:val="24"/>
      <w:lang w:val="en-US"/>
    </w:rPr>
  </w:style>
  <w:style w:type="table" w:styleId="43">
    <w:name w:val="Table Grid"/>
    <w:basedOn w:val="42"/>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45">
    <w:name w:val="Strong"/>
    <w:basedOn w:val="44"/>
    <w:qFormat/>
    <w:uiPriority w:val="22"/>
    <w:rPr>
      <w:b/>
      <w:bCs/>
    </w:rPr>
  </w:style>
  <w:style w:type="character" w:styleId="46">
    <w:name w:val="page number"/>
    <w:qFormat/>
    <w:uiPriority w:val="0"/>
  </w:style>
  <w:style w:type="character" w:styleId="47">
    <w:name w:val="FollowedHyperlink"/>
    <w:qFormat/>
    <w:uiPriority w:val="0"/>
    <w:rPr>
      <w:rFonts w:hint="eastAsia" w:ascii="微软雅黑" w:hAnsi="微软雅黑" w:eastAsia="微软雅黑" w:cs="微软雅黑"/>
      <w:color w:val="333333"/>
      <w:sz w:val="21"/>
      <w:szCs w:val="21"/>
      <w:u w:val="none"/>
    </w:rPr>
  </w:style>
  <w:style w:type="character" w:styleId="48">
    <w:name w:val="Emphasis"/>
    <w:qFormat/>
    <w:uiPriority w:val="20"/>
  </w:style>
  <w:style w:type="character" w:styleId="49">
    <w:name w:val="HTML Definition"/>
    <w:unhideWhenUsed/>
    <w:qFormat/>
    <w:uiPriority w:val="99"/>
  </w:style>
  <w:style w:type="character" w:styleId="50">
    <w:name w:val="HTML Typewriter"/>
    <w:unhideWhenUsed/>
    <w:qFormat/>
    <w:uiPriority w:val="99"/>
    <w:rPr>
      <w:rFonts w:hint="default" w:ascii="monospace" w:hAnsi="monospace" w:eastAsia="monospace" w:cs="monospace"/>
      <w:sz w:val="20"/>
    </w:rPr>
  </w:style>
  <w:style w:type="character" w:styleId="51">
    <w:name w:val="HTML Acronym"/>
    <w:unhideWhenUsed/>
    <w:qFormat/>
    <w:uiPriority w:val="99"/>
  </w:style>
  <w:style w:type="character" w:styleId="52">
    <w:name w:val="HTML Variable"/>
    <w:unhideWhenUsed/>
    <w:qFormat/>
    <w:uiPriority w:val="99"/>
  </w:style>
  <w:style w:type="character" w:styleId="53">
    <w:name w:val="Hyperlink"/>
    <w:qFormat/>
    <w:uiPriority w:val="0"/>
    <w:rPr>
      <w:rFonts w:hint="eastAsia" w:ascii="微软雅黑" w:hAnsi="微软雅黑" w:eastAsia="微软雅黑" w:cs="微软雅黑"/>
      <w:color w:val="333333"/>
      <w:sz w:val="21"/>
      <w:szCs w:val="21"/>
      <w:u w:val="none"/>
    </w:rPr>
  </w:style>
  <w:style w:type="character" w:styleId="54">
    <w:name w:val="HTML Code"/>
    <w:unhideWhenUsed/>
    <w:qFormat/>
    <w:uiPriority w:val="99"/>
    <w:rPr>
      <w:rFonts w:hint="default" w:ascii="monospace" w:hAnsi="monospace" w:eastAsia="monospace" w:cs="monospace"/>
      <w:sz w:val="20"/>
    </w:rPr>
  </w:style>
  <w:style w:type="character" w:styleId="55">
    <w:name w:val="annotation reference"/>
    <w:qFormat/>
    <w:uiPriority w:val="0"/>
    <w:rPr>
      <w:sz w:val="21"/>
      <w:szCs w:val="21"/>
    </w:rPr>
  </w:style>
  <w:style w:type="character" w:styleId="56">
    <w:name w:val="HTML Cite"/>
    <w:unhideWhenUsed/>
    <w:qFormat/>
    <w:uiPriority w:val="99"/>
  </w:style>
  <w:style w:type="character" w:styleId="57">
    <w:name w:val="HTML Keyboard"/>
    <w:unhideWhenUsed/>
    <w:qFormat/>
    <w:uiPriority w:val="99"/>
    <w:rPr>
      <w:rFonts w:ascii="monospace" w:hAnsi="monospace" w:eastAsia="monospace" w:cs="monospace"/>
      <w:sz w:val="20"/>
    </w:rPr>
  </w:style>
  <w:style w:type="character" w:styleId="58">
    <w:name w:val="HTML Sample"/>
    <w:unhideWhenUsed/>
    <w:qFormat/>
    <w:uiPriority w:val="99"/>
    <w:rPr>
      <w:rFonts w:hint="default" w:ascii="monospace" w:hAnsi="monospace" w:eastAsia="monospace" w:cs="monospace"/>
      <w:bdr w:val="single" w:color="BDBEC1" w:sz="6" w:space="0"/>
      <w:shd w:val="clear" w:color="auto" w:fill="FFFFFF"/>
    </w:rPr>
  </w:style>
  <w:style w:type="paragraph" w:customStyle="1" w:styleId="59">
    <w:name w:val="正文文本 (3)"/>
    <w:basedOn w:val="1"/>
    <w:link w:val="128"/>
    <w:qFormat/>
    <w:uiPriority w:val="0"/>
    <w:pPr>
      <w:shd w:val="clear" w:color="auto" w:fill="FFFFFF"/>
      <w:spacing w:after="1020" w:line="500" w:lineRule="exact"/>
      <w:jc w:val="left"/>
    </w:pPr>
    <w:rPr>
      <w:rFonts w:ascii="MingLiU" w:eastAsia="MingLiU"/>
      <w:spacing w:val="50"/>
      <w:kern w:val="0"/>
      <w:sz w:val="50"/>
      <w:szCs w:val="50"/>
    </w:rPr>
  </w:style>
  <w:style w:type="paragraph" w:customStyle="1" w:styleId="60">
    <w:name w:val="正文文本 (2)1"/>
    <w:basedOn w:val="1"/>
    <w:link w:val="138"/>
    <w:qFormat/>
    <w:uiPriority w:val="0"/>
    <w:pPr>
      <w:shd w:val="clear" w:color="auto" w:fill="FFFFFF"/>
      <w:spacing w:before="340" w:after="340" w:line="220" w:lineRule="exact"/>
      <w:jc w:val="distribute"/>
    </w:pPr>
    <w:rPr>
      <w:rFonts w:ascii="MingLiU" w:eastAsia="MingLiU"/>
      <w:kern w:val="0"/>
      <w:sz w:val="22"/>
      <w:szCs w:val="20"/>
    </w:rPr>
  </w:style>
  <w:style w:type="paragraph" w:customStyle="1" w:styleId="61">
    <w:name w:val="xl34"/>
    <w:basedOn w:val="1"/>
    <w:qFormat/>
    <w:uiPriority w:val="0"/>
    <w:pPr>
      <w:widowControl/>
      <w:spacing w:before="100" w:beforeAutospacing="1" w:after="100" w:afterAutospacing="1"/>
      <w:jc w:val="left"/>
      <w:textAlignment w:val="center"/>
    </w:pPr>
    <w:rPr>
      <w:rFonts w:ascii="宋体" w:hAnsi="宋体"/>
      <w:kern w:val="0"/>
      <w:sz w:val="24"/>
      <w:szCs w:val="24"/>
    </w:rPr>
  </w:style>
  <w:style w:type="paragraph" w:customStyle="1" w:styleId="62">
    <w:name w:val="Blockquote"/>
    <w:basedOn w:val="1"/>
    <w:qFormat/>
    <w:uiPriority w:val="0"/>
    <w:pPr>
      <w:autoSpaceDE w:val="0"/>
      <w:autoSpaceDN w:val="0"/>
      <w:adjustRightInd w:val="0"/>
      <w:spacing w:before="100" w:after="100"/>
      <w:ind w:left="360" w:right="360"/>
      <w:jc w:val="left"/>
    </w:pPr>
    <w:rPr>
      <w:kern w:val="0"/>
      <w:sz w:val="24"/>
      <w:szCs w:val="20"/>
    </w:rPr>
  </w:style>
  <w:style w:type="paragraph" w:customStyle="1" w:styleId="63">
    <w:name w:val="xl30"/>
    <w:basedOn w:val="1"/>
    <w:qFormat/>
    <w:uiPriority w:val="0"/>
    <w:pPr>
      <w:widowControl/>
      <w:spacing w:before="100" w:beforeAutospacing="1" w:after="100" w:afterAutospacing="1"/>
      <w:jc w:val="center"/>
      <w:textAlignment w:val="center"/>
    </w:pPr>
    <w:rPr>
      <w:rFonts w:ascii="宋体" w:hAnsi="宋体"/>
      <w:b/>
      <w:bCs/>
      <w:kern w:val="0"/>
      <w:sz w:val="48"/>
      <w:szCs w:val="48"/>
    </w:rPr>
  </w:style>
  <w:style w:type="paragraph" w:customStyle="1" w:styleId="64">
    <w:name w:val="GCEBStyles4"/>
    <w:basedOn w:val="1"/>
    <w:qFormat/>
    <w:uiPriority w:val="0"/>
    <w:pPr>
      <w:jc w:val="left"/>
      <w:outlineLvl w:val="4"/>
    </w:pPr>
    <w:rPr>
      <w:rFonts w:ascii="宋体" w:hAnsi="宋体"/>
      <w:b/>
      <w:bCs/>
      <w:kern w:val="0"/>
      <w:sz w:val="28"/>
      <w:szCs w:val="24"/>
    </w:rPr>
  </w:style>
  <w:style w:type="paragraph" w:customStyle="1" w:styleId="65">
    <w:name w:val="xl24"/>
    <w:basedOn w:val="1"/>
    <w:qFormat/>
    <w:uiPriority w:val="0"/>
    <w:pPr>
      <w:widowControl/>
      <w:spacing w:before="100" w:beforeAutospacing="1" w:after="100" w:afterAutospacing="1"/>
      <w:jc w:val="left"/>
      <w:textAlignment w:val="center"/>
    </w:pPr>
    <w:rPr>
      <w:rFonts w:ascii="宋体" w:hAnsi="宋体"/>
      <w:kern w:val="0"/>
      <w:sz w:val="24"/>
      <w:szCs w:val="24"/>
    </w:rPr>
  </w:style>
  <w:style w:type="paragraph" w:customStyle="1" w:styleId="66">
    <w:name w:val="xl33"/>
    <w:basedOn w:val="1"/>
    <w:qFormat/>
    <w:uiPriority w:val="0"/>
    <w:pPr>
      <w:widowControl/>
      <w:spacing w:before="100" w:beforeAutospacing="1" w:after="100" w:afterAutospacing="1"/>
      <w:jc w:val="left"/>
      <w:textAlignment w:val="center"/>
    </w:pPr>
    <w:rPr>
      <w:rFonts w:ascii="宋体" w:hAnsi="宋体"/>
      <w:kern w:val="0"/>
      <w:sz w:val="32"/>
      <w:szCs w:val="32"/>
    </w:rPr>
  </w:style>
  <w:style w:type="paragraph" w:customStyle="1" w:styleId="67">
    <w:name w:val="_Style 48"/>
    <w:basedOn w:val="1"/>
    <w:qFormat/>
    <w:uiPriority w:val="0"/>
    <w:pPr>
      <w:autoSpaceDE/>
      <w:autoSpaceDN/>
      <w:adjustRightInd/>
      <w:spacing w:line="480" w:lineRule="auto"/>
      <w:ind w:firstLine="403" w:firstLineChars="168"/>
      <w:jc w:val="center"/>
    </w:pPr>
    <w:rPr>
      <w:rFonts w:ascii="宋体" w:hAnsi="宋体"/>
      <w:kern w:val="2"/>
    </w:rPr>
  </w:style>
  <w:style w:type="paragraph" w:customStyle="1" w:styleId="68">
    <w:name w:val="xl32"/>
    <w:basedOn w:val="1"/>
    <w:qFormat/>
    <w:uiPriority w:val="0"/>
    <w:pPr>
      <w:widowControl/>
      <w:pBdr>
        <w:bottom w:val="single" w:color="auto" w:sz="4" w:space="0"/>
      </w:pBdr>
      <w:spacing w:before="100" w:beforeAutospacing="1" w:after="100" w:afterAutospacing="1"/>
      <w:jc w:val="center"/>
      <w:textAlignment w:val="center"/>
    </w:pPr>
    <w:rPr>
      <w:rFonts w:ascii="宋体" w:hAnsi="宋体"/>
      <w:kern w:val="0"/>
      <w:sz w:val="32"/>
      <w:szCs w:val="32"/>
    </w:rPr>
  </w:style>
  <w:style w:type="paragraph" w:customStyle="1" w:styleId="69">
    <w:name w:val="List Paragraph1"/>
    <w:basedOn w:val="1"/>
    <w:qFormat/>
    <w:uiPriority w:val="0"/>
    <w:pPr>
      <w:ind w:firstLine="420" w:firstLineChars="200"/>
    </w:pPr>
    <w:rPr>
      <w:szCs w:val="21"/>
    </w:rPr>
  </w:style>
  <w:style w:type="paragraph" w:customStyle="1" w:styleId="70">
    <w:name w:val="Style1"/>
    <w:qFormat/>
    <w:uiPriority w:val="0"/>
    <w:pPr>
      <w:spacing w:after="120"/>
      <w:jc w:val="both"/>
    </w:pPr>
    <w:rPr>
      <w:rFonts w:ascii="Times New Roman" w:hAnsi="Times New Roman" w:eastAsia="Times New Roman" w:cs="Times New Roman"/>
      <w:color w:val="000000"/>
      <w:spacing w:val="-3"/>
      <w:sz w:val="24"/>
      <w:szCs w:val="24"/>
      <w:lang w:val="en-US" w:eastAsia="zh-CN" w:bidi="ar-SA"/>
    </w:rPr>
  </w:style>
  <w:style w:type="paragraph" w:customStyle="1" w:styleId="71">
    <w:name w:val="font5"/>
    <w:basedOn w:val="1"/>
    <w:qFormat/>
    <w:uiPriority w:val="0"/>
    <w:pPr>
      <w:widowControl/>
      <w:spacing w:before="100" w:beforeAutospacing="1" w:after="100" w:afterAutospacing="1"/>
      <w:jc w:val="left"/>
    </w:pPr>
    <w:rPr>
      <w:rFonts w:hint="eastAsia" w:ascii="宋体" w:hAnsi="宋体"/>
      <w:kern w:val="0"/>
      <w:sz w:val="18"/>
      <w:szCs w:val="18"/>
    </w:rPr>
  </w:style>
  <w:style w:type="paragraph" w:customStyle="1" w:styleId="72">
    <w:name w:val="xl25"/>
    <w:basedOn w:val="1"/>
    <w:qFormat/>
    <w:uiPriority w:val="0"/>
    <w:pPr>
      <w:widowControl/>
      <w:spacing w:before="100" w:beforeAutospacing="1" w:after="100" w:afterAutospacing="1"/>
      <w:jc w:val="center"/>
      <w:textAlignment w:val="center"/>
    </w:pPr>
    <w:rPr>
      <w:rFonts w:ascii="宋体" w:hAnsi="宋体"/>
      <w:kern w:val="0"/>
      <w:sz w:val="32"/>
      <w:szCs w:val="32"/>
    </w:rPr>
  </w:style>
  <w:style w:type="paragraph" w:customStyle="1" w:styleId="73">
    <w:name w:val="xl28"/>
    <w:basedOn w:val="1"/>
    <w:qFormat/>
    <w:uiPriority w:val="0"/>
    <w:pPr>
      <w:widowControl/>
      <w:spacing w:before="100" w:beforeAutospacing="1" w:after="100" w:afterAutospacing="1"/>
      <w:jc w:val="center"/>
    </w:pPr>
    <w:rPr>
      <w:rFonts w:hint="eastAsia" w:ascii="黑体" w:hAnsi="宋体" w:eastAsia="黑体"/>
      <w:kern w:val="0"/>
      <w:sz w:val="48"/>
      <w:szCs w:val="48"/>
      <w:u w:val="single"/>
    </w:rPr>
  </w:style>
  <w:style w:type="paragraph" w:customStyle="1" w:styleId="74">
    <w:name w:val="Style9"/>
    <w:basedOn w:val="1"/>
    <w:qFormat/>
    <w:uiPriority w:val="0"/>
    <w:pPr>
      <w:adjustRightInd w:val="0"/>
      <w:jc w:val="left"/>
    </w:pPr>
    <w:rPr>
      <w:rFonts w:ascii="宋体" w:hAnsi="Calibri" w:eastAsia="宋体" w:cs="Times New Roman"/>
      <w:kern w:val="0"/>
      <w:sz w:val="24"/>
      <w:szCs w:val="24"/>
    </w:rPr>
  </w:style>
  <w:style w:type="paragraph" w:customStyle="1" w:styleId="75">
    <w:name w:val="WPSOffice手动目录 1"/>
    <w:qFormat/>
    <w:uiPriority w:val="0"/>
    <w:pPr>
      <w:ind w:leftChars="0"/>
    </w:pPr>
    <w:rPr>
      <w:rFonts w:ascii="Times New Roman" w:hAnsi="Times New Roman" w:eastAsia="宋体" w:cs="Times New Roman"/>
      <w:sz w:val="20"/>
      <w:szCs w:val="20"/>
    </w:rPr>
  </w:style>
  <w:style w:type="paragraph" w:styleId="76">
    <w:name w:val="List Paragraph"/>
    <w:basedOn w:val="1"/>
    <w:next w:val="1"/>
    <w:qFormat/>
    <w:uiPriority w:val="34"/>
    <w:pPr>
      <w:ind w:firstLine="420" w:firstLineChars="200"/>
    </w:pPr>
    <w:rPr>
      <w:rFonts w:ascii="Calibri" w:hAnsi="Calibri" w:cs="Times New Roman"/>
      <w:kern w:val="2"/>
      <w:sz w:val="21"/>
    </w:rPr>
  </w:style>
  <w:style w:type="paragraph" w:customStyle="1" w:styleId="77">
    <w:name w:val="普通(网站)1"/>
    <w:basedOn w:val="1"/>
    <w:qFormat/>
    <w:uiPriority w:val="0"/>
    <w:pPr>
      <w:widowControl/>
      <w:spacing w:before="100" w:beforeAutospacing="1" w:after="100" w:afterAutospacing="1"/>
      <w:jc w:val="left"/>
    </w:pPr>
    <w:rPr>
      <w:rFonts w:ascii="宋体" w:hAnsi="宋体" w:eastAsia="宋体"/>
      <w:kern w:val="0"/>
      <w:sz w:val="24"/>
      <w:szCs w:val="24"/>
    </w:rPr>
  </w:style>
  <w:style w:type="paragraph" w:customStyle="1" w:styleId="78">
    <w:name w:val="xl22"/>
    <w:basedOn w:val="1"/>
    <w:qFormat/>
    <w:uiPriority w:val="0"/>
    <w:pPr>
      <w:widowControl/>
      <w:spacing w:before="100" w:beforeAutospacing="1" w:after="100" w:afterAutospacing="1"/>
      <w:jc w:val="left"/>
    </w:pPr>
    <w:rPr>
      <w:rFonts w:ascii="宋体" w:hAnsi="宋体"/>
      <w:kern w:val="0"/>
      <w:sz w:val="32"/>
      <w:szCs w:val="32"/>
    </w:rPr>
  </w:style>
  <w:style w:type="paragraph" w:customStyle="1" w:styleId="79">
    <w:name w:val="Char"/>
    <w:basedOn w:val="15"/>
    <w:qFormat/>
    <w:uiPriority w:val="0"/>
    <w:pPr>
      <w:widowControl/>
    </w:pPr>
    <w:rPr>
      <w:rFonts w:ascii="Tahoma" w:hAnsi="Tahoma"/>
      <w:kern w:val="2"/>
      <w:sz w:val="24"/>
    </w:rPr>
  </w:style>
  <w:style w:type="paragraph" w:customStyle="1" w:styleId="80">
    <w:name w:val="Char Char"/>
    <w:basedOn w:val="1"/>
    <w:qFormat/>
    <w:uiPriority w:val="0"/>
    <w:pPr>
      <w:ind w:firstLine="200" w:firstLineChars="200"/>
    </w:pPr>
    <w:rPr>
      <w:rFonts w:ascii="Times New Roman" w:hAnsi="Times New Roman"/>
      <w:szCs w:val="24"/>
    </w:rPr>
  </w:style>
  <w:style w:type="paragraph" w:customStyle="1" w:styleId="81">
    <w:name w:val="样式29"/>
    <w:basedOn w:val="1"/>
    <w:qFormat/>
    <w:uiPriority w:val="0"/>
    <w:pPr>
      <w:widowControl/>
      <w:spacing w:before="100" w:beforeAutospacing="1" w:after="100" w:afterAutospacing="1" w:line="440" w:lineRule="exact"/>
      <w:ind w:firstLine="200" w:firstLineChars="200"/>
      <w:jc w:val="left"/>
    </w:pPr>
    <w:rPr>
      <w:rFonts w:ascii="Times New Roman" w:hAnsi="Times New Roman" w:eastAsia="楷体_GB2312"/>
      <w:spacing w:val="6"/>
      <w:kern w:val="0"/>
      <w:sz w:val="24"/>
      <w:szCs w:val="20"/>
    </w:rPr>
  </w:style>
  <w:style w:type="paragraph" w:customStyle="1" w:styleId="82">
    <w:name w:val="GCEBStyles0"/>
    <w:basedOn w:val="1"/>
    <w:qFormat/>
    <w:uiPriority w:val="0"/>
    <w:pPr>
      <w:jc w:val="left"/>
      <w:outlineLvl w:val="0"/>
    </w:pPr>
    <w:rPr>
      <w:rFonts w:ascii="宋体" w:hAnsi="宋体"/>
      <w:b/>
      <w:bCs/>
      <w:kern w:val="0"/>
      <w:sz w:val="44"/>
      <w:szCs w:val="24"/>
    </w:rPr>
  </w:style>
  <w:style w:type="paragraph" w:customStyle="1" w:styleId="83">
    <w:name w:val="xl36"/>
    <w:basedOn w:val="1"/>
    <w:qFormat/>
    <w:uiPriority w:val="0"/>
    <w:pPr>
      <w:widowControl/>
      <w:pBdr>
        <w:top w:val="single" w:color="auto" w:sz="4" w:space="0"/>
        <w:left w:val="single" w:color="auto" w:sz="4" w:space="0"/>
        <w:bottom w:val="double" w:color="auto" w:sz="6"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84">
    <w:name w:val="GCEBStyles1"/>
    <w:basedOn w:val="1"/>
    <w:qFormat/>
    <w:uiPriority w:val="0"/>
    <w:pPr>
      <w:jc w:val="left"/>
      <w:outlineLvl w:val="1"/>
    </w:pPr>
    <w:rPr>
      <w:rFonts w:ascii="黑体" w:hAnsi="宋体" w:eastAsia="黑体"/>
      <w:b/>
      <w:bCs/>
      <w:kern w:val="0"/>
      <w:sz w:val="32"/>
      <w:szCs w:val="24"/>
    </w:rPr>
  </w:style>
  <w:style w:type="paragraph" w:customStyle="1" w:styleId="85">
    <w:name w:val="正文格式"/>
    <w:basedOn w:val="1"/>
    <w:qFormat/>
    <w:uiPriority w:val="0"/>
    <w:pPr>
      <w:widowControl/>
      <w:adjustRightInd w:val="0"/>
      <w:snapToGrid w:val="0"/>
      <w:spacing w:line="400" w:lineRule="atLeast"/>
      <w:ind w:firstLine="482"/>
      <w:textAlignment w:val="baseline"/>
    </w:pPr>
    <w:rPr>
      <w:rFonts w:ascii="Times New Roman" w:hAnsi="Times New Roman"/>
      <w:kern w:val="0"/>
      <w:sz w:val="24"/>
    </w:rPr>
  </w:style>
  <w:style w:type="paragraph" w:customStyle="1" w:styleId="86">
    <w:name w:val="xl37"/>
    <w:basedOn w:val="1"/>
    <w:qFormat/>
    <w:uiPriority w:val="0"/>
    <w:pPr>
      <w:widowControl/>
      <w:pBdr>
        <w:top w:val="single" w:color="auto" w:sz="4" w:space="0"/>
        <w:left w:val="single" w:color="auto" w:sz="4" w:space="0"/>
        <w:bottom w:val="double" w:color="auto" w:sz="6" w:space="0"/>
        <w:right w:val="double" w:color="auto" w:sz="6" w:space="0"/>
      </w:pBdr>
      <w:spacing w:before="100" w:beforeAutospacing="1" w:after="100" w:afterAutospacing="1"/>
      <w:jc w:val="center"/>
    </w:pPr>
    <w:rPr>
      <w:rFonts w:ascii="宋体" w:hAnsi="宋体" w:cs="宋体"/>
      <w:kern w:val="0"/>
      <w:sz w:val="20"/>
      <w:szCs w:val="20"/>
    </w:rPr>
  </w:style>
  <w:style w:type="paragraph" w:customStyle="1" w:styleId="87">
    <w:name w:val="xl31"/>
    <w:basedOn w:val="1"/>
    <w:qFormat/>
    <w:uiPriority w:val="0"/>
    <w:pPr>
      <w:widowControl/>
      <w:spacing w:before="100" w:beforeAutospacing="1" w:after="100" w:afterAutospacing="1"/>
      <w:jc w:val="center"/>
      <w:textAlignment w:val="center"/>
    </w:pPr>
    <w:rPr>
      <w:rFonts w:ascii="宋体" w:hAnsi="宋体"/>
      <w:kern w:val="0"/>
      <w:sz w:val="24"/>
      <w:szCs w:val="24"/>
    </w:rPr>
  </w:style>
  <w:style w:type="paragraph" w:customStyle="1" w:styleId="88">
    <w:name w:val="xl26"/>
    <w:basedOn w:val="1"/>
    <w:qFormat/>
    <w:uiPriority w:val="0"/>
    <w:pPr>
      <w:widowControl/>
      <w:spacing w:before="100" w:beforeAutospacing="1" w:after="100" w:afterAutospacing="1"/>
      <w:jc w:val="left"/>
      <w:textAlignment w:val="center"/>
    </w:pPr>
    <w:rPr>
      <w:rFonts w:ascii="宋体" w:hAnsi="宋体"/>
      <w:kern w:val="0"/>
      <w:sz w:val="32"/>
      <w:szCs w:val="32"/>
    </w:rPr>
  </w:style>
  <w:style w:type="paragraph" w:customStyle="1" w:styleId="89">
    <w:name w:val="Table Paragraph"/>
    <w:basedOn w:val="1"/>
    <w:qFormat/>
    <w:uiPriority w:val="1"/>
    <w:pPr>
      <w:jc w:val="left"/>
    </w:pPr>
    <w:rPr>
      <w:rFonts w:cs="宋体"/>
      <w:sz w:val="22"/>
      <w:lang w:eastAsia="en-US"/>
    </w:rPr>
  </w:style>
  <w:style w:type="paragraph" w:customStyle="1" w:styleId="90">
    <w:name w:val="xl29"/>
    <w:basedOn w:val="1"/>
    <w:qFormat/>
    <w:uiPriority w:val="0"/>
    <w:pPr>
      <w:widowControl/>
      <w:spacing w:before="100" w:beforeAutospacing="1" w:after="100" w:afterAutospacing="1"/>
      <w:jc w:val="center"/>
    </w:pPr>
    <w:rPr>
      <w:rFonts w:ascii="宋体" w:hAnsi="宋体"/>
      <w:kern w:val="0"/>
      <w:sz w:val="24"/>
      <w:szCs w:val="24"/>
      <w:u w:val="single"/>
    </w:rPr>
  </w:style>
  <w:style w:type="paragraph" w:customStyle="1" w:styleId="91">
    <w:name w:val="GCEBStyles6"/>
    <w:basedOn w:val="1"/>
    <w:qFormat/>
    <w:uiPriority w:val="0"/>
    <w:pPr>
      <w:jc w:val="left"/>
      <w:outlineLvl w:val="6"/>
    </w:pPr>
    <w:rPr>
      <w:rFonts w:ascii="宋体" w:hAnsi="宋体"/>
      <w:b/>
      <w:bCs/>
      <w:kern w:val="0"/>
      <w:sz w:val="24"/>
      <w:szCs w:val="24"/>
    </w:rPr>
  </w:style>
  <w:style w:type="paragraph" w:customStyle="1" w:styleId="92">
    <w:name w:val="xl27"/>
    <w:basedOn w:val="1"/>
    <w:qFormat/>
    <w:uiPriority w:val="0"/>
    <w:pPr>
      <w:widowControl/>
      <w:spacing w:before="100" w:beforeAutospacing="1" w:after="100" w:afterAutospacing="1"/>
      <w:jc w:val="left"/>
      <w:textAlignment w:val="center"/>
    </w:pPr>
    <w:rPr>
      <w:rFonts w:ascii="宋体" w:hAnsi="宋体"/>
      <w:kern w:val="0"/>
      <w:sz w:val="24"/>
      <w:szCs w:val="24"/>
    </w:rPr>
  </w:style>
  <w:style w:type="paragraph" w:customStyle="1" w:styleId="93">
    <w:name w:val="TOC1"/>
    <w:basedOn w:val="1"/>
    <w:next w:val="1"/>
    <w:qFormat/>
    <w:locked/>
    <w:uiPriority w:val="0"/>
    <w:pPr>
      <w:tabs>
        <w:tab w:val="right" w:leader="dot" w:pos="8985"/>
      </w:tabs>
      <w:snapToGrid w:val="0"/>
      <w:spacing w:before="120" w:after="120" w:line="360" w:lineRule="auto"/>
      <w:jc w:val="center"/>
    </w:pPr>
    <w:rPr>
      <w:sz w:val="32"/>
      <w:szCs w:val="32"/>
    </w:rPr>
  </w:style>
  <w:style w:type="paragraph" w:customStyle="1" w:styleId="94">
    <w:name w:val="GCEBStyles7"/>
    <w:basedOn w:val="1"/>
    <w:qFormat/>
    <w:uiPriority w:val="0"/>
    <w:pPr>
      <w:jc w:val="left"/>
      <w:outlineLvl w:val="7"/>
    </w:pPr>
    <w:rPr>
      <w:rFonts w:ascii="黑体" w:hAnsi="宋体" w:eastAsia="黑体"/>
      <w:bCs/>
      <w:kern w:val="0"/>
      <w:sz w:val="24"/>
      <w:szCs w:val="24"/>
    </w:rPr>
  </w:style>
  <w:style w:type="paragraph" w:customStyle="1" w:styleId="95">
    <w:name w:val="GCEBStyles5"/>
    <w:basedOn w:val="1"/>
    <w:qFormat/>
    <w:uiPriority w:val="0"/>
    <w:pPr>
      <w:jc w:val="left"/>
      <w:outlineLvl w:val="5"/>
    </w:pPr>
    <w:rPr>
      <w:rFonts w:ascii="黑体" w:hAnsi="宋体" w:eastAsia="黑体"/>
      <w:b/>
      <w:bCs/>
      <w:kern w:val="0"/>
      <w:sz w:val="24"/>
      <w:szCs w:val="24"/>
    </w:rPr>
  </w:style>
  <w:style w:type="paragraph" w:customStyle="1" w:styleId="96">
    <w:name w:val="xl35"/>
    <w:basedOn w:val="1"/>
    <w:qFormat/>
    <w:uiPriority w:val="0"/>
    <w:pPr>
      <w:widowControl/>
      <w:spacing w:before="100" w:beforeAutospacing="1" w:after="100" w:afterAutospacing="1"/>
      <w:jc w:val="left"/>
      <w:textAlignment w:val="center"/>
    </w:pPr>
    <w:rPr>
      <w:rFonts w:ascii="宋体" w:hAnsi="宋体"/>
      <w:kern w:val="0"/>
      <w:sz w:val="32"/>
      <w:szCs w:val="32"/>
    </w:rPr>
  </w:style>
  <w:style w:type="paragraph" w:customStyle="1" w:styleId="97">
    <w:name w:val="xl23"/>
    <w:basedOn w:val="1"/>
    <w:qFormat/>
    <w:uiPriority w:val="0"/>
    <w:pPr>
      <w:widowControl/>
      <w:spacing w:before="100" w:beforeAutospacing="1" w:after="100" w:afterAutospacing="1"/>
      <w:jc w:val="left"/>
      <w:textAlignment w:val="center"/>
    </w:pPr>
    <w:rPr>
      <w:rFonts w:ascii="宋体" w:hAnsi="宋体"/>
      <w:kern w:val="0"/>
      <w:sz w:val="32"/>
      <w:szCs w:val="32"/>
    </w:rPr>
  </w:style>
  <w:style w:type="paragraph" w:customStyle="1" w:styleId="98">
    <w:name w:val="GCEBStyles9"/>
    <w:basedOn w:val="1"/>
    <w:qFormat/>
    <w:uiPriority w:val="0"/>
    <w:pPr>
      <w:jc w:val="left"/>
    </w:pPr>
    <w:rPr>
      <w:rFonts w:ascii="黑体" w:hAnsi="宋体" w:eastAsia="黑体"/>
      <w:bCs/>
      <w:kern w:val="0"/>
      <w:szCs w:val="24"/>
    </w:rPr>
  </w:style>
  <w:style w:type="paragraph" w:customStyle="1" w:styleId="99">
    <w:name w:val="font6"/>
    <w:basedOn w:val="1"/>
    <w:qFormat/>
    <w:uiPriority w:val="0"/>
    <w:pPr>
      <w:widowControl/>
      <w:spacing w:before="100" w:beforeAutospacing="1" w:after="100" w:afterAutospacing="1"/>
      <w:jc w:val="left"/>
    </w:pPr>
    <w:rPr>
      <w:rFonts w:hint="eastAsia" w:ascii="宋体" w:hAnsi="宋体"/>
      <w:b/>
      <w:bCs/>
      <w:kern w:val="0"/>
      <w:sz w:val="48"/>
      <w:szCs w:val="48"/>
    </w:rPr>
  </w:style>
  <w:style w:type="paragraph" w:customStyle="1" w:styleId="100">
    <w:name w:val="GCEBStyles2"/>
    <w:basedOn w:val="1"/>
    <w:qFormat/>
    <w:uiPriority w:val="0"/>
    <w:pPr>
      <w:jc w:val="left"/>
      <w:outlineLvl w:val="2"/>
    </w:pPr>
    <w:rPr>
      <w:rFonts w:ascii="宋体" w:hAnsi="宋体"/>
      <w:b/>
      <w:bCs/>
      <w:kern w:val="0"/>
      <w:sz w:val="32"/>
      <w:szCs w:val="24"/>
    </w:rPr>
  </w:style>
  <w:style w:type="paragraph" w:customStyle="1" w:styleId="101">
    <w:name w:val="GCEBStyles8"/>
    <w:basedOn w:val="1"/>
    <w:qFormat/>
    <w:uiPriority w:val="0"/>
    <w:pPr>
      <w:jc w:val="left"/>
      <w:outlineLvl w:val="8"/>
    </w:pPr>
    <w:rPr>
      <w:rFonts w:ascii="黑体" w:hAnsi="宋体" w:eastAsia="黑体"/>
      <w:bCs/>
      <w:kern w:val="0"/>
      <w:szCs w:val="24"/>
    </w:rPr>
  </w:style>
  <w:style w:type="paragraph" w:customStyle="1" w:styleId="102">
    <w:name w:val="GCEBStyles3"/>
    <w:basedOn w:val="1"/>
    <w:qFormat/>
    <w:uiPriority w:val="0"/>
    <w:pPr>
      <w:jc w:val="left"/>
      <w:outlineLvl w:val="3"/>
    </w:pPr>
    <w:rPr>
      <w:rFonts w:ascii="黑体" w:hAnsi="宋体" w:eastAsia="黑体"/>
      <w:b/>
      <w:bCs/>
      <w:kern w:val="0"/>
      <w:sz w:val="28"/>
      <w:szCs w:val="24"/>
    </w:rPr>
  </w:style>
  <w:style w:type="paragraph" w:customStyle="1" w:styleId="103">
    <w:name w:val="font7"/>
    <w:basedOn w:val="1"/>
    <w:qFormat/>
    <w:uiPriority w:val="0"/>
    <w:pPr>
      <w:widowControl/>
      <w:spacing w:before="100" w:beforeAutospacing="1" w:after="100" w:afterAutospacing="1"/>
      <w:jc w:val="left"/>
    </w:pPr>
    <w:rPr>
      <w:rFonts w:ascii="Times New Roman" w:hAnsi="Times New Roman"/>
      <w:b/>
      <w:bCs/>
      <w:kern w:val="0"/>
      <w:sz w:val="48"/>
      <w:szCs w:val="48"/>
    </w:rPr>
  </w:style>
  <w:style w:type="paragraph" w:customStyle="1" w:styleId="104">
    <w:name w:val="大标题"/>
    <w:basedOn w:val="39"/>
    <w:next w:val="41"/>
    <w:qFormat/>
    <w:uiPriority w:val="0"/>
    <w:pPr>
      <w:tabs>
        <w:tab w:val="left" w:pos="795"/>
        <w:tab w:val="center" w:pos="4156"/>
      </w:tabs>
      <w:spacing w:line="360" w:lineRule="auto"/>
      <w:ind w:firstLine="200" w:firstLineChars="200"/>
    </w:pPr>
    <w:rPr>
      <w:rFonts w:ascii="宋体" w:hAnsi="宋体"/>
      <w:bCs w:val="0"/>
      <w:kern w:val="0"/>
      <w:szCs w:val="20"/>
    </w:rPr>
  </w:style>
  <w:style w:type="character" w:customStyle="1" w:styleId="105">
    <w:name w:val="标题 1 字符"/>
    <w:link w:val="3"/>
    <w:qFormat/>
    <w:uiPriority w:val="0"/>
    <w:rPr>
      <w:rFonts w:ascii="黑体" w:hAnsi="黑体" w:eastAsia="仿宋"/>
      <w:b/>
      <w:kern w:val="2"/>
      <w:sz w:val="30"/>
      <w:szCs w:val="22"/>
      <w:highlight w:val="none"/>
      <w:lang w:val="en-US" w:eastAsia="zh-CN" w:bidi="ar-SA"/>
    </w:rPr>
  </w:style>
  <w:style w:type="character" w:customStyle="1" w:styleId="106">
    <w:name w:val="标题 2 字符"/>
    <w:link w:val="4"/>
    <w:qFormat/>
    <w:uiPriority w:val="0"/>
    <w:rPr>
      <w:rFonts w:ascii="Arial" w:hAnsi="Arial" w:eastAsia="黑体"/>
      <w:b/>
      <w:bCs/>
      <w:sz w:val="32"/>
      <w:szCs w:val="32"/>
    </w:rPr>
  </w:style>
  <w:style w:type="character" w:customStyle="1" w:styleId="107">
    <w:name w:val="标题 3 字符"/>
    <w:link w:val="5"/>
    <w:qFormat/>
    <w:uiPriority w:val="0"/>
    <w:rPr>
      <w:rFonts w:ascii="Times New Roman" w:hAnsi="Times New Roman"/>
      <w:b/>
      <w:sz w:val="32"/>
    </w:rPr>
  </w:style>
  <w:style w:type="character" w:customStyle="1" w:styleId="108">
    <w:name w:val="标题 6 字符"/>
    <w:link w:val="8"/>
    <w:qFormat/>
    <w:uiPriority w:val="0"/>
    <w:rPr>
      <w:rFonts w:ascii="Arial" w:hAnsi="Arial" w:eastAsia="黑体"/>
      <w:b/>
      <w:bCs/>
      <w:sz w:val="24"/>
      <w:szCs w:val="24"/>
    </w:rPr>
  </w:style>
  <w:style w:type="character" w:customStyle="1" w:styleId="109">
    <w:name w:val="标题 7 字符"/>
    <w:link w:val="9"/>
    <w:qFormat/>
    <w:uiPriority w:val="0"/>
    <w:rPr>
      <w:rFonts w:ascii="Times New Roman" w:hAnsi="Times New Roman"/>
      <w:b/>
      <w:bCs/>
      <w:sz w:val="24"/>
      <w:szCs w:val="24"/>
    </w:rPr>
  </w:style>
  <w:style w:type="character" w:customStyle="1" w:styleId="110">
    <w:name w:val="标题 8 字符"/>
    <w:link w:val="10"/>
    <w:qFormat/>
    <w:uiPriority w:val="0"/>
    <w:rPr>
      <w:rFonts w:ascii="Arial" w:hAnsi="Arial" w:eastAsia="黑体"/>
      <w:sz w:val="24"/>
      <w:szCs w:val="24"/>
    </w:rPr>
  </w:style>
  <w:style w:type="character" w:customStyle="1" w:styleId="111">
    <w:name w:val="标题 9 字符"/>
    <w:link w:val="11"/>
    <w:qFormat/>
    <w:uiPriority w:val="0"/>
    <w:rPr>
      <w:rFonts w:ascii="Arial" w:hAnsi="Arial" w:eastAsia="黑体"/>
      <w:sz w:val="21"/>
      <w:szCs w:val="21"/>
    </w:rPr>
  </w:style>
  <w:style w:type="character" w:customStyle="1" w:styleId="112">
    <w:name w:val="文档结构图 字符"/>
    <w:link w:val="15"/>
    <w:semiHidden/>
    <w:qFormat/>
    <w:uiPriority w:val="0"/>
    <w:rPr>
      <w:rFonts w:ascii="宋体" w:hAnsi="宋体"/>
      <w:szCs w:val="24"/>
      <w:shd w:val="clear" w:color="auto" w:fill="000080"/>
    </w:rPr>
  </w:style>
  <w:style w:type="character" w:customStyle="1" w:styleId="113">
    <w:name w:val="批注文字 字符"/>
    <w:link w:val="16"/>
    <w:qFormat/>
    <w:uiPriority w:val="0"/>
    <w:rPr>
      <w:rFonts w:ascii="Courier New" w:hAnsi="Courier New" w:eastAsia="宋体" w:cs="Courier New"/>
      <w:color w:val="000000"/>
      <w:kern w:val="0"/>
      <w:sz w:val="24"/>
      <w:szCs w:val="24"/>
      <w:lang w:val="zh-CN"/>
    </w:rPr>
  </w:style>
  <w:style w:type="character" w:customStyle="1" w:styleId="114">
    <w:name w:val="正文文本 字符"/>
    <w:link w:val="17"/>
    <w:qFormat/>
    <w:uiPriority w:val="0"/>
    <w:rPr>
      <w:rFonts w:ascii="宋体" w:hAnsi="宋体"/>
      <w:szCs w:val="24"/>
    </w:rPr>
  </w:style>
  <w:style w:type="character" w:customStyle="1" w:styleId="115">
    <w:name w:val="正文文本缩进 字符"/>
    <w:link w:val="18"/>
    <w:qFormat/>
    <w:uiPriority w:val="0"/>
    <w:rPr>
      <w:rFonts w:ascii="宋体" w:hAnsi="宋体"/>
      <w:szCs w:val="24"/>
    </w:rPr>
  </w:style>
  <w:style w:type="character" w:customStyle="1" w:styleId="116">
    <w:name w:val="纯文本 字符"/>
    <w:link w:val="24"/>
    <w:qFormat/>
    <w:uiPriority w:val="0"/>
    <w:rPr>
      <w:rFonts w:ascii="宋体" w:hAnsi="Courier New"/>
      <w:kern w:val="2"/>
      <w:sz w:val="21"/>
    </w:rPr>
  </w:style>
  <w:style w:type="character" w:customStyle="1" w:styleId="117">
    <w:name w:val="日期 字符"/>
    <w:link w:val="26"/>
    <w:semiHidden/>
    <w:qFormat/>
    <w:uiPriority w:val="99"/>
  </w:style>
  <w:style w:type="character" w:customStyle="1" w:styleId="118">
    <w:name w:val="正文文本缩进 2 字符"/>
    <w:link w:val="27"/>
    <w:qFormat/>
    <w:uiPriority w:val="0"/>
    <w:rPr>
      <w:rFonts w:ascii="宋体" w:hAnsi="宋体"/>
      <w:szCs w:val="24"/>
    </w:rPr>
  </w:style>
  <w:style w:type="character" w:customStyle="1" w:styleId="119">
    <w:name w:val="批注框文本 字符"/>
    <w:link w:val="28"/>
    <w:semiHidden/>
    <w:qFormat/>
    <w:uiPriority w:val="99"/>
    <w:rPr>
      <w:sz w:val="18"/>
      <w:szCs w:val="18"/>
    </w:rPr>
  </w:style>
  <w:style w:type="character" w:customStyle="1" w:styleId="120">
    <w:name w:val="页脚 字符"/>
    <w:link w:val="29"/>
    <w:qFormat/>
    <w:uiPriority w:val="99"/>
    <w:rPr>
      <w:sz w:val="18"/>
      <w:szCs w:val="18"/>
    </w:rPr>
  </w:style>
  <w:style w:type="character" w:customStyle="1" w:styleId="121">
    <w:name w:val="页眉 字符"/>
    <w:link w:val="30"/>
    <w:qFormat/>
    <w:uiPriority w:val="99"/>
    <w:rPr>
      <w:sz w:val="18"/>
      <w:szCs w:val="18"/>
    </w:rPr>
  </w:style>
  <w:style w:type="character" w:customStyle="1" w:styleId="122">
    <w:name w:val="标题 字符"/>
    <w:link w:val="39"/>
    <w:qFormat/>
    <w:uiPriority w:val="0"/>
    <w:rPr>
      <w:rFonts w:ascii="Arial" w:hAnsi="Arial" w:cs="Arial"/>
      <w:b/>
      <w:bCs/>
      <w:sz w:val="32"/>
      <w:szCs w:val="32"/>
    </w:rPr>
  </w:style>
  <w:style w:type="character" w:customStyle="1" w:styleId="123">
    <w:name w:val="批注主题 字符"/>
    <w:link w:val="40"/>
    <w:semiHidden/>
    <w:qFormat/>
    <w:uiPriority w:val="0"/>
    <w:rPr>
      <w:rFonts w:ascii="宋体" w:hAnsi="宋体" w:eastAsia="宋体" w:cs="Courier New"/>
      <w:b/>
      <w:bCs/>
      <w:color w:val="000000"/>
      <w:kern w:val="0"/>
      <w:sz w:val="24"/>
      <w:szCs w:val="24"/>
      <w:lang w:val="zh-CN"/>
    </w:rPr>
  </w:style>
  <w:style w:type="character" w:customStyle="1" w:styleId="124">
    <w:name w:val="font91"/>
    <w:qFormat/>
    <w:uiPriority w:val="0"/>
    <w:rPr>
      <w:rFonts w:hint="eastAsia" w:ascii="宋体" w:hAnsi="宋体" w:eastAsia="宋体" w:cs="宋体"/>
      <w:color w:val="000000"/>
      <w:sz w:val="22"/>
      <w:szCs w:val="22"/>
      <w:u w:val="none"/>
    </w:rPr>
  </w:style>
  <w:style w:type="character" w:customStyle="1" w:styleId="125">
    <w:name w:val="font51"/>
    <w:qFormat/>
    <w:uiPriority w:val="0"/>
    <w:rPr>
      <w:rFonts w:hint="eastAsia" w:ascii="宋体" w:hAnsi="宋体" w:eastAsia="宋体" w:cs="宋体"/>
      <w:color w:val="000000"/>
      <w:sz w:val="24"/>
      <w:szCs w:val="24"/>
      <w:u w:val="none"/>
    </w:rPr>
  </w:style>
  <w:style w:type="character" w:customStyle="1" w:styleId="126">
    <w:name w:val="font01"/>
    <w:qFormat/>
    <w:uiPriority w:val="0"/>
    <w:rPr>
      <w:rFonts w:hint="default" w:ascii="Arial" w:hAnsi="Arial" w:cs="Arial"/>
      <w:color w:val="000000"/>
      <w:sz w:val="20"/>
      <w:szCs w:val="20"/>
      <w:u w:val="none"/>
    </w:rPr>
  </w:style>
  <w:style w:type="character" w:customStyle="1" w:styleId="127">
    <w:name w:val="flatpickr-weekday"/>
    <w:basedOn w:val="44"/>
    <w:qFormat/>
    <w:uiPriority w:val="0"/>
    <w:rPr>
      <w:b/>
      <w:bCs/>
      <w:sz w:val="21"/>
      <w:szCs w:val="21"/>
    </w:rPr>
  </w:style>
  <w:style w:type="character" w:customStyle="1" w:styleId="128">
    <w:name w:val="正文文本 (3)_"/>
    <w:link w:val="59"/>
    <w:qFormat/>
    <w:uiPriority w:val="0"/>
    <w:rPr>
      <w:rFonts w:ascii="MingLiU" w:eastAsia="MingLiU" w:cs="MingLiU"/>
      <w:spacing w:val="50"/>
      <w:sz w:val="50"/>
      <w:szCs w:val="50"/>
      <w:shd w:val="clear" w:color="auto" w:fill="FFFFFF"/>
    </w:rPr>
  </w:style>
  <w:style w:type="character" w:customStyle="1" w:styleId="129">
    <w:name w:val="font11"/>
    <w:qFormat/>
    <w:uiPriority w:val="0"/>
    <w:rPr>
      <w:rFonts w:hint="eastAsia" w:ascii="宋体" w:hAnsi="宋体" w:eastAsia="宋体" w:cs="宋体"/>
      <w:b/>
      <w:bCs/>
      <w:color w:val="000000"/>
      <w:sz w:val="20"/>
      <w:szCs w:val="20"/>
      <w:u w:val="none"/>
    </w:rPr>
  </w:style>
  <w:style w:type="character" w:customStyle="1" w:styleId="130">
    <w:name w:val="flatpickr-day"/>
    <w:qFormat/>
    <w:uiPriority w:val="0"/>
  </w:style>
  <w:style w:type="character" w:customStyle="1" w:styleId="131">
    <w:name w:val="first-child"/>
    <w:qFormat/>
    <w:uiPriority w:val="0"/>
  </w:style>
  <w:style w:type="character" w:customStyle="1" w:styleId="132">
    <w:name w:val="layui-layer-tabnow"/>
    <w:qFormat/>
    <w:uiPriority w:val="0"/>
    <w:rPr>
      <w:bdr w:val="single" w:color="CCCCCC" w:sz="6" w:space="0"/>
      <w:shd w:val="clear" w:color="auto" w:fill="FFFFFF"/>
    </w:rPr>
  </w:style>
  <w:style w:type="character" w:customStyle="1" w:styleId="133">
    <w:name w:val="flatpickr-weekday2"/>
    <w:qFormat/>
    <w:uiPriority w:val="0"/>
    <w:rPr>
      <w:b/>
      <w:bCs/>
      <w:sz w:val="21"/>
      <w:szCs w:val="21"/>
    </w:rPr>
  </w:style>
  <w:style w:type="character" w:customStyle="1" w:styleId="134">
    <w:name w:val="hover1"/>
    <w:qFormat/>
    <w:uiPriority w:val="0"/>
    <w:rPr>
      <w:color w:val="2590EB"/>
    </w:rPr>
  </w:style>
  <w:style w:type="character" w:customStyle="1" w:styleId="135">
    <w:name w:val="标题1"/>
    <w:qFormat/>
    <w:uiPriority w:val="0"/>
  </w:style>
  <w:style w:type="character" w:customStyle="1" w:styleId="136">
    <w:name w:val="hover2"/>
    <w:qFormat/>
    <w:uiPriority w:val="0"/>
  </w:style>
  <w:style w:type="character" w:customStyle="1" w:styleId="137">
    <w:name w:val="font31"/>
    <w:qFormat/>
    <w:uiPriority w:val="0"/>
    <w:rPr>
      <w:rFonts w:hint="eastAsia" w:ascii="宋体" w:hAnsi="宋体" w:eastAsia="宋体" w:cs="宋体"/>
      <w:color w:val="000000"/>
      <w:sz w:val="20"/>
      <w:szCs w:val="20"/>
      <w:u w:val="none"/>
    </w:rPr>
  </w:style>
  <w:style w:type="character" w:customStyle="1" w:styleId="138">
    <w:name w:val="正文文本 (2)_"/>
    <w:link w:val="60"/>
    <w:qFormat/>
    <w:uiPriority w:val="0"/>
    <w:rPr>
      <w:rFonts w:ascii="MingLiU" w:eastAsia="MingLiU" w:cs="MingLiU"/>
      <w:sz w:val="22"/>
      <w:shd w:val="clear" w:color="auto" w:fill="FFFFFF"/>
    </w:rPr>
  </w:style>
  <w:style w:type="character" w:customStyle="1" w:styleId="139">
    <w:name w:val="正文文本 (2)"/>
    <w:qFormat/>
    <w:uiPriority w:val="0"/>
    <w:rPr>
      <w:rFonts w:ascii="MingLiU" w:eastAsia="MingLiU" w:cs="MingLiU"/>
      <w:sz w:val="22"/>
      <w:shd w:val="clear" w:color="auto" w:fill="FFFFFF"/>
    </w:rPr>
  </w:style>
  <w:style w:type="character" w:customStyle="1" w:styleId="140">
    <w:name w:val="font21"/>
    <w:qFormat/>
    <w:uiPriority w:val="0"/>
    <w:rPr>
      <w:rFonts w:hint="default" w:ascii="Arial" w:hAnsi="Arial" w:cs="Arial"/>
      <w:b/>
      <w:bCs/>
      <w:color w:val="000000"/>
      <w:sz w:val="20"/>
      <w:szCs w:val="20"/>
      <w:u w:val="none"/>
    </w:rPr>
  </w:style>
  <w:style w:type="character" w:customStyle="1" w:styleId="141">
    <w:name w:val="标题 2 Char Char Char Char Char Char Char Char Char Char Char Char Char Char Char Char Char Char Char Char Char"/>
    <w:qFormat/>
    <w:uiPriority w:val="0"/>
  </w:style>
  <w:style w:type="character" w:customStyle="1" w:styleId="142">
    <w:name w:val="font71"/>
    <w:qFormat/>
    <w:uiPriority w:val="0"/>
    <w:rPr>
      <w:rFonts w:ascii="仿宋_GB2312" w:eastAsia="仿宋_GB2312" w:cs="仿宋_GB2312"/>
      <w:color w:val="000000"/>
      <w:sz w:val="24"/>
      <w:szCs w:val="24"/>
      <w:u w:val="none"/>
    </w:rPr>
  </w:style>
  <w:style w:type="character" w:customStyle="1" w:styleId="143">
    <w:name w:val="hover"/>
    <w:qFormat/>
    <w:uiPriority w:val="0"/>
    <w:rPr>
      <w:color w:val="2590EB"/>
    </w:rPr>
  </w:style>
  <w:style w:type="character" w:customStyle="1" w:styleId="144">
    <w:name w:val="font61"/>
    <w:qFormat/>
    <w:uiPriority w:val="0"/>
    <w:rPr>
      <w:rFonts w:hint="default" w:ascii="Times New Roman" w:hAnsi="Times New Roman" w:cs="Times New Roman"/>
      <w:color w:val="000000"/>
      <w:sz w:val="24"/>
      <w:szCs w:val="24"/>
      <w:u w:val="none"/>
    </w:rPr>
  </w:style>
  <w:style w:type="character" w:customStyle="1" w:styleId="145">
    <w:name w:val="font81"/>
    <w:qFormat/>
    <w:uiPriority w:val="0"/>
    <w:rPr>
      <w:rFonts w:hint="default" w:ascii="Times New Roman" w:hAnsi="Times New Roman" w:cs="Times New Roman"/>
      <w:color w:val="000000"/>
      <w:sz w:val="22"/>
      <w:szCs w:val="22"/>
      <w:u w:val="none"/>
    </w:rPr>
  </w:style>
  <w:style w:type="character" w:customStyle="1" w:styleId="146">
    <w:name w:val="hover3"/>
    <w:qFormat/>
    <w:uiPriority w:val="0"/>
  </w:style>
  <w:style w:type="character" w:customStyle="1" w:styleId="147">
    <w:name w:val="flatpickr-day2"/>
    <w:basedOn w:val="44"/>
    <w:qFormat/>
    <w:uiPriority w:val="0"/>
  </w:style>
  <w:style w:type="character" w:customStyle="1" w:styleId="148">
    <w:name w:val="layui-laypage-curr"/>
    <w:qFormat/>
    <w:uiPriority w:val="0"/>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2" Type="http://schemas.openxmlformats.org/officeDocument/2006/relationships/fontTable" Target="fontTable.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1.jpeg"/><Relationship Id="rId18" Type="http://schemas.openxmlformats.org/officeDocument/2006/relationships/theme" Target="theme/theme1.xml"/><Relationship Id="rId17" Type="http://schemas.openxmlformats.org/officeDocument/2006/relationships/header" Target="header8.xml"/><Relationship Id="rId16" Type="http://schemas.openxmlformats.org/officeDocument/2006/relationships/footer" Target="footer7.xml"/><Relationship Id="rId15" Type="http://schemas.openxmlformats.org/officeDocument/2006/relationships/footer" Target="footer6.xml"/><Relationship Id="rId14" Type="http://schemas.openxmlformats.org/officeDocument/2006/relationships/header" Target="header7.xml"/><Relationship Id="rId13" Type="http://schemas.openxmlformats.org/officeDocument/2006/relationships/header" Target="header6.xml"/><Relationship Id="rId12" Type="http://schemas.openxmlformats.org/officeDocument/2006/relationships/footer" Target="footer5.xml"/><Relationship Id="rId11" Type="http://schemas.openxmlformats.org/officeDocument/2006/relationships/footer" Target="footer4.xml"/><Relationship Id="rId10" Type="http://schemas.openxmlformats.org/officeDocument/2006/relationships/header" Target="header5.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84</Pages>
  <Words>24695</Words>
  <Characters>26869</Characters>
  <Lines>273</Lines>
  <Paragraphs>77</Paragraphs>
  <TotalTime>11</TotalTime>
  <ScaleCrop>false</ScaleCrop>
  <LinksUpToDate>false</LinksUpToDate>
  <CharactersWithSpaces>26977</CharactersWithSpaces>
  <Application>WPS Office_11.1.0.8919_F1E327BC-269C-435d-A152-05C5408002CA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2024-04-06T07:36:00Z</dcterms:created>
  <dc:creator>Sky123.Org</dc:creator>
  <cp:lastModifiedBy>%E6%9D%A8%E6%99%93%E9%9D%92</cp:lastModifiedBy>
  <cp:lastPrinted>2023-04-20T00:59:00Z</cp:lastPrinted>
  <dcterms:modified xsi:type="dcterms:W3CDTF">2026-06-26T09:44:27Z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2052-11.1.0.8919</vt:lpwstr>
  </property>
  <property fmtid="{D5CDD505-2E9C-101B-9397-08002B2CF9AE}" pid="3" name="ICV">
    <vt:lpwstr>6AA2CA33DA7444EAAC367BC6EEC8B909_13</vt:lpwstr>
  </property>
  <property fmtid="{D5CDD505-2E9C-101B-9397-08002B2CF9AE}" pid="4" name="KSOTemplateDocerSaveRecord">
    <vt:lpwstr>eyJoZGlkIjoiZmMxMzNmNmU5NjQ4MmQxNjZkYzRkNWUwOWQ2YmE3ZGYiLCJ1c2VySWQiOiI1OTIxMTQ3MDkifQ==</vt:lpwstr>
  </property>
</Properties>
</file>