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47AFD">
      <w:pPr>
        <w:pageBreakBefore w:val="0"/>
        <w:kinsoku/>
        <w:wordWrap w:val="0"/>
        <w:overflowPunct/>
        <w:topLinePunct w:val="0"/>
        <w:bidi w:val="0"/>
        <w:spacing w:line="360" w:lineRule="exact"/>
        <w:rPr>
          <w:rFonts w:ascii="宋体" w:hAnsi="宋体"/>
          <w:color w:val="000000"/>
          <w:szCs w:val="21"/>
          <w:highlight w:val="white"/>
        </w:rPr>
      </w:pPr>
    </w:p>
    <w:p w14:paraId="190324D3">
      <w:pPr>
        <w:pageBreakBefore w:val="0"/>
        <w:kinsoku/>
        <w:wordWrap w:val="0"/>
        <w:overflowPunct/>
        <w:topLinePunct w:val="0"/>
        <w:bidi w:val="0"/>
        <w:spacing w:line="360" w:lineRule="exact"/>
        <w:rPr>
          <w:rFonts w:ascii="宋体" w:hAnsi="宋体"/>
          <w:color w:val="000000"/>
          <w:szCs w:val="21"/>
          <w:highlight w:val="white"/>
        </w:rPr>
      </w:pPr>
    </w:p>
    <w:p w14:paraId="5574DEEE">
      <w:pPr>
        <w:pageBreakBefore w:val="0"/>
        <w:kinsoku/>
        <w:wordWrap w:val="0"/>
        <w:overflowPunct/>
        <w:topLinePunct w:val="0"/>
        <w:bidi w:val="0"/>
        <w:spacing w:line="360" w:lineRule="auto"/>
        <w:ind w:firstLine="565" w:firstLineChars="201"/>
        <w:jc w:val="center"/>
        <w:rPr>
          <w:rFonts w:ascii="宋体" w:hAnsi="宋体"/>
          <w:b/>
          <w:bCs/>
          <w:kern w:val="0"/>
          <w:sz w:val="28"/>
          <w:szCs w:val="28"/>
        </w:rPr>
      </w:pPr>
    </w:p>
    <w:p w14:paraId="7646E5D0">
      <w:pPr>
        <w:pageBreakBefore w:val="0"/>
        <w:kinsoku/>
        <w:wordWrap w:val="0"/>
        <w:overflowPunct/>
        <w:topLinePunct w:val="0"/>
        <w:bidi w:val="0"/>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威海市鸿畅水利建筑工程有限公司</w:t>
      </w:r>
    </w:p>
    <w:p w14:paraId="0DA7329E">
      <w:pPr>
        <w:pageBreakBefore w:val="0"/>
        <w:kinsoku/>
        <w:wordWrap w:val="0"/>
        <w:overflowPunct/>
        <w:topLinePunct w:val="0"/>
        <w:bidi w:val="0"/>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竞争谈判文件</w:t>
      </w:r>
    </w:p>
    <w:p w14:paraId="7CAC212E">
      <w:pPr>
        <w:pageBreakBefore w:val="0"/>
        <w:kinsoku/>
        <w:wordWrap w:val="0"/>
        <w:overflowPunct/>
        <w:topLinePunct w:val="0"/>
        <w:bidi w:val="0"/>
        <w:spacing w:line="360" w:lineRule="auto"/>
        <w:ind w:firstLine="723" w:firstLineChars="201"/>
        <w:jc w:val="left"/>
        <w:rPr>
          <w:rFonts w:ascii="宋体" w:hAnsi="宋体"/>
          <w:sz w:val="36"/>
          <w:szCs w:val="36"/>
        </w:rPr>
      </w:pPr>
    </w:p>
    <w:p w14:paraId="61F1DD13">
      <w:pPr>
        <w:pageBreakBefore w:val="0"/>
        <w:kinsoku/>
        <w:wordWrap w:val="0"/>
        <w:overflowPunct/>
        <w:topLinePunct w:val="0"/>
        <w:bidi w:val="0"/>
        <w:spacing w:line="360" w:lineRule="auto"/>
        <w:jc w:val="left"/>
        <w:rPr>
          <w:rFonts w:ascii="宋体" w:hAnsi="宋体"/>
          <w:sz w:val="36"/>
          <w:szCs w:val="36"/>
        </w:rPr>
      </w:pPr>
      <w:r>
        <w:rPr>
          <w:rFonts w:hint="eastAsia" w:ascii="宋体" w:hAnsi="宋体"/>
          <w:sz w:val="36"/>
          <w:szCs w:val="36"/>
        </w:rPr>
        <w:t xml:space="preserve">    </w:t>
      </w:r>
    </w:p>
    <w:p w14:paraId="1E5C1905">
      <w:pPr>
        <w:pageBreakBefore w:val="0"/>
        <w:kinsoku/>
        <w:wordWrap w:val="0"/>
        <w:overflowPunct/>
        <w:topLinePunct w:val="0"/>
        <w:bidi w:val="0"/>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威海机械工程高级技工学校2026年基础设施改造工程——宿舍楼南立面封阳台及加装铝合金窗户</w:t>
      </w:r>
    </w:p>
    <w:p w14:paraId="3885FDD8">
      <w:pPr>
        <w:pageBreakBefore w:val="0"/>
        <w:kinsoku/>
        <w:wordWrap w:val="0"/>
        <w:overflowPunct/>
        <w:topLinePunct w:val="0"/>
        <w:bidi w:val="0"/>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SDRS-TPZB-2026-089</w:t>
      </w:r>
    </w:p>
    <w:p w14:paraId="4366EDAB">
      <w:pPr>
        <w:pageBreakBefore w:val="0"/>
        <w:kinsoku/>
        <w:wordWrap w:val="0"/>
        <w:overflowPunct/>
        <w:topLinePunct w:val="0"/>
        <w:bidi w:val="0"/>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威海机械工程高级技工学校2026年基础设施改造工程——宿舍楼南立面封阳台及加装铝合金窗户(第A包，共1包) </w:t>
      </w:r>
    </w:p>
    <w:p w14:paraId="074DF2EB">
      <w:pPr>
        <w:pageBreakBefore w:val="0"/>
        <w:kinsoku/>
        <w:wordWrap w:val="0"/>
        <w:overflowPunct/>
        <w:topLinePunct w:val="0"/>
        <w:bidi w:val="0"/>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竞争谈判</w:t>
      </w:r>
    </w:p>
    <w:p w14:paraId="541355CD">
      <w:pPr>
        <w:pageBreakBefore w:val="0"/>
        <w:kinsoku/>
        <w:wordWrap w:val="0"/>
        <w:overflowPunct/>
        <w:topLinePunct w:val="0"/>
        <w:bidi w:val="0"/>
        <w:spacing w:line="360" w:lineRule="auto"/>
        <w:rPr>
          <w:rFonts w:ascii="仿宋_GB2312" w:hAnsi="仿宋" w:eastAsia="仿宋_GB2312" w:cs="方正楷体简体"/>
          <w:b/>
          <w:sz w:val="16"/>
          <w:szCs w:val="36"/>
        </w:rPr>
      </w:pPr>
    </w:p>
    <w:p w14:paraId="234F3115">
      <w:pPr>
        <w:pageBreakBefore w:val="0"/>
        <w:kinsoku/>
        <w:wordWrap w:val="0"/>
        <w:overflowPunct/>
        <w:topLinePunct w:val="0"/>
        <w:bidi w:val="0"/>
        <w:spacing w:line="360" w:lineRule="auto"/>
        <w:ind w:firstLine="363" w:firstLineChars="201"/>
        <w:jc w:val="center"/>
        <w:rPr>
          <w:rFonts w:ascii="仿宋_GB2312" w:hAnsi="仿宋" w:eastAsia="仿宋_GB2312" w:cs="方正楷体简体"/>
          <w:b/>
          <w:sz w:val="18"/>
          <w:szCs w:val="36"/>
        </w:rPr>
      </w:pPr>
    </w:p>
    <w:p w14:paraId="0B126E25">
      <w:pPr>
        <w:pageBreakBefore w:val="0"/>
        <w:kinsoku/>
        <w:wordWrap w:val="0"/>
        <w:overflowPunct/>
        <w:topLinePunct w:val="0"/>
        <w:bidi w:val="0"/>
        <w:spacing w:before="156" w:beforeLines="50" w:line="360" w:lineRule="auto"/>
        <w:ind w:firstLine="726" w:firstLineChars="201"/>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53386155">
      <w:pPr>
        <w:pageBreakBefore w:val="0"/>
        <w:kinsoku/>
        <w:wordWrap w:val="0"/>
        <w:overflowPunct/>
        <w:topLinePunct w:val="0"/>
        <w:bidi w:val="0"/>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2026年05月</w:t>
      </w:r>
      <w:r>
        <w:rPr>
          <w:rFonts w:hint="eastAsia" w:ascii="仿宋_GB2312" w:hAnsi="仿宋" w:eastAsia="仿宋_GB2312" w:cs="方正楷体简体"/>
          <w:sz w:val="36"/>
          <w:szCs w:val="36"/>
          <w:lang w:val="en-US" w:eastAsia="zh-CN"/>
        </w:rPr>
        <w:t>18</w:t>
      </w:r>
      <w:r>
        <w:rPr>
          <w:rFonts w:hint="eastAsia" w:ascii="仿宋_GB2312" w:hAnsi="仿宋" w:eastAsia="仿宋_GB2312" w:cs="方正楷体简体"/>
          <w:sz w:val="36"/>
          <w:szCs w:val="36"/>
        </w:rPr>
        <w:t>日</w:t>
      </w:r>
    </w:p>
    <w:p w14:paraId="4406FB02">
      <w:pPr>
        <w:pageBreakBefore w:val="0"/>
        <w:kinsoku/>
        <w:wordWrap w:val="0"/>
        <w:overflowPunct/>
        <w:topLinePunct w:val="0"/>
        <w:bidi w:val="0"/>
        <w:spacing w:before="156" w:beforeLines="50" w:line="360" w:lineRule="auto"/>
        <w:ind w:firstLine="726" w:firstLineChars="201"/>
        <w:jc w:val="center"/>
        <w:rPr>
          <w:rFonts w:ascii="仿宋_GB2312" w:hAnsi="仿宋" w:eastAsia="仿宋_GB2312" w:cs="方正楷体简体"/>
          <w:b/>
          <w:sz w:val="36"/>
          <w:szCs w:val="36"/>
        </w:rPr>
      </w:pPr>
    </w:p>
    <w:p w14:paraId="5036E758">
      <w:pPr>
        <w:pageBreakBefore w:val="0"/>
        <w:kinsoku/>
        <w:wordWrap w:val="0"/>
        <w:overflowPunct/>
        <w:topLinePunct w:val="0"/>
        <w:bidi w:val="0"/>
        <w:spacing w:line="360" w:lineRule="auto"/>
        <w:ind w:firstLine="1045" w:firstLineChars="201"/>
        <w:jc w:val="center"/>
        <w:rPr>
          <w:rFonts w:ascii="黑体" w:hAnsi="黑体" w:eastAsia="黑体" w:cs="方正小标宋简体"/>
          <w:color w:val="000000"/>
          <w:kern w:val="0"/>
          <w:sz w:val="52"/>
          <w:szCs w:val="52"/>
        </w:rPr>
        <w:sectPr>
          <w:headerReference r:id="rId3" w:type="default"/>
          <w:pgSz w:w="11906" w:h="16838"/>
          <w:pgMar w:top="1440" w:right="1080" w:bottom="1440" w:left="1080" w:header="851" w:footer="992" w:gutter="0"/>
          <w:pgNumType w:start="1"/>
          <w:cols w:space="720" w:num="1"/>
          <w:docGrid w:type="lines" w:linePitch="312" w:charSpace="0"/>
        </w:sectPr>
      </w:pPr>
    </w:p>
    <w:p w14:paraId="5C4505C9">
      <w:pPr>
        <w:pageBreakBefore w:val="0"/>
        <w:kinsoku/>
        <w:wordWrap w:val="0"/>
        <w:overflowPunct/>
        <w:topLinePunct w:val="0"/>
        <w:bidi w:val="0"/>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55F2E7D5">
      <w:pPr>
        <w:pageBreakBefore w:val="0"/>
        <w:kinsoku/>
        <w:wordWrap w:val="0"/>
        <w:overflowPunct/>
        <w:topLinePunct w:val="0"/>
        <w:bidi w:val="0"/>
        <w:spacing w:line="560" w:lineRule="exact"/>
        <w:ind w:firstLine="562" w:firstLineChars="201"/>
        <w:jc w:val="left"/>
        <w:rPr>
          <w:rFonts w:ascii="宋体" w:hAnsi="宋体" w:cs="方正楷体简体"/>
          <w:sz w:val="28"/>
          <w:szCs w:val="28"/>
        </w:rPr>
      </w:pPr>
    </w:p>
    <w:p w14:paraId="4A19B7D3">
      <w:pPr>
        <w:pageBreakBefore w:val="0"/>
        <w:kinsoku/>
        <w:wordWrap w:val="0"/>
        <w:overflowPunct/>
        <w:topLinePunct w:val="0"/>
        <w:bidi w:val="0"/>
        <w:spacing w:line="560" w:lineRule="exact"/>
        <w:ind w:firstLine="565" w:firstLineChars="201"/>
        <w:jc w:val="left"/>
        <w:rPr>
          <w:rFonts w:ascii="仿宋_GB2312" w:hAnsi="宋体" w:eastAsia="仿宋_GB2312" w:cs="宋体"/>
          <w:b/>
          <w:bCs/>
          <w:caps/>
          <w:sz w:val="28"/>
          <w:szCs w:val="28"/>
        </w:rPr>
      </w:pPr>
    </w:p>
    <w:p w14:paraId="58F9A81E">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 xml:space="preserve">第一章   竞争谈判公告 </w:t>
      </w:r>
    </w:p>
    <w:p w14:paraId="4CE444A0">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谈判须知</w:t>
      </w:r>
    </w:p>
    <w:p w14:paraId="28817413">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20097009">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谈判原则、程序与方法</w:t>
      </w:r>
    </w:p>
    <w:p w14:paraId="103579B4">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响应文件格式与要求</w:t>
      </w:r>
    </w:p>
    <w:p w14:paraId="682A140C">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24954BAE">
      <w:pPr>
        <w:pageBreakBefore w:val="0"/>
        <w:kinsoku/>
        <w:wordWrap w:val="0"/>
        <w:overflowPunct/>
        <w:topLinePunct w:val="0"/>
        <w:bidi w:val="0"/>
        <w:spacing w:line="560" w:lineRule="exact"/>
        <w:ind w:firstLine="424" w:firstLineChars="151"/>
        <w:jc w:val="left"/>
        <w:rPr>
          <w:rFonts w:ascii="仿宋_GB2312" w:hAnsi="宋体" w:eastAsia="仿宋_GB2312" w:cs="宋体"/>
          <w:b/>
          <w:bCs/>
          <w:caps/>
          <w:sz w:val="28"/>
          <w:szCs w:val="28"/>
        </w:rPr>
      </w:pPr>
    </w:p>
    <w:p w14:paraId="41EBFFC7">
      <w:pPr>
        <w:pageBreakBefore w:val="0"/>
        <w:kinsoku/>
        <w:wordWrap w:val="0"/>
        <w:overflowPunct/>
        <w:topLinePunct w:val="0"/>
        <w:bidi w:val="0"/>
        <w:spacing w:line="560" w:lineRule="exact"/>
        <w:ind w:firstLine="424" w:firstLineChars="151"/>
        <w:jc w:val="left"/>
        <w:rPr>
          <w:rFonts w:ascii="仿宋_GB2312" w:hAnsi="宋体" w:eastAsia="仿宋_GB2312"/>
          <w:b/>
          <w:bCs/>
          <w:caps/>
          <w:sz w:val="28"/>
          <w:szCs w:val="28"/>
        </w:rPr>
      </w:pPr>
    </w:p>
    <w:p w14:paraId="674A1155">
      <w:pPr>
        <w:pageBreakBefore w:val="0"/>
        <w:kinsoku/>
        <w:wordWrap w:val="0"/>
        <w:overflowPunct/>
        <w:topLinePunct w:val="0"/>
        <w:bidi w:val="0"/>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77FBAE2A">
      <w:pPr>
        <w:pageBreakBefore w:val="0"/>
        <w:kinsoku/>
        <w:wordWrap w:val="0"/>
        <w:overflowPunct/>
        <w:topLinePunct w:val="0"/>
        <w:bidi w:val="0"/>
        <w:rPr>
          <w:rFonts w:hint="eastAsia"/>
          <w:lang w:val="en-US" w:eastAsia="zh-CN"/>
        </w:rPr>
      </w:pPr>
    </w:p>
    <w:p w14:paraId="15B34B57">
      <w:pPr>
        <w:pageBreakBefore w:val="0"/>
        <w:kinsoku/>
        <w:wordWrap w:val="0"/>
        <w:overflowPunct/>
        <w:topLinePunct w:val="0"/>
        <w:bidi w:val="0"/>
        <w:rPr>
          <w:rFonts w:hint="eastAsia"/>
          <w:lang w:val="en-US" w:eastAsia="zh-CN"/>
        </w:rPr>
      </w:pPr>
    </w:p>
    <w:p w14:paraId="62B869DE">
      <w:pPr>
        <w:pageBreakBefore w:val="0"/>
        <w:kinsoku/>
        <w:wordWrap w:val="0"/>
        <w:overflowPunct/>
        <w:topLinePunct w:val="0"/>
        <w:bidi w:val="0"/>
        <w:rPr>
          <w:rFonts w:hint="eastAsia"/>
          <w:lang w:val="en-US" w:eastAsia="zh-CN"/>
        </w:rPr>
      </w:pPr>
    </w:p>
    <w:p w14:paraId="598CF00B">
      <w:pPr>
        <w:pageBreakBefore w:val="0"/>
        <w:kinsoku/>
        <w:wordWrap w:val="0"/>
        <w:overflowPunct/>
        <w:topLinePunct w:val="0"/>
        <w:bidi w:val="0"/>
        <w:rPr>
          <w:rFonts w:hint="eastAsia"/>
          <w:lang w:val="en-US" w:eastAsia="zh-CN"/>
        </w:rPr>
      </w:pPr>
    </w:p>
    <w:p w14:paraId="6D901CEE">
      <w:pPr>
        <w:pageBreakBefore w:val="0"/>
        <w:kinsoku/>
        <w:wordWrap w:val="0"/>
        <w:overflowPunct/>
        <w:topLinePunct w:val="0"/>
        <w:bidi w:val="0"/>
        <w:rPr>
          <w:rFonts w:hint="eastAsia"/>
          <w:lang w:val="en-US" w:eastAsia="zh-CN"/>
        </w:rPr>
      </w:pPr>
    </w:p>
    <w:p w14:paraId="26E23183">
      <w:pPr>
        <w:pageBreakBefore w:val="0"/>
        <w:kinsoku/>
        <w:wordWrap w:val="0"/>
        <w:overflowPunct/>
        <w:topLinePunct w:val="0"/>
        <w:bidi w:val="0"/>
        <w:rPr>
          <w:rFonts w:hint="eastAsia"/>
          <w:lang w:val="en-US" w:eastAsia="zh-CN"/>
        </w:rPr>
      </w:pPr>
    </w:p>
    <w:p w14:paraId="1BB9BC33">
      <w:pPr>
        <w:pageBreakBefore w:val="0"/>
        <w:kinsoku/>
        <w:wordWrap w:val="0"/>
        <w:overflowPunct/>
        <w:topLinePunct w:val="0"/>
        <w:bidi w:val="0"/>
        <w:rPr>
          <w:rFonts w:hint="eastAsia"/>
          <w:lang w:val="en-US" w:eastAsia="zh-CN"/>
        </w:rPr>
      </w:pPr>
    </w:p>
    <w:p w14:paraId="1AFDA814">
      <w:pPr>
        <w:pageBreakBefore w:val="0"/>
        <w:kinsoku/>
        <w:wordWrap w:val="0"/>
        <w:overflowPunct/>
        <w:topLinePunct w:val="0"/>
        <w:bidi w:val="0"/>
        <w:rPr>
          <w:rFonts w:hint="eastAsia"/>
          <w:lang w:val="en-US" w:eastAsia="zh-CN"/>
        </w:rPr>
      </w:pPr>
    </w:p>
    <w:p w14:paraId="5A8F04B0">
      <w:pPr>
        <w:pageBreakBefore w:val="0"/>
        <w:kinsoku/>
        <w:wordWrap w:val="0"/>
        <w:overflowPunct/>
        <w:topLinePunct w:val="0"/>
        <w:bidi w:val="0"/>
        <w:rPr>
          <w:rFonts w:hint="eastAsia"/>
          <w:lang w:val="en-US" w:eastAsia="zh-CN"/>
        </w:rPr>
      </w:pPr>
    </w:p>
    <w:p w14:paraId="154AF5DD">
      <w:pPr>
        <w:pageBreakBefore w:val="0"/>
        <w:kinsoku/>
        <w:wordWrap w:val="0"/>
        <w:overflowPunct/>
        <w:topLinePunct w:val="0"/>
        <w:bidi w:val="0"/>
        <w:rPr>
          <w:rFonts w:hint="eastAsia"/>
          <w:lang w:val="en-US" w:eastAsia="zh-CN"/>
        </w:rPr>
      </w:pPr>
    </w:p>
    <w:p w14:paraId="015F1B84">
      <w:pPr>
        <w:pageBreakBefore w:val="0"/>
        <w:kinsoku/>
        <w:wordWrap w:val="0"/>
        <w:overflowPunct/>
        <w:topLinePunct w:val="0"/>
        <w:bidi w:val="0"/>
        <w:rPr>
          <w:rFonts w:hint="eastAsia"/>
          <w:lang w:val="en-US" w:eastAsia="zh-CN"/>
        </w:rPr>
      </w:pPr>
    </w:p>
    <w:p w14:paraId="6BC45BFF">
      <w:pPr>
        <w:pageBreakBefore w:val="0"/>
        <w:kinsoku/>
        <w:wordWrap w:val="0"/>
        <w:overflowPunct/>
        <w:topLinePunct w:val="0"/>
        <w:bidi w:val="0"/>
        <w:rPr>
          <w:rFonts w:hint="eastAsia"/>
          <w:lang w:val="en-US" w:eastAsia="zh-CN"/>
        </w:rPr>
      </w:pPr>
    </w:p>
    <w:p w14:paraId="74E28966">
      <w:pPr>
        <w:pageBreakBefore w:val="0"/>
        <w:kinsoku/>
        <w:wordWrap w:val="0"/>
        <w:overflowPunct/>
        <w:topLinePunct w:val="0"/>
        <w:bidi w:val="0"/>
        <w:rPr>
          <w:rFonts w:hint="eastAsia"/>
          <w:lang w:val="en-US" w:eastAsia="zh-CN"/>
        </w:rPr>
      </w:pPr>
    </w:p>
    <w:p w14:paraId="5A0CCF76">
      <w:pPr>
        <w:pageBreakBefore w:val="0"/>
        <w:kinsoku/>
        <w:wordWrap w:val="0"/>
        <w:overflowPunct/>
        <w:topLinePunct w:val="0"/>
        <w:bidi w:val="0"/>
        <w:rPr>
          <w:rFonts w:hint="eastAsia"/>
          <w:lang w:val="en-US" w:eastAsia="zh-CN"/>
        </w:rPr>
      </w:pPr>
    </w:p>
    <w:p w14:paraId="77223C5A">
      <w:pPr>
        <w:pStyle w:val="26"/>
        <w:pageBreakBefore w:val="0"/>
        <w:numPr>
          <w:ilvl w:val="0"/>
          <w:numId w:val="0"/>
        </w:numPr>
        <w:kinsoku/>
        <w:wordWrap w:val="0"/>
        <w:overflowPunct/>
        <w:topLinePunct w:val="0"/>
        <w:bidi w:val="0"/>
        <w:spacing w:before="100" w:beforeAutospacing="1" w:after="100" w:afterAutospacing="1" w:line="415" w:lineRule="auto"/>
        <w:ind w:left="1440" w:leftChars="0" w:hanging="1440" w:firstLineChars="0"/>
        <w:rPr>
          <w:rFonts w:ascii="宋体" w:hAnsi="宋体" w:cs="宋体"/>
          <w:sz w:val="24"/>
          <w:szCs w:val="44"/>
        </w:rPr>
      </w:pPr>
      <w:r>
        <w:rPr>
          <w:rFonts w:hint="eastAsia" w:ascii="楷体_GB2312" w:hAnsi="宋体" w:eastAsia="楷体_GB2312" w:cs="宋体"/>
          <w:b/>
          <w:bCs/>
          <w:kern w:val="0"/>
          <w:sz w:val="40"/>
          <w:szCs w:val="44"/>
          <w:lang w:val="en-US" w:eastAsia="zh-CN" w:bidi="ar-SA"/>
        </w:rPr>
        <w:t xml:space="preserve">第一章  </w:t>
      </w:r>
      <w:r>
        <w:rPr>
          <w:rFonts w:hint="eastAsia" w:ascii="楷体_GB2312" w:hAnsi="宋体" w:eastAsia="楷体_GB2312" w:cs="宋体"/>
          <w:sz w:val="44"/>
          <w:szCs w:val="44"/>
        </w:rPr>
        <w:t>采购公告</w:t>
      </w:r>
    </w:p>
    <w:p w14:paraId="10996DCE">
      <w:pPr>
        <w:pageBreakBefore w:val="0"/>
        <w:kinsoku/>
        <w:wordWrap w:val="0"/>
        <w:overflowPunct/>
        <w:topLinePunct w:val="0"/>
        <w:bidi w:val="0"/>
      </w:pPr>
    </w:p>
    <w:p w14:paraId="26E05872">
      <w:pPr>
        <w:pageBreakBefore w:val="0"/>
        <w:kinsoku/>
        <w:wordWrap w:val="0"/>
        <w:overflowPunct/>
        <w:topLinePunct w:val="0"/>
        <w:bidi w:val="0"/>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432F3749">
      <w:pPr>
        <w:pageBreakBefore w:val="0"/>
        <w:kinsoku/>
        <w:wordWrap w:val="0"/>
        <w:overflowPunct/>
        <w:topLinePunct w:val="0"/>
        <w:bidi w:val="0"/>
        <w:spacing w:line="360" w:lineRule="auto"/>
        <w:jc w:val="center"/>
        <w:rPr>
          <w:rFonts w:ascii="方正小标宋简体" w:eastAsia="方正小标宋简体"/>
          <w:b/>
          <w:sz w:val="30"/>
          <w:szCs w:val="30"/>
        </w:rPr>
      </w:pPr>
      <w:r>
        <w:rPr>
          <w:rFonts w:hint="eastAsia" w:ascii="方正小标宋简体" w:eastAsia="方正小标宋简体"/>
          <w:b/>
          <w:sz w:val="30"/>
          <w:szCs w:val="30"/>
        </w:rPr>
        <w:t>威海机械工程高级技工学校2026年基础设施改造工程——宿舍楼南立面封阳台及加装铝合金窗户竞争谈判公告</w:t>
      </w:r>
    </w:p>
    <w:p w14:paraId="64C65C42">
      <w:pPr>
        <w:pageBreakBefore w:val="0"/>
        <w:kinsoku/>
        <w:wordWrap w:val="0"/>
        <w:overflowPunct/>
        <w:topLinePunct w:val="0"/>
        <w:bidi w:val="0"/>
        <w:spacing w:line="360" w:lineRule="auto"/>
        <w:jc w:val="center"/>
        <w:rPr>
          <w:rFonts w:ascii="方正小标宋简体" w:eastAsia="方正小标宋简体"/>
          <w:b/>
          <w:sz w:val="30"/>
          <w:szCs w:val="30"/>
        </w:rPr>
      </w:pPr>
    </w:p>
    <w:p w14:paraId="252B2E2F">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项目概况</w:t>
      </w:r>
    </w:p>
    <w:p w14:paraId="59671F0D">
      <w:pPr>
        <w:pageBreakBefore w:val="0"/>
        <w:widowControl/>
        <w:pBdr>
          <w:top w:val="single" w:color="auto" w:sz="4" w:space="1"/>
          <w:left w:val="single" w:color="auto" w:sz="4" w:space="4"/>
          <w:bottom w:val="single" w:color="auto" w:sz="4" w:space="1"/>
          <w:right w:val="single" w:color="auto" w:sz="4" w:space="4"/>
        </w:pBdr>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威海机械工程高级技工学校2026年基础设施改造工程——宿舍楼南立面封阳台及加装铝合金窗户采购项目的潜在供应商应在</w:t>
      </w:r>
      <w:r>
        <w:rPr>
          <w:rFonts w:hint="eastAsia" w:ascii="仿宋_GB2312" w:hAnsi="仿宋" w:eastAsia="仿宋_GB2312" w:cs="宋体"/>
          <w:color w:val="333333"/>
          <w:spacing w:val="8"/>
          <w:sz w:val="28"/>
          <w:szCs w:val="28"/>
          <w:u w:val="single"/>
        </w:rPr>
        <w:t xml:space="preserve"> 威海市国有企业阳光采购电子化服务平台威海市公共资源交易网（乳山分中心）右侧“交易服务一网通办系统-（新版）一网通办系统”登录后选择“国企采购”按钮</w:t>
      </w:r>
      <w:r>
        <w:rPr>
          <w:rFonts w:hint="eastAsia" w:ascii="仿宋_GB2312" w:hAnsi="仿宋" w:eastAsia="仿宋_GB2312" w:cs="宋体"/>
          <w:color w:val="333333"/>
          <w:spacing w:val="8"/>
          <w:sz w:val="28"/>
          <w:szCs w:val="28"/>
        </w:rPr>
        <w:t>获取采购文件，并于</w:t>
      </w:r>
      <w:r>
        <w:rPr>
          <w:rFonts w:hint="eastAsia" w:ascii="仿宋_GB2312" w:hAnsi="宋体" w:eastAsia="仿宋_GB2312" w:cs="宋体"/>
          <w:color w:val="333333"/>
          <w:spacing w:val="8"/>
          <w:sz w:val="28"/>
          <w:szCs w:val="28"/>
          <w:u w:val="single"/>
        </w:rPr>
        <w:t xml:space="preserve"> </w:t>
      </w:r>
      <w:r>
        <w:rPr>
          <w:rFonts w:hint="eastAsia" w:ascii="仿宋_GB2312" w:hAnsi="仿宋" w:eastAsia="仿宋_GB2312" w:cs="宋体"/>
          <w:color w:val="333333"/>
          <w:spacing w:val="8"/>
          <w:sz w:val="28"/>
          <w:szCs w:val="28"/>
          <w:u w:val="single"/>
        </w:rPr>
        <w:t>2026年05月2</w:t>
      </w:r>
      <w:r>
        <w:rPr>
          <w:rFonts w:hint="eastAsia" w:ascii="仿宋_GB2312" w:hAnsi="仿宋" w:eastAsia="仿宋_GB2312" w:cs="宋体"/>
          <w:color w:val="333333"/>
          <w:spacing w:val="8"/>
          <w:sz w:val="28"/>
          <w:szCs w:val="28"/>
          <w:u w:val="single"/>
          <w:lang w:val="en-US" w:eastAsia="zh-CN"/>
        </w:rPr>
        <w:t>9</w:t>
      </w:r>
      <w:r>
        <w:rPr>
          <w:rFonts w:hint="eastAsia" w:ascii="仿宋_GB2312" w:hAnsi="仿宋" w:eastAsia="仿宋_GB2312" w:cs="宋体"/>
          <w:color w:val="333333"/>
          <w:spacing w:val="8"/>
          <w:sz w:val="28"/>
          <w:szCs w:val="28"/>
          <w:u w:val="single"/>
        </w:rPr>
        <w:t>日09时00分（北京时间）</w:t>
      </w:r>
      <w:r>
        <w:rPr>
          <w:rFonts w:hint="eastAsia" w:ascii="仿宋_GB2312" w:hAnsi="仿宋" w:eastAsia="仿宋_GB2312" w:cs="宋体"/>
          <w:color w:val="333333"/>
          <w:spacing w:val="8"/>
          <w:sz w:val="28"/>
          <w:szCs w:val="28"/>
        </w:rPr>
        <w:t>前递交响应文件。</w:t>
      </w:r>
    </w:p>
    <w:p w14:paraId="6C3A02D2">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一、项目基本情况</w:t>
      </w:r>
    </w:p>
    <w:p w14:paraId="70ED9CBD">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项目编号：SDRS-TPZB-2026-089</w:t>
      </w:r>
    </w:p>
    <w:p w14:paraId="381992AE">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项目名称：威海机械工程高级技工学校2026年基础设施改造工程——宿舍楼南立面封阳台及加装铝合金窗户</w:t>
      </w:r>
    </w:p>
    <w:p w14:paraId="3299B1F3">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采购方式：竞争谈判</w:t>
      </w:r>
    </w:p>
    <w:p w14:paraId="6318B2E2">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采购项目分包情况：</w:t>
      </w:r>
    </w:p>
    <w:tbl>
      <w:tblPr>
        <w:tblStyle w:val="28"/>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1"/>
        <w:gridCol w:w="2268"/>
        <w:gridCol w:w="709"/>
        <w:gridCol w:w="1818"/>
        <w:gridCol w:w="1559"/>
        <w:gridCol w:w="1417"/>
        <w:gridCol w:w="1357"/>
      </w:tblGrid>
      <w:tr w14:paraId="5880E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bottom w:val="single" w:color="auto" w:sz="4" w:space="0"/>
            </w:tcBorders>
            <w:vAlign w:val="center"/>
          </w:tcPr>
          <w:p w14:paraId="77C82827">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标包</w:t>
            </w:r>
          </w:p>
        </w:tc>
        <w:tc>
          <w:tcPr>
            <w:tcW w:w="2268" w:type="dxa"/>
            <w:vAlign w:val="center"/>
          </w:tcPr>
          <w:p w14:paraId="40CE4514">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名称</w:t>
            </w:r>
          </w:p>
        </w:tc>
        <w:tc>
          <w:tcPr>
            <w:tcW w:w="709" w:type="dxa"/>
            <w:vAlign w:val="center"/>
          </w:tcPr>
          <w:p w14:paraId="4EB2E52F">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数量</w:t>
            </w:r>
          </w:p>
        </w:tc>
        <w:tc>
          <w:tcPr>
            <w:tcW w:w="1818" w:type="dxa"/>
            <w:tcBorders>
              <w:right w:val="single" w:color="auto" w:sz="4" w:space="0"/>
            </w:tcBorders>
            <w:vAlign w:val="center"/>
          </w:tcPr>
          <w:p w14:paraId="0EB8F447">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包预算金额</w:t>
            </w:r>
          </w:p>
          <w:p w14:paraId="7B6B1112">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（元）</w:t>
            </w:r>
          </w:p>
        </w:tc>
        <w:tc>
          <w:tcPr>
            <w:tcW w:w="1559" w:type="dxa"/>
            <w:vAlign w:val="center"/>
          </w:tcPr>
          <w:p w14:paraId="3D516603">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最高限价（元）</w:t>
            </w:r>
          </w:p>
        </w:tc>
        <w:tc>
          <w:tcPr>
            <w:tcW w:w="1417" w:type="dxa"/>
            <w:tcBorders>
              <w:right w:val="single" w:color="auto" w:sz="4" w:space="0"/>
            </w:tcBorders>
            <w:vAlign w:val="center"/>
          </w:tcPr>
          <w:p w14:paraId="52845DA8">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采购需求</w:t>
            </w:r>
          </w:p>
        </w:tc>
        <w:tc>
          <w:tcPr>
            <w:tcW w:w="1357" w:type="dxa"/>
            <w:tcBorders>
              <w:right w:val="single" w:color="auto" w:sz="4" w:space="0"/>
            </w:tcBorders>
            <w:vAlign w:val="center"/>
          </w:tcPr>
          <w:p w14:paraId="3EA56908">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合同履行期限</w:t>
            </w:r>
          </w:p>
        </w:tc>
      </w:tr>
      <w:tr w14:paraId="1F77C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top w:val="single" w:color="auto" w:sz="4" w:space="0"/>
              <w:bottom w:val="single" w:color="auto" w:sz="4" w:space="0"/>
            </w:tcBorders>
            <w:vAlign w:val="center"/>
          </w:tcPr>
          <w:p w14:paraId="2F3EAD2E">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A</w:t>
            </w:r>
          </w:p>
        </w:tc>
        <w:tc>
          <w:tcPr>
            <w:tcW w:w="2268" w:type="dxa"/>
            <w:vAlign w:val="center"/>
          </w:tcPr>
          <w:p w14:paraId="56D997D0">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威海机械工程高级技工学校2026年基础设施改造工程——宿舍楼南立面封阳台及加装铝合金窗户</w:t>
            </w:r>
          </w:p>
        </w:tc>
        <w:tc>
          <w:tcPr>
            <w:tcW w:w="709" w:type="dxa"/>
            <w:vAlign w:val="center"/>
          </w:tcPr>
          <w:p w14:paraId="2117906D">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1宗</w:t>
            </w:r>
          </w:p>
        </w:tc>
        <w:tc>
          <w:tcPr>
            <w:tcW w:w="1818" w:type="dxa"/>
            <w:tcBorders>
              <w:right w:val="single" w:color="auto" w:sz="4" w:space="0"/>
            </w:tcBorders>
            <w:vAlign w:val="center"/>
          </w:tcPr>
          <w:p w14:paraId="736E3677">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1450000.00</w:t>
            </w:r>
          </w:p>
        </w:tc>
        <w:tc>
          <w:tcPr>
            <w:tcW w:w="1559" w:type="dxa"/>
            <w:vAlign w:val="center"/>
          </w:tcPr>
          <w:p w14:paraId="7490E60D">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1450000.00</w:t>
            </w:r>
          </w:p>
        </w:tc>
        <w:tc>
          <w:tcPr>
            <w:tcW w:w="1417" w:type="dxa"/>
            <w:tcBorders>
              <w:right w:val="single" w:color="auto" w:sz="4" w:space="0"/>
            </w:tcBorders>
            <w:vAlign w:val="center"/>
          </w:tcPr>
          <w:p w14:paraId="18F23658">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详见采购文件</w:t>
            </w:r>
          </w:p>
        </w:tc>
        <w:tc>
          <w:tcPr>
            <w:tcW w:w="1357" w:type="dxa"/>
            <w:tcBorders>
              <w:right w:val="single" w:color="auto" w:sz="4" w:space="0"/>
            </w:tcBorders>
            <w:vAlign w:val="center"/>
          </w:tcPr>
          <w:p w14:paraId="5D5E1E87">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详见采购文件</w:t>
            </w:r>
          </w:p>
        </w:tc>
      </w:tr>
    </w:tbl>
    <w:p w14:paraId="67BCF226">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本项目不接受联合体响应</w:t>
      </w:r>
    </w:p>
    <w:p w14:paraId="6A0051EE">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二、申请人的资格要求：</w:t>
      </w:r>
    </w:p>
    <w:p w14:paraId="54B11F38">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1.具有独立承担民事责任的能力；</w:t>
      </w:r>
    </w:p>
    <w:p w14:paraId="70ED8AD8">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2.具有良好的商业信誉和健全的财务会计制度及履约能力；</w:t>
      </w:r>
    </w:p>
    <w:p w14:paraId="3A1AF93F">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3</w:t>
      </w:r>
      <w:r>
        <w:rPr>
          <w:rFonts w:hint="eastAsia" w:ascii="仿宋_GB2312" w:hAnsi="仿宋" w:eastAsia="仿宋_GB2312" w:cs="宋体"/>
          <w:color w:val="333333"/>
          <w:spacing w:val="8"/>
          <w:sz w:val="28"/>
          <w:szCs w:val="28"/>
        </w:rPr>
        <w:t>.具有履行合同所必需的设备和专业技术能力；</w:t>
      </w:r>
    </w:p>
    <w:p w14:paraId="606FBEC7">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4</w:t>
      </w:r>
      <w:r>
        <w:rPr>
          <w:rFonts w:hint="eastAsia" w:ascii="仿宋_GB2312" w:hAnsi="仿宋" w:eastAsia="仿宋_GB2312" w:cs="宋体"/>
          <w:color w:val="333333"/>
          <w:spacing w:val="8"/>
          <w:sz w:val="28"/>
          <w:szCs w:val="28"/>
        </w:rPr>
        <w:t>.有依法缴纳税收和社会保障资金的良好记录；</w:t>
      </w:r>
    </w:p>
    <w:p w14:paraId="0DF3D903">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5</w:t>
      </w:r>
      <w:r>
        <w:rPr>
          <w:rFonts w:hint="eastAsia" w:ascii="仿宋_GB2312" w:hAnsi="仿宋" w:eastAsia="仿宋_GB2312" w:cs="宋体"/>
          <w:color w:val="333333"/>
          <w:spacing w:val="8"/>
          <w:sz w:val="28"/>
          <w:szCs w:val="28"/>
        </w:rPr>
        <w:t>.供应商参加采购活动前3年内在经营活动中没有重大违法记录;</w:t>
      </w:r>
    </w:p>
    <w:p w14:paraId="69A7F1C8">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.供应商、法定代表人、授权委托人未被最高法院列入失信被执行人；</w:t>
      </w:r>
    </w:p>
    <w:p w14:paraId="52127CB9">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7</w:t>
      </w:r>
      <w:r>
        <w:rPr>
          <w:rFonts w:hint="eastAsia" w:ascii="仿宋_GB2312" w:hAnsi="仿宋" w:eastAsia="仿宋_GB2312" w:cs="宋体"/>
          <w:color w:val="333333"/>
          <w:spacing w:val="8"/>
          <w:sz w:val="28"/>
          <w:szCs w:val="28"/>
        </w:rPr>
        <w:t>.供应商未被工商行政管理机关在全国企业信用信息公示系统中列入严重违法失信企业名单。</w:t>
      </w:r>
    </w:p>
    <w:p w14:paraId="612C1526">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三、获取采购文件</w:t>
      </w:r>
    </w:p>
    <w:p w14:paraId="3E20E5C3">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1.时间：2026年05月1</w:t>
      </w:r>
      <w:r>
        <w:rPr>
          <w:rFonts w:hint="eastAsia" w:ascii="仿宋_GB2312" w:hAnsi="仿宋" w:eastAsia="仿宋_GB2312" w:cs="宋体"/>
          <w:color w:val="333333"/>
          <w:spacing w:val="8"/>
          <w:sz w:val="28"/>
          <w:szCs w:val="28"/>
          <w:lang w:val="en-US" w:eastAsia="zh-CN"/>
        </w:rPr>
        <w:t>8</w:t>
      </w:r>
      <w:r>
        <w:rPr>
          <w:rFonts w:hint="eastAsia" w:ascii="仿宋_GB2312" w:hAnsi="仿宋" w:eastAsia="仿宋_GB2312" w:cs="宋体"/>
          <w:color w:val="333333"/>
          <w:spacing w:val="8"/>
          <w:sz w:val="28"/>
          <w:szCs w:val="28"/>
        </w:rPr>
        <w:t>日17时00分至2026年05月</w:t>
      </w:r>
      <w:r>
        <w:rPr>
          <w:rFonts w:hint="eastAsia" w:ascii="仿宋_GB2312" w:hAnsi="仿宋" w:eastAsia="仿宋_GB2312" w:cs="宋体"/>
          <w:color w:val="333333"/>
          <w:spacing w:val="8"/>
          <w:sz w:val="28"/>
          <w:szCs w:val="28"/>
          <w:lang w:val="en-US" w:eastAsia="zh-CN"/>
        </w:rPr>
        <w:t>25</w:t>
      </w:r>
      <w:r>
        <w:rPr>
          <w:rFonts w:hint="eastAsia" w:ascii="仿宋_GB2312" w:hAnsi="仿宋" w:eastAsia="仿宋_GB2312" w:cs="宋体"/>
          <w:color w:val="333333"/>
          <w:spacing w:val="8"/>
          <w:sz w:val="28"/>
          <w:szCs w:val="28"/>
        </w:rPr>
        <w:t>日17时00分（北京时间）</w:t>
      </w:r>
    </w:p>
    <w:p w14:paraId="316851A7">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地点：登录威海市国有企业阳光采购电子化服务平台（威海市公共资源交易网（乳山分中心）右侧“交易服务一网通办系统-（新版）一网通办系统”登录后选择“国企采购”按钮）获取文件。逾期无法从威海市国有企业阳光采购电子化服务平台中获取文件，未在规定时间内从系统中获取文件的供应商将无法递交电子投标（响应）文件。</w:t>
      </w:r>
    </w:p>
    <w:p w14:paraId="253A916B">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743D1D2E">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方式：本项目须网上获取文件。参在“威海市交易服务一网通办系统”（威海市公共资源交易网（乳山分中心）右侧“交易服务一网通办系统-（新版）一网通办系统”按钮）登录端口注册登记，并办理“安全证书（CA）”和“电子签章”进行获取文件。“安全证书（CA）”和“电子签章”办理按照“威海市公共资源交易网（乳山分中心）”右侧“CA 办理”中“CA证书办理介绍”进行办理。</w:t>
      </w:r>
    </w:p>
    <w:p w14:paraId="148EC9D1">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4.售价：免费</w:t>
      </w:r>
    </w:p>
    <w:p w14:paraId="52853041">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四、响应文件提交</w:t>
      </w:r>
    </w:p>
    <w:p w14:paraId="6257B5FA">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时间：2026年05月</w:t>
      </w:r>
      <w:r>
        <w:rPr>
          <w:rFonts w:hint="eastAsia" w:ascii="仿宋_GB2312" w:hAnsi="仿宋" w:eastAsia="仿宋_GB2312" w:cs="宋体"/>
          <w:color w:val="333333"/>
          <w:spacing w:val="8"/>
          <w:sz w:val="28"/>
          <w:szCs w:val="28"/>
          <w:lang w:val="en-US" w:eastAsia="zh-CN"/>
        </w:rPr>
        <w:t>18</w:t>
      </w:r>
      <w:r>
        <w:rPr>
          <w:rFonts w:hint="eastAsia" w:ascii="仿宋_GB2312" w:hAnsi="仿宋" w:eastAsia="仿宋_GB2312" w:cs="宋体"/>
          <w:color w:val="333333"/>
          <w:spacing w:val="8"/>
          <w:sz w:val="28"/>
          <w:szCs w:val="28"/>
        </w:rPr>
        <w:t>日18时00分至2026年</w:t>
      </w:r>
      <w:r>
        <w:rPr>
          <w:rFonts w:hint="eastAsia" w:ascii="仿宋_GB2312" w:hAnsi="仿宋" w:eastAsia="仿宋_GB2312" w:cs="宋体"/>
          <w:color w:val="333333"/>
          <w:spacing w:val="8"/>
          <w:sz w:val="28"/>
          <w:szCs w:val="28"/>
          <w:lang w:eastAsia="zh-CN"/>
        </w:rPr>
        <w:t>05月29日09时00分</w:t>
      </w:r>
    </w:p>
    <w:p w14:paraId="36095A60">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已在威海市国有企业阳光采购电子化服务平台获取文件的投标人在规定时间内递交电子投标（响应）文件。</w:t>
      </w:r>
    </w:p>
    <w:p w14:paraId="1EA32E1A">
      <w:pPr>
        <w:pageBreakBefore w:val="0"/>
        <w:widowControl/>
        <w:kinsoku/>
        <w:wordWrap w:val="0"/>
        <w:overflowPunct/>
        <w:topLinePunct w:val="0"/>
        <w:bidi w:val="0"/>
        <w:adjustRightInd w:val="0"/>
        <w:spacing w:line="360" w:lineRule="auto"/>
        <w:ind w:firstLine="560" w:firstLineChars="200"/>
        <w:jc w:val="left"/>
        <w:outlineLvl w:val="0"/>
        <w:rPr>
          <w:rFonts w:ascii="仿宋_GB2312" w:hAnsi="仿宋" w:eastAsia="仿宋_GB2312" w:cs="宋体"/>
          <w:color w:val="333333"/>
          <w:spacing w:val="8"/>
          <w:sz w:val="28"/>
          <w:szCs w:val="28"/>
        </w:rPr>
      </w:pPr>
      <w:r>
        <w:rPr>
          <w:rFonts w:hint="eastAsia" w:ascii="黑体" w:hAnsi="黑体" w:eastAsia="黑体" w:cs="宋体"/>
          <w:color w:val="000000"/>
          <w:sz w:val="28"/>
          <w:szCs w:val="28"/>
        </w:rPr>
        <w:t>五、开启</w:t>
      </w:r>
    </w:p>
    <w:p w14:paraId="689F0DD1">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时间：2026年</w:t>
      </w:r>
      <w:r>
        <w:rPr>
          <w:rFonts w:hint="eastAsia" w:ascii="仿宋_GB2312" w:hAnsi="仿宋" w:eastAsia="仿宋_GB2312" w:cs="宋体"/>
          <w:color w:val="333333"/>
          <w:spacing w:val="8"/>
          <w:sz w:val="28"/>
          <w:szCs w:val="28"/>
          <w:lang w:eastAsia="zh-CN"/>
        </w:rPr>
        <w:t>05月29日09时00分</w:t>
      </w:r>
      <w:r>
        <w:rPr>
          <w:rFonts w:hint="eastAsia" w:ascii="仿宋_GB2312" w:hAnsi="仿宋" w:eastAsia="仿宋_GB2312" w:cs="宋体"/>
          <w:color w:val="333333"/>
          <w:spacing w:val="8"/>
          <w:sz w:val="28"/>
          <w:szCs w:val="28"/>
        </w:rPr>
        <w:t>（北京时间）</w:t>
      </w:r>
    </w:p>
    <w:p w14:paraId="22C3CDAB">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地点：威海市乳山市深圳路108号市民服务中心三楼</w:t>
      </w:r>
    </w:p>
    <w:p w14:paraId="7E97801B">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六、其他补充事宜</w:t>
      </w:r>
    </w:p>
    <w:p w14:paraId="102765DB">
      <w:pPr>
        <w:pageBreakBefore w:val="0"/>
        <w:kinsoku/>
        <w:wordWrap w:val="0"/>
        <w:overflowPunct/>
        <w:topLinePunct w:val="0"/>
        <w:bidi w:val="0"/>
        <w:spacing w:line="520" w:lineRule="exact"/>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kern w:val="0"/>
          <w:sz w:val="28"/>
          <w:szCs w:val="28"/>
        </w:rPr>
        <w:t>本项目实行全流程电子化，实行远程开标，报价供应商无需到现场，并保持通讯畅通，提前在个人电脑上进行测试确保音频、视频功能可正常使用，因通讯不畅造成的一切后果由供应商自行承担。</w:t>
      </w:r>
    </w:p>
    <w:p w14:paraId="7CC8A570">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七、对本次采购提出询问，请按以下方式联系。</w:t>
      </w:r>
    </w:p>
    <w:p w14:paraId="5E3BB7A9">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1.采购人信息</w:t>
      </w:r>
    </w:p>
    <w:p w14:paraId="06030429">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称：威海市鸿畅水利建筑工程有限公司</w:t>
      </w:r>
    </w:p>
    <w:p w14:paraId="7046354F">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址：山东省威海市乳山市城区街道府前路12号</w:t>
      </w:r>
    </w:p>
    <w:p w14:paraId="180653C6">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联系方式：0631-6851006</w:t>
      </w:r>
    </w:p>
    <w:p w14:paraId="1839A2BB">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2.采购代理机构信息</w:t>
      </w:r>
    </w:p>
    <w:p w14:paraId="0356403C">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称：乳山天平建设工程咨询有限公司</w:t>
      </w:r>
    </w:p>
    <w:p w14:paraId="2D85D623">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址：乳山市北环路21号</w:t>
      </w:r>
    </w:p>
    <w:p w14:paraId="0CCFE4B4">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联系方式：0631-6868778</w:t>
      </w:r>
    </w:p>
    <w:p w14:paraId="624ABF0C">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3.项目联系方式</w:t>
      </w:r>
    </w:p>
    <w:p w14:paraId="7F09AEEC">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项目联系人：刘伟</w:t>
      </w:r>
    </w:p>
    <w:p w14:paraId="3480D00D">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电  话：0631-6868778</w:t>
      </w:r>
    </w:p>
    <w:p w14:paraId="47FDC198">
      <w:pPr>
        <w:pageBreakBefore w:val="0"/>
        <w:kinsoku/>
        <w:wordWrap w:val="0"/>
        <w:overflowPunct/>
        <w:topLinePunct w:val="0"/>
        <w:bidi w:val="0"/>
        <w:spacing w:line="360" w:lineRule="auto"/>
        <w:ind w:firstLine="560" w:firstLineChars="200"/>
        <w:outlineLvl w:val="0"/>
        <w:rPr>
          <w:rFonts w:hint="eastAsia" w:ascii="黑体" w:hAnsi="黑体" w:eastAsia="黑体" w:cs="宋体"/>
          <w:color w:val="000000"/>
          <w:sz w:val="28"/>
          <w:szCs w:val="28"/>
        </w:rPr>
      </w:pPr>
      <w:r>
        <w:rPr>
          <w:rFonts w:hint="eastAsia" w:ascii="黑体" w:hAnsi="黑体" w:eastAsia="黑体" w:cs="宋体"/>
          <w:color w:val="000000"/>
          <w:sz w:val="28"/>
          <w:szCs w:val="28"/>
        </w:rPr>
        <w:t>八、发布公告的媒介</w:t>
      </w:r>
    </w:p>
    <w:p w14:paraId="5A3CBAB6">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本次公告在中国招标投标公共服务平台（www.cebpubservice.com）、威海市公共资源交易网（乳山分中心）（http://ggzyjy.weihai.cn/rushan/）同时发布，其它媒介转发无效。</w:t>
      </w:r>
    </w:p>
    <w:p w14:paraId="643D1408">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p>
    <w:p w14:paraId="7D43C845">
      <w:pPr>
        <w:pageBreakBefore w:val="0"/>
        <w:kinsoku/>
        <w:wordWrap w:val="0"/>
        <w:overflowPunct/>
        <w:topLinePunct w:val="0"/>
        <w:bidi w:val="0"/>
        <w:spacing w:line="360" w:lineRule="auto"/>
        <w:jc w:val="right"/>
        <w:rPr>
          <w:rFonts w:ascii="仿宋_GB2312" w:hAnsi="宋体" w:eastAsia="仿宋_GB2312"/>
          <w:sz w:val="28"/>
          <w:szCs w:val="28"/>
        </w:rPr>
      </w:pPr>
      <w:r>
        <w:rPr>
          <w:rFonts w:hint="eastAsia" w:ascii="仿宋_GB2312" w:hAnsi="宋体" w:eastAsia="仿宋_GB2312" w:cs="宋体"/>
          <w:sz w:val="28"/>
          <w:szCs w:val="28"/>
        </w:rPr>
        <w:t>发布人：乳山天平建设工程咨询有限公司</w:t>
      </w:r>
      <w:r>
        <w:rPr>
          <w:rFonts w:hint="eastAsia" w:ascii="仿宋_GB2312" w:hAnsi="宋体" w:eastAsia="仿宋_GB2312"/>
          <w:sz w:val="28"/>
          <w:szCs w:val="28"/>
        </w:rPr>
        <w:t xml:space="preserve"> </w:t>
      </w:r>
    </w:p>
    <w:p w14:paraId="3A32D66A">
      <w:pPr>
        <w:pageBreakBefore w:val="0"/>
        <w:widowControl/>
        <w:kinsoku/>
        <w:wordWrap w:val="0"/>
        <w:overflowPunct/>
        <w:topLinePunct w:val="0"/>
        <w:bidi w:val="0"/>
        <w:adjustRightInd w:val="0"/>
        <w:spacing w:line="360" w:lineRule="auto"/>
        <w:ind w:left="-240"/>
        <w:jc w:val="right"/>
        <w:rPr>
          <w:rFonts w:ascii="仿宋_GB2312" w:hAnsi="宋体" w:eastAsia="仿宋_GB2312" w:cs="宋体"/>
          <w:sz w:val="28"/>
          <w:szCs w:val="28"/>
        </w:rPr>
      </w:pPr>
      <w:r>
        <w:rPr>
          <w:rFonts w:hint="eastAsia" w:ascii="仿宋_GB2312" w:hAnsi="宋体" w:eastAsia="仿宋_GB2312" w:cs="宋体"/>
          <w:sz w:val="28"/>
          <w:szCs w:val="28"/>
        </w:rPr>
        <w:t>发布时间：2026年05月1</w:t>
      </w:r>
      <w:r>
        <w:rPr>
          <w:rFonts w:hint="eastAsia" w:ascii="仿宋_GB2312" w:hAnsi="宋体" w:eastAsia="仿宋_GB2312" w:cs="宋体"/>
          <w:sz w:val="28"/>
          <w:szCs w:val="28"/>
          <w:lang w:val="en-US" w:eastAsia="zh-CN"/>
        </w:rPr>
        <w:t>8</w:t>
      </w:r>
      <w:r>
        <w:rPr>
          <w:rFonts w:hint="eastAsia" w:ascii="仿宋_GB2312" w:hAnsi="宋体" w:eastAsia="仿宋_GB2312" w:cs="宋体"/>
          <w:sz w:val="28"/>
          <w:szCs w:val="28"/>
        </w:rPr>
        <w:t>日</w:t>
      </w:r>
    </w:p>
    <w:p w14:paraId="3B0962B6">
      <w:pPr>
        <w:pageBreakBefore w:val="0"/>
        <w:widowControl/>
        <w:kinsoku/>
        <w:wordWrap w:val="0"/>
        <w:overflowPunct/>
        <w:topLinePunct w:val="0"/>
        <w:bidi w:val="0"/>
        <w:adjustRightInd w:val="0"/>
        <w:spacing w:line="360" w:lineRule="auto"/>
        <w:ind w:left="-240"/>
        <w:jc w:val="right"/>
        <w:rPr>
          <w:rFonts w:ascii="仿宋_GB2312" w:hAnsi="宋体" w:eastAsia="仿宋_GB2312" w:cs="宋体"/>
          <w:sz w:val="28"/>
          <w:szCs w:val="28"/>
        </w:rPr>
      </w:pPr>
    </w:p>
    <w:p w14:paraId="0918CE8B">
      <w:pPr>
        <w:pageBreakBefore w:val="0"/>
        <w:widowControl/>
        <w:kinsoku/>
        <w:wordWrap w:val="0"/>
        <w:overflowPunct/>
        <w:topLinePunct w:val="0"/>
        <w:bidi w:val="0"/>
        <w:adjustRightInd w:val="0"/>
        <w:spacing w:line="360" w:lineRule="auto"/>
        <w:ind w:left="-240"/>
        <w:jc w:val="right"/>
        <w:rPr>
          <w:rFonts w:ascii="仿宋_GB2312" w:hAnsi="宋体" w:eastAsia="仿宋_GB2312" w:cs="宋体"/>
          <w:sz w:val="28"/>
          <w:szCs w:val="28"/>
        </w:rPr>
      </w:pPr>
    </w:p>
    <w:p w14:paraId="2C1A0714">
      <w:pPr>
        <w:pageBreakBefore w:val="0"/>
        <w:widowControl/>
        <w:kinsoku/>
        <w:wordWrap w:val="0"/>
        <w:overflowPunct/>
        <w:topLinePunct w:val="0"/>
        <w:bidi w:val="0"/>
        <w:adjustRightInd w:val="0"/>
        <w:spacing w:line="360" w:lineRule="auto"/>
        <w:ind w:left="-240"/>
        <w:jc w:val="right"/>
        <w:rPr>
          <w:rFonts w:hint="eastAsia" w:ascii="仿宋_GB2312" w:hAnsi="宋体" w:eastAsia="仿宋_GB2312" w:cs="宋体"/>
          <w:sz w:val="28"/>
          <w:szCs w:val="28"/>
        </w:rPr>
      </w:pPr>
    </w:p>
    <w:p w14:paraId="05CEA60C">
      <w:pPr>
        <w:pStyle w:val="26"/>
        <w:pageBreakBefore w:val="0"/>
        <w:kinsoku/>
        <w:wordWrap w:val="0"/>
        <w:overflowPunct/>
        <w:topLinePunct w:val="0"/>
        <w:bidi w:val="0"/>
        <w:spacing w:before="100" w:beforeAutospacing="1" w:after="100" w:afterAutospacing="1" w:line="415" w:lineRule="auto"/>
        <w:ind w:left="1440"/>
        <w:rPr>
          <w:rFonts w:ascii="楷体_GB2312" w:hAnsi="宋体" w:eastAsia="楷体_GB2312" w:cs="宋体"/>
          <w:sz w:val="44"/>
          <w:szCs w:val="44"/>
        </w:rPr>
      </w:pPr>
      <w:r>
        <w:rPr>
          <w:rFonts w:ascii="楷体_GB2312" w:hAnsi="宋体" w:eastAsia="楷体_GB2312" w:cs="宋体"/>
          <w:sz w:val="44"/>
          <w:szCs w:val="44"/>
        </w:rPr>
        <w:br w:type="page"/>
      </w:r>
    </w:p>
    <w:p w14:paraId="792CBCAC">
      <w:pPr>
        <w:pageBreakBefore w:val="0"/>
        <w:kinsoku/>
        <w:wordWrap w:val="0"/>
        <w:overflowPunct/>
        <w:topLinePunct w:val="0"/>
        <w:bidi w:val="0"/>
      </w:pPr>
    </w:p>
    <w:p w14:paraId="738BFF75">
      <w:pPr>
        <w:pageBreakBefore w:val="0"/>
        <w:kinsoku/>
        <w:wordWrap w:val="0"/>
        <w:overflowPunct/>
        <w:topLinePunct w:val="0"/>
        <w:bidi w:val="0"/>
      </w:pPr>
    </w:p>
    <w:p w14:paraId="52D2F957">
      <w:pPr>
        <w:pageBreakBefore w:val="0"/>
        <w:kinsoku/>
        <w:wordWrap w:val="0"/>
        <w:overflowPunct/>
        <w:topLinePunct w:val="0"/>
        <w:bidi w:val="0"/>
      </w:pPr>
    </w:p>
    <w:p w14:paraId="34A0C929">
      <w:pPr>
        <w:pageBreakBefore w:val="0"/>
        <w:kinsoku/>
        <w:wordWrap w:val="0"/>
        <w:overflowPunct/>
        <w:topLinePunct w:val="0"/>
        <w:bidi w:val="0"/>
      </w:pPr>
    </w:p>
    <w:p w14:paraId="1AB0DE5A">
      <w:pPr>
        <w:pageBreakBefore w:val="0"/>
        <w:kinsoku/>
        <w:wordWrap w:val="0"/>
        <w:overflowPunct/>
        <w:topLinePunct w:val="0"/>
        <w:bidi w:val="0"/>
      </w:pPr>
    </w:p>
    <w:p w14:paraId="2B790969">
      <w:pPr>
        <w:pageBreakBefore w:val="0"/>
        <w:kinsoku/>
        <w:wordWrap w:val="0"/>
        <w:overflowPunct/>
        <w:topLinePunct w:val="0"/>
        <w:bidi w:val="0"/>
      </w:pPr>
    </w:p>
    <w:p w14:paraId="2E0282DB">
      <w:pPr>
        <w:pageBreakBefore w:val="0"/>
        <w:kinsoku/>
        <w:wordWrap w:val="0"/>
        <w:overflowPunct/>
        <w:topLinePunct w:val="0"/>
        <w:bidi w:val="0"/>
      </w:pPr>
    </w:p>
    <w:p w14:paraId="2F15D006">
      <w:pPr>
        <w:pageBreakBefore w:val="0"/>
        <w:kinsoku/>
        <w:wordWrap w:val="0"/>
        <w:overflowPunct/>
        <w:topLinePunct w:val="0"/>
        <w:bidi w:val="0"/>
      </w:pPr>
    </w:p>
    <w:p w14:paraId="2C6872F8">
      <w:pPr>
        <w:pageBreakBefore w:val="0"/>
        <w:kinsoku/>
        <w:wordWrap w:val="0"/>
        <w:overflowPunct/>
        <w:topLinePunct w:val="0"/>
        <w:bidi w:val="0"/>
      </w:pPr>
    </w:p>
    <w:p w14:paraId="56230A70">
      <w:pPr>
        <w:pageBreakBefore w:val="0"/>
        <w:kinsoku/>
        <w:wordWrap w:val="0"/>
        <w:overflowPunct/>
        <w:topLinePunct w:val="0"/>
        <w:bidi w:val="0"/>
      </w:pPr>
    </w:p>
    <w:p w14:paraId="44B6C536">
      <w:pPr>
        <w:pageBreakBefore w:val="0"/>
        <w:kinsoku/>
        <w:wordWrap w:val="0"/>
        <w:overflowPunct/>
        <w:topLinePunct w:val="0"/>
        <w:bidi w:val="0"/>
      </w:pPr>
    </w:p>
    <w:p w14:paraId="71E7717B">
      <w:pPr>
        <w:pageBreakBefore w:val="0"/>
        <w:kinsoku/>
        <w:wordWrap w:val="0"/>
        <w:overflowPunct/>
        <w:topLinePunct w:val="0"/>
        <w:bidi w:val="0"/>
      </w:pPr>
    </w:p>
    <w:p w14:paraId="0F8F8F36">
      <w:pPr>
        <w:pageBreakBefore w:val="0"/>
        <w:kinsoku/>
        <w:wordWrap w:val="0"/>
        <w:overflowPunct/>
        <w:topLinePunct w:val="0"/>
        <w:bidi w:val="0"/>
      </w:pPr>
    </w:p>
    <w:p w14:paraId="4608CCB6">
      <w:pPr>
        <w:pageBreakBefore w:val="0"/>
        <w:kinsoku/>
        <w:wordWrap w:val="0"/>
        <w:overflowPunct/>
        <w:topLinePunct w:val="0"/>
        <w:bidi w:val="0"/>
      </w:pPr>
    </w:p>
    <w:p w14:paraId="142F7E34">
      <w:pPr>
        <w:pageBreakBefore w:val="0"/>
        <w:kinsoku/>
        <w:wordWrap w:val="0"/>
        <w:overflowPunct/>
        <w:topLinePunct w:val="0"/>
        <w:bidi w:val="0"/>
      </w:pPr>
    </w:p>
    <w:p w14:paraId="13457709">
      <w:pPr>
        <w:pageBreakBefore w:val="0"/>
        <w:kinsoku/>
        <w:wordWrap w:val="0"/>
        <w:overflowPunct/>
        <w:topLinePunct w:val="0"/>
        <w:bidi w:val="0"/>
      </w:pPr>
    </w:p>
    <w:p w14:paraId="6BE3619A">
      <w:pPr>
        <w:pStyle w:val="26"/>
        <w:pageBreakBefore w:val="0"/>
        <w:kinsoku/>
        <w:wordWrap w:val="0"/>
        <w:overflowPunct/>
        <w:topLinePunct w:val="0"/>
        <w:bidi w:val="0"/>
        <w:spacing w:before="100" w:beforeAutospacing="1" w:after="100" w:afterAutospacing="1" w:line="415" w:lineRule="auto"/>
        <w:ind w:left="0" w:leftChars="0" w:firstLine="0" w:firstLineChars="0"/>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17B6D4BD">
      <w:pPr>
        <w:pageBreakBefore w:val="0"/>
        <w:kinsoku/>
        <w:wordWrap w:val="0"/>
        <w:overflowPunct/>
        <w:topLinePunct w:val="0"/>
        <w:bidi w:val="0"/>
      </w:pPr>
    </w:p>
    <w:p w14:paraId="24A0A630">
      <w:pPr>
        <w:pageBreakBefore w:val="0"/>
        <w:kinsoku/>
        <w:wordWrap w:val="0"/>
        <w:overflowPunct/>
        <w:topLinePunct w:val="0"/>
        <w:bidi w:val="0"/>
        <w:sectPr>
          <w:headerReference r:id="rId8" w:type="default"/>
          <w:footerReference r:id="rId9" w:type="default"/>
          <w:pgSz w:w="11906" w:h="16838"/>
          <w:pgMar w:top="1440" w:right="1077" w:bottom="1440" w:left="1077" w:header="851" w:footer="992" w:gutter="0"/>
          <w:cols w:space="720" w:num="1"/>
          <w:docGrid w:type="lines" w:linePitch="312" w:charSpace="0"/>
        </w:sectPr>
      </w:pPr>
    </w:p>
    <w:p w14:paraId="45CDF999">
      <w:pPr>
        <w:pageBreakBefore w:val="0"/>
        <w:tabs>
          <w:tab w:val="left" w:pos="4111"/>
        </w:tabs>
        <w:kinsoku/>
        <w:wordWrap w:val="0"/>
        <w:overflowPunct/>
        <w:topLinePunct w:val="0"/>
        <w:bidi w:val="0"/>
        <w:spacing w:line="560" w:lineRule="exact"/>
        <w:jc w:val="left"/>
        <w:rPr>
          <w:rFonts w:ascii="宋体" w:hAnsi="宋体"/>
          <w:szCs w:val="21"/>
        </w:rPr>
      </w:pPr>
    </w:p>
    <w:p w14:paraId="69D47392">
      <w:pPr>
        <w:pageBreakBefore w:val="0"/>
        <w:kinsoku/>
        <w:wordWrap w:val="0"/>
        <w:overflowPunct/>
        <w:topLinePunct w:val="0"/>
        <w:bidi w:val="0"/>
        <w:spacing w:line="560" w:lineRule="exact"/>
        <w:jc w:val="center"/>
        <w:rPr>
          <w:rFonts w:ascii="黑体" w:hAnsi="黑体" w:eastAsia="黑体"/>
          <w:sz w:val="32"/>
          <w:szCs w:val="32"/>
        </w:rPr>
      </w:pPr>
      <w:r>
        <w:rPr>
          <w:rFonts w:hint="eastAsia" w:ascii="黑体" w:hAnsi="黑体" w:eastAsia="黑体"/>
          <w:sz w:val="32"/>
          <w:szCs w:val="32"/>
        </w:rPr>
        <w:t>响应</w:t>
      </w:r>
      <w:r>
        <w:rPr>
          <w:rFonts w:ascii="黑体" w:hAnsi="黑体" w:eastAsia="黑体"/>
          <w:sz w:val="32"/>
          <w:szCs w:val="32"/>
        </w:rPr>
        <w:t>须知前附表</w:t>
      </w:r>
    </w:p>
    <w:p w14:paraId="733BA999">
      <w:pPr>
        <w:pageBreakBefore w:val="0"/>
        <w:kinsoku/>
        <w:wordWrap w:val="0"/>
        <w:overflowPunct/>
        <w:topLinePunct w:val="0"/>
        <w:bidi w:val="0"/>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本表是本采购项目的具体资料，是对投标（响应）须知的汇总和补充，如有矛盾，应以本资料表为准。</w:t>
      </w:r>
    </w:p>
    <w:p w14:paraId="2971BAF3">
      <w:pPr>
        <w:pageBreakBefore w:val="0"/>
        <w:kinsoku/>
        <w:wordWrap w:val="0"/>
        <w:overflowPunct/>
        <w:topLinePunct w:val="0"/>
        <w:bidi w:val="0"/>
        <w:spacing w:line="560" w:lineRule="exact"/>
        <w:ind w:firstLine="560" w:firstLineChars="200"/>
        <w:jc w:val="left"/>
        <w:rPr>
          <w:rFonts w:ascii="仿宋_GB2312" w:hAnsi="宋体" w:eastAsia="仿宋_GB2312"/>
          <w:sz w:val="28"/>
          <w:szCs w:val="28"/>
        </w:rPr>
      </w:pPr>
    </w:p>
    <w:tbl>
      <w:tblPr>
        <w:tblStyle w:val="2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4B85BA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8DE1364">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序号</w:t>
            </w:r>
          </w:p>
        </w:tc>
        <w:tc>
          <w:tcPr>
            <w:tcW w:w="8291" w:type="dxa"/>
            <w:tcBorders>
              <w:top w:val="single" w:color="auto" w:sz="4" w:space="0"/>
              <w:left w:val="single" w:color="auto" w:sz="4" w:space="0"/>
              <w:bottom w:val="single" w:color="auto" w:sz="4" w:space="0"/>
            </w:tcBorders>
            <w:vAlign w:val="center"/>
          </w:tcPr>
          <w:p w14:paraId="301D1365">
            <w:pPr>
              <w:keepNext w:val="0"/>
              <w:keepLines w:val="0"/>
              <w:pageBreakBefore w:val="0"/>
              <w:widowControl w:val="0"/>
              <w:kinsoku/>
              <w:wordWrap w:val="0"/>
              <w:overflowPunct/>
              <w:topLinePunct w:val="0"/>
              <w:autoSpaceDE/>
              <w:autoSpaceDN/>
              <w:bidi w:val="0"/>
              <w:adjustRightInd/>
              <w:spacing w:line="52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内           容</w:t>
            </w:r>
          </w:p>
        </w:tc>
      </w:tr>
      <w:tr w14:paraId="7A3867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5D9B910">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p>
        </w:tc>
        <w:tc>
          <w:tcPr>
            <w:tcW w:w="8291" w:type="dxa"/>
            <w:tcBorders>
              <w:top w:val="single" w:color="auto" w:sz="4" w:space="0"/>
              <w:left w:val="single" w:color="auto" w:sz="4" w:space="0"/>
              <w:bottom w:val="single" w:color="auto" w:sz="4" w:space="0"/>
            </w:tcBorders>
            <w:vAlign w:val="center"/>
          </w:tcPr>
          <w:p w14:paraId="3467051C">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项目名称：威海机械工程高级技工学校2026年基础设施改造工程——宿舍楼南立面封阳台及加装铝合金窗户</w:t>
            </w:r>
          </w:p>
        </w:tc>
      </w:tr>
      <w:tr w14:paraId="3FA9B3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438918A">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p>
        </w:tc>
        <w:tc>
          <w:tcPr>
            <w:tcW w:w="8291" w:type="dxa"/>
            <w:tcBorders>
              <w:top w:val="single" w:color="auto" w:sz="4" w:space="0"/>
              <w:left w:val="single" w:color="auto" w:sz="4" w:space="0"/>
              <w:bottom w:val="single" w:color="auto" w:sz="4" w:space="0"/>
            </w:tcBorders>
            <w:vAlign w:val="center"/>
          </w:tcPr>
          <w:p w14:paraId="03F4C822">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项目编号：SDRS-TPZB-2026-089</w:t>
            </w:r>
          </w:p>
        </w:tc>
      </w:tr>
      <w:tr w14:paraId="4D9FC3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2F888ECC">
            <w:pPr>
              <w:keepNext w:val="0"/>
              <w:keepLines w:val="0"/>
              <w:pageBreakBefore w:val="0"/>
              <w:widowControl w:val="0"/>
              <w:kinsoku/>
              <w:wordWrap w:val="0"/>
              <w:overflowPunct/>
              <w:topLinePunct w:val="0"/>
              <w:autoSpaceDE/>
              <w:autoSpaceDN/>
              <w:bidi w:val="0"/>
              <w:adjustRightInd/>
              <w:spacing w:line="52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3</w:t>
            </w:r>
          </w:p>
        </w:tc>
        <w:tc>
          <w:tcPr>
            <w:tcW w:w="8291" w:type="dxa"/>
            <w:tcBorders>
              <w:top w:val="single" w:color="auto" w:sz="4" w:space="0"/>
              <w:left w:val="single" w:color="auto" w:sz="4" w:space="0"/>
              <w:bottom w:val="single" w:color="auto" w:sz="4" w:space="0"/>
            </w:tcBorders>
            <w:vAlign w:val="center"/>
          </w:tcPr>
          <w:p w14:paraId="2CE88CB2">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采购人名称：威海市鸿畅水利建筑工程有限公司</w:t>
            </w:r>
          </w:p>
          <w:p w14:paraId="73C03579">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地址：</w:t>
            </w:r>
            <w:r>
              <w:rPr>
                <w:rFonts w:hint="eastAsia" w:ascii="仿宋_GB2312" w:hAnsi="仿宋" w:eastAsia="仿宋_GB2312" w:cs="宋体"/>
                <w:color w:val="000000" w:themeColor="text1"/>
                <w:spacing w:val="8"/>
                <w:sz w:val="28"/>
                <w:szCs w:val="28"/>
                <w:highlight w:val="none"/>
                <w14:textFill>
                  <w14:solidFill>
                    <w14:schemeClr w14:val="tx1"/>
                  </w14:solidFill>
                </w14:textFill>
              </w:rPr>
              <w:t>山东省威海市乳山市城区街道府前路12号</w:t>
            </w:r>
          </w:p>
          <w:p w14:paraId="19AFD423">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联系人：修月琴</w:t>
            </w:r>
          </w:p>
          <w:p w14:paraId="673BDBF8">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联系方式：0631-6851006</w:t>
            </w:r>
          </w:p>
        </w:tc>
      </w:tr>
      <w:tr w14:paraId="3D952B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421BB0B0">
            <w:pPr>
              <w:keepNext w:val="0"/>
              <w:keepLines w:val="0"/>
              <w:pageBreakBefore w:val="0"/>
              <w:widowControl w:val="0"/>
              <w:kinsoku/>
              <w:wordWrap w:val="0"/>
              <w:overflowPunct/>
              <w:topLinePunct w:val="0"/>
              <w:autoSpaceDE/>
              <w:autoSpaceDN/>
              <w:bidi w:val="0"/>
              <w:adjustRightInd/>
              <w:spacing w:line="52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4</w:t>
            </w:r>
          </w:p>
        </w:tc>
        <w:tc>
          <w:tcPr>
            <w:tcW w:w="8291" w:type="dxa"/>
            <w:tcBorders>
              <w:top w:val="single" w:color="auto" w:sz="4" w:space="0"/>
              <w:left w:val="single" w:color="auto" w:sz="4" w:space="0"/>
              <w:bottom w:val="single" w:color="auto" w:sz="4" w:space="0"/>
            </w:tcBorders>
            <w:vAlign w:val="center"/>
          </w:tcPr>
          <w:p w14:paraId="6B3437BB">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采购代理机构名称：乳山天平建设工程咨询有限公司</w:t>
            </w:r>
          </w:p>
          <w:p w14:paraId="07A3BF39">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地址：乳山市北环路21号</w:t>
            </w:r>
            <w:r>
              <w:rPr>
                <w:rFonts w:ascii="仿宋_GB2312" w:hAnsi="宋体" w:eastAsia="仿宋_GB2312"/>
                <w:color w:val="000000" w:themeColor="text1"/>
                <w:sz w:val="28"/>
                <w:szCs w:val="28"/>
                <w:highlight w:val="none"/>
                <w14:textFill>
                  <w14:solidFill>
                    <w14:schemeClr w14:val="tx1"/>
                  </w14:solidFill>
                </w14:textFill>
              </w:rPr>
              <w:t xml:space="preserve"> </w:t>
            </w:r>
          </w:p>
          <w:p w14:paraId="6747A7D4">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联系人：刘伟</w:t>
            </w:r>
          </w:p>
          <w:p w14:paraId="4BB3D329">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联系方式：0631-6868778</w:t>
            </w:r>
          </w:p>
        </w:tc>
      </w:tr>
      <w:tr w14:paraId="2E90F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700FA9CF">
            <w:pPr>
              <w:keepNext w:val="0"/>
              <w:keepLines w:val="0"/>
              <w:pageBreakBefore w:val="0"/>
              <w:widowControl w:val="0"/>
              <w:kinsoku/>
              <w:wordWrap w:val="0"/>
              <w:overflowPunct/>
              <w:topLinePunct w:val="0"/>
              <w:autoSpaceDE/>
              <w:autoSpaceDN/>
              <w:bidi w:val="0"/>
              <w:adjustRightInd/>
              <w:spacing w:line="520" w:lineRule="exact"/>
              <w:jc w:val="center"/>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5</w:t>
            </w:r>
          </w:p>
        </w:tc>
        <w:tc>
          <w:tcPr>
            <w:tcW w:w="8291" w:type="dxa"/>
            <w:tcBorders>
              <w:top w:val="single" w:color="auto" w:sz="4" w:space="0"/>
              <w:left w:val="single" w:color="auto" w:sz="4" w:space="0"/>
              <w:bottom w:val="single" w:color="auto" w:sz="4" w:space="0"/>
            </w:tcBorders>
            <w:vAlign w:val="center"/>
          </w:tcPr>
          <w:p w14:paraId="06089719">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1．登录威海市公共资源交易网（乳山分中心）（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"http://rc.whggzyjy.cn/" </w:instrText>
            </w:r>
            <w:r>
              <w:rPr>
                <w:color w:val="000000" w:themeColor="text1"/>
                <w:highlight w:val="none"/>
                <w14:textFill>
                  <w14:solidFill>
                    <w14:schemeClr w14:val="tx1"/>
                  </w14:solidFill>
                </w14:textFill>
              </w:rPr>
              <w:fldChar w:fldCharType="separate"/>
            </w:r>
            <w:r>
              <w:rPr>
                <w:rFonts w:hint="eastAsia" w:ascii="仿宋_GB2312" w:hAnsi="宋体" w:eastAsia="仿宋_GB2312"/>
                <w:color w:val="000000" w:themeColor="text1"/>
                <w:sz w:val="28"/>
                <w:szCs w:val="28"/>
                <w:highlight w:val="none"/>
                <w14:textFill>
                  <w14:solidFill>
                    <w14:schemeClr w14:val="tx1"/>
                  </w14:solidFill>
                </w14:textFill>
              </w:rPr>
              <w:t>http://ggzyjy.weihai.cn/rushan/</w:t>
            </w:r>
            <w:r>
              <w:rPr>
                <w:rFonts w:hint="eastAsia" w:ascii="仿宋_GB2312" w:hAnsi="宋体" w:eastAsia="仿宋_GB2312"/>
                <w:color w:val="000000" w:themeColor="text1"/>
                <w:sz w:val="28"/>
                <w:szCs w:val="28"/>
                <w:highlight w:val="none"/>
                <w14:textFill>
                  <w14:solidFill>
                    <w14:schemeClr w14:val="tx1"/>
                  </w14:solidFill>
                </w14:textFill>
              </w:rPr>
              <w:fldChar w:fldCharType="end"/>
            </w:r>
            <w:r>
              <w:rPr>
                <w:rFonts w:hint="eastAsia" w:ascii="仿宋_GB2312" w:hAnsi="宋体" w:eastAsia="仿宋_GB2312"/>
                <w:color w:val="000000" w:themeColor="text1"/>
                <w:sz w:val="28"/>
                <w:szCs w:val="28"/>
                <w:highlight w:val="none"/>
                <w14:textFill>
                  <w14:solidFill>
                    <w14:schemeClr w14:val="tx1"/>
                  </w14:solidFill>
                </w14:textFill>
              </w:rPr>
              <w:t>）右侧“交易服务一网通办系统-（新版）一网通办系统”进行注册，取得用户名和密码（已经完成注册无须重复注册）；首次注册供应商应及时安全证书（CA锁）及电子签章。</w:t>
            </w:r>
          </w:p>
          <w:p w14:paraId="7481DCC5">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hint="eastAsia" w:ascii="仿宋_GB2312" w:hAnsi="宋体" w:eastAsia="仿宋_GB2312"/>
                <w:b/>
                <w:color w:val="000000" w:themeColor="text1"/>
                <w:sz w:val="28"/>
                <w:szCs w:val="28"/>
                <w:highlight w:val="none"/>
                <w14:textFill>
                  <w14:solidFill>
                    <w14:schemeClr w14:val="tx1"/>
                  </w14:solidFill>
                </w14:textFill>
              </w:rPr>
              <w:t>本项目必须网上递交响应文件</w:t>
            </w:r>
            <w:r>
              <w:rPr>
                <w:rFonts w:hint="eastAsia" w:ascii="仿宋_GB2312" w:hAnsi="宋体" w:eastAsia="仿宋_GB2312"/>
                <w:color w:val="000000" w:themeColor="text1"/>
                <w:sz w:val="28"/>
                <w:szCs w:val="28"/>
                <w:highlight w:val="none"/>
                <w14:textFill>
                  <w14:solidFill>
                    <w14:schemeClr w14:val="tx1"/>
                  </w14:solidFill>
                </w14:textFill>
              </w:rPr>
              <w:t>，参与本项目供应商应利用办理好的CA锁登录威海市国有企业阳光采购电子化服务平台进行竞争谈判文件的获取、文件下载和网上递交响应文件，且安全证书（CA锁）在有效期内。</w:t>
            </w:r>
          </w:p>
          <w:p w14:paraId="5645D51D">
            <w:pPr>
              <w:keepNext w:val="0"/>
              <w:keepLines w:val="0"/>
              <w:pageBreakBefore w:val="0"/>
              <w:widowControl w:val="0"/>
              <w:kinsoku/>
              <w:wordWrap w:val="0"/>
              <w:overflowPunct/>
              <w:topLinePunct w:val="0"/>
              <w:autoSpaceDE/>
              <w:autoSpaceDN/>
              <w:bidi w:val="0"/>
              <w:adjustRightInd/>
              <w:spacing w:line="520" w:lineRule="exact"/>
              <w:rPr>
                <w:rFonts w:ascii="宋体" w:hAnsi="宋体" w:cs="宋体"/>
                <w:color w:val="000000" w:themeColor="text1"/>
                <w:kern w:val="0"/>
                <w:sz w:val="24"/>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3．电子响应文件的制作及提交等有关操作见本文件及威海市公共资源交易网）办事指南栏目-国企采购专区-《新版威海市国有企业阳光采购服务平台操作演示视频（供应商）》，网址: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p>
          <w:p w14:paraId="67E2BC1C">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4．网上提交响应文件时，登录交易平台的电脑须满足环境要求（详见新版威海市国有企业阳光采购服务平台供应商用户手册https://ggzyjy.weihai.cn/bszn/005005/20260109/eb4ba418-4b35-4f05-aa69-44fd7d8a7ffb.html）。</w:t>
            </w:r>
          </w:p>
          <w:p w14:paraId="4C699B03">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5．供应商提交的电子响应文件应按照本竞争谈判文件《第五章 响应文件格式》进行编制，数据文件（excel格式）必须从本项目的竞争谈判文件压缩包内的对应包段目录下获取，且必须在原文件上严格按照其中要求填写。因供应商自身原因导致电子响应文件编制不规范使响应文件内容无法导入系统的，该响应文件将被视为无效响应文件。</w:t>
            </w:r>
          </w:p>
          <w:p w14:paraId="27DB7A63">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6．电子响应文件必需有电子签章方为合法的响应文件，未对电子响应文件进行电子签章的，将作为无效</w:t>
            </w:r>
            <w:r>
              <w:rPr>
                <w:rFonts w:hint="eastAsia" w:ascii="仿宋_GB2312" w:hAnsi="仿宋" w:eastAsia="仿宋_GB2312" w:cs="宋体"/>
                <w:color w:val="000000" w:themeColor="text1"/>
                <w:sz w:val="28"/>
                <w:szCs w:val="28"/>
                <w:highlight w:val="none"/>
                <w14:textFill>
                  <w14:solidFill>
                    <w14:schemeClr w14:val="tx1"/>
                  </w14:solidFill>
                </w14:textFill>
              </w:rPr>
              <w:t>投标</w:t>
            </w:r>
            <w:r>
              <w:rPr>
                <w:rFonts w:hint="eastAsia" w:ascii="仿宋_GB2312" w:hAnsi="宋体" w:eastAsia="仿宋_GB2312"/>
                <w:color w:val="000000" w:themeColor="text1"/>
                <w:sz w:val="28"/>
                <w:szCs w:val="28"/>
                <w:highlight w:val="none"/>
                <w14:textFill>
                  <w14:solidFill>
                    <w14:schemeClr w14:val="tx1"/>
                  </w14:solidFill>
                </w14:textFill>
              </w:rPr>
              <w:t>处理。电子响应文件的电子签章要求：在生成电子响应文件pdf格式时，都必须对电子响应文件进行电子签章；签章时需要将电子签章签署到相应的位置中。</w:t>
            </w:r>
          </w:p>
          <w:p w14:paraId="296232B9">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7．供应商响应文件中的相关扫描件应保证清晰度，无法辨认的评审时受到影响的，由供应商承担相应责任。</w:t>
            </w:r>
          </w:p>
          <w:p w14:paraId="0120AF13">
            <w:pPr>
              <w:keepNext w:val="0"/>
              <w:keepLines w:val="0"/>
              <w:pageBreakBefore w:val="0"/>
              <w:widowControl w:val="0"/>
              <w:kinsoku/>
              <w:wordWrap w:val="0"/>
              <w:overflowPunct/>
              <w:topLinePunct w:val="0"/>
              <w:autoSpaceDE/>
              <w:autoSpaceDN/>
              <w:bidi w:val="0"/>
              <w:adjustRightInd/>
              <w:snapToGrid w:val="0"/>
              <w:spacing w:line="520" w:lineRule="exact"/>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8．供应商应充分考虑到网上递交响应文件会发生的故障和风险。对发生的任何故障和风险造成供应商报价内容不一致或利益受损或投标失败的，采购人及采购代理机构不承担任何责任。</w:t>
            </w:r>
          </w:p>
        </w:tc>
      </w:tr>
      <w:tr w14:paraId="3AD8D7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4E5B4CE">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6</w:t>
            </w:r>
          </w:p>
        </w:tc>
        <w:tc>
          <w:tcPr>
            <w:tcW w:w="8291" w:type="dxa"/>
            <w:tcBorders>
              <w:top w:val="single" w:color="auto" w:sz="4" w:space="0"/>
              <w:left w:val="single" w:color="auto" w:sz="4" w:space="0"/>
              <w:bottom w:val="single" w:color="auto" w:sz="4" w:space="0"/>
            </w:tcBorders>
            <w:vAlign w:val="center"/>
          </w:tcPr>
          <w:p w14:paraId="413DF7EF">
            <w:pPr>
              <w:keepNext w:val="0"/>
              <w:keepLines w:val="0"/>
              <w:pageBreakBefore w:val="0"/>
              <w:widowControl w:val="0"/>
              <w:kinsoku/>
              <w:wordWrap w:val="0"/>
              <w:overflowPunct/>
              <w:topLinePunct w:val="0"/>
              <w:autoSpaceDE/>
              <w:autoSpaceDN/>
              <w:bidi w:val="0"/>
              <w:adjustRightInd/>
              <w:spacing w:line="520" w:lineRule="exact"/>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资质证明文件原件：无需提供资质证明文件原件</w:t>
            </w:r>
          </w:p>
        </w:tc>
      </w:tr>
      <w:tr w14:paraId="17543B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6E2F3E1A">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7</w:t>
            </w:r>
          </w:p>
        </w:tc>
        <w:tc>
          <w:tcPr>
            <w:tcW w:w="8291" w:type="dxa"/>
            <w:tcBorders>
              <w:top w:val="single" w:color="auto" w:sz="4" w:space="0"/>
              <w:left w:val="single" w:color="auto" w:sz="4" w:space="0"/>
              <w:bottom w:val="single" w:color="auto" w:sz="4" w:space="0"/>
            </w:tcBorders>
            <w:vAlign w:val="center"/>
          </w:tcPr>
          <w:p w14:paraId="603FD718">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响应文件份数：网上按时递交电子响应文件1份</w:t>
            </w:r>
          </w:p>
        </w:tc>
      </w:tr>
      <w:tr w14:paraId="4040B3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421C0B0D">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8</w:t>
            </w:r>
          </w:p>
        </w:tc>
        <w:tc>
          <w:tcPr>
            <w:tcW w:w="8291" w:type="dxa"/>
            <w:tcBorders>
              <w:top w:val="single" w:color="auto" w:sz="4" w:space="0"/>
              <w:left w:val="single" w:color="auto" w:sz="4" w:space="0"/>
              <w:bottom w:val="single" w:color="auto" w:sz="4" w:space="0"/>
            </w:tcBorders>
            <w:vAlign w:val="center"/>
          </w:tcPr>
          <w:p w14:paraId="30F452BF">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实物样品：无 </w:t>
            </w:r>
          </w:p>
        </w:tc>
      </w:tr>
      <w:tr w14:paraId="115FB2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281B52AF">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9</w:t>
            </w:r>
          </w:p>
        </w:tc>
        <w:tc>
          <w:tcPr>
            <w:tcW w:w="8291" w:type="dxa"/>
            <w:tcBorders>
              <w:top w:val="single" w:color="auto" w:sz="4" w:space="0"/>
              <w:left w:val="single" w:color="auto" w:sz="4" w:space="0"/>
              <w:bottom w:val="single" w:color="auto" w:sz="4" w:space="0"/>
            </w:tcBorders>
            <w:vAlign w:val="center"/>
          </w:tcPr>
          <w:p w14:paraId="6255BBB1">
            <w:pPr>
              <w:keepNext w:val="0"/>
              <w:keepLines w:val="0"/>
              <w:pageBreakBefore w:val="0"/>
              <w:widowControl w:val="0"/>
              <w:kinsoku/>
              <w:wordWrap w:val="0"/>
              <w:overflowPunct/>
              <w:topLinePunct w:val="0"/>
              <w:autoSpaceDE/>
              <w:autoSpaceDN/>
              <w:bidi w:val="0"/>
              <w:adjustRightInd/>
              <w:spacing w:line="520" w:lineRule="exact"/>
              <w:textAlignment w:val="top"/>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现场踏勘：无 </w:t>
            </w:r>
          </w:p>
        </w:tc>
      </w:tr>
      <w:tr w14:paraId="2B3D97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E26BC65">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10</w:t>
            </w:r>
          </w:p>
        </w:tc>
        <w:tc>
          <w:tcPr>
            <w:tcW w:w="8291" w:type="dxa"/>
            <w:tcBorders>
              <w:top w:val="single" w:color="auto" w:sz="4" w:space="0"/>
              <w:left w:val="single" w:color="auto" w:sz="4" w:space="0"/>
              <w:bottom w:val="single" w:color="auto" w:sz="4" w:space="0"/>
            </w:tcBorders>
            <w:vAlign w:val="center"/>
          </w:tcPr>
          <w:p w14:paraId="53819810">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现场演示：无 </w:t>
            </w:r>
          </w:p>
        </w:tc>
      </w:tr>
      <w:tr w14:paraId="417F02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7EDFE2C">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1</w:t>
            </w:r>
          </w:p>
        </w:tc>
        <w:tc>
          <w:tcPr>
            <w:tcW w:w="8291" w:type="dxa"/>
            <w:tcBorders>
              <w:top w:val="single" w:color="auto" w:sz="4" w:space="0"/>
              <w:left w:val="single" w:color="auto" w:sz="4" w:space="0"/>
              <w:bottom w:val="single" w:color="auto" w:sz="4" w:space="0"/>
            </w:tcBorders>
            <w:vAlign w:val="center"/>
          </w:tcPr>
          <w:p w14:paraId="3C9F34A8">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报价有效期：开标之日起</w:t>
            </w:r>
            <w:r>
              <w:rPr>
                <w:rFonts w:ascii="仿宋_GB2312" w:hAnsi="宋体" w:eastAsia="仿宋_GB2312"/>
                <w:color w:val="000000" w:themeColor="text1"/>
                <w:sz w:val="28"/>
                <w:szCs w:val="28"/>
                <w:highlight w:val="none"/>
                <w14:textFill>
                  <w14:solidFill>
                    <w14:schemeClr w14:val="tx1"/>
                  </w14:solidFill>
                </w14:textFill>
              </w:rPr>
              <w:t>9</w:t>
            </w:r>
            <w:r>
              <w:rPr>
                <w:rFonts w:hint="eastAsia" w:ascii="仿宋_GB2312" w:hAnsi="宋体" w:eastAsia="仿宋_GB2312"/>
                <w:color w:val="000000" w:themeColor="text1"/>
                <w:sz w:val="28"/>
                <w:szCs w:val="28"/>
                <w:highlight w:val="none"/>
                <w14:textFill>
                  <w14:solidFill>
                    <w14:schemeClr w14:val="tx1"/>
                  </w14:solidFill>
                </w14:textFill>
              </w:rPr>
              <w:t>0天</w:t>
            </w:r>
          </w:p>
        </w:tc>
      </w:tr>
      <w:tr w14:paraId="7BADD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F617FE4">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2</w:t>
            </w:r>
          </w:p>
        </w:tc>
        <w:tc>
          <w:tcPr>
            <w:tcW w:w="8291" w:type="dxa"/>
            <w:tcBorders>
              <w:top w:val="single" w:color="auto" w:sz="4" w:space="0"/>
              <w:left w:val="single" w:color="auto" w:sz="4" w:space="0"/>
              <w:bottom w:val="single" w:color="auto" w:sz="4" w:space="0"/>
            </w:tcBorders>
            <w:vAlign w:val="center"/>
          </w:tcPr>
          <w:p w14:paraId="38B11148">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本分包最高限价：</w:t>
            </w:r>
            <w:r>
              <w:rPr>
                <w:rFonts w:hint="eastAsia" w:ascii="仿宋_GB2312" w:hAnsi="宋体" w:eastAsia="仿宋_GB2312"/>
                <w:color w:val="000000" w:themeColor="text1"/>
                <w:sz w:val="28"/>
                <w:szCs w:val="28"/>
                <w:highlight w:val="none"/>
                <w:u w:val="single"/>
                <w14:textFill>
                  <w14:solidFill>
                    <w14:schemeClr w14:val="tx1"/>
                  </w14:solidFill>
                </w14:textFill>
              </w:rPr>
              <w:t>1450000.00</w:t>
            </w:r>
            <w:r>
              <w:rPr>
                <w:rFonts w:hint="eastAsia" w:ascii="仿宋_GB2312" w:hAnsi="宋体" w:eastAsia="仿宋_GB2312"/>
                <w:color w:val="000000" w:themeColor="text1"/>
                <w:sz w:val="28"/>
                <w:szCs w:val="28"/>
                <w:highlight w:val="none"/>
                <w14:textFill>
                  <w14:solidFill>
                    <w14:schemeClr w14:val="tx1"/>
                  </w14:solidFill>
                </w14:textFill>
              </w:rPr>
              <w:t>元</w:t>
            </w:r>
          </w:p>
        </w:tc>
      </w:tr>
      <w:tr w14:paraId="42CA12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915FAC6">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3</w:t>
            </w:r>
          </w:p>
        </w:tc>
        <w:tc>
          <w:tcPr>
            <w:tcW w:w="8291" w:type="dxa"/>
            <w:tcBorders>
              <w:top w:val="single" w:color="auto" w:sz="4" w:space="0"/>
              <w:left w:val="single" w:color="auto" w:sz="4" w:space="0"/>
              <w:bottom w:val="single" w:color="auto" w:sz="4" w:space="0"/>
            </w:tcBorders>
            <w:vAlign w:val="center"/>
          </w:tcPr>
          <w:p w14:paraId="3224A460">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本项目不接受联合体响应</w:t>
            </w:r>
          </w:p>
        </w:tc>
      </w:tr>
      <w:tr w14:paraId="64844A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C52049D">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4</w:t>
            </w:r>
          </w:p>
        </w:tc>
        <w:tc>
          <w:tcPr>
            <w:tcW w:w="8291" w:type="dxa"/>
            <w:tcBorders>
              <w:top w:val="single" w:color="auto" w:sz="4" w:space="0"/>
              <w:left w:val="single" w:color="auto" w:sz="4" w:space="0"/>
              <w:bottom w:val="single" w:color="auto" w:sz="4" w:space="0"/>
            </w:tcBorders>
            <w:vAlign w:val="center"/>
          </w:tcPr>
          <w:p w14:paraId="21537E6B">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本项目不收取谈判保证金</w:t>
            </w:r>
          </w:p>
        </w:tc>
      </w:tr>
      <w:tr w14:paraId="4452E2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FC79236">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5</w:t>
            </w:r>
          </w:p>
        </w:tc>
        <w:tc>
          <w:tcPr>
            <w:tcW w:w="8291" w:type="dxa"/>
            <w:tcBorders>
              <w:top w:val="single" w:color="auto" w:sz="4" w:space="0"/>
              <w:left w:val="single" w:color="auto" w:sz="4" w:space="0"/>
              <w:bottom w:val="single" w:color="auto" w:sz="4" w:space="0"/>
            </w:tcBorders>
            <w:vAlign w:val="center"/>
          </w:tcPr>
          <w:p w14:paraId="1B595D7B">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响应文件递交时间：</w:t>
            </w:r>
          </w:p>
          <w:p w14:paraId="0ECAC041">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2026年05月1</w:t>
            </w:r>
            <w:r>
              <w:rPr>
                <w:rFonts w:hint="eastAsia" w:ascii="仿宋_GB2312" w:hAnsi="宋体" w:eastAsia="仿宋_GB2312"/>
                <w:color w:val="000000" w:themeColor="text1"/>
                <w:sz w:val="28"/>
                <w:szCs w:val="28"/>
                <w:highlight w:val="none"/>
                <w:lang w:val="en-US" w:eastAsia="zh-CN"/>
                <w14:textFill>
                  <w14:solidFill>
                    <w14:schemeClr w14:val="tx1"/>
                  </w14:solidFill>
                </w14:textFill>
              </w:rPr>
              <w:t>8</w:t>
            </w:r>
            <w:r>
              <w:rPr>
                <w:rFonts w:hint="eastAsia" w:ascii="仿宋_GB2312" w:hAnsi="宋体" w:eastAsia="仿宋_GB2312"/>
                <w:color w:val="000000" w:themeColor="text1"/>
                <w:sz w:val="28"/>
                <w:szCs w:val="28"/>
                <w:highlight w:val="none"/>
                <w14:textFill>
                  <w14:solidFill>
                    <w14:schemeClr w14:val="tx1"/>
                  </w14:solidFill>
                </w14:textFill>
              </w:rPr>
              <w:t>日18时00分至2026年</w:t>
            </w:r>
            <w:r>
              <w:rPr>
                <w:rFonts w:hint="eastAsia" w:ascii="仿宋_GB2312" w:hAnsi="宋体" w:eastAsia="仿宋_GB2312"/>
                <w:color w:val="000000" w:themeColor="text1"/>
                <w:sz w:val="28"/>
                <w:szCs w:val="28"/>
                <w:highlight w:val="none"/>
                <w:lang w:eastAsia="zh-CN"/>
                <w14:textFill>
                  <w14:solidFill>
                    <w14:schemeClr w14:val="tx1"/>
                  </w14:solidFill>
                </w14:textFill>
              </w:rPr>
              <w:t>05月29日09时00分</w:t>
            </w:r>
            <w:r>
              <w:rPr>
                <w:rFonts w:hint="eastAsia" w:ascii="仿宋_GB2312" w:hAnsi="宋体" w:eastAsia="仿宋_GB2312"/>
                <w:color w:val="000000" w:themeColor="text1"/>
                <w:sz w:val="28"/>
                <w:szCs w:val="28"/>
                <w:highlight w:val="none"/>
                <w14:textFill>
                  <w14:solidFill>
                    <w14:schemeClr w14:val="tx1"/>
                  </w14:solidFill>
                </w14:textFill>
              </w:rPr>
              <w:t>（以电子交易系统具体显示时间为准）</w:t>
            </w:r>
          </w:p>
          <w:p w14:paraId="1EAE647E">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响应文件递交网址：</w:t>
            </w:r>
            <w:r>
              <w:rPr>
                <w:rFonts w:hint="eastAsia" w:ascii="仿宋_GB2312" w:hAnsi="仿宋" w:eastAsia="仿宋_GB2312" w:cs="宋体"/>
                <w:color w:val="000000" w:themeColor="text1"/>
                <w:spacing w:val="8"/>
                <w:sz w:val="28"/>
                <w:szCs w:val="28"/>
                <w:highlight w:val="none"/>
                <w14:textFill>
                  <w14:solidFill>
                    <w14:schemeClr w14:val="tx1"/>
                  </w14:solidFill>
                </w14:textFill>
              </w:rPr>
              <w:t>登录威海市公共资源交易网（乳山分中心）首页右侧“交易服务一网通办系统-（新版）一网通办系统”进行平台切换点击“国企采购”进入国有企业阳光采购电子化服务平台网上递交。</w:t>
            </w:r>
          </w:p>
        </w:tc>
      </w:tr>
      <w:tr w14:paraId="0BF65C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2A6D941B">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6</w:t>
            </w:r>
          </w:p>
        </w:tc>
        <w:tc>
          <w:tcPr>
            <w:tcW w:w="8291" w:type="dxa"/>
            <w:tcBorders>
              <w:top w:val="single" w:color="auto" w:sz="4" w:space="0"/>
              <w:left w:val="single" w:color="auto" w:sz="4" w:space="0"/>
              <w:bottom w:val="single" w:color="auto" w:sz="4" w:space="0"/>
            </w:tcBorders>
            <w:vAlign w:val="center"/>
          </w:tcPr>
          <w:p w14:paraId="3AF5235A">
            <w:pPr>
              <w:keepNext w:val="0"/>
              <w:keepLines w:val="0"/>
              <w:pageBreakBefore w:val="0"/>
              <w:widowControl w:val="0"/>
              <w:kinsoku/>
              <w:wordWrap w:val="0"/>
              <w:overflowPunct/>
              <w:topLinePunct w:val="0"/>
              <w:autoSpaceDE/>
              <w:autoSpaceDN/>
              <w:bidi w:val="0"/>
              <w:adjustRightInd/>
              <w:spacing w:line="520" w:lineRule="exact"/>
              <w:rPr>
                <w:rFonts w:hint="eastAsia" w:ascii="仿宋_GB2312" w:hAnsi="宋体" w:eastAsia="仿宋_GB2312"/>
                <w:color w:val="000000" w:themeColor="text1"/>
                <w:sz w:val="28"/>
                <w:szCs w:val="28"/>
                <w:highlight w:val="none"/>
                <w:lang w:eastAsia="zh-CN"/>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响应文件开启（解密）时间：2026年</w:t>
            </w:r>
            <w:r>
              <w:rPr>
                <w:rFonts w:hint="eastAsia" w:ascii="仿宋_GB2312" w:hAnsi="宋体" w:eastAsia="仿宋_GB2312"/>
                <w:color w:val="000000" w:themeColor="text1"/>
                <w:sz w:val="28"/>
                <w:szCs w:val="28"/>
                <w:highlight w:val="none"/>
                <w:lang w:eastAsia="zh-CN"/>
                <w14:textFill>
                  <w14:solidFill>
                    <w14:schemeClr w14:val="tx1"/>
                  </w14:solidFill>
                </w14:textFill>
              </w:rPr>
              <w:t>05月29日09时00分</w:t>
            </w:r>
          </w:p>
          <w:p w14:paraId="5198F4EF">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开标地点：威海市乳山市深圳路108号市民服务中心三楼</w:t>
            </w:r>
          </w:p>
        </w:tc>
      </w:tr>
      <w:tr w14:paraId="3FE4AC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ADC7B33">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7</w:t>
            </w:r>
          </w:p>
        </w:tc>
        <w:tc>
          <w:tcPr>
            <w:tcW w:w="8291" w:type="dxa"/>
            <w:tcBorders>
              <w:top w:val="single" w:color="auto" w:sz="4" w:space="0"/>
              <w:left w:val="single" w:color="auto" w:sz="4" w:space="0"/>
              <w:bottom w:val="single" w:color="auto" w:sz="4" w:space="0"/>
            </w:tcBorders>
            <w:vAlign w:val="center"/>
          </w:tcPr>
          <w:p w14:paraId="6A3AB8C2">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响应文件开启（解密）、谈判方式：远程解密、谈判，供应商无需到现场参与解密、谈判，</w:t>
            </w:r>
            <w:r>
              <w:rPr>
                <w:rFonts w:hint="eastAsia" w:ascii="仿宋_GB2312" w:hAnsi="宋体" w:eastAsia="仿宋_GB2312"/>
                <w:color w:val="000000" w:themeColor="text1"/>
                <w:sz w:val="28"/>
                <w:szCs w:val="28"/>
                <w:highlight w:val="none"/>
                <w14:textFill>
                  <w14:solidFill>
                    <w14:schemeClr w14:val="tx1"/>
                  </w14:solidFill>
                </w14:textFill>
              </w:rPr>
              <w:t>请提前熟悉电子交易系统操作流程，并实时关注电子交易系统相关通知，且联络方式应保持通讯畅通。</w:t>
            </w:r>
          </w:p>
        </w:tc>
      </w:tr>
      <w:tr w14:paraId="6EE631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302F36A2">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8</w:t>
            </w:r>
          </w:p>
        </w:tc>
        <w:tc>
          <w:tcPr>
            <w:tcW w:w="8291" w:type="dxa"/>
            <w:tcBorders>
              <w:top w:val="single" w:color="auto" w:sz="4" w:space="0"/>
              <w:left w:val="single" w:color="auto" w:sz="4" w:space="0"/>
              <w:bottom w:val="single" w:color="auto" w:sz="4" w:space="0"/>
            </w:tcBorders>
            <w:vAlign w:val="center"/>
          </w:tcPr>
          <w:p w14:paraId="0107563F">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响应文件开启（解密）程序：</w:t>
            </w:r>
          </w:p>
          <w:p w14:paraId="492DEAFD">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响应文件开启（解密）后15分钟内完成解密</w:t>
            </w:r>
          </w:p>
        </w:tc>
      </w:tr>
      <w:tr w14:paraId="3BEE1A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6FDE4A0B">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19</w:t>
            </w:r>
          </w:p>
        </w:tc>
        <w:tc>
          <w:tcPr>
            <w:tcW w:w="8291" w:type="dxa"/>
            <w:tcBorders>
              <w:top w:val="single" w:color="auto" w:sz="4" w:space="0"/>
              <w:left w:val="single" w:color="auto" w:sz="4" w:space="0"/>
              <w:bottom w:val="single" w:color="auto" w:sz="4" w:space="0"/>
            </w:tcBorders>
            <w:vAlign w:val="center"/>
          </w:tcPr>
          <w:p w14:paraId="3B57EDEB">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保修期：</w:t>
            </w:r>
            <w:r>
              <w:rPr>
                <w:rFonts w:hint="eastAsia" w:ascii="仿宋_GB2312" w:hAnsi="宋体" w:eastAsia="仿宋_GB2312"/>
                <w:color w:val="000000" w:themeColor="text1"/>
                <w:sz w:val="28"/>
                <w:szCs w:val="28"/>
                <w:highlight w:val="none"/>
                <w:lang w:val="en-US" w:eastAsia="zh-CN"/>
                <w14:textFill>
                  <w14:solidFill>
                    <w14:schemeClr w14:val="tx1"/>
                  </w14:solidFill>
                </w14:textFill>
              </w:rPr>
              <w:t>3</w:t>
            </w:r>
            <w:r>
              <w:rPr>
                <w:rFonts w:hint="eastAsia" w:ascii="仿宋_GB2312" w:hAnsi="宋体" w:eastAsia="仿宋_GB2312"/>
                <w:color w:val="000000" w:themeColor="text1"/>
                <w:sz w:val="28"/>
                <w:szCs w:val="28"/>
                <w:highlight w:val="none"/>
                <w14:textFill>
                  <w14:solidFill>
                    <w14:schemeClr w14:val="tx1"/>
                  </w14:solidFill>
                </w14:textFill>
              </w:rPr>
              <w:t>年</w:t>
            </w:r>
          </w:p>
        </w:tc>
      </w:tr>
      <w:tr w14:paraId="7B29E9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62D093AC">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20</w:t>
            </w:r>
          </w:p>
        </w:tc>
        <w:tc>
          <w:tcPr>
            <w:tcW w:w="8291" w:type="dxa"/>
            <w:tcBorders>
              <w:top w:val="single" w:color="auto" w:sz="4" w:space="0"/>
              <w:left w:val="single" w:color="auto" w:sz="4" w:space="0"/>
              <w:bottom w:val="single" w:color="auto" w:sz="4" w:space="0"/>
            </w:tcBorders>
            <w:vAlign w:val="center"/>
          </w:tcPr>
          <w:p w14:paraId="7812A6BF">
            <w:pPr>
              <w:keepNext w:val="0"/>
              <w:keepLines w:val="0"/>
              <w:pageBreakBefore w:val="0"/>
              <w:widowControl w:val="0"/>
              <w:kinsoku/>
              <w:wordWrap w:val="0"/>
              <w:overflowPunct/>
              <w:topLinePunct w:val="0"/>
              <w:autoSpaceDE/>
              <w:autoSpaceDN/>
              <w:bidi w:val="0"/>
              <w:adjustRightInd/>
              <w:spacing w:line="520" w:lineRule="exact"/>
              <w:rPr>
                <w:rFonts w:hint="eastAsia" w:ascii="仿宋_GB2312" w:hAnsi="宋体" w:eastAsia="仿宋_GB2312"/>
                <w:color w:val="000000" w:themeColor="text1"/>
                <w:sz w:val="28"/>
                <w:szCs w:val="28"/>
                <w:highlight w:val="none"/>
                <w:lang w:eastAsia="zh-CN"/>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交付期:</w:t>
            </w:r>
            <w:r>
              <w:rPr>
                <w:rFonts w:hint="eastAsia" w:ascii="仿宋_GB2312" w:hAnsi="宋体" w:eastAsia="仿宋_GB2312"/>
                <w:color w:val="000000" w:themeColor="text1"/>
                <w:sz w:val="28"/>
                <w:szCs w:val="28"/>
                <w:highlight w:val="none"/>
                <w:lang w:eastAsia="zh-CN"/>
                <w14:textFill>
                  <w14:solidFill>
                    <w14:schemeClr w14:val="tx1"/>
                  </w14:solidFill>
                </w14:textFill>
              </w:rPr>
              <w:t>自开工之日起90日完工</w:t>
            </w:r>
          </w:p>
          <w:p w14:paraId="1711AB6F">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交付地点:采购人指定地点</w:t>
            </w:r>
          </w:p>
        </w:tc>
      </w:tr>
      <w:tr w14:paraId="44D1BE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3408BD97">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1</w:t>
            </w:r>
          </w:p>
        </w:tc>
        <w:tc>
          <w:tcPr>
            <w:tcW w:w="8291" w:type="dxa"/>
            <w:tcBorders>
              <w:top w:val="single" w:color="auto" w:sz="4" w:space="0"/>
              <w:left w:val="single" w:color="auto" w:sz="4" w:space="0"/>
              <w:bottom w:val="single" w:color="auto" w:sz="4" w:space="0"/>
            </w:tcBorders>
            <w:vAlign w:val="center"/>
          </w:tcPr>
          <w:p w14:paraId="5804E137">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评标办法：综合评分法</w:t>
            </w:r>
          </w:p>
        </w:tc>
      </w:tr>
      <w:tr w14:paraId="77F76E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5904021C">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2</w:t>
            </w:r>
          </w:p>
        </w:tc>
        <w:tc>
          <w:tcPr>
            <w:tcW w:w="8291" w:type="dxa"/>
            <w:tcBorders>
              <w:top w:val="single" w:color="auto" w:sz="4" w:space="0"/>
              <w:left w:val="single" w:color="auto" w:sz="4" w:space="0"/>
              <w:bottom w:val="single" w:color="auto" w:sz="4" w:space="0"/>
            </w:tcBorders>
            <w:vAlign w:val="center"/>
          </w:tcPr>
          <w:p w14:paraId="20E79C06">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本项目不收取履约保证金。</w:t>
            </w:r>
          </w:p>
        </w:tc>
      </w:tr>
      <w:tr w14:paraId="649C48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FA7FEBE">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3</w:t>
            </w:r>
          </w:p>
        </w:tc>
        <w:tc>
          <w:tcPr>
            <w:tcW w:w="8291" w:type="dxa"/>
            <w:tcBorders>
              <w:top w:val="single" w:color="auto" w:sz="4" w:space="0"/>
              <w:left w:val="single" w:color="auto" w:sz="4" w:space="0"/>
              <w:bottom w:val="single" w:color="auto" w:sz="4" w:space="0"/>
            </w:tcBorders>
            <w:vAlign w:val="center"/>
          </w:tcPr>
          <w:p w14:paraId="100F635A">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是否兼投不兼中：否</w:t>
            </w:r>
          </w:p>
        </w:tc>
      </w:tr>
      <w:tr w14:paraId="3D2ACB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36351113">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4</w:t>
            </w:r>
          </w:p>
        </w:tc>
        <w:tc>
          <w:tcPr>
            <w:tcW w:w="8291" w:type="dxa"/>
            <w:tcBorders>
              <w:top w:val="single" w:color="auto" w:sz="4" w:space="0"/>
              <w:left w:val="single" w:color="auto" w:sz="4" w:space="0"/>
              <w:bottom w:val="single" w:color="auto" w:sz="4" w:space="0"/>
            </w:tcBorders>
            <w:vAlign w:val="center"/>
          </w:tcPr>
          <w:p w14:paraId="11B8B188">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本项目付款方式如下：</w:t>
            </w:r>
          </w:p>
          <w:p w14:paraId="7BFC0E85">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本项目无预付款，工程竣工验收合格后支付到合同价款的50%，审计结束支付到结算价款的70%，剩余资金分为三年付清，每年支付10%。</w:t>
            </w:r>
          </w:p>
        </w:tc>
      </w:tr>
      <w:tr w14:paraId="499A8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8410F1E">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5</w:t>
            </w:r>
          </w:p>
        </w:tc>
        <w:tc>
          <w:tcPr>
            <w:tcW w:w="8291" w:type="dxa"/>
            <w:tcBorders>
              <w:top w:val="single" w:color="auto" w:sz="4" w:space="0"/>
              <w:left w:val="single" w:color="auto" w:sz="4" w:space="0"/>
              <w:bottom w:val="single" w:color="auto" w:sz="4" w:space="0"/>
            </w:tcBorders>
            <w:vAlign w:val="center"/>
          </w:tcPr>
          <w:p w14:paraId="3FCCDB14">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是否委托评审委员会确定成交供应商：是</w:t>
            </w:r>
          </w:p>
        </w:tc>
      </w:tr>
      <w:tr w14:paraId="0B64CE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69D20C5">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6</w:t>
            </w:r>
          </w:p>
        </w:tc>
        <w:tc>
          <w:tcPr>
            <w:tcW w:w="8291" w:type="dxa"/>
            <w:tcBorders>
              <w:top w:val="single" w:color="auto" w:sz="4" w:space="0"/>
              <w:left w:val="single" w:color="auto" w:sz="4" w:space="0"/>
              <w:bottom w:val="single" w:color="auto" w:sz="4" w:space="0"/>
            </w:tcBorders>
            <w:vAlign w:val="center"/>
          </w:tcPr>
          <w:p w14:paraId="6E440F28">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反腐倡廉监督联系方式：</w:t>
            </w:r>
          </w:p>
          <w:p w14:paraId="4AF0CDD8">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电话/邮箱：</w:t>
            </w:r>
            <w:r>
              <w:rPr>
                <w:rFonts w:ascii="仿宋_GB2312" w:hAnsi="宋体" w:eastAsia="仿宋_GB2312"/>
                <w:color w:val="000000" w:themeColor="text1"/>
                <w:sz w:val="28"/>
                <w:szCs w:val="28"/>
                <w:highlight w:val="none"/>
                <w14:textFill>
                  <w14:solidFill>
                    <w14:schemeClr w14:val="tx1"/>
                  </w14:solidFill>
                </w14:textFill>
              </w:rPr>
              <w:t>0631-6662267/rushanjyzx@wh.shandong.cn</w:t>
            </w:r>
          </w:p>
        </w:tc>
      </w:tr>
      <w:tr w14:paraId="14B20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F360CD2">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27</w:t>
            </w:r>
          </w:p>
        </w:tc>
        <w:tc>
          <w:tcPr>
            <w:tcW w:w="8291" w:type="dxa"/>
            <w:tcBorders>
              <w:top w:val="single" w:color="auto" w:sz="4" w:space="0"/>
              <w:left w:val="single" w:color="auto" w:sz="4" w:space="0"/>
              <w:bottom w:val="single" w:color="auto" w:sz="4" w:space="0"/>
            </w:tcBorders>
            <w:vAlign w:val="center"/>
          </w:tcPr>
          <w:p w14:paraId="1494704F">
            <w:pPr>
              <w:keepNext w:val="0"/>
              <w:keepLines w:val="0"/>
              <w:pageBreakBefore w:val="0"/>
              <w:widowControl w:val="0"/>
              <w:kinsoku/>
              <w:wordWrap w:val="0"/>
              <w:overflowPunct/>
              <w:topLinePunct w:val="0"/>
              <w:autoSpaceDE/>
              <w:autoSpaceDN/>
              <w:bidi w:val="0"/>
              <w:adjustRightInd/>
              <w:spacing w:line="520" w:lineRule="exact"/>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质疑受理方式：</w:t>
            </w:r>
          </w:p>
          <w:p w14:paraId="0174FD76">
            <w:pPr>
              <w:keepNext w:val="0"/>
              <w:keepLines w:val="0"/>
              <w:pageBreakBefore w:val="0"/>
              <w:widowControl w:val="0"/>
              <w:kinsoku/>
              <w:wordWrap w:val="0"/>
              <w:overflowPunct/>
              <w:topLinePunct w:val="0"/>
              <w:autoSpaceDE/>
              <w:autoSpaceDN/>
              <w:bidi w:val="0"/>
              <w:adjustRightInd/>
              <w:spacing w:line="520" w:lineRule="exact"/>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（1）当面接收：接收地址详见本表采购人及代理机构地址。</w:t>
            </w:r>
          </w:p>
          <w:p w14:paraId="5AC8030B">
            <w:pPr>
              <w:keepNext w:val="0"/>
              <w:keepLines w:val="0"/>
              <w:pageBreakBefore w:val="0"/>
              <w:widowControl w:val="0"/>
              <w:kinsoku/>
              <w:wordWrap w:val="0"/>
              <w:overflowPunct/>
              <w:topLinePunct w:val="0"/>
              <w:autoSpaceDE/>
              <w:autoSpaceDN/>
              <w:bidi w:val="0"/>
              <w:adjustRightInd/>
              <w:spacing w:line="520" w:lineRule="exact"/>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（2）邮件接收：rstprea@163.com</w:t>
            </w:r>
          </w:p>
          <w:p w14:paraId="2A6CE856">
            <w:pPr>
              <w:keepNext w:val="0"/>
              <w:keepLines w:val="0"/>
              <w:pageBreakBefore w:val="0"/>
              <w:widowControl w:val="0"/>
              <w:kinsoku/>
              <w:wordWrap w:val="0"/>
              <w:overflowPunct/>
              <w:topLinePunct w:val="0"/>
              <w:autoSpaceDE/>
              <w:autoSpaceDN/>
              <w:bidi w:val="0"/>
              <w:adjustRightInd/>
              <w:spacing w:line="520" w:lineRule="exact"/>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（3）采购电子交易系统上传：通过威海市国有企业阳光采购电子化服务平台中“公文管理-供”功能上传。</w:t>
            </w:r>
          </w:p>
          <w:p w14:paraId="44B818CA">
            <w:pPr>
              <w:keepNext w:val="0"/>
              <w:keepLines w:val="0"/>
              <w:pageBreakBefore w:val="0"/>
              <w:widowControl w:val="0"/>
              <w:kinsoku/>
              <w:wordWrap w:val="0"/>
              <w:overflowPunct/>
              <w:topLinePunct w:val="0"/>
              <w:autoSpaceDE/>
              <w:autoSpaceDN/>
              <w:bidi w:val="0"/>
              <w:adjustRightInd/>
              <w:spacing w:line="520" w:lineRule="exact"/>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以上三种方式任选其一。</w:t>
            </w:r>
          </w:p>
        </w:tc>
      </w:tr>
      <w:tr w14:paraId="2CC478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4986134">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28</w:t>
            </w:r>
          </w:p>
        </w:tc>
        <w:tc>
          <w:tcPr>
            <w:tcW w:w="8291" w:type="dxa"/>
            <w:tcBorders>
              <w:top w:val="single" w:color="auto" w:sz="4" w:space="0"/>
              <w:left w:val="single" w:color="auto" w:sz="4" w:space="0"/>
              <w:bottom w:val="single" w:color="auto" w:sz="4" w:space="0"/>
            </w:tcBorders>
            <w:vAlign w:val="center"/>
          </w:tcPr>
          <w:p w14:paraId="034F0E47">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代理服务费：参照“发改价格[2011]534号”规定的收费标准收取代理服务费。人民币13150.00元，由成交单位在签订合同前向采购代理机构缴纳，包含在报价中。</w:t>
            </w:r>
          </w:p>
          <w:p w14:paraId="1D12297D">
            <w:pPr>
              <w:keepNext w:val="0"/>
              <w:keepLines w:val="0"/>
              <w:pageBreakBefore w:val="0"/>
              <w:widowControl w:val="0"/>
              <w:kinsoku/>
              <w:wordWrap w:val="0"/>
              <w:overflowPunct/>
              <w:topLinePunct w:val="0"/>
              <w:autoSpaceDE/>
              <w:autoSpaceDN/>
              <w:bidi w:val="0"/>
              <w:adjustRightInd/>
              <w:snapToGrid w:val="0"/>
              <w:spacing w:line="520" w:lineRule="exact"/>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开户名称：乳山天平建设工程咨询有限公司</w:t>
            </w:r>
          </w:p>
          <w:p w14:paraId="7CBF9402">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开户行：威海银行股份有限公司乳山城区支行</w:t>
            </w:r>
          </w:p>
          <w:p w14:paraId="0DAD3FD7">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账号：817894001421003969</w:t>
            </w:r>
          </w:p>
        </w:tc>
      </w:tr>
      <w:tr w14:paraId="515203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E9BABD5">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3</w:t>
            </w:r>
            <w:r>
              <w:rPr>
                <w:rFonts w:ascii="仿宋_GB2312" w:hAnsi="宋体" w:eastAsia="仿宋_GB2312"/>
                <w:color w:val="000000" w:themeColor="text1"/>
                <w:sz w:val="28"/>
                <w:szCs w:val="28"/>
                <w:highlight w:val="none"/>
                <w14:textFill>
                  <w14:solidFill>
                    <w14:schemeClr w14:val="tx1"/>
                  </w14:solidFill>
                </w14:textFill>
              </w:rPr>
              <w:t>9</w:t>
            </w:r>
          </w:p>
        </w:tc>
        <w:tc>
          <w:tcPr>
            <w:tcW w:w="8291" w:type="dxa"/>
            <w:tcBorders>
              <w:top w:val="single" w:color="auto" w:sz="4" w:space="0"/>
              <w:left w:val="single" w:color="auto" w:sz="4" w:space="0"/>
              <w:bottom w:val="single" w:color="auto" w:sz="4" w:space="0"/>
            </w:tcBorders>
            <w:vAlign w:val="center"/>
          </w:tcPr>
          <w:p w14:paraId="57CCA615">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本项目按工程类以竞争谈判方式实施采购</w:t>
            </w:r>
          </w:p>
        </w:tc>
      </w:tr>
    </w:tbl>
    <w:p w14:paraId="33D5D111">
      <w:pPr>
        <w:pStyle w:val="25"/>
        <w:pageBreakBefore w:val="0"/>
        <w:kinsoku/>
        <w:wordWrap w:val="0"/>
        <w:overflowPunct/>
        <w:topLinePunct w:val="0"/>
        <w:bidi w:val="0"/>
        <w:spacing w:line="432" w:lineRule="auto"/>
        <w:rPr>
          <w:rFonts w:ascii="仿宋_GB2312" w:eastAsia="仿宋_GB2312"/>
          <w:bCs/>
          <w:sz w:val="28"/>
          <w:szCs w:val="28"/>
        </w:rPr>
      </w:pPr>
    </w:p>
    <w:p w14:paraId="05B1E0FB">
      <w:pPr>
        <w:pStyle w:val="25"/>
        <w:pageBreakBefore w:val="0"/>
        <w:kinsoku/>
        <w:wordWrap w:val="0"/>
        <w:overflowPunct/>
        <w:topLinePunct w:val="0"/>
        <w:bidi w:val="0"/>
        <w:spacing w:line="432" w:lineRule="auto"/>
        <w:jc w:val="center"/>
        <w:rPr>
          <w:rFonts w:eastAsia="黑体"/>
          <w:sz w:val="32"/>
          <w:szCs w:val="32"/>
        </w:rPr>
      </w:pPr>
      <w:r>
        <w:rPr>
          <w:rFonts w:ascii="仿宋_GB2312" w:eastAsia="仿宋_GB2312"/>
          <w:bCs/>
          <w:sz w:val="28"/>
          <w:szCs w:val="28"/>
        </w:rPr>
        <w:br w:type="page"/>
      </w:r>
      <w:r>
        <w:rPr>
          <w:rFonts w:hint="eastAsia" w:eastAsia="黑体"/>
          <w:sz w:val="32"/>
          <w:szCs w:val="32"/>
        </w:rPr>
        <w:t>《实质性条款一览表》</w:t>
      </w:r>
    </w:p>
    <w:p w14:paraId="7858C79F">
      <w:pPr>
        <w:pageBreakBefore w:val="0"/>
        <w:kinsoku/>
        <w:wordWrap w:val="0"/>
        <w:overflowPunct/>
        <w:topLinePunct w:val="0"/>
        <w:bidi w:val="0"/>
        <w:snapToGrid w:val="0"/>
        <w:ind w:firstLine="560"/>
        <w:jc w:val="left"/>
        <w:rPr>
          <w:rFonts w:ascii="仿宋_GB2312" w:eastAsia="仿宋_GB2312"/>
          <w:sz w:val="28"/>
          <w:szCs w:val="28"/>
        </w:rPr>
      </w:pPr>
      <w:r>
        <w:rPr>
          <w:rFonts w:hint="eastAsia" w:ascii="仿宋_GB2312" w:eastAsia="仿宋_GB2312"/>
          <w:sz w:val="28"/>
          <w:szCs w:val="28"/>
        </w:rPr>
        <w:t>说明：本表系采购文件及修改性文件中涉及的所有实质性条款的汇总。不允许有任何负偏离，否则报价将被否决。</w:t>
      </w:r>
    </w:p>
    <w:tbl>
      <w:tblPr>
        <w:tblStyle w:val="2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0D22D6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9BB80ED">
            <w:pPr>
              <w:pageBreakBefore w:val="0"/>
              <w:kinsoku/>
              <w:wordWrap w:val="0"/>
              <w:overflowPunct/>
              <w:topLinePunct w:val="0"/>
              <w:bidi w:val="0"/>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27C74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12CA0DC9">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1、有效的营业执照（统一社会信用代码证书）扫描件；(A)包</w:t>
            </w:r>
          </w:p>
          <w:p w14:paraId="3AF0DD9C">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4464309F">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1D00FF40">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3、依法缴纳税收和社会保障资金的声明（格式自拟）；近期的完税凭证及交纳社保资金凭证的扫描件（依法免税或不需要缴纳社会保障资金的供应商，应提供相关证明材料）；(A)包</w:t>
            </w:r>
          </w:p>
          <w:p w14:paraId="687E02F2">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4、参加本项目报价前三年内无重大违法记录声明（格式自定）；(A)包</w:t>
            </w:r>
          </w:p>
          <w:p w14:paraId="523F2CA2">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5、报价供应商未被工商行政管理机关在全国企业信用信息公示系统中列入严重违法失信企业名单网站截图（查询网址http://www.gsxt.gov.cn/index.html）；</w:t>
            </w:r>
          </w:p>
          <w:p w14:paraId="354971E9">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报价供应商及其法定代表人、授权委托人在“全国法院失信被执行人名单公布及查询（http://zxgk.court.gov.cn/shixin/）”网站截图；(A)包</w:t>
            </w:r>
          </w:p>
          <w:p w14:paraId="41EF827F">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6BFDB55D">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A.供应商自行编制的2025年度公司财务报表或由中介机构出具的2024年度或2025年度财务审计报告书扫描件；</w:t>
            </w:r>
          </w:p>
          <w:p w14:paraId="27718BCC">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716AD62D">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71A5E7E9">
            <w:pPr>
              <w:pageBreakBefore w:val="0"/>
              <w:kinsoku/>
              <w:wordWrap w:val="0"/>
              <w:overflowPunct/>
              <w:topLinePunct w:val="0"/>
              <w:bidi w:val="0"/>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7、具有履行合同所必需的设备和专业技术能力承诺函（格式自拟）；(A)包</w:t>
            </w:r>
          </w:p>
        </w:tc>
      </w:tr>
      <w:tr w14:paraId="58BE35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62AE51B7">
            <w:pPr>
              <w:pageBreakBefore w:val="0"/>
              <w:kinsoku/>
              <w:wordWrap w:val="0"/>
              <w:overflowPunct/>
              <w:topLinePunct w:val="0"/>
              <w:bidi w:val="0"/>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7A7E9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5277200">
            <w:pPr>
              <w:pageBreakBefore w:val="0"/>
              <w:widowControl/>
              <w:kinsoku/>
              <w:wordWrap w:val="0"/>
              <w:overflowPunct/>
              <w:topLinePunct w:val="0"/>
              <w:bidi w:val="0"/>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5933E4CB">
            <w:pPr>
              <w:pageBreakBefore w:val="0"/>
              <w:widowControl/>
              <w:kinsoku/>
              <w:wordWrap w:val="0"/>
              <w:overflowPunct/>
              <w:topLinePunct w:val="0"/>
              <w:bidi w:val="0"/>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3EBD1772">
            <w:pPr>
              <w:pageBreakBefore w:val="0"/>
              <w:widowControl/>
              <w:kinsoku/>
              <w:wordWrap w:val="0"/>
              <w:overflowPunct/>
              <w:topLinePunct w:val="0"/>
              <w:bidi w:val="0"/>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07B4670F">
            <w:pPr>
              <w:pageBreakBefore w:val="0"/>
              <w:widowControl/>
              <w:kinsoku/>
              <w:wordWrap w:val="0"/>
              <w:overflowPunct/>
              <w:topLinePunct w:val="0"/>
              <w:bidi w:val="0"/>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49C517CB">
            <w:pPr>
              <w:pageBreakBefore w:val="0"/>
              <w:widowControl/>
              <w:kinsoku/>
              <w:wordWrap w:val="0"/>
              <w:overflowPunct/>
              <w:topLinePunct w:val="0"/>
              <w:bidi w:val="0"/>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5009BA48">
            <w:pPr>
              <w:pageBreakBefore w:val="0"/>
              <w:widowControl/>
              <w:kinsoku/>
              <w:wordWrap w:val="0"/>
              <w:overflowPunct/>
              <w:topLinePunct w:val="0"/>
              <w:bidi w:val="0"/>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54FBC87C">
      <w:pPr>
        <w:pageBreakBefore w:val="0"/>
        <w:kinsoku/>
        <w:wordWrap w:val="0"/>
        <w:overflowPunct/>
        <w:topLinePunct w:val="0"/>
        <w:bidi w:val="0"/>
        <w:rPr>
          <w:rFonts w:ascii="宋体" w:hAnsi="宋体"/>
          <w:szCs w:val="28"/>
        </w:rPr>
      </w:pPr>
    </w:p>
    <w:p w14:paraId="2B665CD5">
      <w:pPr>
        <w:pageBreakBefore w:val="0"/>
        <w:kinsoku/>
        <w:wordWrap w:val="0"/>
        <w:overflowPunct/>
        <w:topLinePunct w:val="0"/>
        <w:bidi w:val="0"/>
        <w:spacing w:line="560" w:lineRule="exact"/>
        <w:rPr>
          <w:rFonts w:ascii="宋体" w:hAnsi="宋体"/>
          <w:sz w:val="44"/>
          <w:szCs w:val="44"/>
        </w:rPr>
      </w:pPr>
    </w:p>
    <w:p w14:paraId="347A68FA">
      <w:pPr>
        <w:pageBreakBefore w:val="0"/>
        <w:kinsoku/>
        <w:wordWrap w:val="0"/>
        <w:overflowPunct/>
        <w:topLinePunct w:val="0"/>
        <w:bidi w:val="0"/>
        <w:spacing w:line="560" w:lineRule="exact"/>
        <w:rPr>
          <w:rFonts w:ascii="宋体" w:hAnsi="宋体"/>
          <w:sz w:val="44"/>
          <w:szCs w:val="44"/>
        </w:rPr>
        <w:sectPr>
          <w:headerReference r:id="rId10" w:type="default"/>
          <w:footerReference r:id="rId11" w:type="default"/>
          <w:pgSz w:w="11906" w:h="16838"/>
          <w:pgMar w:top="1440" w:right="1077" w:bottom="1440" w:left="1077" w:header="851" w:footer="992" w:gutter="0"/>
          <w:cols w:space="720" w:num="1"/>
          <w:docGrid w:type="lines" w:linePitch="312" w:charSpace="0"/>
        </w:sectPr>
      </w:pPr>
    </w:p>
    <w:p w14:paraId="4D2B32F2">
      <w:pPr>
        <w:pStyle w:val="4"/>
        <w:pageBreakBefore w:val="0"/>
        <w:kinsoku/>
        <w:wordWrap w:val="0"/>
        <w:overflowPunct/>
        <w:topLinePunct w:val="0"/>
        <w:bidi w:val="0"/>
        <w:ind w:firstLine="643"/>
      </w:pPr>
      <w:r>
        <w:rPr>
          <w:rFonts w:hint="eastAsia"/>
        </w:rPr>
        <w:t>一、说明</w:t>
      </w:r>
    </w:p>
    <w:p w14:paraId="71EDE47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供应商应接受本竞争谈判文件关于电子招投标各项规定。</w:t>
      </w:r>
    </w:p>
    <w:p w14:paraId="4BC3900C">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1.适用范围</w:t>
      </w:r>
    </w:p>
    <w:p w14:paraId="489D3FBD">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1.1本竞争谈判文件仅适用于本次采购公告中所涉及的项目和内容。</w:t>
      </w:r>
    </w:p>
    <w:p w14:paraId="219A840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1.2本竞争谈判文件的解释权为乳山天平建设工程咨询有限公司</w:t>
      </w:r>
      <w:r>
        <w:rPr>
          <w:rFonts w:hint="eastAsia" w:ascii="仿宋_GB2312" w:hAnsi="仿宋" w:eastAsia="仿宋_GB2312" w:cs="宋体"/>
          <w:sz w:val="28"/>
          <w:szCs w:val="28"/>
        </w:rPr>
        <w:t>，以书面解释为准。</w:t>
      </w:r>
    </w:p>
    <w:p w14:paraId="48CDCF5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1.3本竞争谈判文件未做须知明示，而又有相关法律、法规规定的，从其规定。</w:t>
      </w:r>
    </w:p>
    <w:p w14:paraId="7791A738">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2.采购人、采购代理机构及供应商</w:t>
      </w:r>
    </w:p>
    <w:p w14:paraId="090CAD8E">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7C65F4CE">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0A2618D0">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2.3供应商</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供应商：是指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，以采购文件规定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采购文件的法人、其他组织或者自然人。</w:t>
      </w:r>
    </w:p>
    <w:p w14:paraId="0B69C072">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2.4货物，是指供应商按采购文件要求，向采购人提供全新的、未使用过的各种形态和种类的物品，包括原材料、燃料、设备、产品等。</w:t>
      </w:r>
    </w:p>
    <w:p w14:paraId="50729F6B">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2.5服务，是指供应商按采购文件要求，完成规定的货物供货过程中须承担的制造、运输、吊拉、安装、调试、技术协助、培训及其他各项义务。</w:t>
      </w:r>
    </w:p>
    <w:p w14:paraId="167D662B">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2.6单位负责人为同一人或者存在直接控股、管理关系的不同供应商，不得参加同一合同项下的采购活动，否则其相关报价均将被认定为</w:t>
      </w:r>
      <w:r>
        <w:rPr>
          <w:rFonts w:hint="eastAsia" w:ascii="仿宋_GB2312" w:hAnsi="仿宋" w:eastAsia="仿宋_GB2312" w:cs="宋体"/>
          <w:b/>
          <w:bCs/>
          <w:sz w:val="28"/>
          <w:szCs w:val="28"/>
        </w:rPr>
        <w:t>无效</w:t>
      </w:r>
      <w:r>
        <w:rPr>
          <w:rFonts w:hint="eastAsia" w:ascii="仿宋_GB2312" w:hAnsi="仿宋" w:eastAsia="仿宋_GB2312" w:cs="宋体"/>
          <w:sz w:val="28"/>
          <w:szCs w:val="28"/>
        </w:rPr>
        <w:t>。</w:t>
      </w:r>
    </w:p>
    <w:p w14:paraId="723F29AD">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2.7供应商在响应过程中不得向采购人提供或给予影响其正常决策行为的任何有价值物品或服务。</w:t>
      </w:r>
    </w:p>
    <w:p w14:paraId="14D6A749">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2.8供应商须对本项目指定一个项目负责人，对本项目所有事宜全程负责。未经采购人同意中途不得更换项目负责人</w:t>
      </w:r>
    </w:p>
    <w:p w14:paraId="2A2D88CD">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54DB6F1F">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本项目的采购人已获得足以支付本次采购后所签订的合同项下的资金。</w:t>
      </w:r>
    </w:p>
    <w:p w14:paraId="043E5CC1">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652C42C2">
      <w:pPr>
        <w:pageBreakBefore w:val="0"/>
        <w:kinsoku/>
        <w:wordWrap w:val="0"/>
        <w:overflowPunct/>
        <w:topLinePunct w:val="0"/>
        <w:bidi w:val="0"/>
        <w:snapToGrid w:val="0"/>
        <w:spacing w:line="560" w:lineRule="exact"/>
        <w:ind w:firstLine="562" w:firstLineChars="201"/>
        <w:rPr>
          <w:rFonts w:ascii="楷体_GB2312" w:hAnsi="宋体" w:eastAsia="楷体_GB2312"/>
          <w:b/>
          <w:sz w:val="28"/>
          <w:szCs w:val="28"/>
        </w:rPr>
      </w:pPr>
      <w:r>
        <w:rPr>
          <w:rFonts w:hint="eastAsia" w:ascii="仿宋_GB2312" w:hAnsi="仿宋" w:eastAsia="仿宋_GB2312" w:cs="宋体"/>
          <w:sz w:val="28"/>
          <w:szCs w:val="28"/>
        </w:rPr>
        <w:t>3.3供应商报价超过采购文件规定的预算金额或者分项、分包最高限价的，其报价将被认定为</w:t>
      </w:r>
      <w:r>
        <w:rPr>
          <w:rFonts w:hint="eastAsia" w:ascii="仿宋_GB2312" w:hAnsi="仿宋" w:eastAsia="仿宋_GB2312" w:cs="宋体"/>
          <w:b/>
          <w:bCs/>
          <w:sz w:val="28"/>
          <w:szCs w:val="28"/>
        </w:rPr>
        <w:t>无效</w:t>
      </w:r>
      <w:r>
        <w:rPr>
          <w:rFonts w:ascii="仿宋_GB2312" w:hAnsi="仿宋" w:eastAsia="仿宋_GB2312" w:cs="宋体"/>
          <w:sz w:val="28"/>
          <w:szCs w:val="28"/>
        </w:rPr>
        <w:t>。</w:t>
      </w:r>
    </w:p>
    <w:p w14:paraId="0374B24F">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4.相关要求</w:t>
      </w:r>
    </w:p>
    <w:p w14:paraId="329E01C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4.1供应商应承担所有与准备和参加报价的全部费用。不论电子响应结果如何，采购人和采购代理机构均无义务和责任承担这些费用。</w:t>
      </w:r>
    </w:p>
    <w:p w14:paraId="0E6AC0C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4.2本项目若涉及采购货物，则合格的货物及相应服务应满足以下要求：</w:t>
      </w:r>
    </w:p>
    <w:p w14:paraId="1E6A0C0D">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4.2.1必须是全新、未使用过的原装合格正品（包括零部件），如安装或配置了软件的，须为正版软件。</w:t>
      </w:r>
    </w:p>
    <w:p w14:paraId="58ADA09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4.2.2国产的货物及其有关服务必须符合中华人民共和国的设计和制造生产标准或行业标准。谈判公告有其他要求的，亦应符合其要求。</w:t>
      </w:r>
    </w:p>
    <w:p w14:paraId="22607AC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4.2.3进口货物及其有关服务必须符合原产地和/或中华人民共和国的设计和制造生产标准或行业标准。进口的货物必须具有合法的进口手续和途径，并通过中华人民共和国商检部门检验。谈判公告有其他要求的，亦应符合其要求。</w:t>
      </w:r>
    </w:p>
    <w:p w14:paraId="469548C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4.2.4供应商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供应商应承担全部责任。</w:t>
      </w:r>
    </w:p>
    <w:p w14:paraId="726FE774">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4.3供应商应通过威海市公共资源交易网（乳山分中心）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4C114AC2">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5.电子报价特别提示</w:t>
      </w:r>
    </w:p>
    <w:p w14:paraId="7DEB9CE1">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w:t>
      </w:r>
      <w:r>
        <w:rPr>
          <w:rFonts w:ascii="仿宋_GB2312" w:hAnsi="仿宋" w:eastAsia="仿宋_GB2312" w:cs="宋体"/>
          <w:sz w:val="28"/>
          <w:szCs w:val="28"/>
        </w:rPr>
        <w:t>http://ggzyjy.weihai.cn/rushan/</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265A362A">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bCs/>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5DF4EF8A">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14:paraId="2E39048A">
      <w:pPr>
        <w:pageBreakBefore w:val="0"/>
        <w:kinsoku/>
        <w:wordWrap w:val="0"/>
        <w:overflowPunct/>
        <w:topLinePunct w:val="0"/>
        <w:bidi w:val="0"/>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135DB12B">
      <w:pPr>
        <w:pageBreakBefore w:val="0"/>
        <w:kinsoku/>
        <w:wordWrap w:val="0"/>
        <w:overflowPunct/>
        <w:topLinePunct w:val="0"/>
        <w:bidi w:val="0"/>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19A5640C">
      <w:pPr>
        <w:pageBreakBefore w:val="0"/>
        <w:kinsoku/>
        <w:wordWrap w:val="0"/>
        <w:overflowPunct/>
        <w:topLinePunct w:val="0"/>
        <w:bidi w:val="0"/>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1247A9F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440122DE">
      <w:pPr>
        <w:pStyle w:val="4"/>
        <w:pageBreakBefore w:val="0"/>
        <w:kinsoku/>
        <w:wordWrap w:val="0"/>
        <w:overflowPunct/>
        <w:topLinePunct w:val="0"/>
        <w:bidi w:val="0"/>
        <w:ind w:firstLine="643"/>
      </w:pPr>
      <w:r>
        <w:rPr>
          <w:rFonts w:hint="eastAsia"/>
        </w:rPr>
        <w:t>二、竞争谈判文件</w:t>
      </w:r>
    </w:p>
    <w:p w14:paraId="3D4F2C51">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6.竞争谈判文件的构成</w:t>
      </w:r>
    </w:p>
    <w:p w14:paraId="1EDC821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由各包段本文件（</w:t>
      </w:r>
      <w:r>
        <w:rPr>
          <w:rFonts w:ascii="仿宋_GB2312" w:hAnsi="宋体" w:eastAsia="仿宋_GB2312"/>
          <w:sz w:val="28"/>
          <w:szCs w:val="28"/>
        </w:rPr>
        <w:t>WORD</w:t>
      </w:r>
      <w:r>
        <w:rPr>
          <w:rFonts w:hint="eastAsia" w:ascii="仿宋_GB2312" w:hAnsi="宋体" w:eastAsia="仿宋_GB2312"/>
          <w:sz w:val="28"/>
          <w:szCs w:val="28"/>
        </w:rPr>
        <w:t>格式）和各包段的数据文件（</w:t>
      </w:r>
      <w:r>
        <w:rPr>
          <w:rFonts w:ascii="仿宋_GB2312" w:hAnsi="宋体" w:eastAsia="仿宋_GB2312"/>
          <w:sz w:val="28"/>
          <w:szCs w:val="28"/>
        </w:rPr>
        <w:t>EXCEL</w:t>
      </w:r>
      <w:r>
        <w:rPr>
          <w:rFonts w:hint="eastAsia" w:ascii="仿宋_GB2312" w:hAnsi="宋体" w:eastAsia="仿宋_GB2312"/>
          <w:sz w:val="28"/>
          <w:szCs w:val="28"/>
        </w:rPr>
        <w:t>格式）构成，采用压缩包电子版文件格式提供。</w:t>
      </w:r>
    </w:p>
    <w:p w14:paraId="1C72ECD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6.1本文件（</w:t>
      </w:r>
      <w:r>
        <w:rPr>
          <w:rFonts w:ascii="仿宋_GB2312" w:hAnsi="宋体" w:eastAsia="仿宋_GB2312"/>
          <w:sz w:val="28"/>
          <w:szCs w:val="28"/>
        </w:rPr>
        <w:t>WORD</w:t>
      </w:r>
      <w:r>
        <w:rPr>
          <w:rFonts w:hint="eastAsia" w:ascii="仿宋_GB2312" w:hAnsi="宋体" w:eastAsia="仿宋_GB2312"/>
          <w:sz w:val="28"/>
          <w:szCs w:val="28"/>
        </w:rPr>
        <w:t>格式）由下列文件组成：</w:t>
      </w:r>
    </w:p>
    <w:p w14:paraId="4D726C6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（1）采购公告</w:t>
      </w:r>
    </w:p>
    <w:p w14:paraId="48453F2F">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（2）响应须知</w:t>
      </w:r>
    </w:p>
    <w:p w14:paraId="57A85BEF">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（3）采购内容与要求</w:t>
      </w:r>
    </w:p>
    <w:p w14:paraId="12B59D8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（4）评审原则和方法</w:t>
      </w:r>
    </w:p>
    <w:p w14:paraId="7E4D19D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（5）投标（响应）文件格式</w:t>
      </w:r>
    </w:p>
    <w:p w14:paraId="491BE08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（6）采购合同（范本）</w:t>
      </w:r>
    </w:p>
    <w:p w14:paraId="626013AF">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（7）在采购过程中由采购人或采购代理机构发出的修正和补充文件等(如有）</w:t>
      </w:r>
    </w:p>
    <w:p w14:paraId="28560DC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6.2数据文件（</w:t>
      </w:r>
      <w:r>
        <w:rPr>
          <w:rFonts w:ascii="仿宋_GB2312" w:hAnsi="宋体" w:eastAsia="仿宋_GB2312"/>
          <w:sz w:val="28"/>
          <w:szCs w:val="28"/>
        </w:rPr>
        <w:t>EXCEL</w:t>
      </w:r>
      <w:r>
        <w:rPr>
          <w:rFonts w:hint="eastAsia" w:ascii="仿宋_GB2312" w:hAnsi="宋体" w:eastAsia="仿宋_GB2312"/>
          <w:sz w:val="28"/>
          <w:szCs w:val="28"/>
        </w:rPr>
        <w:t>格式）由下列文件组成：</w:t>
      </w:r>
    </w:p>
    <w:p w14:paraId="50D6902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（1）封面</w:t>
      </w:r>
    </w:p>
    <w:p w14:paraId="6DDC829F">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（2）投标报价表</w:t>
      </w:r>
    </w:p>
    <w:p w14:paraId="1624079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（3）需求响应表（如有）</w:t>
      </w:r>
    </w:p>
    <w:p w14:paraId="49A4386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（4）评审对照表</w:t>
      </w:r>
    </w:p>
    <w:p w14:paraId="180DC17C">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（5）评分对照表</w:t>
      </w:r>
    </w:p>
    <w:p w14:paraId="63C1B721">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6.3供应商应认真阅读采购文件中所有的事项、格式、条款和技术规范、参数及要求等，如果供应商没有按照采购文件要求提交全部资料，或者供应商没有对采购文件在各方面都做出实质性响应，</w:t>
      </w:r>
      <w:r>
        <w:rPr>
          <w:rFonts w:hint="eastAsia" w:ascii="仿宋_GB2312" w:hAnsi="仿宋" w:eastAsia="仿宋_GB2312" w:cs="宋体"/>
          <w:b/>
          <w:bCs/>
          <w:sz w:val="28"/>
          <w:szCs w:val="28"/>
        </w:rPr>
        <w:t>其风险应由供应商自行承担并根据有关政策和条款规定</w:t>
      </w:r>
      <w:r>
        <w:rPr>
          <w:rFonts w:hint="eastAsia" w:ascii="仿宋_GB2312" w:hAnsi="仿宋" w:eastAsia="仿宋_GB2312" w:cs="宋体"/>
          <w:sz w:val="28"/>
          <w:szCs w:val="28"/>
        </w:rPr>
        <w:t>，</w:t>
      </w:r>
      <w:r>
        <w:rPr>
          <w:rFonts w:hint="eastAsia" w:ascii="仿宋_GB2312" w:hAnsi="宋体" w:eastAsia="仿宋_GB2312"/>
          <w:sz w:val="28"/>
          <w:szCs w:val="28"/>
        </w:rPr>
        <w:t>其响应有可能被拒绝，或者被认定为</w:t>
      </w:r>
      <w:r>
        <w:rPr>
          <w:rFonts w:hint="eastAsia" w:ascii="仿宋_GB2312" w:hAnsi="宋体" w:eastAsia="仿宋_GB2312"/>
          <w:b/>
          <w:sz w:val="28"/>
          <w:szCs w:val="28"/>
        </w:rPr>
        <w:t>无效</w:t>
      </w:r>
      <w:r>
        <w:rPr>
          <w:rFonts w:hint="eastAsia" w:ascii="仿宋_GB2312" w:hAnsi="仿宋" w:eastAsia="仿宋_GB2312" w:cs="宋体"/>
          <w:b/>
          <w:sz w:val="28"/>
          <w:szCs w:val="28"/>
        </w:rPr>
        <w:t>投标（响应）</w:t>
      </w:r>
      <w:r>
        <w:rPr>
          <w:rFonts w:hint="eastAsia" w:ascii="仿宋_GB2312" w:hAnsi="宋体" w:eastAsia="仿宋_GB2312"/>
          <w:sz w:val="28"/>
          <w:szCs w:val="28"/>
        </w:rPr>
        <w:t>。</w:t>
      </w:r>
    </w:p>
    <w:p w14:paraId="0F0E6A1E">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w:t>
      </w:r>
      <w:r>
        <w:rPr>
          <w:rFonts w:ascii="仿宋_GB2312" w:hAnsi="仿宋" w:eastAsia="仿宋_GB2312" w:cs="宋体"/>
          <w:sz w:val="28"/>
          <w:szCs w:val="28"/>
        </w:rPr>
        <w:t>.</w:t>
      </w:r>
      <w:r>
        <w:rPr>
          <w:rFonts w:hint="eastAsia" w:ascii="仿宋_GB2312" w:hAnsi="仿宋" w:eastAsia="仿宋_GB2312" w:cs="宋体"/>
          <w:sz w:val="28"/>
          <w:szCs w:val="28"/>
        </w:rPr>
        <w:t>4采购文件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响应须知前附表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响应须知前附表</w:t>
      </w:r>
      <w:r>
        <w:rPr>
          <w:rFonts w:hint="eastAsia" w:ascii="仿宋_GB2312" w:hAnsi="仿宋" w:eastAsia="仿宋_GB2312" w:cs="宋体"/>
          <w:sz w:val="28"/>
          <w:szCs w:val="28"/>
        </w:rPr>
        <w:t>不涉及的内容，以编排在后的描述为准。</w:t>
      </w:r>
    </w:p>
    <w:p w14:paraId="0CE1E458">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6.5采购文件以中文编印，且以中文为准。</w:t>
      </w:r>
    </w:p>
    <w:p w14:paraId="11277483">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6.6除非有特殊要求，采购文件不单独提供采购货物使用地的自然环境、气候条件、公用设施等情况，供应商被视为熟悉上述与履行合同有关的一切情况。</w:t>
      </w:r>
    </w:p>
    <w:p w14:paraId="19CD533C">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6.7除采购文件中另有规定外，采购文件所使用的时间单位“天”、“日”均指日历天，且所有时刻均为北京时间。</w:t>
      </w:r>
    </w:p>
    <w:p w14:paraId="7692832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6.8参与本次采购活动的各方应对采购文件和响应文件中的商业和技术等秘密保密，违者应对由此造成的后果承担法律责任。</w:t>
      </w:r>
    </w:p>
    <w:p w14:paraId="4248F9C9">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7.竞争谈判文件的澄清</w:t>
      </w:r>
    </w:p>
    <w:p w14:paraId="13A76FB1">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7.1供应商在收到谈判文件后，对谈判文件若有任何疑问或要求澄清谈判文件的，应在有效期内按“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第四项向采购代理机构提出，必要时采购代理机构将协助采购人组织所有获取采购文件的供应商举行答疑会，采购代理机构根据需要主动对谈判文件进行必要的澄清或根据供应商的要求对谈判文件做出澄清，都将以原网站公开发布形式（包括电子交易系统推送）答复或发送给所有供应商。澄清文件作为谈判文件的组成部分，对供应商起约束作用。</w:t>
      </w:r>
    </w:p>
    <w:p w14:paraId="54A7A24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7.2供应商在规定的时间内未对谈判文件澄清或提出疑问的，采购代理机构将视其为接受谈判文件的所有条款，对谈判文件没有异议，此后也不再受理对谈判文件的相关质疑。</w:t>
      </w:r>
    </w:p>
    <w:p w14:paraId="785F71B3">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8.竞争谈判文件的修改</w:t>
      </w:r>
    </w:p>
    <w:p w14:paraId="29FB0831">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w:t>
      </w:r>
      <w:r>
        <w:rPr>
          <w:rFonts w:ascii="仿宋_GB2312" w:hAnsi="宋体" w:eastAsia="仿宋_GB2312"/>
          <w:sz w:val="28"/>
          <w:szCs w:val="28"/>
        </w:rPr>
        <w:t>1</w:t>
      </w:r>
      <w:r>
        <w:rPr>
          <w:rFonts w:hint="eastAsia" w:ascii="仿宋_GB2312" w:hAnsi="宋体" w:eastAsia="仿宋_GB2312"/>
          <w:sz w:val="28"/>
          <w:szCs w:val="28"/>
        </w:rPr>
        <w:t xml:space="preserve"> 在响应截止时间5日以前，无论出于何种原因，采购人或采购代理机构可主动或在解答供应商提出的疑问时对谈判文件进行修改。</w:t>
      </w:r>
    </w:p>
    <w:p w14:paraId="54337D2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8.2 修改后的内容是谈判文件的组成部分，采购人、采购代理机构将会通过 “威海市公共资源交易网（乳山分中心）”，以更正公告形式（电子交易系统发送更正提醒通知）一并告知所有潜在供应商，并对潜在供应商具有约束力。潜在供应商在收到上述通知后，应立即以书面形式向采购代理机构或采购人确认，如在24小时内无书面回函则视为同意修改内容，并有义务履行相应的义务。</w:t>
      </w:r>
      <w:r>
        <w:rPr>
          <w:rFonts w:hint="eastAsia" w:ascii="仿宋_GB2312" w:hAnsi="仿宋" w:eastAsia="仿宋_GB2312" w:cs="宋体"/>
          <w:sz w:val="28"/>
          <w:szCs w:val="28"/>
        </w:rPr>
        <w:t>因潜在供应商原因或通讯线路故障导致逾期送达或无法送达，采购代理机构不因此承担任何责任，有关的采购活动可以继续有效进行。</w:t>
      </w:r>
    </w:p>
    <w:p w14:paraId="1E9661B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8.3 澄清或者修改的内容可能影响响应文件编制的，采购人或采购代理机构将在响应截止时间5日前，通过原网站发布公告的形式（电子交易系统内发送更正提醒通知）通知所有获取谈判文件的潜在供应商（采购文件变更的，供应商必须从电子交易系统中重新下载采购文件，并在新下载文件的基础上编制响应文件）；不足5日的，采购人或者采购代理机构将顺延提交响应文件的截止时间。</w:t>
      </w:r>
    </w:p>
    <w:p w14:paraId="584907B8">
      <w:pPr>
        <w:pStyle w:val="4"/>
        <w:pageBreakBefore w:val="0"/>
        <w:kinsoku/>
        <w:wordWrap w:val="0"/>
        <w:overflowPunct/>
        <w:topLinePunct w:val="0"/>
        <w:bidi w:val="0"/>
        <w:ind w:firstLine="643"/>
      </w:pPr>
      <w:r>
        <w:rPr>
          <w:rFonts w:hint="eastAsia"/>
        </w:rPr>
        <w:t>三、响应文件的编制</w:t>
      </w:r>
    </w:p>
    <w:p w14:paraId="476E5A9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项目须提交两阶段响应文件，分别包括第一阶段响应文件、第二阶段响应文件（采购人实质性变动采购要求的情况下编制）。第一阶段提交首次响应文件，文件由资质、技术及商务和报价四部分组成。第二阶段按照谈判文件的变动情况和谈判小组的要求重新提交响应文件，并由其法定代表人（签章）或被授权人签字或者加盖公章。由被授权人签字的，应当附法定代表人授权书。供应商为自然人的，应当由本人签字并附身份证明。</w:t>
      </w:r>
    </w:p>
    <w:p w14:paraId="7A916491">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9.响应文件编制要求</w:t>
      </w:r>
    </w:p>
    <w:p w14:paraId="4DB2751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9.1供应商编写的文件和往来信件应以简体中文书写。如果响应文件或与响应有关的其它文件、信件及来往函电以其它语言书写的，供应商应将其译成中文，如未翻译该文件为无效文件。</w:t>
      </w:r>
    </w:p>
    <w:p w14:paraId="730B35A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9.2响应文件中使用的计量单位应使用中华人民共和国法定计量单位。</w:t>
      </w:r>
    </w:p>
    <w:p w14:paraId="5D36CAD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9.3供应商必须保证响应文件所提供的全部资料真实可靠，并接受采购人或采购代理机构对其中任何资料进一步核实的要求。如果因为响应文件填报的内容不详，或没有提供竞争谈判中所要求的全部资料及数据，或提供虚假文件，由此造成的后果由供应商自负。</w:t>
      </w:r>
    </w:p>
    <w:p w14:paraId="5872551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9.4供应商应按谈判文件中提供的响应文件格式（详见第五章 投标（响应）文件格式）按包段编写响应文件，并使用A4规格编制。响应文件应编写目录，具有结构清晰的文档结构图（打开word视图中的“文档结构图”后能看到详细章节），页码连续。</w:t>
      </w:r>
    </w:p>
    <w:p w14:paraId="37845C4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9.5供应商按照竞争谈判要求所提供的各种证明文件必须真实且合法有效,经扫描后粘贴到响应文件的相关页上，确保清晰度可辨认，评审时由于无法辨认所产生的后果，由供应商自行承担。</w:t>
      </w:r>
    </w:p>
    <w:p w14:paraId="3D90FEDF">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9.6供应商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5DB2B9DF">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9.7为了保证系统整体效率，系统对所投递的电子文件有大小的限制，因此，供应商应尽可能降低本文件的大小，小尺寸响应文件将使递交更快捷、减少差错发生几率，避免响应截止时间前未能完整上传文件。</w:t>
      </w:r>
    </w:p>
    <w:p w14:paraId="3B2ADA6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9.8响应文件具有法律效力，供应商与采购代理机构或采购人任何人的口头协议不影响响应文件的任何条款和内容。</w:t>
      </w:r>
    </w:p>
    <w:p w14:paraId="089C62EB">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9</w:t>
      </w:r>
      <w:r>
        <w:rPr>
          <w:rFonts w:hint="eastAsia" w:ascii="仿宋_GB2312" w:hAnsi="仿宋" w:eastAsia="仿宋_GB2312" w:cs="宋体"/>
          <w:sz w:val="28"/>
          <w:szCs w:val="28"/>
        </w:rPr>
        <w:t>.9供应商应自行承担其准备和参加报价活动发生的所有费用。不论结果如何，采购人及采购代理机构在任何情况下无义务也无责任承担这些费用。</w:t>
      </w:r>
    </w:p>
    <w:p w14:paraId="0CC3D76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9.10采购人或采购代理机构均无义务向供应商解释其成交或未成交的原因，且无论供应商是否成交，供应商所递交的响应文件均不予退还，不提供副本拷贝。</w:t>
      </w:r>
    </w:p>
    <w:p w14:paraId="6BF10888">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10.数据文件编制要求</w:t>
      </w:r>
    </w:p>
    <w:p w14:paraId="025D58E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10.1供应商须从所报项目的竞争谈判文件压缩包内对应包段目录下获取本文件（变更后的数据文件需要重新下载），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w:t>
      </w:r>
      <w:r>
        <w:rPr>
          <w:rFonts w:hint="eastAsia" w:ascii="仿宋_GB2312" w:hAnsi="宋体" w:eastAsia="仿宋_GB2312"/>
          <w:sz w:val="28"/>
          <w:szCs w:val="28"/>
        </w:rPr>
        <w:t>，都会破坏本文件中的数字指纹，导致系统无法接收该文件使其响应失败。</w:t>
      </w:r>
    </w:p>
    <w:p w14:paraId="3809F08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10.2供应商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宋体" w:eastAsia="仿宋_GB2312"/>
          <w:b/>
          <w:sz w:val="28"/>
          <w:szCs w:val="28"/>
        </w:rPr>
        <w:t>响应失败</w:t>
      </w:r>
      <w:r>
        <w:rPr>
          <w:rFonts w:hint="eastAsia" w:ascii="仿宋_GB2312" w:hAnsi="宋体" w:eastAsia="仿宋_GB2312"/>
          <w:sz w:val="28"/>
          <w:szCs w:val="28"/>
        </w:rPr>
        <w:t>。</w:t>
      </w:r>
    </w:p>
    <w:p w14:paraId="69AB4B4D">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10</w:t>
      </w:r>
      <w:r>
        <w:rPr>
          <w:rFonts w:hint="eastAsia" w:ascii="仿宋_GB2312" w:hAnsi="仿宋" w:eastAsia="仿宋_GB2312" w:cs="宋体"/>
          <w:sz w:val="28"/>
          <w:szCs w:val="28"/>
        </w:rPr>
        <w:t>.3供应商在对数据文件电子签章前，应按照上述2项的要求进行认真检查、确认。因供应商自身原因所导致其报价失败的，须自行承担相关责任。</w:t>
      </w:r>
    </w:p>
    <w:p w14:paraId="63F3BA39">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11.文件构成</w:t>
      </w:r>
    </w:p>
    <w:p w14:paraId="2E58492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供应商应按不同包段分别编制响应文件，每个包段的响应文件必须包括：响应文件（pdf格式）（第一册）、数据文件（PDF格式）（第二册），以上内容缺一不可，否则为</w:t>
      </w:r>
      <w:r>
        <w:rPr>
          <w:rFonts w:hint="eastAsia" w:ascii="仿宋_GB2312" w:hAnsi="宋体" w:eastAsia="仿宋_GB2312"/>
          <w:b/>
          <w:sz w:val="28"/>
          <w:szCs w:val="28"/>
        </w:rPr>
        <w:t>无效响应</w:t>
      </w:r>
      <w:r>
        <w:rPr>
          <w:rFonts w:hint="eastAsia" w:ascii="仿宋_GB2312" w:hAnsi="宋体" w:eastAsia="仿宋_GB2312"/>
          <w:sz w:val="28"/>
          <w:szCs w:val="28"/>
        </w:rPr>
        <w:t>。</w:t>
      </w:r>
    </w:p>
    <w:p w14:paraId="705D599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11.1供应商编制的响应文件（pdf格式）（第一册）应包括但不少于下列内容：</w:t>
      </w:r>
    </w:p>
    <w:p w14:paraId="4642AB6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（1）响应文件封面（格式见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5E656C5D">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（2）响应文件目录（格式见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6D8DFE5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（3）报价承诺函（格式见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327E085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（4）供应商信用承诺书（格式见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613516C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（5）供应商资格证明文件</w:t>
      </w:r>
    </w:p>
    <w:p w14:paraId="46038F32">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55F778CD">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4C247B0D">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7D126F4C">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③依法缴纳税收和社会保障资金的声明（格式自拟）；近期的完税凭证及交纳社保资金凭证的扫描件（依法免税或不需要缴纳社会保障资金的供应商，应提供相关证明材料）；</w:t>
      </w:r>
    </w:p>
    <w:p w14:paraId="3A9A9448">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7CFB7826">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⑤报价供应商未被工商行政管理机关在全国企业信用信息公示系统中列入严重违法失信企业名单网站截图（查询网址http://www.gsxt.gov.cn/index.html）；</w:t>
      </w:r>
    </w:p>
    <w:p w14:paraId="004028C9">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报价供应商及其法定代表人、授权委托人在“全国法院失信被执行人名单公布及查询（http://zxgk.court.gov.cn/shixin/）”网站截图；</w:t>
      </w:r>
    </w:p>
    <w:p w14:paraId="393F7A25">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37322796">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A.供应商自行编制的2025年度公司财务报表或由中介机构出具的2024年度或2025年度财务审计报告书扫描件；</w:t>
      </w:r>
    </w:p>
    <w:p w14:paraId="4EDAFEE2">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0EA51282">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7AE80D3A">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7922C88F">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761B1CA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7E2B004D">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以上所有资质资格证明文件均需加盖供应商签章。</w:t>
      </w:r>
    </w:p>
    <w:p w14:paraId="424D298C">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（6）商务文件</w:t>
      </w:r>
    </w:p>
    <w:p w14:paraId="2BD06A9B">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①</w:t>
      </w:r>
      <w:r>
        <w:rPr>
          <w:rFonts w:ascii="仿宋_GB2312" w:hAnsi="宋体" w:eastAsia="仿宋_GB2312"/>
          <w:sz w:val="28"/>
          <w:szCs w:val="28"/>
        </w:rPr>
        <w:t>报价编制说明</w:t>
      </w:r>
      <w:r>
        <w:rPr>
          <w:rFonts w:hint="eastAsia" w:ascii="仿宋_GB2312" w:hAnsi="宋体" w:eastAsia="仿宋_GB2312"/>
          <w:sz w:val="28"/>
          <w:szCs w:val="28"/>
        </w:rPr>
        <w:t>；</w:t>
      </w:r>
    </w:p>
    <w:p w14:paraId="668A8271">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②工程量</w:t>
      </w:r>
      <w:r>
        <w:rPr>
          <w:rFonts w:ascii="仿宋_GB2312" w:hAnsi="宋体" w:eastAsia="仿宋_GB2312"/>
          <w:sz w:val="28"/>
          <w:szCs w:val="28"/>
        </w:rPr>
        <w:t>清单</w:t>
      </w:r>
      <w:r>
        <w:rPr>
          <w:rFonts w:hint="eastAsia" w:ascii="仿宋_GB2312" w:hAnsi="宋体" w:eastAsia="仿宋_GB2312"/>
          <w:sz w:val="28"/>
          <w:szCs w:val="28"/>
        </w:rPr>
        <w:t>；</w:t>
      </w:r>
    </w:p>
    <w:p w14:paraId="6E293D66">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③供应商基本情况；</w:t>
      </w:r>
    </w:p>
    <w:p w14:paraId="0B771443">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④同类项目业绩；</w:t>
      </w:r>
    </w:p>
    <w:p w14:paraId="42C301E3">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⑤</w:t>
      </w:r>
      <w:r>
        <w:rPr>
          <w:rFonts w:hint="eastAsia" w:ascii="仿宋_GB2312" w:hAnsi="宋体" w:eastAsia="仿宋_GB2312"/>
          <w:sz w:val="28"/>
          <w:szCs w:val="28"/>
        </w:rPr>
        <w:t>项目经理及关键岗位人员配备情况;</w:t>
      </w:r>
    </w:p>
    <w:p w14:paraId="326AECA8">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⑥</w:t>
      </w:r>
      <w:r>
        <w:rPr>
          <w:rFonts w:hint="eastAsia" w:ascii="仿宋_GB2312" w:hAnsi="宋体" w:eastAsia="仿宋_GB2312"/>
          <w:sz w:val="28"/>
          <w:szCs w:val="28"/>
        </w:rPr>
        <w:t>要求采购人提供的配合</w:t>
      </w:r>
    </w:p>
    <w:p w14:paraId="6B1AE5FA">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⑦</w:t>
      </w:r>
      <w:r>
        <w:rPr>
          <w:rFonts w:hint="eastAsia" w:ascii="仿宋_GB2312" w:hAnsi="宋体" w:eastAsia="仿宋_GB2312"/>
          <w:sz w:val="28"/>
          <w:szCs w:val="28"/>
        </w:rPr>
        <w:t>供应商认为需要提供的其他资料。</w:t>
      </w:r>
    </w:p>
    <w:p w14:paraId="737B7C95">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（7）技术文件</w:t>
      </w:r>
    </w:p>
    <w:p w14:paraId="0976FC9F">
      <w:pPr>
        <w:pageBreakBefore w:val="0"/>
        <w:kinsoku/>
        <w:wordWrap w:val="0"/>
        <w:overflowPunct/>
        <w:topLinePunct w:val="0"/>
        <w:bidi w:val="0"/>
        <w:snapToGrid w:val="0"/>
        <w:spacing w:line="560" w:lineRule="exact"/>
        <w:ind w:firstLine="565" w:firstLineChars="202"/>
        <w:rPr>
          <w:rFonts w:ascii="仿宋_GB2312" w:hAnsi="仿宋" w:eastAsia="仿宋_GB2312"/>
          <w:sz w:val="28"/>
          <w:szCs w:val="28"/>
        </w:rPr>
      </w:pPr>
      <w:r>
        <w:rPr>
          <w:rFonts w:hint="eastAsia" w:ascii="仿宋_GB2312" w:hAnsi="宋体" w:eastAsia="仿宋_GB2312"/>
          <w:sz w:val="28"/>
          <w:szCs w:val="28"/>
        </w:rPr>
        <w:t>（8）</w:t>
      </w:r>
      <w:r>
        <w:rPr>
          <w:rFonts w:hint="eastAsia" w:ascii="仿宋_GB2312" w:hAnsi="仿宋" w:eastAsia="仿宋_GB2312"/>
          <w:sz w:val="28"/>
          <w:szCs w:val="28"/>
        </w:rPr>
        <w:t>供应商认为需要说明的及竞争谈判文件要求的其他内容。</w:t>
      </w:r>
    </w:p>
    <w:p w14:paraId="5A3C38C7">
      <w:pPr>
        <w:pageBreakBefore w:val="0"/>
        <w:kinsoku/>
        <w:wordWrap w:val="0"/>
        <w:overflowPunct/>
        <w:topLinePunct w:val="0"/>
        <w:bidi w:val="0"/>
        <w:spacing w:line="560" w:lineRule="exact"/>
        <w:ind w:firstLine="565" w:firstLineChars="201"/>
        <w:rPr>
          <w:rFonts w:hint="eastAsia" w:ascii="仿宋_GB2312" w:hAnsi="宋体" w:eastAsia="仿宋_GB2312"/>
          <w:sz w:val="28"/>
          <w:szCs w:val="28"/>
          <w:lang w:bidi="zh-CN"/>
        </w:rPr>
      </w:pPr>
      <w:r>
        <w:rPr>
          <w:rFonts w:hint="eastAsia" w:ascii="仿宋_GB2312" w:hAnsi="仿宋" w:eastAsia="仿宋_GB2312" w:cs="宋体"/>
          <w:b/>
          <w:sz w:val="28"/>
          <w:szCs w:val="28"/>
        </w:rPr>
        <w:t>注：成交公告将对成交供应商提交的同类项目业绩予以公示。</w:t>
      </w:r>
    </w:p>
    <w:p w14:paraId="7D0079A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11.2</w:t>
      </w:r>
      <w:r>
        <w:rPr>
          <w:rFonts w:hint="eastAsia" w:ascii="仿宋_GB2312" w:hAnsi="仿宋" w:eastAsia="仿宋_GB2312" w:cs="宋体"/>
          <w:sz w:val="28"/>
          <w:szCs w:val="28"/>
        </w:rPr>
        <w:t>数据文件（PDF格式）（第二册）</w:t>
      </w:r>
    </w:p>
    <w:p w14:paraId="223D7EA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须从本项目采购文件压缩包内获取对应包段的数据文件（EXCEL格式），并严格按照要求填写。填写完成后在威海市国有企业阳光采购电子化服务平台中上传该数据文件（EXCEL格式），系统将自动转换为PDF格式，再加盖供应商电子印章，未按要求填写或盖章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r>
        <w:rPr>
          <w:rFonts w:hint="eastAsia" w:ascii="仿宋_GB2312" w:hAnsi="宋体" w:eastAsia="仿宋_GB2312"/>
          <w:sz w:val="28"/>
          <w:szCs w:val="28"/>
        </w:rPr>
        <w:t>数据文件（PDF格式）包含下列内容：</w:t>
      </w:r>
    </w:p>
    <w:p w14:paraId="1AF4979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（1）封面</w:t>
      </w:r>
    </w:p>
    <w:p w14:paraId="58617BE4">
      <w:pPr>
        <w:pageBreakBefore w:val="0"/>
        <w:kinsoku/>
        <w:wordWrap w:val="0"/>
        <w:overflowPunct/>
        <w:topLinePunct w:val="0"/>
        <w:bidi w:val="0"/>
        <w:snapToGrid w:val="0"/>
        <w:spacing w:line="560" w:lineRule="exact"/>
        <w:ind w:firstLine="562" w:firstLineChars="201"/>
        <w:rPr>
          <w:rFonts w:ascii="仿宋_GB2312" w:eastAsia="仿宋_GB2312"/>
          <w:sz w:val="28"/>
          <w:szCs w:val="28"/>
        </w:rPr>
      </w:pPr>
      <w:r>
        <w:rPr>
          <w:rFonts w:hint="eastAsia" w:ascii="仿宋_GB2312" w:hAnsi="宋体" w:eastAsia="仿宋_GB2312"/>
          <w:sz w:val="28"/>
          <w:szCs w:val="28"/>
        </w:rPr>
        <w:t>（2）投标报价表（含明细）</w:t>
      </w:r>
    </w:p>
    <w:p w14:paraId="39D211C2">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12.报价</w:t>
      </w:r>
    </w:p>
    <w:p w14:paraId="0A61752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12.1供应商均以人民币报价，精确到小数点后两位。</w:t>
      </w:r>
    </w:p>
    <w:p w14:paraId="593B9B8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12.2供应商应按照“第三章 采购内容与要求”或谈判小组最终确定的内容、责任范围以及合同条款进行报价。并按数据文件中“投标报价表（含明细）”规定的格式报出分项价格和总价。总价中不得包含竞争谈判文件要求以外的内容，否则，在评审时不予核减。</w:t>
      </w:r>
    </w:p>
    <w:p w14:paraId="4E01055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12.3供应商应按数据文件中“投标报价表”要求的统一格式填写，并加盖电子公章。</w:t>
      </w:r>
    </w:p>
    <w:p w14:paraId="4582DEDF">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12.4《投标报价表（含明细）》填写时应响应下列要求：</w:t>
      </w:r>
    </w:p>
    <w:p w14:paraId="4B87770C">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（1）供应商须严格按照投标报价表（含明细）说明进行填写，报价明细表投标报价表（含明细）中“*”是必填项，任何必填项为空时都可能导致本次投标无效。</w:t>
      </w:r>
    </w:p>
    <w:p w14:paraId="7D8285FC">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（2）供应商应对本次谈判的全部内容进行报价，缺项报价响应无效。如因供应商自身的原因报价失误而造成的损失，由供应商自行承担。</w:t>
      </w:r>
    </w:p>
    <w:p w14:paraId="246A41C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hint="eastAsia" w:ascii="仿宋_GB2312" w:hAnsi="仿宋" w:eastAsia="仿宋_GB2312" w:cs="宋体"/>
          <w:sz w:val="28"/>
          <w:szCs w:val="28"/>
        </w:rPr>
        <w:t>《投标报价表</w:t>
      </w:r>
      <w:r>
        <w:rPr>
          <w:rFonts w:hint="eastAsia" w:ascii="仿宋_GB2312" w:hAnsi="宋体" w:eastAsia="仿宋_GB2312"/>
          <w:sz w:val="28"/>
          <w:szCs w:val="28"/>
        </w:rPr>
        <w:t>（含明细）</w:t>
      </w:r>
      <w:r>
        <w:rPr>
          <w:rFonts w:hint="eastAsia" w:ascii="仿宋_GB2312" w:hAnsi="仿宋" w:eastAsia="仿宋_GB2312" w:cs="宋体"/>
          <w:sz w:val="28"/>
          <w:szCs w:val="28"/>
        </w:rPr>
        <w:t>》</w:t>
      </w:r>
      <w:r>
        <w:rPr>
          <w:rFonts w:hint="eastAsia" w:ascii="仿宋_GB2312" w:hAnsi="宋体" w:eastAsia="仿宋_GB2312"/>
          <w:sz w:val="28"/>
          <w:szCs w:val="28"/>
        </w:rPr>
        <w:t>中合价将由单价*数量自动计算，无需手工录入。</w:t>
      </w:r>
    </w:p>
    <w:p w14:paraId="0554A505">
      <w:pPr>
        <w:pageBreakBefore w:val="0"/>
        <w:kinsoku/>
        <w:wordWrap w:val="0"/>
        <w:overflowPunct/>
        <w:topLinePunct w:val="0"/>
        <w:bidi w:val="0"/>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（4）本次采购项目质保期见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或第3章。</w:t>
      </w:r>
    </w:p>
    <w:p w14:paraId="0C13E091">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w:t>
      </w:r>
      <w:r>
        <w:rPr>
          <w:rFonts w:ascii="仿宋_GB2312" w:hAnsi="宋体" w:eastAsia="仿宋_GB2312"/>
          <w:sz w:val="28"/>
          <w:szCs w:val="28"/>
        </w:rPr>
        <w:t>供应商参照竞争谈判文件，结合企业自身情况和市场价格进行报价。</w:t>
      </w:r>
      <w:r>
        <w:rPr>
          <w:rFonts w:ascii="仿宋_GB2312" w:hAnsi="宋体" w:eastAsia="仿宋_GB2312"/>
          <w:b w:val="0"/>
          <w:bCs/>
          <w:sz w:val="28"/>
          <w:szCs w:val="28"/>
        </w:rPr>
        <w:t>本项目采用固定</w:t>
      </w:r>
      <w:r>
        <w:rPr>
          <w:rFonts w:hint="eastAsia" w:ascii="仿宋_GB2312" w:hAnsi="宋体" w:eastAsia="仿宋_GB2312"/>
          <w:b w:val="0"/>
          <w:bCs/>
          <w:sz w:val="28"/>
          <w:szCs w:val="28"/>
        </w:rPr>
        <w:t>单</w:t>
      </w:r>
      <w:r>
        <w:rPr>
          <w:rFonts w:ascii="仿宋_GB2312" w:hAnsi="宋体" w:eastAsia="仿宋_GB2312"/>
          <w:b w:val="0"/>
          <w:bCs/>
          <w:sz w:val="28"/>
          <w:szCs w:val="28"/>
        </w:rPr>
        <w:t>价合同。包括设备设施费、安装调试费、人工费、材料费、机械费、管理费、临时设施、施工现场安全文明措施费用、利润、规费、税</w:t>
      </w:r>
      <w:r>
        <w:rPr>
          <w:rFonts w:ascii="仿宋_GB2312" w:hAnsi="宋体" w:eastAsia="仿宋_GB2312"/>
          <w:sz w:val="28"/>
          <w:szCs w:val="28"/>
        </w:rPr>
        <w:t>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w:t>
      </w:r>
      <w:r>
        <w:rPr>
          <w:rFonts w:hint="eastAsia" w:ascii="仿宋_GB2312" w:hAnsi="宋体" w:eastAsia="仿宋_GB2312"/>
          <w:sz w:val="28"/>
          <w:szCs w:val="28"/>
        </w:rPr>
        <w:t>所有根据合同或其它原因应由供应商支付的税款和其它应交纳的费用都要包括在供应商提交的报价中；</w:t>
      </w:r>
    </w:p>
    <w:p w14:paraId="4D902FF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6</w:t>
      </w:r>
      <w:r>
        <w:rPr>
          <w:rFonts w:ascii="仿宋_GB2312" w:hAnsi="宋体" w:eastAsia="仿宋_GB2312"/>
          <w:sz w:val="28"/>
          <w:szCs w:val="28"/>
        </w:rPr>
        <w:t>）主要材料价格的合理性对形成准确报价至关重要，供应商必须在充分市场调研的基础上，确定合理的材料价格，否则，影响成交；成交后，如因采购人要求须更换的材料设备，采购人不予调整价差。</w:t>
      </w:r>
    </w:p>
    <w:p w14:paraId="233ABAD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7</w:t>
      </w:r>
      <w:r>
        <w:rPr>
          <w:rFonts w:ascii="仿宋_GB2312" w:hAnsi="宋体" w:eastAsia="仿宋_GB2312"/>
          <w:sz w:val="28"/>
          <w:szCs w:val="28"/>
        </w:rPr>
        <w:t>）供应商应充分考虑项目特点及前期项目情况、认真理解采购需求，结合本企业自身优势，为项目的顺利实施提供相应设施保障，最终的交付内容必须满足采购人使用要求，并作出最大承诺。报价时应充分考虑竞争谈判文件、合同中所明示或暗示的一切费用与价格，最终报价为供应商的响应文件中提出的各项支付金额的总和。</w:t>
      </w:r>
    </w:p>
    <w:p w14:paraId="44EA7BE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8</w:t>
      </w:r>
      <w:r>
        <w:rPr>
          <w:rFonts w:ascii="仿宋_GB2312" w:hAnsi="宋体" w:eastAsia="仿宋_GB2312"/>
          <w:sz w:val="28"/>
          <w:szCs w:val="28"/>
        </w:rPr>
        <w:t>）供应商所报价格在合同实施期间不因市场变化因素而变动，工程延期，致使服务期延长，本竞争谈判范围内的费用不再调整。供应商应在响应文件中列明各项费用的支出，未列出的视为对采购人的优惠，供应商不得因此而要求采购人增加其他费用。</w:t>
      </w:r>
    </w:p>
    <w:p w14:paraId="5ABA7C6D">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9</w:t>
      </w:r>
      <w:r>
        <w:rPr>
          <w:rFonts w:ascii="仿宋_GB2312" w:hAnsi="宋体" w:eastAsia="仿宋_GB2312"/>
          <w:sz w:val="28"/>
          <w:szCs w:val="28"/>
        </w:rPr>
        <w:t>）供应商应先充分了解项目情况及任何其它足以影响报价的情况，任何因忽视或误解现场情况而导致的索赔或工期延长申请将不获批准。</w:t>
      </w:r>
    </w:p>
    <w:p w14:paraId="56BBCFCF">
      <w:pPr>
        <w:pageBreakBefore w:val="0"/>
        <w:kinsoku/>
        <w:wordWrap w:val="0"/>
        <w:overflowPunct/>
        <w:topLinePunct w:val="0"/>
        <w:bidi w:val="0"/>
        <w:spacing w:line="560" w:lineRule="exact"/>
        <w:ind w:firstLine="562" w:firstLineChars="201"/>
        <w:rPr>
          <w:rFonts w:ascii="仿宋_GB2312" w:hAnsi="仿宋" w:eastAsia="仿宋_GB2312" w:cs="宋体"/>
          <w:b w:val="0"/>
          <w:bCs/>
          <w:sz w:val="28"/>
          <w:szCs w:val="28"/>
        </w:rPr>
      </w:pPr>
      <w:r>
        <w:rPr>
          <w:rFonts w:hint="eastAsia" w:ascii="仿宋_GB2312" w:hAnsi="仿宋" w:eastAsia="仿宋_GB2312" w:cs="宋体"/>
          <w:b w:val="0"/>
          <w:bCs/>
          <w:sz w:val="28"/>
          <w:szCs w:val="28"/>
        </w:rPr>
        <w:t>（1</w:t>
      </w:r>
      <w:r>
        <w:rPr>
          <w:rFonts w:ascii="仿宋_GB2312" w:hAnsi="仿宋" w:eastAsia="仿宋_GB2312" w:cs="宋体"/>
          <w:b w:val="0"/>
          <w:bCs/>
          <w:sz w:val="28"/>
          <w:szCs w:val="28"/>
        </w:rPr>
        <w:t>0</w:t>
      </w:r>
      <w:r>
        <w:rPr>
          <w:rFonts w:hint="eastAsia" w:ascii="仿宋_GB2312" w:hAnsi="仿宋" w:eastAsia="仿宋_GB2312" w:cs="宋体"/>
          <w:b w:val="0"/>
          <w:bCs/>
          <w:sz w:val="28"/>
          <w:szCs w:val="28"/>
        </w:rPr>
        <w:t>）未经检验的新产品、试制品不能参加本次报价。</w:t>
      </w:r>
    </w:p>
    <w:p w14:paraId="709DB17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w:t>
      </w:r>
      <w:r>
        <w:rPr>
          <w:rFonts w:ascii="仿宋_GB2312" w:hAnsi="仿宋" w:eastAsia="仿宋_GB2312" w:cs="宋体"/>
          <w:sz w:val="28"/>
          <w:szCs w:val="28"/>
        </w:rPr>
        <w:t>1</w:t>
      </w:r>
      <w:r>
        <w:rPr>
          <w:rFonts w:hint="eastAsia" w:ascii="仿宋_GB2312" w:hAnsi="仿宋" w:eastAsia="仿宋_GB2312" w:cs="宋体"/>
          <w:sz w:val="28"/>
          <w:szCs w:val="28"/>
        </w:rPr>
        <w:t>）</w:t>
      </w:r>
      <w:r>
        <w:rPr>
          <w:rFonts w:hint="eastAsia" w:ascii="仿宋_GB2312" w:hAnsi="宋体" w:eastAsia="仿宋_GB2312"/>
          <w:sz w:val="28"/>
          <w:szCs w:val="28"/>
        </w:rPr>
        <w:t>供应商的报价在合同执行过程中是固定不变的，不得以任何理由改变。所有价格折扣、优惠条件必须在报价明细表中注明，否则评审时不予认可。</w:t>
      </w:r>
    </w:p>
    <w:p w14:paraId="0576A096">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13.备选方案</w:t>
      </w:r>
    </w:p>
    <w:p w14:paraId="582D1E7D">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本采购项目不允许供应商有备选谈判方案。</w:t>
      </w:r>
    </w:p>
    <w:p w14:paraId="5622B6B6">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14.联合体报价</w:t>
      </w:r>
    </w:p>
    <w:p w14:paraId="66350440">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仿宋" w:eastAsia="仿宋_GB2312" w:cs="宋体"/>
          <w:b/>
          <w:sz w:val="28"/>
          <w:szCs w:val="28"/>
        </w:rPr>
        <w:t>本项目是否接受联合体响应详见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w:t>
      </w:r>
    </w:p>
    <w:p w14:paraId="5020D152">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15.现场踏勘</w:t>
      </w:r>
    </w:p>
    <w:p w14:paraId="71BD0879">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本项目是否组织现场踏勘详见</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w:t>
      </w:r>
    </w:p>
    <w:p w14:paraId="262ECC90">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16.关于分包</w:t>
      </w:r>
    </w:p>
    <w:p w14:paraId="3E722C8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供应商拟将成交项目的非主体、非关键性工作分包的，应当在响应文件中载明分包承担主体，分包承担主体应当具备相应资质条件且不得再次分包。</w:t>
      </w:r>
    </w:p>
    <w:p w14:paraId="3A37714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供应商应当就分包项目向采购人负责，分包承担主体就分包项目承担责任。</w:t>
      </w:r>
    </w:p>
    <w:p w14:paraId="04B3E23E">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17.报价的有效期</w:t>
      </w:r>
    </w:p>
    <w:p w14:paraId="79F748A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17.1报价应在</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中规定时间内保持有效。报价有效期不满足要求的报价，其报价将被认定为</w:t>
      </w:r>
      <w:r>
        <w:rPr>
          <w:rFonts w:hint="eastAsia" w:ascii="仿宋_GB2312" w:hAnsi="宋体" w:eastAsia="仿宋_GB2312"/>
          <w:b/>
          <w:bCs/>
          <w:sz w:val="28"/>
          <w:szCs w:val="28"/>
        </w:rPr>
        <w:t>无效</w:t>
      </w:r>
      <w:r>
        <w:rPr>
          <w:rFonts w:hint="eastAsia" w:ascii="仿宋_GB2312" w:hAnsi="宋体" w:eastAsia="仿宋_GB2312"/>
          <w:sz w:val="28"/>
          <w:szCs w:val="28"/>
        </w:rPr>
        <w:t>。</w:t>
      </w:r>
    </w:p>
    <w:p w14:paraId="7A7DEC6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17.2特殊情况下，在报价有效期满之前，采购代理机构可以要求供应商延长报价有效期，供应商可以书面形式拒绝或接受上述要求。同意延长报价有效期的供应商不得修改响应文件的实质性内容。</w:t>
      </w:r>
    </w:p>
    <w:p w14:paraId="018ADD3E">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8.谈判保证金</w:t>
      </w:r>
    </w:p>
    <w:p w14:paraId="721C9475">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本项目不收取谈判保证金</w:t>
      </w:r>
      <w:r>
        <w:rPr>
          <w:rFonts w:ascii="仿宋_GB2312" w:hAnsi="仿宋" w:eastAsia="仿宋_GB2312" w:cs="宋体"/>
          <w:sz w:val="28"/>
          <w:szCs w:val="28"/>
        </w:rPr>
        <w:t>。</w:t>
      </w:r>
    </w:p>
    <w:p w14:paraId="60A8639A">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19.响应文件的数量和签署</w:t>
      </w:r>
    </w:p>
    <w:p w14:paraId="46C1D091">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19.1响应文件（pdf格式）1份（第一册）：</w:t>
      </w:r>
    </w:p>
    <w:p w14:paraId="4728FD2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19.1.1供应商应使用带电子签章功能的CA锁对响应文件须盖章或签名的部位加盖电子印章（单位电子公章、法定代表人电子人名章），电子印章与实物印章具有同等法律效力。</w:t>
      </w:r>
    </w:p>
    <w:p w14:paraId="37DDFD5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19.1.2 供应商应首先编制word格式响应文件，最后通过威海市国有企业阳光采购电子化服务平台的文件签章菜单的响应文件签章功能转换为pdf格式（或者其他pdf转换工具），之后通过签章功能在pdf文件上逐页加盖电子印章并保存到本地计算机，加盖了电子印章的pdf文件即为最终的响应文件。</w:t>
      </w:r>
    </w:p>
    <w:p w14:paraId="0158D3BF">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19.1.3文件中要求法定代表人</w:t>
      </w:r>
      <w:r>
        <w:rPr>
          <w:rFonts w:hint="eastAsia" w:ascii="仿宋_GB2312" w:hAnsi="宋体" w:eastAsia="仿宋_GB2312"/>
          <w:sz w:val="28"/>
          <w:szCs w:val="28"/>
          <w:lang w:eastAsia="zh-CN"/>
        </w:rPr>
        <w:t>签字或盖章</w:t>
      </w:r>
      <w:r>
        <w:rPr>
          <w:rFonts w:hint="eastAsia" w:ascii="仿宋_GB2312" w:hAnsi="宋体" w:eastAsia="仿宋_GB2312"/>
          <w:sz w:val="28"/>
          <w:szCs w:val="28"/>
        </w:rPr>
        <w:t>的须加盖法定代表人电子人名章。</w:t>
      </w:r>
    </w:p>
    <w:p w14:paraId="30CAFB8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19.1.4须被授权人签字的，被授权人又无电子章的，在word编制时可将被授权人手写签字扫描后的图片粘贴到响应文件中对应位置，并加盖单位电子公章。</w:t>
      </w:r>
    </w:p>
    <w:p w14:paraId="527134AD">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19.1.5可使用平台的批量盖章功能快速签章。但须逐页浏览检查并注意印章重叠及完整性。</w:t>
      </w:r>
    </w:p>
    <w:p w14:paraId="3FFFA42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19.1.6 采用扫描粘贴供应商公章或扫描法定代表人电子章而不加盖单位电子公章的为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724CEC6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19.2数据文件（PDF格式）（第二册）1份：</w:t>
      </w:r>
    </w:p>
    <w:p w14:paraId="4EFD4E0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19.2.1供应商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报价。</w:t>
      </w:r>
    </w:p>
    <w:p w14:paraId="5997FF7D">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19.2.2文件中要求法定代表人</w:t>
      </w:r>
      <w:r>
        <w:rPr>
          <w:rFonts w:hint="eastAsia" w:ascii="仿宋_GB2312" w:hAnsi="宋体" w:eastAsia="仿宋_GB2312"/>
          <w:sz w:val="28"/>
          <w:szCs w:val="28"/>
          <w:lang w:eastAsia="zh-CN"/>
        </w:rPr>
        <w:t>签字或盖章</w:t>
      </w:r>
      <w:r>
        <w:rPr>
          <w:rFonts w:hint="eastAsia" w:ascii="仿宋_GB2312" w:hAnsi="宋体" w:eastAsia="仿宋_GB2312"/>
          <w:sz w:val="28"/>
          <w:szCs w:val="28"/>
        </w:rPr>
        <w:t>的须加盖法定代表人电子人名章。</w:t>
      </w:r>
    </w:p>
    <w:p w14:paraId="193E0D1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19.2.3采用扫描粘贴供应商公章或法定代表人人名章的为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7A146C61">
      <w:pPr>
        <w:pStyle w:val="4"/>
        <w:pageBreakBefore w:val="0"/>
        <w:kinsoku/>
        <w:wordWrap w:val="0"/>
        <w:overflowPunct/>
        <w:topLinePunct w:val="0"/>
        <w:bidi w:val="0"/>
        <w:ind w:firstLine="643"/>
      </w:pPr>
      <w:r>
        <w:rPr>
          <w:rFonts w:hint="eastAsia"/>
        </w:rPr>
        <w:t>四、响应文件的递交</w:t>
      </w:r>
    </w:p>
    <w:p w14:paraId="086B558C">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20.响应文件的密封和标记</w:t>
      </w:r>
    </w:p>
    <w:p w14:paraId="7A4D6D6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20.1第一阶段电子响应文件的密封和标记</w:t>
      </w:r>
    </w:p>
    <w:p w14:paraId="32AB9BCF">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20.1.1加盖了电子印章的</w:t>
      </w:r>
      <w:r>
        <w:rPr>
          <w:rFonts w:hint="eastAsia" w:ascii="仿宋_GB2312" w:hAnsi="仿宋" w:eastAsia="仿宋_GB2312" w:cs="宋体"/>
          <w:sz w:val="28"/>
          <w:szCs w:val="28"/>
        </w:rPr>
        <w:t>电子响应文件（PDF格式）和数据文件（PDF格式）</w:t>
      </w:r>
      <w:r>
        <w:rPr>
          <w:rFonts w:hint="eastAsia" w:ascii="仿宋_GB2312" w:hAnsi="宋体" w:eastAsia="仿宋_GB2312"/>
          <w:sz w:val="28"/>
          <w:szCs w:val="28"/>
        </w:rPr>
        <w:t>须在</w:t>
      </w:r>
      <w:r>
        <w:rPr>
          <w:rFonts w:hint="eastAsia" w:ascii="仿宋_GB2312" w:hAnsi="仿宋" w:eastAsia="仿宋_GB2312" w:cs="宋体"/>
          <w:sz w:val="28"/>
          <w:szCs w:val="28"/>
        </w:rPr>
        <w:t>威海市国有企业阳光采购电子化服务平台</w:t>
      </w:r>
      <w:r>
        <w:rPr>
          <w:rFonts w:hint="eastAsia" w:ascii="仿宋_GB2312" w:hAnsi="宋体" w:eastAsia="仿宋_GB2312"/>
          <w:sz w:val="28"/>
          <w:szCs w:val="28"/>
        </w:rPr>
        <w:t>的“我的投标”界面进行提交，提交前系统会自动在本地进行加密和电子签章，加密和数字签名后的文件除了会上传到系统中之外还会同步保存到本地计算机。</w:t>
      </w:r>
    </w:p>
    <w:p w14:paraId="78C2F0FA">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21.谈判截止期</w:t>
      </w:r>
    </w:p>
    <w:p w14:paraId="7B735ACF">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本次谈判第一阶段响应文件的递交截止期见</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w:t>
      </w:r>
    </w:p>
    <w:p w14:paraId="5FD31FE9">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en-GB"/>
        </w:rPr>
        <w:t>采购人和</w:t>
      </w:r>
      <w:r>
        <w:rPr>
          <w:rFonts w:ascii="仿宋_GB2312" w:hAnsi="仿宋" w:eastAsia="仿宋_GB2312" w:cs="宋体"/>
          <w:sz w:val="28"/>
          <w:szCs w:val="28"/>
          <w:lang w:val="en-GB"/>
        </w:rPr>
        <w:t>采购代理机构</w:t>
      </w:r>
      <w:r>
        <w:rPr>
          <w:rFonts w:hint="eastAsia" w:ascii="仿宋_GB2312" w:hAnsi="仿宋" w:eastAsia="仿宋_GB2312" w:cs="宋体"/>
          <w:sz w:val="28"/>
          <w:szCs w:val="28"/>
          <w:lang w:val="en-GB"/>
        </w:rPr>
        <w:t>有权按本须知的规定，延迟报价截止时间。在此情况下，采购人、</w:t>
      </w:r>
      <w:r>
        <w:rPr>
          <w:rFonts w:ascii="仿宋_GB2312" w:hAnsi="仿宋" w:eastAsia="仿宋_GB2312" w:cs="宋体"/>
          <w:sz w:val="28"/>
          <w:szCs w:val="28"/>
          <w:lang w:val="en-GB"/>
        </w:rPr>
        <w:t>采购代理机构</w:t>
      </w:r>
      <w:r>
        <w:rPr>
          <w:rFonts w:hint="eastAsia" w:ascii="仿宋_GB2312" w:hAnsi="仿宋" w:eastAsia="仿宋_GB2312" w:cs="宋体"/>
          <w:sz w:val="28"/>
          <w:szCs w:val="28"/>
          <w:lang w:val="en-GB"/>
        </w:rPr>
        <w:t>和供应商受报价截止时间制约的所有权利和义务均应延长至新的截止时间。</w:t>
      </w:r>
    </w:p>
    <w:p w14:paraId="19E5D0A0">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22.迟交的响应文件</w:t>
      </w:r>
    </w:p>
    <w:p w14:paraId="15B6006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威海市国有企业阳光采购电子化服务平台无法接收响应截止期后递交的响应文件。</w:t>
      </w:r>
    </w:p>
    <w:p w14:paraId="6B25CAD6">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23.样品递交</w:t>
      </w:r>
      <w:r>
        <w:rPr>
          <w:rFonts w:ascii="楷体_GB2312" w:hAnsi="宋体" w:eastAsia="楷体_GB2312"/>
          <w:b/>
          <w:sz w:val="28"/>
          <w:szCs w:val="28"/>
        </w:rPr>
        <w:t>/</w:t>
      </w:r>
      <w:r>
        <w:rPr>
          <w:rFonts w:hint="eastAsia" w:ascii="楷体_GB2312" w:hAnsi="宋体" w:eastAsia="楷体_GB2312"/>
          <w:b/>
          <w:sz w:val="28"/>
          <w:szCs w:val="28"/>
        </w:rPr>
        <w:t>演示</w:t>
      </w:r>
    </w:p>
    <w:p w14:paraId="69C2EB4D">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是否要求供应商提供演示/提交样品，详见谈判文件</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规定。</w:t>
      </w:r>
    </w:p>
    <w:p w14:paraId="251C7211">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24.响应文件的修改和撤回</w:t>
      </w:r>
    </w:p>
    <w:p w14:paraId="21A7E95C">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24.1供应商必须在规定的谈判截止期之前将修改的响应文件上传到威海市国有企业阳光采购电子化服务平台,在谈判截止期之后，供应商不得对其响应文件做任何修改。</w:t>
      </w:r>
    </w:p>
    <w:p w14:paraId="6866E64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24.2供应商在递交响应文件后，可以在谈判截止期之前撤回其响应。</w:t>
      </w:r>
    </w:p>
    <w:p w14:paraId="2304AB7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24.3从谈判截止期至谈判有效期这段时间内，供应商不得撤回其响应文件。</w:t>
      </w:r>
    </w:p>
    <w:p w14:paraId="20E37EBA">
      <w:pPr>
        <w:pStyle w:val="4"/>
        <w:pageBreakBefore w:val="0"/>
        <w:kinsoku/>
        <w:wordWrap w:val="0"/>
        <w:overflowPunct/>
        <w:topLinePunct w:val="0"/>
        <w:bidi w:val="0"/>
        <w:ind w:firstLine="643"/>
      </w:pPr>
      <w:r>
        <w:rPr>
          <w:rFonts w:hint="eastAsia"/>
        </w:rPr>
        <w:t>五、响应文件解密与谈判</w:t>
      </w:r>
    </w:p>
    <w:p w14:paraId="1B9F43E7">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25.响应文件解密</w:t>
      </w:r>
    </w:p>
    <w:p w14:paraId="35E7253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25.1响应文件递交截止时间后，提交响应文件的供应商不足3家的不得解密。</w:t>
      </w:r>
    </w:p>
    <w:p w14:paraId="598A86DB">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响应须知前附表规定的时间和地点组织解密。拟到现场参与解密、谈判等环节的供应商须携带CA锁和笔记本电脑，以便进行解密、谈判等操作。拟不到现场参与解密、谈判等环节的供应商需提前准备已配置好环境的电脑,在规定的时间进行远程解密、谈判等各项操作。</w:t>
      </w:r>
    </w:p>
    <w:p w14:paraId="10CD4CEB">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25.3供应商代表应于响应文件递交截止时间前，完成签到以证明其出席，除因应急情况外，未在采购文件规定的解密时间内解密的视为放弃响应。</w:t>
      </w:r>
    </w:p>
    <w:p w14:paraId="656701D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25.4</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规定了文件解密时间，供应商输入密码错误（5次输入机会）、未能按时完成解密、其《数据文件》填写、盖章不规范等导致系统无法解析的，将会被视为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42F9CAB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25.5供应商代表认为采购人、采购代理机构相关工作人员有需要回避的情形的，应当场提出询问或者回避申请。采购人、采购代理机构对供应商代表提出的询问或者回避申请应当及时处理。</w:t>
      </w:r>
    </w:p>
    <w:p w14:paraId="099DA84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25.6录音、录像：威海市公共资源交易中心乳山分中心负责从递交响应文件开始到确定成交结果全过程的录音、录像工作，确保声音清楚、图像清晰、内容无遗漏。</w:t>
      </w:r>
    </w:p>
    <w:p w14:paraId="52F82AB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25.7报价过程中，如遇特殊情况，服从威海市公共资源交易中心场地调配，并遵守相关规章制度。</w:t>
      </w:r>
    </w:p>
    <w:p w14:paraId="16C73D9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25.8对响应文件报价出现前后不一致的，按以下规定修正：</w:t>
      </w:r>
    </w:p>
    <w:p w14:paraId="3474AC2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（1）“投标（报价）一览表”的报价与“报价明细表”的报价不一致的，以“投标（报价）一览表”的报价为准；</w:t>
      </w:r>
    </w:p>
    <w:p w14:paraId="23A9234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（2）大写金额和小写金额不一致的，以大写金额为准；</w:t>
      </w:r>
    </w:p>
    <w:p w14:paraId="1D46DCE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（3）单价金额小数点或者百分比有明显错位的，以投标（报价）一览表的总价为准，并修改单价。</w:t>
      </w:r>
    </w:p>
    <w:p w14:paraId="6A36956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（4）总价金额与按单价汇总金额不一致的，以单价金额计算结果为准。</w:t>
      </w:r>
    </w:p>
    <w:p w14:paraId="685FA28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（5）同时出现两种以上不一致的，按照前款规定的顺序修正。修正后的报价经供应商确认后产生约束力，供应商不确认的，其响应无效。</w:t>
      </w:r>
    </w:p>
    <w:p w14:paraId="1FA3896A">
      <w:pPr>
        <w:pageBreakBefore w:val="0"/>
        <w:kinsoku/>
        <w:wordWrap w:val="0"/>
        <w:overflowPunct/>
        <w:topLinePunct w:val="0"/>
        <w:bidi w:val="0"/>
        <w:snapToGrid w:val="0"/>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供应商实名认证证书即将到期或已过期，请确保在公开报价时实名认证证书在有效期内，供应商实名认证证书在续期后务必在公开报价前重新制作和上传电子投标（响应）文件，否则将造成电子投标（响应）文件无法进行解密。</w:t>
      </w:r>
    </w:p>
    <w:p w14:paraId="705B19B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r>
        <w:rPr>
          <w:rFonts w:hint="eastAsia" w:ascii="仿宋_GB2312" w:hAnsi="宋体" w:eastAsia="仿宋_GB2312"/>
          <w:sz w:val="28"/>
          <w:szCs w:val="28"/>
        </w:rPr>
        <w:t>.9唱价：停止解密后现场工作人员将根据电子交易系统将自动提取的各供应商数据文件中的相关数据进行公开唱价，唱价结束系统将自动生成投标（报价）一览表。参加现场报价的供应商应在工作人员的计算机上进行签字确认，携带笔记本电脑和远程报价的供应商应及时关注报价过程，查看报价结果并在投标（报价）一览表上进行电子签署。若供应商不进行相关签署，将被视为其对投标（报价）一览表中所载内容无疑议。</w:t>
      </w:r>
    </w:p>
    <w:p w14:paraId="7C9A26BF">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仿宋" w:eastAsia="仿宋_GB2312" w:cs="宋体"/>
          <w:sz w:val="28"/>
          <w:szCs w:val="28"/>
        </w:rPr>
        <w:t>供应商可使用电子交易系统“网上开标”中的“看直播”功能参与开标（报价）程序。</w:t>
      </w:r>
    </w:p>
    <w:p w14:paraId="4F458BBF">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w:t>
      </w:r>
      <w:r>
        <w:rPr>
          <w:rFonts w:ascii="仿宋_GB2312" w:hAnsi="宋体" w:eastAsia="仿宋_GB2312"/>
          <w:sz w:val="28"/>
          <w:szCs w:val="28"/>
        </w:rPr>
        <w:t>10</w:t>
      </w:r>
      <w:r>
        <w:rPr>
          <w:rFonts w:hint="eastAsia" w:ascii="仿宋_GB2312" w:hAnsi="宋体" w:eastAsia="仿宋_GB2312"/>
          <w:sz w:val="28"/>
          <w:szCs w:val="28"/>
        </w:rPr>
        <w:t>应急报价程序</w:t>
      </w:r>
    </w:p>
    <w:p w14:paraId="71BBB3F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电子报价过程中如出现下列情况，导致系统无法正常运行，或者无法保证报价过程的公平、公正和信息安全时，经与行政监督部门沟通后可启动应急报价程序。</w:t>
      </w:r>
    </w:p>
    <w:p w14:paraId="4617E54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（1）系统服务器发生故障，无法访问或无法使用系统；</w:t>
      </w:r>
    </w:p>
    <w:p w14:paraId="0C30759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（2）系统的软件或数据库出现错误，不能进行正常操作；</w:t>
      </w:r>
    </w:p>
    <w:p w14:paraId="2FD20FC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（3）系统发现有安全漏洞，有潜在的泄密危险；</w:t>
      </w:r>
    </w:p>
    <w:p w14:paraId="4F79430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（4）病毒发作或受到外来病毒的攻击；</w:t>
      </w:r>
    </w:p>
    <w:p w14:paraId="68C2D05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（5）其他无法保证报价过程公平、公正和信息安全的情形。</w:t>
      </w:r>
    </w:p>
    <w:p w14:paraId="2B528BA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应急报价程序包括：</w:t>
      </w:r>
    </w:p>
    <w:p w14:paraId="10A0286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（1）对</w:t>
      </w:r>
      <w:r>
        <w:rPr>
          <w:rFonts w:ascii="仿宋_GB2312" w:hAnsi="宋体" w:eastAsia="仿宋_GB2312"/>
          <w:sz w:val="28"/>
          <w:szCs w:val="28"/>
        </w:rPr>
        <w:t>未在系统中</w:t>
      </w:r>
      <w:r>
        <w:rPr>
          <w:rFonts w:hint="eastAsia" w:ascii="仿宋_GB2312" w:hAnsi="宋体" w:eastAsia="仿宋_GB2312"/>
          <w:sz w:val="28"/>
          <w:szCs w:val="28"/>
        </w:rPr>
        <w:t>报价</w:t>
      </w:r>
      <w:r>
        <w:rPr>
          <w:rFonts w:ascii="仿宋_GB2312" w:hAnsi="宋体" w:eastAsia="仿宋_GB2312"/>
          <w:sz w:val="28"/>
          <w:szCs w:val="28"/>
        </w:rPr>
        <w:t>的可暂停</w:t>
      </w:r>
      <w:r>
        <w:rPr>
          <w:rFonts w:hint="eastAsia" w:ascii="仿宋_GB2312" w:hAnsi="宋体" w:eastAsia="仿宋_GB2312"/>
          <w:sz w:val="28"/>
          <w:szCs w:val="28"/>
        </w:rPr>
        <w:t>报价；</w:t>
      </w:r>
    </w:p>
    <w:p w14:paraId="4003A23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（2）对已在系统中报价的应停止，等待系统恢复正常后再组织进行报价。</w:t>
      </w:r>
    </w:p>
    <w:p w14:paraId="2434E2C2">
      <w:pPr>
        <w:pageBreakBefore w:val="0"/>
        <w:kinsoku/>
        <w:wordWrap w:val="0"/>
        <w:overflowPunct/>
        <w:topLinePunct w:val="0"/>
        <w:bidi w:val="0"/>
        <w:snapToGrid w:val="0"/>
        <w:spacing w:line="560" w:lineRule="exact"/>
        <w:ind w:firstLine="562" w:firstLineChars="201"/>
        <w:rPr>
          <w:rFonts w:ascii="仿宋_GB2312" w:hAnsi="宋体" w:eastAsia="仿宋_GB2312"/>
          <w:b/>
          <w:sz w:val="28"/>
          <w:szCs w:val="28"/>
        </w:rPr>
      </w:pPr>
      <w:r>
        <w:rPr>
          <w:rFonts w:hint="eastAsia" w:ascii="仿宋_GB2312" w:hAnsi="宋体" w:eastAsia="仿宋_GB2312"/>
          <w:sz w:val="28"/>
          <w:szCs w:val="28"/>
        </w:rPr>
        <w:t>（3）对解密环节出错（因系统故障原因导致）的供应商，通过系统的备案功能进行文件上传备案，对备案文件与网上递交的文件不一致（系统通过数字签名进行验证）或备案文件未按照本文件的要求进行编制、签署导致系统无法备案的供应商作</w:t>
      </w:r>
      <w:r>
        <w:rPr>
          <w:rFonts w:hint="eastAsia" w:ascii="仿宋_GB2312" w:hAnsi="宋体" w:eastAsia="仿宋_GB2312"/>
          <w:b/>
          <w:sz w:val="28"/>
          <w:szCs w:val="28"/>
        </w:rPr>
        <w:t>无效投标（响应）处理。</w:t>
      </w:r>
    </w:p>
    <w:p w14:paraId="020B4791">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备案功能故障且系统长时间无法恢复正常的，在采购人或代理机构的监督下可针对所有在平台中已报价的供应商，启用其电子邮件递交的响应文件进行报价，同时报价由线上转为线下，开标、评审均以电子邮件递交的响应文件为准，供应商必须在获取采购文件时留有本单位详细的邮箱和电话，否则由此产生的不利后果由供应商自行承担。对未按规定递交或递交的文件未按要求进行编制、签署的供应商作无效投标（响应）处理。</w:t>
      </w:r>
    </w:p>
    <w:p w14:paraId="7A195C9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w:t>
      </w:r>
      <w:r>
        <w:rPr>
          <w:rFonts w:ascii="仿宋_GB2312" w:hAnsi="宋体" w:eastAsia="仿宋_GB2312"/>
          <w:sz w:val="28"/>
          <w:szCs w:val="28"/>
        </w:rPr>
        <w:t>1</w:t>
      </w:r>
      <w:r>
        <w:rPr>
          <w:rFonts w:hint="eastAsia" w:ascii="仿宋_GB2312" w:hAnsi="宋体" w:eastAsia="仿宋_GB2312"/>
          <w:sz w:val="28"/>
          <w:szCs w:val="28"/>
        </w:rPr>
        <w:t>应急报价电子邮件递交规定</w:t>
      </w:r>
    </w:p>
    <w:p w14:paraId="6B3259B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接收电子邮箱：rstprea@163.com</w:t>
      </w:r>
    </w:p>
    <w:p w14:paraId="508CDBB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递交时间：以电子邮件或电话通知的时间为准；</w:t>
      </w:r>
    </w:p>
    <w:p w14:paraId="63CA9451">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邮件数量：一封；</w:t>
      </w:r>
    </w:p>
    <w:p w14:paraId="7854496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邮件主题：项目编号、供应商名称；</w:t>
      </w:r>
    </w:p>
    <w:p w14:paraId="5FA0382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14:paraId="1BCFD05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w:t>
      </w:r>
      <w:r>
        <w:rPr>
          <w:rFonts w:ascii="仿宋_GB2312" w:hAnsi="宋体" w:eastAsia="仿宋_GB2312"/>
          <w:sz w:val="28"/>
          <w:szCs w:val="28"/>
        </w:rPr>
        <w:t>2</w:t>
      </w:r>
      <w:r>
        <w:rPr>
          <w:rFonts w:hint="eastAsia" w:ascii="仿宋_GB2312" w:hAnsi="宋体" w:eastAsia="仿宋_GB2312"/>
          <w:sz w:val="28"/>
          <w:szCs w:val="28"/>
        </w:rPr>
        <w:t>启动电子邮件报价流程</w:t>
      </w:r>
    </w:p>
    <w:p w14:paraId="4D71512C">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工作人员电话通知所有供应商启动应急报价程序；</w:t>
      </w:r>
    </w:p>
    <w:p w14:paraId="7FC91C5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供应商收到通知后在规定时间内通过电子邮件递交响应文件（在非应急报价期间采购代理机构不接受、不处理任何通过电子邮件提交的响应文件）；</w:t>
      </w:r>
    </w:p>
    <w:p w14:paraId="380ABBD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递交截止时间到，工作人员开始下载响应文件，并邮件回复各供应商。</w:t>
      </w:r>
    </w:p>
    <w:p w14:paraId="6B382E94">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26.谈判小组的组成和评审方法</w:t>
      </w:r>
    </w:p>
    <w:p w14:paraId="7C280E1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谈判工作由采购代理机构组织，具体评审事务由依法组建的谈判小组负责。谈判小组成员由采购人代表和评审专家（技术、法律等方面）3人以上单人组成，其中谈判小组的专家人数不得少于谈判小组成员总数的2/3。谈判小组的专家应当依法从</w:t>
      </w:r>
      <w:r>
        <w:rPr>
          <w:rFonts w:hint="eastAsia" w:ascii="仿宋_GB2312" w:hAnsi="仿宋" w:eastAsia="仿宋_GB2312" w:cs="宋体"/>
          <w:sz w:val="28"/>
          <w:szCs w:val="28"/>
        </w:rPr>
        <w:t>阳光国企采购主管部门组建的专家库</w:t>
      </w:r>
      <w:r>
        <w:rPr>
          <w:rFonts w:hint="eastAsia" w:ascii="仿宋_GB2312" w:hAnsi="宋体" w:eastAsia="仿宋_GB2312"/>
          <w:sz w:val="28"/>
          <w:szCs w:val="28"/>
        </w:rPr>
        <w:t>中随机抽取产生。抽取的专家数量无法满足评审要求的，经同级人民政府主管部门核准可以采取选择性确定方式补足。情况特殊，通过随机方式难以确定合适的评审专家的项目，经主管部门同意，可以自行选定评审专家。</w:t>
      </w:r>
    </w:p>
    <w:p w14:paraId="26C7A81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26.2采购人员及相关人员与供应商有利害关系的应当回避。曾参与竞争谈判项目征询意见或论证的专家，不得再作为评审专家参加评审。采购人不得以专家身份参与本项目的评审。采购人和采购代理机构工作人员离职或退休不满三年的，不能作为专家参加评审工作。</w:t>
      </w:r>
    </w:p>
    <w:p w14:paraId="7FA27A6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26.3谈判小组成员职责：</w:t>
      </w:r>
    </w:p>
    <w:p w14:paraId="148214A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（1）评审前，谈判小组成员应当主动确认与供应商及其供应商是否有利害关系。如有利害关系应当主动回避，如无利害关系，应当在含有相关内容的《无利害关系声明》上签字；</w:t>
      </w:r>
    </w:p>
    <w:p w14:paraId="5FA5F8A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（2）按照竞争谈判文件中的评审办法，对响应文件进行评审，并对评审结果承担责任；</w:t>
      </w:r>
    </w:p>
    <w:p w14:paraId="3D8E157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（3）对评审过程和结果，以及供应商的商业秘密进行保密；</w:t>
      </w:r>
    </w:p>
    <w:p w14:paraId="3EE1B0E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（4）在谈判小组集体起草的评审报告上签字；</w:t>
      </w:r>
    </w:p>
    <w:p w14:paraId="02B0811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（5）配合采购代理机构答复供应商质疑；</w:t>
      </w:r>
    </w:p>
    <w:p w14:paraId="56994DD1">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（6）配合主管部门处理供应商投诉；</w:t>
      </w:r>
    </w:p>
    <w:p w14:paraId="51C2AC2C">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（7）向主管部门反映评审工作中的问题，提出意见和建议。</w:t>
      </w:r>
    </w:p>
    <w:p w14:paraId="650DDF1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26.4谈判小组集体职责：</w:t>
      </w:r>
    </w:p>
    <w:p w14:paraId="147E369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按照各成员评审意见推荐成交候选人，起草评审报告。对评审结论持有异议的谈判小组成员可以书面方式阐述其不同意见和理由。谈判小组成员拒绝在评审报告上签字且不陈述其不同意见和理由的，视为同意评审结论。谈判小组应当对此做出书面说明并记录在案；</w:t>
      </w:r>
    </w:p>
    <w:p w14:paraId="316C791C">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（2）配合采购人和采购代理机构答复供应商的质疑；</w:t>
      </w:r>
    </w:p>
    <w:p w14:paraId="5A71A74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（3）配合主管部门做好投诉处理工作；</w:t>
      </w:r>
    </w:p>
    <w:p w14:paraId="4696F95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（4）必要时，向供应商解释评审结果；</w:t>
      </w:r>
    </w:p>
    <w:p w14:paraId="772ABC0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（5）向主管部门或者有关部门报告非法干预评审工作的行为。</w:t>
      </w:r>
    </w:p>
    <w:p w14:paraId="11D6EAE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26.5采购代理机构或采购人的职责：</w:t>
      </w:r>
    </w:p>
    <w:p w14:paraId="7C5EC33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（1）核对谈判小组专家身份和采购人代表授权函，对谈判小组专家在采购活动中的职责履行情况予以记录，并及时将有关违法违规行为向主管部门报告；</w:t>
      </w:r>
    </w:p>
    <w:p w14:paraId="5FB0D10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（2）宣布评审纪律；</w:t>
      </w:r>
    </w:p>
    <w:p w14:paraId="14BF52C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（3）公布供应商名单，告知谈判小组专家应当回避的情形；</w:t>
      </w:r>
    </w:p>
    <w:p w14:paraId="5BAE133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（4）在评审期间采取必要的通讯管理措施，保证评审活动不受外界干扰；</w:t>
      </w:r>
    </w:p>
    <w:p w14:paraId="0302344C">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（5）根据谈判小组的要求介绍采购相关政策法规、谈判文件；</w:t>
      </w:r>
    </w:p>
    <w:p w14:paraId="34608BF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（6）维护评审秩序，监督谈判小组依照谈判文件规定的谈判程序、方法和标准进行独立评审，及时制止和纠正采购人代表、评审专家的倾向性言论或者违法违规行为；</w:t>
      </w:r>
    </w:p>
    <w:p w14:paraId="49F14C6F">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（7）核对评审结果，要求谈判小组复核或者书面说明理由，谈判小组拒绝的，应予记录并向主管部门报告；</w:t>
      </w:r>
    </w:p>
    <w:p w14:paraId="4838ECA1">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（8）评审工作完成后，按照规定向评审专家支付劳务报酬和异地评审差旅费，不得向评审专家以外的其他人员支付评审劳务报酬；</w:t>
      </w:r>
    </w:p>
    <w:p w14:paraId="2A60177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（9）处理与评审有关的其他事项。</w:t>
      </w:r>
    </w:p>
    <w:p w14:paraId="4CEAD22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采购人可以在评审前说明项目背景和采购需求，说明内容不得含有歧视性、倾向性意见，不得超出谈判文件所述范围。说明应当提交书面材料，并随采购文件一并存档。</w:t>
      </w:r>
    </w:p>
    <w:p w14:paraId="5DC9124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26.6谈判小组采用集中办公、封闭方式进行评审。谈判前，采购代理机构工作人员向谈判小组成员宣布评审纪律和工作规则。谈判小组成员签署《无利害关系声明表》，并遵照执行。</w:t>
      </w:r>
    </w:p>
    <w:p w14:paraId="00E42DC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26.7谈判小组成员对与自己有利害关系的评审项目应当主动提出回避。</w:t>
      </w:r>
    </w:p>
    <w:p w14:paraId="54D7F6B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26.8谈判小组将按照竞争谈判文件确定的评审方法进行评审。谈判小组对响应文件的评审内容分为资格性审查、符合性审查、商务评议、技术评议和价格评议。</w:t>
      </w:r>
    </w:p>
    <w:p w14:paraId="14305B4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26.9谈判小组独立履行下列职责：</w:t>
      </w:r>
    </w:p>
    <w:p w14:paraId="4362E1D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（1）审查、评价响应文件是否符合谈判文件的商务、技术等实质性要求；</w:t>
      </w:r>
    </w:p>
    <w:p w14:paraId="55F639C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（2）要求供应商对响应文件有关事项做出澄清或者说明；</w:t>
      </w:r>
    </w:p>
    <w:p w14:paraId="31D8C09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（3）对响应文件进行比较和评价；</w:t>
      </w:r>
    </w:p>
    <w:p w14:paraId="35F4771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（4）确定成交候选人名单，以及根据采购人委托直接确定成交供应商；</w:t>
      </w:r>
    </w:p>
    <w:p w14:paraId="6CA6D24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（5）向采购人、采购代理机构或者有关部门报告评审中发现的违法行为。</w:t>
      </w:r>
    </w:p>
    <w:p w14:paraId="520F185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26.10评审中因谈判小组成员缺席、回避或者健康等特殊原因导致谈判小组组成不符合本办法规定的，采购代理机构应当依法补足后继续评审。被更换的谈判小组成员所做出的评审意见无效。</w:t>
      </w:r>
    </w:p>
    <w:p w14:paraId="33495841">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无法及时补足谈判小组成员的，采购代理机构应当停止评审活动，封存所有响应文件和报价、评审资料，依法重新组建谈判小组进行评审。原谈判小组做出的评审意见无效。</w:t>
      </w:r>
    </w:p>
    <w:p w14:paraId="7454ACF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采购代理机构应当将变更、重新组建谈判小组的情况予以记录，并随采购文件一并存档。</w:t>
      </w:r>
    </w:p>
    <w:p w14:paraId="0800BEC8">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27.谈判步骤</w:t>
      </w:r>
    </w:p>
    <w:p w14:paraId="4E467991">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27.1</w:t>
      </w:r>
      <w:r>
        <w:rPr>
          <w:rFonts w:hint="eastAsia" w:ascii="仿宋_GB2312" w:hAnsi="仿宋" w:eastAsia="仿宋_GB2312" w:cs="宋体"/>
          <w:sz w:val="28"/>
          <w:szCs w:val="28"/>
        </w:rPr>
        <w:t>资格性审查。</w:t>
      </w:r>
      <w:r>
        <w:rPr>
          <w:rFonts w:hint="eastAsia" w:ascii="仿宋_GB2312" w:hAnsi="宋体" w:eastAsia="仿宋_GB2312"/>
          <w:sz w:val="28"/>
          <w:szCs w:val="28"/>
        </w:rPr>
        <w:t>依据竞争谈判文件规定在采购项目报价结束后, 谈判小组应当依照有关法律和谈判文件的规定对供应商的资格性审查，</w:t>
      </w:r>
      <w:r>
        <w:rPr>
          <w:rFonts w:hint="eastAsia" w:ascii="仿宋_GB2312" w:hAnsi="仿宋" w:eastAsia="仿宋_GB2312" w:cs="宋体"/>
          <w:b/>
          <w:sz w:val="28"/>
          <w:szCs w:val="28"/>
        </w:rPr>
        <w:t>具体内容详见《响应须知》-《实质性条款一览表》中资格性审查条件</w:t>
      </w:r>
      <w:r>
        <w:rPr>
          <w:rFonts w:hint="eastAsia" w:ascii="仿宋_GB2312" w:hAnsi="宋体" w:eastAsia="仿宋_GB2312"/>
          <w:sz w:val="28"/>
          <w:szCs w:val="28"/>
        </w:rPr>
        <w:t>。合格供应商不足3家的，不得评审。在资格性检查时,如有下列情况之一的，经谈判小组认定，视为非实质性响应，为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1EB5C60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1.单位负责人为同一人或者存在直接控股、管理关系的不同供应商的；</w:t>
      </w:r>
    </w:p>
    <w:p w14:paraId="7808AAC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2.为采购项目提供整体设计、规范编制或者项目管理、监理、检测等服务的；</w:t>
      </w:r>
    </w:p>
    <w:p w14:paraId="466DDD8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3.供应商和响应货物资格证明文件不满足谈判文件要求和过期失效的。</w:t>
      </w:r>
    </w:p>
    <w:p w14:paraId="042CD75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27.2符合性审查。依据竞争谈判文件规定，从响应文件的有效性、完整性和对竞争谈判文件的响应程度进行符合性审查，以确定是否对竞争谈判文件的实质性要求做出响应。谈判小组决定其响应性只根据响应文件本身的内容，而不依据外部的证据。在符合性检查时,如有不满足</w:t>
      </w:r>
      <w:r>
        <w:rPr>
          <w:rFonts w:hint="eastAsia" w:ascii="仿宋_GB2312" w:hAnsi="宋体" w:eastAsia="仿宋_GB2312"/>
          <w:b/>
          <w:sz w:val="28"/>
          <w:szCs w:val="28"/>
        </w:rPr>
        <w:t>《响应须知》-《实质性条款一览表》中符合性审查条件</w:t>
      </w:r>
      <w:r>
        <w:rPr>
          <w:rFonts w:hint="eastAsia" w:ascii="仿宋_GB2312" w:hAnsi="宋体" w:eastAsia="仿宋_GB2312"/>
          <w:sz w:val="28"/>
          <w:szCs w:val="28"/>
        </w:rPr>
        <w:t>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1B11F4E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27.3谈判小组所有成员集中与单一供应商分别进行谈判。不到现场的</w:t>
      </w:r>
      <w:r>
        <w:rPr>
          <w:rFonts w:hint="eastAsia" w:ascii="仿宋_GB2312" w:hAnsi="仿宋" w:eastAsia="仿宋_GB2312" w:cs="宋体"/>
          <w:sz w:val="28"/>
          <w:szCs w:val="28"/>
        </w:rPr>
        <w:t>供应商可以使用系统“网上评标”中的“谈判”功能与评审专家进行远程谈判。</w:t>
      </w:r>
      <w:r>
        <w:rPr>
          <w:rFonts w:hint="eastAsia" w:ascii="仿宋_GB2312" w:hAnsi="宋体" w:eastAsia="仿宋_GB2312"/>
          <w:sz w:val="28"/>
          <w:szCs w:val="28"/>
        </w:rPr>
        <w:t>在谈判过程中，谈判小组可以根据响应文件和响应情况实质性变动采购需求中的技术、服务要求以及合同草案条款，但不得变动响应文件中的其他内容。实质性变动的内容，须经采购人代表确认。</w:t>
      </w:r>
    </w:p>
    <w:p w14:paraId="5B6655C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对响应文件做出的实质性变动是响应文件的有效组成部分，谈判小组应当及时以书面形式同时通知所有参加谈判的供应商。</w:t>
      </w:r>
    </w:p>
    <w:p w14:paraId="4A60D9C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按照响应文件的变动情况和谈判小组的要求重新提交响应文件，并由其法定代表人或其被授权人签字或者加盖公章。由被授权人签字的，应当附法定代表人授权书。供应商为自然人的，应当由本人签字并附身份证明。</w:t>
      </w:r>
    </w:p>
    <w:p w14:paraId="0286F7B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经谈判小组集体审核通过，未实质性响应谈判文件的响应文件按无效投标（响应）处理，谈判小组应当告知提交响应文件的供应商，说明其不符合要求的原因，由其法定代表人或授权代表签字确认，供应商代表拒不签字的，并不影响谈判小组所做出的结论。</w:t>
      </w:r>
    </w:p>
    <w:p w14:paraId="7BAFDAF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27.4经谈判小组经确定最终采购需求和实质性响应的供应商后，谈判小组应当要求所有实质性响应的供应商在规定时间内提交最后报价，由谈判小组采用综合评分法对提交最后报价的所有供应商的进行综合评分。</w:t>
      </w:r>
    </w:p>
    <w:p w14:paraId="2C004EB2">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28.响应文件的澄清</w:t>
      </w:r>
    </w:p>
    <w:p w14:paraId="403CB0C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28.1谈判小组有权向供应商询标，对于响应文件中含义不明确、同类问题表述不一致或者有明显文字和计算错误的内容，谈判小组应当以书面形式要求供应商做出必要的澄清、说明或者补正。请供应商澄清其响应内容，供应商法定代表人或其授权人必须接受谈判小组的询标，未在谈判小组规定的时间内，对重大关键问题进行答疑和澄清的供应商，经谈判小组确认可视为供应商放弃响应。</w:t>
      </w:r>
    </w:p>
    <w:p w14:paraId="245E40F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28.2供应商的澄清、说明或者补正应当采用书面形式，由法定代表人或其被授权人签字或者加盖公章，或者由法定代表人或其授权的代表签字。供应商为自然人的，应当由本人签字并附身份证明。供应商的澄清、说明或者更正不得超出响应文件的范围或者改变对响应文件的实质性内容。此书面文件是响应文件的组成部分。</w:t>
      </w:r>
    </w:p>
    <w:p w14:paraId="116D84A5">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29.响应文件的评价</w:t>
      </w:r>
    </w:p>
    <w:p w14:paraId="5FC3145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29.1评审采用百分制。谈判小组各成员分别独立对实质上响应响应文件的供应商进行逐项评价打分，对谈判小组各成员每一因素的打分汇总后的得分为供应商的得分。</w:t>
      </w:r>
    </w:p>
    <w:p w14:paraId="2EC1E71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29.2响应文件内容违反国家有关强制性规定的，谈判小组应当停止评审并向采购人或者采购代理机构说明情况。</w:t>
      </w:r>
    </w:p>
    <w:p w14:paraId="70DA98A1">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29.3谈判小组成员要依法独立评审，并对评审意见承担个人责任。谈判小组成员对需要共同认定的事项存在争议的，按照少数服从多数的原则做出结论。持不同意见的谈判小组成员应当在评审报告上签署不同意见并说明理由，否则视为同意。</w:t>
      </w:r>
    </w:p>
    <w:p w14:paraId="0EF99F7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w:t>
      </w:r>
      <w:r>
        <w:rPr>
          <w:rFonts w:ascii="仿宋_GB2312" w:hAnsi="宋体" w:eastAsia="仿宋_GB2312"/>
          <w:sz w:val="28"/>
          <w:szCs w:val="28"/>
        </w:rPr>
        <w:t>4</w:t>
      </w:r>
      <w:r>
        <w:rPr>
          <w:rFonts w:hint="eastAsia" w:ascii="仿宋_GB2312" w:hAnsi="宋体" w:eastAsia="仿宋_GB2312"/>
          <w:sz w:val="28"/>
          <w:szCs w:val="28"/>
        </w:rPr>
        <w:t>供应商有下列情形之一的，视为供应商串通响应，其</w:t>
      </w:r>
      <w:r>
        <w:rPr>
          <w:rFonts w:hint="eastAsia" w:ascii="仿宋_GB2312" w:hAnsi="宋体" w:eastAsia="仿宋_GB2312"/>
          <w:b/>
          <w:sz w:val="28"/>
          <w:szCs w:val="28"/>
        </w:rPr>
        <w:t>响应无效</w:t>
      </w:r>
      <w:r>
        <w:rPr>
          <w:rFonts w:hint="eastAsia" w:ascii="仿宋_GB2312" w:hAnsi="宋体" w:eastAsia="仿宋_GB2312"/>
          <w:sz w:val="28"/>
          <w:szCs w:val="28"/>
        </w:rPr>
        <w:t>：</w:t>
      </w:r>
    </w:p>
    <w:p w14:paraId="4CFE513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（1）不同供应商的响应文件由同一单位或者个人编制；</w:t>
      </w:r>
    </w:p>
    <w:p w14:paraId="4E6493C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（2）不同供应商委托同一单位或者个人办理响应事宜；</w:t>
      </w:r>
    </w:p>
    <w:p w14:paraId="0196158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（3）不同供应商的响应文件载明的项目管理成员或者联系人员为同一人；</w:t>
      </w:r>
    </w:p>
    <w:p w14:paraId="0516FA7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（4）不同供应商的响应文件异常一致或者响应报价呈规律性差异；</w:t>
      </w:r>
    </w:p>
    <w:p w14:paraId="7CBB6CC7">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（5）不同供应商的响应文件相互混装；</w:t>
      </w:r>
    </w:p>
    <w:p w14:paraId="079A10F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（6）不同供应商的谈判保证金从同一单位或者个人的账户转出。</w:t>
      </w:r>
    </w:p>
    <w:p w14:paraId="423D4174">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30.废标条款</w:t>
      </w:r>
    </w:p>
    <w:p w14:paraId="7E01E10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在竞争谈判采购中，出现下列情形之一的，应予废标：</w:t>
      </w:r>
    </w:p>
    <w:p w14:paraId="05A3B99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（1）因情况变化，不再适合竞争谈判采购方式适用情形的；</w:t>
      </w:r>
    </w:p>
    <w:p w14:paraId="326351E0">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（2）出现影响采购公正的违法、违规行为的；</w:t>
      </w:r>
    </w:p>
    <w:p w14:paraId="74F70C3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（3）在采购过程中符合要求的供应商不足3家的。</w:t>
      </w:r>
    </w:p>
    <w:p w14:paraId="64F7AC96">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31.保密要求</w:t>
      </w:r>
    </w:p>
    <w:p w14:paraId="3B96D808">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评审将在严格保密的情况下进行。有关人员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bCs/>
          <w:sz w:val="28"/>
          <w:szCs w:val="28"/>
        </w:rPr>
        <w:t>不得记录、复制或者带走任何评审资料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22E17D03">
      <w:pPr>
        <w:pStyle w:val="4"/>
        <w:pageBreakBefore w:val="0"/>
        <w:kinsoku/>
        <w:wordWrap w:val="0"/>
        <w:overflowPunct/>
        <w:topLinePunct w:val="0"/>
        <w:bidi w:val="0"/>
        <w:ind w:firstLine="643"/>
      </w:pPr>
      <w:r>
        <w:rPr>
          <w:rFonts w:hint="eastAsia"/>
        </w:rPr>
        <w:t>六、成交</w:t>
      </w:r>
    </w:p>
    <w:p w14:paraId="62CC40F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谈判小组应当根据综合评分情况，按照评审得分由高到低顺序推荐成交候选供应商，并编写评审报告。评审得分相同的，按照最后报价由低到高的顺序推荐。评审得分相同且最后报价相同的，按照技术指标优劣顺序推荐（即按技术因素得分由高到低的顺序推荐）。</w:t>
      </w:r>
    </w:p>
    <w:p w14:paraId="53AAFF9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32354CD9">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在评审结束后2个工作日内将评审报告送采购人确认。采购人应当在收到评审报告后5个工作日内，从评审报告提出的成交候选供应商中，按照排序由高到低的原则确定成交供应商，也可以授权谈判小组直接确定成交供应商。采购人逾期未确定成交供应商且不提出异议的，视为确定评审报告提出的排序第一的供应商为成交供应商。</w:t>
      </w:r>
    </w:p>
    <w:p w14:paraId="4DE81E35">
      <w:pPr>
        <w:pStyle w:val="4"/>
        <w:pageBreakBefore w:val="0"/>
        <w:kinsoku/>
        <w:wordWrap w:val="0"/>
        <w:overflowPunct/>
        <w:topLinePunct w:val="0"/>
        <w:bidi w:val="0"/>
        <w:ind w:firstLine="643"/>
      </w:pPr>
      <w:r>
        <w:rPr>
          <w:rFonts w:hint="eastAsia"/>
        </w:rPr>
        <w:t>七、公告</w:t>
      </w:r>
    </w:p>
    <w:p w14:paraId="64FF70B1">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32.公告</w:t>
      </w:r>
    </w:p>
    <w:p w14:paraId="5C7EFAD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32.1采购代理机构自成交供应商确定之日起2个工作日内，在原谈判公告发布媒体上公告成交结果。成交公告期限为1个工作日。成交公告应当包括下列内容：</w:t>
      </w:r>
    </w:p>
    <w:p w14:paraId="497772D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（1）采购人、代理机构的名称、地址和联系方式；</w:t>
      </w:r>
    </w:p>
    <w:p w14:paraId="530BECE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（2）项目名称和项目编号；</w:t>
      </w:r>
    </w:p>
    <w:p w14:paraId="15CD11C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（3）成交供应商名称、地址和成交金额；</w:t>
      </w:r>
    </w:p>
    <w:p w14:paraId="67162EC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（4）主要成交标的名称、规格型号、数量、单价、服务要求；</w:t>
      </w:r>
    </w:p>
    <w:p w14:paraId="3E581DAD">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（5）成交公告期限；</w:t>
      </w:r>
    </w:p>
    <w:p w14:paraId="580645F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（6）评审专家名单；</w:t>
      </w:r>
    </w:p>
    <w:p w14:paraId="4FFD5DC3">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（7）供应商</w:t>
      </w:r>
      <w:r>
        <w:rPr>
          <w:rFonts w:ascii="仿宋_GB2312" w:hAnsi="仿宋" w:eastAsia="仿宋_GB2312" w:cs="宋体"/>
          <w:sz w:val="28"/>
          <w:szCs w:val="28"/>
        </w:rPr>
        <w:t>未中标的原因</w:t>
      </w:r>
      <w:r>
        <w:rPr>
          <w:rFonts w:hint="eastAsia" w:ascii="仿宋_GB2312" w:hAnsi="仿宋" w:eastAsia="仿宋_GB2312" w:cs="宋体"/>
          <w:sz w:val="28"/>
          <w:szCs w:val="28"/>
        </w:rPr>
        <w:t>；</w:t>
      </w:r>
    </w:p>
    <w:p w14:paraId="60435F0F">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074A507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32.2采购代理机构应当在成交公告公示期满，</w:t>
      </w:r>
      <w:r>
        <w:rPr>
          <w:rFonts w:hint="eastAsia" w:ascii="仿宋_GB2312" w:hAnsi="仿宋" w:eastAsia="仿宋_GB2312"/>
          <w:sz w:val="28"/>
          <w:szCs w:val="28"/>
        </w:rPr>
        <w:t>且无尚未处理的异议后，</w:t>
      </w:r>
      <w:r>
        <w:rPr>
          <w:rFonts w:hint="eastAsia" w:ascii="仿宋_GB2312" w:hAnsi="宋体" w:eastAsia="仿宋_GB2312"/>
          <w:sz w:val="28"/>
          <w:szCs w:val="28"/>
        </w:rPr>
        <w:t>向成交供应商发出《成交通知书》；对未通过资格审查的供应商，应当告知其未通过的原因；《成交通知书》是合同的组成部分,对成交供应商和采购人具有同等法律效力。《成交通知书》发出后，采购人不得违法改变成交结果，成交供应商无正当理由不得放弃成交。</w:t>
      </w:r>
    </w:p>
    <w:p w14:paraId="187D7DB7">
      <w:pPr>
        <w:pStyle w:val="4"/>
        <w:pageBreakBefore w:val="0"/>
        <w:kinsoku/>
        <w:wordWrap w:val="0"/>
        <w:overflowPunct/>
        <w:topLinePunct w:val="0"/>
        <w:bidi w:val="0"/>
        <w:ind w:firstLine="643"/>
      </w:pPr>
      <w:r>
        <w:rPr>
          <w:rFonts w:hint="eastAsia"/>
        </w:rPr>
        <w:t>八、质疑</w:t>
      </w:r>
    </w:p>
    <w:p w14:paraId="7541959F">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33.质疑</w:t>
      </w:r>
    </w:p>
    <w:p w14:paraId="3E38D4B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供应商对采购活动事项有疑问的，可以向采购人和采购代理机构提出询问，采购人和采购代理机构应当在3个工作日内做出答复，但答复的内容不得涉及商业秘密。供应商提出的询问或者质疑超出采购人对采购代理机构委托授权范围的，采购代理机构应当告知供应商向采购人提出。</w:t>
      </w:r>
    </w:p>
    <w:p w14:paraId="5720EECC">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33.2供应商对采购需求有疑问的，应在采购需求公示期内向采购人提出询问，采购人应当在收到询问后3个工作日内做出答复。</w:t>
      </w:r>
    </w:p>
    <w:p w14:paraId="20DB6BB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33.3供应商认为采购文件、采购过程、成交结果使自己的权益受到损害的，可以在知道或者应知其权益受到损害之日起7个工作日内，以书面形式向采购人或采购代理机构提出质疑，采购人和采购代理机构应当在收到供应商的书面质疑后7个工作日内做出书面答复。</w:t>
      </w:r>
    </w:p>
    <w:p w14:paraId="5A9D98A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33.4提出质疑的供应商应当是参与本项目采购活动的供应商。</w:t>
      </w:r>
    </w:p>
    <w:p w14:paraId="3A198BE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33.5潜在供应商已依法获取其可质疑的采购文件的，可以对该文件提出质疑。对采购文件提出质疑的，应当在获取采购文件或者采购文件公告期限届满之日起7个工作日内提出。</w:t>
      </w:r>
    </w:p>
    <w:p w14:paraId="2D1778D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33.6供应商应在法定质疑期内一次性提出针对同一采购程序环节的质疑。</w:t>
      </w:r>
    </w:p>
    <w:p w14:paraId="45FE2E0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33.7质疑采用实名制，为了使提出的质疑事项在规定时间内得到有效答复、处理，提交的质疑函务必提供以下内容。</w:t>
      </w:r>
    </w:p>
    <w:p w14:paraId="57011D1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（1）供应商的姓名或名称、地址（邮箱）、邮编、联系人及联系电话；</w:t>
      </w:r>
    </w:p>
    <w:p w14:paraId="68AFD64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（2）质疑项目的名称、编号；</w:t>
      </w:r>
    </w:p>
    <w:p w14:paraId="4EABEC0C">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（3）具体、明确的质疑事项和与质疑事项相关的请求；</w:t>
      </w:r>
    </w:p>
    <w:p w14:paraId="204B064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（4）事实依据；</w:t>
      </w:r>
    </w:p>
    <w:p w14:paraId="04AF89A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（5）必要的法律依据；</w:t>
      </w:r>
    </w:p>
    <w:p w14:paraId="19D37A3A">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（6）提出质疑的日期。</w:t>
      </w:r>
    </w:p>
    <w:p w14:paraId="1540DCEB">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供应商为自然人的，应当由本人签字；供应商为法人或者其他组织的，应当由法定代表人、主要负责人，或者其被授权人签字或者盖章，并加盖公章。</w:t>
      </w:r>
    </w:p>
    <w:p w14:paraId="7CDDD3BC">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33.8质疑函应当由法定代表人或被授权人递交到采购人或采购代理机构，受理方式</w:t>
      </w:r>
      <w:r>
        <w:rPr>
          <w:rFonts w:hint="eastAsia" w:ascii="仿宋_GB2312" w:hAnsi="仿宋" w:eastAsia="仿宋_GB2312" w:cs="宋体"/>
          <w:sz w:val="28"/>
          <w:szCs w:val="28"/>
        </w:rPr>
        <w:t>见</w:t>
      </w:r>
      <w:r>
        <w:rPr>
          <w:rFonts w:hint="eastAsia" w:ascii="仿宋_GB2312" w:hAnsi="仿宋" w:eastAsia="仿宋_GB2312" w:cs="宋体"/>
          <w:sz w:val="28"/>
          <w:szCs w:val="28"/>
          <w:u w:val="single"/>
        </w:rPr>
        <w:t>响应须知前附表</w:t>
      </w:r>
      <w:r>
        <w:rPr>
          <w:rFonts w:hint="eastAsia" w:ascii="仿宋_GB2312" w:hAnsi="宋体" w:eastAsia="仿宋_GB2312"/>
          <w:sz w:val="28"/>
          <w:szCs w:val="28"/>
        </w:rPr>
        <w:t>。采购人或采购代理机构正式受理后方可生效。否则，为无效质疑。</w:t>
      </w:r>
    </w:p>
    <w:p w14:paraId="1CDB729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33.9有下列情况之一的质疑不予受理：</w:t>
      </w:r>
    </w:p>
    <w:p w14:paraId="26423487">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7E93FFF2">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5E2F02ED">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189D4C28">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7B970018">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33.10对捏造事实，提供虚假材料或者以非法手段取得证明材料进行恶意质疑的，一经查实，将上报主管部门列入黑名单，并给以相应处罚。</w:t>
      </w:r>
    </w:p>
    <w:p w14:paraId="6E494449">
      <w:pPr>
        <w:pStyle w:val="4"/>
        <w:pageBreakBefore w:val="0"/>
        <w:kinsoku/>
        <w:wordWrap w:val="0"/>
        <w:overflowPunct/>
        <w:topLinePunct w:val="0"/>
        <w:bidi w:val="0"/>
        <w:ind w:firstLine="643"/>
      </w:pPr>
      <w:r>
        <w:rPr>
          <w:rFonts w:hint="eastAsia"/>
        </w:rPr>
        <w:t>九、投诉</w:t>
      </w:r>
    </w:p>
    <w:p w14:paraId="31B05890">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质疑供应商对答复不满意，或者采购人、代理机构未在规定的时间内做出书面答复的，可以在答复期满后15个工作日内向主管理部门投诉。</w:t>
      </w:r>
    </w:p>
    <w:p w14:paraId="74063794">
      <w:pPr>
        <w:pStyle w:val="4"/>
        <w:pageBreakBefore w:val="0"/>
        <w:kinsoku/>
        <w:wordWrap w:val="0"/>
        <w:overflowPunct/>
        <w:topLinePunct w:val="0"/>
        <w:bidi w:val="0"/>
        <w:ind w:firstLine="643"/>
      </w:pPr>
      <w:r>
        <w:rPr>
          <w:rFonts w:hint="eastAsia"/>
        </w:rPr>
        <w:t>十、签订合同</w:t>
      </w:r>
    </w:p>
    <w:p w14:paraId="3480F2D4">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采购人应当自成交通知书发出之日起30日内，按照谈判文件和成交供应商响应文件的规定，与成交供应商签订书面合同。</w:t>
      </w:r>
    </w:p>
    <w:p w14:paraId="4802D79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与成交供应商所签订的合同不得对竞争谈判文件和成交供应商的响应文件作实质性修改。采购人不得向成交供应商提出任何不合理的要求，作为签订合同的条件，不得与成交供应商私下订立背离合同实质性内容的协议。合同原则以第六章合同书格式为基础，并根据响应、答疑情况进行修改补充，自签订之日起生效。</w:t>
      </w:r>
    </w:p>
    <w:p w14:paraId="00C2D475">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成交供应商在规定时间内无正当理由拒绝与采购人签订合同的，响应供应商符合法定数量的，采购人可以按照评审报告推荐的成交候选人名单排序，确定下一候选人为成交供应商，也可以重新开展采购活动。</w:t>
      </w:r>
    </w:p>
    <w:p w14:paraId="6DA8788B">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34.履约保证金</w:t>
      </w:r>
    </w:p>
    <w:p w14:paraId="2989AF53">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 xml:space="preserve">本项目不收取履约保证金。如中标单位中标后不按采购文件相关规定执行的，按诚信体系建设要求列入信用黑名单，1-3年内禁止参加采购活动。 </w:t>
      </w:r>
    </w:p>
    <w:p w14:paraId="02892D16">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5.</w:t>
      </w:r>
      <w:r>
        <w:rPr>
          <w:rFonts w:hint="eastAsia" w:ascii="仿宋_GB2312" w:hAnsi="宋体" w:eastAsia="仿宋_GB2312"/>
          <w:b/>
          <w:sz w:val="28"/>
          <w:szCs w:val="28"/>
        </w:rPr>
        <w:t>廉洁自律</w:t>
      </w:r>
      <w:r>
        <w:rPr>
          <w:rFonts w:ascii="仿宋_GB2312" w:hAnsi="宋体" w:eastAsia="仿宋_GB2312"/>
          <w:b/>
          <w:sz w:val="28"/>
          <w:szCs w:val="28"/>
        </w:rPr>
        <w:t>规定</w:t>
      </w:r>
    </w:p>
    <w:p w14:paraId="1541C9CE">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w:t>
      </w:r>
      <w:r>
        <w:rPr>
          <w:rFonts w:ascii="仿宋_GB2312" w:hAnsi="宋体" w:eastAsia="仿宋_GB2312"/>
          <w:sz w:val="28"/>
          <w:szCs w:val="28"/>
        </w:rPr>
        <w:t>工作人员</w:t>
      </w:r>
      <w:r>
        <w:rPr>
          <w:rFonts w:hint="eastAsia" w:ascii="仿宋_GB2312" w:hAnsi="宋体" w:eastAsia="仿宋_GB2312"/>
          <w:sz w:val="28"/>
          <w:szCs w:val="28"/>
        </w:rPr>
        <w:t>不得与采购人、供应商恶意串通操纵采购活动。</w:t>
      </w:r>
    </w:p>
    <w:p w14:paraId="709A72C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采购代理机构工作人员不得接受采购人或者供应商组织的宴请、旅游、娱乐，不得收受礼品、现金、有价证券等，不得向采购人或者供应商报销应当由个人承担的费用。</w:t>
      </w:r>
    </w:p>
    <w:p w14:paraId="7141F85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为强化采购</w:t>
      </w:r>
      <w:r>
        <w:rPr>
          <w:rFonts w:ascii="仿宋_GB2312" w:hAnsi="宋体" w:eastAsia="仿宋_GB2312"/>
          <w:sz w:val="28"/>
          <w:szCs w:val="28"/>
        </w:rPr>
        <w:t>代理机构内部监督机制</w:t>
      </w:r>
      <w:r>
        <w:rPr>
          <w:rFonts w:hint="eastAsia" w:ascii="仿宋_GB2312" w:hAnsi="宋体" w:eastAsia="仿宋_GB2312"/>
          <w:sz w:val="28"/>
          <w:szCs w:val="28"/>
        </w:rPr>
        <w:t>，供应商可按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w:t>
      </w:r>
      <w:r>
        <w:rPr>
          <w:rFonts w:ascii="仿宋_GB2312" w:hAnsi="宋体" w:eastAsia="仿宋_GB2312"/>
          <w:sz w:val="28"/>
          <w:szCs w:val="28"/>
        </w:rPr>
        <w:t>的</w:t>
      </w:r>
      <w:r>
        <w:rPr>
          <w:rFonts w:hint="eastAsia" w:ascii="仿宋_GB2312" w:hAnsi="宋体" w:eastAsia="仿宋_GB2312"/>
          <w:sz w:val="28"/>
          <w:szCs w:val="28"/>
        </w:rPr>
        <w:t>监督电话</w:t>
      </w:r>
      <w:r>
        <w:rPr>
          <w:rFonts w:ascii="仿宋_GB2312" w:hAnsi="宋体" w:eastAsia="仿宋_GB2312"/>
          <w:sz w:val="28"/>
          <w:szCs w:val="28"/>
        </w:rPr>
        <w:t>和</w:t>
      </w:r>
      <w:r>
        <w:rPr>
          <w:rFonts w:hint="eastAsia" w:ascii="仿宋_GB2312" w:hAnsi="宋体" w:eastAsia="仿宋_GB2312"/>
          <w:sz w:val="28"/>
          <w:szCs w:val="28"/>
        </w:rPr>
        <w:t>邮箱，反映采购代理机构的廉洁自律</w:t>
      </w:r>
      <w:r>
        <w:rPr>
          <w:rFonts w:ascii="仿宋_GB2312" w:hAnsi="宋体" w:eastAsia="仿宋_GB2312"/>
          <w:sz w:val="28"/>
          <w:szCs w:val="28"/>
        </w:rPr>
        <w:t>等</w:t>
      </w:r>
      <w:r>
        <w:rPr>
          <w:rFonts w:hint="eastAsia" w:ascii="仿宋_GB2312" w:hAnsi="宋体" w:eastAsia="仿宋_GB2312"/>
          <w:sz w:val="28"/>
          <w:szCs w:val="28"/>
        </w:rPr>
        <w:t>问题。</w:t>
      </w:r>
    </w:p>
    <w:p w14:paraId="4E6746EC">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6</w:t>
      </w:r>
      <w:r>
        <w:rPr>
          <w:rFonts w:hint="eastAsia" w:ascii="仿宋_GB2312" w:hAnsi="宋体" w:eastAsia="仿宋_GB2312"/>
          <w:b/>
          <w:sz w:val="28"/>
          <w:szCs w:val="28"/>
        </w:rPr>
        <w:t>.项目其他相关费用</w:t>
      </w:r>
    </w:p>
    <w:p w14:paraId="22C60E96">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6</w:t>
      </w:r>
      <w:r>
        <w:rPr>
          <w:rFonts w:hint="eastAsia" w:ascii="仿宋_GB2312" w:hAnsi="宋体" w:eastAsia="仿宋_GB2312"/>
          <w:sz w:val="28"/>
          <w:szCs w:val="28"/>
        </w:rPr>
        <w:t>.1代理服务费</w:t>
      </w:r>
    </w:p>
    <w:p w14:paraId="26A2D9B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代理服务费收取标准：</w:t>
      </w:r>
      <w:r>
        <w:rPr>
          <w:rFonts w:hint="eastAsia" w:ascii="仿宋_GB2312" w:hAnsi="宋体" w:eastAsia="仿宋_GB2312"/>
          <w:sz w:val="28"/>
          <w:szCs w:val="28"/>
          <w:u w:val="single"/>
        </w:rPr>
        <w:t>见响应须知前附表。</w:t>
      </w:r>
    </w:p>
    <w:p w14:paraId="49D34842">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p>
    <w:p w14:paraId="394B2914">
      <w:pPr>
        <w:pageBreakBefore w:val="0"/>
        <w:kinsoku/>
        <w:wordWrap w:val="0"/>
        <w:overflowPunct/>
        <w:topLinePunct w:val="0"/>
        <w:bidi w:val="0"/>
        <w:sectPr>
          <w:pgSz w:w="11906" w:h="16838"/>
          <w:pgMar w:top="1440" w:right="1080" w:bottom="1440" w:left="1080" w:header="851" w:footer="992" w:gutter="0"/>
          <w:cols w:space="720" w:num="1"/>
          <w:docGrid w:type="lines" w:linePitch="312" w:charSpace="0"/>
        </w:sectPr>
      </w:pPr>
    </w:p>
    <w:p w14:paraId="76612671">
      <w:pPr>
        <w:bidi w:val="0"/>
        <w:rPr>
          <w:rFonts w:hint="eastAsia"/>
        </w:rPr>
      </w:pPr>
    </w:p>
    <w:p w14:paraId="20E418FA">
      <w:pPr>
        <w:bidi w:val="0"/>
        <w:rPr>
          <w:rFonts w:hint="eastAsia"/>
        </w:rPr>
      </w:pPr>
    </w:p>
    <w:p w14:paraId="2B2853E6">
      <w:pPr>
        <w:bidi w:val="0"/>
        <w:rPr>
          <w:rFonts w:hint="eastAsia"/>
        </w:rPr>
      </w:pPr>
    </w:p>
    <w:p w14:paraId="4E2AB3B4">
      <w:pPr>
        <w:bidi w:val="0"/>
        <w:rPr>
          <w:rFonts w:hint="eastAsia"/>
        </w:rPr>
      </w:pPr>
    </w:p>
    <w:p w14:paraId="7B5C2DCE">
      <w:pPr>
        <w:bidi w:val="0"/>
        <w:rPr>
          <w:rFonts w:hint="eastAsia"/>
        </w:rPr>
      </w:pPr>
    </w:p>
    <w:p w14:paraId="5B56C296">
      <w:pPr>
        <w:bidi w:val="0"/>
        <w:rPr>
          <w:rFonts w:hint="eastAsia"/>
        </w:rPr>
      </w:pPr>
    </w:p>
    <w:p w14:paraId="49ED03A4">
      <w:pPr>
        <w:bidi w:val="0"/>
        <w:rPr>
          <w:rFonts w:hint="eastAsia"/>
        </w:rPr>
      </w:pPr>
    </w:p>
    <w:p w14:paraId="60275C54">
      <w:pPr>
        <w:bidi w:val="0"/>
        <w:rPr>
          <w:rFonts w:hint="eastAsia"/>
        </w:rPr>
      </w:pPr>
    </w:p>
    <w:p w14:paraId="0EE03239">
      <w:pPr>
        <w:bidi w:val="0"/>
        <w:rPr>
          <w:rFonts w:hint="eastAsia"/>
        </w:rPr>
      </w:pPr>
    </w:p>
    <w:p w14:paraId="125D06C1">
      <w:pPr>
        <w:bidi w:val="0"/>
        <w:rPr>
          <w:rFonts w:hint="eastAsia"/>
        </w:rPr>
      </w:pPr>
    </w:p>
    <w:p w14:paraId="1FD229F7">
      <w:pPr>
        <w:bidi w:val="0"/>
        <w:rPr>
          <w:rFonts w:hint="eastAsia"/>
        </w:rPr>
      </w:pPr>
    </w:p>
    <w:p w14:paraId="44A17117">
      <w:pPr>
        <w:bidi w:val="0"/>
        <w:rPr>
          <w:rFonts w:hint="eastAsia"/>
        </w:rPr>
      </w:pPr>
    </w:p>
    <w:p w14:paraId="3C9D7343">
      <w:pPr>
        <w:bidi w:val="0"/>
        <w:rPr>
          <w:rFonts w:hint="eastAsia"/>
        </w:rPr>
      </w:pPr>
    </w:p>
    <w:p w14:paraId="6B1E3D69">
      <w:pPr>
        <w:bidi w:val="0"/>
        <w:rPr>
          <w:rFonts w:hint="eastAsia"/>
        </w:rPr>
      </w:pPr>
    </w:p>
    <w:p w14:paraId="3C736B22">
      <w:pPr>
        <w:pStyle w:val="26"/>
        <w:pageBreakBefore w:val="0"/>
        <w:kinsoku/>
        <w:wordWrap w:val="0"/>
        <w:overflowPunct/>
        <w:topLinePunct w:val="0"/>
        <w:bidi w:val="0"/>
        <w:spacing w:before="100" w:beforeAutospacing="1" w:after="100" w:afterAutospacing="1" w:line="415" w:lineRule="auto"/>
        <w:jc w:val="center"/>
        <w:rPr>
          <w:rFonts w:ascii="楷体_GB2312" w:hAnsi="宋体" w:eastAsia="楷体_GB2312" w:cs="宋体"/>
          <w:sz w:val="44"/>
          <w:szCs w:val="44"/>
        </w:rPr>
      </w:pPr>
      <w:r>
        <w:rPr>
          <w:rFonts w:hint="eastAsia" w:ascii="宋体" w:hAnsi="宋体" w:cs="宋体"/>
          <w:sz w:val="44"/>
          <w:szCs w:val="44"/>
        </w:rPr>
        <w:t xml:space="preserve">第三章 </w:t>
      </w:r>
      <w:r>
        <w:rPr>
          <w:rFonts w:hint="eastAsia" w:ascii="楷体_GB2312" w:hAnsi="宋体" w:eastAsia="楷体_GB2312" w:cs="宋体"/>
          <w:sz w:val="44"/>
          <w:szCs w:val="44"/>
        </w:rPr>
        <w:t>采购内容与要求</w:t>
      </w:r>
    </w:p>
    <w:p w14:paraId="7971CEF9">
      <w:pPr>
        <w:pageBreakBefore w:val="0"/>
        <w:kinsoku/>
        <w:wordWrap w:val="0"/>
        <w:overflowPunct/>
        <w:topLinePunct w:val="0"/>
        <w:bidi w:val="0"/>
      </w:pPr>
    </w:p>
    <w:p w14:paraId="3D098892">
      <w:pPr>
        <w:pageBreakBefore w:val="0"/>
        <w:kinsoku/>
        <w:wordWrap w:val="0"/>
        <w:overflowPunct/>
        <w:topLinePunct w:val="0"/>
        <w:bidi w:val="0"/>
        <w:sectPr>
          <w:headerReference r:id="rId13" w:type="first"/>
          <w:footerReference r:id="rId14" w:type="default"/>
          <w:headerReference r:id="rId12" w:type="even"/>
          <w:pgSz w:w="11906" w:h="16838"/>
          <w:pgMar w:top="1440" w:right="1077" w:bottom="1440" w:left="1077" w:header="851" w:footer="992" w:gutter="0"/>
          <w:cols w:space="720" w:num="1"/>
          <w:docGrid w:type="lines" w:linePitch="312" w:charSpace="0"/>
        </w:sectPr>
      </w:pPr>
    </w:p>
    <w:p w14:paraId="02365581">
      <w:pPr>
        <w:pageBreakBefore w:val="0"/>
        <w:widowControl/>
        <w:kinsoku/>
        <w:wordWrap w:val="0"/>
        <w:overflowPunct/>
        <w:topLinePunct w:val="0"/>
        <w:bidi w:val="0"/>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13165F25">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71DB59B5">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项目名称：威海机械工程高级技工学校2026年基础设施改造工程——宿舍楼南立面封阳台及加装铝合金窗户</w:t>
      </w:r>
    </w:p>
    <w:p w14:paraId="139E1ED9">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项目编号：SDRS-TPZB-2026-089</w:t>
      </w:r>
    </w:p>
    <w:p w14:paraId="38752EF6">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项目概况说明：为改善学生住宿条件，计划投资145万元，用于三栋宿舍楼南立面封阳台及加装铝合金窗户。</w:t>
      </w:r>
    </w:p>
    <w:p w14:paraId="5A9D9739">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68215C95">
      <w:pPr>
        <w:pStyle w:val="58"/>
        <w:pageBreakBefore w:val="0"/>
        <w:kinsoku/>
        <w:wordWrap w:val="0"/>
        <w:overflowPunct/>
        <w:topLinePunct w:val="0"/>
        <w:bidi w:val="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sz w:val="28"/>
          <w:szCs w:val="21"/>
        </w:rPr>
        <w:t>宿舍楼南立面封阳台及加装铝合金窗户</w:t>
      </w:r>
    </w:p>
    <w:p w14:paraId="557B7B9B">
      <w:pPr>
        <w:pageBreakBefore w:val="0"/>
        <w:kinsoku/>
        <w:wordWrap w:val="0"/>
        <w:overflowPunct/>
        <w:topLinePunct w:val="0"/>
        <w:bidi w:val="0"/>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5BEECC52">
      <w:pPr>
        <w:pStyle w:val="58"/>
        <w:pageBreakBefore w:val="0"/>
        <w:kinsoku/>
        <w:wordWrap w:val="0"/>
        <w:overflowPunct/>
        <w:topLinePunct w:val="0"/>
        <w:bidi w:val="0"/>
        <w:spacing w:line="560" w:lineRule="exact"/>
        <w:ind w:firstLine="560"/>
        <w:rPr>
          <w:rFonts w:ascii="仿宋_GB2312" w:hAnsi="宋体" w:eastAsia="仿宋_GB2312"/>
        </w:rPr>
      </w:pPr>
      <w:r>
        <w:rPr>
          <w:rFonts w:hint="eastAsia" w:ascii="仿宋_GB2312" w:hAnsi="宋体" w:eastAsia="仿宋_GB2312"/>
        </w:rPr>
        <w:t>本项目包段的采购预算金额为1450000.00元。</w:t>
      </w:r>
    </w:p>
    <w:p w14:paraId="71709B4A">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3DA1E717">
      <w:pPr>
        <w:pStyle w:val="58"/>
        <w:pageBreakBefore w:val="0"/>
        <w:kinsoku/>
        <w:wordWrap w:val="0"/>
        <w:overflowPunct/>
        <w:topLinePunct w:val="0"/>
        <w:bidi w:val="0"/>
        <w:spacing w:line="560" w:lineRule="exact"/>
        <w:ind w:firstLine="560"/>
        <w:rPr>
          <w:rFonts w:ascii="仿宋_GB2312" w:hAnsi="宋体" w:eastAsia="仿宋_GB2312"/>
        </w:rPr>
      </w:pPr>
      <w:r>
        <w:rPr>
          <w:rFonts w:hint="eastAsia" w:ascii="仿宋_GB2312" w:hAnsi="宋体" w:eastAsia="仿宋_GB2312"/>
        </w:rPr>
        <w:t>本项目包段采用竞争谈判方式进行采购。</w:t>
      </w:r>
    </w:p>
    <w:p w14:paraId="63A39C73">
      <w:pPr>
        <w:pageBreakBefore w:val="0"/>
        <w:widowControl/>
        <w:kinsoku/>
        <w:wordWrap w:val="0"/>
        <w:overflowPunct/>
        <w:topLinePunct w:val="0"/>
        <w:bidi w:val="0"/>
        <w:spacing w:line="560" w:lineRule="exact"/>
        <w:ind w:firstLine="643" w:firstLineChars="200"/>
        <w:jc w:val="center"/>
        <w:rPr>
          <w:rFonts w:ascii="楷体_GB2312" w:hAnsi="宋体" w:eastAsia="楷体_GB2312"/>
          <w:b/>
          <w:bCs/>
          <w:kern w:val="44"/>
          <w:sz w:val="32"/>
          <w:szCs w:val="30"/>
        </w:rPr>
        <w:sectPr>
          <w:headerReference r:id="rId15" w:type="default"/>
          <w:footerReference r:id="rId16" w:type="default"/>
          <w:pgSz w:w="11906" w:h="16838"/>
          <w:pgMar w:top="1440" w:right="1077" w:bottom="1440" w:left="1077" w:header="851" w:footer="992" w:gutter="0"/>
          <w:cols w:space="720" w:num="1"/>
          <w:docGrid w:type="lines" w:linePitch="312" w:charSpace="0"/>
        </w:sectPr>
      </w:pPr>
    </w:p>
    <w:p w14:paraId="1D6A2C98">
      <w:pPr>
        <w:pageBreakBefore w:val="0"/>
        <w:widowControl/>
        <w:kinsoku/>
        <w:wordWrap w:val="0"/>
        <w:overflowPunct/>
        <w:topLinePunct w:val="0"/>
        <w:bidi w:val="0"/>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5B29AD57">
      <w:pPr>
        <w:pStyle w:val="15"/>
        <w:pageBreakBefore w:val="0"/>
        <w:kinsoku/>
        <w:wordWrap w:val="0"/>
        <w:overflowPunct/>
        <w:topLinePunct w:val="0"/>
        <w:bidi w:val="0"/>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28"/>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2A90C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34B94DF6">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5314C4DF">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2F250FB2">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清单</w:t>
            </w:r>
          </w:p>
          <w:p w14:paraId="2358E52D">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0FD5FCA1">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52812815">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6EAB1C88">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7D8DE257">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功能与技术参数</w:t>
            </w:r>
          </w:p>
        </w:tc>
      </w:tr>
      <w:tr w14:paraId="1AB5F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63" w:hRule="atLeast"/>
          <w:jc w:val="center"/>
        </w:trPr>
        <w:tc>
          <w:tcPr>
            <w:tcW w:w="705" w:type="dxa"/>
            <w:vAlign w:val="center"/>
          </w:tcPr>
          <w:p w14:paraId="0CEED50D">
            <w:pPr>
              <w:pageBreakBefore w:val="0"/>
              <w:kinsoku/>
              <w:wordWrap w:val="0"/>
              <w:overflowPunct/>
              <w:topLinePunct w:val="0"/>
              <w:bidi w:val="0"/>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14:paraId="2454F5B7">
            <w:pPr>
              <w:pageBreakBefore w:val="0"/>
              <w:kinsoku/>
              <w:wordWrap w:val="0"/>
              <w:overflowPunct/>
              <w:topLinePunct w:val="0"/>
              <w:bidi w:val="0"/>
              <w:jc w:val="center"/>
              <w:rPr>
                <w:rFonts w:ascii="仿宋_GB2312" w:hAnsi="宋体" w:eastAsia="仿宋_GB2312"/>
                <w:sz w:val="24"/>
              </w:rPr>
            </w:pPr>
            <w:r>
              <w:rPr>
                <w:rFonts w:hint="eastAsia" w:ascii="仿宋_GB2312" w:hAnsi="宋体" w:eastAsia="仿宋_GB2312"/>
                <w:sz w:val="24"/>
              </w:rPr>
              <w:t>工程</w:t>
            </w:r>
          </w:p>
        </w:tc>
        <w:tc>
          <w:tcPr>
            <w:tcW w:w="992" w:type="dxa"/>
            <w:vAlign w:val="center"/>
          </w:tcPr>
          <w:p w14:paraId="209C49FE">
            <w:pPr>
              <w:pageBreakBefore w:val="0"/>
              <w:kinsoku/>
              <w:wordWrap w:val="0"/>
              <w:overflowPunct/>
              <w:topLinePunct w:val="0"/>
              <w:bidi w:val="0"/>
              <w:jc w:val="center"/>
              <w:rPr>
                <w:rFonts w:ascii="仿宋_GB2312" w:hAnsi="宋体" w:eastAsia="仿宋_GB2312"/>
                <w:sz w:val="24"/>
              </w:rPr>
            </w:pPr>
          </w:p>
        </w:tc>
        <w:tc>
          <w:tcPr>
            <w:tcW w:w="1417" w:type="dxa"/>
            <w:vAlign w:val="center"/>
          </w:tcPr>
          <w:p w14:paraId="6CCC89B5">
            <w:pPr>
              <w:pageBreakBefore w:val="0"/>
              <w:kinsoku/>
              <w:wordWrap w:val="0"/>
              <w:overflowPunct/>
              <w:topLinePunct w:val="0"/>
              <w:bidi w:val="0"/>
              <w:jc w:val="center"/>
              <w:rPr>
                <w:rFonts w:ascii="仿宋_GB2312" w:hAnsi="宋体" w:eastAsia="仿宋_GB2312"/>
                <w:sz w:val="24"/>
              </w:rPr>
            </w:pPr>
            <w:r>
              <w:rPr>
                <w:rFonts w:hint="eastAsia" w:ascii="仿宋_GB2312" w:hAnsi="宋体" w:eastAsia="仿宋_GB2312"/>
                <w:sz w:val="24"/>
              </w:rPr>
              <w:t>威海机械工程高级技工学校2026年基础设施改造工程——宿舍楼南立面封阳台及加装铝合金窗户</w:t>
            </w:r>
          </w:p>
        </w:tc>
        <w:tc>
          <w:tcPr>
            <w:tcW w:w="1134" w:type="dxa"/>
            <w:vAlign w:val="center"/>
          </w:tcPr>
          <w:p w14:paraId="67550BD7">
            <w:pPr>
              <w:pageBreakBefore w:val="0"/>
              <w:kinsoku/>
              <w:wordWrap w:val="0"/>
              <w:overflowPunct/>
              <w:topLinePunct w:val="0"/>
              <w:bidi w:val="0"/>
              <w:jc w:val="center"/>
              <w:rPr>
                <w:rFonts w:ascii="仿宋_GB2312" w:hAnsi="宋体" w:eastAsia="仿宋_GB2312"/>
                <w:sz w:val="24"/>
              </w:rPr>
            </w:pPr>
            <w:r>
              <w:rPr>
                <w:rFonts w:hint="eastAsia" w:ascii="仿宋_GB2312" w:hAnsi="宋体" w:eastAsia="仿宋_GB2312"/>
                <w:sz w:val="24"/>
              </w:rPr>
              <w:t>1</w:t>
            </w:r>
          </w:p>
        </w:tc>
        <w:tc>
          <w:tcPr>
            <w:tcW w:w="851" w:type="dxa"/>
            <w:vAlign w:val="center"/>
          </w:tcPr>
          <w:p w14:paraId="5F59A561">
            <w:pPr>
              <w:pageBreakBefore w:val="0"/>
              <w:kinsoku/>
              <w:wordWrap w:val="0"/>
              <w:overflowPunct/>
              <w:topLinePunct w:val="0"/>
              <w:bidi w:val="0"/>
              <w:jc w:val="center"/>
              <w:rPr>
                <w:rFonts w:ascii="仿宋_GB2312" w:hAnsi="宋体" w:eastAsia="仿宋_GB2312"/>
                <w:sz w:val="24"/>
              </w:rPr>
            </w:pPr>
            <w:r>
              <w:rPr>
                <w:rFonts w:hint="eastAsia" w:ascii="仿宋_GB2312" w:hAnsi="宋体" w:eastAsia="仿宋_GB2312"/>
                <w:sz w:val="24"/>
              </w:rPr>
              <w:t>宗</w:t>
            </w:r>
          </w:p>
        </w:tc>
        <w:tc>
          <w:tcPr>
            <w:tcW w:w="7008" w:type="dxa"/>
          </w:tcPr>
          <w:p w14:paraId="2000B4FB">
            <w:pPr>
              <w:pageBreakBefore w:val="0"/>
              <w:kinsoku/>
              <w:wordWrap w:val="0"/>
              <w:overflowPunct/>
              <w:topLinePunct w:val="0"/>
              <w:bidi w:val="0"/>
              <w:rPr>
                <w:rFonts w:ascii="仿宋_GB2312" w:hAnsi="宋体" w:eastAsia="仿宋_GB2312"/>
                <w:sz w:val="24"/>
              </w:rPr>
            </w:pPr>
            <w:r>
              <w:rPr>
                <w:rFonts w:hint="eastAsia" w:ascii="仿宋_GB2312" w:hAnsi="宋体" w:eastAsia="仿宋_GB2312"/>
                <w:sz w:val="24"/>
              </w:rPr>
              <w:t>为改善学生住宿条件，三栋宿舍楼南立面封阳台及加装铝合金窗户。具体内容详见补充文件。</w:t>
            </w:r>
          </w:p>
        </w:tc>
      </w:tr>
    </w:tbl>
    <w:p w14:paraId="291CB578">
      <w:pPr>
        <w:pageBreakBefore w:val="0"/>
        <w:widowControl/>
        <w:kinsoku/>
        <w:wordWrap w:val="0"/>
        <w:overflowPunct/>
        <w:topLinePunct w:val="0"/>
        <w:bidi w:val="0"/>
        <w:spacing w:line="200" w:lineRule="exact"/>
        <w:ind w:firstLine="200" w:firstLineChars="200"/>
        <w:jc w:val="center"/>
        <w:rPr>
          <w:rFonts w:ascii="仿宋_GB2312" w:hAnsi="宋体" w:eastAsia="仿宋_GB2312"/>
          <w:sz w:val="10"/>
          <w:szCs w:val="10"/>
        </w:rPr>
      </w:pPr>
    </w:p>
    <w:p w14:paraId="08DFD921">
      <w:pPr>
        <w:pageBreakBefore w:val="0"/>
        <w:widowControl/>
        <w:kinsoku/>
        <w:wordWrap w:val="0"/>
        <w:overflowPunct/>
        <w:topLinePunct w:val="0"/>
        <w:bidi w:val="0"/>
        <w:spacing w:line="560" w:lineRule="exact"/>
        <w:ind w:firstLine="560" w:firstLineChars="200"/>
        <w:jc w:val="left"/>
        <w:rPr>
          <w:rFonts w:ascii="仿宋_GB2312" w:hAnsi="宋体" w:eastAsia="仿宋_GB2312"/>
          <w:sz w:val="28"/>
          <w:szCs w:val="21"/>
        </w:rPr>
      </w:pPr>
    </w:p>
    <w:p w14:paraId="4BEB0CE1">
      <w:pPr>
        <w:pageBreakBefore w:val="0"/>
        <w:widowControl/>
        <w:kinsoku/>
        <w:wordWrap w:val="0"/>
        <w:overflowPunct/>
        <w:topLinePunct w:val="0"/>
        <w:bidi w:val="0"/>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188F5FE5">
      <w:pPr>
        <w:pageBreakBefore w:val="0"/>
        <w:widowControl/>
        <w:kinsoku/>
        <w:wordWrap w:val="0"/>
        <w:overflowPunct/>
        <w:topLinePunct w:val="0"/>
        <w:bidi w:val="0"/>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3C69A7FE">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36ECED6B">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0EA32C2F">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03A03919">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7B05731B">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r>
        <w:rPr>
          <w:rFonts w:ascii="仿宋_GB2312" w:hAnsi="宋体" w:eastAsia="仿宋_GB2312"/>
          <w:sz w:val="28"/>
          <w:szCs w:val="21"/>
        </w:rPr>
        <w:t xml:space="preserve"> </w:t>
      </w:r>
    </w:p>
    <w:p w14:paraId="0505D29F">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709CEE43">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1）质量要求：合格 </w:t>
      </w:r>
    </w:p>
    <w:p w14:paraId="1EE7E73D">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14:paraId="24948D63">
      <w:pPr>
        <w:pageBreakBefore w:val="0"/>
        <w:kinsoku/>
        <w:wordWrap w:val="0"/>
        <w:overflowPunct/>
        <w:topLinePunct w:val="0"/>
        <w:bidi w:val="0"/>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3）交付期：</w:t>
      </w:r>
      <w:r>
        <w:rPr>
          <w:rFonts w:hint="eastAsia" w:ascii="仿宋_GB2312" w:hAnsi="宋体" w:eastAsia="仿宋_GB2312"/>
          <w:sz w:val="28"/>
          <w:szCs w:val="21"/>
          <w:lang w:eastAsia="zh-CN"/>
        </w:rPr>
        <w:t>自开工之日起90日完工</w:t>
      </w:r>
    </w:p>
    <w:p w14:paraId="722474A0">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755CC167">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3DA5693B">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3027D800">
      <w:pPr>
        <w:pageBreakBefore w:val="0"/>
        <w:kinsoku/>
        <w:wordWrap w:val="0"/>
        <w:overflowPunct/>
        <w:topLinePunct w:val="0"/>
        <w:bidi w:val="0"/>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本项目无预付款，工程竣工验收合格后支付到合同价款的50%，审计结束支付到结算价款的70%，剩余资金分为三年付清，每年支付10%。</w:t>
      </w:r>
    </w:p>
    <w:p w14:paraId="3A5032D4">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43CC4C5B">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53ACFCEE">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14:paraId="5513799C">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保修期：</w:t>
      </w:r>
      <w:r>
        <w:rPr>
          <w:rFonts w:hint="eastAsia" w:ascii="仿宋_GB2312" w:hAnsi="宋体" w:eastAsia="仿宋_GB2312"/>
          <w:sz w:val="28"/>
          <w:szCs w:val="21"/>
          <w:lang w:val="en-US" w:eastAsia="zh-CN"/>
        </w:rPr>
        <w:t>3</w:t>
      </w:r>
      <w:r>
        <w:rPr>
          <w:rFonts w:hint="eastAsia" w:ascii="仿宋_GB2312" w:hAnsi="宋体" w:eastAsia="仿宋_GB2312"/>
          <w:sz w:val="28"/>
          <w:szCs w:val="21"/>
        </w:rPr>
        <w:t>年</w:t>
      </w:r>
    </w:p>
    <w:p w14:paraId="0F169A01">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595D5A8F">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1099B179">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57548CF0">
      <w:pPr>
        <w:pageBreakBefore w:val="0"/>
        <w:kinsoku/>
        <w:wordWrap w:val="0"/>
        <w:overflowPunct/>
        <w:topLinePunct w:val="0"/>
        <w:bidi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详见工程量清单</w:t>
      </w:r>
      <w:r>
        <w:rPr>
          <w:rFonts w:hint="eastAsia" w:ascii="仿宋_GB2312" w:hAnsi="宋体" w:eastAsia="仿宋_GB2312"/>
          <w:sz w:val="28"/>
          <w:szCs w:val="28"/>
          <w:lang w:val="en-US" w:eastAsia="zh-CN"/>
        </w:rPr>
        <w:t>及说明</w:t>
      </w:r>
      <w:r>
        <w:rPr>
          <w:rFonts w:hint="eastAsia" w:ascii="仿宋_GB2312" w:hAnsi="宋体" w:eastAsia="仿宋_GB2312"/>
          <w:sz w:val="28"/>
          <w:szCs w:val="28"/>
        </w:rPr>
        <w:t>。</w:t>
      </w:r>
    </w:p>
    <w:p w14:paraId="77ADF2B4">
      <w:pPr>
        <w:pageBreakBefore w:val="0"/>
        <w:kinsoku/>
        <w:wordWrap w:val="0"/>
        <w:overflowPunct/>
        <w:topLinePunct w:val="0"/>
        <w:bidi w:val="0"/>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0F2789C2">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bookmarkStart w:id="0" w:name="_GoBack"/>
      <w:r>
        <w:rPr>
          <w:rFonts w:hint="eastAsia" w:ascii="仿宋_GB2312" w:hAnsi="宋体" w:eastAsia="仿宋_GB2312"/>
          <w:sz w:val="28"/>
          <w:szCs w:val="21"/>
        </w:rPr>
        <w:t>威海市鸿畅水利建筑工程有限公司</w:t>
      </w:r>
      <w:bookmarkEnd w:id="0"/>
    </w:p>
    <w:p w14:paraId="12A7AFF3">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采购人地址：山东省威海市乳山市城区街道府前路12号</w:t>
      </w:r>
    </w:p>
    <w:p w14:paraId="10822761">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联系人：修月琴</w:t>
      </w:r>
    </w:p>
    <w:p w14:paraId="5A1BBBCF">
      <w:pPr>
        <w:pageBreakBefore w:val="0"/>
        <w:kinsoku/>
        <w:wordWrap w:val="0"/>
        <w:overflowPunct/>
        <w:topLinePunct w:val="0"/>
        <w:bidi w:val="0"/>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联系电话：0631-6851006</w:t>
      </w:r>
    </w:p>
    <w:p w14:paraId="436AD88A">
      <w:pPr>
        <w:rPr>
          <w:rFonts w:hint="eastAsia" w:ascii="仿宋_GB2312" w:hAnsi="宋体" w:eastAsia="仿宋_GB2312"/>
          <w:sz w:val="28"/>
          <w:szCs w:val="21"/>
        </w:rPr>
      </w:pPr>
      <w:r>
        <w:rPr>
          <w:rFonts w:hint="eastAsia" w:ascii="仿宋_GB2312" w:hAnsi="宋体" w:eastAsia="仿宋_GB2312"/>
          <w:sz w:val="28"/>
          <w:szCs w:val="21"/>
        </w:rPr>
        <w:br w:type="page"/>
      </w:r>
    </w:p>
    <w:p w14:paraId="70094DEE">
      <w:pPr>
        <w:numPr>
          <w:ilvl w:val="0"/>
          <w:numId w:val="0"/>
        </w:numPr>
        <w:snapToGrid w:val="0"/>
        <w:spacing w:line="360" w:lineRule="auto"/>
        <w:ind w:leftChars="0" w:firstLine="723" w:firstLineChars="200"/>
        <w:jc w:val="center"/>
        <w:rPr>
          <w:rFonts w:hint="default" w:ascii="宋体" w:hAnsi="宋体"/>
          <w:b/>
          <w:bCs/>
          <w:sz w:val="36"/>
          <w:szCs w:val="36"/>
          <w:lang w:val="en-US" w:eastAsia="zh-CN"/>
        </w:rPr>
      </w:pPr>
      <w:r>
        <w:rPr>
          <w:rFonts w:hint="eastAsia" w:ascii="宋体" w:hAnsi="宋体"/>
          <w:b/>
          <w:bCs/>
          <w:sz w:val="36"/>
          <w:szCs w:val="36"/>
          <w:lang w:val="en-US" w:eastAsia="zh-CN"/>
        </w:rPr>
        <w:t>工程量清单说明</w:t>
      </w:r>
    </w:p>
    <w:p w14:paraId="2585B58D">
      <w:pPr>
        <w:keepNext w:val="0"/>
        <w:keepLines w:val="0"/>
        <w:pageBreakBefore w:val="0"/>
        <w:widowControl w:val="0"/>
        <w:numPr>
          <w:ilvl w:val="0"/>
          <w:numId w:val="0"/>
        </w:numPr>
        <w:kinsoku/>
        <w:wordWrap/>
        <w:overflowPunct/>
        <w:topLinePunct w:val="0"/>
        <w:autoSpaceDE/>
        <w:autoSpaceDN/>
        <w:bidi w:val="0"/>
        <w:snapToGrid w:val="0"/>
        <w:spacing w:line="480" w:lineRule="exact"/>
        <w:ind w:lef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rPr>
        <w:t>报价人须知：</w:t>
      </w:r>
    </w:p>
    <w:p w14:paraId="08603A1B">
      <w:pPr>
        <w:keepNext w:val="0"/>
        <w:keepLines w:val="0"/>
        <w:pageBreakBefore w:val="0"/>
        <w:widowControl w:val="0"/>
        <w:kinsoku/>
        <w:wordWrap/>
        <w:overflowPunct/>
        <w:topLinePunct w:val="0"/>
        <w:autoSpaceDE/>
        <w:autoSpaceDN/>
        <w:bidi w:val="0"/>
        <w:snapToGrid w:val="0"/>
        <w:spacing w:line="480" w:lineRule="exact"/>
        <w:ind w:left="477" w:leftChars="227"/>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1.应按工程量清单及其计价格式规定的内容进行编制、填写、签字、盖章。</w:t>
      </w:r>
    </w:p>
    <w:p w14:paraId="5F038CCF">
      <w:pPr>
        <w:keepNext w:val="0"/>
        <w:keepLines w:val="0"/>
        <w:pageBreakBefore w:val="0"/>
        <w:widowControl w:val="0"/>
        <w:kinsoku/>
        <w:wordWrap/>
        <w:overflowPunct/>
        <w:topLinePunct w:val="0"/>
        <w:autoSpaceDE/>
        <w:autoSpaceDN/>
        <w:bidi w:val="0"/>
        <w:snapToGrid w:val="0"/>
        <w:spacing w:line="480" w:lineRule="exact"/>
        <w:ind w:left="477" w:leftChars="227"/>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2.工程量清单及其计价格式中的任何内容不得随意删除或涂改。</w:t>
      </w:r>
    </w:p>
    <w:p w14:paraId="657505E3">
      <w:pPr>
        <w:keepNext w:val="0"/>
        <w:keepLines w:val="0"/>
        <w:pageBreakBefore w:val="0"/>
        <w:widowControl w:val="0"/>
        <w:kinsoku/>
        <w:wordWrap/>
        <w:overflowPunct/>
        <w:topLinePunct w:val="0"/>
        <w:autoSpaceDE/>
        <w:autoSpaceDN/>
        <w:bidi w:val="0"/>
        <w:snapToGrid w:val="0"/>
        <w:spacing w:line="480" w:lineRule="exact"/>
        <w:ind w:left="477" w:leftChars="227"/>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3.工程量清单计价格式中列明的所有需要填报的单价和合价,投标单位均应填报,未填报的单价和合价,视为此项费用已包含在工程量清单的其他单价和合价内。</w:t>
      </w:r>
    </w:p>
    <w:p w14:paraId="7384374E">
      <w:pPr>
        <w:keepNext w:val="0"/>
        <w:keepLines w:val="0"/>
        <w:pageBreakBefore w:val="0"/>
        <w:widowControl w:val="0"/>
        <w:kinsoku/>
        <w:wordWrap/>
        <w:overflowPunct/>
        <w:topLinePunct w:val="0"/>
        <w:autoSpaceDE/>
        <w:autoSpaceDN/>
        <w:bidi w:val="0"/>
        <w:snapToGrid w:val="0"/>
        <w:spacing w:line="480" w:lineRule="exact"/>
        <w:ind w:left="477" w:leftChars="227"/>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4.金额（价格）均以人民币表示。</w:t>
      </w:r>
    </w:p>
    <w:p w14:paraId="47F413D3">
      <w:pPr>
        <w:keepNext w:val="0"/>
        <w:keepLines w:val="0"/>
        <w:pageBreakBefore w:val="0"/>
        <w:widowControl w:val="0"/>
        <w:kinsoku/>
        <w:wordWrap/>
        <w:overflowPunct/>
        <w:topLinePunct w:val="0"/>
        <w:autoSpaceDE/>
        <w:autoSpaceDN/>
        <w:bidi w:val="0"/>
        <w:snapToGrid w:val="0"/>
        <w:spacing w:line="48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二、工程名称：</w:t>
      </w:r>
      <w:r>
        <w:rPr>
          <w:rFonts w:hint="eastAsia" w:ascii="仿宋_GB2312" w:hAnsi="仿宋_GB2312" w:eastAsia="仿宋_GB2312" w:cs="仿宋_GB2312"/>
          <w:sz w:val="28"/>
          <w:szCs w:val="28"/>
          <w:lang w:eastAsia="zh-CN"/>
        </w:rPr>
        <w:t>威海机械工程高级技工学校宿舍楼封阳台及加装铝合金窗工程项目</w:t>
      </w:r>
      <w:r>
        <w:rPr>
          <w:rFonts w:hint="eastAsia" w:ascii="仿宋_GB2312" w:hAnsi="仿宋_GB2312" w:eastAsia="仿宋_GB2312" w:cs="仿宋_GB2312"/>
          <w:sz w:val="28"/>
          <w:szCs w:val="28"/>
        </w:rPr>
        <w:t>。</w:t>
      </w:r>
    </w:p>
    <w:p w14:paraId="5886EDE1">
      <w:pPr>
        <w:keepNext w:val="0"/>
        <w:keepLines w:val="0"/>
        <w:pageBreakBefore w:val="0"/>
        <w:widowControl w:val="0"/>
        <w:kinsoku/>
        <w:wordWrap/>
        <w:overflowPunct/>
        <w:topLinePunct w:val="0"/>
        <w:autoSpaceDE/>
        <w:autoSpaceDN/>
        <w:bidi w:val="0"/>
        <w:snapToGrid w:val="0"/>
        <w:spacing w:line="480" w:lineRule="exact"/>
        <w:ind w:left="479" w:leftChars="228"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三、工程概况：本工程位于乳山市光明街东端高级技工学校院内，主要工程内容为：宿舍楼南立面封阳台及加装铝合金窗工程。</w:t>
      </w:r>
    </w:p>
    <w:p w14:paraId="0F76A2E8">
      <w:pPr>
        <w:keepNext w:val="0"/>
        <w:keepLines w:val="0"/>
        <w:pageBreakBefore w:val="0"/>
        <w:widowControl w:val="0"/>
        <w:kinsoku/>
        <w:wordWrap/>
        <w:overflowPunct/>
        <w:topLinePunct w:val="0"/>
        <w:autoSpaceDE/>
        <w:autoSpaceDN/>
        <w:bidi w:val="0"/>
        <w:snapToGrid w:val="0"/>
        <w:spacing w:line="48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四、工程招标范围：</w:t>
      </w:r>
    </w:p>
    <w:p w14:paraId="75676D84">
      <w:pPr>
        <w:keepNext w:val="0"/>
        <w:keepLines w:val="0"/>
        <w:pageBreakBefore w:val="0"/>
        <w:widowControl w:val="0"/>
        <w:kinsoku/>
        <w:wordWrap/>
        <w:overflowPunct/>
        <w:topLinePunct w:val="0"/>
        <w:autoSpaceDE/>
        <w:autoSpaceDN/>
        <w:bidi w:val="0"/>
        <w:snapToGrid w:val="0"/>
        <w:spacing w:line="480" w:lineRule="exact"/>
        <w:ind w:firstLine="560" w:firstLineChars="20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本次招标范围为1#-3#宿舍楼南立面封阳台及加装铝合金窗工程，具体以工程量清单为准。</w:t>
      </w:r>
    </w:p>
    <w:p w14:paraId="13555677">
      <w:pPr>
        <w:keepNext w:val="0"/>
        <w:keepLines w:val="0"/>
        <w:pageBreakBefore w:val="0"/>
        <w:widowControl w:val="0"/>
        <w:kinsoku/>
        <w:wordWrap/>
        <w:overflowPunct/>
        <w:topLinePunct w:val="0"/>
        <w:autoSpaceDE/>
        <w:autoSpaceDN/>
        <w:bidi w:val="0"/>
        <w:snapToGrid w:val="0"/>
        <w:spacing w:line="48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五、工程质量：达到国家验收规范合格标准。</w:t>
      </w:r>
    </w:p>
    <w:p w14:paraId="72818FC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六、编制依据：</w:t>
      </w:r>
    </w:p>
    <w:p w14:paraId="70A736C1">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1.建设部《建设工程工程量清单计价规范》(GB50500-2024)；</w:t>
      </w:r>
    </w:p>
    <w:p w14:paraId="6F329C1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2.建设部《房屋建筑与装饰工程工程量计算规范》(GB50854-2024)；</w:t>
      </w:r>
    </w:p>
    <w:p w14:paraId="0ED59F72">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3.《山东省建设工程费用项目组成及计算规则》(2025版)；</w:t>
      </w:r>
    </w:p>
    <w:p w14:paraId="2E0A2829">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4.建设单位提供的实施方案报告、建筑做法等；</w:t>
      </w:r>
    </w:p>
    <w:p w14:paraId="61D740A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5.施工现场情况、工程特点及常规施工方案；</w:t>
      </w:r>
    </w:p>
    <w:p w14:paraId="237D3F2A">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6.与建设项目相关的标准设计图集、规范、技术资料等。</w:t>
      </w:r>
    </w:p>
    <w:p w14:paraId="26BE9916">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七、清单项目中凡注明“以下、以内、小于”字样者，均包括本身；注明“以上、以外、</w:t>
      </w:r>
    </w:p>
    <w:p w14:paraId="20E9880F">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大于”字样者，均不包括本身。</w:t>
      </w:r>
    </w:p>
    <w:p w14:paraId="4A2E3242">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八、投标单位参与投标视为已考察工程现场，对现场情况（包括工地位置情况、道路、存贮空间、装运限制及任何其他足以影响报价的情况）已较为了解和充分预计，并能根据已了解情况合理组织完成施工。现场原有工程的实际情况（包括与其他专业施工单位交接过程中的各种因素）视为在报价中已充分考虑，任何因忽视或误解工地情况而导致的索赔或工期延长将不被批准。</w:t>
      </w:r>
    </w:p>
    <w:p w14:paraId="40B3FBA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九、投标单位在投标报价时，应根据现场条件、招标文件要求，按照《建设工程工程量清单计价规范》(GB50500-2024)、《房屋建筑与装饰工程工程量计算规范》(GB50854-2024)、《山东省建设工程费用项目组成及计算规则》(2025版)，结合施工方案、技术规范、技术装备、技术能力、施工管理经验及市场行情等规定综合分析及测算,在保证成本且有适当利润的前提下填报。</w:t>
      </w:r>
    </w:p>
    <w:p w14:paraId="72A951A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十、投标单位在投标报价时，应考虑本工程的招标范围、工期要求与承包方式、以及不同专业交叉作业影响，并将与此有关的可能产生的费用考虑在相应的投标报价中。</w:t>
      </w:r>
    </w:p>
    <w:p w14:paraId="3506673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一、投标单位在投标报价时，应根据企业自身实力结合市场信息，充分考虑市场竞争因素和市场风险进行自主报价。工程量清单计价表中的综合单价应包括完成本项目（清单子目）内容所需的人工费、材料费、施工机具使用费、制作费、运输费、安装费、管理费、利润、自主报价材料的采保费、损耗等，并考虑风险因素，以及为完成本工程项目（清单子目）的施工所发生于该工程施工前和施工过程中技术、生活、安全等方面的非工程实体项目费用，以及招标文件和合同中明确的其他责任和义务。</w:t>
      </w:r>
    </w:p>
    <w:p w14:paraId="36CDFC21">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二、措施项目(除安全文明措施费外)包干计价。措施项目除因工程变更、工期实质性延长(缩短》)引起措施费调整外，其他情形不作调整。安全文明措施费按照中标单位投报费率据实计取，项目结算时对费率不作调整，且图纸设计范围内不得以签证形式增加此类费用。</w:t>
      </w:r>
    </w:p>
    <w:p w14:paraId="383386F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三、综合单价所含工作内容应细化到清单所含子项要求，投标人在投标时应按清单给定的统一格式，提供“工程项目清单汇总表”、“分部分项工程量清单计价表”、“工程量清单综合单价分析表”、“措施项目清单计价表”、“工料机汇总表”、“措施项目费用分拆表”等，投标人应按其规定内容填写，若有疑问按规定提出答疑。</w:t>
      </w:r>
    </w:p>
    <w:p w14:paraId="126B0C26">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十四、投标单位应详细填写工程量清单计价表中的每一项综合单价及合价，如某一项没有填写视为已包括在其它项目清单的综合单价及总价内。</w:t>
      </w:r>
    </w:p>
    <w:p w14:paraId="65B57A18">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五、投标单位按照本清单填报分部分项工程量清单综合单价，严禁不平衡报价，不得恶意降低报价扰乱市场，评标委员会有权对不合理报价进行质疑，投标单位应给予合理的答复。否则,经评标委员会评定为不合理报价的投标文件将视为否决投标。</w:t>
      </w:r>
    </w:p>
    <w:p w14:paraId="3B362C2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十六、投标单位必须完成所有按国家相关法律法规、行业规范等文件要求的检验、检测和验收工作；由此产生的费用投标单位在报价时须予以考虑，结算时不增加此部分费用。</w:t>
      </w:r>
    </w:p>
    <w:p w14:paraId="4BB411F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十七、工程施工中，为保证工程质量，施工单位自行采取的施工工艺、施工措施项目，均由投标单位在报价时自行考虑，结算时不增加此部分费用。    </w:t>
      </w:r>
    </w:p>
    <w:p w14:paraId="4EA144E8">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十八、若投标人有不平衡报价的单项产生了做法或材质变更，结算价格以清单控制价的单价为基准来调差。</w:t>
      </w:r>
    </w:p>
    <w:p w14:paraId="73770ECA">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十九、变更导致实际完成的工程量超过已标价工程量清单工程量15%的，招标人有权将实际完成的工程量超过已标价工程量清单工程量15%以外部分单价重新组价。                                                                                                                              </w:t>
      </w:r>
    </w:p>
    <w:p w14:paraId="679EC9DA">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二十、投标单位在投标报价中，税金必须足额计取，取费基数及费率须按规定计取不得调整，否则按否决投标处理。</w:t>
      </w:r>
    </w:p>
    <w:p w14:paraId="48F9F625">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二十一、投标单位在投标报价时,应综合考虑以下费用：</w:t>
      </w:r>
    </w:p>
    <w:p w14:paraId="59746E69">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1.施工现场临时场地、临时用水、用电由投标单位自行解决，所需费用全部包含在相应的投标报价中，结算时不增加此部分费用。</w:t>
      </w:r>
    </w:p>
    <w:p w14:paraId="112246C2">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2.所有投标报价材料均应包括其采购保管费用,运输费、施工现场内外搬运费、二次倒运费等所有费用,并根据实际情况考虑材料的损耗率,在结算中,不再因损耗及运距等因素而调整综合单价。</w:t>
      </w:r>
    </w:p>
    <w:p w14:paraId="3F75440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施工单位为本工程提供的各类车辆及机械设备费用，包括机械设备的进出场、装卸、拼装、交通标示牌、警示牌等所有费用，应包括在清单报价中，投标单位应充分考虑施工过程中发生的各种机械的多次进出场和机械停滞的费用及风险费用，结算时不再增加此部分费用。</w:t>
      </w:r>
    </w:p>
    <w:p w14:paraId="4163F6F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4.门窗安装时洞口的梁角需处理的，应综合考虑相关费用（拆除外运等），结算时不增加此部分费用。</w:t>
      </w:r>
    </w:p>
    <w:p w14:paraId="7D87D1B2">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5.各作业面完毕后,投标单位要按招标单位要求清理保洁现场。</w:t>
      </w:r>
    </w:p>
    <w:p w14:paraId="75C735CE">
      <w:pPr>
        <w:keepNext w:val="0"/>
        <w:keepLines w:val="0"/>
        <w:pageBreakBefore w:val="0"/>
        <w:widowControl w:val="0"/>
        <w:kinsoku/>
        <w:wordWrap/>
        <w:overflowPunct/>
        <w:topLinePunct w:val="0"/>
        <w:autoSpaceDE/>
        <w:autoSpaceDN/>
        <w:bidi w:val="0"/>
        <w:snapToGrid w:val="0"/>
        <w:spacing w:line="480" w:lineRule="exact"/>
        <w:ind w:left="478" w:hanging="557" w:hangingChars="199"/>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二十二、特别说明：</w:t>
      </w:r>
    </w:p>
    <w:p w14:paraId="5732BFA5">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1.本次招标列有暂列金额63678.56元（具体详见清单），投标单位应按照给定的金额正常计取税金后计入投标总价中，不能随意删除、改动。</w:t>
      </w:r>
    </w:p>
    <w:p w14:paraId="027DED72">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2.本工程建设项目工伤保险费1026.93元（具体详见清单），投标单位应按照费率自动计取，投标时计算基础和费率不得修改，结算时按缴费凭据按实结算。</w:t>
      </w:r>
    </w:p>
    <w:p w14:paraId="3A09A995">
      <w:pPr>
        <w:keepNext w:val="0"/>
        <w:keepLines w:val="0"/>
        <w:pageBreakBefore w:val="0"/>
        <w:widowControl w:val="0"/>
        <w:kinsoku/>
        <w:wordWrap/>
        <w:overflowPunct/>
        <w:topLinePunct w:val="0"/>
        <w:autoSpaceDE/>
        <w:autoSpaceDN/>
        <w:bidi w:val="0"/>
        <w:spacing w:line="480" w:lineRule="exact"/>
        <w:textAlignment w:val="auto"/>
        <w:rPr>
          <w:rFonts w:hint="eastAsia" w:ascii="仿宋_GB2312" w:hAnsi="宋体" w:eastAsia="仿宋_GB2312"/>
          <w:sz w:val="28"/>
          <w:szCs w:val="21"/>
        </w:rPr>
      </w:pPr>
      <w:r>
        <w:rPr>
          <w:rFonts w:hint="eastAsia" w:ascii="仿宋_GB2312" w:hAnsi="仿宋_GB2312" w:eastAsia="仿宋_GB2312" w:cs="仿宋_GB2312"/>
          <w:sz w:val="28"/>
          <w:szCs w:val="28"/>
          <w:lang w:val="en-US" w:eastAsia="zh-CN"/>
        </w:rPr>
        <w:t>3.此次清单表格仅供参考，以投标系统自动生成的表格为准。若有疑问按规定提出答疑。</w:t>
      </w:r>
      <w:r>
        <w:rPr>
          <w:rFonts w:hint="eastAsia" w:ascii="仿宋_GB2312" w:hAnsi="宋体" w:eastAsia="仿宋_GB2312"/>
          <w:sz w:val="28"/>
          <w:szCs w:val="21"/>
        </w:rPr>
        <w:br w:type="page"/>
      </w:r>
    </w:p>
    <w:p w14:paraId="739EE3A9">
      <w:pPr>
        <w:pageBreakBefore w:val="0"/>
        <w:kinsoku/>
        <w:wordWrap w:val="0"/>
        <w:overflowPunct/>
        <w:topLinePunct w:val="0"/>
        <w:bidi w:val="0"/>
        <w:spacing w:line="560" w:lineRule="exact"/>
        <w:ind w:firstLine="560" w:firstLineChars="200"/>
        <w:rPr>
          <w:rFonts w:hint="eastAsia" w:ascii="仿宋_GB2312" w:hAnsi="宋体" w:eastAsia="仿宋_GB2312"/>
          <w:sz w:val="28"/>
          <w:szCs w:val="21"/>
        </w:rPr>
        <w:sectPr>
          <w:pgSz w:w="11906" w:h="16838"/>
          <w:pgMar w:top="1440" w:right="1077" w:bottom="1440" w:left="1077" w:header="851" w:footer="992" w:gutter="0"/>
          <w:cols w:space="720" w:num="1"/>
          <w:docGrid w:type="lines" w:linePitch="312" w:charSpace="0"/>
        </w:sectPr>
      </w:pPr>
    </w:p>
    <w:p w14:paraId="50447786">
      <w:pPr>
        <w:pStyle w:val="26"/>
        <w:pageBreakBefore w:val="0"/>
        <w:kinsoku/>
        <w:wordWrap w:val="0"/>
        <w:overflowPunct/>
        <w:topLinePunct w:val="0"/>
        <w:bidi w:val="0"/>
        <w:spacing w:before="100" w:beforeAutospacing="1" w:after="100" w:afterAutospacing="1" w:line="415" w:lineRule="auto"/>
        <w:ind w:left="1440"/>
        <w:jc w:val="both"/>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谈判原则、程序和方法</w:t>
      </w:r>
    </w:p>
    <w:p w14:paraId="4F7AABBC">
      <w:pPr>
        <w:pageBreakBefore w:val="0"/>
        <w:kinsoku/>
        <w:wordWrap w:val="0"/>
        <w:overflowPunct/>
        <w:topLinePunct w:val="0"/>
        <w:bidi w:val="0"/>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p>
    <w:p w14:paraId="027CE22B">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“客观、公正、审慎”为本次评审的基本原则，谈判小组将按照这一原则的要求，公正、平等地对待各报价供应商，同时，在评审时恪守以下原则：</w:t>
      </w:r>
    </w:p>
    <w:p w14:paraId="4FF97CC1">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1.客观性原则：谈判小组将严格按照竞争谈判文件的要求，对报价供应商的响应文件进行认真评审，谈判小组对响应文件的评审仅依据响应文件本身，而不依靠响应文件以外的任何因素。</w:t>
      </w:r>
    </w:p>
    <w:p w14:paraId="224DF573">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2.统一性原则：谈判小组将按照统一的评审原则和评审方法，采用统一标准进行评审。</w:t>
      </w:r>
    </w:p>
    <w:p w14:paraId="56D344AC">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3.独立性原则：评审工作在谈判小组内部独立进行，不受外界任何因素的干扰和影响。</w:t>
      </w:r>
    </w:p>
    <w:p w14:paraId="245DBC63">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4.保密性原则：谈判小组及熟知情况的有关工作人员必须对每位评委的评审意见和报价供应商的商业秘密严格保密。</w:t>
      </w:r>
    </w:p>
    <w:p w14:paraId="6D2CF9B6">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5.综合性原则：谈判小组将综合分析、评审报价供应商的各项指标。</w:t>
      </w:r>
    </w:p>
    <w:p w14:paraId="58BB32E5">
      <w:pPr>
        <w:pageBreakBefore w:val="0"/>
        <w:kinsoku/>
        <w:wordWrap w:val="0"/>
        <w:overflowPunct/>
        <w:topLinePunct w:val="0"/>
        <w:bidi w:val="0"/>
        <w:spacing w:line="720" w:lineRule="auto"/>
        <w:ind w:firstLine="562" w:firstLineChars="200"/>
        <w:rPr>
          <w:rFonts w:ascii="楷体_GB2312" w:eastAsia="楷体_GB2312"/>
          <w:b/>
          <w:sz w:val="28"/>
          <w:szCs w:val="28"/>
        </w:rPr>
      </w:pPr>
      <w:r>
        <w:rPr>
          <w:rFonts w:hint="eastAsia" w:ascii="楷体_GB2312" w:eastAsia="楷体_GB2312"/>
          <w:b/>
          <w:sz w:val="28"/>
          <w:szCs w:val="28"/>
        </w:rPr>
        <w:t>二、评审程序</w:t>
      </w:r>
    </w:p>
    <w:p w14:paraId="029FFA59">
      <w:pPr>
        <w:pageBreakBefore w:val="0"/>
        <w:kinsoku/>
        <w:wordWrap w:val="0"/>
        <w:overflowPunct/>
        <w:topLinePunct w:val="0"/>
        <w:bidi w:val="0"/>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（一）谈判程序</w:t>
      </w:r>
    </w:p>
    <w:p w14:paraId="268309AB">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1.谈判小组将按照竞争谈判文件的规定对响应文件进行有效性、完整性和响应程度审查，以确定响应文件的实质性响应。</w:t>
      </w:r>
    </w:p>
    <w:p w14:paraId="399F77A1">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2.出现下列情形之一的，视为对竞争谈判文件未做出实质性响应，按照无效报价处理。</w:t>
      </w:r>
    </w:p>
    <w:p w14:paraId="38A1A5E7">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详见《响应须知前附表》-《实质性条款一览表》</w:t>
      </w:r>
    </w:p>
    <w:p w14:paraId="451489F7">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3.属于无效报价的，报价供应商不能通过修正或撤消响应文件中不符合之处而成为实质性响应的报价，采购代理将通知报价供应商，并说明无效报价理由。属于有效响应文件的，将进行下一轮此的询标和澄清。</w:t>
      </w:r>
    </w:p>
    <w:p w14:paraId="149C9D9F">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4.澄清、说明或者补正</w:t>
      </w:r>
    </w:p>
    <w:p w14:paraId="1850F26F">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响应文件中含义不明确、同类问题前后表述不一致或者有明显文字和计算错误的内容，谈判小组可以书面形式要求报价供应商在规定的时间内做出必要的澄清、说明或者纠正，报价供应商应在要求的时间内以书面形式澄清、说明或者补正,并由其法定代表人或被授权人签字，且不得超出响应文件的范围或者改变响应文件的实质性内容。</w:t>
      </w:r>
    </w:p>
    <w:p w14:paraId="56A6FD02">
      <w:pPr>
        <w:pageBreakBefore w:val="0"/>
        <w:kinsoku/>
        <w:wordWrap w:val="0"/>
        <w:overflowPunct/>
        <w:topLinePunct w:val="0"/>
        <w:bidi w:val="0"/>
        <w:spacing w:line="520" w:lineRule="exact"/>
        <w:ind w:firstLine="560" w:firstLineChars="200"/>
        <w:rPr>
          <w:rFonts w:ascii="宋体" w:hAnsi="宋体"/>
          <w:sz w:val="24"/>
          <w:szCs w:val="21"/>
        </w:rPr>
      </w:pPr>
      <w:r>
        <w:rPr>
          <w:rFonts w:hint="eastAsia" w:ascii="仿宋_GB2312" w:hAnsi="宋体" w:eastAsia="仿宋_GB2312"/>
          <w:sz w:val="28"/>
          <w:szCs w:val="21"/>
        </w:rPr>
        <w:t>（2）报价供应商依据评审要求进行澄清、说明或者补正的内容构成响应文件的组成部分。</w:t>
      </w:r>
    </w:p>
    <w:p w14:paraId="6FC7F6B8">
      <w:pPr>
        <w:pageBreakBefore w:val="0"/>
        <w:kinsoku/>
        <w:wordWrap w:val="0"/>
        <w:overflowPunct/>
        <w:topLinePunct w:val="0"/>
        <w:bidi w:val="0"/>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（二）谈判、优化方案</w:t>
      </w:r>
    </w:p>
    <w:p w14:paraId="192D867F">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（1）谈判小组所有成员应当集中与单一供应商分别进行谈判，并给予所有参加谈判的供应商平等的谈判机会。</w:t>
      </w:r>
    </w:p>
    <w:p w14:paraId="2253A311">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（2）谈判小组可以根据谈判文件和谈判情况实质性变动采购需求中的技术、服务要求以及合同草案条款，但不得变动谈判文件中的其他内容。实质性变动的内容，须经采购人代表确认。</w:t>
      </w:r>
    </w:p>
    <w:p w14:paraId="57990917">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（3）对谈判文件做出的实质性变动是谈判文件的有效组成部分，谈判小组应当及时以书面形式同时通知所有参加谈判的供应商。</w:t>
      </w:r>
    </w:p>
    <w:p w14:paraId="5848D8B2">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（4）供应商应当按照谈判文件的变动情况和谈判小组的要求重新提交响应文件，并由其法定代表人或被授权人签字或者加盖公章。</w:t>
      </w:r>
    </w:p>
    <w:p w14:paraId="74F4B1D8">
      <w:pPr>
        <w:pageBreakBefore w:val="0"/>
        <w:kinsoku/>
        <w:wordWrap w:val="0"/>
        <w:overflowPunct/>
        <w:topLinePunct w:val="0"/>
        <w:bidi w:val="0"/>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（三）最后报价</w:t>
      </w:r>
    </w:p>
    <w:p w14:paraId="11C9F42B">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（1）谈判文件能够详细列明采购标的的技术、服务要求的，谈判结束后，谈判小组应当要求所有实质性响应的报价供应商在规定时间内提交最终报价。</w:t>
      </w:r>
    </w:p>
    <w:p w14:paraId="08578B04">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（2）最终报价是报价供应商响应文件的有效组成部分。</w:t>
      </w:r>
    </w:p>
    <w:p w14:paraId="795F7139">
      <w:pPr>
        <w:pageBreakBefore w:val="0"/>
        <w:kinsoku/>
        <w:wordWrap w:val="0"/>
        <w:overflowPunct/>
        <w:topLinePunct w:val="0"/>
        <w:bidi w:val="0"/>
        <w:spacing w:line="720" w:lineRule="auto"/>
        <w:ind w:firstLine="562" w:firstLineChars="200"/>
        <w:rPr>
          <w:rFonts w:ascii="楷体_GB2312" w:eastAsia="楷体_GB2312"/>
          <w:b/>
          <w:sz w:val="28"/>
          <w:szCs w:val="28"/>
        </w:rPr>
      </w:pPr>
      <w:r>
        <w:rPr>
          <w:rFonts w:hint="eastAsia" w:ascii="楷体_GB2312" w:eastAsia="楷体_GB2312"/>
          <w:b/>
          <w:sz w:val="28"/>
          <w:szCs w:val="28"/>
        </w:rPr>
        <w:t>三、评审方法</w:t>
      </w:r>
    </w:p>
    <w:p w14:paraId="7BD28679">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（1）评审方法：综合评分法，即报价供应商的响应文件满足谈判文件全部实质性要求，且按评审因素的量化指标评审得分最高的供应商为成交候选供应商的评审方法。</w:t>
      </w:r>
    </w:p>
    <w:p w14:paraId="54119DCD">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（2）评审细则：</w:t>
      </w:r>
    </w:p>
    <w:tbl>
      <w:tblPr>
        <w:tblStyle w:val="28"/>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EBEC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745C293B">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0B1800FC">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0504D6B2">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7E57BB93">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75C104AA">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5D35315D">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446A9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C707665">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1.01</w:t>
            </w:r>
          </w:p>
        </w:tc>
        <w:tc>
          <w:tcPr>
            <w:tcW w:w="773" w:type="dxa"/>
            <w:vAlign w:val="center"/>
          </w:tcPr>
          <w:p w14:paraId="1DF78145">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0EBF17A2">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6FF79C08">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满足采购文件要求且最终报价最低的供应商的价格为评审基准价，其价格分为满分。其他供应商的价格分统一按照下列公式计算：报价得分=(评审基准价／最终报价)×40。报价分值计算保留至小数点后两位。</w:t>
            </w:r>
          </w:p>
        </w:tc>
        <w:tc>
          <w:tcPr>
            <w:tcW w:w="1026" w:type="dxa"/>
            <w:vAlign w:val="center"/>
          </w:tcPr>
          <w:p w14:paraId="60D7C1C0">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2079061D">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40</w:t>
            </w:r>
          </w:p>
        </w:tc>
      </w:tr>
      <w:tr w14:paraId="34C2A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275" w:hRule="atLeast"/>
          <w:jc w:val="center"/>
        </w:trPr>
        <w:tc>
          <w:tcPr>
            <w:tcW w:w="826" w:type="dxa"/>
            <w:vAlign w:val="center"/>
          </w:tcPr>
          <w:p w14:paraId="50F08CFF">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1.02</w:t>
            </w:r>
          </w:p>
        </w:tc>
        <w:tc>
          <w:tcPr>
            <w:tcW w:w="773" w:type="dxa"/>
            <w:vAlign w:val="center"/>
          </w:tcPr>
          <w:p w14:paraId="74A661E9">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53E400D0">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施工总平面图布置设计合理</w:t>
            </w:r>
          </w:p>
        </w:tc>
        <w:tc>
          <w:tcPr>
            <w:tcW w:w="4689" w:type="dxa"/>
            <w:vAlign w:val="center"/>
          </w:tcPr>
          <w:p w14:paraId="129C598D">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对工程整体有深刻认识，表述清晰完整，施工段划分、临时设施、临时道路布置设计合理，符合规范要求，由评委根据响应文件情况在0-6分之间以0.1分为单位酌情打分</w:t>
            </w:r>
          </w:p>
        </w:tc>
        <w:tc>
          <w:tcPr>
            <w:tcW w:w="1026" w:type="dxa"/>
            <w:vAlign w:val="center"/>
          </w:tcPr>
          <w:p w14:paraId="28C4F80C">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EB8211C">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73BF5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A24E848">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1.03</w:t>
            </w:r>
          </w:p>
        </w:tc>
        <w:tc>
          <w:tcPr>
            <w:tcW w:w="773" w:type="dxa"/>
            <w:vAlign w:val="center"/>
          </w:tcPr>
          <w:p w14:paraId="15F8ED0A">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26632737">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施工方案和技术措施合理</w:t>
            </w:r>
          </w:p>
        </w:tc>
        <w:tc>
          <w:tcPr>
            <w:tcW w:w="4689" w:type="dxa"/>
            <w:vAlign w:val="center"/>
          </w:tcPr>
          <w:p w14:paraId="12E81D76">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施工方案和技术措施合理，对关键工序和关键部位施工具有针对性，措施得力、经济、安全、可行，由评委根据响应文件情况在0-6分之间以0.1分为单位酌情打分。</w:t>
            </w:r>
          </w:p>
        </w:tc>
        <w:tc>
          <w:tcPr>
            <w:tcW w:w="1026" w:type="dxa"/>
            <w:vAlign w:val="center"/>
          </w:tcPr>
          <w:p w14:paraId="0623E76F">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FAE1681">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6815B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EDE1E26">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1.04</w:t>
            </w:r>
          </w:p>
        </w:tc>
        <w:tc>
          <w:tcPr>
            <w:tcW w:w="773" w:type="dxa"/>
            <w:vAlign w:val="center"/>
          </w:tcPr>
          <w:p w14:paraId="1F7DB8A1">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1DE5C1F0">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质量保证措施</w:t>
            </w:r>
          </w:p>
        </w:tc>
        <w:tc>
          <w:tcPr>
            <w:tcW w:w="4689" w:type="dxa"/>
            <w:vAlign w:val="center"/>
          </w:tcPr>
          <w:p w14:paraId="25E6998D">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有完整的质量保证措施，先进可行，有针对本工程的通病治理措施，由评委根据响应文件情况在0-6分之间以0.1分为单位酌情打分。</w:t>
            </w:r>
          </w:p>
        </w:tc>
        <w:tc>
          <w:tcPr>
            <w:tcW w:w="1026" w:type="dxa"/>
            <w:vAlign w:val="center"/>
          </w:tcPr>
          <w:p w14:paraId="43F24958">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0119F713">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71698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FF13427">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1.05</w:t>
            </w:r>
          </w:p>
        </w:tc>
        <w:tc>
          <w:tcPr>
            <w:tcW w:w="773" w:type="dxa"/>
            <w:vAlign w:val="center"/>
          </w:tcPr>
          <w:p w14:paraId="1370B97B">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1BC00B90">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安全文明措施和应急救援预案</w:t>
            </w:r>
          </w:p>
        </w:tc>
        <w:tc>
          <w:tcPr>
            <w:tcW w:w="4689" w:type="dxa"/>
            <w:vAlign w:val="center"/>
          </w:tcPr>
          <w:p w14:paraId="3E367D45">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针对项目实际情况，采用规范正确，有具体完整的措施和应急救援预案，措施齐全、预案可行，由评委根据响应文件情况在0-6分之间以0.1分为单位酌情打分。</w:t>
            </w:r>
          </w:p>
        </w:tc>
        <w:tc>
          <w:tcPr>
            <w:tcW w:w="1026" w:type="dxa"/>
            <w:vAlign w:val="center"/>
          </w:tcPr>
          <w:p w14:paraId="371A1D55">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7D0D5B8A">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3B6B8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8D96C41">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1.06</w:t>
            </w:r>
          </w:p>
        </w:tc>
        <w:tc>
          <w:tcPr>
            <w:tcW w:w="773" w:type="dxa"/>
            <w:vAlign w:val="center"/>
          </w:tcPr>
          <w:p w14:paraId="535DBC77">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746CE4FA">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环境保护措施</w:t>
            </w:r>
          </w:p>
        </w:tc>
        <w:tc>
          <w:tcPr>
            <w:tcW w:w="4689" w:type="dxa"/>
            <w:vAlign w:val="center"/>
          </w:tcPr>
          <w:p w14:paraId="6683D57C">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环境保护措施安全得力，减少噪音、降低环境污染、地下管线及其他地上地下设施的保护加固措施等，由评委根据响应文件情况在0-6分之间以0.1分为单位酌情打分。</w:t>
            </w:r>
          </w:p>
        </w:tc>
        <w:tc>
          <w:tcPr>
            <w:tcW w:w="1026" w:type="dxa"/>
            <w:vAlign w:val="center"/>
          </w:tcPr>
          <w:p w14:paraId="2E3A02B4">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479BC950">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7DE72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5F1B44D">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1.07</w:t>
            </w:r>
          </w:p>
        </w:tc>
        <w:tc>
          <w:tcPr>
            <w:tcW w:w="773" w:type="dxa"/>
            <w:vAlign w:val="center"/>
          </w:tcPr>
          <w:p w14:paraId="2C5404DA">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3049273E">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绿色建筑、新技术、新产品、新工艺、新材料应用</w:t>
            </w:r>
          </w:p>
        </w:tc>
        <w:tc>
          <w:tcPr>
            <w:tcW w:w="4689" w:type="dxa"/>
            <w:vAlign w:val="center"/>
          </w:tcPr>
          <w:p w14:paraId="502EE706">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报价单位提供的绿色建筑、新技术、新产品、新工艺、新材料应用方案具体可行，满足施工需求，由评委根据响应文件情况在0-6分之间以0.1分为单位酌情打分。</w:t>
            </w:r>
          </w:p>
        </w:tc>
        <w:tc>
          <w:tcPr>
            <w:tcW w:w="1026" w:type="dxa"/>
            <w:vAlign w:val="center"/>
          </w:tcPr>
          <w:p w14:paraId="27CBFA29">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7190BB50">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22071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A7AA663">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1.08</w:t>
            </w:r>
          </w:p>
        </w:tc>
        <w:tc>
          <w:tcPr>
            <w:tcW w:w="773" w:type="dxa"/>
            <w:vAlign w:val="center"/>
          </w:tcPr>
          <w:p w14:paraId="3D5F8071">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14E6FBE2">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施工进度计划和进度措施</w:t>
            </w:r>
          </w:p>
        </w:tc>
        <w:tc>
          <w:tcPr>
            <w:tcW w:w="4689" w:type="dxa"/>
            <w:vAlign w:val="center"/>
          </w:tcPr>
          <w:p w14:paraId="5C852E1D">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横道图或标明关键线路的网络进度计划编排合理、可行，保障进度计划措施可靠，需要的主要施工机械设备、劳动力需求计划及保证措施、材料设备进场计划及其他保证措施完整，由评委根据响应文件情况在0-6分之间以0.1分为单位酌情打分。</w:t>
            </w:r>
          </w:p>
        </w:tc>
        <w:tc>
          <w:tcPr>
            <w:tcW w:w="1026" w:type="dxa"/>
            <w:vAlign w:val="center"/>
          </w:tcPr>
          <w:p w14:paraId="6CB2C068">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0311FC95">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17683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16F3CD1">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1.09</w:t>
            </w:r>
          </w:p>
        </w:tc>
        <w:tc>
          <w:tcPr>
            <w:tcW w:w="773" w:type="dxa"/>
            <w:vAlign w:val="center"/>
          </w:tcPr>
          <w:p w14:paraId="200CC1DA">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0635645E">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资源配备计划</w:t>
            </w:r>
          </w:p>
        </w:tc>
        <w:tc>
          <w:tcPr>
            <w:tcW w:w="4689" w:type="dxa"/>
            <w:vAlign w:val="center"/>
          </w:tcPr>
          <w:p w14:paraId="5F04D30A">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资源配备计划。投入的劳动力、机械设备等计划合理，与进度计划呼应，满足施工需要；施工设备选型和配套合理、保证性高，质量监控设备齐全、满足工程检验需要。由评委根据响应文件情况在0-6之间以0.1分为单位酌情打分。</w:t>
            </w:r>
          </w:p>
        </w:tc>
        <w:tc>
          <w:tcPr>
            <w:tcW w:w="1026" w:type="dxa"/>
            <w:vAlign w:val="center"/>
          </w:tcPr>
          <w:p w14:paraId="180EC139">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7F901080">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6A2E4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A5D041E">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1.1</w:t>
            </w:r>
          </w:p>
        </w:tc>
        <w:tc>
          <w:tcPr>
            <w:tcW w:w="773" w:type="dxa"/>
            <w:vAlign w:val="center"/>
          </w:tcPr>
          <w:p w14:paraId="6402B6F0">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3BAEA4F5">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项目管理机构</w:t>
            </w:r>
          </w:p>
        </w:tc>
        <w:tc>
          <w:tcPr>
            <w:tcW w:w="4689" w:type="dxa"/>
            <w:vAlign w:val="center"/>
          </w:tcPr>
          <w:p w14:paraId="03D12027">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项目管理班子的人员岗位职责、分工合理，人员配备齐全、专业技术过硬，由评委根据响应文件情况在0-6分之间以0.1分为单位酌情打分。</w:t>
            </w:r>
          </w:p>
        </w:tc>
        <w:tc>
          <w:tcPr>
            <w:tcW w:w="1026" w:type="dxa"/>
            <w:vAlign w:val="center"/>
          </w:tcPr>
          <w:p w14:paraId="7DA7E02D">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33EC118">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13AEE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0FB7F31">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1.11</w:t>
            </w:r>
          </w:p>
        </w:tc>
        <w:tc>
          <w:tcPr>
            <w:tcW w:w="773" w:type="dxa"/>
            <w:vAlign w:val="center"/>
          </w:tcPr>
          <w:p w14:paraId="3B4050BC">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10A3B72D">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成品保护、工程保修制度</w:t>
            </w:r>
          </w:p>
        </w:tc>
        <w:tc>
          <w:tcPr>
            <w:tcW w:w="4689" w:type="dxa"/>
            <w:vAlign w:val="center"/>
          </w:tcPr>
          <w:p w14:paraId="019C4E52">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成品保护、保修方案措施内容完整、安全、经济、切实可行、措施得力等，由评委根据响应文件情况在0-6分之间以0.1分为单位酌情打分。</w:t>
            </w:r>
          </w:p>
        </w:tc>
        <w:tc>
          <w:tcPr>
            <w:tcW w:w="1026" w:type="dxa"/>
            <w:vAlign w:val="center"/>
          </w:tcPr>
          <w:p w14:paraId="3B39F57E">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3E6DEA3">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bl>
    <w:p w14:paraId="7312EC74">
      <w:pPr>
        <w:pageBreakBefore w:val="0"/>
        <w:widowControl/>
        <w:kinsoku/>
        <w:wordWrap w:val="0"/>
        <w:overflowPunct/>
        <w:topLinePunct w:val="0"/>
        <w:bidi w:val="0"/>
        <w:spacing w:line="360" w:lineRule="auto"/>
        <w:rPr>
          <w:rFonts w:ascii="宋体" w:hAnsi="宋体"/>
          <w:sz w:val="24"/>
        </w:rPr>
        <w:sectPr>
          <w:pgSz w:w="11906" w:h="16838"/>
          <w:pgMar w:top="1440" w:right="1080" w:bottom="1440" w:left="1080" w:header="851" w:footer="992" w:gutter="0"/>
          <w:cols w:space="720" w:num="1"/>
          <w:docGrid w:type="lines" w:linePitch="312" w:charSpace="0"/>
        </w:sectPr>
      </w:pPr>
    </w:p>
    <w:p w14:paraId="6AC00C68">
      <w:pPr>
        <w:bidi w:val="0"/>
        <w:rPr>
          <w:rFonts w:hint="eastAsia"/>
        </w:rPr>
      </w:pPr>
    </w:p>
    <w:p w14:paraId="22F0AE34">
      <w:pPr>
        <w:bidi w:val="0"/>
        <w:rPr>
          <w:rFonts w:hint="eastAsia"/>
        </w:rPr>
      </w:pPr>
    </w:p>
    <w:p w14:paraId="1CBE86D1">
      <w:pPr>
        <w:bidi w:val="0"/>
        <w:rPr>
          <w:rFonts w:hint="eastAsia"/>
        </w:rPr>
      </w:pPr>
    </w:p>
    <w:p w14:paraId="672C091A">
      <w:pPr>
        <w:bidi w:val="0"/>
        <w:rPr>
          <w:rFonts w:hint="eastAsia"/>
        </w:rPr>
      </w:pPr>
    </w:p>
    <w:p w14:paraId="0B860FCC">
      <w:pPr>
        <w:bidi w:val="0"/>
        <w:rPr>
          <w:rFonts w:hint="eastAsia"/>
        </w:rPr>
      </w:pPr>
    </w:p>
    <w:p w14:paraId="0D61B31C">
      <w:pPr>
        <w:bidi w:val="0"/>
        <w:rPr>
          <w:rFonts w:hint="eastAsia"/>
        </w:rPr>
      </w:pPr>
    </w:p>
    <w:p w14:paraId="3369A9A8">
      <w:pPr>
        <w:bidi w:val="0"/>
        <w:rPr>
          <w:rFonts w:hint="eastAsia"/>
        </w:rPr>
      </w:pPr>
    </w:p>
    <w:p w14:paraId="0A67EF2A">
      <w:pPr>
        <w:bidi w:val="0"/>
        <w:rPr>
          <w:rFonts w:hint="eastAsia"/>
        </w:rPr>
      </w:pPr>
    </w:p>
    <w:p w14:paraId="67D2F1A2">
      <w:pPr>
        <w:bidi w:val="0"/>
        <w:rPr>
          <w:rFonts w:hint="eastAsia"/>
        </w:rPr>
      </w:pPr>
    </w:p>
    <w:p w14:paraId="6FF9943E">
      <w:pPr>
        <w:bidi w:val="0"/>
        <w:rPr>
          <w:rFonts w:hint="eastAsia"/>
        </w:rPr>
      </w:pPr>
    </w:p>
    <w:p w14:paraId="0576A4A3">
      <w:pPr>
        <w:bidi w:val="0"/>
        <w:rPr>
          <w:rFonts w:hint="eastAsia"/>
        </w:rPr>
      </w:pPr>
    </w:p>
    <w:p w14:paraId="33C69CC4">
      <w:pPr>
        <w:bidi w:val="0"/>
        <w:rPr>
          <w:rFonts w:hint="eastAsia"/>
        </w:rPr>
      </w:pPr>
    </w:p>
    <w:p w14:paraId="2423B28D">
      <w:pPr>
        <w:bidi w:val="0"/>
        <w:rPr>
          <w:rFonts w:hint="eastAsia"/>
        </w:rPr>
      </w:pPr>
    </w:p>
    <w:p w14:paraId="38C9F186">
      <w:pPr>
        <w:bidi w:val="0"/>
        <w:rPr>
          <w:rFonts w:hint="eastAsia"/>
        </w:rPr>
      </w:pPr>
    </w:p>
    <w:p w14:paraId="3D4834AF">
      <w:pPr>
        <w:bidi w:val="0"/>
        <w:rPr>
          <w:rFonts w:hint="eastAsia"/>
        </w:rPr>
      </w:pPr>
    </w:p>
    <w:p w14:paraId="78534D98">
      <w:pPr>
        <w:bidi w:val="0"/>
        <w:rPr>
          <w:rFonts w:hint="eastAsia"/>
        </w:rPr>
      </w:pPr>
    </w:p>
    <w:p w14:paraId="7B7DDE7C">
      <w:pPr>
        <w:pStyle w:val="26"/>
        <w:pageBreakBefore w:val="0"/>
        <w:kinsoku/>
        <w:wordWrap w:val="0"/>
        <w:overflowPunct/>
        <w:topLinePunct w:val="0"/>
        <w:bidi w:val="0"/>
        <w:spacing w:before="100" w:beforeAutospacing="1" w:after="100" w:afterAutospacing="1" w:line="415" w:lineRule="auto"/>
        <w:rPr>
          <w:rFonts w:ascii="宋体" w:hAnsi="宋体" w:cs="宋体"/>
          <w:sz w:val="44"/>
          <w:szCs w:val="44"/>
        </w:rPr>
      </w:pPr>
      <w:r>
        <w:rPr>
          <w:rFonts w:hint="eastAsia" w:ascii="宋体" w:hAnsi="宋体" w:cs="宋体"/>
          <w:sz w:val="44"/>
          <w:szCs w:val="44"/>
        </w:rPr>
        <w:t>第五章 投标（响应）件格式</w:t>
      </w:r>
    </w:p>
    <w:p w14:paraId="2A45AC8D">
      <w:pPr>
        <w:pageBreakBefore w:val="0"/>
        <w:kinsoku/>
        <w:wordWrap w:val="0"/>
        <w:overflowPunct/>
        <w:topLinePunct w:val="0"/>
        <w:bidi w:val="0"/>
      </w:pPr>
    </w:p>
    <w:p w14:paraId="06DE33CB">
      <w:pPr>
        <w:pageBreakBefore w:val="0"/>
        <w:kinsoku/>
        <w:wordWrap w:val="0"/>
        <w:overflowPunct/>
        <w:topLinePunct w:val="0"/>
        <w:bidi w:val="0"/>
        <w:rPr>
          <w:rFonts w:hint="eastAsia"/>
        </w:rPr>
        <w:sectPr>
          <w:headerReference r:id="rId17" w:type="default"/>
          <w:footerReference r:id="rId18" w:type="default"/>
          <w:pgSz w:w="11906" w:h="16838"/>
          <w:pgMar w:top="1440" w:right="1077" w:bottom="1440" w:left="1077" w:header="851" w:footer="992" w:gutter="0"/>
          <w:cols w:space="720" w:num="1"/>
          <w:docGrid w:type="linesAndChars" w:linePitch="312" w:charSpace="0"/>
        </w:sectPr>
      </w:pPr>
    </w:p>
    <w:p w14:paraId="5C41D5AE">
      <w:pPr>
        <w:pageBreakBefore w:val="0"/>
        <w:kinsoku/>
        <w:wordWrap w:val="0"/>
        <w:overflowPunct/>
        <w:topLinePunct w:val="0"/>
        <w:bidi w:val="0"/>
        <w:rPr>
          <w:rFonts w:ascii="方正小标宋简体" w:hAnsi="仿宋" w:eastAsia="方正小标宋简体"/>
          <w:bCs/>
          <w:sz w:val="84"/>
        </w:rPr>
      </w:pPr>
    </w:p>
    <w:p w14:paraId="7B4389F9">
      <w:pPr>
        <w:pageBreakBefore w:val="0"/>
        <w:kinsoku/>
        <w:wordWrap w:val="0"/>
        <w:overflowPunct/>
        <w:topLinePunct w:val="0"/>
        <w:bidi w:val="0"/>
        <w:jc w:val="center"/>
        <w:rPr>
          <w:rFonts w:ascii="方正小标宋简体" w:hAnsi="仿宋" w:eastAsia="方正小标宋简体"/>
          <w:bCs/>
          <w:sz w:val="84"/>
        </w:rPr>
      </w:pPr>
      <w:r>
        <w:rPr>
          <w:rFonts w:hint="eastAsia" w:ascii="方正小标宋简体" w:hAnsi="仿宋" w:eastAsia="方正小标宋简体"/>
          <w:bCs/>
          <w:sz w:val="84"/>
        </w:rPr>
        <w:t>响 应 文 件</w:t>
      </w:r>
    </w:p>
    <w:p w14:paraId="40587C17">
      <w:pPr>
        <w:pageBreakBefore w:val="0"/>
        <w:kinsoku/>
        <w:wordWrap w:val="0"/>
        <w:overflowPunct/>
        <w:topLinePunct w:val="0"/>
        <w:bidi w:val="0"/>
        <w:jc w:val="center"/>
        <w:rPr>
          <w:rFonts w:ascii="仿宋" w:hAnsi="仿宋" w:eastAsia="仿宋"/>
          <w:sz w:val="72"/>
        </w:rPr>
      </w:pPr>
      <w:r>
        <w:rPr>
          <w:rFonts w:hint="eastAsia" w:ascii="仿宋" w:hAnsi="仿宋" w:eastAsia="仿宋" w:cs="Calibri"/>
          <w:color w:val="FF0000"/>
          <w:sz w:val="72"/>
          <w:szCs w:val="20"/>
        </w:rPr>
        <w:t>（第一册）</w:t>
      </w:r>
    </w:p>
    <w:p w14:paraId="3BD055E0">
      <w:pPr>
        <w:pageBreakBefore w:val="0"/>
        <w:kinsoku/>
        <w:wordWrap w:val="0"/>
        <w:overflowPunct/>
        <w:topLinePunct w:val="0"/>
        <w:bidi w:val="0"/>
        <w:jc w:val="center"/>
        <w:rPr>
          <w:rFonts w:ascii="仿宋" w:hAnsi="仿宋" w:eastAsia="仿宋"/>
          <w:sz w:val="72"/>
        </w:rPr>
      </w:pPr>
    </w:p>
    <w:p w14:paraId="11EB4D1C">
      <w:pPr>
        <w:pageBreakBefore w:val="0"/>
        <w:kinsoku/>
        <w:wordWrap w:val="0"/>
        <w:overflowPunct/>
        <w:topLinePunct w:val="0"/>
        <w:bidi w:val="0"/>
        <w:jc w:val="left"/>
        <w:rPr>
          <w:rFonts w:ascii="仿宋" w:hAnsi="仿宋" w:eastAsia="仿宋"/>
          <w:sz w:val="36"/>
          <w:szCs w:val="36"/>
        </w:rPr>
      </w:pPr>
      <w:r>
        <w:rPr>
          <w:rFonts w:hint="eastAsia" w:ascii="黑体" w:hAnsi="黑体" w:eastAsia="黑体"/>
          <w:bCs/>
          <w:sz w:val="36"/>
          <w:szCs w:val="36"/>
        </w:rPr>
        <w:t>采购项目：</w:t>
      </w:r>
      <w:r>
        <w:rPr>
          <w:rFonts w:hint="eastAsia" w:ascii="仿宋" w:hAnsi="仿宋" w:eastAsia="仿宋"/>
          <w:bCs/>
          <w:kern w:val="0"/>
          <w:sz w:val="36"/>
          <w:szCs w:val="36"/>
        </w:rPr>
        <w:t>威海机械工程高级技工学校2026年基础设施改造工程——宿舍楼南立面封阳台及加装铝合金窗户</w:t>
      </w:r>
    </w:p>
    <w:p w14:paraId="1DD15EA1">
      <w:pPr>
        <w:pageBreakBefore w:val="0"/>
        <w:kinsoku/>
        <w:wordWrap w:val="0"/>
        <w:overflowPunct/>
        <w:topLinePunct w:val="0"/>
        <w:bidi w:val="0"/>
        <w:jc w:val="left"/>
        <w:rPr>
          <w:rFonts w:ascii="仿宋" w:hAnsi="仿宋" w:eastAsia="仿宋"/>
          <w:b/>
          <w:sz w:val="36"/>
        </w:rPr>
      </w:pPr>
      <w:r>
        <w:rPr>
          <w:rFonts w:hint="eastAsia" w:ascii="黑体" w:hAnsi="黑体" w:eastAsia="黑体"/>
          <w:bCs/>
          <w:sz w:val="36"/>
          <w:szCs w:val="36"/>
        </w:rPr>
        <w:t>采购编号</w:t>
      </w:r>
      <w:r>
        <w:rPr>
          <w:rFonts w:hint="eastAsia" w:ascii="仿宋" w:hAnsi="仿宋" w:eastAsia="仿宋"/>
          <w:bCs/>
          <w:sz w:val="36"/>
          <w:szCs w:val="36"/>
        </w:rPr>
        <w:t>：</w:t>
      </w:r>
      <w:r>
        <w:rPr>
          <w:rFonts w:hint="eastAsia" w:ascii="仿宋" w:hAnsi="仿宋" w:eastAsia="仿宋"/>
          <w:sz w:val="36"/>
          <w:szCs w:val="36"/>
        </w:rPr>
        <w:t>SDRS-TPZB-2026-089</w:t>
      </w:r>
    </w:p>
    <w:p w14:paraId="7B9A30D5">
      <w:pPr>
        <w:pageBreakBefore w:val="0"/>
        <w:kinsoku/>
        <w:wordWrap w:val="0"/>
        <w:overflowPunct/>
        <w:topLinePunct w:val="0"/>
        <w:bidi w:val="0"/>
        <w:jc w:val="left"/>
        <w:rPr>
          <w:rFonts w:ascii="黑体" w:hAnsi="黑体" w:eastAsia="黑体"/>
          <w:bCs/>
          <w:sz w:val="36"/>
          <w:szCs w:val="36"/>
        </w:rPr>
      </w:pPr>
      <w:r>
        <w:rPr>
          <w:rFonts w:hint="eastAsia" w:ascii="黑体" w:hAnsi="黑体" w:eastAsia="黑体"/>
          <w:bCs/>
          <w:sz w:val="36"/>
          <w:szCs w:val="36"/>
        </w:rPr>
        <w:t>所投包号：A</w:t>
      </w:r>
    </w:p>
    <w:p w14:paraId="79A7CED5">
      <w:pPr>
        <w:pageBreakBefore w:val="0"/>
        <w:kinsoku/>
        <w:wordWrap w:val="0"/>
        <w:overflowPunct/>
        <w:topLinePunct w:val="0"/>
        <w:bidi w:val="0"/>
        <w:jc w:val="left"/>
        <w:rPr>
          <w:rFonts w:ascii="仿宋" w:hAnsi="仿宋" w:eastAsia="仿宋"/>
          <w:sz w:val="36"/>
        </w:rPr>
      </w:pPr>
    </w:p>
    <w:p w14:paraId="51C42EB5">
      <w:pPr>
        <w:pageBreakBefore w:val="0"/>
        <w:tabs>
          <w:tab w:val="left" w:pos="580"/>
        </w:tabs>
        <w:kinsoku/>
        <w:wordWrap w:val="0"/>
        <w:overflowPunct/>
        <w:topLinePunct w:val="0"/>
        <w:bidi w:val="0"/>
        <w:ind w:left="185" w:leftChars="88" w:firstLine="1800" w:firstLineChars="500"/>
        <w:rPr>
          <w:rFonts w:ascii="仿宋" w:hAnsi="仿宋" w:eastAsia="仿宋"/>
          <w:kern w:val="0"/>
          <w:sz w:val="36"/>
          <w:szCs w:val="21"/>
        </w:rPr>
      </w:pPr>
    </w:p>
    <w:p w14:paraId="3FE41B52">
      <w:pPr>
        <w:pageBreakBefore w:val="0"/>
        <w:tabs>
          <w:tab w:val="left" w:pos="580"/>
        </w:tabs>
        <w:kinsoku/>
        <w:wordWrap w:val="0"/>
        <w:overflowPunct/>
        <w:topLinePunct w:val="0"/>
        <w:bidi w:val="0"/>
        <w:ind w:left="185" w:leftChars="88" w:firstLine="1800" w:firstLineChars="500"/>
        <w:rPr>
          <w:rFonts w:ascii="仿宋_GB2312" w:hAnsi="仿宋" w:eastAsia="仿宋_GB2312"/>
          <w:kern w:val="0"/>
          <w:sz w:val="36"/>
          <w:szCs w:val="36"/>
        </w:rPr>
      </w:pPr>
    </w:p>
    <w:p w14:paraId="346724CF">
      <w:pPr>
        <w:pageBreakBefore w:val="0"/>
        <w:tabs>
          <w:tab w:val="left" w:pos="580"/>
        </w:tabs>
        <w:kinsoku/>
        <w:wordWrap w:val="0"/>
        <w:overflowPunct/>
        <w:topLinePunct w:val="0"/>
        <w:bidi w:val="0"/>
        <w:ind w:firstLine="1800" w:firstLineChars="500"/>
        <w:rPr>
          <w:rFonts w:hint="eastAsia" w:ascii="仿宋_GB2312" w:hAnsi="仿宋" w:eastAsia="仿宋_GB2312"/>
          <w:kern w:val="0"/>
          <w:sz w:val="36"/>
          <w:szCs w:val="36"/>
        </w:rPr>
      </w:pPr>
    </w:p>
    <w:p w14:paraId="05D149FE">
      <w:pPr>
        <w:pageBreakBefore w:val="0"/>
        <w:tabs>
          <w:tab w:val="left" w:pos="580"/>
        </w:tabs>
        <w:kinsoku/>
        <w:wordWrap w:val="0"/>
        <w:overflowPunct/>
        <w:topLinePunct w:val="0"/>
        <w:bidi w:val="0"/>
        <w:ind w:firstLine="1800" w:firstLineChars="500"/>
        <w:rPr>
          <w:rFonts w:hint="eastAsia" w:ascii="仿宋_GB2312" w:hAnsi="仿宋" w:eastAsia="仿宋_GB2312"/>
          <w:kern w:val="0"/>
          <w:sz w:val="36"/>
          <w:szCs w:val="36"/>
        </w:rPr>
      </w:pPr>
    </w:p>
    <w:p w14:paraId="3F742F13">
      <w:pPr>
        <w:pageBreakBefore w:val="0"/>
        <w:tabs>
          <w:tab w:val="left" w:pos="580"/>
        </w:tabs>
        <w:kinsoku/>
        <w:wordWrap w:val="0"/>
        <w:overflowPunct/>
        <w:topLinePunct w:val="0"/>
        <w:bidi w:val="0"/>
        <w:ind w:firstLine="1800" w:firstLineChars="500"/>
        <w:rPr>
          <w:rFonts w:hint="eastAsia" w:ascii="仿宋_GB2312" w:hAnsi="仿宋" w:eastAsia="仿宋_GB2312"/>
          <w:kern w:val="0"/>
          <w:sz w:val="36"/>
          <w:szCs w:val="36"/>
        </w:rPr>
      </w:pPr>
    </w:p>
    <w:p w14:paraId="4882DCEA">
      <w:pPr>
        <w:pageBreakBefore w:val="0"/>
        <w:tabs>
          <w:tab w:val="left" w:pos="580"/>
        </w:tabs>
        <w:kinsoku/>
        <w:wordWrap w:val="0"/>
        <w:overflowPunct/>
        <w:topLinePunct w:val="0"/>
        <w:bidi w:val="0"/>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供应商名称：***有限公司</w:t>
      </w:r>
    </w:p>
    <w:p w14:paraId="00DB1498">
      <w:pPr>
        <w:pageBreakBefore w:val="0"/>
        <w:tabs>
          <w:tab w:val="left" w:pos="580"/>
        </w:tabs>
        <w:kinsoku/>
        <w:wordWrap w:val="0"/>
        <w:overflowPunct/>
        <w:topLinePunct w:val="0"/>
        <w:bidi w:val="0"/>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w:t>
      </w:r>
      <w:r>
        <w:rPr>
          <w:rFonts w:ascii="仿宋_GB2312" w:hAnsi="仿宋" w:eastAsia="仿宋_GB2312"/>
          <w:kern w:val="0"/>
          <w:sz w:val="36"/>
          <w:szCs w:val="36"/>
        </w:rPr>
        <w:t xml:space="preserve">   </w:t>
      </w:r>
      <w:r>
        <w:rPr>
          <w:rFonts w:hint="eastAsia" w:ascii="仿宋_GB2312" w:hAnsi="仿宋" w:eastAsia="仿宋_GB2312"/>
          <w:kern w:val="0"/>
          <w:sz w:val="36"/>
          <w:szCs w:val="36"/>
        </w:rPr>
        <w:t>年  月  日</w:t>
      </w:r>
    </w:p>
    <w:p w14:paraId="26843651">
      <w:pPr>
        <w:pageBreakBefore w:val="0"/>
        <w:widowControl/>
        <w:kinsoku/>
        <w:wordWrap w:val="0"/>
        <w:overflowPunct/>
        <w:topLinePunct w:val="0"/>
        <w:bidi w:val="0"/>
        <w:jc w:val="center"/>
      </w:pPr>
      <w:r>
        <w:rPr>
          <w:rFonts w:ascii="仿宋_GB2312" w:hAnsi="仿宋" w:eastAsia="仿宋_GB2312"/>
          <w:sz w:val="36"/>
          <w:szCs w:val="36"/>
        </w:rPr>
        <w:br w:type="page"/>
      </w:r>
      <w:r>
        <w:rPr>
          <w:rFonts w:ascii="黑体" w:hAnsi="黑体" w:eastAsia="黑体"/>
          <w:sz w:val="44"/>
          <w:szCs w:val="44"/>
        </w:rPr>
        <w:t>目录</w:t>
      </w:r>
    </w:p>
    <w:p w14:paraId="2235A080">
      <w:pPr>
        <w:pageBreakBefore w:val="0"/>
        <w:tabs>
          <w:tab w:val="right" w:leader="dot" w:pos="8296"/>
        </w:tabs>
        <w:kinsoku/>
        <w:wordWrap w:val="0"/>
        <w:overflowPunct/>
        <w:topLinePunct w:val="0"/>
        <w:bidi w:val="0"/>
        <w:jc w:val="center"/>
        <w:rPr>
          <w:rFonts w:ascii="仿宋_GB2312" w:eastAsia="仿宋_GB2312"/>
          <w:szCs w:val="21"/>
        </w:rPr>
      </w:pPr>
      <w:r>
        <w:rPr>
          <w:rFonts w:hint="eastAsia" w:ascii="仿宋_GB2312" w:eastAsia="仿宋_GB2312"/>
          <w:sz w:val="32"/>
          <w:szCs w:val="21"/>
        </w:rPr>
        <w:t>（由供应商自行编制）</w:t>
      </w:r>
    </w:p>
    <w:p w14:paraId="1032BFD6">
      <w:pPr>
        <w:pageBreakBefore w:val="0"/>
        <w:widowControl/>
        <w:kinsoku/>
        <w:wordWrap w:val="0"/>
        <w:overflowPunct/>
        <w:topLinePunct w:val="0"/>
        <w:bidi w:val="0"/>
        <w:jc w:val="right"/>
        <w:rPr>
          <w:rFonts w:ascii="仿宋_GB2312" w:hAnsi="宋体" w:eastAsia="仿宋_GB2312"/>
          <w:b/>
          <w:bCs/>
          <w:sz w:val="30"/>
          <w:szCs w:val="30"/>
        </w:rPr>
      </w:pPr>
      <w:r>
        <w:rPr>
          <w:rFonts w:ascii="仿宋_GB2312" w:hAnsi="宋体" w:eastAsia="仿宋_GB2312"/>
          <w:b/>
          <w:bCs/>
          <w:sz w:val="30"/>
          <w:szCs w:val="30"/>
        </w:rPr>
        <w:br w:type="page"/>
      </w:r>
    </w:p>
    <w:p w14:paraId="3B98F011">
      <w:pPr>
        <w:keepNext/>
        <w:keepLines/>
        <w:pageBreakBefore w:val="0"/>
        <w:kinsoku/>
        <w:wordWrap w:val="0"/>
        <w:overflowPunct/>
        <w:topLinePunct w:val="0"/>
        <w:bidi w:val="0"/>
        <w:spacing w:before="120" w:after="120" w:line="560" w:lineRule="exact"/>
        <w:jc w:val="center"/>
        <w:outlineLvl w:val="1"/>
        <w:rPr>
          <w:rFonts w:ascii="Arial" w:hAnsi="Arial" w:eastAsia="黑体"/>
          <w:bCs/>
          <w:sz w:val="44"/>
          <w:szCs w:val="32"/>
        </w:rPr>
      </w:pPr>
      <w:r>
        <w:rPr>
          <w:rFonts w:hint="eastAsia" w:ascii="Arial" w:hAnsi="Arial" w:eastAsia="黑体"/>
          <w:bCs/>
          <w:sz w:val="44"/>
          <w:szCs w:val="32"/>
        </w:rPr>
        <w:t>报价承诺函</w:t>
      </w:r>
    </w:p>
    <w:p w14:paraId="2AEAB919">
      <w:pPr>
        <w:pageBreakBefore w:val="0"/>
        <w:kinsoku/>
        <w:wordWrap w:val="0"/>
        <w:overflowPunct/>
        <w:topLinePunct w:val="0"/>
        <w:bidi w:val="0"/>
        <w:spacing w:line="520" w:lineRule="exact"/>
        <w:rPr>
          <w:rFonts w:ascii="仿宋_GB2312" w:hAnsi="仿宋" w:eastAsia="仿宋_GB2312"/>
          <w:sz w:val="32"/>
          <w:szCs w:val="32"/>
        </w:rPr>
      </w:pPr>
      <w:r>
        <w:rPr>
          <w:rFonts w:hint="eastAsia" w:ascii="仿宋_GB2312" w:hAnsi="仿宋" w:eastAsia="仿宋_GB2312"/>
          <w:sz w:val="32"/>
          <w:szCs w:val="32"/>
        </w:rPr>
        <w:t>乳山天平建设工程咨询有限公司：</w:t>
      </w:r>
    </w:p>
    <w:p w14:paraId="51613774">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我方根据项目编号为SDRS-TPZB-2026-089项目名称为威海机械工程高级技工学校2026年基础设施改造工程——宿舍楼南立面封阳台及加装铝合金窗户谈判文件要求，经详细研究决定参加报价。</w:t>
      </w:r>
    </w:p>
    <w:p w14:paraId="23712E93">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1.我方接受本采购文件中关于电子招投标的各项规定，遵守《中华人民共和国电子签名法》关于电子签名的各项规定。我方愿意按照谈判文件的规定和要求提供产品，报价详见《开标（报价）一览表》。</w:t>
      </w:r>
    </w:p>
    <w:p w14:paraId="2F6A10CD">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2.我方同意90天的报价有效期，严格遵守响应文件的各项承诺。在此期限届满之前，本响应文件始终对我方具有约束力，并随时接受成交。我方承诺在报价有效期内不修改、撤销响应文件。</w:t>
      </w:r>
    </w:p>
    <w:p w14:paraId="1A179AC1">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3.我方愿意遵守本采购文件的规定和要求并提供谈判文件中要求的所有资料，若响应文件中存在虚假资料的，则视为我方隐瞒真实情况、提供虚假资料，我方愿意接受主管部门做出的行政处罚。</w:t>
      </w:r>
    </w:p>
    <w:p w14:paraId="75243E6E">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4.我方同意最低价是成交的主要选择标准，但不是唯一的选择标准。</w:t>
      </w:r>
    </w:p>
    <w:p w14:paraId="4A7BE186">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5.如果我方成交：</w:t>
      </w:r>
    </w:p>
    <w:p w14:paraId="4A1CFFE2">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（1）我方承诺在成交通知书发出后，在规定期限内与采购人签订合同；认同本项目的付款方式并了解其中的风险；</w:t>
      </w:r>
    </w:p>
    <w:p w14:paraId="3FC1471E">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（2）我方承诺在合同约定的期限内，按期、保质、保量完成施工任务；</w:t>
      </w:r>
    </w:p>
    <w:p w14:paraId="1289EA7B">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（3）我方承诺将按照谈判文件的规定全额交纳</w:t>
      </w:r>
      <w:r>
        <w:rPr>
          <w:rFonts w:hint="eastAsia" w:ascii="仿宋_GB2312" w:hAnsi="仿宋" w:eastAsia="仿宋_GB2312"/>
          <w:sz w:val="30"/>
          <w:szCs w:val="30"/>
        </w:rPr>
        <w:t>代理服务费</w:t>
      </w:r>
      <w:r>
        <w:rPr>
          <w:rFonts w:hint="eastAsia" w:ascii="仿宋_GB2312" w:hAnsi="仿宋" w:eastAsia="仿宋_GB2312"/>
          <w:sz w:val="32"/>
          <w:szCs w:val="32"/>
        </w:rPr>
        <w:t>。</w:t>
      </w:r>
    </w:p>
    <w:p w14:paraId="2AFA971A">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6.所有有关本报价的函电，请按下列地址联系：</w:t>
      </w:r>
    </w:p>
    <w:p w14:paraId="6C8A56BC">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单    位：                     邮政编码：</w:t>
      </w:r>
    </w:p>
    <w:p w14:paraId="58E47FE9">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地    址：                     联 系 人：</w:t>
      </w:r>
    </w:p>
    <w:p w14:paraId="1CCB8C7F">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电    话：                     传    真：</w:t>
      </w:r>
    </w:p>
    <w:p w14:paraId="5A34A0BC">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开户名称：</w:t>
      </w:r>
    </w:p>
    <w:p w14:paraId="55DF1CA4">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开户银行：</w:t>
      </w:r>
    </w:p>
    <w:p w14:paraId="61A7E5D4">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开户账号：</w:t>
      </w:r>
    </w:p>
    <w:p w14:paraId="2F7D5CAF">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 xml:space="preserve">供应商（盖章）： </w:t>
      </w:r>
    </w:p>
    <w:p w14:paraId="56A0F315">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法定代表人（依法登记的负责人）或授权代表（签字或</w:t>
      </w:r>
      <w:r>
        <w:rPr>
          <w:rFonts w:hint="eastAsia" w:ascii="仿宋_GB2312" w:hAnsi="仿宋" w:eastAsia="仿宋_GB2312"/>
          <w:sz w:val="32"/>
          <w:szCs w:val="32"/>
          <w:lang w:val="en-US" w:eastAsia="zh-CN"/>
        </w:rPr>
        <w:t>盖</w:t>
      </w:r>
      <w:r>
        <w:rPr>
          <w:rFonts w:hint="eastAsia" w:ascii="仿宋_GB2312" w:hAnsi="仿宋" w:eastAsia="仿宋_GB2312"/>
          <w:sz w:val="32"/>
          <w:szCs w:val="32"/>
        </w:rPr>
        <w:t>章）：</w:t>
      </w:r>
    </w:p>
    <w:p w14:paraId="08ACE670">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报价日期：××年××月××日</w:t>
      </w:r>
    </w:p>
    <w:p w14:paraId="330F44D9">
      <w:pPr>
        <w:pageBreakBefore w:val="0"/>
        <w:widowControl/>
        <w:kinsoku/>
        <w:wordWrap w:val="0"/>
        <w:overflowPunct/>
        <w:topLinePunct w:val="0"/>
        <w:bidi w:val="0"/>
        <w:spacing w:line="520" w:lineRule="exact"/>
        <w:jc w:val="right"/>
        <w:rPr>
          <w:rFonts w:ascii="宋体" w:hAnsi="宋体"/>
          <w:b/>
          <w:sz w:val="44"/>
          <w:szCs w:val="44"/>
        </w:rPr>
      </w:pPr>
      <w:r>
        <w:rPr>
          <w:rFonts w:ascii="仿宋_GB2312" w:hAnsi="仿宋" w:eastAsia="仿宋_GB2312"/>
          <w:kern w:val="0"/>
          <w:sz w:val="30"/>
          <w:szCs w:val="30"/>
        </w:rPr>
        <w:br w:type="page"/>
      </w:r>
    </w:p>
    <w:p w14:paraId="26642F6E">
      <w:pPr>
        <w:keepNext/>
        <w:keepLines/>
        <w:pageBreakBefore w:val="0"/>
        <w:kinsoku/>
        <w:wordWrap w:val="0"/>
        <w:overflowPunct/>
        <w:topLinePunct w:val="0"/>
        <w:bidi w:val="0"/>
        <w:spacing w:before="120" w:after="120" w:line="560" w:lineRule="exact"/>
        <w:jc w:val="center"/>
        <w:outlineLvl w:val="1"/>
        <w:rPr>
          <w:rFonts w:ascii="Arial" w:hAnsi="Arial" w:eastAsia="黑体"/>
          <w:bCs/>
          <w:sz w:val="44"/>
          <w:szCs w:val="32"/>
        </w:rPr>
      </w:pPr>
      <w:r>
        <w:rPr>
          <w:rFonts w:hint="eastAsia" w:ascii="Arial" w:hAnsi="Arial" w:eastAsia="黑体"/>
          <w:bCs/>
          <w:sz w:val="44"/>
          <w:szCs w:val="32"/>
        </w:rPr>
        <w:t>信用承诺书</w:t>
      </w:r>
    </w:p>
    <w:p w14:paraId="1ED2760A">
      <w:pPr>
        <w:pageBreakBefore w:val="0"/>
        <w:kinsoku/>
        <w:wordWrap w:val="0"/>
        <w:overflowPunct/>
        <w:topLinePunct w:val="0"/>
        <w:bidi w:val="0"/>
        <w:spacing w:line="520" w:lineRule="exact"/>
        <w:rPr>
          <w:rFonts w:ascii="仿宋_GB2312" w:hAnsi="仿宋" w:eastAsia="仿宋_GB2312"/>
          <w:sz w:val="32"/>
          <w:szCs w:val="32"/>
        </w:rPr>
      </w:pPr>
      <w:r>
        <w:rPr>
          <w:rFonts w:hint="eastAsia" w:ascii="仿宋_GB2312" w:hAnsi="仿宋" w:eastAsia="仿宋_GB2312"/>
          <w:sz w:val="32"/>
          <w:szCs w:val="32"/>
        </w:rPr>
        <w:t>本人以企业法定代表人的身份郑重承诺:</w:t>
      </w:r>
    </w:p>
    <w:p w14:paraId="5BD118C9">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我公司遵循公开、公正和诚实信用的原则,自愿参加威海机械工程高级技工学校2026年基础设施改造工程——宿舍楼南立面封阳台及加装铝合金窗户竞争谈判项目的报价。</w:t>
      </w:r>
    </w:p>
    <w:p w14:paraId="31623740">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一、在本项目谈判(或履行合同期间)过程中，严格依照国家有关法律、法规、重合同、守信用。</w:t>
      </w:r>
    </w:p>
    <w:p w14:paraId="207B9427">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二、保证响应文件内容无任何虚假、所提供的一切材料都是真实、有效、合法。</w:t>
      </w:r>
    </w:p>
    <w:p w14:paraId="5657A091">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三、不出借、转让资质证书，不让他人挂靠资质报价;不以他人名义报价或者以其他方式弄虚作假，骗取成交。</w:t>
      </w:r>
    </w:p>
    <w:p w14:paraId="7B7247B9">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四、选派符合要求、有丰富经验的在职的项目经理和其他技术管理人员组成相应的项目部，并保证以上人员的社保关系及证书均在本公司注册；严格按照谈判文件及合同等要求，保证拟派人员的到岗率。</w:t>
      </w:r>
    </w:p>
    <w:p w14:paraId="61FC5BF4">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五、不与其他供应商相互串通报价，不排挤其他供应商的公平竞争，不损害采购人的合法权益。</w:t>
      </w:r>
    </w:p>
    <w:p w14:paraId="6D2B88B5">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六、不向采购人或者评审委员会成员行贿以牟取成交。</w:t>
      </w:r>
    </w:p>
    <w:p w14:paraId="22AB991D">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七、保证响应文件不存在低于成本的恶意报价行为。若我公司成交，保证按照合同约定的价格进行结算。</w:t>
      </w:r>
    </w:p>
    <w:p w14:paraId="565B0ABC">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八、成交后,保证按照采购文件及成交通知书的规定,签订合同;保证报价内包含所有采购范围内容，确保最终的交付内容满足采购人的使用要求,达到交钥匙标准。</w:t>
      </w:r>
    </w:p>
    <w:p w14:paraId="5F3543EF">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九、保证成交后不转包、不使用挂靠施工队伍，若有分包需征得采购人同意。</w:t>
      </w:r>
    </w:p>
    <w:p w14:paraId="596C32E9">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十、保证成交之后加强施工现场管理，密切配合采购人开展工作，服从采购人及现场项目管理、监理人员的管理。</w:t>
      </w:r>
    </w:p>
    <w:p w14:paraId="40CBA8E1">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十一、如在谈判过程和公示期间发生质疑投诉行为，保证不恶意质疑投诉，对本公司提供的质疑投诉线索的真实性负责，否则愿接受有关部门的处罚。</w:t>
      </w:r>
    </w:p>
    <w:p w14:paraId="3C781D10">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以上内容我公司已仔细阅读，本公司若有违反承诺内容的行为，或在本项目谈判(或履行合同期间)出现其他违约、违法等过失行为，自愿接受采购文件、合同及法律规定的相关处罚。给采购人造成损失的，依法承担赔偿责任。</w:t>
      </w:r>
    </w:p>
    <w:p w14:paraId="21D1E45A">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特此承诺。</w:t>
      </w:r>
    </w:p>
    <w:p w14:paraId="5716850F">
      <w:pPr>
        <w:pageBreakBefore w:val="0"/>
        <w:tabs>
          <w:tab w:val="left" w:pos="5580"/>
        </w:tabs>
        <w:kinsoku/>
        <w:wordWrap w:val="0"/>
        <w:overflowPunct/>
        <w:topLinePunct w:val="0"/>
        <w:bidi w:val="0"/>
        <w:spacing w:line="560" w:lineRule="exact"/>
        <w:ind w:firstLine="560" w:firstLineChars="200"/>
        <w:jc w:val="right"/>
        <w:rPr>
          <w:rFonts w:ascii="仿宋_GB2312" w:hAnsi="宋体" w:eastAsia="仿宋_GB2312"/>
          <w:kern w:val="0"/>
          <w:sz w:val="28"/>
          <w:szCs w:val="28"/>
        </w:rPr>
      </w:pPr>
      <w:r>
        <w:rPr>
          <w:rFonts w:hint="eastAsia" w:ascii="仿宋_GB2312" w:eastAsia="仿宋_GB2312"/>
          <w:kern w:val="0"/>
          <w:sz w:val="28"/>
          <w:szCs w:val="28"/>
        </w:rPr>
        <w:t xml:space="preserve">供应商全称（公章）：          </w:t>
      </w:r>
    </w:p>
    <w:p w14:paraId="59E1F329">
      <w:pPr>
        <w:pageBreakBefore w:val="0"/>
        <w:kinsoku/>
        <w:wordWrap w:val="0"/>
        <w:overflowPunct/>
        <w:topLinePunct w:val="0"/>
        <w:bidi w:val="0"/>
        <w:spacing w:line="560" w:lineRule="exact"/>
        <w:ind w:firstLine="560" w:firstLineChars="200"/>
        <w:jc w:val="right"/>
        <w:rPr>
          <w:rFonts w:ascii="仿宋_GB2312" w:eastAsia="仿宋_GB2312"/>
          <w:kern w:val="0"/>
          <w:sz w:val="28"/>
          <w:szCs w:val="28"/>
        </w:rPr>
      </w:pPr>
      <w:r>
        <w:rPr>
          <w:rFonts w:hint="eastAsia" w:ascii="仿宋_GB2312" w:hAnsi="仿宋" w:eastAsia="仿宋_GB2312"/>
          <w:kern w:val="0"/>
          <w:sz w:val="28"/>
          <w:szCs w:val="28"/>
        </w:rPr>
        <w:t>法定代表人（依法登记的负责人）或授权代表（</w:t>
      </w:r>
      <w:r>
        <w:rPr>
          <w:rFonts w:hint="eastAsia" w:ascii="仿宋_GB2312" w:hAnsi="仿宋" w:eastAsia="仿宋_GB2312"/>
          <w:kern w:val="0"/>
          <w:sz w:val="28"/>
          <w:szCs w:val="28"/>
          <w:lang w:eastAsia="zh-CN"/>
        </w:rPr>
        <w:t>签字或盖章</w:t>
      </w:r>
      <w:r>
        <w:rPr>
          <w:rFonts w:hint="eastAsia" w:ascii="仿宋_GB2312" w:hAnsi="仿宋" w:eastAsia="仿宋_GB2312"/>
          <w:kern w:val="0"/>
          <w:sz w:val="28"/>
          <w:szCs w:val="28"/>
        </w:rPr>
        <w:t>）：</w:t>
      </w:r>
      <w:r>
        <w:rPr>
          <w:rFonts w:hint="eastAsia" w:ascii="仿宋_GB2312" w:eastAsia="仿宋_GB2312"/>
          <w:kern w:val="0"/>
          <w:sz w:val="28"/>
          <w:szCs w:val="28"/>
        </w:rPr>
        <w:t xml:space="preserve">          </w:t>
      </w:r>
    </w:p>
    <w:p w14:paraId="28BCAAC0">
      <w:pPr>
        <w:keepNext/>
        <w:keepLines/>
        <w:pageBreakBefore w:val="0"/>
        <w:kinsoku/>
        <w:wordWrap w:val="0"/>
        <w:overflowPunct/>
        <w:topLinePunct w:val="0"/>
        <w:bidi w:val="0"/>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供应商资格证明文件</w:t>
      </w:r>
    </w:p>
    <w:p w14:paraId="45A9D307">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rPr>
          <w:rFonts w:hint="eastAsia" w:eastAsia="黑体"/>
          <w:bCs/>
          <w:sz w:val="32"/>
          <w:szCs w:val="32"/>
        </w:rPr>
        <w:t>有效的营业执照副本扫描件</w:t>
      </w:r>
    </w:p>
    <w:p w14:paraId="30038CDC">
      <w:pPr>
        <w:keepNext/>
        <w:keepLines/>
        <w:pageBreakBefore w:val="0"/>
        <w:kinsoku/>
        <w:wordWrap w:val="0"/>
        <w:overflowPunct/>
        <w:topLinePunct w:val="0"/>
        <w:bidi w:val="0"/>
        <w:spacing w:before="120" w:after="120" w:line="560" w:lineRule="exact"/>
        <w:jc w:val="center"/>
        <w:outlineLvl w:val="2"/>
        <w:rPr>
          <w:rFonts w:hint="eastAsia" w:eastAsia="黑体"/>
          <w:bCs/>
          <w:sz w:val="32"/>
          <w:szCs w:val="32"/>
          <w:lang w:eastAsia="zh-CN"/>
        </w:rPr>
      </w:pPr>
      <w:r>
        <w:rPr>
          <w:rFonts w:eastAsia="黑体"/>
          <w:bCs/>
          <w:sz w:val="32"/>
          <w:szCs w:val="32"/>
        </w:rPr>
        <w:br w:type="page"/>
      </w:r>
      <w:r>
        <w:rPr>
          <w:rFonts w:hint="eastAsia" w:eastAsia="黑体"/>
          <w:bCs/>
          <w:sz w:val="32"/>
          <w:szCs w:val="32"/>
        </w:rPr>
        <w:t>资质证明</w:t>
      </w:r>
      <w:r>
        <w:rPr>
          <w:rFonts w:hint="eastAsia" w:eastAsia="黑体"/>
          <w:bCs/>
          <w:sz w:val="32"/>
          <w:szCs w:val="32"/>
          <w:lang w:eastAsia="zh-CN"/>
        </w:rPr>
        <w:t>（</w:t>
      </w:r>
      <w:r>
        <w:rPr>
          <w:rFonts w:hint="eastAsia" w:eastAsia="黑体"/>
          <w:bCs/>
          <w:sz w:val="32"/>
          <w:szCs w:val="32"/>
          <w:lang w:val="en-US" w:eastAsia="zh-CN"/>
        </w:rPr>
        <w:t>如有</w:t>
      </w:r>
      <w:r>
        <w:rPr>
          <w:rFonts w:hint="eastAsia" w:eastAsia="黑体"/>
          <w:bCs/>
          <w:sz w:val="32"/>
          <w:szCs w:val="32"/>
          <w:lang w:eastAsia="zh-CN"/>
        </w:rPr>
        <w:t>）</w:t>
      </w:r>
    </w:p>
    <w:p w14:paraId="395E8933">
      <w:pPr>
        <w:pageBreakBefore w:val="0"/>
        <w:kinsoku/>
        <w:wordWrap w:val="0"/>
        <w:overflowPunct/>
        <w:topLinePunct w:val="0"/>
        <w:bidi w:val="0"/>
      </w:pPr>
    </w:p>
    <w:p w14:paraId="73904DF1">
      <w:pPr>
        <w:pageBreakBefore w:val="0"/>
        <w:kinsoku/>
        <w:wordWrap w:val="0"/>
        <w:overflowPunct/>
        <w:topLinePunct w:val="0"/>
        <w:bidi w:val="0"/>
      </w:pPr>
    </w:p>
    <w:p w14:paraId="14BB4ED2">
      <w:pPr>
        <w:pageBreakBefore w:val="0"/>
        <w:kinsoku/>
        <w:wordWrap w:val="0"/>
        <w:overflowPunct/>
        <w:topLinePunct w:val="0"/>
        <w:bidi w:val="0"/>
      </w:pPr>
    </w:p>
    <w:p w14:paraId="43ED1588">
      <w:pPr>
        <w:pageBreakBefore w:val="0"/>
        <w:kinsoku/>
        <w:wordWrap w:val="0"/>
        <w:overflowPunct/>
        <w:topLinePunct w:val="0"/>
        <w:bidi w:val="0"/>
      </w:pPr>
    </w:p>
    <w:p w14:paraId="77FE381A">
      <w:pPr>
        <w:keepNext/>
        <w:keepLines/>
        <w:pageBreakBefore w:val="0"/>
        <w:kinsoku/>
        <w:wordWrap w:val="0"/>
        <w:overflowPunct/>
        <w:topLinePunct w:val="0"/>
        <w:bidi w:val="0"/>
        <w:spacing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法定代表人或负责人身份证明书</w:t>
      </w:r>
    </w:p>
    <w:p w14:paraId="13CB1464">
      <w:pPr>
        <w:pageBreakBefore w:val="0"/>
        <w:kinsoku/>
        <w:wordWrap w:val="0"/>
        <w:overflowPunct/>
        <w:topLinePunct w:val="0"/>
        <w:bidi w:val="0"/>
        <w:ind w:right="840"/>
        <w:jc w:val="center"/>
        <w:rPr>
          <w:rFonts w:hAnsi="宋体"/>
        </w:rPr>
      </w:pPr>
    </w:p>
    <w:p w14:paraId="7A8BC78E">
      <w:pPr>
        <w:pageBreakBefore w:val="0"/>
        <w:kinsoku/>
        <w:wordWrap w:val="0"/>
        <w:overflowPunct/>
        <w:topLinePunct w:val="0"/>
        <w:bidi w:val="0"/>
        <w:spacing w:line="560" w:lineRule="exact"/>
        <w:rPr>
          <w:rFonts w:ascii="仿宋_GB2312" w:hAnsi="仿宋" w:eastAsia="仿宋_GB2312"/>
          <w:color w:val="C0000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p>
    <w:p w14:paraId="2C8AD1E8">
      <w:pPr>
        <w:pageBreakBefore w:val="0"/>
        <w:tabs>
          <w:tab w:val="left" w:pos="5580"/>
        </w:tabs>
        <w:kinsoku/>
        <w:wordWrap w:val="0"/>
        <w:overflowPunct/>
        <w:topLinePunct w:val="0"/>
        <w:bidi w:val="0"/>
        <w:spacing w:line="600" w:lineRule="exact"/>
        <w:ind w:left="1100" w:leftChars="-29" w:hanging="1161"/>
        <w:rPr>
          <w:rFonts w:ascii="仿宋_GB2312" w:hAnsi="仿宋" w:eastAsia="仿宋_GB2312"/>
          <w:sz w:val="32"/>
          <w:szCs w:val="32"/>
        </w:rPr>
      </w:pPr>
    </w:p>
    <w:p w14:paraId="6FB2EB14">
      <w:pPr>
        <w:pageBreakBefore w:val="0"/>
        <w:tabs>
          <w:tab w:val="left" w:pos="5580"/>
        </w:tabs>
        <w:kinsoku/>
        <w:wordWrap w:val="0"/>
        <w:overflowPunct/>
        <w:topLinePunct w:val="0"/>
        <w:bidi w:val="0"/>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23413D39">
      <w:pPr>
        <w:pageBreakBefore w:val="0"/>
        <w:tabs>
          <w:tab w:val="left" w:pos="5580"/>
        </w:tabs>
        <w:kinsoku/>
        <w:wordWrap w:val="0"/>
        <w:overflowPunct/>
        <w:topLinePunct w:val="0"/>
        <w:bidi w:val="0"/>
        <w:spacing w:line="600" w:lineRule="exact"/>
        <w:rPr>
          <w:rFonts w:ascii="仿宋_GB2312" w:hAnsi="仿宋" w:eastAsia="仿宋_GB2312"/>
          <w:sz w:val="32"/>
          <w:szCs w:val="32"/>
        </w:rPr>
      </w:pPr>
    </w:p>
    <w:p w14:paraId="30F0E9D5">
      <w:pPr>
        <w:pageBreakBefore w:val="0"/>
        <w:tabs>
          <w:tab w:val="left" w:pos="5580"/>
        </w:tabs>
        <w:kinsoku/>
        <w:wordWrap w:val="0"/>
        <w:overflowPunct/>
        <w:topLinePunct w:val="0"/>
        <w:bidi w:val="0"/>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6F1A1A7A">
      <w:pPr>
        <w:pageBreakBefore w:val="0"/>
        <w:kinsoku/>
        <w:wordWrap w:val="0"/>
        <w:overflowPunct/>
        <w:topLinePunct w:val="0"/>
        <w:bidi w:val="0"/>
        <w:spacing w:line="600" w:lineRule="exact"/>
        <w:rPr>
          <w:rFonts w:ascii="仿宋_GB2312" w:hAnsi="仿宋" w:eastAsia="仿宋_GB2312"/>
          <w:sz w:val="32"/>
          <w:szCs w:val="32"/>
        </w:rPr>
      </w:pPr>
    </w:p>
    <w:p w14:paraId="5BF2D29A">
      <w:pPr>
        <w:pageBreakBefore w:val="0"/>
        <w:tabs>
          <w:tab w:val="left" w:pos="5580"/>
        </w:tabs>
        <w:kinsoku/>
        <w:wordWrap w:val="0"/>
        <w:overflowPunct/>
        <w:topLinePunct w:val="0"/>
        <w:bidi w:val="0"/>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供应商名称（公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7EF54579">
      <w:pPr>
        <w:pageBreakBefore w:val="0"/>
        <w:kinsoku/>
        <w:wordWrap w:val="0"/>
        <w:overflowPunct/>
        <w:topLinePunct w:val="0"/>
        <w:bidi w:val="0"/>
        <w:rPr>
          <w:rFonts w:hint="eastAsia"/>
        </w:rPr>
      </w:pPr>
    </w:p>
    <w:p w14:paraId="2D69009E">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br w:type="page"/>
      </w:r>
      <w:r>
        <w:rPr>
          <w:rFonts w:hint="eastAsia" w:eastAsia="黑体"/>
          <w:bCs/>
          <w:sz w:val="32"/>
          <w:szCs w:val="32"/>
        </w:rPr>
        <w:t>法人授权委托书</w:t>
      </w:r>
    </w:p>
    <w:p w14:paraId="09F43FCB">
      <w:pPr>
        <w:pageBreakBefore w:val="0"/>
        <w:kinsoku/>
        <w:wordWrap w:val="0"/>
        <w:overflowPunct/>
        <w:topLinePunct w:val="0"/>
        <w:bidi w:val="0"/>
        <w:ind w:left="3402" w:leftChars="1620"/>
        <w:rPr>
          <w:rFonts w:hint="eastAsia"/>
        </w:rPr>
      </w:pPr>
    </w:p>
    <w:p w14:paraId="63656315">
      <w:pPr>
        <w:pageBreakBefore w:val="0"/>
        <w:kinsoku/>
        <w:wordWrap w:val="0"/>
        <w:overflowPunct/>
        <w:topLinePunct w:val="0"/>
        <w:bidi w:val="0"/>
        <w:spacing w:line="52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sz w:val="32"/>
          <w:szCs w:val="32"/>
        </w:rPr>
        <w:t>为本公司的合法代理人，参加编号为SDRS-TPZB-2026-089号的竞争谈判采购活动，以本公司名义处理一切与之有关的事宜。</w:t>
      </w:r>
    </w:p>
    <w:p w14:paraId="170CB404">
      <w:pPr>
        <w:pageBreakBefore w:val="0"/>
        <w:kinsoku/>
        <w:wordWrap w:val="0"/>
        <w:overflowPunct/>
        <w:topLinePunct w:val="0"/>
        <w:bidi w:val="0"/>
        <w:spacing w:line="52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0F56FD5D">
      <w:pPr>
        <w:pageBreakBefore w:val="0"/>
        <w:kinsoku/>
        <w:wordWrap w:val="0"/>
        <w:overflowPunct/>
        <w:topLinePunct w:val="0"/>
        <w:bidi w:val="0"/>
        <w:spacing w:line="52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1553E87B">
      <w:pPr>
        <w:pageBreakBefore w:val="0"/>
        <w:kinsoku/>
        <w:wordWrap w:val="0"/>
        <w:overflowPunct/>
        <w:topLinePunct w:val="0"/>
        <w:bidi w:val="0"/>
        <w:spacing w:line="52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72E63421">
      <w:pPr>
        <w:pageBreakBefore w:val="0"/>
        <w:kinsoku/>
        <w:wordWrap w:val="0"/>
        <w:overflowPunct/>
        <w:topLinePunct w:val="0"/>
        <w:bidi w:val="0"/>
        <w:spacing w:line="52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w:t>
      </w:r>
      <w:r>
        <w:rPr>
          <w:rFonts w:hint="eastAsia" w:ascii="仿宋_GB2312" w:hAnsi="仿宋" w:eastAsia="仿宋_GB2312"/>
          <w:kern w:val="0"/>
          <w:sz w:val="32"/>
          <w:szCs w:val="32"/>
          <w:lang w:eastAsia="zh-CN"/>
        </w:rPr>
        <w:t>签字或盖章</w:t>
      </w:r>
      <w:r>
        <w:rPr>
          <w:rFonts w:hint="eastAsia" w:ascii="仿宋_GB2312" w:hAnsi="仿宋" w:eastAsia="仿宋_GB2312"/>
          <w:kern w:val="0"/>
          <w:sz w:val="32"/>
          <w:szCs w:val="32"/>
        </w:rPr>
        <w:t>：</w:t>
      </w:r>
    </w:p>
    <w:p w14:paraId="1C3A30D8">
      <w:pPr>
        <w:pageBreakBefore w:val="0"/>
        <w:kinsoku/>
        <w:wordWrap w:val="0"/>
        <w:overflowPunct/>
        <w:topLinePunct w:val="0"/>
        <w:bidi w:val="0"/>
        <w:spacing w:line="52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被 授 权 人 签 字：</w:t>
      </w:r>
    </w:p>
    <w:p w14:paraId="63E8D3FF">
      <w:pPr>
        <w:pageBreakBefore w:val="0"/>
        <w:kinsoku/>
        <w:wordWrap w:val="0"/>
        <w:overflowPunct/>
        <w:topLinePunct w:val="0"/>
        <w:bidi w:val="0"/>
        <w:spacing w:line="52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报价供应商（公章）:</w:t>
      </w:r>
    </w:p>
    <w:tbl>
      <w:tblPr>
        <w:tblStyle w:val="28"/>
        <w:tblpPr w:leftFromText="180" w:rightFromText="180" w:vertAnchor="text" w:horzAnchor="margin" w:tblpY="3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786"/>
        <w:gridCol w:w="4786"/>
      </w:tblGrid>
      <w:tr w14:paraId="1EDB6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12" w:hRule="atLeast"/>
        </w:trPr>
        <w:tc>
          <w:tcPr>
            <w:tcW w:w="4786" w:type="dxa"/>
            <w:vAlign w:val="center"/>
          </w:tcPr>
          <w:p w14:paraId="1F466F3F">
            <w:pPr>
              <w:pageBreakBefore w:val="0"/>
              <w:widowControl/>
              <w:kinsoku/>
              <w:wordWrap w:val="0"/>
              <w:overflowPunct/>
              <w:topLinePunct w:val="0"/>
              <w:bidi w:val="0"/>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w:t>
            </w:r>
          </w:p>
        </w:tc>
        <w:tc>
          <w:tcPr>
            <w:tcW w:w="4786" w:type="dxa"/>
            <w:vAlign w:val="center"/>
          </w:tcPr>
          <w:p w14:paraId="6059E15D">
            <w:pPr>
              <w:pageBreakBefore w:val="0"/>
              <w:widowControl/>
              <w:kinsoku/>
              <w:wordWrap w:val="0"/>
              <w:overflowPunct/>
              <w:topLinePunct w:val="0"/>
              <w:bidi w:val="0"/>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w:t>
            </w:r>
          </w:p>
        </w:tc>
      </w:tr>
    </w:tbl>
    <w:p w14:paraId="79D4E542">
      <w:pPr>
        <w:pageBreakBefore w:val="0"/>
        <w:kinsoku/>
        <w:wordWrap w:val="0"/>
        <w:overflowPunct/>
        <w:topLinePunct w:val="0"/>
        <w:bidi w:val="0"/>
        <w:rPr>
          <w:vanish/>
        </w:rPr>
      </w:pPr>
    </w:p>
    <w:p w14:paraId="40180CF0">
      <w:pPr>
        <w:pageBreakBefore w:val="0"/>
        <w:kinsoku/>
        <w:wordWrap w:val="0"/>
        <w:overflowPunct/>
        <w:topLinePunct w:val="0"/>
        <w:bidi w:val="0"/>
        <w:rPr>
          <w:rFonts w:ascii="仿宋_GB2312" w:hAnsi="仿宋" w:eastAsia="仿宋_GB2312"/>
          <w:b/>
          <w:kern w:val="0"/>
          <w:sz w:val="36"/>
          <w:szCs w:val="21"/>
        </w:rPr>
      </w:pPr>
    </w:p>
    <w:p w14:paraId="63578395">
      <w:pPr>
        <w:pageBreakBefore w:val="0"/>
        <w:kinsoku/>
        <w:wordWrap w:val="0"/>
        <w:overflowPunct/>
        <w:topLinePunct w:val="0"/>
        <w:bidi w:val="0"/>
        <w:ind w:firstLine="562" w:firstLineChars="200"/>
        <w:rPr>
          <w:rFonts w:hint="eastAsia" w:ascii="仿宋_GB2312" w:hAnsi="宋体" w:eastAsia="仿宋_GB2312" w:cs="宋体"/>
          <w:color w:val="000000"/>
          <w:sz w:val="28"/>
          <w:szCs w:val="28"/>
        </w:rPr>
      </w:pPr>
      <w:r>
        <w:rPr>
          <w:rFonts w:hint="eastAsia" w:ascii="仿宋_GB2312" w:hAnsi="仿宋" w:eastAsia="仿宋_GB2312"/>
          <w:b/>
          <w:bCs/>
          <w:sz w:val="28"/>
          <w:szCs w:val="28"/>
        </w:rPr>
        <w:br w:type="page"/>
      </w:r>
    </w:p>
    <w:p w14:paraId="3192A75A">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rPr>
          <w:rFonts w:hint="eastAsia" w:eastAsia="黑体"/>
          <w:bCs/>
          <w:sz w:val="32"/>
          <w:szCs w:val="32"/>
        </w:rPr>
        <w:t>供应商依法缴纳税收和社会保障资金的声明</w:t>
      </w:r>
    </w:p>
    <w:p w14:paraId="741C9447">
      <w:pPr>
        <w:pageBreakBefore w:val="0"/>
        <w:kinsoku/>
        <w:wordWrap w:val="0"/>
        <w:overflowPunct/>
        <w:topLinePunct w:val="0"/>
        <w:bidi w:val="0"/>
        <w:jc w:val="center"/>
        <w:rPr>
          <w:rFonts w:ascii="仿宋_GB2312" w:eastAsia="仿宋_GB2312"/>
          <w:sz w:val="28"/>
          <w:szCs w:val="28"/>
        </w:rPr>
      </w:pPr>
      <w:r>
        <w:rPr>
          <w:rFonts w:hint="eastAsia" w:ascii="仿宋_GB2312" w:eastAsia="仿宋_GB2312"/>
          <w:sz w:val="28"/>
          <w:szCs w:val="28"/>
        </w:rPr>
        <w:t>（格式自拟，加盖供应商公章）</w:t>
      </w:r>
    </w:p>
    <w:p w14:paraId="3F94D5EB">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rPr>
          <w:rFonts w:ascii="Arial" w:hAnsi="Arial" w:eastAsia="黑体"/>
          <w:b/>
          <w:bCs/>
          <w:sz w:val="32"/>
          <w:szCs w:val="32"/>
        </w:rPr>
        <w:br w:type="page"/>
      </w:r>
      <w:r>
        <w:rPr>
          <w:rFonts w:hint="eastAsia" w:eastAsia="黑体"/>
          <w:bCs/>
          <w:sz w:val="32"/>
          <w:szCs w:val="32"/>
        </w:rPr>
        <w:t>供应商近期的完税凭证及缴纳社保资金凭证扫描件</w:t>
      </w:r>
    </w:p>
    <w:p w14:paraId="76943599">
      <w:pPr>
        <w:pageBreakBefore w:val="0"/>
        <w:kinsoku/>
        <w:wordWrap w:val="0"/>
        <w:overflowPunct/>
        <w:topLinePunct w:val="0"/>
        <w:bidi w:val="0"/>
        <w:jc w:val="center"/>
        <w:rPr>
          <w:rFonts w:ascii="仿宋_GB2312" w:eastAsia="仿宋_GB2312"/>
          <w:sz w:val="28"/>
          <w:szCs w:val="28"/>
        </w:rPr>
      </w:pPr>
      <w:r>
        <w:rPr>
          <w:rFonts w:hint="eastAsia" w:ascii="仿宋_GB2312" w:eastAsia="仿宋_GB2312"/>
          <w:sz w:val="28"/>
          <w:szCs w:val="28"/>
        </w:rPr>
        <w:t>（加盖报价供应商公章）</w:t>
      </w:r>
    </w:p>
    <w:p w14:paraId="25963051">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br w:type="page"/>
      </w:r>
      <w:r>
        <w:rPr>
          <w:rFonts w:hint="eastAsia" w:eastAsia="黑体"/>
          <w:bCs/>
          <w:sz w:val="32"/>
          <w:szCs w:val="32"/>
        </w:rPr>
        <w:t>无重大违法记录声明</w:t>
      </w:r>
    </w:p>
    <w:p w14:paraId="101A9B1F">
      <w:pPr>
        <w:pageBreakBefore w:val="0"/>
        <w:kinsoku/>
        <w:wordWrap w:val="0"/>
        <w:overflowPunct/>
        <w:topLinePunct w:val="0"/>
        <w:bidi w:val="0"/>
        <w:spacing w:line="460" w:lineRule="exact"/>
        <w:ind w:left="1747" w:leftChars="832"/>
        <w:jc w:val="center"/>
        <w:rPr>
          <w:rFonts w:ascii="仿宋_GB2312" w:hAnsi="仿宋" w:eastAsia="仿宋_GB2312"/>
          <w:b/>
          <w:bCs/>
          <w:sz w:val="28"/>
          <w:szCs w:val="28"/>
        </w:rPr>
      </w:pPr>
    </w:p>
    <w:p w14:paraId="66A3902A">
      <w:pPr>
        <w:pageBreakBefore w:val="0"/>
        <w:kinsoku/>
        <w:wordWrap w:val="0"/>
        <w:overflowPunct/>
        <w:topLinePunct w:val="0"/>
        <w:bidi w:val="0"/>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5C9BFFD9">
      <w:pPr>
        <w:pageBreakBefore w:val="0"/>
        <w:kinsoku/>
        <w:wordWrap w:val="0"/>
        <w:overflowPunct/>
        <w:topLinePunct w:val="0"/>
        <w:bidi w:val="0"/>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3F8B1C34">
      <w:pPr>
        <w:pageBreakBefore w:val="0"/>
        <w:kinsoku/>
        <w:wordWrap w:val="0"/>
        <w:overflowPunct/>
        <w:topLinePunct w:val="0"/>
        <w:bidi w:val="0"/>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07D82543">
      <w:pPr>
        <w:pageBreakBefore w:val="0"/>
        <w:kinsoku/>
        <w:wordWrap w:val="0"/>
        <w:overflowPunct/>
        <w:topLinePunct w:val="0"/>
        <w:bidi w:val="0"/>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5CBE9DAF">
      <w:pPr>
        <w:pageBreakBefore w:val="0"/>
        <w:kinsoku/>
        <w:wordWrap w:val="0"/>
        <w:overflowPunct/>
        <w:topLinePunct w:val="0"/>
        <w:bidi w:val="0"/>
        <w:spacing w:line="480" w:lineRule="auto"/>
        <w:rPr>
          <w:rFonts w:ascii="仿宋_GB2312" w:hAnsi="仿宋" w:eastAsia="仿宋_GB2312"/>
          <w:bCs/>
          <w:sz w:val="28"/>
          <w:szCs w:val="28"/>
        </w:rPr>
      </w:pPr>
      <w:r>
        <w:rPr>
          <w:rFonts w:hint="eastAsia" w:ascii="仿宋_GB2312" w:hAnsi="仿宋" w:eastAsia="仿宋_GB2312"/>
          <w:bCs/>
          <w:sz w:val="28"/>
          <w:szCs w:val="28"/>
        </w:rPr>
        <w:t>特此声明！</w:t>
      </w:r>
    </w:p>
    <w:p w14:paraId="6458125A">
      <w:pPr>
        <w:pageBreakBefore w:val="0"/>
        <w:kinsoku/>
        <w:wordWrap w:val="0"/>
        <w:overflowPunct/>
        <w:topLinePunct w:val="0"/>
        <w:bidi w:val="0"/>
        <w:spacing w:line="480" w:lineRule="auto"/>
        <w:rPr>
          <w:rFonts w:ascii="仿宋_GB2312" w:hAnsi="仿宋" w:eastAsia="仿宋_GB2312"/>
          <w:bCs/>
          <w:sz w:val="28"/>
          <w:szCs w:val="28"/>
        </w:rPr>
      </w:pPr>
    </w:p>
    <w:p w14:paraId="71EA000E">
      <w:pPr>
        <w:pageBreakBefore w:val="0"/>
        <w:kinsoku/>
        <w:wordWrap w:val="0"/>
        <w:overflowPunct/>
        <w:topLinePunct w:val="0"/>
        <w:bidi w:val="0"/>
        <w:spacing w:line="480" w:lineRule="auto"/>
        <w:rPr>
          <w:rFonts w:ascii="仿宋_GB2312" w:hAnsi="仿宋" w:eastAsia="仿宋_GB2312"/>
          <w:bCs/>
          <w:sz w:val="28"/>
          <w:szCs w:val="28"/>
        </w:rPr>
      </w:pPr>
    </w:p>
    <w:p w14:paraId="68482E02">
      <w:pPr>
        <w:pageBreakBefore w:val="0"/>
        <w:kinsoku/>
        <w:wordWrap w:val="0"/>
        <w:overflowPunct/>
        <w:topLinePunct w:val="0"/>
        <w:bidi w:val="0"/>
        <w:spacing w:line="480" w:lineRule="auto"/>
        <w:rPr>
          <w:rFonts w:ascii="仿宋_GB2312" w:hAnsi="仿宋" w:eastAsia="仿宋_GB2312"/>
          <w:bCs/>
          <w:sz w:val="28"/>
          <w:szCs w:val="28"/>
        </w:rPr>
      </w:pPr>
    </w:p>
    <w:p w14:paraId="7D3243DC">
      <w:pPr>
        <w:pageBreakBefore w:val="0"/>
        <w:tabs>
          <w:tab w:val="left" w:pos="5580"/>
        </w:tabs>
        <w:kinsoku/>
        <w:wordWrap w:val="0"/>
        <w:overflowPunct/>
        <w:topLinePunct w:val="0"/>
        <w:bidi w:val="0"/>
        <w:spacing w:line="360" w:lineRule="auto"/>
        <w:jc w:val="right"/>
        <w:rPr>
          <w:rFonts w:ascii="仿宋_GB2312" w:hAnsi="宋体" w:eastAsia="仿宋_GB2312"/>
          <w:sz w:val="28"/>
          <w:szCs w:val="28"/>
        </w:rPr>
      </w:pPr>
      <w:r>
        <w:rPr>
          <w:rFonts w:hint="eastAsia" w:ascii="仿宋_GB2312" w:eastAsia="仿宋_GB2312"/>
          <w:sz w:val="28"/>
          <w:szCs w:val="28"/>
        </w:rPr>
        <w:t xml:space="preserve">供应商全称（公章）：          </w:t>
      </w:r>
    </w:p>
    <w:p w14:paraId="28601CE2">
      <w:pPr>
        <w:pageBreakBefore w:val="0"/>
        <w:tabs>
          <w:tab w:val="left" w:pos="5580"/>
        </w:tabs>
        <w:kinsoku/>
        <w:wordWrap w:val="0"/>
        <w:overflowPunct/>
        <w:topLinePunct w:val="0"/>
        <w:bidi w:val="0"/>
        <w:spacing w:line="360" w:lineRule="auto"/>
        <w:ind w:firstLine="4132" w:firstLineChars="1476"/>
        <w:jc w:val="right"/>
        <w:rPr>
          <w:rFonts w:ascii="仿宋_GB2312" w:eastAsia="仿宋_GB2312"/>
          <w:sz w:val="28"/>
          <w:szCs w:val="28"/>
        </w:rPr>
      </w:pPr>
    </w:p>
    <w:p w14:paraId="31B506FE">
      <w:pPr>
        <w:pageBreakBefore w:val="0"/>
        <w:tabs>
          <w:tab w:val="left" w:pos="5580"/>
        </w:tabs>
        <w:kinsoku/>
        <w:wordWrap w:val="0"/>
        <w:overflowPunct/>
        <w:topLinePunct w:val="0"/>
        <w:bidi w:val="0"/>
        <w:spacing w:line="360" w:lineRule="auto"/>
        <w:jc w:val="right"/>
        <w:rPr>
          <w:rFonts w:ascii="仿宋_GB2312" w:eastAsia="仿宋_GB2312"/>
          <w:sz w:val="28"/>
          <w:szCs w:val="28"/>
        </w:rPr>
      </w:pPr>
      <w:r>
        <w:rPr>
          <w:rFonts w:hint="eastAsia" w:ascii="仿宋_GB2312" w:hAnsi="仿宋" w:eastAsia="仿宋_GB2312"/>
          <w:bCs/>
          <w:sz w:val="28"/>
          <w:szCs w:val="28"/>
        </w:rPr>
        <w:t>法定代表人（依法登记的负责人）或授权代表（</w:t>
      </w:r>
      <w:r>
        <w:rPr>
          <w:rFonts w:hint="eastAsia" w:ascii="仿宋_GB2312" w:hAnsi="仿宋" w:eastAsia="仿宋_GB2312"/>
          <w:bCs/>
          <w:sz w:val="28"/>
          <w:szCs w:val="28"/>
          <w:lang w:eastAsia="zh-CN"/>
        </w:rPr>
        <w:t>签字或盖章</w:t>
      </w:r>
      <w:r>
        <w:rPr>
          <w:rFonts w:hint="eastAsia" w:ascii="仿宋_GB2312" w:hAnsi="仿宋" w:eastAsia="仿宋_GB2312"/>
          <w:bCs/>
          <w:sz w:val="28"/>
          <w:szCs w:val="28"/>
        </w:rPr>
        <w:t xml:space="preserve">）：         </w:t>
      </w:r>
    </w:p>
    <w:p w14:paraId="107248DE">
      <w:pPr>
        <w:pageBreakBefore w:val="0"/>
        <w:tabs>
          <w:tab w:val="left" w:pos="5580"/>
        </w:tabs>
        <w:kinsoku/>
        <w:wordWrap w:val="0"/>
        <w:overflowPunct/>
        <w:topLinePunct w:val="0"/>
        <w:bidi w:val="0"/>
        <w:spacing w:line="360" w:lineRule="auto"/>
        <w:ind w:firstLine="4132" w:firstLineChars="1476"/>
        <w:rPr>
          <w:rFonts w:ascii="仿宋_GB2312" w:eastAsia="仿宋_GB2312"/>
          <w:sz w:val="28"/>
          <w:szCs w:val="28"/>
        </w:rPr>
      </w:pPr>
    </w:p>
    <w:p w14:paraId="75E174BE">
      <w:pPr>
        <w:pageBreakBefore w:val="0"/>
        <w:widowControl/>
        <w:kinsoku/>
        <w:wordWrap w:val="0"/>
        <w:overflowPunct/>
        <w:topLinePunct w:val="0"/>
        <w:bidi w:val="0"/>
        <w:jc w:val="right"/>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p w14:paraId="48D0856B">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rPr>
          <w:rFonts w:ascii="仿宋_GB2312" w:eastAsia="仿宋_GB2312"/>
          <w:sz w:val="28"/>
          <w:szCs w:val="28"/>
        </w:rPr>
        <w:br w:type="page"/>
      </w:r>
      <w:r>
        <w:rPr>
          <w:rFonts w:hint="eastAsia" w:eastAsia="黑体"/>
          <w:bCs/>
          <w:sz w:val="32"/>
          <w:szCs w:val="32"/>
        </w:rPr>
        <w:t>供应商失信查询</w:t>
      </w:r>
    </w:p>
    <w:p w14:paraId="5BE67F31">
      <w:pPr>
        <w:pageBreakBefore w:val="0"/>
        <w:kinsoku/>
        <w:wordWrap w:val="0"/>
        <w:overflowPunct/>
        <w:topLinePunct w:val="0"/>
        <w:bidi w:val="0"/>
        <w:jc w:val="center"/>
        <w:rPr>
          <w:rFonts w:ascii="仿宋_GB2312" w:eastAsia="仿宋_GB2312"/>
          <w:sz w:val="28"/>
          <w:szCs w:val="28"/>
        </w:rPr>
      </w:pPr>
      <w:r>
        <w:rPr>
          <w:rFonts w:hint="eastAsia" w:ascii="仿宋_GB2312" w:eastAsia="仿宋_GB2312"/>
          <w:sz w:val="28"/>
          <w:szCs w:val="28"/>
        </w:rPr>
        <w:t>（加盖供应商公章）</w:t>
      </w:r>
    </w:p>
    <w:p w14:paraId="3074089D">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Style w:val="34"/>
          <w:rFonts w:ascii="仿宋_GB2312" w:hAnsi="宋体" w:eastAsia="仿宋_GB2312"/>
          <w:sz w:val="28"/>
          <w:szCs w:val="28"/>
        </w:rPr>
        <w:t>http://www.gsxt.gov.cn/index.html</w:t>
      </w:r>
      <w:r>
        <w:rPr>
          <w:rStyle w:val="34"/>
          <w:rFonts w:ascii="仿宋_GB2312" w:hAnsi="宋体" w:eastAsia="仿宋_GB2312"/>
          <w:sz w:val="28"/>
          <w:szCs w:val="28"/>
        </w:rPr>
        <w:fldChar w:fldCharType="end"/>
      </w:r>
      <w:r>
        <w:rPr>
          <w:rFonts w:hint="eastAsia" w:ascii="仿宋_GB2312" w:hAnsi="宋体" w:eastAsia="仿宋_GB2312"/>
          <w:sz w:val="28"/>
          <w:szCs w:val="28"/>
        </w:rPr>
        <w:t>）；</w:t>
      </w:r>
    </w:p>
    <w:p w14:paraId="7683D862">
      <w:pPr>
        <w:pageBreakBefore w:val="0"/>
        <w:kinsoku/>
        <w:wordWrap w:val="0"/>
        <w:overflowPunct/>
        <w:topLinePunct w:val="0"/>
        <w:bidi w:val="0"/>
        <w:jc w:val="center"/>
        <w:rPr>
          <w:rFonts w:ascii="仿宋_GB2312" w:hAnsi="宋体" w:eastAsia="仿宋_GB2312"/>
          <w:sz w:val="28"/>
          <w:szCs w:val="28"/>
        </w:rPr>
      </w:pPr>
      <w:r>
        <w:rPr>
          <w:rFonts w:ascii="仿宋_GB2312" w:hAnsi="宋体" w:eastAsia="仿宋_GB2312"/>
          <w:color w:val="FF0000"/>
          <w:sz w:val="28"/>
          <w:szCs w:val="28"/>
        </w:rPr>
        <w:br w:type="page"/>
      </w:r>
      <w:r>
        <w:rPr>
          <w:rFonts w:hint="eastAsia" w:ascii="仿宋_GB2312" w:hAnsi="宋体" w:eastAsia="仿宋_GB2312"/>
          <w:sz w:val="28"/>
          <w:szCs w:val="28"/>
        </w:rPr>
        <w:t>供应商、法定代表人(授权委托人)未被最高院列入失信被执行人截图（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Style w:val="34"/>
          <w:rFonts w:hint="eastAsia" w:ascii="仿宋_GB2312" w:hAnsi="宋体" w:eastAsia="仿宋_GB2312"/>
          <w:sz w:val="28"/>
          <w:szCs w:val="28"/>
        </w:rPr>
        <w:t>http://zxgk.court.gov.cn/</w:t>
      </w:r>
      <w:r>
        <w:rPr>
          <w:rStyle w:val="34"/>
          <w:rFonts w:ascii="仿宋_GB2312" w:hAnsi="宋体" w:eastAsia="仿宋_GB2312"/>
          <w:sz w:val="28"/>
          <w:szCs w:val="28"/>
        </w:rPr>
        <w:t>shixin</w:t>
      </w:r>
      <w:r>
        <w:rPr>
          <w:rStyle w:val="34"/>
          <w:rFonts w:hint="eastAsia" w:ascii="仿宋_GB2312" w:hAnsi="宋体" w:eastAsia="仿宋_GB2312"/>
          <w:sz w:val="28"/>
          <w:szCs w:val="28"/>
        </w:rPr>
        <w:t>/</w:t>
      </w:r>
      <w:r>
        <w:rPr>
          <w:rStyle w:val="34"/>
          <w:rFonts w:hint="eastAsia" w:ascii="仿宋_GB2312" w:hAnsi="宋体" w:eastAsia="仿宋_GB2312"/>
          <w:sz w:val="28"/>
          <w:szCs w:val="28"/>
        </w:rPr>
        <w:fldChar w:fldCharType="end"/>
      </w:r>
      <w:r>
        <w:rPr>
          <w:rFonts w:hint="eastAsia" w:ascii="仿宋_GB2312" w:hAnsi="宋体" w:eastAsia="仿宋_GB2312"/>
          <w:sz w:val="28"/>
          <w:szCs w:val="28"/>
        </w:rPr>
        <w:t>）</w:t>
      </w:r>
    </w:p>
    <w:p w14:paraId="4267B68F">
      <w:pPr>
        <w:pageBreakBefore w:val="0"/>
        <w:kinsoku/>
        <w:wordWrap w:val="0"/>
        <w:overflowPunct/>
        <w:topLinePunct w:val="0"/>
        <w:bidi w:val="0"/>
        <w:jc w:val="center"/>
        <w:rPr>
          <w:rFonts w:ascii="仿宋_GB2312" w:hAnsi="宋体" w:eastAsia="仿宋_GB2312"/>
          <w:sz w:val="28"/>
          <w:szCs w:val="28"/>
        </w:rPr>
      </w:pPr>
    </w:p>
    <w:p w14:paraId="4A7D02BC">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财务状况报告等相关材料</w:t>
      </w:r>
    </w:p>
    <w:p w14:paraId="12486D63">
      <w:pPr>
        <w:pageBreakBefore w:val="0"/>
        <w:kinsoku/>
        <w:wordWrap w:val="0"/>
        <w:overflowPunct/>
        <w:topLinePunct w:val="0"/>
        <w:bidi w:val="0"/>
        <w:jc w:val="center"/>
        <w:rPr>
          <w:rFonts w:hint="eastAsia"/>
        </w:rPr>
      </w:pPr>
    </w:p>
    <w:p w14:paraId="24A6A507">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br w:type="page"/>
      </w:r>
      <w:r>
        <w:rPr>
          <w:rFonts w:hint="eastAsia" w:eastAsia="黑体"/>
          <w:bCs/>
          <w:sz w:val="32"/>
          <w:szCs w:val="32"/>
        </w:rPr>
        <w:t>供应商具有履行合同所必需的设备和专业技术能力承诺函</w:t>
      </w:r>
    </w:p>
    <w:p w14:paraId="00CFE080">
      <w:pPr>
        <w:pageBreakBefore w:val="0"/>
        <w:widowControl/>
        <w:kinsoku/>
        <w:wordWrap w:val="0"/>
        <w:overflowPunct/>
        <w:topLinePunct w:val="0"/>
        <w:bidi w:val="0"/>
        <w:jc w:val="center"/>
        <w:rPr>
          <w:rFonts w:hint="eastAsia" w:ascii="仿宋_GB2312" w:eastAsia="仿宋_GB2312"/>
          <w:sz w:val="28"/>
          <w:szCs w:val="28"/>
        </w:rPr>
      </w:pPr>
      <w:r>
        <w:rPr>
          <w:rFonts w:hint="eastAsia" w:ascii="仿宋_GB2312" w:eastAsia="仿宋_GB2312"/>
          <w:sz w:val="28"/>
          <w:szCs w:val="28"/>
        </w:rPr>
        <w:t>（格式自拟，加盖供应商公章）</w:t>
      </w:r>
    </w:p>
    <w:p w14:paraId="5853A020">
      <w:pPr>
        <w:keepNext/>
        <w:keepLines/>
        <w:pageBreakBefore w:val="0"/>
        <w:kinsoku/>
        <w:wordWrap w:val="0"/>
        <w:overflowPunct/>
        <w:topLinePunct w:val="0"/>
        <w:bidi w:val="0"/>
        <w:spacing w:before="120" w:after="120" w:line="560" w:lineRule="exact"/>
        <w:jc w:val="center"/>
        <w:outlineLvl w:val="2"/>
        <w:rPr>
          <w:rFonts w:eastAsia="黑体"/>
          <w:sz w:val="32"/>
          <w:szCs w:val="32"/>
        </w:rPr>
      </w:pPr>
      <w:r>
        <w:rPr>
          <w:rFonts w:hint="eastAsia" w:eastAsia="黑体"/>
          <w:sz w:val="32"/>
          <w:szCs w:val="32"/>
        </w:rPr>
        <w:br w:type="page"/>
      </w:r>
      <w:r>
        <w:rPr>
          <w:rFonts w:hint="eastAsia" w:eastAsia="黑体"/>
          <w:sz w:val="32"/>
          <w:szCs w:val="32"/>
        </w:rPr>
        <w:t>供应商认为需要提供的资质资格证明文件（如有）</w:t>
      </w:r>
    </w:p>
    <w:p w14:paraId="702FEEA1">
      <w:pPr>
        <w:pageBreakBefore w:val="0"/>
        <w:kinsoku/>
        <w:wordWrap w:val="0"/>
        <w:overflowPunct/>
        <w:topLinePunct w:val="0"/>
        <w:bidi w:val="0"/>
        <w:jc w:val="center"/>
        <w:rPr>
          <w:rFonts w:ascii="仿宋_GB2312" w:eastAsia="仿宋_GB2312"/>
          <w:sz w:val="28"/>
          <w:szCs w:val="28"/>
        </w:rPr>
      </w:pPr>
      <w:r>
        <w:rPr>
          <w:rFonts w:hint="eastAsia" w:ascii="仿宋_GB2312" w:eastAsia="仿宋_GB2312"/>
          <w:sz w:val="28"/>
          <w:szCs w:val="28"/>
        </w:rPr>
        <w:t>（加盖供应商公章）</w:t>
      </w:r>
    </w:p>
    <w:p w14:paraId="2ED5DDF3">
      <w:pPr>
        <w:pageBreakBefore w:val="0"/>
        <w:kinsoku/>
        <w:wordWrap w:val="0"/>
        <w:overflowPunct/>
        <w:topLinePunct w:val="0"/>
        <w:bidi w:val="0"/>
        <w:jc w:val="center"/>
        <w:rPr>
          <w:rFonts w:hint="eastAsia" w:ascii="仿宋_GB2312" w:eastAsia="仿宋_GB2312"/>
          <w:sz w:val="28"/>
          <w:szCs w:val="28"/>
        </w:rPr>
      </w:pPr>
    </w:p>
    <w:p w14:paraId="5E3F8B6D">
      <w:pPr>
        <w:pageBreakBefore w:val="0"/>
        <w:kinsoku/>
        <w:wordWrap w:val="0"/>
        <w:overflowPunct/>
        <w:topLinePunct w:val="0"/>
        <w:bidi w:val="0"/>
        <w:jc w:val="center"/>
        <w:rPr>
          <w:rFonts w:ascii="黑体" w:hAnsi="黑体" w:eastAsia="黑体"/>
          <w:sz w:val="32"/>
          <w:szCs w:val="32"/>
        </w:rPr>
      </w:pPr>
      <w:r>
        <w:rPr>
          <w:sz w:val="32"/>
        </w:rPr>
        <w:br w:type="page"/>
      </w:r>
    </w:p>
    <w:p w14:paraId="7DAC421C">
      <w:pPr>
        <w:pageBreakBefore w:val="0"/>
        <w:kinsoku/>
        <w:wordWrap w:val="0"/>
        <w:overflowPunct/>
        <w:topLinePunct w:val="0"/>
        <w:bidi w:val="0"/>
        <w:jc w:val="center"/>
        <w:rPr>
          <w:sz w:val="32"/>
          <w:szCs w:val="32"/>
        </w:rPr>
      </w:pPr>
      <w:r>
        <w:rPr>
          <w:rFonts w:hint="eastAsia" w:ascii="黑体" w:hAnsi="黑体" w:eastAsia="黑体"/>
          <w:sz w:val="32"/>
          <w:szCs w:val="32"/>
        </w:rPr>
        <w:t>工程量清单</w:t>
      </w:r>
    </w:p>
    <w:p w14:paraId="12F91ACB">
      <w:pPr>
        <w:rPr>
          <w:rFonts w:ascii="仿宋_GB2312" w:eastAsia="仿宋_GB2312"/>
          <w:b/>
          <w:sz w:val="30"/>
          <w:szCs w:val="30"/>
        </w:rPr>
      </w:pPr>
      <w:r>
        <w:rPr>
          <w:rFonts w:ascii="仿宋_GB2312" w:eastAsia="仿宋_GB2312"/>
          <w:b/>
          <w:sz w:val="30"/>
          <w:szCs w:val="30"/>
        </w:rPr>
        <w:br w:type="page"/>
      </w:r>
    </w:p>
    <w:p w14:paraId="0860CBAF">
      <w:pPr>
        <w:pageBreakBefore w:val="0"/>
        <w:kinsoku/>
        <w:wordWrap w:val="0"/>
        <w:overflowPunct/>
        <w:topLinePunct w:val="0"/>
        <w:bidi w:val="0"/>
        <w:jc w:val="center"/>
        <w:rPr>
          <w:rFonts w:ascii="黑体" w:hAnsi="黑体" w:eastAsia="黑体"/>
          <w:sz w:val="32"/>
          <w:szCs w:val="32"/>
        </w:rPr>
      </w:pPr>
      <w:r>
        <w:rPr>
          <w:rFonts w:hint="eastAsia" w:ascii="黑体" w:hAnsi="黑体" w:eastAsia="黑体"/>
          <w:sz w:val="32"/>
          <w:szCs w:val="32"/>
        </w:rPr>
        <w:t>供应商基本情况表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7B03C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BE41CF5">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76FA5167">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c>
          <w:tcPr>
            <w:tcW w:w="2106" w:type="dxa"/>
            <w:gridSpan w:val="3"/>
            <w:vAlign w:val="center"/>
          </w:tcPr>
          <w:p w14:paraId="41968927">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1AF14EDC">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14:paraId="0A5AD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498ACFE">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0FBE21DD">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c>
          <w:tcPr>
            <w:tcW w:w="2106" w:type="dxa"/>
            <w:gridSpan w:val="3"/>
            <w:vAlign w:val="center"/>
          </w:tcPr>
          <w:p w14:paraId="5DCDB7C8">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63E7C686">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14:paraId="52553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EB67345">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0EFAE3EE">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14:paraId="5B9EB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FC4AFA1">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1FD75D84">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c>
          <w:tcPr>
            <w:tcW w:w="2827" w:type="dxa"/>
            <w:gridSpan w:val="4"/>
            <w:vAlign w:val="center"/>
          </w:tcPr>
          <w:p w14:paraId="5C244051">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67BB3787">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14:paraId="3516A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0A7C8F73">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673FFC59">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7F27FA69">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14:paraId="070B8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B74A8E9">
            <w:pPr>
              <w:pageBreakBefore w:val="0"/>
              <w:kinsoku/>
              <w:wordWrap w:val="0"/>
              <w:overflowPunct/>
              <w:topLinePunct w:val="0"/>
              <w:bidi w:val="0"/>
              <w:rPr>
                <w:rFonts w:ascii="仿宋_GB2312" w:hAnsi="仿宋" w:eastAsia="仿宋_GB2312"/>
                <w:sz w:val="28"/>
                <w:szCs w:val="28"/>
              </w:rPr>
            </w:pPr>
          </w:p>
        </w:tc>
        <w:tc>
          <w:tcPr>
            <w:tcW w:w="2214" w:type="dxa"/>
            <w:gridSpan w:val="2"/>
            <w:vAlign w:val="center"/>
          </w:tcPr>
          <w:p w14:paraId="427529C5">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5BC15A4F">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14:paraId="3A566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CD3A0A8">
            <w:pPr>
              <w:pageBreakBefore w:val="0"/>
              <w:kinsoku/>
              <w:wordWrap w:val="0"/>
              <w:overflowPunct/>
              <w:topLinePunct w:val="0"/>
              <w:bidi w:val="0"/>
              <w:rPr>
                <w:rFonts w:ascii="仿宋_GB2312" w:hAnsi="仿宋" w:eastAsia="仿宋_GB2312"/>
                <w:sz w:val="28"/>
                <w:szCs w:val="28"/>
              </w:rPr>
            </w:pPr>
          </w:p>
        </w:tc>
        <w:tc>
          <w:tcPr>
            <w:tcW w:w="2214" w:type="dxa"/>
            <w:gridSpan w:val="2"/>
            <w:vAlign w:val="center"/>
          </w:tcPr>
          <w:p w14:paraId="518F661A">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50AB62F6">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c>
          <w:tcPr>
            <w:tcW w:w="2214" w:type="dxa"/>
            <w:gridSpan w:val="2"/>
            <w:vAlign w:val="center"/>
          </w:tcPr>
          <w:p w14:paraId="026D7868">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4514A82E">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14:paraId="728E2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9B5FBC6">
            <w:pPr>
              <w:pageBreakBefore w:val="0"/>
              <w:kinsoku/>
              <w:wordWrap w:val="0"/>
              <w:overflowPunct/>
              <w:topLinePunct w:val="0"/>
              <w:bidi w:val="0"/>
              <w:rPr>
                <w:rFonts w:ascii="仿宋_GB2312" w:hAnsi="仿宋" w:eastAsia="仿宋_GB2312"/>
                <w:sz w:val="28"/>
                <w:szCs w:val="28"/>
              </w:rPr>
            </w:pPr>
          </w:p>
        </w:tc>
        <w:tc>
          <w:tcPr>
            <w:tcW w:w="2214" w:type="dxa"/>
            <w:gridSpan w:val="2"/>
            <w:vAlign w:val="center"/>
          </w:tcPr>
          <w:p w14:paraId="280EB296">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6FB02ACC">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c>
          <w:tcPr>
            <w:tcW w:w="2214" w:type="dxa"/>
            <w:gridSpan w:val="2"/>
            <w:vAlign w:val="center"/>
          </w:tcPr>
          <w:p w14:paraId="08F2E119">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04426CB7">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14:paraId="3AEF1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1E04A08">
            <w:pPr>
              <w:pageBreakBefore w:val="0"/>
              <w:kinsoku/>
              <w:wordWrap w:val="0"/>
              <w:overflowPunct/>
              <w:topLinePunct w:val="0"/>
              <w:bidi w:val="0"/>
              <w:rPr>
                <w:rFonts w:ascii="仿宋_GB2312" w:hAnsi="仿宋" w:eastAsia="仿宋_GB2312"/>
                <w:sz w:val="28"/>
                <w:szCs w:val="28"/>
              </w:rPr>
            </w:pPr>
          </w:p>
        </w:tc>
        <w:tc>
          <w:tcPr>
            <w:tcW w:w="2214" w:type="dxa"/>
            <w:gridSpan w:val="2"/>
            <w:vAlign w:val="center"/>
          </w:tcPr>
          <w:p w14:paraId="6D73FE73">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36AA19C0">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14:paraId="2E40F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4795C98E">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报价供应商情况简介</w:t>
            </w:r>
          </w:p>
        </w:tc>
      </w:tr>
      <w:tr w14:paraId="4B16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193C2664">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bl>
    <w:p w14:paraId="5D5F5C1B">
      <w:pPr>
        <w:pageBreakBefore w:val="0"/>
        <w:kinsoku/>
        <w:wordWrap w:val="0"/>
        <w:overflowPunct/>
        <w:topLinePunct w:val="0"/>
        <w:bidi w:val="0"/>
        <w:jc w:val="right"/>
        <w:rPr>
          <w:rFonts w:ascii="仿宋_GB2312" w:hAnsi="仿宋" w:eastAsia="仿宋_GB2312"/>
          <w:sz w:val="32"/>
          <w:szCs w:val="32"/>
        </w:rPr>
      </w:pPr>
      <w:r>
        <w:rPr>
          <w:rFonts w:hint="eastAsia" w:ascii="仿宋_GB2312" w:hAnsi="仿宋" w:eastAsia="仿宋_GB2312"/>
          <w:sz w:val="32"/>
          <w:szCs w:val="32"/>
        </w:rPr>
        <w:t>报价供应商（盖章）：</w:t>
      </w:r>
    </w:p>
    <w:p w14:paraId="41894B2E">
      <w:pPr>
        <w:pageBreakBefore w:val="0"/>
        <w:kinsoku/>
        <w:wordWrap w:val="0"/>
        <w:overflowPunct/>
        <w:topLinePunct w:val="0"/>
        <w:bidi w:val="0"/>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w:t>
      </w:r>
      <w:r>
        <w:rPr>
          <w:rFonts w:hint="eastAsia" w:ascii="仿宋_GB2312" w:hAnsi="仿宋" w:eastAsia="仿宋_GB2312"/>
          <w:sz w:val="32"/>
          <w:szCs w:val="32"/>
          <w:lang w:eastAsia="zh-CN"/>
        </w:rPr>
        <w:t>签字或盖章</w:t>
      </w:r>
      <w:r>
        <w:rPr>
          <w:rFonts w:hint="eastAsia" w:ascii="仿宋_GB2312" w:hAnsi="仿宋" w:eastAsia="仿宋_GB2312"/>
          <w:sz w:val="32"/>
          <w:szCs w:val="32"/>
        </w:rPr>
        <w:t>）：</w:t>
      </w:r>
    </w:p>
    <w:p w14:paraId="21D19C3A">
      <w:pPr>
        <w:pageBreakBefore w:val="0"/>
        <w:kinsoku/>
        <w:wordWrap w:val="0"/>
        <w:overflowPunct/>
        <w:topLinePunct w:val="0"/>
        <w:bidi w:val="0"/>
        <w:rPr>
          <w:rFonts w:ascii="黑体" w:hAnsi="黑体" w:eastAsia="黑体"/>
          <w:sz w:val="32"/>
          <w:szCs w:val="32"/>
        </w:rPr>
      </w:pPr>
      <w:r>
        <w:rPr>
          <w:rFonts w:ascii="仿宋_GB2312" w:eastAsia="仿宋_GB2312"/>
          <w:b/>
          <w:sz w:val="30"/>
          <w:szCs w:val="30"/>
        </w:rPr>
        <w:br w:type="page"/>
      </w:r>
    </w:p>
    <w:p w14:paraId="08BEB3CB">
      <w:pPr>
        <w:pageBreakBefore w:val="0"/>
        <w:kinsoku/>
        <w:wordWrap w:val="0"/>
        <w:overflowPunct/>
        <w:topLinePunct w:val="0"/>
        <w:bidi w:val="0"/>
        <w:jc w:val="center"/>
        <w:rPr>
          <w:rFonts w:ascii="黑体" w:hAnsi="黑体" w:eastAsia="黑体"/>
          <w:sz w:val="32"/>
          <w:szCs w:val="32"/>
        </w:rPr>
      </w:pPr>
      <w:r>
        <w:rPr>
          <w:rFonts w:hint="eastAsia" w:ascii="黑体" w:hAnsi="黑体" w:eastAsia="黑体"/>
          <w:sz w:val="32"/>
          <w:szCs w:val="32"/>
        </w:rPr>
        <w:t>企业业绩情况表</w:t>
      </w:r>
    </w:p>
    <w:p w14:paraId="7A0741E3">
      <w:pPr>
        <w:pageBreakBefore w:val="0"/>
        <w:kinsoku/>
        <w:wordWrap w:val="0"/>
        <w:overflowPunct/>
        <w:topLinePunct w:val="0"/>
        <w:bidi w:val="0"/>
        <w:rPr>
          <w:b/>
          <w:sz w:val="26"/>
        </w:rPr>
      </w:pPr>
    </w:p>
    <w:tbl>
      <w:tblPr>
        <w:tblStyle w:val="28"/>
        <w:tblW w:w="8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1"/>
        <w:gridCol w:w="1879"/>
        <w:gridCol w:w="1204"/>
        <w:gridCol w:w="1079"/>
        <w:gridCol w:w="1397"/>
        <w:gridCol w:w="1241"/>
        <w:gridCol w:w="1033"/>
      </w:tblGrid>
      <w:tr w14:paraId="30FC4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jc w:val="center"/>
        </w:trPr>
        <w:tc>
          <w:tcPr>
            <w:tcW w:w="861" w:type="dxa"/>
            <w:vAlign w:val="center"/>
          </w:tcPr>
          <w:p w14:paraId="00A108FA">
            <w:pPr>
              <w:pageBreakBefore w:val="0"/>
              <w:kinsoku/>
              <w:wordWrap w:val="0"/>
              <w:overflowPunct/>
              <w:topLinePunct w:val="0"/>
              <w:bidi w:val="0"/>
              <w:jc w:val="center"/>
              <w:rPr>
                <w:sz w:val="20"/>
              </w:rPr>
            </w:pPr>
            <w:r>
              <w:rPr>
                <w:rFonts w:hint="eastAsia" w:ascii="宋体" w:hAnsi="宋体" w:cs="宋体"/>
                <w:sz w:val="20"/>
              </w:rPr>
              <w:t>序号</w:t>
            </w:r>
          </w:p>
        </w:tc>
        <w:tc>
          <w:tcPr>
            <w:tcW w:w="1879" w:type="dxa"/>
            <w:vAlign w:val="center"/>
          </w:tcPr>
          <w:p w14:paraId="5CC140BA">
            <w:pPr>
              <w:pageBreakBefore w:val="0"/>
              <w:kinsoku/>
              <w:wordWrap w:val="0"/>
              <w:overflowPunct/>
              <w:topLinePunct w:val="0"/>
              <w:bidi w:val="0"/>
              <w:jc w:val="center"/>
              <w:rPr>
                <w:sz w:val="20"/>
              </w:rPr>
            </w:pPr>
            <w:r>
              <w:rPr>
                <w:rFonts w:hint="eastAsia" w:ascii="宋体" w:hAnsi="宋体" w:cs="宋体"/>
                <w:sz w:val="20"/>
              </w:rPr>
              <w:t>项目名称</w:t>
            </w:r>
          </w:p>
        </w:tc>
        <w:tc>
          <w:tcPr>
            <w:tcW w:w="1204" w:type="dxa"/>
            <w:vAlign w:val="center"/>
          </w:tcPr>
          <w:p w14:paraId="09426E27">
            <w:pPr>
              <w:pageBreakBefore w:val="0"/>
              <w:kinsoku/>
              <w:wordWrap w:val="0"/>
              <w:overflowPunct/>
              <w:topLinePunct w:val="0"/>
              <w:bidi w:val="0"/>
              <w:jc w:val="center"/>
              <w:rPr>
                <w:sz w:val="20"/>
              </w:rPr>
            </w:pPr>
            <w:r>
              <w:rPr>
                <w:rFonts w:hint="eastAsia" w:ascii="宋体" w:hAnsi="宋体" w:cs="宋体"/>
                <w:sz w:val="20"/>
              </w:rPr>
              <w:t>发包人名称</w:t>
            </w:r>
          </w:p>
        </w:tc>
        <w:tc>
          <w:tcPr>
            <w:tcW w:w="1079" w:type="dxa"/>
            <w:vAlign w:val="center"/>
          </w:tcPr>
          <w:p w14:paraId="167F8A56">
            <w:pPr>
              <w:pageBreakBefore w:val="0"/>
              <w:kinsoku/>
              <w:wordWrap w:val="0"/>
              <w:overflowPunct/>
              <w:topLinePunct w:val="0"/>
              <w:bidi w:val="0"/>
              <w:jc w:val="center"/>
              <w:rPr>
                <w:sz w:val="20"/>
              </w:rPr>
            </w:pPr>
            <w:r>
              <w:rPr>
                <w:rFonts w:hint="eastAsia" w:ascii="宋体" w:hAnsi="宋体" w:cs="宋体"/>
                <w:sz w:val="20"/>
              </w:rPr>
              <w:t>发包人联系人及电话</w:t>
            </w:r>
          </w:p>
        </w:tc>
        <w:tc>
          <w:tcPr>
            <w:tcW w:w="1397" w:type="dxa"/>
            <w:vAlign w:val="center"/>
          </w:tcPr>
          <w:p w14:paraId="54918540">
            <w:pPr>
              <w:pageBreakBefore w:val="0"/>
              <w:kinsoku/>
              <w:wordWrap w:val="0"/>
              <w:overflowPunct/>
              <w:topLinePunct w:val="0"/>
              <w:bidi w:val="0"/>
              <w:jc w:val="center"/>
              <w:rPr>
                <w:sz w:val="20"/>
              </w:rPr>
            </w:pPr>
            <w:r>
              <w:rPr>
                <w:rFonts w:hint="eastAsia" w:ascii="宋体" w:hAnsi="宋体" w:cs="宋体"/>
                <w:sz w:val="20"/>
              </w:rPr>
              <w:t>合同价格</w:t>
            </w:r>
          </w:p>
        </w:tc>
        <w:tc>
          <w:tcPr>
            <w:tcW w:w="1241" w:type="dxa"/>
            <w:vAlign w:val="center"/>
          </w:tcPr>
          <w:p w14:paraId="041D4562">
            <w:pPr>
              <w:pageBreakBefore w:val="0"/>
              <w:kinsoku/>
              <w:wordWrap w:val="0"/>
              <w:overflowPunct/>
              <w:topLinePunct w:val="0"/>
              <w:bidi w:val="0"/>
              <w:jc w:val="center"/>
              <w:rPr>
                <w:sz w:val="20"/>
              </w:rPr>
            </w:pPr>
            <w:r>
              <w:rPr>
                <w:rFonts w:hint="eastAsia" w:ascii="宋体" w:hAnsi="宋体" w:cs="宋体"/>
                <w:sz w:val="20"/>
              </w:rPr>
              <w:t>开、竣工日期</w:t>
            </w:r>
          </w:p>
        </w:tc>
        <w:tc>
          <w:tcPr>
            <w:tcW w:w="1033" w:type="dxa"/>
            <w:vAlign w:val="center"/>
          </w:tcPr>
          <w:p w14:paraId="71C51E5E">
            <w:pPr>
              <w:pageBreakBefore w:val="0"/>
              <w:kinsoku/>
              <w:wordWrap w:val="0"/>
              <w:overflowPunct/>
              <w:topLinePunct w:val="0"/>
              <w:bidi w:val="0"/>
              <w:jc w:val="center"/>
              <w:rPr>
                <w:sz w:val="20"/>
              </w:rPr>
            </w:pPr>
            <w:r>
              <w:rPr>
                <w:rFonts w:hint="eastAsia" w:ascii="宋体" w:hAnsi="宋体" w:cs="宋体"/>
                <w:sz w:val="20"/>
              </w:rPr>
              <w:t>工程质量</w:t>
            </w:r>
          </w:p>
        </w:tc>
      </w:tr>
      <w:tr w14:paraId="5CB74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14:paraId="7852052B">
            <w:pPr>
              <w:pageBreakBefore w:val="0"/>
              <w:kinsoku/>
              <w:wordWrap w:val="0"/>
              <w:overflowPunct/>
              <w:topLinePunct w:val="0"/>
              <w:bidi w:val="0"/>
              <w:jc w:val="center"/>
              <w:rPr>
                <w:b/>
                <w:sz w:val="19"/>
              </w:rPr>
            </w:pPr>
          </w:p>
          <w:p w14:paraId="44C1EE16">
            <w:pPr>
              <w:pageBreakBefore w:val="0"/>
              <w:kinsoku/>
              <w:wordWrap w:val="0"/>
              <w:overflowPunct/>
              <w:topLinePunct w:val="0"/>
              <w:bidi w:val="0"/>
              <w:jc w:val="center"/>
              <w:rPr>
                <w:sz w:val="20"/>
              </w:rPr>
            </w:pPr>
            <w:r>
              <w:rPr>
                <w:w w:val="99"/>
                <w:sz w:val="20"/>
              </w:rPr>
              <w:t>1</w:t>
            </w:r>
          </w:p>
        </w:tc>
        <w:tc>
          <w:tcPr>
            <w:tcW w:w="1879" w:type="dxa"/>
          </w:tcPr>
          <w:p w14:paraId="3449345E">
            <w:pPr>
              <w:pageBreakBefore w:val="0"/>
              <w:kinsoku/>
              <w:wordWrap w:val="0"/>
              <w:overflowPunct/>
              <w:topLinePunct w:val="0"/>
              <w:bidi w:val="0"/>
              <w:jc w:val="center"/>
              <w:rPr>
                <w:sz w:val="20"/>
              </w:rPr>
            </w:pPr>
          </w:p>
        </w:tc>
        <w:tc>
          <w:tcPr>
            <w:tcW w:w="1204" w:type="dxa"/>
          </w:tcPr>
          <w:p w14:paraId="0BD8C125">
            <w:pPr>
              <w:pageBreakBefore w:val="0"/>
              <w:kinsoku/>
              <w:wordWrap w:val="0"/>
              <w:overflowPunct/>
              <w:topLinePunct w:val="0"/>
              <w:bidi w:val="0"/>
              <w:jc w:val="center"/>
              <w:rPr>
                <w:sz w:val="20"/>
              </w:rPr>
            </w:pPr>
          </w:p>
        </w:tc>
        <w:tc>
          <w:tcPr>
            <w:tcW w:w="1079" w:type="dxa"/>
          </w:tcPr>
          <w:p w14:paraId="53C19561">
            <w:pPr>
              <w:pageBreakBefore w:val="0"/>
              <w:kinsoku/>
              <w:wordWrap w:val="0"/>
              <w:overflowPunct/>
              <w:topLinePunct w:val="0"/>
              <w:bidi w:val="0"/>
              <w:jc w:val="center"/>
              <w:rPr>
                <w:sz w:val="20"/>
              </w:rPr>
            </w:pPr>
          </w:p>
        </w:tc>
        <w:tc>
          <w:tcPr>
            <w:tcW w:w="1397" w:type="dxa"/>
          </w:tcPr>
          <w:p w14:paraId="19DEA576">
            <w:pPr>
              <w:pageBreakBefore w:val="0"/>
              <w:kinsoku/>
              <w:wordWrap w:val="0"/>
              <w:overflowPunct/>
              <w:topLinePunct w:val="0"/>
              <w:bidi w:val="0"/>
              <w:jc w:val="center"/>
              <w:rPr>
                <w:sz w:val="20"/>
              </w:rPr>
            </w:pPr>
          </w:p>
        </w:tc>
        <w:tc>
          <w:tcPr>
            <w:tcW w:w="1241" w:type="dxa"/>
          </w:tcPr>
          <w:p w14:paraId="71C034A1">
            <w:pPr>
              <w:pageBreakBefore w:val="0"/>
              <w:kinsoku/>
              <w:wordWrap w:val="0"/>
              <w:overflowPunct/>
              <w:topLinePunct w:val="0"/>
              <w:bidi w:val="0"/>
              <w:jc w:val="center"/>
              <w:rPr>
                <w:sz w:val="20"/>
              </w:rPr>
            </w:pPr>
          </w:p>
        </w:tc>
        <w:tc>
          <w:tcPr>
            <w:tcW w:w="1033" w:type="dxa"/>
          </w:tcPr>
          <w:p w14:paraId="77EBBD24">
            <w:pPr>
              <w:pageBreakBefore w:val="0"/>
              <w:kinsoku/>
              <w:wordWrap w:val="0"/>
              <w:overflowPunct/>
              <w:topLinePunct w:val="0"/>
              <w:bidi w:val="0"/>
              <w:jc w:val="center"/>
              <w:rPr>
                <w:sz w:val="20"/>
              </w:rPr>
            </w:pPr>
          </w:p>
        </w:tc>
      </w:tr>
      <w:tr w14:paraId="064AF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14:paraId="25C6134A">
            <w:pPr>
              <w:pageBreakBefore w:val="0"/>
              <w:kinsoku/>
              <w:wordWrap w:val="0"/>
              <w:overflowPunct/>
              <w:topLinePunct w:val="0"/>
              <w:bidi w:val="0"/>
              <w:jc w:val="center"/>
              <w:rPr>
                <w:b/>
                <w:sz w:val="19"/>
              </w:rPr>
            </w:pPr>
          </w:p>
          <w:p w14:paraId="5CBFC7E2">
            <w:pPr>
              <w:pageBreakBefore w:val="0"/>
              <w:kinsoku/>
              <w:wordWrap w:val="0"/>
              <w:overflowPunct/>
              <w:topLinePunct w:val="0"/>
              <w:bidi w:val="0"/>
              <w:jc w:val="center"/>
              <w:rPr>
                <w:sz w:val="20"/>
              </w:rPr>
            </w:pPr>
            <w:r>
              <w:rPr>
                <w:w w:val="99"/>
                <w:sz w:val="20"/>
              </w:rPr>
              <w:t>2</w:t>
            </w:r>
          </w:p>
        </w:tc>
        <w:tc>
          <w:tcPr>
            <w:tcW w:w="1879" w:type="dxa"/>
          </w:tcPr>
          <w:p w14:paraId="4981D29A">
            <w:pPr>
              <w:pageBreakBefore w:val="0"/>
              <w:kinsoku/>
              <w:wordWrap w:val="0"/>
              <w:overflowPunct/>
              <w:topLinePunct w:val="0"/>
              <w:bidi w:val="0"/>
              <w:jc w:val="center"/>
              <w:rPr>
                <w:sz w:val="20"/>
              </w:rPr>
            </w:pPr>
          </w:p>
        </w:tc>
        <w:tc>
          <w:tcPr>
            <w:tcW w:w="1204" w:type="dxa"/>
          </w:tcPr>
          <w:p w14:paraId="470990E6">
            <w:pPr>
              <w:pageBreakBefore w:val="0"/>
              <w:kinsoku/>
              <w:wordWrap w:val="0"/>
              <w:overflowPunct/>
              <w:topLinePunct w:val="0"/>
              <w:bidi w:val="0"/>
              <w:jc w:val="center"/>
              <w:rPr>
                <w:sz w:val="20"/>
              </w:rPr>
            </w:pPr>
          </w:p>
        </w:tc>
        <w:tc>
          <w:tcPr>
            <w:tcW w:w="1079" w:type="dxa"/>
          </w:tcPr>
          <w:p w14:paraId="649773C1">
            <w:pPr>
              <w:pageBreakBefore w:val="0"/>
              <w:kinsoku/>
              <w:wordWrap w:val="0"/>
              <w:overflowPunct/>
              <w:topLinePunct w:val="0"/>
              <w:bidi w:val="0"/>
              <w:jc w:val="center"/>
              <w:rPr>
                <w:sz w:val="20"/>
              </w:rPr>
            </w:pPr>
          </w:p>
        </w:tc>
        <w:tc>
          <w:tcPr>
            <w:tcW w:w="1397" w:type="dxa"/>
          </w:tcPr>
          <w:p w14:paraId="4047DCFD">
            <w:pPr>
              <w:pageBreakBefore w:val="0"/>
              <w:kinsoku/>
              <w:wordWrap w:val="0"/>
              <w:overflowPunct/>
              <w:topLinePunct w:val="0"/>
              <w:bidi w:val="0"/>
              <w:jc w:val="center"/>
              <w:rPr>
                <w:sz w:val="20"/>
              </w:rPr>
            </w:pPr>
          </w:p>
        </w:tc>
        <w:tc>
          <w:tcPr>
            <w:tcW w:w="1241" w:type="dxa"/>
          </w:tcPr>
          <w:p w14:paraId="236CB8B3">
            <w:pPr>
              <w:pageBreakBefore w:val="0"/>
              <w:kinsoku/>
              <w:wordWrap w:val="0"/>
              <w:overflowPunct/>
              <w:topLinePunct w:val="0"/>
              <w:bidi w:val="0"/>
              <w:jc w:val="center"/>
              <w:rPr>
                <w:sz w:val="20"/>
              </w:rPr>
            </w:pPr>
          </w:p>
        </w:tc>
        <w:tc>
          <w:tcPr>
            <w:tcW w:w="1033" w:type="dxa"/>
          </w:tcPr>
          <w:p w14:paraId="47B06767">
            <w:pPr>
              <w:pageBreakBefore w:val="0"/>
              <w:kinsoku/>
              <w:wordWrap w:val="0"/>
              <w:overflowPunct/>
              <w:topLinePunct w:val="0"/>
              <w:bidi w:val="0"/>
              <w:jc w:val="center"/>
              <w:rPr>
                <w:sz w:val="20"/>
              </w:rPr>
            </w:pPr>
          </w:p>
        </w:tc>
      </w:tr>
      <w:tr w14:paraId="12638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14:paraId="0F0E979F">
            <w:pPr>
              <w:pageBreakBefore w:val="0"/>
              <w:kinsoku/>
              <w:wordWrap w:val="0"/>
              <w:overflowPunct/>
              <w:topLinePunct w:val="0"/>
              <w:bidi w:val="0"/>
              <w:jc w:val="center"/>
              <w:rPr>
                <w:b/>
                <w:sz w:val="19"/>
              </w:rPr>
            </w:pPr>
          </w:p>
          <w:p w14:paraId="3AE4EF41">
            <w:pPr>
              <w:pageBreakBefore w:val="0"/>
              <w:kinsoku/>
              <w:wordWrap w:val="0"/>
              <w:overflowPunct/>
              <w:topLinePunct w:val="0"/>
              <w:bidi w:val="0"/>
              <w:jc w:val="center"/>
              <w:rPr>
                <w:sz w:val="20"/>
              </w:rPr>
            </w:pPr>
            <w:r>
              <w:rPr>
                <w:w w:val="99"/>
                <w:sz w:val="20"/>
              </w:rPr>
              <w:t>3</w:t>
            </w:r>
          </w:p>
        </w:tc>
        <w:tc>
          <w:tcPr>
            <w:tcW w:w="1879" w:type="dxa"/>
          </w:tcPr>
          <w:p w14:paraId="368D0947">
            <w:pPr>
              <w:pageBreakBefore w:val="0"/>
              <w:kinsoku/>
              <w:wordWrap w:val="0"/>
              <w:overflowPunct/>
              <w:topLinePunct w:val="0"/>
              <w:bidi w:val="0"/>
              <w:jc w:val="center"/>
              <w:rPr>
                <w:sz w:val="20"/>
              </w:rPr>
            </w:pPr>
          </w:p>
        </w:tc>
        <w:tc>
          <w:tcPr>
            <w:tcW w:w="1204" w:type="dxa"/>
          </w:tcPr>
          <w:p w14:paraId="57707318">
            <w:pPr>
              <w:pageBreakBefore w:val="0"/>
              <w:kinsoku/>
              <w:wordWrap w:val="0"/>
              <w:overflowPunct/>
              <w:topLinePunct w:val="0"/>
              <w:bidi w:val="0"/>
              <w:jc w:val="center"/>
              <w:rPr>
                <w:sz w:val="20"/>
              </w:rPr>
            </w:pPr>
          </w:p>
        </w:tc>
        <w:tc>
          <w:tcPr>
            <w:tcW w:w="1079" w:type="dxa"/>
          </w:tcPr>
          <w:p w14:paraId="5383C4F5">
            <w:pPr>
              <w:pageBreakBefore w:val="0"/>
              <w:kinsoku/>
              <w:wordWrap w:val="0"/>
              <w:overflowPunct/>
              <w:topLinePunct w:val="0"/>
              <w:bidi w:val="0"/>
              <w:jc w:val="center"/>
              <w:rPr>
                <w:sz w:val="20"/>
              </w:rPr>
            </w:pPr>
          </w:p>
        </w:tc>
        <w:tc>
          <w:tcPr>
            <w:tcW w:w="1397" w:type="dxa"/>
          </w:tcPr>
          <w:p w14:paraId="1E2747F6">
            <w:pPr>
              <w:pageBreakBefore w:val="0"/>
              <w:kinsoku/>
              <w:wordWrap w:val="0"/>
              <w:overflowPunct/>
              <w:topLinePunct w:val="0"/>
              <w:bidi w:val="0"/>
              <w:jc w:val="center"/>
              <w:rPr>
                <w:sz w:val="20"/>
              </w:rPr>
            </w:pPr>
          </w:p>
        </w:tc>
        <w:tc>
          <w:tcPr>
            <w:tcW w:w="1241" w:type="dxa"/>
          </w:tcPr>
          <w:p w14:paraId="5EEEFAA8">
            <w:pPr>
              <w:pageBreakBefore w:val="0"/>
              <w:kinsoku/>
              <w:wordWrap w:val="0"/>
              <w:overflowPunct/>
              <w:topLinePunct w:val="0"/>
              <w:bidi w:val="0"/>
              <w:jc w:val="center"/>
              <w:rPr>
                <w:sz w:val="20"/>
              </w:rPr>
            </w:pPr>
          </w:p>
        </w:tc>
        <w:tc>
          <w:tcPr>
            <w:tcW w:w="1033" w:type="dxa"/>
          </w:tcPr>
          <w:p w14:paraId="208A765C">
            <w:pPr>
              <w:pageBreakBefore w:val="0"/>
              <w:kinsoku/>
              <w:wordWrap w:val="0"/>
              <w:overflowPunct/>
              <w:topLinePunct w:val="0"/>
              <w:bidi w:val="0"/>
              <w:jc w:val="center"/>
              <w:rPr>
                <w:sz w:val="20"/>
              </w:rPr>
            </w:pPr>
          </w:p>
        </w:tc>
      </w:tr>
      <w:tr w14:paraId="1558F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861" w:type="dxa"/>
          </w:tcPr>
          <w:p w14:paraId="6925C2C7">
            <w:pPr>
              <w:pageBreakBefore w:val="0"/>
              <w:kinsoku/>
              <w:wordWrap w:val="0"/>
              <w:overflowPunct/>
              <w:topLinePunct w:val="0"/>
              <w:bidi w:val="0"/>
              <w:jc w:val="center"/>
              <w:rPr>
                <w:b/>
                <w:sz w:val="19"/>
              </w:rPr>
            </w:pPr>
          </w:p>
          <w:p w14:paraId="34B90C9F">
            <w:pPr>
              <w:pageBreakBefore w:val="0"/>
              <w:kinsoku/>
              <w:wordWrap w:val="0"/>
              <w:overflowPunct/>
              <w:topLinePunct w:val="0"/>
              <w:bidi w:val="0"/>
              <w:jc w:val="center"/>
              <w:rPr>
                <w:sz w:val="20"/>
              </w:rPr>
            </w:pPr>
            <w:r>
              <w:rPr>
                <w:w w:val="99"/>
                <w:sz w:val="20"/>
              </w:rPr>
              <w:t>4</w:t>
            </w:r>
          </w:p>
        </w:tc>
        <w:tc>
          <w:tcPr>
            <w:tcW w:w="1879" w:type="dxa"/>
          </w:tcPr>
          <w:p w14:paraId="4DEF5247">
            <w:pPr>
              <w:pageBreakBefore w:val="0"/>
              <w:kinsoku/>
              <w:wordWrap w:val="0"/>
              <w:overflowPunct/>
              <w:topLinePunct w:val="0"/>
              <w:bidi w:val="0"/>
              <w:jc w:val="center"/>
              <w:rPr>
                <w:sz w:val="20"/>
              </w:rPr>
            </w:pPr>
          </w:p>
        </w:tc>
        <w:tc>
          <w:tcPr>
            <w:tcW w:w="1204" w:type="dxa"/>
          </w:tcPr>
          <w:p w14:paraId="4D93B40A">
            <w:pPr>
              <w:pageBreakBefore w:val="0"/>
              <w:kinsoku/>
              <w:wordWrap w:val="0"/>
              <w:overflowPunct/>
              <w:topLinePunct w:val="0"/>
              <w:bidi w:val="0"/>
              <w:jc w:val="center"/>
              <w:rPr>
                <w:sz w:val="20"/>
              </w:rPr>
            </w:pPr>
          </w:p>
        </w:tc>
        <w:tc>
          <w:tcPr>
            <w:tcW w:w="1079" w:type="dxa"/>
          </w:tcPr>
          <w:p w14:paraId="1746758B">
            <w:pPr>
              <w:pageBreakBefore w:val="0"/>
              <w:kinsoku/>
              <w:wordWrap w:val="0"/>
              <w:overflowPunct/>
              <w:topLinePunct w:val="0"/>
              <w:bidi w:val="0"/>
              <w:jc w:val="center"/>
              <w:rPr>
                <w:sz w:val="20"/>
              </w:rPr>
            </w:pPr>
          </w:p>
        </w:tc>
        <w:tc>
          <w:tcPr>
            <w:tcW w:w="1397" w:type="dxa"/>
          </w:tcPr>
          <w:p w14:paraId="742BDD2F">
            <w:pPr>
              <w:pageBreakBefore w:val="0"/>
              <w:kinsoku/>
              <w:wordWrap w:val="0"/>
              <w:overflowPunct/>
              <w:topLinePunct w:val="0"/>
              <w:bidi w:val="0"/>
              <w:jc w:val="center"/>
              <w:rPr>
                <w:sz w:val="20"/>
              </w:rPr>
            </w:pPr>
          </w:p>
        </w:tc>
        <w:tc>
          <w:tcPr>
            <w:tcW w:w="1241" w:type="dxa"/>
          </w:tcPr>
          <w:p w14:paraId="17691453">
            <w:pPr>
              <w:pageBreakBefore w:val="0"/>
              <w:kinsoku/>
              <w:wordWrap w:val="0"/>
              <w:overflowPunct/>
              <w:topLinePunct w:val="0"/>
              <w:bidi w:val="0"/>
              <w:jc w:val="center"/>
              <w:rPr>
                <w:sz w:val="20"/>
              </w:rPr>
            </w:pPr>
          </w:p>
        </w:tc>
        <w:tc>
          <w:tcPr>
            <w:tcW w:w="1033" w:type="dxa"/>
          </w:tcPr>
          <w:p w14:paraId="48B8F68B">
            <w:pPr>
              <w:pageBreakBefore w:val="0"/>
              <w:kinsoku/>
              <w:wordWrap w:val="0"/>
              <w:overflowPunct/>
              <w:topLinePunct w:val="0"/>
              <w:bidi w:val="0"/>
              <w:jc w:val="center"/>
              <w:rPr>
                <w:sz w:val="20"/>
              </w:rPr>
            </w:pPr>
          </w:p>
        </w:tc>
      </w:tr>
      <w:tr w14:paraId="4C02C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14:paraId="0CBD5DD3">
            <w:pPr>
              <w:pageBreakBefore w:val="0"/>
              <w:kinsoku/>
              <w:wordWrap w:val="0"/>
              <w:overflowPunct/>
              <w:topLinePunct w:val="0"/>
              <w:bidi w:val="0"/>
              <w:jc w:val="center"/>
              <w:rPr>
                <w:sz w:val="20"/>
              </w:rPr>
            </w:pPr>
          </w:p>
        </w:tc>
        <w:tc>
          <w:tcPr>
            <w:tcW w:w="1879" w:type="dxa"/>
          </w:tcPr>
          <w:p w14:paraId="4482572A">
            <w:pPr>
              <w:pageBreakBefore w:val="0"/>
              <w:kinsoku/>
              <w:wordWrap w:val="0"/>
              <w:overflowPunct/>
              <w:topLinePunct w:val="0"/>
              <w:bidi w:val="0"/>
              <w:jc w:val="center"/>
              <w:rPr>
                <w:sz w:val="20"/>
              </w:rPr>
            </w:pPr>
          </w:p>
        </w:tc>
        <w:tc>
          <w:tcPr>
            <w:tcW w:w="1204" w:type="dxa"/>
          </w:tcPr>
          <w:p w14:paraId="375DD314">
            <w:pPr>
              <w:pageBreakBefore w:val="0"/>
              <w:kinsoku/>
              <w:wordWrap w:val="0"/>
              <w:overflowPunct/>
              <w:topLinePunct w:val="0"/>
              <w:bidi w:val="0"/>
              <w:jc w:val="center"/>
              <w:rPr>
                <w:sz w:val="20"/>
              </w:rPr>
            </w:pPr>
          </w:p>
        </w:tc>
        <w:tc>
          <w:tcPr>
            <w:tcW w:w="1079" w:type="dxa"/>
          </w:tcPr>
          <w:p w14:paraId="4EECC450">
            <w:pPr>
              <w:pageBreakBefore w:val="0"/>
              <w:kinsoku/>
              <w:wordWrap w:val="0"/>
              <w:overflowPunct/>
              <w:topLinePunct w:val="0"/>
              <w:bidi w:val="0"/>
              <w:jc w:val="center"/>
              <w:rPr>
                <w:sz w:val="20"/>
              </w:rPr>
            </w:pPr>
          </w:p>
        </w:tc>
        <w:tc>
          <w:tcPr>
            <w:tcW w:w="1397" w:type="dxa"/>
          </w:tcPr>
          <w:p w14:paraId="085BD792">
            <w:pPr>
              <w:pageBreakBefore w:val="0"/>
              <w:kinsoku/>
              <w:wordWrap w:val="0"/>
              <w:overflowPunct/>
              <w:topLinePunct w:val="0"/>
              <w:bidi w:val="0"/>
              <w:jc w:val="center"/>
              <w:rPr>
                <w:sz w:val="20"/>
              </w:rPr>
            </w:pPr>
          </w:p>
        </w:tc>
        <w:tc>
          <w:tcPr>
            <w:tcW w:w="1241" w:type="dxa"/>
          </w:tcPr>
          <w:p w14:paraId="6FA10B13">
            <w:pPr>
              <w:pageBreakBefore w:val="0"/>
              <w:kinsoku/>
              <w:wordWrap w:val="0"/>
              <w:overflowPunct/>
              <w:topLinePunct w:val="0"/>
              <w:bidi w:val="0"/>
              <w:jc w:val="center"/>
              <w:rPr>
                <w:sz w:val="20"/>
              </w:rPr>
            </w:pPr>
          </w:p>
        </w:tc>
        <w:tc>
          <w:tcPr>
            <w:tcW w:w="1033" w:type="dxa"/>
          </w:tcPr>
          <w:p w14:paraId="0C44A83C">
            <w:pPr>
              <w:pageBreakBefore w:val="0"/>
              <w:kinsoku/>
              <w:wordWrap w:val="0"/>
              <w:overflowPunct/>
              <w:topLinePunct w:val="0"/>
              <w:bidi w:val="0"/>
              <w:jc w:val="center"/>
              <w:rPr>
                <w:sz w:val="20"/>
              </w:rPr>
            </w:pPr>
          </w:p>
        </w:tc>
      </w:tr>
      <w:tr w14:paraId="1B39B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14:paraId="6D719C87">
            <w:pPr>
              <w:pageBreakBefore w:val="0"/>
              <w:kinsoku/>
              <w:wordWrap w:val="0"/>
              <w:overflowPunct/>
              <w:topLinePunct w:val="0"/>
              <w:bidi w:val="0"/>
              <w:jc w:val="center"/>
              <w:rPr>
                <w:sz w:val="20"/>
              </w:rPr>
            </w:pPr>
          </w:p>
        </w:tc>
        <w:tc>
          <w:tcPr>
            <w:tcW w:w="1879" w:type="dxa"/>
          </w:tcPr>
          <w:p w14:paraId="7C77DE9F">
            <w:pPr>
              <w:pageBreakBefore w:val="0"/>
              <w:kinsoku/>
              <w:wordWrap w:val="0"/>
              <w:overflowPunct/>
              <w:topLinePunct w:val="0"/>
              <w:bidi w:val="0"/>
              <w:jc w:val="center"/>
              <w:rPr>
                <w:sz w:val="20"/>
              </w:rPr>
            </w:pPr>
          </w:p>
        </w:tc>
        <w:tc>
          <w:tcPr>
            <w:tcW w:w="1204" w:type="dxa"/>
          </w:tcPr>
          <w:p w14:paraId="744FC0B0">
            <w:pPr>
              <w:pageBreakBefore w:val="0"/>
              <w:kinsoku/>
              <w:wordWrap w:val="0"/>
              <w:overflowPunct/>
              <w:topLinePunct w:val="0"/>
              <w:bidi w:val="0"/>
              <w:jc w:val="center"/>
              <w:rPr>
                <w:sz w:val="20"/>
              </w:rPr>
            </w:pPr>
          </w:p>
        </w:tc>
        <w:tc>
          <w:tcPr>
            <w:tcW w:w="1079" w:type="dxa"/>
          </w:tcPr>
          <w:p w14:paraId="29218B29">
            <w:pPr>
              <w:pageBreakBefore w:val="0"/>
              <w:kinsoku/>
              <w:wordWrap w:val="0"/>
              <w:overflowPunct/>
              <w:topLinePunct w:val="0"/>
              <w:bidi w:val="0"/>
              <w:jc w:val="center"/>
              <w:rPr>
                <w:sz w:val="20"/>
              </w:rPr>
            </w:pPr>
          </w:p>
        </w:tc>
        <w:tc>
          <w:tcPr>
            <w:tcW w:w="1397" w:type="dxa"/>
          </w:tcPr>
          <w:p w14:paraId="546147D6">
            <w:pPr>
              <w:pageBreakBefore w:val="0"/>
              <w:kinsoku/>
              <w:wordWrap w:val="0"/>
              <w:overflowPunct/>
              <w:topLinePunct w:val="0"/>
              <w:bidi w:val="0"/>
              <w:jc w:val="center"/>
              <w:rPr>
                <w:sz w:val="20"/>
              </w:rPr>
            </w:pPr>
          </w:p>
        </w:tc>
        <w:tc>
          <w:tcPr>
            <w:tcW w:w="1241" w:type="dxa"/>
          </w:tcPr>
          <w:p w14:paraId="0865114D">
            <w:pPr>
              <w:pageBreakBefore w:val="0"/>
              <w:kinsoku/>
              <w:wordWrap w:val="0"/>
              <w:overflowPunct/>
              <w:topLinePunct w:val="0"/>
              <w:bidi w:val="0"/>
              <w:jc w:val="center"/>
              <w:rPr>
                <w:sz w:val="20"/>
              </w:rPr>
            </w:pPr>
          </w:p>
        </w:tc>
        <w:tc>
          <w:tcPr>
            <w:tcW w:w="1033" w:type="dxa"/>
          </w:tcPr>
          <w:p w14:paraId="422F8C95">
            <w:pPr>
              <w:pageBreakBefore w:val="0"/>
              <w:kinsoku/>
              <w:wordWrap w:val="0"/>
              <w:overflowPunct/>
              <w:topLinePunct w:val="0"/>
              <w:bidi w:val="0"/>
              <w:jc w:val="center"/>
              <w:rPr>
                <w:sz w:val="20"/>
              </w:rPr>
            </w:pPr>
          </w:p>
        </w:tc>
      </w:tr>
      <w:tr w14:paraId="15AE6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14:paraId="585CFC6E">
            <w:pPr>
              <w:pageBreakBefore w:val="0"/>
              <w:kinsoku/>
              <w:wordWrap w:val="0"/>
              <w:overflowPunct/>
              <w:topLinePunct w:val="0"/>
              <w:bidi w:val="0"/>
              <w:rPr>
                <w:b/>
                <w:sz w:val="19"/>
              </w:rPr>
            </w:pPr>
          </w:p>
          <w:p w14:paraId="5B495153">
            <w:pPr>
              <w:pageBreakBefore w:val="0"/>
              <w:kinsoku/>
              <w:wordWrap w:val="0"/>
              <w:overflowPunct/>
              <w:topLinePunct w:val="0"/>
              <w:bidi w:val="0"/>
              <w:rPr>
                <w:sz w:val="20"/>
              </w:rPr>
            </w:pPr>
            <w:r>
              <w:rPr>
                <w:sz w:val="20"/>
              </w:rPr>
              <w:t>……</w:t>
            </w:r>
          </w:p>
        </w:tc>
        <w:tc>
          <w:tcPr>
            <w:tcW w:w="1879" w:type="dxa"/>
          </w:tcPr>
          <w:p w14:paraId="4EE3BD21">
            <w:pPr>
              <w:pageBreakBefore w:val="0"/>
              <w:kinsoku/>
              <w:wordWrap w:val="0"/>
              <w:overflowPunct/>
              <w:topLinePunct w:val="0"/>
              <w:bidi w:val="0"/>
              <w:rPr>
                <w:sz w:val="20"/>
              </w:rPr>
            </w:pPr>
          </w:p>
        </w:tc>
        <w:tc>
          <w:tcPr>
            <w:tcW w:w="1204" w:type="dxa"/>
          </w:tcPr>
          <w:p w14:paraId="7279CB1A">
            <w:pPr>
              <w:pageBreakBefore w:val="0"/>
              <w:kinsoku/>
              <w:wordWrap w:val="0"/>
              <w:overflowPunct/>
              <w:topLinePunct w:val="0"/>
              <w:bidi w:val="0"/>
              <w:rPr>
                <w:sz w:val="20"/>
              </w:rPr>
            </w:pPr>
          </w:p>
        </w:tc>
        <w:tc>
          <w:tcPr>
            <w:tcW w:w="1079" w:type="dxa"/>
          </w:tcPr>
          <w:p w14:paraId="0DF1D62D">
            <w:pPr>
              <w:pageBreakBefore w:val="0"/>
              <w:kinsoku/>
              <w:wordWrap w:val="0"/>
              <w:overflowPunct/>
              <w:topLinePunct w:val="0"/>
              <w:bidi w:val="0"/>
              <w:rPr>
                <w:sz w:val="20"/>
              </w:rPr>
            </w:pPr>
          </w:p>
        </w:tc>
        <w:tc>
          <w:tcPr>
            <w:tcW w:w="1397" w:type="dxa"/>
          </w:tcPr>
          <w:p w14:paraId="56871D16">
            <w:pPr>
              <w:pageBreakBefore w:val="0"/>
              <w:kinsoku/>
              <w:wordWrap w:val="0"/>
              <w:overflowPunct/>
              <w:topLinePunct w:val="0"/>
              <w:bidi w:val="0"/>
              <w:rPr>
                <w:sz w:val="20"/>
              </w:rPr>
            </w:pPr>
          </w:p>
        </w:tc>
        <w:tc>
          <w:tcPr>
            <w:tcW w:w="1241" w:type="dxa"/>
          </w:tcPr>
          <w:p w14:paraId="7C8475A3">
            <w:pPr>
              <w:pageBreakBefore w:val="0"/>
              <w:kinsoku/>
              <w:wordWrap w:val="0"/>
              <w:overflowPunct/>
              <w:topLinePunct w:val="0"/>
              <w:bidi w:val="0"/>
              <w:rPr>
                <w:sz w:val="20"/>
              </w:rPr>
            </w:pPr>
          </w:p>
        </w:tc>
        <w:tc>
          <w:tcPr>
            <w:tcW w:w="1033" w:type="dxa"/>
          </w:tcPr>
          <w:p w14:paraId="441AF283">
            <w:pPr>
              <w:pageBreakBefore w:val="0"/>
              <w:kinsoku/>
              <w:wordWrap w:val="0"/>
              <w:overflowPunct/>
              <w:topLinePunct w:val="0"/>
              <w:bidi w:val="0"/>
              <w:rPr>
                <w:sz w:val="20"/>
              </w:rPr>
            </w:pPr>
          </w:p>
        </w:tc>
      </w:tr>
    </w:tbl>
    <w:p w14:paraId="0837620B">
      <w:pPr>
        <w:pageBreakBefore w:val="0"/>
        <w:kinsoku/>
        <w:wordWrap w:val="0"/>
        <w:overflowPunct/>
        <w:topLinePunct w:val="0"/>
        <w:bidi w:val="0"/>
        <w:rPr>
          <w:sz w:val="20"/>
        </w:rPr>
      </w:pPr>
      <w:r>
        <w:rPr>
          <w:spacing w:val="-7"/>
          <w:sz w:val="20"/>
        </w:rPr>
        <w:t>备注：须按照谈判文件要求提交相关材料扫描件</w:t>
      </w:r>
      <w:r>
        <w:rPr>
          <w:sz w:val="20"/>
        </w:rPr>
        <w:t>。</w:t>
      </w:r>
    </w:p>
    <w:p w14:paraId="5B18B002">
      <w:pPr>
        <w:pageBreakBefore w:val="0"/>
        <w:kinsoku/>
        <w:wordWrap w:val="0"/>
        <w:overflowPunct/>
        <w:topLinePunct w:val="0"/>
        <w:bidi w:val="0"/>
        <w:rPr>
          <w:sz w:val="20"/>
        </w:rPr>
      </w:pPr>
    </w:p>
    <w:p w14:paraId="328EA445">
      <w:pPr>
        <w:pageBreakBefore w:val="0"/>
        <w:kinsoku/>
        <w:wordWrap w:val="0"/>
        <w:overflowPunct/>
        <w:topLinePunct w:val="0"/>
        <w:bidi w:val="0"/>
        <w:ind w:right="706" w:rightChars="336"/>
        <w:jc w:val="right"/>
        <w:rPr>
          <w:rFonts w:ascii="仿宋_GB2312" w:hAnsi="仿宋" w:eastAsia="仿宋_GB2312"/>
          <w:sz w:val="32"/>
          <w:szCs w:val="32"/>
        </w:rPr>
      </w:pPr>
      <w:r>
        <w:rPr>
          <w:rFonts w:hint="eastAsia" w:ascii="仿宋_GB2312" w:hAnsi="仿宋" w:eastAsia="仿宋_GB2312"/>
          <w:sz w:val="32"/>
          <w:szCs w:val="32"/>
        </w:rPr>
        <w:t>供应商全称（公章）：</w:t>
      </w:r>
    </w:p>
    <w:p w14:paraId="5CE77312">
      <w:pPr>
        <w:pageBreakBefore w:val="0"/>
        <w:kinsoku/>
        <w:wordWrap w:val="0"/>
        <w:overflowPunct/>
        <w:topLinePunct w:val="0"/>
        <w:bidi w:val="0"/>
        <w:ind w:right="706" w:rightChars="336"/>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w:t>
      </w:r>
      <w:r>
        <w:rPr>
          <w:rFonts w:hint="eastAsia" w:ascii="仿宋_GB2312" w:hAnsi="仿宋" w:eastAsia="仿宋_GB2312"/>
          <w:sz w:val="32"/>
          <w:szCs w:val="32"/>
          <w:lang w:eastAsia="zh-CN"/>
        </w:rPr>
        <w:t>签字或盖章</w:t>
      </w:r>
      <w:r>
        <w:rPr>
          <w:rFonts w:hint="eastAsia" w:ascii="仿宋_GB2312" w:hAnsi="仿宋" w:eastAsia="仿宋_GB2312"/>
          <w:sz w:val="32"/>
          <w:szCs w:val="32"/>
        </w:rPr>
        <w:t>）：</w:t>
      </w:r>
    </w:p>
    <w:p w14:paraId="5E2D0653">
      <w:pPr>
        <w:pageBreakBefore w:val="0"/>
        <w:kinsoku/>
        <w:wordWrap w:val="0"/>
        <w:overflowPunct/>
        <w:topLinePunct w:val="0"/>
        <w:bidi w:val="0"/>
        <w:jc w:val="right"/>
        <w:rPr>
          <w:rFonts w:ascii="仿宋_GB2312" w:hAnsi="仿宋" w:eastAsia="仿宋_GB2312"/>
          <w:sz w:val="32"/>
          <w:szCs w:val="32"/>
        </w:rPr>
      </w:pPr>
      <w:r>
        <w:rPr>
          <w:rFonts w:ascii="仿宋_GB2312" w:hAnsi="仿宋" w:eastAsia="仿宋_GB2312"/>
        </w:rPr>
        <w:br w:type="page"/>
      </w:r>
    </w:p>
    <w:p w14:paraId="36C8B26A">
      <w:pPr>
        <w:pageBreakBefore w:val="0"/>
        <w:kinsoku/>
        <w:wordWrap w:val="0"/>
        <w:overflowPunct/>
        <w:topLinePunct w:val="0"/>
        <w:bidi w:val="0"/>
        <w:spacing w:after="240"/>
        <w:jc w:val="center"/>
        <w:rPr>
          <w:rFonts w:ascii="黑体" w:hAnsi="黑体" w:eastAsia="黑体"/>
          <w:sz w:val="32"/>
          <w:szCs w:val="32"/>
        </w:rPr>
      </w:pPr>
      <w:r>
        <w:rPr>
          <w:rFonts w:hint="eastAsia" w:ascii="黑体" w:hAnsi="黑体" w:eastAsia="黑体"/>
          <w:sz w:val="32"/>
          <w:szCs w:val="32"/>
        </w:rPr>
        <w:t>项目管理机构组成表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099"/>
        <w:gridCol w:w="1188"/>
        <w:gridCol w:w="1235"/>
        <w:gridCol w:w="840"/>
        <w:gridCol w:w="1800"/>
        <w:gridCol w:w="1026"/>
        <w:gridCol w:w="771"/>
      </w:tblGrid>
      <w:tr w14:paraId="26DB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vMerge w:val="restart"/>
            <w:tcBorders>
              <w:top w:val="single" w:color="auto" w:sz="4" w:space="0"/>
              <w:left w:val="single" w:color="auto" w:sz="4" w:space="0"/>
              <w:bottom w:val="single" w:color="auto" w:sz="4" w:space="0"/>
              <w:right w:val="single" w:color="auto" w:sz="4" w:space="0"/>
            </w:tcBorders>
            <w:vAlign w:val="center"/>
          </w:tcPr>
          <w:p w14:paraId="7FB9F5E6">
            <w:pPr>
              <w:pageBreakBefore w:val="0"/>
              <w:kinsoku/>
              <w:wordWrap w:val="0"/>
              <w:overflowPunct/>
              <w:topLinePunct w:val="0"/>
              <w:bidi w:val="0"/>
              <w:jc w:val="center"/>
              <w:rPr>
                <w:rFonts w:ascii="宋体" w:hAnsi="宋体" w:cs="宋体"/>
                <w:color w:val="000000"/>
                <w:szCs w:val="21"/>
              </w:rPr>
            </w:pPr>
            <w:r>
              <w:rPr>
                <w:rFonts w:hint="eastAsia" w:ascii="宋体" w:hAnsi="宋体" w:cs="宋体"/>
                <w:color w:val="000000"/>
                <w:szCs w:val="21"/>
              </w:rPr>
              <w:t>职务</w:t>
            </w:r>
          </w:p>
        </w:tc>
        <w:tc>
          <w:tcPr>
            <w:tcW w:w="1099" w:type="dxa"/>
            <w:vMerge w:val="restart"/>
            <w:tcBorders>
              <w:top w:val="single" w:color="auto" w:sz="4" w:space="0"/>
              <w:left w:val="single" w:color="auto" w:sz="4" w:space="0"/>
              <w:bottom w:val="single" w:color="auto" w:sz="4" w:space="0"/>
              <w:right w:val="single" w:color="auto" w:sz="4" w:space="0"/>
            </w:tcBorders>
            <w:vAlign w:val="center"/>
          </w:tcPr>
          <w:p w14:paraId="5F67DAB9">
            <w:pPr>
              <w:pageBreakBefore w:val="0"/>
              <w:kinsoku/>
              <w:wordWrap w:val="0"/>
              <w:overflowPunct/>
              <w:topLinePunct w:val="0"/>
              <w:bidi w:val="0"/>
              <w:jc w:val="center"/>
              <w:rPr>
                <w:rFonts w:ascii="宋体" w:hAnsi="宋体" w:cs="宋体"/>
                <w:color w:val="000000"/>
                <w:szCs w:val="21"/>
              </w:rPr>
            </w:pPr>
            <w:r>
              <w:rPr>
                <w:rFonts w:hint="eastAsia" w:ascii="宋体" w:hAnsi="宋体" w:cs="宋体"/>
                <w:color w:val="000000"/>
                <w:szCs w:val="21"/>
              </w:rPr>
              <w:t>姓名</w:t>
            </w:r>
          </w:p>
        </w:tc>
        <w:tc>
          <w:tcPr>
            <w:tcW w:w="1188" w:type="dxa"/>
            <w:vMerge w:val="restart"/>
            <w:tcBorders>
              <w:top w:val="single" w:color="auto" w:sz="4" w:space="0"/>
              <w:left w:val="single" w:color="auto" w:sz="4" w:space="0"/>
              <w:bottom w:val="single" w:color="auto" w:sz="4" w:space="0"/>
              <w:right w:val="single" w:color="auto" w:sz="4" w:space="0"/>
            </w:tcBorders>
            <w:vAlign w:val="center"/>
          </w:tcPr>
          <w:p w14:paraId="192238DC">
            <w:pPr>
              <w:pageBreakBefore w:val="0"/>
              <w:kinsoku/>
              <w:wordWrap w:val="0"/>
              <w:overflowPunct/>
              <w:topLinePunct w:val="0"/>
              <w:bidi w:val="0"/>
              <w:jc w:val="center"/>
              <w:rPr>
                <w:rFonts w:ascii="宋体" w:hAnsi="宋体" w:cs="宋体"/>
                <w:color w:val="000000"/>
                <w:szCs w:val="21"/>
              </w:rPr>
            </w:pPr>
            <w:r>
              <w:rPr>
                <w:rFonts w:hint="eastAsia" w:ascii="宋体" w:hAnsi="宋体" w:cs="宋体"/>
                <w:color w:val="000000"/>
                <w:szCs w:val="21"/>
              </w:rPr>
              <w:t>职称</w:t>
            </w:r>
          </w:p>
        </w:tc>
        <w:tc>
          <w:tcPr>
            <w:tcW w:w="4901" w:type="dxa"/>
            <w:gridSpan w:val="4"/>
            <w:tcBorders>
              <w:top w:val="single" w:color="auto" w:sz="4" w:space="0"/>
              <w:left w:val="single" w:color="auto" w:sz="4" w:space="0"/>
              <w:bottom w:val="single" w:color="auto" w:sz="4" w:space="0"/>
              <w:right w:val="single" w:color="auto" w:sz="4" w:space="0"/>
            </w:tcBorders>
            <w:vAlign w:val="center"/>
          </w:tcPr>
          <w:p w14:paraId="265423A5">
            <w:pPr>
              <w:pageBreakBefore w:val="0"/>
              <w:kinsoku/>
              <w:wordWrap w:val="0"/>
              <w:overflowPunct/>
              <w:topLinePunct w:val="0"/>
              <w:bidi w:val="0"/>
              <w:jc w:val="center"/>
              <w:rPr>
                <w:rFonts w:ascii="宋体" w:hAnsi="宋体" w:cs="宋体"/>
                <w:color w:val="000000"/>
                <w:szCs w:val="21"/>
              </w:rPr>
            </w:pPr>
            <w:r>
              <w:rPr>
                <w:rFonts w:hint="eastAsia" w:ascii="宋体" w:hAnsi="宋体" w:cs="宋体"/>
                <w:color w:val="000000"/>
                <w:szCs w:val="21"/>
              </w:rPr>
              <w:t>执业或职业资格证明</w:t>
            </w:r>
          </w:p>
        </w:tc>
        <w:tc>
          <w:tcPr>
            <w:tcW w:w="771" w:type="dxa"/>
            <w:tcBorders>
              <w:top w:val="single" w:color="auto" w:sz="4" w:space="0"/>
              <w:left w:val="single" w:color="auto" w:sz="4" w:space="0"/>
              <w:bottom w:val="single" w:color="auto" w:sz="4" w:space="0"/>
              <w:right w:val="single" w:color="auto" w:sz="4" w:space="0"/>
            </w:tcBorders>
            <w:vAlign w:val="center"/>
          </w:tcPr>
          <w:p w14:paraId="2EB67377">
            <w:pPr>
              <w:pageBreakBefore w:val="0"/>
              <w:kinsoku/>
              <w:wordWrap w:val="0"/>
              <w:overflowPunct/>
              <w:topLinePunct w:val="0"/>
              <w:bidi w:val="0"/>
              <w:jc w:val="center"/>
              <w:rPr>
                <w:rFonts w:ascii="宋体" w:hAnsi="宋体" w:cs="宋体"/>
                <w:color w:val="000000"/>
                <w:szCs w:val="21"/>
              </w:rPr>
            </w:pPr>
            <w:r>
              <w:rPr>
                <w:rFonts w:hint="eastAsia" w:ascii="宋体" w:hAnsi="宋体" w:cs="宋体"/>
                <w:color w:val="000000"/>
                <w:szCs w:val="21"/>
              </w:rPr>
              <w:t>备注</w:t>
            </w:r>
          </w:p>
        </w:tc>
      </w:tr>
      <w:tr w14:paraId="3A12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vMerge w:val="continue"/>
            <w:tcBorders>
              <w:top w:val="single" w:color="auto" w:sz="4" w:space="0"/>
              <w:left w:val="single" w:color="auto" w:sz="4" w:space="0"/>
              <w:bottom w:val="single" w:color="auto" w:sz="4" w:space="0"/>
              <w:right w:val="single" w:color="auto" w:sz="4" w:space="0"/>
            </w:tcBorders>
            <w:vAlign w:val="center"/>
          </w:tcPr>
          <w:p w14:paraId="66167B91">
            <w:pPr>
              <w:pageBreakBefore w:val="0"/>
              <w:kinsoku/>
              <w:wordWrap w:val="0"/>
              <w:overflowPunct/>
              <w:topLinePunct w:val="0"/>
              <w:bidi w:val="0"/>
              <w:jc w:val="center"/>
              <w:rPr>
                <w:rFonts w:ascii="宋体" w:hAnsi="宋体" w:cs="宋体"/>
                <w:color w:val="000000"/>
                <w:szCs w:val="21"/>
              </w:rPr>
            </w:pPr>
          </w:p>
        </w:tc>
        <w:tc>
          <w:tcPr>
            <w:tcW w:w="1099" w:type="dxa"/>
            <w:vMerge w:val="continue"/>
            <w:tcBorders>
              <w:top w:val="single" w:color="auto" w:sz="4" w:space="0"/>
              <w:left w:val="single" w:color="auto" w:sz="4" w:space="0"/>
              <w:bottom w:val="single" w:color="auto" w:sz="4" w:space="0"/>
              <w:right w:val="single" w:color="auto" w:sz="4" w:space="0"/>
            </w:tcBorders>
            <w:vAlign w:val="center"/>
          </w:tcPr>
          <w:p w14:paraId="0652AB88">
            <w:pPr>
              <w:pageBreakBefore w:val="0"/>
              <w:kinsoku/>
              <w:wordWrap w:val="0"/>
              <w:overflowPunct/>
              <w:topLinePunct w:val="0"/>
              <w:bidi w:val="0"/>
              <w:jc w:val="center"/>
              <w:rPr>
                <w:rFonts w:ascii="宋体" w:hAnsi="宋体" w:cs="宋体"/>
                <w:color w:val="000000"/>
                <w:szCs w:val="21"/>
              </w:rPr>
            </w:pPr>
          </w:p>
        </w:tc>
        <w:tc>
          <w:tcPr>
            <w:tcW w:w="1188" w:type="dxa"/>
            <w:vMerge w:val="continue"/>
            <w:tcBorders>
              <w:top w:val="single" w:color="auto" w:sz="4" w:space="0"/>
              <w:left w:val="single" w:color="auto" w:sz="4" w:space="0"/>
              <w:bottom w:val="single" w:color="auto" w:sz="4" w:space="0"/>
              <w:right w:val="single" w:color="auto" w:sz="4" w:space="0"/>
            </w:tcBorders>
            <w:vAlign w:val="center"/>
          </w:tcPr>
          <w:p w14:paraId="0E277077">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279B909">
            <w:pPr>
              <w:pageBreakBefore w:val="0"/>
              <w:kinsoku/>
              <w:wordWrap w:val="0"/>
              <w:overflowPunct/>
              <w:topLinePunct w:val="0"/>
              <w:bidi w:val="0"/>
              <w:jc w:val="center"/>
              <w:rPr>
                <w:rFonts w:ascii="宋体" w:hAnsi="宋体" w:cs="宋体"/>
                <w:color w:val="000000"/>
                <w:szCs w:val="21"/>
              </w:rPr>
            </w:pPr>
            <w:r>
              <w:rPr>
                <w:rFonts w:hint="eastAsia" w:ascii="宋体" w:hAnsi="宋体" w:cs="宋体"/>
                <w:color w:val="000000"/>
                <w:szCs w:val="21"/>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2B14B68F">
            <w:pPr>
              <w:pageBreakBefore w:val="0"/>
              <w:kinsoku/>
              <w:wordWrap w:val="0"/>
              <w:overflowPunct/>
              <w:topLinePunct w:val="0"/>
              <w:bidi w:val="0"/>
              <w:jc w:val="center"/>
              <w:rPr>
                <w:rFonts w:ascii="宋体" w:hAnsi="宋体" w:cs="宋体"/>
                <w:color w:val="000000"/>
                <w:szCs w:val="21"/>
              </w:rPr>
            </w:pPr>
            <w:r>
              <w:rPr>
                <w:rFonts w:hint="eastAsia" w:ascii="宋体" w:hAnsi="宋体" w:cs="宋体"/>
                <w:color w:val="000000"/>
                <w:szCs w:val="21"/>
              </w:rPr>
              <w:t>级别</w:t>
            </w:r>
          </w:p>
        </w:tc>
        <w:tc>
          <w:tcPr>
            <w:tcW w:w="1800" w:type="dxa"/>
            <w:tcBorders>
              <w:top w:val="single" w:color="auto" w:sz="4" w:space="0"/>
              <w:left w:val="single" w:color="auto" w:sz="4" w:space="0"/>
              <w:bottom w:val="single" w:color="auto" w:sz="4" w:space="0"/>
              <w:right w:val="single" w:color="auto" w:sz="4" w:space="0"/>
            </w:tcBorders>
            <w:vAlign w:val="center"/>
          </w:tcPr>
          <w:p w14:paraId="38601279">
            <w:pPr>
              <w:pageBreakBefore w:val="0"/>
              <w:kinsoku/>
              <w:wordWrap w:val="0"/>
              <w:overflowPunct/>
              <w:topLinePunct w:val="0"/>
              <w:bidi w:val="0"/>
              <w:jc w:val="center"/>
              <w:rPr>
                <w:rFonts w:ascii="宋体" w:hAnsi="宋体" w:cs="宋体"/>
                <w:color w:val="000000"/>
                <w:szCs w:val="21"/>
              </w:rPr>
            </w:pPr>
            <w:r>
              <w:rPr>
                <w:rFonts w:hint="eastAsia" w:ascii="宋体" w:hAnsi="宋体" w:cs="宋体"/>
                <w:color w:val="000000"/>
                <w:szCs w:val="21"/>
              </w:rPr>
              <w:t>证号</w:t>
            </w:r>
          </w:p>
        </w:tc>
        <w:tc>
          <w:tcPr>
            <w:tcW w:w="1026" w:type="dxa"/>
            <w:tcBorders>
              <w:top w:val="single" w:color="auto" w:sz="4" w:space="0"/>
              <w:left w:val="single" w:color="auto" w:sz="4" w:space="0"/>
              <w:bottom w:val="single" w:color="auto" w:sz="4" w:space="0"/>
              <w:right w:val="single" w:color="auto" w:sz="4" w:space="0"/>
            </w:tcBorders>
            <w:vAlign w:val="center"/>
          </w:tcPr>
          <w:p w14:paraId="25505D5D">
            <w:pPr>
              <w:pageBreakBefore w:val="0"/>
              <w:kinsoku/>
              <w:wordWrap w:val="0"/>
              <w:overflowPunct/>
              <w:topLinePunct w:val="0"/>
              <w:bidi w:val="0"/>
              <w:jc w:val="center"/>
              <w:rPr>
                <w:rFonts w:ascii="宋体" w:hAnsi="宋体" w:cs="宋体"/>
                <w:color w:val="000000"/>
                <w:szCs w:val="21"/>
              </w:rPr>
            </w:pPr>
            <w:r>
              <w:rPr>
                <w:rFonts w:hint="eastAsia" w:ascii="宋体" w:hAnsi="宋体" w:cs="宋体"/>
                <w:color w:val="000000"/>
                <w:szCs w:val="21"/>
              </w:rPr>
              <w:t>专业</w:t>
            </w:r>
          </w:p>
        </w:tc>
        <w:tc>
          <w:tcPr>
            <w:tcW w:w="771" w:type="dxa"/>
            <w:tcBorders>
              <w:top w:val="single" w:color="auto" w:sz="4" w:space="0"/>
              <w:left w:val="single" w:color="auto" w:sz="4" w:space="0"/>
              <w:right w:val="single" w:color="auto" w:sz="4" w:space="0"/>
            </w:tcBorders>
            <w:vAlign w:val="center"/>
          </w:tcPr>
          <w:p w14:paraId="7049DD3A">
            <w:pPr>
              <w:pageBreakBefore w:val="0"/>
              <w:kinsoku/>
              <w:wordWrap w:val="0"/>
              <w:overflowPunct/>
              <w:topLinePunct w:val="0"/>
              <w:bidi w:val="0"/>
              <w:jc w:val="center"/>
              <w:rPr>
                <w:rFonts w:ascii="宋体" w:hAnsi="宋体" w:cs="宋体"/>
                <w:color w:val="000000"/>
                <w:szCs w:val="21"/>
              </w:rPr>
            </w:pPr>
          </w:p>
        </w:tc>
      </w:tr>
      <w:tr w14:paraId="13C67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7E23BC42">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22B9B4CD">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3B719E1B">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57E990D">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60A227A">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7E02672F">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4D2DD9FF">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4C4B364">
            <w:pPr>
              <w:pageBreakBefore w:val="0"/>
              <w:kinsoku/>
              <w:wordWrap w:val="0"/>
              <w:overflowPunct/>
              <w:topLinePunct w:val="0"/>
              <w:bidi w:val="0"/>
              <w:jc w:val="center"/>
              <w:rPr>
                <w:rFonts w:ascii="宋体" w:hAnsi="宋体" w:cs="宋体"/>
                <w:color w:val="000000"/>
                <w:szCs w:val="21"/>
              </w:rPr>
            </w:pPr>
          </w:p>
        </w:tc>
      </w:tr>
      <w:tr w14:paraId="62A8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7416BE94">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21DA2CB1">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74B5EE16">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C9DF980">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5502EF9">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4E2C9DF3">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4AC65382">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BE29E79">
            <w:pPr>
              <w:pageBreakBefore w:val="0"/>
              <w:kinsoku/>
              <w:wordWrap w:val="0"/>
              <w:overflowPunct/>
              <w:topLinePunct w:val="0"/>
              <w:bidi w:val="0"/>
              <w:jc w:val="center"/>
              <w:rPr>
                <w:rFonts w:ascii="宋体" w:hAnsi="宋体" w:cs="宋体"/>
                <w:color w:val="000000"/>
                <w:szCs w:val="21"/>
              </w:rPr>
            </w:pPr>
          </w:p>
        </w:tc>
      </w:tr>
      <w:tr w14:paraId="604B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44112327">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45C9E41F">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2D47A8BB">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183ADC3">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E2B7B2A">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26492753">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19EE2112">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6A91052">
            <w:pPr>
              <w:pageBreakBefore w:val="0"/>
              <w:kinsoku/>
              <w:wordWrap w:val="0"/>
              <w:overflowPunct/>
              <w:topLinePunct w:val="0"/>
              <w:bidi w:val="0"/>
              <w:jc w:val="center"/>
              <w:rPr>
                <w:rFonts w:ascii="宋体" w:hAnsi="宋体" w:cs="宋体"/>
                <w:color w:val="000000"/>
                <w:szCs w:val="21"/>
              </w:rPr>
            </w:pPr>
          </w:p>
        </w:tc>
      </w:tr>
      <w:tr w14:paraId="0B1C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26D1DAA1">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4EF04B63">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596A2EFF">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A77BD1C">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A5A73B6">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6CC30A3C">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38E1FDAB">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45ADC20">
            <w:pPr>
              <w:pageBreakBefore w:val="0"/>
              <w:kinsoku/>
              <w:wordWrap w:val="0"/>
              <w:overflowPunct/>
              <w:topLinePunct w:val="0"/>
              <w:bidi w:val="0"/>
              <w:jc w:val="center"/>
              <w:rPr>
                <w:rFonts w:ascii="宋体" w:hAnsi="宋体" w:cs="宋体"/>
                <w:color w:val="000000"/>
                <w:szCs w:val="21"/>
              </w:rPr>
            </w:pPr>
          </w:p>
        </w:tc>
      </w:tr>
      <w:tr w14:paraId="6587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2326DF74">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44F545E5">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7D893220">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C4E5491">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78E1FB4">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2EA5A164">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5B185F4B">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3AD7E89">
            <w:pPr>
              <w:pageBreakBefore w:val="0"/>
              <w:kinsoku/>
              <w:wordWrap w:val="0"/>
              <w:overflowPunct/>
              <w:topLinePunct w:val="0"/>
              <w:bidi w:val="0"/>
              <w:jc w:val="center"/>
              <w:rPr>
                <w:rFonts w:ascii="宋体" w:hAnsi="宋体" w:cs="宋体"/>
                <w:color w:val="000000"/>
                <w:szCs w:val="21"/>
              </w:rPr>
            </w:pPr>
          </w:p>
        </w:tc>
      </w:tr>
      <w:tr w14:paraId="5FF2B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1B36A1D9">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3027825B">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0DAA013B">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C082722">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EA1A279">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44CDEA28">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17B078D8">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3A12209">
            <w:pPr>
              <w:pageBreakBefore w:val="0"/>
              <w:kinsoku/>
              <w:wordWrap w:val="0"/>
              <w:overflowPunct/>
              <w:topLinePunct w:val="0"/>
              <w:bidi w:val="0"/>
              <w:jc w:val="center"/>
              <w:rPr>
                <w:rFonts w:ascii="宋体" w:hAnsi="宋体" w:cs="宋体"/>
                <w:color w:val="000000"/>
                <w:szCs w:val="21"/>
              </w:rPr>
            </w:pPr>
          </w:p>
        </w:tc>
      </w:tr>
      <w:tr w14:paraId="08680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1BF5EB4D">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2AC2F6DC">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18CE43C2">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3CAF381">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F8AF874">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13DBB391">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7FACD004">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47BA896">
            <w:pPr>
              <w:pageBreakBefore w:val="0"/>
              <w:kinsoku/>
              <w:wordWrap w:val="0"/>
              <w:overflowPunct/>
              <w:topLinePunct w:val="0"/>
              <w:bidi w:val="0"/>
              <w:jc w:val="center"/>
              <w:rPr>
                <w:rFonts w:ascii="宋体" w:hAnsi="宋体" w:cs="宋体"/>
                <w:color w:val="000000"/>
                <w:szCs w:val="21"/>
              </w:rPr>
            </w:pPr>
          </w:p>
        </w:tc>
      </w:tr>
      <w:tr w14:paraId="3DFB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597C16AF">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6C00EA1C">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55F1253E">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4E7CDFC">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68A3245">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31F3BE48">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4DF13EF6">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8162A2C">
            <w:pPr>
              <w:pageBreakBefore w:val="0"/>
              <w:kinsoku/>
              <w:wordWrap w:val="0"/>
              <w:overflowPunct/>
              <w:topLinePunct w:val="0"/>
              <w:bidi w:val="0"/>
              <w:jc w:val="center"/>
              <w:rPr>
                <w:rFonts w:ascii="宋体" w:hAnsi="宋体" w:cs="宋体"/>
                <w:color w:val="000000"/>
                <w:szCs w:val="21"/>
              </w:rPr>
            </w:pPr>
          </w:p>
        </w:tc>
      </w:tr>
      <w:tr w14:paraId="0DDC8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0CB509CD">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6B67F575">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05544D6C">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6CF8840">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8449CB4">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462EFAE1">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6C9396BF">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C414482">
            <w:pPr>
              <w:pageBreakBefore w:val="0"/>
              <w:kinsoku/>
              <w:wordWrap w:val="0"/>
              <w:overflowPunct/>
              <w:topLinePunct w:val="0"/>
              <w:bidi w:val="0"/>
              <w:jc w:val="center"/>
              <w:rPr>
                <w:rFonts w:ascii="宋体" w:hAnsi="宋体" w:cs="宋体"/>
                <w:color w:val="000000"/>
                <w:szCs w:val="21"/>
              </w:rPr>
            </w:pPr>
          </w:p>
        </w:tc>
      </w:tr>
      <w:tr w14:paraId="62605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7FDFC1F3">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77D2AE80">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446E3EE2">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2ACE964">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5630FBD">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688CD305">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3C6BC18D">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73611F4">
            <w:pPr>
              <w:pageBreakBefore w:val="0"/>
              <w:kinsoku/>
              <w:wordWrap w:val="0"/>
              <w:overflowPunct/>
              <w:topLinePunct w:val="0"/>
              <w:bidi w:val="0"/>
              <w:jc w:val="center"/>
              <w:rPr>
                <w:rFonts w:ascii="宋体" w:hAnsi="宋体" w:cs="宋体"/>
                <w:color w:val="000000"/>
                <w:szCs w:val="21"/>
              </w:rPr>
            </w:pPr>
          </w:p>
        </w:tc>
      </w:tr>
      <w:tr w14:paraId="17210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7EA47463">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726E69EF">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38A377F6">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8FDD6B9">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D682605">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2B193F26">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325BC3BB">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8C6E27D">
            <w:pPr>
              <w:pageBreakBefore w:val="0"/>
              <w:kinsoku/>
              <w:wordWrap w:val="0"/>
              <w:overflowPunct/>
              <w:topLinePunct w:val="0"/>
              <w:bidi w:val="0"/>
              <w:jc w:val="center"/>
              <w:rPr>
                <w:rFonts w:ascii="宋体" w:hAnsi="宋体" w:cs="宋体"/>
                <w:color w:val="000000"/>
                <w:szCs w:val="21"/>
              </w:rPr>
            </w:pPr>
          </w:p>
        </w:tc>
      </w:tr>
      <w:tr w14:paraId="0EEAC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2E56056C">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21BCD6A1">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2C5F1945">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6973152">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B19DE8F">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2A8E2702">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3D254AF1">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C702E2F">
            <w:pPr>
              <w:pageBreakBefore w:val="0"/>
              <w:kinsoku/>
              <w:wordWrap w:val="0"/>
              <w:overflowPunct/>
              <w:topLinePunct w:val="0"/>
              <w:bidi w:val="0"/>
              <w:jc w:val="center"/>
              <w:rPr>
                <w:rFonts w:ascii="宋体" w:hAnsi="宋体" w:cs="宋体"/>
                <w:color w:val="000000"/>
                <w:szCs w:val="21"/>
              </w:rPr>
            </w:pPr>
          </w:p>
        </w:tc>
      </w:tr>
      <w:tr w14:paraId="58ED6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3C082E1C">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4EAE724C">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253F4316">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92F1071">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6D891E3">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0B56EA57">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0D2049EE">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CDE4FB6">
            <w:pPr>
              <w:pageBreakBefore w:val="0"/>
              <w:kinsoku/>
              <w:wordWrap w:val="0"/>
              <w:overflowPunct/>
              <w:topLinePunct w:val="0"/>
              <w:bidi w:val="0"/>
              <w:jc w:val="center"/>
              <w:rPr>
                <w:rFonts w:ascii="宋体" w:hAnsi="宋体" w:cs="宋体"/>
                <w:color w:val="000000"/>
                <w:szCs w:val="21"/>
              </w:rPr>
            </w:pPr>
          </w:p>
        </w:tc>
      </w:tr>
      <w:tr w14:paraId="51ABF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55" w:type="dxa"/>
            <w:tcBorders>
              <w:top w:val="single" w:color="auto" w:sz="4" w:space="0"/>
              <w:left w:val="single" w:color="auto" w:sz="4" w:space="0"/>
              <w:bottom w:val="single" w:color="auto" w:sz="4" w:space="0"/>
              <w:right w:val="single" w:color="auto" w:sz="4" w:space="0"/>
            </w:tcBorders>
            <w:vAlign w:val="center"/>
          </w:tcPr>
          <w:p w14:paraId="124A9035">
            <w:pPr>
              <w:pageBreakBefore w:val="0"/>
              <w:kinsoku/>
              <w:wordWrap w:val="0"/>
              <w:overflowPunct/>
              <w:topLinePunct w:val="0"/>
              <w:bidi w:val="0"/>
              <w:jc w:val="center"/>
              <w:rPr>
                <w:rFonts w:ascii="宋体" w:hAnsi="宋体" w:cs="宋体"/>
                <w:color w:val="000000"/>
                <w:szCs w:val="21"/>
              </w:rPr>
            </w:pPr>
          </w:p>
        </w:tc>
        <w:tc>
          <w:tcPr>
            <w:tcW w:w="1099" w:type="dxa"/>
            <w:tcBorders>
              <w:top w:val="single" w:color="auto" w:sz="4" w:space="0"/>
              <w:left w:val="single" w:color="auto" w:sz="4" w:space="0"/>
              <w:bottom w:val="single" w:color="auto" w:sz="4" w:space="0"/>
              <w:right w:val="single" w:color="auto" w:sz="4" w:space="0"/>
            </w:tcBorders>
            <w:vAlign w:val="center"/>
          </w:tcPr>
          <w:p w14:paraId="6EA2F866">
            <w:pPr>
              <w:pageBreakBefore w:val="0"/>
              <w:kinsoku/>
              <w:wordWrap w:val="0"/>
              <w:overflowPunct/>
              <w:topLinePunct w:val="0"/>
              <w:bidi w:val="0"/>
              <w:jc w:val="center"/>
              <w:rPr>
                <w:rFonts w:ascii="宋体" w:hAnsi="宋体" w:cs="宋体"/>
                <w:color w:val="000000"/>
                <w:szCs w:val="21"/>
              </w:rPr>
            </w:pPr>
          </w:p>
        </w:tc>
        <w:tc>
          <w:tcPr>
            <w:tcW w:w="1188" w:type="dxa"/>
            <w:tcBorders>
              <w:top w:val="single" w:color="auto" w:sz="4" w:space="0"/>
              <w:left w:val="single" w:color="auto" w:sz="4" w:space="0"/>
              <w:bottom w:val="single" w:color="auto" w:sz="4" w:space="0"/>
              <w:right w:val="single" w:color="auto" w:sz="4" w:space="0"/>
            </w:tcBorders>
            <w:vAlign w:val="center"/>
          </w:tcPr>
          <w:p w14:paraId="354AFC3A">
            <w:pPr>
              <w:pageBreakBefore w:val="0"/>
              <w:kinsoku/>
              <w:wordWrap w:val="0"/>
              <w:overflowPunct/>
              <w:topLinePunct w:val="0"/>
              <w:bidi w:val="0"/>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F5815F2">
            <w:pPr>
              <w:pageBreakBefore w:val="0"/>
              <w:kinsoku/>
              <w:wordWrap w:val="0"/>
              <w:overflowPunct/>
              <w:topLinePunct w:val="0"/>
              <w:bidi w:val="0"/>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74A5F61">
            <w:pPr>
              <w:pageBreakBefore w:val="0"/>
              <w:kinsoku/>
              <w:wordWrap w:val="0"/>
              <w:overflowPunct/>
              <w:topLinePunct w:val="0"/>
              <w:bidi w:val="0"/>
              <w:jc w:val="center"/>
              <w:rPr>
                <w:rFonts w:ascii="宋体" w:hAnsi="宋体" w:cs="宋体"/>
                <w:color w:val="000000"/>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37771BD4">
            <w:pPr>
              <w:pageBreakBefore w:val="0"/>
              <w:kinsoku/>
              <w:wordWrap w:val="0"/>
              <w:overflowPunct/>
              <w:topLinePunct w:val="0"/>
              <w:bidi w:val="0"/>
              <w:jc w:val="center"/>
              <w:rPr>
                <w:rFonts w:ascii="宋体" w:hAnsi="宋体" w:cs="宋体"/>
                <w:color w:val="000000"/>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4DA05430">
            <w:pPr>
              <w:pageBreakBefore w:val="0"/>
              <w:kinsoku/>
              <w:wordWrap w:val="0"/>
              <w:overflowPunct/>
              <w:topLinePunct w:val="0"/>
              <w:bidi w:val="0"/>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001A4B5">
            <w:pPr>
              <w:pageBreakBefore w:val="0"/>
              <w:kinsoku/>
              <w:wordWrap w:val="0"/>
              <w:overflowPunct/>
              <w:topLinePunct w:val="0"/>
              <w:bidi w:val="0"/>
              <w:jc w:val="center"/>
              <w:rPr>
                <w:rFonts w:ascii="宋体" w:hAnsi="宋体" w:cs="宋体"/>
                <w:color w:val="000000"/>
                <w:szCs w:val="21"/>
              </w:rPr>
            </w:pPr>
          </w:p>
        </w:tc>
      </w:tr>
    </w:tbl>
    <w:p w14:paraId="007AE611">
      <w:pPr>
        <w:pageBreakBefore w:val="0"/>
        <w:kinsoku/>
        <w:wordWrap w:val="0"/>
        <w:overflowPunct/>
        <w:topLinePunct w:val="0"/>
        <w:bidi w:val="0"/>
        <w:jc w:val="right"/>
        <w:rPr>
          <w:rFonts w:ascii="仿宋_GB2312" w:eastAsia="仿宋_GB2312"/>
          <w:b/>
          <w:sz w:val="30"/>
          <w:szCs w:val="30"/>
        </w:rPr>
      </w:pPr>
    </w:p>
    <w:p w14:paraId="1E42F685">
      <w:pPr>
        <w:pageBreakBefore w:val="0"/>
        <w:kinsoku/>
        <w:wordWrap w:val="0"/>
        <w:overflowPunct/>
        <w:topLinePunct w:val="0"/>
        <w:bidi w:val="0"/>
        <w:ind w:right="640"/>
        <w:jc w:val="right"/>
        <w:rPr>
          <w:rFonts w:ascii="仿宋_GB2312" w:hAnsi="仿宋" w:eastAsia="仿宋_GB2312"/>
          <w:sz w:val="32"/>
          <w:szCs w:val="32"/>
        </w:rPr>
      </w:pPr>
      <w:r>
        <w:rPr>
          <w:rFonts w:hint="eastAsia" w:ascii="仿宋_GB2312" w:hAnsi="仿宋" w:eastAsia="仿宋_GB2312"/>
          <w:sz w:val="32"/>
          <w:szCs w:val="32"/>
        </w:rPr>
        <w:t xml:space="preserve">报价供应商(盖章): </w:t>
      </w:r>
    </w:p>
    <w:p w14:paraId="1722549E">
      <w:pPr>
        <w:pageBreakBefore w:val="0"/>
        <w:kinsoku/>
        <w:wordWrap w:val="0"/>
        <w:overflowPunct/>
        <w:topLinePunct w:val="0"/>
        <w:bidi w:val="0"/>
        <w:ind w:right="960"/>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w:t>
      </w:r>
      <w:r>
        <w:rPr>
          <w:rFonts w:hint="eastAsia" w:ascii="仿宋_GB2312" w:hAnsi="仿宋" w:eastAsia="仿宋_GB2312"/>
          <w:sz w:val="32"/>
          <w:szCs w:val="32"/>
          <w:lang w:eastAsia="zh-CN"/>
        </w:rPr>
        <w:t>签字或盖章</w:t>
      </w:r>
      <w:r>
        <w:rPr>
          <w:rFonts w:hint="eastAsia" w:ascii="仿宋_GB2312" w:hAnsi="仿宋" w:eastAsia="仿宋_GB2312"/>
          <w:sz w:val="32"/>
          <w:szCs w:val="32"/>
        </w:rPr>
        <w:t xml:space="preserve">）： </w:t>
      </w:r>
    </w:p>
    <w:p w14:paraId="7B054677">
      <w:pPr>
        <w:pageBreakBefore w:val="0"/>
        <w:kinsoku/>
        <w:wordWrap w:val="0"/>
        <w:overflowPunct/>
        <w:topLinePunct w:val="0"/>
        <w:bidi w:val="0"/>
        <w:jc w:val="right"/>
        <w:rPr>
          <w:rFonts w:ascii="黑体" w:hAnsi="黑体" w:eastAsia="黑体"/>
          <w:sz w:val="44"/>
          <w:szCs w:val="44"/>
        </w:rPr>
      </w:pPr>
      <w:r>
        <w:br w:type="page"/>
      </w:r>
    </w:p>
    <w:p w14:paraId="7835BFEF">
      <w:pPr>
        <w:pageBreakBefore w:val="0"/>
        <w:kinsoku/>
        <w:wordWrap w:val="0"/>
        <w:overflowPunct/>
        <w:topLinePunct w:val="0"/>
        <w:bidi w:val="0"/>
        <w:spacing w:after="240"/>
        <w:jc w:val="center"/>
        <w:rPr>
          <w:rFonts w:ascii="黑体" w:hAnsi="黑体" w:eastAsia="黑体"/>
          <w:sz w:val="44"/>
          <w:szCs w:val="44"/>
        </w:rPr>
      </w:pPr>
      <w:r>
        <w:rPr>
          <w:rFonts w:hint="eastAsia" w:ascii="黑体" w:hAnsi="黑体" w:eastAsia="黑体"/>
          <w:sz w:val="44"/>
          <w:szCs w:val="44"/>
        </w:rPr>
        <w:t>技术文件</w:t>
      </w:r>
    </w:p>
    <w:p w14:paraId="38BCDBEA">
      <w:pPr>
        <w:pageBreakBefore w:val="0"/>
        <w:kinsoku/>
        <w:wordWrap w:val="0"/>
        <w:overflowPunct/>
        <w:topLinePunct w:val="0"/>
        <w:bidi w:val="0"/>
        <w:jc w:val="center"/>
      </w:pPr>
      <w:r>
        <w:br w:type="page"/>
      </w:r>
    </w:p>
    <w:p w14:paraId="76A58C90">
      <w:pPr>
        <w:pageBreakBefore w:val="0"/>
        <w:kinsoku/>
        <w:wordWrap w:val="0"/>
        <w:overflowPunct/>
        <w:topLinePunct w:val="0"/>
        <w:bidi w:val="0"/>
        <w:jc w:val="center"/>
        <w:rPr>
          <w:lang w:bidi="zh-CN"/>
        </w:rPr>
      </w:pPr>
      <w:r>
        <w:rPr>
          <w:rFonts w:ascii="黑体" w:hAnsi="黑体" w:eastAsia="黑体"/>
          <w:sz w:val="32"/>
          <w:szCs w:val="32"/>
        </w:rPr>
        <w:t>拟投入本工程的主要施工设备表</w:t>
      </w:r>
    </w:p>
    <w:p w14:paraId="75A0B331">
      <w:pPr>
        <w:pageBreakBefore w:val="0"/>
        <w:kinsoku/>
        <w:wordWrap w:val="0"/>
        <w:overflowPunct/>
        <w:topLinePunct w:val="0"/>
        <w:bidi w:val="0"/>
        <w:rPr>
          <w:lang w:bidi="zh-CN"/>
        </w:rPr>
      </w:pPr>
    </w:p>
    <w:tbl>
      <w:tblPr>
        <w:tblStyle w:val="28"/>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9"/>
        <w:gridCol w:w="1221"/>
        <w:gridCol w:w="770"/>
        <w:gridCol w:w="1172"/>
        <w:gridCol w:w="813"/>
        <w:gridCol w:w="813"/>
        <w:gridCol w:w="1348"/>
        <w:gridCol w:w="1001"/>
        <w:gridCol w:w="1001"/>
        <w:gridCol w:w="874"/>
      </w:tblGrid>
      <w:tr w14:paraId="247E5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739" w:type="dxa"/>
          </w:tcPr>
          <w:p w14:paraId="35DA3A69">
            <w:pPr>
              <w:pageBreakBefore w:val="0"/>
              <w:kinsoku/>
              <w:wordWrap w:val="0"/>
              <w:overflowPunct/>
              <w:topLinePunct w:val="0"/>
              <w:bidi w:val="0"/>
            </w:pPr>
          </w:p>
          <w:p w14:paraId="1FC13938">
            <w:pPr>
              <w:pageBreakBefore w:val="0"/>
              <w:kinsoku/>
              <w:wordWrap w:val="0"/>
              <w:overflowPunct/>
              <w:topLinePunct w:val="0"/>
              <w:bidi w:val="0"/>
              <w:rPr>
                <w:sz w:val="20"/>
              </w:rPr>
            </w:pPr>
            <w:r>
              <w:rPr>
                <w:rFonts w:hint="eastAsia" w:ascii="宋体" w:hAnsi="宋体" w:cs="宋体"/>
                <w:sz w:val="20"/>
              </w:rPr>
              <w:t>序号</w:t>
            </w:r>
          </w:p>
        </w:tc>
        <w:tc>
          <w:tcPr>
            <w:tcW w:w="1221" w:type="dxa"/>
          </w:tcPr>
          <w:p w14:paraId="4A2CE441">
            <w:pPr>
              <w:pageBreakBefore w:val="0"/>
              <w:kinsoku/>
              <w:wordWrap w:val="0"/>
              <w:overflowPunct/>
              <w:topLinePunct w:val="0"/>
              <w:bidi w:val="0"/>
            </w:pPr>
          </w:p>
          <w:p w14:paraId="487A4BB1">
            <w:pPr>
              <w:pageBreakBefore w:val="0"/>
              <w:kinsoku/>
              <w:wordWrap w:val="0"/>
              <w:overflowPunct/>
              <w:topLinePunct w:val="0"/>
              <w:bidi w:val="0"/>
              <w:rPr>
                <w:sz w:val="20"/>
              </w:rPr>
            </w:pPr>
            <w:r>
              <w:rPr>
                <w:rFonts w:hint="eastAsia" w:ascii="宋体" w:hAnsi="宋体" w:cs="宋体"/>
                <w:sz w:val="20"/>
              </w:rPr>
              <w:t>设备名称</w:t>
            </w:r>
          </w:p>
        </w:tc>
        <w:tc>
          <w:tcPr>
            <w:tcW w:w="770" w:type="dxa"/>
          </w:tcPr>
          <w:p w14:paraId="7338B451">
            <w:pPr>
              <w:pageBreakBefore w:val="0"/>
              <w:kinsoku/>
              <w:wordWrap w:val="0"/>
              <w:overflowPunct/>
              <w:topLinePunct w:val="0"/>
              <w:bidi w:val="0"/>
              <w:rPr>
                <w:sz w:val="20"/>
              </w:rPr>
            </w:pPr>
            <w:r>
              <w:rPr>
                <w:rFonts w:hint="eastAsia" w:ascii="宋体" w:hAnsi="宋体" w:cs="宋体"/>
                <w:sz w:val="20"/>
              </w:rPr>
              <w:t>型号规格</w:t>
            </w:r>
          </w:p>
        </w:tc>
        <w:tc>
          <w:tcPr>
            <w:tcW w:w="1172" w:type="dxa"/>
          </w:tcPr>
          <w:p w14:paraId="6BE93AB6">
            <w:pPr>
              <w:pageBreakBefore w:val="0"/>
              <w:kinsoku/>
              <w:wordWrap w:val="0"/>
              <w:overflowPunct/>
              <w:topLinePunct w:val="0"/>
              <w:bidi w:val="0"/>
            </w:pPr>
          </w:p>
          <w:p w14:paraId="49D83B39">
            <w:pPr>
              <w:pageBreakBefore w:val="0"/>
              <w:kinsoku/>
              <w:wordWrap w:val="0"/>
              <w:overflowPunct/>
              <w:topLinePunct w:val="0"/>
              <w:bidi w:val="0"/>
              <w:rPr>
                <w:sz w:val="20"/>
              </w:rPr>
            </w:pPr>
            <w:r>
              <w:rPr>
                <w:rFonts w:hint="eastAsia" w:ascii="宋体" w:hAnsi="宋体" w:cs="宋体"/>
                <w:sz w:val="20"/>
              </w:rPr>
              <w:t>数</w:t>
            </w:r>
            <w:r>
              <w:rPr>
                <w:sz w:val="20"/>
              </w:rPr>
              <w:tab/>
            </w:r>
            <w:r>
              <w:rPr>
                <w:rFonts w:hint="eastAsia" w:ascii="宋体" w:hAnsi="宋体" w:cs="宋体"/>
                <w:sz w:val="20"/>
              </w:rPr>
              <w:t>量</w:t>
            </w:r>
          </w:p>
        </w:tc>
        <w:tc>
          <w:tcPr>
            <w:tcW w:w="813" w:type="dxa"/>
          </w:tcPr>
          <w:p w14:paraId="23E321B1">
            <w:pPr>
              <w:pageBreakBefore w:val="0"/>
              <w:kinsoku/>
              <w:wordWrap w:val="0"/>
              <w:overflowPunct/>
              <w:topLinePunct w:val="0"/>
              <w:bidi w:val="0"/>
              <w:rPr>
                <w:sz w:val="20"/>
              </w:rPr>
            </w:pPr>
            <w:r>
              <w:rPr>
                <w:rFonts w:hint="eastAsia" w:ascii="宋体" w:hAnsi="宋体" w:cs="宋体"/>
                <w:sz w:val="20"/>
              </w:rPr>
              <w:t>国别产地</w:t>
            </w:r>
          </w:p>
        </w:tc>
        <w:tc>
          <w:tcPr>
            <w:tcW w:w="813" w:type="dxa"/>
          </w:tcPr>
          <w:p w14:paraId="6287EC28">
            <w:pPr>
              <w:pageBreakBefore w:val="0"/>
              <w:kinsoku/>
              <w:wordWrap w:val="0"/>
              <w:overflowPunct/>
              <w:topLinePunct w:val="0"/>
              <w:bidi w:val="0"/>
              <w:rPr>
                <w:sz w:val="20"/>
              </w:rPr>
            </w:pPr>
            <w:r>
              <w:rPr>
                <w:rFonts w:hint="eastAsia" w:ascii="宋体" w:hAnsi="宋体" w:cs="宋体"/>
                <w:sz w:val="20"/>
              </w:rPr>
              <w:t>制造年份</w:t>
            </w:r>
          </w:p>
        </w:tc>
        <w:tc>
          <w:tcPr>
            <w:tcW w:w="1348" w:type="dxa"/>
          </w:tcPr>
          <w:p w14:paraId="6CEA4BA8">
            <w:pPr>
              <w:pageBreakBefore w:val="0"/>
              <w:kinsoku/>
              <w:wordWrap w:val="0"/>
              <w:overflowPunct/>
              <w:topLinePunct w:val="0"/>
              <w:bidi w:val="0"/>
              <w:rPr>
                <w:sz w:val="20"/>
              </w:rPr>
            </w:pPr>
            <w:r>
              <w:rPr>
                <w:rFonts w:hint="eastAsia" w:ascii="宋体" w:hAnsi="宋体" w:cs="宋体"/>
                <w:sz w:val="20"/>
              </w:rPr>
              <w:t>额定功率</w:t>
            </w:r>
          </w:p>
          <w:p w14:paraId="4B2F1BE4">
            <w:pPr>
              <w:pageBreakBefore w:val="0"/>
              <w:kinsoku/>
              <w:wordWrap w:val="0"/>
              <w:overflowPunct/>
              <w:topLinePunct w:val="0"/>
              <w:bidi w:val="0"/>
              <w:rPr>
                <w:sz w:val="20"/>
              </w:rPr>
            </w:pPr>
            <w:r>
              <w:rPr>
                <w:rFonts w:hint="eastAsia" w:ascii="宋体" w:hAnsi="宋体" w:cs="宋体"/>
                <w:sz w:val="20"/>
              </w:rPr>
              <w:t>（</w:t>
            </w:r>
            <w:r>
              <w:rPr>
                <w:sz w:val="20"/>
              </w:rPr>
              <w:t>KW</w:t>
            </w:r>
            <w:r>
              <w:rPr>
                <w:rFonts w:hint="eastAsia" w:ascii="宋体" w:hAnsi="宋体" w:cs="宋体"/>
                <w:sz w:val="20"/>
              </w:rPr>
              <w:t>）</w:t>
            </w:r>
          </w:p>
        </w:tc>
        <w:tc>
          <w:tcPr>
            <w:tcW w:w="1001" w:type="dxa"/>
          </w:tcPr>
          <w:p w14:paraId="514AB088">
            <w:pPr>
              <w:pageBreakBefore w:val="0"/>
              <w:kinsoku/>
              <w:wordWrap w:val="0"/>
              <w:overflowPunct/>
              <w:topLinePunct w:val="0"/>
              <w:bidi w:val="0"/>
              <w:rPr>
                <w:sz w:val="20"/>
              </w:rPr>
            </w:pPr>
            <w:r>
              <w:rPr>
                <w:rFonts w:hint="eastAsia" w:ascii="宋体" w:hAnsi="宋体" w:cs="宋体"/>
                <w:sz w:val="20"/>
              </w:rPr>
              <w:t>生产能力</w:t>
            </w:r>
          </w:p>
        </w:tc>
        <w:tc>
          <w:tcPr>
            <w:tcW w:w="1001" w:type="dxa"/>
          </w:tcPr>
          <w:p w14:paraId="0C8B710B">
            <w:pPr>
              <w:pageBreakBefore w:val="0"/>
              <w:kinsoku/>
              <w:wordWrap w:val="0"/>
              <w:overflowPunct/>
              <w:topLinePunct w:val="0"/>
              <w:bidi w:val="0"/>
              <w:rPr>
                <w:sz w:val="20"/>
              </w:rPr>
            </w:pPr>
            <w:r>
              <w:rPr>
                <w:rFonts w:hint="eastAsia" w:ascii="宋体" w:hAnsi="宋体" w:cs="宋体"/>
                <w:sz w:val="20"/>
              </w:rPr>
              <w:t>用于施工部位</w:t>
            </w:r>
          </w:p>
        </w:tc>
        <w:tc>
          <w:tcPr>
            <w:tcW w:w="874" w:type="dxa"/>
          </w:tcPr>
          <w:p w14:paraId="46707969">
            <w:pPr>
              <w:pageBreakBefore w:val="0"/>
              <w:kinsoku/>
              <w:wordWrap w:val="0"/>
              <w:overflowPunct/>
              <w:topLinePunct w:val="0"/>
              <w:bidi w:val="0"/>
            </w:pPr>
          </w:p>
          <w:p w14:paraId="30334D9F">
            <w:pPr>
              <w:pageBreakBefore w:val="0"/>
              <w:kinsoku/>
              <w:wordWrap w:val="0"/>
              <w:overflowPunct/>
              <w:topLinePunct w:val="0"/>
              <w:bidi w:val="0"/>
              <w:rPr>
                <w:sz w:val="20"/>
              </w:rPr>
            </w:pPr>
            <w:r>
              <w:rPr>
                <w:rFonts w:hint="eastAsia" w:ascii="宋体" w:hAnsi="宋体" w:cs="宋体"/>
                <w:sz w:val="20"/>
              </w:rPr>
              <w:t>备注</w:t>
            </w:r>
          </w:p>
        </w:tc>
      </w:tr>
      <w:tr w14:paraId="4CE97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739" w:type="dxa"/>
          </w:tcPr>
          <w:p w14:paraId="44CDB38D">
            <w:pPr>
              <w:pageBreakBefore w:val="0"/>
              <w:kinsoku/>
              <w:wordWrap w:val="0"/>
              <w:overflowPunct/>
              <w:topLinePunct w:val="0"/>
              <w:bidi w:val="0"/>
              <w:rPr>
                <w:sz w:val="20"/>
              </w:rPr>
            </w:pPr>
          </w:p>
        </w:tc>
        <w:tc>
          <w:tcPr>
            <w:tcW w:w="1221" w:type="dxa"/>
          </w:tcPr>
          <w:p w14:paraId="2E28B33E">
            <w:pPr>
              <w:pageBreakBefore w:val="0"/>
              <w:kinsoku/>
              <w:wordWrap w:val="0"/>
              <w:overflowPunct/>
              <w:topLinePunct w:val="0"/>
              <w:bidi w:val="0"/>
              <w:rPr>
                <w:sz w:val="20"/>
              </w:rPr>
            </w:pPr>
          </w:p>
        </w:tc>
        <w:tc>
          <w:tcPr>
            <w:tcW w:w="770" w:type="dxa"/>
          </w:tcPr>
          <w:p w14:paraId="4DA5C14F">
            <w:pPr>
              <w:pageBreakBefore w:val="0"/>
              <w:kinsoku/>
              <w:wordWrap w:val="0"/>
              <w:overflowPunct/>
              <w:topLinePunct w:val="0"/>
              <w:bidi w:val="0"/>
              <w:rPr>
                <w:sz w:val="20"/>
              </w:rPr>
            </w:pPr>
          </w:p>
        </w:tc>
        <w:tc>
          <w:tcPr>
            <w:tcW w:w="1172" w:type="dxa"/>
          </w:tcPr>
          <w:p w14:paraId="52A7CFB1">
            <w:pPr>
              <w:pageBreakBefore w:val="0"/>
              <w:kinsoku/>
              <w:wordWrap w:val="0"/>
              <w:overflowPunct/>
              <w:topLinePunct w:val="0"/>
              <w:bidi w:val="0"/>
              <w:rPr>
                <w:sz w:val="20"/>
              </w:rPr>
            </w:pPr>
          </w:p>
        </w:tc>
        <w:tc>
          <w:tcPr>
            <w:tcW w:w="813" w:type="dxa"/>
          </w:tcPr>
          <w:p w14:paraId="1B4943BD">
            <w:pPr>
              <w:pageBreakBefore w:val="0"/>
              <w:kinsoku/>
              <w:wordWrap w:val="0"/>
              <w:overflowPunct/>
              <w:topLinePunct w:val="0"/>
              <w:bidi w:val="0"/>
              <w:rPr>
                <w:sz w:val="20"/>
              </w:rPr>
            </w:pPr>
          </w:p>
        </w:tc>
        <w:tc>
          <w:tcPr>
            <w:tcW w:w="813" w:type="dxa"/>
          </w:tcPr>
          <w:p w14:paraId="2B124A29">
            <w:pPr>
              <w:pageBreakBefore w:val="0"/>
              <w:kinsoku/>
              <w:wordWrap w:val="0"/>
              <w:overflowPunct/>
              <w:topLinePunct w:val="0"/>
              <w:bidi w:val="0"/>
              <w:rPr>
                <w:sz w:val="20"/>
              </w:rPr>
            </w:pPr>
          </w:p>
        </w:tc>
        <w:tc>
          <w:tcPr>
            <w:tcW w:w="1348" w:type="dxa"/>
          </w:tcPr>
          <w:p w14:paraId="3CB0F35C">
            <w:pPr>
              <w:pageBreakBefore w:val="0"/>
              <w:kinsoku/>
              <w:wordWrap w:val="0"/>
              <w:overflowPunct/>
              <w:topLinePunct w:val="0"/>
              <w:bidi w:val="0"/>
              <w:rPr>
                <w:sz w:val="20"/>
              </w:rPr>
            </w:pPr>
          </w:p>
        </w:tc>
        <w:tc>
          <w:tcPr>
            <w:tcW w:w="1001" w:type="dxa"/>
          </w:tcPr>
          <w:p w14:paraId="6E614E13">
            <w:pPr>
              <w:pageBreakBefore w:val="0"/>
              <w:kinsoku/>
              <w:wordWrap w:val="0"/>
              <w:overflowPunct/>
              <w:topLinePunct w:val="0"/>
              <w:bidi w:val="0"/>
              <w:rPr>
                <w:sz w:val="20"/>
              </w:rPr>
            </w:pPr>
          </w:p>
        </w:tc>
        <w:tc>
          <w:tcPr>
            <w:tcW w:w="1001" w:type="dxa"/>
          </w:tcPr>
          <w:p w14:paraId="2B3B3E32">
            <w:pPr>
              <w:pageBreakBefore w:val="0"/>
              <w:kinsoku/>
              <w:wordWrap w:val="0"/>
              <w:overflowPunct/>
              <w:topLinePunct w:val="0"/>
              <w:bidi w:val="0"/>
              <w:rPr>
                <w:sz w:val="20"/>
              </w:rPr>
            </w:pPr>
          </w:p>
        </w:tc>
        <w:tc>
          <w:tcPr>
            <w:tcW w:w="874" w:type="dxa"/>
          </w:tcPr>
          <w:p w14:paraId="59468CA6">
            <w:pPr>
              <w:pageBreakBefore w:val="0"/>
              <w:kinsoku/>
              <w:wordWrap w:val="0"/>
              <w:overflowPunct/>
              <w:topLinePunct w:val="0"/>
              <w:bidi w:val="0"/>
              <w:rPr>
                <w:sz w:val="20"/>
              </w:rPr>
            </w:pPr>
          </w:p>
        </w:tc>
      </w:tr>
      <w:tr w14:paraId="31DD6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1EA48AD2">
            <w:pPr>
              <w:pageBreakBefore w:val="0"/>
              <w:kinsoku/>
              <w:wordWrap w:val="0"/>
              <w:overflowPunct/>
              <w:topLinePunct w:val="0"/>
              <w:bidi w:val="0"/>
              <w:rPr>
                <w:sz w:val="20"/>
              </w:rPr>
            </w:pPr>
          </w:p>
        </w:tc>
        <w:tc>
          <w:tcPr>
            <w:tcW w:w="1221" w:type="dxa"/>
          </w:tcPr>
          <w:p w14:paraId="7D1D1FE6">
            <w:pPr>
              <w:pageBreakBefore w:val="0"/>
              <w:kinsoku/>
              <w:wordWrap w:val="0"/>
              <w:overflowPunct/>
              <w:topLinePunct w:val="0"/>
              <w:bidi w:val="0"/>
              <w:rPr>
                <w:sz w:val="20"/>
              </w:rPr>
            </w:pPr>
          </w:p>
        </w:tc>
        <w:tc>
          <w:tcPr>
            <w:tcW w:w="770" w:type="dxa"/>
          </w:tcPr>
          <w:p w14:paraId="6C21B9A8">
            <w:pPr>
              <w:pageBreakBefore w:val="0"/>
              <w:kinsoku/>
              <w:wordWrap w:val="0"/>
              <w:overflowPunct/>
              <w:topLinePunct w:val="0"/>
              <w:bidi w:val="0"/>
              <w:rPr>
                <w:sz w:val="20"/>
              </w:rPr>
            </w:pPr>
          </w:p>
        </w:tc>
        <w:tc>
          <w:tcPr>
            <w:tcW w:w="1172" w:type="dxa"/>
          </w:tcPr>
          <w:p w14:paraId="1E7FA24C">
            <w:pPr>
              <w:pageBreakBefore w:val="0"/>
              <w:kinsoku/>
              <w:wordWrap w:val="0"/>
              <w:overflowPunct/>
              <w:topLinePunct w:val="0"/>
              <w:bidi w:val="0"/>
              <w:rPr>
                <w:sz w:val="20"/>
              </w:rPr>
            </w:pPr>
          </w:p>
        </w:tc>
        <w:tc>
          <w:tcPr>
            <w:tcW w:w="813" w:type="dxa"/>
          </w:tcPr>
          <w:p w14:paraId="7D443D0D">
            <w:pPr>
              <w:pageBreakBefore w:val="0"/>
              <w:kinsoku/>
              <w:wordWrap w:val="0"/>
              <w:overflowPunct/>
              <w:topLinePunct w:val="0"/>
              <w:bidi w:val="0"/>
              <w:rPr>
                <w:sz w:val="20"/>
              </w:rPr>
            </w:pPr>
          </w:p>
        </w:tc>
        <w:tc>
          <w:tcPr>
            <w:tcW w:w="813" w:type="dxa"/>
          </w:tcPr>
          <w:p w14:paraId="2EA2EE8B">
            <w:pPr>
              <w:pageBreakBefore w:val="0"/>
              <w:kinsoku/>
              <w:wordWrap w:val="0"/>
              <w:overflowPunct/>
              <w:topLinePunct w:val="0"/>
              <w:bidi w:val="0"/>
              <w:rPr>
                <w:sz w:val="20"/>
              </w:rPr>
            </w:pPr>
          </w:p>
        </w:tc>
        <w:tc>
          <w:tcPr>
            <w:tcW w:w="1348" w:type="dxa"/>
          </w:tcPr>
          <w:p w14:paraId="1B0E9B56">
            <w:pPr>
              <w:pageBreakBefore w:val="0"/>
              <w:kinsoku/>
              <w:wordWrap w:val="0"/>
              <w:overflowPunct/>
              <w:topLinePunct w:val="0"/>
              <w:bidi w:val="0"/>
              <w:rPr>
                <w:sz w:val="20"/>
              </w:rPr>
            </w:pPr>
          </w:p>
        </w:tc>
        <w:tc>
          <w:tcPr>
            <w:tcW w:w="1001" w:type="dxa"/>
          </w:tcPr>
          <w:p w14:paraId="4E2065F0">
            <w:pPr>
              <w:pageBreakBefore w:val="0"/>
              <w:kinsoku/>
              <w:wordWrap w:val="0"/>
              <w:overflowPunct/>
              <w:topLinePunct w:val="0"/>
              <w:bidi w:val="0"/>
              <w:rPr>
                <w:sz w:val="20"/>
              </w:rPr>
            </w:pPr>
          </w:p>
        </w:tc>
        <w:tc>
          <w:tcPr>
            <w:tcW w:w="1001" w:type="dxa"/>
          </w:tcPr>
          <w:p w14:paraId="6385DE37">
            <w:pPr>
              <w:pageBreakBefore w:val="0"/>
              <w:kinsoku/>
              <w:wordWrap w:val="0"/>
              <w:overflowPunct/>
              <w:topLinePunct w:val="0"/>
              <w:bidi w:val="0"/>
              <w:rPr>
                <w:sz w:val="20"/>
              </w:rPr>
            </w:pPr>
          </w:p>
        </w:tc>
        <w:tc>
          <w:tcPr>
            <w:tcW w:w="874" w:type="dxa"/>
          </w:tcPr>
          <w:p w14:paraId="6618C85C">
            <w:pPr>
              <w:pageBreakBefore w:val="0"/>
              <w:kinsoku/>
              <w:wordWrap w:val="0"/>
              <w:overflowPunct/>
              <w:topLinePunct w:val="0"/>
              <w:bidi w:val="0"/>
              <w:rPr>
                <w:sz w:val="20"/>
              </w:rPr>
            </w:pPr>
          </w:p>
        </w:tc>
      </w:tr>
      <w:tr w14:paraId="2B950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0B345BA4">
            <w:pPr>
              <w:pageBreakBefore w:val="0"/>
              <w:kinsoku/>
              <w:wordWrap w:val="0"/>
              <w:overflowPunct/>
              <w:topLinePunct w:val="0"/>
              <w:bidi w:val="0"/>
              <w:rPr>
                <w:sz w:val="20"/>
              </w:rPr>
            </w:pPr>
          </w:p>
        </w:tc>
        <w:tc>
          <w:tcPr>
            <w:tcW w:w="1221" w:type="dxa"/>
          </w:tcPr>
          <w:p w14:paraId="43D34974">
            <w:pPr>
              <w:pageBreakBefore w:val="0"/>
              <w:kinsoku/>
              <w:wordWrap w:val="0"/>
              <w:overflowPunct/>
              <w:topLinePunct w:val="0"/>
              <w:bidi w:val="0"/>
              <w:rPr>
                <w:sz w:val="20"/>
              </w:rPr>
            </w:pPr>
          </w:p>
        </w:tc>
        <w:tc>
          <w:tcPr>
            <w:tcW w:w="770" w:type="dxa"/>
          </w:tcPr>
          <w:p w14:paraId="3D886E3B">
            <w:pPr>
              <w:pageBreakBefore w:val="0"/>
              <w:kinsoku/>
              <w:wordWrap w:val="0"/>
              <w:overflowPunct/>
              <w:topLinePunct w:val="0"/>
              <w:bidi w:val="0"/>
              <w:rPr>
                <w:sz w:val="20"/>
              </w:rPr>
            </w:pPr>
          </w:p>
        </w:tc>
        <w:tc>
          <w:tcPr>
            <w:tcW w:w="1172" w:type="dxa"/>
          </w:tcPr>
          <w:p w14:paraId="6840D831">
            <w:pPr>
              <w:pageBreakBefore w:val="0"/>
              <w:kinsoku/>
              <w:wordWrap w:val="0"/>
              <w:overflowPunct/>
              <w:topLinePunct w:val="0"/>
              <w:bidi w:val="0"/>
              <w:rPr>
                <w:sz w:val="20"/>
              </w:rPr>
            </w:pPr>
          </w:p>
        </w:tc>
        <w:tc>
          <w:tcPr>
            <w:tcW w:w="813" w:type="dxa"/>
          </w:tcPr>
          <w:p w14:paraId="3E6D92D0">
            <w:pPr>
              <w:pageBreakBefore w:val="0"/>
              <w:kinsoku/>
              <w:wordWrap w:val="0"/>
              <w:overflowPunct/>
              <w:topLinePunct w:val="0"/>
              <w:bidi w:val="0"/>
              <w:rPr>
                <w:sz w:val="20"/>
              </w:rPr>
            </w:pPr>
          </w:p>
        </w:tc>
        <w:tc>
          <w:tcPr>
            <w:tcW w:w="813" w:type="dxa"/>
          </w:tcPr>
          <w:p w14:paraId="2971E6D8">
            <w:pPr>
              <w:pageBreakBefore w:val="0"/>
              <w:kinsoku/>
              <w:wordWrap w:val="0"/>
              <w:overflowPunct/>
              <w:topLinePunct w:val="0"/>
              <w:bidi w:val="0"/>
              <w:rPr>
                <w:sz w:val="20"/>
              </w:rPr>
            </w:pPr>
          </w:p>
        </w:tc>
        <w:tc>
          <w:tcPr>
            <w:tcW w:w="1348" w:type="dxa"/>
          </w:tcPr>
          <w:p w14:paraId="4BA017CF">
            <w:pPr>
              <w:pageBreakBefore w:val="0"/>
              <w:kinsoku/>
              <w:wordWrap w:val="0"/>
              <w:overflowPunct/>
              <w:topLinePunct w:val="0"/>
              <w:bidi w:val="0"/>
              <w:rPr>
                <w:sz w:val="20"/>
              </w:rPr>
            </w:pPr>
          </w:p>
        </w:tc>
        <w:tc>
          <w:tcPr>
            <w:tcW w:w="1001" w:type="dxa"/>
          </w:tcPr>
          <w:p w14:paraId="752C17F8">
            <w:pPr>
              <w:pageBreakBefore w:val="0"/>
              <w:kinsoku/>
              <w:wordWrap w:val="0"/>
              <w:overflowPunct/>
              <w:topLinePunct w:val="0"/>
              <w:bidi w:val="0"/>
              <w:rPr>
                <w:sz w:val="20"/>
              </w:rPr>
            </w:pPr>
          </w:p>
        </w:tc>
        <w:tc>
          <w:tcPr>
            <w:tcW w:w="1001" w:type="dxa"/>
          </w:tcPr>
          <w:p w14:paraId="0719B5F6">
            <w:pPr>
              <w:pageBreakBefore w:val="0"/>
              <w:kinsoku/>
              <w:wordWrap w:val="0"/>
              <w:overflowPunct/>
              <w:topLinePunct w:val="0"/>
              <w:bidi w:val="0"/>
              <w:rPr>
                <w:sz w:val="20"/>
              </w:rPr>
            </w:pPr>
          </w:p>
        </w:tc>
        <w:tc>
          <w:tcPr>
            <w:tcW w:w="874" w:type="dxa"/>
          </w:tcPr>
          <w:p w14:paraId="0AB29EA3">
            <w:pPr>
              <w:pageBreakBefore w:val="0"/>
              <w:kinsoku/>
              <w:wordWrap w:val="0"/>
              <w:overflowPunct/>
              <w:topLinePunct w:val="0"/>
              <w:bidi w:val="0"/>
              <w:rPr>
                <w:sz w:val="20"/>
              </w:rPr>
            </w:pPr>
          </w:p>
        </w:tc>
      </w:tr>
      <w:tr w14:paraId="022A7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2176294D">
            <w:pPr>
              <w:pageBreakBefore w:val="0"/>
              <w:kinsoku/>
              <w:wordWrap w:val="0"/>
              <w:overflowPunct/>
              <w:topLinePunct w:val="0"/>
              <w:bidi w:val="0"/>
              <w:rPr>
                <w:sz w:val="20"/>
              </w:rPr>
            </w:pPr>
          </w:p>
        </w:tc>
        <w:tc>
          <w:tcPr>
            <w:tcW w:w="1221" w:type="dxa"/>
          </w:tcPr>
          <w:p w14:paraId="2EA902DC">
            <w:pPr>
              <w:pageBreakBefore w:val="0"/>
              <w:kinsoku/>
              <w:wordWrap w:val="0"/>
              <w:overflowPunct/>
              <w:topLinePunct w:val="0"/>
              <w:bidi w:val="0"/>
              <w:rPr>
                <w:sz w:val="20"/>
              </w:rPr>
            </w:pPr>
          </w:p>
        </w:tc>
        <w:tc>
          <w:tcPr>
            <w:tcW w:w="770" w:type="dxa"/>
          </w:tcPr>
          <w:p w14:paraId="60AD23F4">
            <w:pPr>
              <w:pageBreakBefore w:val="0"/>
              <w:kinsoku/>
              <w:wordWrap w:val="0"/>
              <w:overflowPunct/>
              <w:topLinePunct w:val="0"/>
              <w:bidi w:val="0"/>
              <w:rPr>
                <w:sz w:val="20"/>
              </w:rPr>
            </w:pPr>
          </w:p>
        </w:tc>
        <w:tc>
          <w:tcPr>
            <w:tcW w:w="1172" w:type="dxa"/>
          </w:tcPr>
          <w:p w14:paraId="7B9BA539">
            <w:pPr>
              <w:pageBreakBefore w:val="0"/>
              <w:kinsoku/>
              <w:wordWrap w:val="0"/>
              <w:overflowPunct/>
              <w:topLinePunct w:val="0"/>
              <w:bidi w:val="0"/>
              <w:rPr>
                <w:sz w:val="20"/>
              </w:rPr>
            </w:pPr>
          </w:p>
        </w:tc>
        <w:tc>
          <w:tcPr>
            <w:tcW w:w="813" w:type="dxa"/>
          </w:tcPr>
          <w:p w14:paraId="266C105A">
            <w:pPr>
              <w:pageBreakBefore w:val="0"/>
              <w:kinsoku/>
              <w:wordWrap w:val="0"/>
              <w:overflowPunct/>
              <w:topLinePunct w:val="0"/>
              <w:bidi w:val="0"/>
              <w:rPr>
                <w:sz w:val="20"/>
              </w:rPr>
            </w:pPr>
          </w:p>
        </w:tc>
        <w:tc>
          <w:tcPr>
            <w:tcW w:w="813" w:type="dxa"/>
          </w:tcPr>
          <w:p w14:paraId="0C1FE643">
            <w:pPr>
              <w:pageBreakBefore w:val="0"/>
              <w:kinsoku/>
              <w:wordWrap w:val="0"/>
              <w:overflowPunct/>
              <w:topLinePunct w:val="0"/>
              <w:bidi w:val="0"/>
              <w:rPr>
                <w:sz w:val="20"/>
              </w:rPr>
            </w:pPr>
          </w:p>
        </w:tc>
        <w:tc>
          <w:tcPr>
            <w:tcW w:w="1348" w:type="dxa"/>
          </w:tcPr>
          <w:p w14:paraId="47C41CFF">
            <w:pPr>
              <w:pageBreakBefore w:val="0"/>
              <w:kinsoku/>
              <w:wordWrap w:val="0"/>
              <w:overflowPunct/>
              <w:topLinePunct w:val="0"/>
              <w:bidi w:val="0"/>
              <w:rPr>
                <w:sz w:val="20"/>
              </w:rPr>
            </w:pPr>
          </w:p>
        </w:tc>
        <w:tc>
          <w:tcPr>
            <w:tcW w:w="1001" w:type="dxa"/>
          </w:tcPr>
          <w:p w14:paraId="74BBBDDF">
            <w:pPr>
              <w:pageBreakBefore w:val="0"/>
              <w:kinsoku/>
              <w:wordWrap w:val="0"/>
              <w:overflowPunct/>
              <w:topLinePunct w:val="0"/>
              <w:bidi w:val="0"/>
              <w:rPr>
                <w:sz w:val="20"/>
              </w:rPr>
            </w:pPr>
          </w:p>
        </w:tc>
        <w:tc>
          <w:tcPr>
            <w:tcW w:w="1001" w:type="dxa"/>
          </w:tcPr>
          <w:p w14:paraId="464024D9">
            <w:pPr>
              <w:pageBreakBefore w:val="0"/>
              <w:kinsoku/>
              <w:wordWrap w:val="0"/>
              <w:overflowPunct/>
              <w:topLinePunct w:val="0"/>
              <w:bidi w:val="0"/>
              <w:rPr>
                <w:sz w:val="20"/>
              </w:rPr>
            </w:pPr>
          </w:p>
        </w:tc>
        <w:tc>
          <w:tcPr>
            <w:tcW w:w="874" w:type="dxa"/>
          </w:tcPr>
          <w:p w14:paraId="53F72ADD">
            <w:pPr>
              <w:pageBreakBefore w:val="0"/>
              <w:kinsoku/>
              <w:wordWrap w:val="0"/>
              <w:overflowPunct/>
              <w:topLinePunct w:val="0"/>
              <w:bidi w:val="0"/>
              <w:rPr>
                <w:sz w:val="20"/>
              </w:rPr>
            </w:pPr>
          </w:p>
        </w:tc>
      </w:tr>
      <w:tr w14:paraId="167F0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39" w:type="dxa"/>
          </w:tcPr>
          <w:p w14:paraId="24C4F229">
            <w:pPr>
              <w:pageBreakBefore w:val="0"/>
              <w:kinsoku/>
              <w:wordWrap w:val="0"/>
              <w:overflowPunct/>
              <w:topLinePunct w:val="0"/>
              <w:bidi w:val="0"/>
              <w:rPr>
                <w:sz w:val="20"/>
              </w:rPr>
            </w:pPr>
          </w:p>
        </w:tc>
        <w:tc>
          <w:tcPr>
            <w:tcW w:w="1221" w:type="dxa"/>
          </w:tcPr>
          <w:p w14:paraId="4FABD983">
            <w:pPr>
              <w:pageBreakBefore w:val="0"/>
              <w:kinsoku/>
              <w:wordWrap w:val="0"/>
              <w:overflowPunct/>
              <w:topLinePunct w:val="0"/>
              <w:bidi w:val="0"/>
              <w:rPr>
                <w:sz w:val="20"/>
              </w:rPr>
            </w:pPr>
          </w:p>
        </w:tc>
        <w:tc>
          <w:tcPr>
            <w:tcW w:w="770" w:type="dxa"/>
          </w:tcPr>
          <w:p w14:paraId="3C473E26">
            <w:pPr>
              <w:pageBreakBefore w:val="0"/>
              <w:kinsoku/>
              <w:wordWrap w:val="0"/>
              <w:overflowPunct/>
              <w:topLinePunct w:val="0"/>
              <w:bidi w:val="0"/>
              <w:rPr>
                <w:sz w:val="20"/>
              </w:rPr>
            </w:pPr>
          </w:p>
        </w:tc>
        <w:tc>
          <w:tcPr>
            <w:tcW w:w="1172" w:type="dxa"/>
          </w:tcPr>
          <w:p w14:paraId="11DA0E77">
            <w:pPr>
              <w:pageBreakBefore w:val="0"/>
              <w:kinsoku/>
              <w:wordWrap w:val="0"/>
              <w:overflowPunct/>
              <w:topLinePunct w:val="0"/>
              <w:bidi w:val="0"/>
              <w:rPr>
                <w:sz w:val="20"/>
              </w:rPr>
            </w:pPr>
          </w:p>
        </w:tc>
        <w:tc>
          <w:tcPr>
            <w:tcW w:w="813" w:type="dxa"/>
          </w:tcPr>
          <w:p w14:paraId="7F1F89D2">
            <w:pPr>
              <w:pageBreakBefore w:val="0"/>
              <w:kinsoku/>
              <w:wordWrap w:val="0"/>
              <w:overflowPunct/>
              <w:topLinePunct w:val="0"/>
              <w:bidi w:val="0"/>
              <w:rPr>
                <w:sz w:val="20"/>
              </w:rPr>
            </w:pPr>
          </w:p>
        </w:tc>
        <w:tc>
          <w:tcPr>
            <w:tcW w:w="813" w:type="dxa"/>
          </w:tcPr>
          <w:p w14:paraId="24C0C189">
            <w:pPr>
              <w:pageBreakBefore w:val="0"/>
              <w:kinsoku/>
              <w:wordWrap w:val="0"/>
              <w:overflowPunct/>
              <w:topLinePunct w:val="0"/>
              <w:bidi w:val="0"/>
              <w:rPr>
                <w:sz w:val="20"/>
              </w:rPr>
            </w:pPr>
          </w:p>
        </w:tc>
        <w:tc>
          <w:tcPr>
            <w:tcW w:w="1348" w:type="dxa"/>
          </w:tcPr>
          <w:p w14:paraId="6ED75431">
            <w:pPr>
              <w:pageBreakBefore w:val="0"/>
              <w:kinsoku/>
              <w:wordWrap w:val="0"/>
              <w:overflowPunct/>
              <w:topLinePunct w:val="0"/>
              <w:bidi w:val="0"/>
              <w:rPr>
                <w:sz w:val="20"/>
              </w:rPr>
            </w:pPr>
          </w:p>
        </w:tc>
        <w:tc>
          <w:tcPr>
            <w:tcW w:w="1001" w:type="dxa"/>
          </w:tcPr>
          <w:p w14:paraId="7E8BD46C">
            <w:pPr>
              <w:pageBreakBefore w:val="0"/>
              <w:kinsoku/>
              <w:wordWrap w:val="0"/>
              <w:overflowPunct/>
              <w:topLinePunct w:val="0"/>
              <w:bidi w:val="0"/>
              <w:rPr>
                <w:sz w:val="20"/>
              </w:rPr>
            </w:pPr>
          </w:p>
        </w:tc>
        <w:tc>
          <w:tcPr>
            <w:tcW w:w="1001" w:type="dxa"/>
          </w:tcPr>
          <w:p w14:paraId="0E14BE89">
            <w:pPr>
              <w:pageBreakBefore w:val="0"/>
              <w:kinsoku/>
              <w:wordWrap w:val="0"/>
              <w:overflowPunct/>
              <w:topLinePunct w:val="0"/>
              <w:bidi w:val="0"/>
              <w:rPr>
                <w:sz w:val="20"/>
              </w:rPr>
            </w:pPr>
          </w:p>
        </w:tc>
        <w:tc>
          <w:tcPr>
            <w:tcW w:w="874" w:type="dxa"/>
          </w:tcPr>
          <w:p w14:paraId="6F64599F">
            <w:pPr>
              <w:pageBreakBefore w:val="0"/>
              <w:kinsoku/>
              <w:wordWrap w:val="0"/>
              <w:overflowPunct/>
              <w:topLinePunct w:val="0"/>
              <w:bidi w:val="0"/>
              <w:rPr>
                <w:sz w:val="20"/>
              </w:rPr>
            </w:pPr>
          </w:p>
        </w:tc>
      </w:tr>
      <w:tr w14:paraId="20BF7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03914AFC">
            <w:pPr>
              <w:pageBreakBefore w:val="0"/>
              <w:kinsoku/>
              <w:wordWrap w:val="0"/>
              <w:overflowPunct/>
              <w:topLinePunct w:val="0"/>
              <w:bidi w:val="0"/>
              <w:rPr>
                <w:sz w:val="20"/>
              </w:rPr>
            </w:pPr>
          </w:p>
        </w:tc>
        <w:tc>
          <w:tcPr>
            <w:tcW w:w="1221" w:type="dxa"/>
          </w:tcPr>
          <w:p w14:paraId="5184E0CF">
            <w:pPr>
              <w:pageBreakBefore w:val="0"/>
              <w:kinsoku/>
              <w:wordWrap w:val="0"/>
              <w:overflowPunct/>
              <w:topLinePunct w:val="0"/>
              <w:bidi w:val="0"/>
              <w:rPr>
                <w:sz w:val="20"/>
              </w:rPr>
            </w:pPr>
          </w:p>
        </w:tc>
        <w:tc>
          <w:tcPr>
            <w:tcW w:w="770" w:type="dxa"/>
          </w:tcPr>
          <w:p w14:paraId="3DC7EFD2">
            <w:pPr>
              <w:pageBreakBefore w:val="0"/>
              <w:kinsoku/>
              <w:wordWrap w:val="0"/>
              <w:overflowPunct/>
              <w:topLinePunct w:val="0"/>
              <w:bidi w:val="0"/>
              <w:rPr>
                <w:sz w:val="20"/>
              </w:rPr>
            </w:pPr>
          </w:p>
        </w:tc>
        <w:tc>
          <w:tcPr>
            <w:tcW w:w="1172" w:type="dxa"/>
          </w:tcPr>
          <w:p w14:paraId="365B8E5A">
            <w:pPr>
              <w:pageBreakBefore w:val="0"/>
              <w:kinsoku/>
              <w:wordWrap w:val="0"/>
              <w:overflowPunct/>
              <w:topLinePunct w:val="0"/>
              <w:bidi w:val="0"/>
              <w:rPr>
                <w:sz w:val="20"/>
              </w:rPr>
            </w:pPr>
          </w:p>
        </w:tc>
        <w:tc>
          <w:tcPr>
            <w:tcW w:w="813" w:type="dxa"/>
          </w:tcPr>
          <w:p w14:paraId="0ABCE0F3">
            <w:pPr>
              <w:pageBreakBefore w:val="0"/>
              <w:kinsoku/>
              <w:wordWrap w:val="0"/>
              <w:overflowPunct/>
              <w:topLinePunct w:val="0"/>
              <w:bidi w:val="0"/>
              <w:rPr>
                <w:sz w:val="20"/>
              </w:rPr>
            </w:pPr>
          </w:p>
        </w:tc>
        <w:tc>
          <w:tcPr>
            <w:tcW w:w="813" w:type="dxa"/>
          </w:tcPr>
          <w:p w14:paraId="35EE9BBA">
            <w:pPr>
              <w:pageBreakBefore w:val="0"/>
              <w:kinsoku/>
              <w:wordWrap w:val="0"/>
              <w:overflowPunct/>
              <w:topLinePunct w:val="0"/>
              <w:bidi w:val="0"/>
              <w:rPr>
                <w:sz w:val="20"/>
              </w:rPr>
            </w:pPr>
          </w:p>
        </w:tc>
        <w:tc>
          <w:tcPr>
            <w:tcW w:w="1348" w:type="dxa"/>
          </w:tcPr>
          <w:p w14:paraId="534FDDC7">
            <w:pPr>
              <w:pageBreakBefore w:val="0"/>
              <w:kinsoku/>
              <w:wordWrap w:val="0"/>
              <w:overflowPunct/>
              <w:topLinePunct w:val="0"/>
              <w:bidi w:val="0"/>
              <w:rPr>
                <w:sz w:val="20"/>
              </w:rPr>
            </w:pPr>
          </w:p>
        </w:tc>
        <w:tc>
          <w:tcPr>
            <w:tcW w:w="1001" w:type="dxa"/>
          </w:tcPr>
          <w:p w14:paraId="11F00C75">
            <w:pPr>
              <w:pageBreakBefore w:val="0"/>
              <w:kinsoku/>
              <w:wordWrap w:val="0"/>
              <w:overflowPunct/>
              <w:topLinePunct w:val="0"/>
              <w:bidi w:val="0"/>
              <w:rPr>
                <w:sz w:val="20"/>
              </w:rPr>
            </w:pPr>
          </w:p>
        </w:tc>
        <w:tc>
          <w:tcPr>
            <w:tcW w:w="1001" w:type="dxa"/>
          </w:tcPr>
          <w:p w14:paraId="46CD6F44">
            <w:pPr>
              <w:pageBreakBefore w:val="0"/>
              <w:kinsoku/>
              <w:wordWrap w:val="0"/>
              <w:overflowPunct/>
              <w:topLinePunct w:val="0"/>
              <w:bidi w:val="0"/>
              <w:rPr>
                <w:sz w:val="20"/>
              </w:rPr>
            </w:pPr>
          </w:p>
        </w:tc>
        <w:tc>
          <w:tcPr>
            <w:tcW w:w="874" w:type="dxa"/>
          </w:tcPr>
          <w:p w14:paraId="29B347C2">
            <w:pPr>
              <w:pageBreakBefore w:val="0"/>
              <w:kinsoku/>
              <w:wordWrap w:val="0"/>
              <w:overflowPunct/>
              <w:topLinePunct w:val="0"/>
              <w:bidi w:val="0"/>
              <w:rPr>
                <w:sz w:val="20"/>
              </w:rPr>
            </w:pPr>
          </w:p>
        </w:tc>
      </w:tr>
      <w:tr w14:paraId="2F848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33B6897D">
            <w:pPr>
              <w:pageBreakBefore w:val="0"/>
              <w:kinsoku/>
              <w:wordWrap w:val="0"/>
              <w:overflowPunct/>
              <w:topLinePunct w:val="0"/>
              <w:bidi w:val="0"/>
              <w:rPr>
                <w:sz w:val="20"/>
              </w:rPr>
            </w:pPr>
          </w:p>
        </w:tc>
        <w:tc>
          <w:tcPr>
            <w:tcW w:w="1221" w:type="dxa"/>
          </w:tcPr>
          <w:p w14:paraId="4089D958">
            <w:pPr>
              <w:pageBreakBefore w:val="0"/>
              <w:kinsoku/>
              <w:wordWrap w:val="0"/>
              <w:overflowPunct/>
              <w:topLinePunct w:val="0"/>
              <w:bidi w:val="0"/>
              <w:rPr>
                <w:sz w:val="20"/>
              </w:rPr>
            </w:pPr>
          </w:p>
        </w:tc>
        <w:tc>
          <w:tcPr>
            <w:tcW w:w="770" w:type="dxa"/>
          </w:tcPr>
          <w:p w14:paraId="47363510">
            <w:pPr>
              <w:pageBreakBefore w:val="0"/>
              <w:kinsoku/>
              <w:wordWrap w:val="0"/>
              <w:overflowPunct/>
              <w:topLinePunct w:val="0"/>
              <w:bidi w:val="0"/>
              <w:rPr>
                <w:sz w:val="20"/>
              </w:rPr>
            </w:pPr>
          </w:p>
        </w:tc>
        <w:tc>
          <w:tcPr>
            <w:tcW w:w="1172" w:type="dxa"/>
          </w:tcPr>
          <w:p w14:paraId="3794508B">
            <w:pPr>
              <w:pageBreakBefore w:val="0"/>
              <w:kinsoku/>
              <w:wordWrap w:val="0"/>
              <w:overflowPunct/>
              <w:topLinePunct w:val="0"/>
              <w:bidi w:val="0"/>
              <w:rPr>
                <w:sz w:val="20"/>
              </w:rPr>
            </w:pPr>
          </w:p>
        </w:tc>
        <w:tc>
          <w:tcPr>
            <w:tcW w:w="813" w:type="dxa"/>
          </w:tcPr>
          <w:p w14:paraId="2B593CBF">
            <w:pPr>
              <w:pageBreakBefore w:val="0"/>
              <w:kinsoku/>
              <w:wordWrap w:val="0"/>
              <w:overflowPunct/>
              <w:topLinePunct w:val="0"/>
              <w:bidi w:val="0"/>
              <w:rPr>
                <w:sz w:val="20"/>
              </w:rPr>
            </w:pPr>
          </w:p>
        </w:tc>
        <w:tc>
          <w:tcPr>
            <w:tcW w:w="813" w:type="dxa"/>
          </w:tcPr>
          <w:p w14:paraId="33518446">
            <w:pPr>
              <w:pageBreakBefore w:val="0"/>
              <w:kinsoku/>
              <w:wordWrap w:val="0"/>
              <w:overflowPunct/>
              <w:topLinePunct w:val="0"/>
              <w:bidi w:val="0"/>
              <w:rPr>
                <w:sz w:val="20"/>
              </w:rPr>
            </w:pPr>
          </w:p>
        </w:tc>
        <w:tc>
          <w:tcPr>
            <w:tcW w:w="1348" w:type="dxa"/>
          </w:tcPr>
          <w:p w14:paraId="6E3237B2">
            <w:pPr>
              <w:pageBreakBefore w:val="0"/>
              <w:kinsoku/>
              <w:wordWrap w:val="0"/>
              <w:overflowPunct/>
              <w:topLinePunct w:val="0"/>
              <w:bidi w:val="0"/>
              <w:rPr>
                <w:sz w:val="20"/>
              </w:rPr>
            </w:pPr>
          </w:p>
        </w:tc>
        <w:tc>
          <w:tcPr>
            <w:tcW w:w="1001" w:type="dxa"/>
          </w:tcPr>
          <w:p w14:paraId="0057898F">
            <w:pPr>
              <w:pageBreakBefore w:val="0"/>
              <w:kinsoku/>
              <w:wordWrap w:val="0"/>
              <w:overflowPunct/>
              <w:topLinePunct w:val="0"/>
              <w:bidi w:val="0"/>
              <w:rPr>
                <w:sz w:val="20"/>
              </w:rPr>
            </w:pPr>
          </w:p>
        </w:tc>
        <w:tc>
          <w:tcPr>
            <w:tcW w:w="1001" w:type="dxa"/>
          </w:tcPr>
          <w:p w14:paraId="17817AC7">
            <w:pPr>
              <w:pageBreakBefore w:val="0"/>
              <w:kinsoku/>
              <w:wordWrap w:val="0"/>
              <w:overflowPunct/>
              <w:topLinePunct w:val="0"/>
              <w:bidi w:val="0"/>
              <w:rPr>
                <w:sz w:val="20"/>
              </w:rPr>
            </w:pPr>
          </w:p>
        </w:tc>
        <w:tc>
          <w:tcPr>
            <w:tcW w:w="874" w:type="dxa"/>
          </w:tcPr>
          <w:p w14:paraId="0E428FEA">
            <w:pPr>
              <w:pageBreakBefore w:val="0"/>
              <w:kinsoku/>
              <w:wordWrap w:val="0"/>
              <w:overflowPunct/>
              <w:topLinePunct w:val="0"/>
              <w:bidi w:val="0"/>
              <w:rPr>
                <w:sz w:val="20"/>
              </w:rPr>
            </w:pPr>
          </w:p>
        </w:tc>
      </w:tr>
      <w:tr w14:paraId="7FBF2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66E845EA">
            <w:pPr>
              <w:pageBreakBefore w:val="0"/>
              <w:kinsoku/>
              <w:wordWrap w:val="0"/>
              <w:overflowPunct/>
              <w:topLinePunct w:val="0"/>
              <w:bidi w:val="0"/>
              <w:rPr>
                <w:sz w:val="20"/>
              </w:rPr>
            </w:pPr>
          </w:p>
        </w:tc>
        <w:tc>
          <w:tcPr>
            <w:tcW w:w="1221" w:type="dxa"/>
          </w:tcPr>
          <w:p w14:paraId="31769483">
            <w:pPr>
              <w:pageBreakBefore w:val="0"/>
              <w:kinsoku/>
              <w:wordWrap w:val="0"/>
              <w:overflowPunct/>
              <w:topLinePunct w:val="0"/>
              <w:bidi w:val="0"/>
              <w:rPr>
                <w:sz w:val="20"/>
              </w:rPr>
            </w:pPr>
          </w:p>
        </w:tc>
        <w:tc>
          <w:tcPr>
            <w:tcW w:w="770" w:type="dxa"/>
          </w:tcPr>
          <w:p w14:paraId="529C4608">
            <w:pPr>
              <w:pageBreakBefore w:val="0"/>
              <w:kinsoku/>
              <w:wordWrap w:val="0"/>
              <w:overflowPunct/>
              <w:topLinePunct w:val="0"/>
              <w:bidi w:val="0"/>
              <w:rPr>
                <w:sz w:val="20"/>
              </w:rPr>
            </w:pPr>
          </w:p>
        </w:tc>
        <w:tc>
          <w:tcPr>
            <w:tcW w:w="1172" w:type="dxa"/>
          </w:tcPr>
          <w:p w14:paraId="60EE3DE5">
            <w:pPr>
              <w:pageBreakBefore w:val="0"/>
              <w:kinsoku/>
              <w:wordWrap w:val="0"/>
              <w:overflowPunct/>
              <w:topLinePunct w:val="0"/>
              <w:bidi w:val="0"/>
              <w:rPr>
                <w:sz w:val="20"/>
              </w:rPr>
            </w:pPr>
          </w:p>
        </w:tc>
        <w:tc>
          <w:tcPr>
            <w:tcW w:w="813" w:type="dxa"/>
          </w:tcPr>
          <w:p w14:paraId="4AB1401A">
            <w:pPr>
              <w:pageBreakBefore w:val="0"/>
              <w:kinsoku/>
              <w:wordWrap w:val="0"/>
              <w:overflowPunct/>
              <w:topLinePunct w:val="0"/>
              <w:bidi w:val="0"/>
              <w:rPr>
                <w:sz w:val="20"/>
              </w:rPr>
            </w:pPr>
          </w:p>
        </w:tc>
        <w:tc>
          <w:tcPr>
            <w:tcW w:w="813" w:type="dxa"/>
          </w:tcPr>
          <w:p w14:paraId="24CABEEA">
            <w:pPr>
              <w:pageBreakBefore w:val="0"/>
              <w:kinsoku/>
              <w:wordWrap w:val="0"/>
              <w:overflowPunct/>
              <w:topLinePunct w:val="0"/>
              <w:bidi w:val="0"/>
              <w:rPr>
                <w:sz w:val="20"/>
              </w:rPr>
            </w:pPr>
          </w:p>
        </w:tc>
        <w:tc>
          <w:tcPr>
            <w:tcW w:w="1348" w:type="dxa"/>
          </w:tcPr>
          <w:p w14:paraId="55DD210C">
            <w:pPr>
              <w:pageBreakBefore w:val="0"/>
              <w:kinsoku/>
              <w:wordWrap w:val="0"/>
              <w:overflowPunct/>
              <w:topLinePunct w:val="0"/>
              <w:bidi w:val="0"/>
              <w:rPr>
                <w:sz w:val="20"/>
              </w:rPr>
            </w:pPr>
          </w:p>
        </w:tc>
        <w:tc>
          <w:tcPr>
            <w:tcW w:w="1001" w:type="dxa"/>
          </w:tcPr>
          <w:p w14:paraId="316C657E">
            <w:pPr>
              <w:pageBreakBefore w:val="0"/>
              <w:kinsoku/>
              <w:wordWrap w:val="0"/>
              <w:overflowPunct/>
              <w:topLinePunct w:val="0"/>
              <w:bidi w:val="0"/>
              <w:rPr>
                <w:sz w:val="20"/>
              </w:rPr>
            </w:pPr>
          </w:p>
        </w:tc>
        <w:tc>
          <w:tcPr>
            <w:tcW w:w="1001" w:type="dxa"/>
          </w:tcPr>
          <w:p w14:paraId="491F2B58">
            <w:pPr>
              <w:pageBreakBefore w:val="0"/>
              <w:kinsoku/>
              <w:wordWrap w:val="0"/>
              <w:overflowPunct/>
              <w:topLinePunct w:val="0"/>
              <w:bidi w:val="0"/>
              <w:rPr>
                <w:sz w:val="20"/>
              </w:rPr>
            </w:pPr>
          </w:p>
        </w:tc>
        <w:tc>
          <w:tcPr>
            <w:tcW w:w="874" w:type="dxa"/>
          </w:tcPr>
          <w:p w14:paraId="277BB237">
            <w:pPr>
              <w:pageBreakBefore w:val="0"/>
              <w:kinsoku/>
              <w:wordWrap w:val="0"/>
              <w:overflowPunct/>
              <w:topLinePunct w:val="0"/>
              <w:bidi w:val="0"/>
              <w:rPr>
                <w:sz w:val="20"/>
              </w:rPr>
            </w:pPr>
          </w:p>
        </w:tc>
      </w:tr>
      <w:tr w14:paraId="5C70C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3930AE46">
            <w:pPr>
              <w:pageBreakBefore w:val="0"/>
              <w:kinsoku/>
              <w:wordWrap w:val="0"/>
              <w:overflowPunct/>
              <w:topLinePunct w:val="0"/>
              <w:bidi w:val="0"/>
              <w:rPr>
                <w:sz w:val="20"/>
              </w:rPr>
            </w:pPr>
          </w:p>
        </w:tc>
        <w:tc>
          <w:tcPr>
            <w:tcW w:w="1221" w:type="dxa"/>
          </w:tcPr>
          <w:p w14:paraId="0986B87C">
            <w:pPr>
              <w:pageBreakBefore w:val="0"/>
              <w:kinsoku/>
              <w:wordWrap w:val="0"/>
              <w:overflowPunct/>
              <w:topLinePunct w:val="0"/>
              <w:bidi w:val="0"/>
              <w:rPr>
                <w:sz w:val="20"/>
              </w:rPr>
            </w:pPr>
          </w:p>
        </w:tc>
        <w:tc>
          <w:tcPr>
            <w:tcW w:w="770" w:type="dxa"/>
          </w:tcPr>
          <w:p w14:paraId="6AF6AB1F">
            <w:pPr>
              <w:pageBreakBefore w:val="0"/>
              <w:kinsoku/>
              <w:wordWrap w:val="0"/>
              <w:overflowPunct/>
              <w:topLinePunct w:val="0"/>
              <w:bidi w:val="0"/>
              <w:rPr>
                <w:sz w:val="20"/>
              </w:rPr>
            </w:pPr>
          </w:p>
        </w:tc>
        <w:tc>
          <w:tcPr>
            <w:tcW w:w="1172" w:type="dxa"/>
          </w:tcPr>
          <w:p w14:paraId="7C7B19FA">
            <w:pPr>
              <w:pageBreakBefore w:val="0"/>
              <w:kinsoku/>
              <w:wordWrap w:val="0"/>
              <w:overflowPunct/>
              <w:topLinePunct w:val="0"/>
              <w:bidi w:val="0"/>
              <w:rPr>
                <w:sz w:val="20"/>
              </w:rPr>
            </w:pPr>
          </w:p>
        </w:tc>
        <w:tc>
          <w:tcPr>
            <w:tcW w:w="813" w:type="dxa"/>
          </w:tcPr>
          <w:p w14:paraId="5CA0DF0E">
            <w:pPr>
              <w:pageBreakBefore w:val="0"/>
              <w:kinsoku/>
              <w:wordWrap w:val="0"/>
              <w:overflowPunct/>
              <w:topLinePunct w:val="0"/>
              <w:bidi w:val="0"/>
              <w:rPr>
                <w:sz w:val="20"/>
              </w:rPr>
            </w:pPr>
          </w:p>
        </w:tc>
        <w:tc>
          <w:tcPr>
            <w:tcW w:w="813" w:type="dxa"/>
          </w:tcPr>
          <w:p w14:paraId="489D9FA5">
            <w:pPr>
              <w:pageBreakBefore w:val="0"/>
              <w:kinsoku/>
              <w:wordWrap w:val="0"/>
              <w:overflowPunct/>
              <w:topLinePunct w:val="0"/>
              <w:bidi w:val="0"/>
              <w:rPr>
                <w:sz w:val="20"/>
              </w:rPr>
            </w:pPr>
          </w:p>
        </w:tc>
        <w:tc>
          <w:tcPr>
            <w:tcW w:w="1348" w:type="dxa"/>
          </w:tcPr>
          <w:p w14:paraId="0AC8B7A5">
            <w:pPr>
              <w:pageBreakBefore w:val="0"/>
              <w:kinsoku/>
              <w:wordWrap w:val="0"/>
              <w:overflowPunct/>
              <w:topLinePunct w:val="0"/>
              <w:bidi w:val="0"/>
              <w:rPr>
                <w:sz w:val="20"/>
              </w:rPr>
            </w:pPr>
          </w:p>
        </w:tc>
        <w:tc>
          <w:tcPr>
            <w:tcW w:w="1001" w:type="dxa"/>
          </w:tcPr>
          <w:p w14:paraId="722DA30E">
            <w:pPr>
              <w:pageBreakBefore w:val="0"/>
              <w:kinsoku/>
              <w:wordWrap w:val="0"/>
              <w:overflowPunct/>
              <w:topLinePunct w:val="0"/>
              <w:bidi w:val="0"/>
              <w:rPr>
                <w:sz w:val="20"/>
              </w:rPr>
            </w:pPr>
          </w:p>
        </w:tc>
        <w:tc>
          <w:tcPr>
            <w:tcW w:w="1001" w:type="dxa"/>
          </w:tcPr>
          <w:p w14:paraId="3904121A">
            <w:pPr>
              <w:pageBreakBefore w:val="0"/>
              <w:kinsoku/>
              <w:wordWrap w:val="0"/>
              <w:overflowPunct/>
              <w:topLinePunct w:val="0"/>
              <w:bidi w:val="0"/>
              <w:rPr>
                <w:sz w:val="20"/>
              </w:rPr>
            </w:pPr>
          </w:p>
        </w:tc>
        <w:tc>
          <w:tcPr>
            <w:tcW w:w="874" w:type="dxa"/>
          </w:tcPr>
          <w:p w14:paraId="44D0940B">
            <w:pPr>
              <w:pageBreakBefore w:val="0"/>
              <w:kinsoku/>
              <w:wordWrap w:val="0"/>
              <w:overflowPunct/>
              <w:topLinePunct w:val="0"/>
              <w:bidi w:val="0"/>
              <w:rPr>
                <w:sz w:val="20"/>
              </w:rPr>
            </w:pPr>
          </w:p>
        </w:tc>
      </w:tr>
      <w:tr w14:paraId="76668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2FE80822">
            <w:pPr>
              <w:pageBreakBefore w:val="0"/>
              <w:kinsoku/>
              <w:wordWrap w:val="0"/>
              <w:overflowPunct/>
              <w:topLinePunct w:val="0"/>
              <w:bidi w:val="0"/>
              <w:rPr>
                <w:sz w:val="20"/>
              </w:rPr>
            </w:pPr>
          </w:p>
        </w:tc>
        <w:tc>
          <w:tcPr>
            <w:tcW w:w="1221" w:type="dxa"/>
          </w:tcPr>
          <w:p w14:paraId="6FB528DC">
            <w:pPr>
              <w:pageBreakBefore w:val="0"/>
              <w:kinsoku/>
              <w:wordWrap w:val="0"/>
              <w:overflowPunct/>
              <w:topLinePunct w:val="0"/>
              <w:bidi w:val="0"/>
              <w:rPr>
                <w:sz w:val="20"/>
              </w:rPr>
            </w:pPr>
          </w:p>
        </w:tc>
        <w:tc>
          <w:tcPr>
            <w:tcW w:w="770" w:type="dxa"/>
          </w:tcPr>
          <w:p w14:paraId="45AB40FC">
            <w:pPr>
              <w:pageBreakBefore w:val="0"/>
              <w:kinsoku/>
              <w:wordWrap w:val="0"/>
              <w:overflowPunct/>
              <w:topLinePunct w:val="0"/>
              <w:bidi w:val="0"/>
              <w:rPr>
                <w:sz w:val="20"/>
              </w:rPr>
            </w:pPr>
          </w:p>
        </w:tc>
        <w:tc>
          <w:tcPr>
            <w:tcW w:w="1172" w:type="dxa"/>
          </w:tcPr>
          <w:p w14:paraId="6B689B7F">
            <w:pPr>
              <w:pageBreakBefore w:val="0"/>
              <w:kinsoku/>
              <w:wordWrap w:val="0"/>
              <w:overflowPunct/>
              <w:topLinePunct w:val="0"/>
              <w:bidi w:val="0"/>
              <w:rPr>
                <w:sz w:val="20"/>
              </w:rPr>
            </w:pPr>
          </w:p>
        </w:tc>
        <w:tc>
          <w:tcPr>
            <w:tcW w:w="813" w:type="dxa"/>
          </w:tcPr>
          <w:p w14:paraId="4009442F">
            <w:pPr>
              <w:pageBreakBefore w:val="0"/>
              <w:kinsoku/>
              <w:wordWrap w:val="0"/>
              <w:overflowPunct/>
              <w:topLinePunct w:val="0"/>
              <w:bidi w:val="0"/>
              <w:rPr>
                <w:sz w:val="20"/>
              </w:rPr>
            </w:pPr>
          </w:p>
        </w:tc>
        <w:tc>
          <w:tcPr>
            <w:tcW w:w="813" w:type="dxa"/>
          </w:tcPr>
          <w:p w14:paraId="1167747D">
            <w:pPr>
              <w:pageBreakBefore w:val="0"/>
              <w:kinsoku/>
              <w:wordWrap w:val="0"/>
              <w:overflowPunct/>
              <w:topLinePunct w:val="0"/>
              <w:bidi w:val="0"/>
              <w:rPr>
                <w:sz w:val="20"/>
              </w:rPr>
            </w:pPr>
          </w:p>
        </w:tc>
        <w:tc>
          <w:tcPr>
            <w:tcW w:w="1348" w:type="dxa"/>
          </w:tcPr>
          <w:p w14:paraId="0483F6BA">
            <w:pPr>
              <w:pageBreakBefore w:val="0"/>
              <w:kinsoku/>
              <w:wordWrap w:val="0"/>
              <w:overflowPunct/>
              <w:topLinePunct w:val="0"/>
              <w:bidi w:val="0"/>
              <w:rPr>
                <w:sz w:val="20"/>
              </w:rPr>
            </w:pPr>
          </w:p>
        </w:tc>
        <w:tc>
          <w:tcPr>
            <w:tcW w:w="1001" w:type="dxa"/>
          </w:tcPr>
          <w:p w14:paraId="47643102">
            <w:pPr>
              <w:pageBreakBefore w:val="0"/>
              <w:kinsoku/>
              <w:wordWrap w:val="0"/>
              <w:overflowPunct/>
              <w:topLinePunct w:val="0"/>
              <w:bidi w:val="0"/>
              <w:rPr>
                <w:sz w:val="20"/>
              </w:rPr>
            </w:pPr>
          </w:p>
        </w:tc>
        <w:tc>
          <w:tcPr>
            <w:tcW w:w="1001" w:type="dxa"/>
          </w:tcPr>
          <w:p w14:paraId="57F65351">
            <w:pPr>
              <w:pageBreakBefore w:val="0"/>
              <w:kinsoku/>
              <w:wordWrap w:val="0"/>
              <w:overflowPunct/>
              <w:topLinePunct w:val="0"/>
              <w:bidi w:val="0"/>
              <w:rPr>
                <w:sz w:val="20"/>
              </w:rPr>
            </w:pPr>
          </w:p>
        </w:tc>
        <w:tc>
          <w:tcPr>
            <w:tcW w:w="874" w:type="dxa"/>
          </w:tcPr>
          <w:p w14:paraId="5B385259">
            <w:pPr>
              <w:pageBreakBefore w:val="0"/>
              <w:kinsoku/>
              <w:wordWrap w:val="0"/>
              <w:overflowPunct/>
              <w:topLinePunct w:val="0"/>
              <w:bidi w:val="0"/>
              <w:rPr>
                <w:sz w:val="20"/>
              </w:rPr>
            </w:pPr>
          </w:p>
        </w:tc>
      </w:tr>
      <w:tr w14:paraId="16D03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3AA14FE8">
            <w:pPr>
              <w:pageBreakBefore w:val="0"/>
              <w:kinsoku/>
              <w:wordWrap w:val="0"/>
              <w:overflowPunct/>
              <w:topLinePunct w:val="0"/>
              <w:bidi w:val="0"/>
              <w:rPr>
                <w:sz w:val="20"/>
              </w:rPr>
            </w:pPr>
          </w:p>
        </w:tc>
        <w:tc>
          <w:tcPr>
            <w:tcW w:w="1221" w:type="dxa"/>
          </w:tcPr>
          <w:p w14:paraId="628D52D1">
            <w:pPr>
              <w:pageBreakBefore w:val="0"/>
              <w:kinsoku/>
              <w:wordWrap w:val="0"/>
              <w:overflowPunct/>
              <w:topLinePunct w:val="0"/>
              <w:bidi w:val="0"/>
              <w:rPr>
                <w:sz w:val="20"/>
              </w:rPr>
            </w:pPr>
          </w:p>
        </w:tc>
        <w:tc>
          <w:tcPr>
            <w:tcW w:w="770" w:type="dxa"/>
          </w:tcPr>
          <w:p w14:paraId="10AC5060">
            <w:pPr>
              <w:pageBreakBefore w:val="0"/>
              <w:kinsoku/>
              <w:wordWrap w:val="0"/>
              <w:overflowPunct/>
              <w:topLinePunct w:val="0"/>
              <w:bidi w:val="0"/>
              <w:rPr>
                <w:sz w:val="20"/>
              </w:rPr>
            </w:pPr>
          </w:p>
        </w:tc>
        <w:tc>
          <w:tcPr>
            <w:tcW w:w="1172" w:type="dxa"/>
          </w:tcPr>
          <w:p w14:paraId="1552D42B">
            <w:pPr>
              <w:pageBreakBefore w:val="0"/>
              <w:kinsoku/>
              <w:wordWrap w:val="0"/>
              <w:overflowPunct/>
              <w:topLinePunct w:val="0"/>
              <w:bidi w:val="0"/>
              <w:rPr>
                <w:sz w:val="20"/>
              </w:rPr>
            </w:pPr>
          </w:p>
        </w:tc>
        <w:tc>
          <w:tcPr>
            <w:tcW w:w="813" w:type="dxa"/>
          </w:tcPr>
          <w:p w14:paraId="50BACF7E">
            <w:pPr>
              <w:pageBreakBefore w:val="0"/>
              <w:kinsoku/>
              <w:wordWrap w:val="0"/>
              <w:overflowPunct/>
              <w:topLinePunct w:val="0"/>
              <w:bidi w:val="0"/>
              <w:rPr>
                <w:sz w:val="20"/>
              </w:rPr>
            </w:pPr>
          </w:p>
        </w:tc>
        <w:tc>
          <w:tcPr>
            <w:tcW w:w="813" w:type="dxa"/>
          </w:tcPr>
          <w:p w14:paraId="76C94E66">
            <w:pPr>
              <w:pageBreakBefore w:val="0"/>
              <w:kinsoku/>
              <w:wordWrap w:val="0"/>
              <w:overflowPunct/>
              <w:topLinePunct w:val="0"/>
              <w:bidi w:val="0"/>
              <w:rPr>
                <w:sz w:val="20"/>
              </w:rPr>
            </w:pPr>
          </w:p>
        </w:tc>
        <w:tc>
          <w:tcPr>
            <w:tcW w:w="1348" w:type="dxa"/>
          </w:tcPr>
          <w:p w14:paraId="34EE7E9B">
            <w:pPr>
              <w:pageBreakBefore w:val="0"/>
              <w:kinsoku/>
              <w:wordWrap w:val="0"/>
              <w:overflowPunct/>
              <w:topLinePunct w:val="0"/>
              <w:bidi w:val="0"/>
              <w:rPr>
                <w:sz w:val="20"/>
              </w:rPr>
            </w:pPr>
          </w:p>
        </w:tc>
        <w:tc>
          <w:tcPr>
            <w:tcW w:w="1001" w:type="dxa"/>
          </w:tcPr>
          <w:p w14:paraId="13F58886">
            <w:pPr>
              <w:pageBreakBefore w:val="0"/>
              <w:kinsoku/>
              <w:wordWrap w:val="0"/>
              <w:overflowPunct/>
              <w:topLinePunct w:val="0"/>
              <w:bidi w:val="0"/>
              <w:rPr>
                <w:sz w:val="20"/>
              </w:rPr>
            </w:pPr>
          </w:p>
        </w:tc>
        <w:tc>
          <w:tcPr>
            <w:tcW w:w="1001" w:type="dxa"/>
          </w:tcPr>
          <w:p w14:paraId="277FC957">
            <w:pPr>
              <w:pageBreakBefore w:val="0"/>
              <w:kinsoku/>
              <w:wordWrap w:val="0"/>
              <w:overflowPunct/>
              <w:topLinePunct w:val="0"/>
              <w:bidi w:val="0"/>
              <w:rPr>
                <w:sz w:val="20"/>
              </w:rPr>
            </w:pPr>
          </w:p>
        </w:tc>
        <w:tc>
          <w:tcPr>
            <w:tcW w:w="874" w:type="dxa"/>
          </w:tcPr>
          <w:p w14:paraId="12F2BFF7">
            <w:pPr>
              <w:pageBreakBefore w:val="0"/>
              <w:kinsoku/>
              <w:wordWrap w:val="0"/>
              <w:overflowPunct/>
              <w:topLinePunct w:val="0"/>
              <w:bidi w:val="0"/>
              <w:rPr>
                <w:sz w:val="20"/>
              </w:rPr>
            </w:pPr>
          </w:p>
        </w:tc>
      </w:tr>
      <w:tr w14:paraId="2CC1F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660C446F">
            <w:pPr>
              <w:pageBreakBefore w:val="0"/>
              <w:kinsoku/>
              <w:wordWrap w:val="0"/>
              <w:overflowPunct/>
              <w:topLinePunct w:val="0"/>
              <w:bidi w:val="0"/>
              <w:rPr>
                <w:sz w:val="20"/>
              </w:rPr>
            </w:pPr>
          </w:p>
        </w:tc>
        <w:tc>
          <w:tcPr>
            <w:tcW w:w="1221" w:type="dxa"/>
          </w:tcPr>
          <w:p w14:paraId="311D9F83">
            <w:pPr>
              <w:pageBreakBefore w:val="0"/>
              <w:kinsoku/>
              <w:wordWrap w:val="0"/>
              <w:overflowPunct/>
              <w:topLinePunct w:val="0"/>
              <w:bidi w:val="0"/>
              <w:rPr>
                <w:sz w:val="20"/>
              </w:rPr>
            </w:pPr>
          </w:p>
        </w:tc>
        <w:tc>
          <w:tcPr>
            <w:tcW w:w="770" w:type="dxa"/>
          </w:tcPr>
          <w:p w14:paraId="7A4DC31A">
            <w:pPr>
              <w:pageBreakBefore w:val="0"/>
              <w:kinsoku/>
              <w:wordWrap w:val="0"/>
              <w:overflowPunct/>
              <w:topLinePunct w:val="0"/>
              <w:bidi w:val="0"/>
              <w:rPr>
                <w:sz w:val="20"/>
              </w:rPr>
            </w:pPr>
          </w:p>
        </w:tc>
        <w:tc>
          <w:tcPr>
            <w:tcW w:w="1172" w:type="dxa"/>
          </w:tcPr>
          <w:p w14:paraId="17B5C91B">
            <w:pPr>
              <w:pageBreakBefore w:val="0"/>
              <w:kinsoku/>
              <w:wordWrap w:val="0"/>
              <w:overflowPunct/>
              <w:topLinePunct w:val="0"/>
              <w:bidi w:val="0"/>
              <w:rPr>
                <w:sz w:val="20"/>
              </w:rPr>
            </w:pPr>
          </w:p>
        </w:tc>
        <w:tc>
          <w:tcPr>
            <w:tcW w:w="813" w:type="dxa"/>
          </w:tcPr>
          <w:p w14:paraId="76767048">
            <w:pPr>
              <w:pageBreakBefore w:val="0"/>
              <w:kinsoku/>
              <w:wordWrap w:val="0"/>
              <w:overflowPunct/>
              <w:topLinePunct w:val="0"/>
              <w:bidi w:val="0"/>
              <w:rPr>
                <w:sz w:val="20"/>
              </w:rPr>
            </w:pPr>
          </w:p>
        </w:tc>
        <w:tc>
          <w:tcPr>
            <w:tcW w:w="813" w:type="dxa"/>
          </w:tcPr>
          <w:p w14:paraId="36AC5A1C">
            <w:pPr>
              <w:pageBreakBefore w:val="0"/>
              <w:kinsoku/>
              <w:wordWrap w:val="0"/>
              <w:overflowPunct/>
              <w:topLinePunct w:val="0"/>
              <w:bidi w:val="0"/>
              <w:rPr>
                <w:sz w:val="20"/>
              </w:rPr>
            </w:pPr>
          </w:p>
        </w:tc>
        <w:tc>
          <w:tcPr>
            <w:tcW w:w="1348" w:type="dxa"/>
          </w:tcPr>
          <w:p w14:paraId="7383CDA1">
            <w:pPr>
              <w:pageBreakBefore w:val="0"/>
              <w:kinsoku/>
              <w:wordWrap w:val="0"/>
              <w:overflowPunct/>
              <w:topLinePunct w:val="0"/>
              <w:bidi w:val="0"/>
              <w:rPr>
                <w:sz w:val="20"/>
              </w:rPr>
            </w:pPr>
          </w:p>
        </w:tc>
        <w:tc>
          <w:tcPr>
            <w:tcW w:w="1001" w:type="dxa"/>
          </w:tcPr>
          <w:p w14:paraId="52781569">
            <w:pPr>
              <w:pageBreakBefore w:val="0"/>
              <w:kinsoku/>
              <w:wordWrap w:val="0"/>
              <w:overflowPunct/>
              <w:topLinePunct w:val="0"/>
              <w:bidi w:val="0"/>
              <w:rPr>
                <w:sz w:val="20"/>
              </w:rPr>
            </w:pPr>
          </w:p>
        </w:tc>
        <w:tc>
          <w:tcPr>
            <w:tcW w:w="1001" w:type="dxa"/>
          </w:tcPr>
          <w:p w14:paraId="5A1F2F31">
            <w:pPr>
              <w:pageBreakBefore w:val="0"/>
              <w:kinsoku/>
              <w:wordWrap w:val="0"/>
              <w:overflowPunct/>
              <w:topLinePunct w:val="0"/>
              <w:bidi w:val="0"/>
              <w:rPr>
                <w:sz w:val="20"/>
              </w:rPr>
            </w:pPr>
          </w:p>
        </w:tc>
        <w:tc>
          <w:tcPr>
            <w:tcW w:w="874" w:type="dxa"/>
          </w:tcPr>
          <w:p w14:paraId="701B2120">
            <w:pPr>
              <w:pageBreakBefore w:val="0"/>
              <w:kinsoku/>
              <w:wordWrap w:val="0"/>
              <w:overflowPunct/>
              <w:topLinePunct w:val="0"/>
              <w:bidi w:val="0"/>
              <w:rPr>
                <w:sz w:val="20"/>
              </w:rPr>
            </w:pPr>
          </w:p>
        </w:tc>
      </w:tr>
      <w:tr w14:paraId="03FD7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14B4E5C6">
            <w:pPr>
              <w:pageBreakBefore w:val="0"/>
              <w:kinsoku/>
              <w:wordWrap w:val="0"/>
              <w:overflowPunct/>
              <w:topLinePunct w:val="0"/>
              <w:bidi w:val="0"/>
              <w:rPr>
                <w:sz w:val="20"/>
              </w:rPr>
            </w:pPr>
          </w:p>
        </w:tc>
        <w:tc>
          <w:tcPr>
            <w:tcW w:w="1221" w:type="dxa"/>
          </w:tcPr>
          <w:p w14:paraId="227694AC">
            <w:pPr>
              <w:pageBreakBefore w:val="0"/>
              <w:kinsoku/>
              <w:wordWrap w:val="0"/>
              <w:overflowPunct/>
              <w:topLinePunct w:val="0"/>
              <w:bidi w:val="0"/>
              <w:rPr>
                <w:sz w:val="20"/>
              </w:rPr>
            </w:pPr>
          </w:p>
        </w:tc>
        <w:tc>
          <w:tcPr>
            <w:tcW w:w="770" w:type="dxa"/>
          </w:tcPr>
          <w:p w14:paraId="18FA7B04">
            <w:pPr>
              <w:pageBreakBefore w:val="0"/>
              <w:kinsoku/>
              <w:wordWrap w:val="0"/>
              <w:overflowPunct/>
              <w:topLinePunct w:val="0"/>
              <w:bidi w:val="0"/>
              <w:rPr>
                <w:sz w:val="20"/>
              </w:rPr>
            </w:pPr>
          </w:p>
        </w:tc>
        <w:tc>
          <w:tcPr>
            <w:tcW w:w="1172" w:type="dxa"/>
          </w:tcPr>
          <w:p w14:paraId="631D92F4">
            <w:pPr>
              <w:pageBreakBefore w:val="0"/>
              <w:kinsoku/>
              <w:wordWrap w:val="0"/>
              <w:overflowPunct/>
              <w:topLinePunct w:val="0"/>
              <w:bidi w:val="0"/>
              <w:rPr>
                <w:sz w:val="20"/>
              </w:rPr>
            </w:pPr>
          </w:p>
        </w:tc>
        <w:tc>
          <w:tcPr>
            <w:tcW w:w="813" w:type="dxa"/>
          </w:tcPr>
          <w:p w14:paraId="0B7F1E7D">
            <w:pPr>
              <w:pageBreakBefore w:val="0"/>
              <w:kinsoku/>
              <w:wordWrap w:val="0"/>
              <w:overflowPunct/>
              <w:topLinePunct w:val="0"/>
              <w:bidi w:val="0"/>
              <w:rPr>
                <w:sz w:val="20"/>
              </w:rPr>
            </w:pPr>
          </w:p>
        </w:tc>
        <w:tc>
          <w:tcPr>
            <w:tcW w:w="813" w:type="dxa"/>
          </w:tcPr>
          <w:p w14:paraId="78E25C13">
            <w:pPr>
              <w:pageBreakBefore w:val="0"/>
              <w:kinsoku/>
              <w:wordWrap w:val="0"/>
              <w:overflowPunct/>
              <w:topLinePunct w:val="0"/>
              <w:bidi w:val="0"/>
              <w:rPr>
                <w:sz w:val="20"/>
              </w:rPr>
            </w:pPr>
          </w:p>
        </w:tc>
        <w:tc>
          <w:tcPr>
            <w:tcW w:w="1348" w:type="dxa"/>
          </w:tcPr>
          <w:p w14:paraId="4B59CDF8">
            <w:pPr>
              <w:pageBreakBefore w:val="0"/>
              <w:kinsoku/>
              <w:wordWrap w:val="0"/>
              <w:overflowPunct/>
              <w:topLinePunct w:val="0"/>
              <w:bidi w:val="0"/>
              <w:rPr>
                <w:sz w:val="20"/>
              </w:rPr>
            </w:pPr>
          </w:p>
        </w:tc>
        <w:tc>
          <w:tcPr>
            <w:tcW w:w="1001" w:type="dxa"/>
          </w:tcPr>
          <w:p w14:paraId="637E5477">
            <w:pPr>
              <w:pageBreakBefore w:val="0"/>
              <w:kinsoku/>
              <w:wordWrap w:val="0"/>
              <w:overflowPunct/>
              <w:topLinePunct w:val="0"/>
              <w:bidi w:val="0"/>
              <w:rPr>
                <w:sz w:val="20"/>
              </w:rPr>
            </w:pPr>
          </w:p>
        </w:tc>
        <w:tc>
          <w:tcPr>
            <w:tcW w:w="1001" w:type="dxa"/>
          </w:tcPr>
          <w:p w14:paraId="73AFD8BD">
            <w:pPr>
              <w:pageBreakBefore w:val="0"/>
              <w:kinsoku/>
              <w:wordWrap w:val="0"/>
              <w:overflowPunct/>
              <w:topLinePunct w:val="0"/>
              <w:bidi w:val="0"/>
              <w:rPr>
                <w:sz w:val="20"/>
              </w:rPr>
            </w:pPr>
          </w:p>
        </w:tc>
        <w:tc>
          <w:tcPr>
            <w:tcW w:w="874" w:type="dxa"/>
          </w:tcPr>
          <w:p w14:paraId="50924041">
            <w:pPr>
              <w:pageBreakBefore w:val="0"/>
              <w:kinsoku/>
              <w:wordWrap w:val="0"/>
              <w:overflowPunct/>
              <w:topLinePunct w:val="0"/>
              <w:bidi w:val="0"/>
              <w:rPr>
                <w:sz w:val="20"/>
              </w:rPr>
            </w:pPr>
          </w:p>
        </w:tc>
      </w:tr>
      <w:tr w14:paraId="2B6CE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5C49727D">
            <w:pPr>
              <w:pageBreakBefore w:val="0"/>
              <w:kinsoku/>
              <w:wordWrap w:val="0"/>
              <w:overflowPunct/>
              <w:topLinePunct w:val="0"/>
              <w:bidi w:val="0"/>
              <w:rPr>
                <w:sz w:val="20"/>
              </w:rPr>
            </w:pPr>
          </w:p>
        </w:tc>
        <w:tc>
          <w:tcPr>
            <w:tcW w:w="1221" w:type="dxa"/>
          </w:tcPr>
          <w:p w14:paraId="3B6384FB">
            <w:pPr>
              <w:pageBreakBefore w:val="0"/>
              <w:kinsoku/>
              <w:wordWrap w:val="0"/>
              <w:overflowPunct/>
              <w:topLinePunct w:val="0"/>
              <w:bidi w:val="0"/>
              <w:rPr>
                <w:sz w:val="20"/>
              </w:rPr>
            </w:pPr>
          </w:p>
        </w:tc>
        <w:tc>
          <w:tcPr>
            <w:tcW w:w="770" w:type="dxa"/>
          </w:tcPr>
          <w:p w14:paraId="3E342902">
            <w:pPr>
              <w:pageBreakBefore w:val="0"/>
              <w:kinsoku/>
              <w:wordWrap w:val="0"/>
              <w:overflowPunct/>
              <w:topLinePunct w:val="0"/>
              <w:bidi w:val="0"/>
              <w:rPr>
                <w:sz w:val="20"/>
              </w:rPr>
            </w:pPr>
          </w:p>
        </w:tc>
        <w:tc>
          <w:tcPr>
            <w:tcW w:w="1172" w:type="dxa"/>
          </w:tcPr>
          <w:p w14:paraId="1E3814BA">
            <w:pPr>
              <w:pageBreakBefore w:val="0"/>
              <w:kinsoku/>
              <w:wordWrap w:val="0"/>
              <w:overflowPunct/>
              <w:topLinePunct w:val="0"/>
              <w:bidi w:val="0"/>
              <w:rPr>
                <w:sz w:val="20"/>
              </w:rPr>
            </w:pPr>
          </w:p>
        </w:tc>
        <w:tc>
          <w:tcPr>
            <w:tcW w:w="813" w:type="dxa"/>
          </w:tcPr>
          <w:p w14:paraId="4654C2E3">
            <w:pPr>
              <w:pageBreakBefore w:val="0"/>
              <w:kinsoku/>
              <w:wordWrap w:val="0"/>
              <w:overflowPunct/>
              <w:topLinePunct w:val="0"/>
              <w:bidi w:val="0"/>
              <w:rPr>
                <w:sz w:val="20"/>
              </w:rPr>
            </w:pPr>
          </w:p>
        </w:tc>
        <w:tc>
          <w:tcPr>
            <w:tcW w:w="813" w:type="dxa"/>
          </w:tcPr>
          <w:p w14:paraId="5E4084A4">
            <w:pPr>
              <w:pageBreakBefore w:val="0"/>
              <w:kinsoku/>
              <w:wordWrap w:val="0"/>
              <w:overflowPunct/>
              <w:topLinePunct w:val="0"/>
              <w:bidi w:val="0"/>
              <w:rPr>
                <w:sz w:val="20"/>
              </w:rPr>
            </w:pPr>
          </w:p>
        </w:tc>
        <w:tc>
          <w:tcPr>
            <w:tcW w:w="1348" w:type="dxa"/>
          </w:tcPr>
          <w:p w14:paraId="3D04F787">
            <w:pPr>
              <w:pageBreakBefore w:val="0"/>
              <w:kinsoku/>
              <w:wordWrap w:val="0"/>
              <w:overflowPunct/>
              <w:topLinePunct w:val="0"/>
              <w:bidi w:val="0"/>
              <w:rPr>
                <w:sz w:val="20"/>
              </w:rPr>
            </w:pPr>
          </w:p>
        </w:tc>
        <w:tc>
          <w:tcPr>
            <w:tcW w:w="1001" w:type="dxa"/>
          </w:tcPr>
          <w:p w14:paraId="6E001420">
            <w:pPr>
              <w:pageBreakBefore w:val="0"/>
              <w:kinsoku/>
              <w:wordWrap w:val="0"/>
              <w:overflowPunct/>
              <w:topLinePunct w:val="0"/>
              <w:bidi w:val="0"/>
              <w:rPr>
                <w:sz w:val="20"/>
              </w:rPr>
            </w:pPr>
          </w:p>
        </w:tc>
        <w:tc>
          <w:tcPr>
            <w:tcW w:w="1001" w:type="dxa"/>
          </w:tcPr>
          <w:p w14:paraId="0533D195">
            <w:pPr>
              <w:pageBreakBefore w:val="0"/>
              <w:kinsoku/>
              <w:wordWrap w:val="0"/>
              <w:overflowPunct/>
              <w:topLinePunct w:val="0"/>
              <w:bidi w:val="0"/>
              <w:rPr>
                <w:sz w:val="20"/>
              </w:rPr>
            </w:pPr>
          </w:p>
        </w:tc>
        <w:tc>
          <w:tcPr>
            <w:tcW w:w="874" w:type="dxa"/>
          </w:tcPr>
          <w:p w14:paraId="358B6CE0">
            <w:pPr>
              <w:pageBreakBefore w:val="0"/>
              <w:kinsoku/>
              <w:wordWrap w:val="0"/>
              <w:overflowPunct/>
              <w:topLinePunct w:val="0"/>
              <w:bidi w:val="0"/>
              <w:rPr>
                <w:sz w:val="20"/>
              </w:rPr>
            </w:pPr>
          </w:p>
        </w:tc>
      </w:tr>
      <w:tr w14:paraId="0C9EF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15DABAC8">
            <w:pPr>
              <w:pageBreakBefore w:val="0"/>
              <w:kinsoku/>
              <w:wordWrap w:val="0"/>
              <w:overflowPunct/>
              <w:topLinePunct w:val="0"/>
              <w:bidi w:val="0"/>
              <w:rPr>
                <w:sz w:val="20"/>
              </w:rPr>
            </w:pPr>
          </w:p>
        </w:tc>
        <w:tc>
          <w:tcPr>
            <w:tcW w:w="1221" w:type="dxa"/>
          </w:tcPr>
          <w:p w14:paraId="10B13983">
            <w:pPr>
              <w:pageBreakBefore w:val="0"/>
              <w:kinsoku/>
              <w:wordWrap w:val="0"/>
              <w:overflowPunct/>
              <w:topLinePunct w:val="0"/>
              <w:bidi w:val="0"/>
              <w:rPr>
                <w:sz w:val="20"/>
              </w:rPr>
            </w:pPr>
          </w:p>
        </w:tc>
        <w:tc>
          <w:tcPr>
            <w:tcW w:w="770" w:type="dxa"/>
          </w:tcPr>
          <w:p w14:paraId="018DA5B0">
            <w:pPr>
              <w:pageBreakBefore w:val="0"/>
              <w:kinsoku/>
              <w:wordWrap w:val="0"/>
              <w:overflowPunct/>
              <w:topLinePunct w:val="0"/>
              <w:bidi w:val="0"/>
              <w:rPr>
                <w:sz w:val="20"/>
              </w:rPr>
            </w:pPr>
          </w:p>
        </w:tc>
        <w:tc>
          <w:tcPr>
            <w:tcW w:w="1172" w:type="dxa"/>
          </w:tcPr>
          <w:p w14:paraId="0BEE578A">
            <w:pPr>
              <w:pageBreakBefore w:val="0"/>
              <w:kinsoku/>
              <w:wordWrap w:val="0"/>
              <w:overflowPunct/>
              <w:topLinePunct w:val="0"/>
              <w:bidi w:val="0"/>
              <w:rPr>
                <w:sz w:val="20"/>
              </w:rPr>
            </w:pPr>
          </w:p>
        </w:tc>
        <w:tc>
          <w:tcPr>
            <w:tcW w:w="813" w:type="dxa"/>
          </w:tcPr>
          <w:p w14:paraId="0B1E627E">
            <w:pPr>
              <w:pageBreakBefore w:val="0"/>
              <w:kinsoku/>
              <w:wordWrap w:val="0"/>
              <w:overflowPunct/>
              <w:topLinePunct w:val="0"/>
              <w:bidi w:val="0"/>
              <w:rPr>
                <w:sz w:val="20"/>
              </w:rPr>
            </w:pPr>
          </w:p>
        </w:tc>
        <w:tc>
          <w:tcPr>
            <w:tcW w:w="813" w:type="dxa"/>
          </w:tcPr>
          <w:p w14:paraId="1A97FC4D">
            <w:pPr>
              <w:pageBreakBefore w:val="0"/>
              <w:kinsoku/>
              <w:wordWrap w:val="0"/>
              <w:overflowPunct/>
              <w:topLinePunct w:val="0"/>
              <w:bidi w:val="0"/>
              <w:rPr>
                <w:sz w:val="20"/>
              </w:rPr>
            </w:pPr>
          </w:p>
        </w:tc>
        <w:tc>
          <w:tcPr>
            <w:tcW w:w="1348" w:type="dxa"/>
          </w:tcPr>
          <w:p w14:paraId="6792DEA3">
            <w:pPr>
              <w:pageBreakBefore w:val="0"/>
              <w:kinsoku/>
              <w:wordWrap w:val="0"/>
              <w:overflowPunct/>
              <w:topLinePunct w:val="0"/>
              <w:bidi w:val="0"/>
              <w:rPr>
                <w:sz w:val="20"/>
              </w:rPr>
            </w:pPr>
          </w:p>
        </w:tc>
        <w:tc>
          <w:tcPr>
            <w:tcW w:w="1001" w:type="dxa"/>
          </w:tcPr>
          <w:p w14:paraId="339A06BB">
            <w:pPr>
              <w:pageBreakBefore w:val="0"/>
              <w:kinsoku/>
              <w:wordWrap w:val="0"/>
              <w:overflowPunct/>
              <w:topLinePunct w:val="0"/>
              <w:bidi w:val="0"/>
              <w:rPr>
                <w:sz w:val="20"/>
              </w:rPr>
            </w:pPr>
          </w:p>
        </w:tc>
        <w:tc>
          <w:tcPr>
            <w:tcW w:w="1001" w:type="dxa"/>
          </w:tcPr>
          <w:p w14:paraId="4CF99672">
            <w:pPr>
              <w:pageBreakBefore w:val="0"/>
              <w:kinsoku/>
              <w:wordWrap w:val="0"/>
              <w:overflowPunct/>
              <w:topLinePunct w:val="0"/>
              <w:bidi w:val="0"/>
              <w:rPr>
                <w:sz w:val="20"/>
              </w:rPr>
            </w:pPr>
          </w:p>
        </w:tc>
        <w:tc>
          <w:tcPr>
            <w:tcW w:w="874" w:type="dxa"/>
          </w:tcPr>
          <w:p w14:paraId="2D3F3D51">
            <w:pPr>
              <w:pageBreakBefore w:val="0"/>
              <w:kinsoku/>
              <w:wordWrap w:val="0"/>
              <w:overflowPunct/>
              <w:topLinePunct w:val="0"/>
              <w:bidi w:val="0"/>
              <w:rPr>
                <w:sz w:val="20"/>
              </w:rPr>
            </w:pPr>
          </w:p>
        </w:tc>
      </w:tr>
      <w:tr w14:paraId="50177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2A1E0F92">
            <w:pPr>
              <w:pageBreakBefore w:val="0"/>
              <w:kinsoku/>
              <w:wordWrap w:val="0"/>
              <w:overflowPunct/>
              <w:topLinePunct w:val="0"/>
              <w:bidi w:val="0"/>
              <w:rPr>
                <w:sz w:val="20"/>
              </w:rPr>
            </w:pPr>
          </w:p>
        </w:tc>
        <w:tc>
          <w:tcPr>
            <w:tcW w:w="1221" w:type="dxa"/>
          </w:tcPr>
          <w:p w14:paraId="41C0A71B">
            <w:pPr>
              <w:pageBreakBefore w:val="0"/>
              <w:kinsoku/>
              <w:wordWrap w:val="0"/>
              <w:overflowPunct/>
              <w:topLinePunct w:val="0"/>
              <w:bidi w:val="0"/>
              <w:rPr>
                <w:sz w:val="20"/>
              </w:rPr>
            </w:pPr>
          </w:p>
        </w:tc>
        <w:tc>
          <w:tcPr>
            <w:tcW w:w="770" w:type="dxa"/>
          </w:tcPr>
          <w:p w14:paraId="2280CCEB">
            <w:pPr>
              <w:pageBreakBefore w:val="0"/>
              <w:kinsoku/>
              <w:wordWrap w:val="0"/>
              <w:overflowPunct/>
              <w:topLinePunct w:val="0"/>
              <w:bidi w:val="0"/>
              <w:rPr>
                <w:sz w:val="20"/>
              </w:rPr>
            </w:pPr>
          </w:p>
        </w:tc>
        <w:tc>
          <w:tcPr>
            <w:tcW w:w="1172" w:type="dxa"/>
          </w:tcPr>
          <w:p w14:paraId="4B36421A">
            <w:pPr>
              <w:pageBreakBefore w:val="0"/>
              <w:kinsoku/>
              <w:wordWrap w:val="0"/>
              <w:overflowPunct/>
              <w:topLinePunct w:val="0"/>
              <w:bidi w:val="0"/>
              <w:rPr>
                <w:sz w:val="20"/>
              </w:rPr>
            </w:pPr>
          </w:p>
        </w:tc>
        <w:tc>
          <w:tcPr>
            <w:tcW w:w="813" w:type="dxa"/>
          </w:tcPr>
          <w:p w14:paraId="05A7A845">
            <w:pPr>
              <w:pageBreakBefore w:val="0"/>
              <w:kinsoku/>
              <w:wordWrap w:val="0"/>
              <w:overflowPunct/>
              <w:topLinePunct w:val="0"/>
              <w:bidi w:val="0"/>
              <w:rPr>
                <w:sz w:val="20"/>
              </w:rPr>
            </w:pPr>
          </w:p>
        </w:tc>
        <w:tc>
          <w:tcPr>
            <w:tcW w:w="813" w:type="dxa"/>
          </w:tcPr>
          <w:p w14:paraId="4A3F5E01">
            <w:pPr>
              <w:pageBreakBefore w:val="0"/>
              <w:kinsoku/>
              <w:wordWrap w:val="0"/>
              <w:overflowPunct/>
              <w:topLinePunct w:val="0"/>
              <w:bidi w:val="0"/>
              <w:rPr>
                <w:sz w:val="20"/>
              </w:rPr>
            </w:pPr>
          </w:p>
        </w:tc>
        <w:tc>
          <w:tcPr>
            <w:tcW w:w="1348" w:type="dxa"/>
          </w:tcPr>
          <w:p w14:paraId="6D2DBD9E">
            <w:pPr>
              <w:pageBreakBefore w:val="0"/>
              <w:kinsoku/>
              <w:wordWrap w:val="0"/>
              <w:overflowPunct/>
              <w:topLinePunct w:val="0"/>
              <w:bidi w:val="0"/>
              <w:rPr>
                <w:sz w:val="20"/>
              </w:rPr>
            </w:pPr>
          </w:p>
        </w:tc>
        <w:tc>
          <w:tcPr>
            <w:tcW w:w="1001" w:type="dxa"/>
          </w:tcPr>
          <w:p w14:paraId="4EEDDEAA">
            <w:pPr>
              <w:pageBreakBefore w:val="0"/>
              <w:kinsoku/>
              <w:wordWrap w:val="0"/>
              <w:overflowPunct/>
              <w:topLinePunct w:val="0"/>
              <w:bidi w:val="0"/>
              <w:rPr>
                <w:sz w:val="20"/>
              </w:rPr>
            </w:pPr>
          </w:p>
        </w:tc>
        <w:tc>
          <w:tcPr>
            <w:tcW w:w="1001" w:type="dxa"/>
          </w:tcPr>
          <w:p w14:paraId="535E9376">
            <w:pPr>
              <w:pageBreakBefore w:val="0"/>
              <w:kinsoku/>
              <w:wordWrap w:val="0"/>
              <w:overflowPunct/>
              <w:topLinePunct w:val="0"/>
              <w:bidi w:val="0"/>
              <w:rPr>
                <w:sz w:val="20"/>
              </w:rPr>
            </w:pPr>
          </w:p>
        </w:tc>
        <w:tc>
          <w:tcPr>
            <w:tcW w:w="874" w:type="dxa"/>
          </w:tcPr>
          <w:p w14:paraId="2468AEAB">
            <w:pPr>
              <w:pageBreakBefore w:val="0"/>
              <w:kinsoku/>
              <w:wordWrap w:val="0"/>
              <w:overflowPunct/>
              <w:topLinePunct w:val="0"/>
              <w:bidi w:val="0"/>
              <w:rPr>
                <w:sz w:val="20"/>
              </w:rPr>
            </w:pPr>
          </w:p>
        </w:tc>
      </w:tr>
      <w:tr w14:paraId="0FC38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5306C3AD">
            <w:pPr>
              <w:pageBreakBefore w:val="0"/>
              <w:kinsoku/>
              <w:wordWrap w:val="0"/>
              <w:overflowPunct/>
              <w:topLinePunct w:val="0"/>
              <w:bidi w:val="0"/>
              <w:rPr>
                <w:sz w:val="20"/>
              </w:rPr>
            </w:pPr>
          </w:p>
        </w:tc>
        <w:tc>
          <w:tcPr>
            <w:tcW w:w="1221" w:type="dxa"/>
          </w:tcPr>
          <w:p w14:paraId="74091CCE">
            <w:pPr>
              <w:pageBreakBefore w:val="0"/>
              <w:kinsoku/>
              <w:wordWrap w:val="0"/>
              <w:overflowPunct/>
              <w:topLinePunct w:val="0"/>
              <w:bidi w:val="0"/>
              <w:rPr>
                <w:sz w:val="20"/>
              </w:rPr>
            </w:pPr>
          </w:p>
        </w:tc>
        <w:tc>
          <w:tcPr>
            <w:tcW w:w="770" w:type="dxa"/>
          </w:tcPr>
          <w:p w14:paraId="2691956E">
            <w:pPr>
              <w:pageBreakBefore w:val="0"/>
              <w:kinsoku/>
              <w:wordWrap w:val="0"/>
              <w:overflowPunct/>
              <w:topLinePunct w:val="0"/>
              <w:bidi w:val="0"/>
              <w:rPr>
                <w:sz w:val="20"/>
              </w:rPr>
            </w:pPr>
          </w:p>
        </w:tc>
        <w:tc>
          <w:tcPr>
            <w:tcW w:w="1172" w:type="dxa"/>
          </w:tcPr>
          <w:p w14:paraId="1C9BD824">
            <w:pPr>
              <w:pageBreakBefore w:val="0"/>
              <w:kinsoku/>
              <w:wordWrap w:val="0"/>
              <w:overflowPunct/>
              <w:topLinePunct w:val="0"/>
              <w:bidi w:val="0"/>
              <w:rPr>
                <w:sz w:val="20"/>
              </w:rPr>
            </w:pPr>
          </w:p>
        </w:tc>
        <w:tc>
          <w:tcPr>
            <w:tcW w:w="813" w:type="dxa"/>
          </w:tcPr>
          <w:p w14:paraId="0BFD25B3">
            <w:pPr>
              <w:pageBreakBefore w:val="0"/>
              <w:kinsoku/>
              <w:wordWrap w:val="0"/>
              <w:overflowPunct/>
              <w:topLinePunct w:val="0"/>
              <w:bidi w:val="0"/>
              <w:rPr>
                <w:sz w:val="20"/>
              </w:rPr>
            </w:pPr>
          </w:p>
        </w:tc>
        <w:tc>
          <w:tcPr>
            <w:tcW w:w="813" w:type="dxa"/>
          </w:tcPr>
          <w:p w14:paraId="4A0E8980">
            <w:pPr>
              <w:pageBreakBefore w:val="0"/>
              <w:kinsoku/>
              <w:wordWrap w:val="0"/>
              <w:overflowPunct/>
              <w:topLinePunct w:val="0"/>
              <w:bidi w:val="0"/>
              <w:rPr>
                <w:sz w:val="20"/>
              </w:rPr>
            </w:pPr>
          </w:p>
        </w:tc>
        <w:tc>
          <w:tcPr>
            <w:tcW w:w="1348" w:type="dxa"/>
          </w:tcPr>
          <w:p w14:paraId="55C88AA5">
            <w:pPr>
              <w:pageBreakBefore w:val="0"/>
              <w:kinsoku/>
              <w:wordWrap w:val="0"/>
              <w:overflowPunct/>
              <w:topLinePunct w:val="0"/>
              <w:bidi w:val="0"/>
              <w:rPr>
                <w:sz w:val="20"/>
              </w:rPr>
            </w:pPr>
          </w:p>
        </w:tc>
        <w:tc>
          <w:tcPr>
            <w:tcW w:w="1001" w:type="dxa"/>
          </w:tcPr>
          <w:p w14:paraId="028E6887">
            <w:pPr>
              <w:pageBreakBefore w:val="0"/>
              <w:kinsoku/>
              <w:wordWrap w:val="0"/>
              <w:overflowPunct/>
              <w:topLinePunct w:val="0"/>
              <w:bidi w:val="0"/>
              <w:rPr>
                <w:sz w:val="20"/>
              </w:rPr>
            </w:pPr>
          </w:p>
        </w:tc>
        <w:tc>
          <w:tcPr>
            <w:tcW w:w="1001" w:type="dxa"/>
          </w:tcPr>
          <w:p w14:paraId="4EC31A5B">
            <w:pPr>
              <w:pageBreakBefore w:val="0"/>
              <w:kinsoku/>
              <w:wordWrap w:val="0"/>
              <w:overflowPunct/>
              <w:topLinePunct w:val="0"/>
              <w:bidi w:val="0"/>
              <w:rPr>
                <w:sz w:val="20"/>
              </w:rPr>
            </w:pPr>
          </w:p>
        </w:tc>
        <w:tc>
          <w:tcPr>
            <w:tcW w:w="874" w:type="dxa"/>
          </w:tcPr>
          <w:p w14:paraId="78681553">
            <w:pPr>
              <w:pageBreakBefore w:val="0"/>
              <w:kinsoku/>
              <w:wordWrap w:val="0"/>
              <w:overflowPunct/>
              <w:topLinePunct w:val="0"/>
              <w:bidi w:val="0"/>
              <w:rPr>
                <w:sz w:val="20"/>
              </w:rPr>
            </w:pPr>
          </w:p>
        </w:tc>
      </w:tr>
      <w:tr w14:paraId="4EDE6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327AC914">
            <w:pPr>
              <w:pageBreakBefore w:val="0"/>
              <w:kinsoku/>
              <w:wordWrap w:val="0"/>
              <w:overflowPunct/>
              <w:topLinePunct w:val="0"/>
              <w:bidi w:val="0"/>
              <w:rPr>
                <w:sz w:val="20"/>
              </w:rPr>
            </w:pPr>
          </w:p>
        </w:tc>
        <w:tc>
          <w:tcPr>
            <w:tcW w:w="1221" w:type="dxa"/>
          </w:tcPr>
          <w:p w14:paraId="4E392294">
            <w:pPr>
              <w:pageBreakBefore w:val="0"/>
              <w:kinsoku/>
              <w:wordWrap w:val="0"/>
              <w:overflowPunct/>
              <w:topLinePunct w:val="0"/>
              <w:bidi w:val="0"/>
              <w:rPr>
                <w:sz w:val="20"/>
              </w:rPr>
            </w:pPr>
          </w:p>
        </w:tc>
        <w:tc>
          <w:tcPr>
            <w:tcW w:w="770" w:type="dxa"/>
          </w:tcPr>
          <w:p w14:paraId="30AD924A">
            <w:pPr>
              <w:pageBreakBefore w:val="0"/>
              <w:kinsoku/>
              <w:wordWrap w:val="0"/>
              <w:overflowPunct/>
              <w:topLinePunct w:val="0"/>
              <w:bidi w:val="0"/>
              <w:rPr>
                <w:sz w:val="20"/>
              </w:rPr>
            </w:pPr>
          </w:p>
        </w:tc>
        <w:tc>
          <w:tcPr>
            <w:tcW w:w="1172" w:type="dxa"/>
          </w:tcPr>
          <w:p w14:paraId="18B0B8CF">
            <w:pPr>
              <w:pageBreakBefore w:val="0"/>
              <w:kinsoku/>
              <w:wordWrap w:val="0"/>
              <w:overflowPunct/>
              <w:topLinePunct w:val="0"/>
              <w:bidi w:val="0"/>
              <w:rPr>
                <w:sz w:val="20"/>
              </w:rPr>
            </w:pPr>
          </w:p>
        </w:tc>
        <w:tc>
          <w:tcPr>
            <w:tcW w:w="813" w:type="dxa"/>
          </w:tcPr>
          <w:p w14:paraId="714D8C18">
            <w:pPr>
              <w:pageBreakBefore w:val="0"/>
              <w:kinsoku/>
              <w:wordWrap w:val="0"/>
              <w:overflowPunct/>
              <w:topLinePunct w:val="0"/>
              <w:bidi w:val="0"/>
              <w:rPr>
                <w:sz w:val="20"/>
              </w:rPr>
            </w:pPr>
          </w:p>
        </w:tc>
        <w:tc>
          <w:tcPr>
            <w:tcW w:w="813" w:type="dxa"/>
          </w:tcPr>
          <w:p w14:paraId="662AB6F5">
            <w:pPr>
              <w:pageBreakBefore w:val="0"/>
              <w:kinsoku/>
              <w:wordWrap w:val="0"/>
              <w:overflowPunct/>
              <w:topLinePunct w:val="0"/>
              <w:bidi w:val="0"/>
              <w:rPr>
                <w:sz w:val="20"/>
              </w:rPr>
            </w:pPr>
          </w:p>
        </w:tc>
        <w:tc>
          <w:tcPr>
            <w:tcW w:w="1348" w:type="dxa"/>
          </w:tcPr>
          <w:p w14:paraId="424E70F0">
            <w:pPr>
              <w:pageBreakBefore w:val="0"/>
              <w:kinsoku/>
              <w:wordWrap w:val="0"/>
              <w:overflowPunct/>
              <w:topLinePunct w:val="0"/>
              <w:bidi w:val="0"/>
              <w:rPr>
                <w:sz w:val="20"/>
              </w:rPr>
            </w:pPr>
          </w:p>
        </w:tc>
        <w:tc>
          <w:tcPr>
            <w:tcW w:w="1001" w:type="dxa"/>
          </w:tcPr>
          <w:p w14:paraId="0454C1DB">
            <w:pPr>
              <w:pageBreakBefore w:val="0"/>
              <w:kinsoku/>
              <w:wordWrap w:val="0"/>
              <w:overflowPunct/>
              <w:topLinePunct w:val="0"/>
              <w:bidi w:val="0"/>
              <w:rPr>
                <w:sz w:val="20"/>
              </w:rPr>
            </w:pPr>
          </w:p>
        </w:tc>
        <w:tc>
          <w:tcPr>
            <w:tcW w:w="1001" w:type="dxa"/>
          </w:tcPr>
          <w:p w14:paraId="0128B5AC">
            <w:pPr>
              <w:pageBreakBefore w:val="0"/>
              <w:kinsoku/>
              <w:wordWrap w:val="0"/>
              <w:overflowPunct/>
              <w:topLinePunct w:val="0"/>
              <w:bidi w:val="0"/>
              <w:rPr>
                <w:sz w:val="20"/>
              </w:rPr>
            </w:pPr>
          </w:p>
        </w:tc>
        <w:tc>
          <w:tcPr>
            <w:tcW w:w="874" w:type="dxa"/>
          </w:tcPr>
          <w:p w14:paraId="1ED55AFF">
            <w:pPr>
              <w:pageBreakBefore w:val="0"/>
              <w:kinsoku/>
              <w:wordWrap w:val="0"/>
              <w:overflowPunct/>
              <w:topLinePunct w:val="0"/>
              <w:bidi w:val="0"/>
              <w:rPr>
                <w:sz w:val="20"/>
              </w:rPr>
            </w:pPr>
          </w:p>
        </w:tc>
      </w:tr>
      <w:tr w14:paraId="4B0D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12CB9A05">
            <w:pPr>
              <w:pageBreakBefore w:val="0"/>
              <w:kinsoku/>
              <w:wordWrap w:val="0"/>
              <w:overflowPunct/>
              <w:topLinePunct w:val="0"/>
              <w:bidi w:val="0"/>
              <w:rPr>
                <w:sz w:val="20"/>
              </w:rPr>
            </w:pPr>
          </w:p>
        </w:tc>
        <w:tc>
          <w:tcPr>
            <w:tcW w:w="1221" w:type="dxa"/>
          </w:tcPr>
          <w:p w14:paraId="2B9FC8B9">
            <w:pPr>
              <w:pageBreakBefore w:val="0"/>
              <w:kinsoku/>
              <w:wordWrap w:val="0"/>
              <w:overflowPunct/>
              <w:topLinePunct w:val="0"/>
              <w:bidi w:val="0"/>
              <w:rPr>
                <w:sz w:val="20"/>
              </w:rPr>
            </w:pPr>
          </w:p>
        </w:tc>
        <w:tc>
          <w:tcPr>
            <w:tcW w:w="770" w:type="dxa"/>
          </w:tcPr>
          <w:p w14:paraId="496C8C54">
            <w:pPr>
              <w:pageBreakBefore w:val="0"/>
              <w:kinsoku/>
              <w:wordWrap w:val="0"/>
              <w:overflowPunct/>
              <w:topLinePunct w:val="0"/>
              <w:bidi w:val="0"/>
              <w:rPr>
                <w:sz w:val="20"/>
              </w:rPr>
            </w:pPr>
          </w:p>
        </w:tc>
        <w:tc>
          <w:tcPr>
            <w:tcW w:w="1172" w:type="dxa"/>
          </w:tcPr>
          <w:p w14:paraId="786CAC26">
            <w:pPr>
              <w:pageBreakBefore w:val="0"/>
              <w:kinsoku/>
              <w:wordWrap w:val="0"/>
              <w:overflowPunct/>
              <w:topLinePunct w:val="0"/>
              <w:bidi w:val="0"/>
              <w:rPr>
                <w:sz w:val="20"/>
              </w:rPr>
            </w:pPr>
          </w:p>
        </w:tc>
        <w:tc>
          <w:tcPr>
            <w:tcW w:w="813" w:type="dxa"/>
          </w:tcPr>
          <w:p w14:paraId="4C4328DF">
            <w:pPr>
              <w:pageBreakBefore w:val="0"/>
              <w:kinsoku/>
              <w:wordWrap w:val="0"/>
              <w:overflowPunct/>
              <w:topLinePunct w:val="0"/>
              <w:bidi w:val="0"/>
              <w:rPr>
                <w:sz w:val="20"/>
              </w:rPr>
            </w:pPr>
          </w:p>
        </w:tc>
        <w:tc>
          <w:tcPr>
            <w:tcW w:w="813" w:type="dxa"/>
          </w:tcPr>
          <w:p w14:paraId="5388BE9F">
            <w:pPr>
              <w:pageBreakBefore w:val="0"/>
              <w:kinsoku/>
              <w:wordWrap w:val="0"/>
              <w:overflowPunct/>
              <w:topLinePunct w:val="0"/>
              <w:bidi w:val="0"/>
              <w:rPr>
                <w:sz w:val="20"/>
              </w:rPr>
            </w:pPr>
          </w:p>
        </w:tc>
        <w:tc>
          <w:tcPr>
            <w:tcW w:w="1348" w:type="dxa"/>
          </w:tcPr>
          <w:p w14:paraId="559CA329">
            <w:pPr>
              <w:pageBreakBefore w:val="0"/>
              <w:kinsoku/>
              <w:wordWrap w:val="0"/>
              <w:overflowPunct/>
              <w:topLinePunct w:val="0"/>
              <w:bidi w:val="0"/>
              <w:rPr>
                <w:sz w:val="20"/>
              </w:rPr>
            </w:pPr>
          </w:p>
        </w:tc>
        <w:tc>
          <w:tcPr>
            <w:tcW w:w="1001" w:type="dxa"/>
          </w:tcPr>
          <w:p w14:paraId="6ADA44EF">
            <w:pPr>
              <w:pageBreakBefore w:val="0"/>
              <w:kinsoku/>
              <w:wordWrap w:val="0"/>
              <w:overflowPunct/>
              <w:topLinePunct w:val="0"/>
              <w:bidi w:val="0"/>
              <w:rPr>
                <w:sz w:val="20"/>
              </w:rPr>
            </w:pPr>
          </w:p>
        </w:tc>
        <w:tc>
          <w:tcPr>
            <w:tcW w:w="1001" w:type="dxa"/>
          </w:tcPr>
          <w:p w14:paraId="2A8F4971">
            <w:pPr>
              <w:pageBreakBefore w:val="0"/>
              <w:kinsoku/>
              <w:wordWrap w:val="0"/>
              <w:overflowPunct/>
              <w:topLinePunct w:val="0"/>
              <w:bidi w:val="0"/>
              <w:rPr>
                <w:sz w:val="20"/>
              </w:rPr>
            </w:pPr>
          </w:p>
        </w:tc>
        <w:tc>
          <w:tcPr>
            <w:tcW w:w="874" w:type="dxa"/>
          </w:tcPr>
          <w:p w14:paraId="0129C93B">
            <w:pPr>
              <w:pageBreakBefore w:val="0"/>
              <w:kinsoku/>
              <w:wordWrap w:val="0"/>
              <w:overflowPunct/>
              <w:topLinePunct w:val="0"/>
              <w:bidi w:val="0"/>
              <w:rPr>
                <w:sz w:val="20"/>
              </w:rPr>
            </w:pPr>
          </w:p>
        </w:tc>
      </w:tr>
      <w:tr w14:paraId="11CE7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3BDB6F84">
            <w:pPr>
              <w:pageBreakBefore w:val="0"/>
              <w:kinsoku/>
              <w:wordWrap w:val="0"/>
              <w:overflowPunct/>
              <w:topLinePunct w:val="0"/>
              <w:bidi w:val="0"/>
              <w:rPr>
                <w:sz w:val="20"/>
              </w:rPr>
            </w:pPr>
          </w:p>
        </w:tc>
        <w:tc>
          <w:tcPr>
            <w:tcW w:w="1221" w:type="dxa"/>
          </w:tcPr>
          <w:p w14:paraId="164CC3BD">
            <w:pPr>
              <w:pageBreakBefore w:val="0"/>
              <w:kinsoku/>
              <w:wordWrap w:val="0"/>
              <w:overflowPunct/>
              <w:topLinePunct w:val="0"/>
              <w:bidi w:val="0"/>
              <w:rPr>
                <w:sz w:val="20"/>
              </w:rPr>
            </w:pPr>
          </w:p>
        </w:tc>
        <w:tc>
          <w:tcPr>
            <w:tcW w:w="770" w:type="dxa"/>
          </w:tcPr>
          <w:p w14:paraId="2FD9592A">
            <w:pPr>
              <w:pageBreakBefore w:val="0"/>
              <w:kinsoku/>
              <w:wordWrap w:val="0"/>
              <w:overflowPunct/>
              <w:topLinePunct w:val="0"/>
              <w:bidi w:val="0"/>
              <w:rPr>
                <w:sz w:val="20"/>
              </w:rPr>
            </w:pPr>
          </w:p>
        </w:tc>
        <w:tc>
          <w:tcPr>
            <w:tcW w:w="1172" w:type="dxa"/>
          </w:tcPr>
          <w:p w14:paraId="1AA96E38">
            <w:pPr>
              <w:pageBreakBefore w:val="0"/>
              <w:kinsoku/>
              <w:wordWrap w:val="0"/>
              <w:overflowPunct/>
              <w:topLinePunct w:val="0"/>
              <w:bidi w:val="0"/>
              <w:rPr>
                <w:sz w:val="20"/>
              </w:rPr>
            </w:pPr>
          </w:p>
        </w:tc>
        <w:tc>
          <w:tcPr>
            <w:tcW w:w="813" w:type="dxa"/>
          </w:tcPr>
          <w:p w14:paraId="4E9B7E3E">
            <w:pPr>
              <w:pageBreakBefore w:val="0"/>
              <w:kinsoku/>
              <w:wordWrap w:val="0"/>
              <w:overflowPunct/>
              <w:topLinePunct w:val="0"/>
              <w:bidi w:val="0"/>
              <w:rPr>
                <w:sz w:val="20"/>
              </w:rPr>
            </w:pPr>
          </w:p>
        </w:tc>
        <w:tc>
          <w:tcPr>
            <w:tcW w:w="813" w:type="dxa"/>
          </w:tcPr>
          <w:p w14:paraId="61A56CB6">
            <w:pPr>
              <w:pageBreakBefore w:val="0"/>
              <w:kinsoku/>
              <w:wordWrap w:val="0"/>
              <w:overflowPunct/>
              <w:topLinePunct w:val="0"/>
              <w:bidi w:val="0"/>
              <w:rPr>
                <w:sz w:val="20"/>
              </w:rPr>
            </w:pPr>
          </w:p>
        </w:tc>
        <w:tc>
          <w:tcPr>
            <w:tcW w:w="1348" w:type="dxa"/>
          </w:tcPr>
          <w:p w14:paraId="3F6B1132">
            <w:pPr>
              <w:pageBreakBefore w:val="0"/>
              <w:kinsoku/>
              <w:wordWrap w:val="0"/>
              <w:overflowPunct/>
              <w:topLinePunct w:val="0"/>
              <w:bidi w:val="0"/>
              <w:rPr>
                <w:sz w:val="20"/>
              </w:rPr>
            </w:pPr>
          </w:p>
        </w:tc>
        <w:tc>
          <w:tcPr>
            <w:tcW w:w="1001" w:type="dxa"/>
          </w:tcPr>
          <w:p w14:paraId="15AA7A8A">
            <w:pPr>
              <w:pageBreakBefore w:val="0"/>
              <w:kinsoku/>
              <w:wordWrap w:val="0"/>
              <w:overflowPunct/>
              <w:topLinePunct w:val="0"/>
              <w:bidi w:val="0"/>
              <w:rPr>
                <w:sz w:val="20"/>
              </w:rPr>
            </w:pPr>
          </w:p>
        </w:tc>
        <w:tc>
          <w:tcPr>
            <w:tcW w:w="1001" w:type="dxa"/>
          </w:tcPr>
          <w:p w14:paraId="3199CEB4">
            <w:pPr>
              <w:pageBreakBefore w:val="0"/>
              <w:kinsoku/>
              <w:wordWrap w:val="0"/>
              <w:overflowPunct/>
              <w:topLinePunct w:val="0"/>
              <w:bidi w:val="0"/>
              <w:rPr>
                <w:sz w:val="20"/>
              </w:rPr>
            </w:pPr>
          </w:p>
        </w:tc>
        <w:tc>
          <w:tcPr>
            <w:tcW w:w="874" w:type="dxa"/>
          </w:tcPr>
          <w:p w14:paraId="6FEC3F4D">
            <w:pPr>
              <w:pageBreakBefore w:val="0"/>
              <w:kinsoku/>
              <w:wordWrap w:val="0"/>
              <w:overflowPunct/>
              <w:topLinePunct w:val="0"/>
              <w:bidi w:val="0"/>
              <w:rPr>
                <w:sz w:val="20"/>
              </w:rPr>
            </w:pPr>
          </w:p>
        </w:tc>
      </w:tr>
      <w:tr w14:paraId="485AC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6104FF84">
            <w:pPr>
              <w:pageBreakBefore w:val="0"/>
              <w:kinsoku/>
              <w:wordWrap w:val="0"/>
              <w:overflowPunct/>
              <w:topLinePunct w:val="0"/>
              <w:bidi w:val="0"/>
              <w:rPr>
                <w:sz w:val="20"/>
              </w:rPr>
            </w:pPr>
          </w:p>
        </w:tc>
        <w:tc>
          <w:tcPr>
            <w:tcW w:w="1221" w:type="dxa"/>
          </w:tcPr>
          <w:p w14:paraId="5819FFCD">
            <w:pPr>
              <w:pageBreakBefore w:val="0"/>
              <w:kinsoku/>
              <w:wordWrap w:val="0"/>
              <w:overflowPunct/>
              <w:topLinePunct w:val="0"/>
              <w:bidi w:val="0"/>
              <w:rPr>
                <w:sz w:val="20"/>
              </w:rPr>
            </w:pPr>
          </w:p>
        </w:tc>
        <w:tc>
          <w:tcPr>
            <w:tcW w:w="770" w:type="dxa"/>
          </w:tcPr>
          <w:p w14:paraId="7DE3C2A5">
            <w:pPr>
              <w:pageBreakBefore w:val="0"/>
              <w:kinsoku/>
              <w:wordWrap w:val="0"/>
              <w:overflowPunct/>
              <w:topLinePunct w:val="0"/>
              <w:bidi w:val="0"/>
              <w:rPr>
                <w:sz w:val="20"/>
              </w:rPr>
            </w:pPr>
          </w:p>
        </w:tc>
        <w:tc>
          <w:tcPr>
            <w:tcW w:w="1172" w:type="dxa"/>
          </w:tcPr>
          <w:p w14:paraId="1AA04E71">
            <w:pPr>
              <w:pageBreakBefore w:val="0"/>
              <w:kinsoku/>
              <w:wordWrap w:val="0"/>
              <w:overflowPunct/>
              <w:topLinePunct w:val="0"/>
              <w:bidi w:val="0"/>
              <w:rPr>
                <w:sz w:val="20"/>
              </w:rPr>
            </w:pPr>
          </w:p>
        </w:tc>
        <w:tc>
          <w:tcPr>
            <w:tcW w:w="813" w:type="dxa"/>
          </w:tcPr>
          <w:p w14:paraId="427C57B0">
            <w:pPr>
              <w:pageBreakBefore w:val="0"/>
              <w:kinsoku/>
              <w:wordWrap w:val="0"/>
              <w:overflowPunct/>
              <w:topLinePunct w:val="0"/>
              <w:bidi w:val="0"/>
              <w:rPr>
                <w:sz w:val="20"/>
              </w:rPr>
            </w:pPr>
          </w:p>
        </w:tc>
        <w:tc>
          <w:tcPr>
            <w:tcW w:w="813" w:type="dxa"/>
          </w:tcPr>
          <w:p w14:paraId="78B8E8B9">
            <w:pPr>
              <w:pageBreakBefore w:val="0"/>
              <w:kinsoku/>
              <w:wordWrap w:val="0"/>
              <w:overflowPunct/>
              <w:topLinePunct w:val="0"/>
              <w:bidi w:val="0"/>
              <w:rPr>
                <w:sz w:val="20"/>
              </w:rPr>
            </w:pPr>
          </w:p>
        </w:tc>
        <w:tc>
          <w:tcPr>
            <w:tcW w:w="1348" w:type="dxa"/>
          </w:tcPr>
          <w:p w14:paraId="17A08FDE">
            <w:pPr>
              <w:pageBreakBefore w:val="0"/>
              <w:kinsoku/>
              <w:wordWrap w:val="0"/>
              <w:overflowPunct/>
              <w:topLinePunct w:val="0"/>
              <w:bidi w:val="0"/>
              <w:rPr>
                <w:sz w:val="20"/>
              </w:rPr>
            </w:pPr>
          </w:p>
        </w:tc>
        <w:tc>
          <w:tcPr>
            <w:tcW w:w="1001" w:type="dxa"/>
          </w:tcPr>
          <w:p w14:paraId="4277630A">
            <w:pPr>
              <w:pageBreakBefore w:val="0"/>
              <w:kinsoku/>
              <w:wordWrap w:val="0"/>
              <w:overflowPunct/>
              <w:topLinePunct w:val="0"/>
              <w:bidi w:val="0"/>
              <w:rPr>
                <w:sz w:val="20"/>
              </w:rPr>
            </w:pPr>
          </w:p>
        </w:tc>
        <w:tc>
          <w:tcPr>
            <w:tcW w:w="1001" w:type="dxa"/>
          </w:tcPr>
          <w:p w14:paraId="15D37F77">
            <w:pPr>
              <w:pageBreakBefore w:val="0"/>
              <w:kinsoku/>
              <w:wordWrap w:val="0"/>
              <w:overflowPunct/>
              <w:topLinePunct w:val="0"/>
              <w:bidi w:val="0"/>
              <w:rPr>
                <w:sz w:val="20"/>
              </w:rPr>
            </w:pPr>
          </w:p>
        </w:tc>
        <w:tc>
          <w:tcPr>
            <w:tcW w:w="874" w:type="dxa"/>
          </w:tcPr>
          <w:p w14:paraId="63BDBF5C">
            <w:pPr>
              <w:pageBreakBefore w:val="0"/>
              <w:kinsoku/>
              <w:wordWrap w:val="0"/>
              <w:overflowPunct/>
              <w:topLinePunct w:val="0"/>
              <w:bidi w:val="0"/>
              <w:rPr>
                <w:sz w:val="20"/>
              </w:rPr>
            </w:pPr>
          </w:p>
        </w:tc>
      </w:tr>
      <w:tr w14:paraId="5A25C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3B24CC79">
            <w:pPr>
              <w:pageBreakBefore w:val="0"/>
              <w:kinsoku/>
              <w:wordWrap w:val="0"/>
              <w:overflowPunct/>
              <w:topLinePunct w:val="0"/>
              <w:bidi w:val="0"/>
              <w:rPr>
                <w:sz w:val="20"/>
              </w:rPr>
            </w:pPr>
          </w:p>
        </w:tc>
        <w:tc>
          <w:tcPr>
            <w:tcW w:w="1221" w:type="dxa"/>
          </w:tcPr>
          <w:p w14:paraId="53FDBFEF">
            <w:pPr>
              <w:pageBreakBefore w:val="0"/>
              <w:kinsoku/>
              <w:wordWrap w:val="0"/>
              <w:overflowPunct/>
              <w:topLinePunct w:val="0"/>
              <w:bidi w:val="0"/>
              <w:rPr>
                <w:sz w:val="20"/>
              </w:rPr>
            </w:pPr>
          </w:p>
        </w:tc>
        <w:tc>
          <w:tcPr>
            <w:tcW w:w="770" w:type="dxa"/>
          </w:tcPr>
          <w:p w14:paraId="18341051">
            <w:pPr>
              <w:pageBreakBefore w:val="0"/>
              <w:kinsoku/>
              <w:wordWrap w:val="0"/>
              <w:overflowPunct/>
              <w:topLinePunct w:val="0"/>
              <w:bidi w:val="0"/>
              <w:rPr>
                <w:sz w:val="20"/>
              </w:rPr>
            </w:pPr>
          </w:p>
        </w:tc>
        <w:tc>
          <w:tcPr>
            <w:tcW w:w="1172" w:type="dxa"/>
          </w:tcPr>
          <w:p w14:paraId="5A31DF66">
            <w:pPr>
              <w:pageBreakBefore w:val="0"/>
              <w:kinsoku/>
              <w:wordWrap w:val="0"/>
              <w:overflowPunct/>
              <w:topLinePunct w:val="0"/>
              <w:bidi w:val="0"/>
              <w:rPr>
                <w:sz w:val="20"/>
              </w:rPr>
            </w:pPr>
          </w:p>
        </w:tc>
        <w:tc>
          <w:tcPr>
            <w:tcW w:w="813" w:type="dxa"/>
          </w:tcPr>
          <w:p w14:paraId="6037B8E3">
            <w:pPr>
              <w:pageBreakBefore w:val="0"/>
              <w:kinsoku/>
              <w:wordWrap w:val="0"/>
              <w:overflowPunct/>
              <w:topLinePunct w:val="0"/>
              <w:bidi w:val="0"/>
              <w:rPr>
                <w:sz w:val="20"/>
              </w:rPr>
            </w:pPr>
          </w:p>
        </w:tc>
        <w:tc>
          <w:tcPr>
            <w:tcW w:w="813" w:type="dxa"/>
          </w:tcPr>
          <w:p w14:paraId="6E47D034">
            <w:pPr>
              <w:pageBreakBefore w:val="0"/>
              <w:kinsoku/>
              <w:wordWrap w:val="0"/>
              <w:overflowPunct/>
              <w:topLinePunct w:val="0"/>
              <w:bidi w:val="0"/>
              <w:rPr>
                <w:sz w:val="20"/>
              </w:rPr>
            </w:pPr>
          </w:p>
        </w:tc>
        <w:tc>
          <w:tcPr>
            <w:tcW w:w="1348" w:type="dxa"/>
          </w:tcPr>
          <w:p w14:paraId="779470BF">
            <w:pPr>
              <w:pageBreakBefore w:val="0"/>
              <w:kinsoku/>
              <w:wordWrap w:val="0"/>
              <w:overflowPunct/>
              <w:topLinePunct w:val="0"/>
              <w:bidi w:val="0"/>
              <w:rPr>
                <w:sz w:val="20"/>
              </w:rPr>
            </w:pPr>
          </w:p>
        </w:tc>
        <w:tc>
          <w:tcPr>
            <w:tcW w:w="1001" w:type="dxa"/>
          </w:tcPr>
          <w:p w14:paraId="39CF6675">
            <w:pPr>
              <w:pageBreakBefore w:val="0"/>
              <w:kinsoku/>
              <w:wordWrap w:val="0"/>
              <w:overflowPunct/>
              <w:topLinePunct w:val="0"/>
              <w:bidi w:val="0"/>
              <w:rPr>
                <w:sz w:val="20"/>
              </w:rPr>
            </w:pPr>
          </w:p>
        </w:tc>
        <w:tc>
          <w:tcPr>
            <w:tcW w:w="1001" w:type="dxa"/>
          </w:tcPr>
          <w:p w14:paraId="43BB0A8B">
            <w:pPr>
              <w:pageBreakBefore w:val="0"/>
              <w:kinsoku/>
              <w:wordWrap w:val="0"/>
              <w:overflowPunct/>
              <w:topLinePunct w:val="0"/>
              <w:bidi w:val="0"/>
              <w:rPr>
                <w:sz w:val="20"/>
              </w:rPr>
            </w:pPr>
          </w:p>
        </w:tc>
        <w:tc>
          <w:tcPr>
            <w:tcW w:w="874" w:type="dxa"/>
          </w:tcPr>
          <w:p w14:paraId="03D126B3">
            <w:pPr>
              <w:pageBreakBefore w:val="0"/>
              <w:kinsoku/>
              <w:wordWrap w:val="0"/>
              <w:overflowPunct/>
              <w:topLinePunct w:val="0"/>
              <w:bidi w:val="0"/>
              <w:rPr>
                <w:sz w:val="20"/>
              </w:rPr>
            </w:pPr>
          </w:p>
        </w:tc>
      </w:tr>
      <w:tr w14:paraId="037F1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0A300882">
            <w:pPr>
              <w:pageBreakBefore w:val="0"/>
              <w:kinsoku/>
              <w:wordWrap w:val="0"/>
              <w:overflowPunct/>
              <w:topLinePunct w:val="0"/>
              <w:bidi w:val="0"/>
              <w:rPr>
                <w:sz w:val="20"/>
              </w:rPr>
            </w:pPr>
          </w:p>
        </w:tc>
        <w:tc>
          <w:tcPr>
            <w:tcW w:w="1221" w:type="dxa"/>
          </w:tcPr>
          <w:p w14:paraId="50B02240">
            <w:pPr>
              <w:pageBreakBefore w:val="0"/>
              <w:kinsoku/>
              <w:wordWrap w:val="0"/>
              <w:overflowPunct/>
              <w:topLinePunct w:val="0"/>
              <w:bidi w:val="0"/>
              <w:rPr>
                <w:sz w:val="20"/>
              </w:rPr>
            </w:pPr>
          </w:p>
        </w:tc>
        <w:tc>
          <w:tcPr>
            <w:tcW w:w="770" w:type="dxa"/>
          </w:tcPr>
          <w:p w14:paraId="5225B57C">
            <w:pPr>
              <w:pageBreakBefore w:val="0"/>
              <w:kinsoku/>
              <w:wordWrap w:val="0"/>
              <w:overflowPunct/>
              <w:topLinePunct w:val="0"/>
              <w:bidi w:val="0"/>
              <w:rPr>
                <w:sz w:val="20"/>
              </w:rPr>
            </w:pPr>
          </w:p>
        </w:tc>
        <w:tc>
          <w:tcPr>
            <w:tcW w:w="1172" w:type="dxa"/>
          </w:tcPr>
          <w:p w14:paraId="2B2C84FA">
            <w:pPr>
              <w:pageBreakBefore w:val="0"/>
              <w:kinsoku/>
              <w:wordWrap w:val="0"/>
              <w:overflowPunct/>
              <w:topLinePunct w:val="0"/>
              <w:bidi w:val="0"/>
              <w:rPr>
                <w:sz w:val="20"/>
              </w:rPr>
            </w:pPr>
          </w:p>
        </w:tc>
        <w:tc>
          <w:tcPr>
            <w:tcW w:w="813" w:type="dxa"/>
          </w:tcPr>
          <w:p w14:paraId="163D2B98">
            <w:pPr>
              <w:pageBreakBefore w:val="0"/>
              <w:kinsoku/>
              <w:wordWrap w:val="0"/>
              <w:overflowPunct/>
              <w:topLinePunct w:val="0"/>
              <w:bidi w:val="0"/>
              <w:rPr>
                <w:sz w:val="20"/>
              </w:rPr>
            </w:pPr>
          </w:p>
        </w:tc>
        <w:tc>
          <w:tcPr>
            <w:tcW w:w="813" w:type="dxa"/>
          </w:tcPr>
          <w:p w14:paraId="52877D53">
            <w:pPr>
              <w:pageBreakBefore w:val="0"/>
              <w:kinsoku/>
              <w:wordWrap w:val="0"/>
              <w:overflowPunct/>
              <w:topLinePunct w:val="0"/>
              <w:bidi w:val="0"/>
              <w:rPr>
                <w:sz w:val="20"/>
              </w:rPr>
            </w:pPr>
          </w:p>
        </w:tc>
        <w:tc>
          <w:tcPr>
            <w:tcW w:w="1348" w:type="dxa"/>
          </w:tcPr>
          <w:p w14:paraId="766B033F">
            <w:pPr>
              <w:pageBreakBefore w:val="0"/>
              <w:kinsoku/>
              <w:wordWrap w:val="0"/>
              <w:overflowPunct/>
              <w:topLinePunct w:val="0"/>
              <w:bidi w:val="0"/>
              <w:rPr>
                <w:sz w:val="20"/>
              </w:rPr>
            </w:pPr>
          </w:p>
        </w:tc>
        <w:tc>
          <w:tcPr>
            <w:tcW w:w="1001" w:type="dxa"/>
          </w:tcPr>
          <w:p w14:paraId="769D1D90">
            <w:pPr>
              <w:pageBreakBefore w:val="0"/>
              <w:kinsoku/>
              <w:wordWrap w:val="0"/>
              <w:overflowPunct/>
              <w:topLinePunct w:val="0"/>
              <w:bidi w:val="0"/>
              <w:rPr>
                <w:sz w:val="20"/>
              </w:rPr>
            </w:pPr>
          </w:p>
        </w:tc>
        <w:tc>
          <w:tcPr>
            <w:tcW w:w="1001" w:type="dxa"/>
          </w:tcPr>
          <w:p w14:paraId="75FA6C9A">
            <w:pPr>
              <w:pageBreakBefore w:val="0"/>
              <w:kinsoku/>
              <w:wordWrap w:val="0"/>
              <w:overflowPunct/>
              <w:topLinePunct w:val="0"/>
              <w:bidi w:val="0"/>
              <w:rPr>
                <w:sz w:val="20"/>
              </w:rPr>
            </w:pPr>
          </w:p>
        </w:tc>
        <w:tc>
          <w:tcPr>
            <w:tcW w:w="874" w:type="dxa"/>
          </w:tcPr>
          <w:p w14:paraId="7FC9ADEF">
            <w:pPr>
              <w:pageBreakBefore w:val="0"/>
              <w:kinsoku/>
              <w:wordWrap w:val="0"/>
              <w:overflowPunct/>
              <w:topLinePunct w:val="0"/>
              <w:bidi w:val="0"/>
              <w:rPr>
                <w:sz w:val="20"/>
              </w:rPr>
            </w:pPr>
          </w:p>
        </w:tc>
      </w:tr>
    </w:tbl>
    <w:p w14:paraId="4F2C97E7">
      <w:pPr>
        <w:pageBreakBefore w:val="0"/>
        <w:kinsoku/>
        <w:wordWrap w:val="0"/>
        <w:overflowPunct/>
        <w:topLinePunct w:val="0"/>
        <w:bidi w:val="0"/>
        <w:jc w:val="right"/>
        <w:rPr>
          <w:rFonts w:ascii="仿宋_GB2312" w:hAnsi="仿宋" w:eastAsia="仿宋_GB2312"/>
          <w:sz w:val="32"/>
          <w:szCs w:val="32"/>
        </w:rPr>
      </w:pPr>
      <w:r>
        <w:rPr>
          <w:rFonts w:hint="eastAsia" w:ascii="仿宋_GB2312" w:hAnsi="仿宋" w:eastAsia="仿宋_GB2312"/>
          <w:sz w:val="32"/>
          <w:szCs w:val="32"/>
        </w:rPr>
        <w:t xml:space="preserve">报价供应商(盖章): </w:t>
      </w:r>
    </w:p>
    <w:p w14:paraId="067888C0">
      <w:pPr>
        <w:pageBreakBefore w:val="0"/>
        <w:kinsoku/>
        <w:wordWrap w:val="0"/>
        <w:overflowPunct/>
        <w:topLinePunct w:val="0"/>
        <w:bidi w:val="0"/>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w:t>
      </w:r>
      <w:r>
        <w:rPr>
          <w:rFonts w:hint="eastAsia" w:ascii="仿宋_GB2312" w:hAnsi="仿宋" w:eastAsia="仿宋_GB2312"/>
          <w:sz w:val="32"/>
          <w:szCs w:val="32"/>
          <w:lang w:eastAsia="zh-CN"/>
        </w:rPr>
        <w:t>签字或盖章</w:t>
      </w:r>
      <w:r>
        <w:rPr>
          <w:rFonts w:hint="eastAsia" w:ascii="仿宋_GB2312" w:hAnsi="仿宋" w:eastAsia="仿宋_GB2312"/>
          <w:sz w:val="32"/>
          <w:szCs w:val="32"/>
        </w:rPr>
        <w:t>）：</w:t>
      </w:r>
    </w:p>
    <w:p w14:paraId="0A5FD95A">
      <w:pPr>
        <w:pageBreakBefore w:val="0"/>
        <w:kinsoku/>
        <w:wordWrap w:val="0"/>
        <w:overflowPunct/>
        <w:topLinePunct w:val="0"/>
        <w:bidi w:val="0"/>
        <w:jc w:val="right"/>
      </w:pPr>
      <w:r>
        <w:br w:type="page"/>
      </w:r>
      <w:r>
        <w:t xml:space="preserve"> </w:t>
      </w:r>
    </w:p>
    <w:p w14:paraId="35F021DB">
      <w:pPr>
        <w:pageBreakBefore w:val="0"/>
        <w:kinsoku/>
        <w:wordWrap w:val="0"/>
        <w:overflowPunct/>
        <w:topLinePunct w:val="0"/>
        <w:bidi w:val="0"/>
        <w:jc w:val="center"/>
      </w:pPr>
      <w:r>
        <w:rPr>
          <w:rFonts w:hint="eastAsia" w:ascii="黑体" w:hAnsi="黑体" w:eastAsia="黑体"/>
          <w:sz w:val="32"/>
          <w:szCs w:val="32"/>
        </w:rPr>
        <w:t>劳动力计划表</w:t>
      </w:r>
    </w:p>
    <w:p w14:paraId="1ADBD5C4">
      <w:pPr>
        <w:pageBreakBefore w:val="0"/>
        <w:kinsoku/>
        <w:wordWrap w:val="0"/>
        <w:overflowPunct/>
        <w:topLinePunct w:val="0"/>
        <w:bidi w:val="0"/>
        <w:jc w:val="right"/>
        <w:rPr>
          <w:sz w:val="20"/>
        </w:rPr>
      </w:pPr>
      <w:r>
        <w:rPr>
          <w:sz w:val="20"/>
        </w:rPr>
        <w:t>单位：人</w:t>
      </w:r>
    </w:p>
    <w:tbl>
      <w:tblPr>
        <w:tblStyle w:val="28"/>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3"/>
        <w:gridCol w:w="1625"/>
        <w:gridCol w:w="1219"/>
        <w:gridCol w:w="1219"/>
        <w:gridCol w:w="1219"/>
        <w:gridCol w:w="1219"/>
        <w:gridCol w:w="1219"/>
        <w:gridCol w:w="1219"/>
      </w:tblGrid>
      <w:tr w14:paraId="6FC3D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13" w:type="dxa"/>
          </w:tcPr>
          <w:p w14:paraId="5755275A">
            <w:pPr>
              <w:pageBreakBefore w:val="0"/>
              <w:kinsoku/>
              <w:wordWrap w:val="0"/>
              <w:overflowPunct/>
              <w:topLinePunct w:val="0"/>
              <w:bidi w:val="0"/>
              <w:rPr>
                <w:sz w:val="20"/>
              </w:rPr>
            </w:pPr>
            <w:r>
              <w:rPr>
                <w:rFonts w:hint="eastAsia" w:ascii="宋体" w:hAnsi="宋体" w:cs="宋体"/>
                <w:sz w:val="20"/>
              </w:rPr>
              <w:t>工种</w:t>
            </w:r>
          </w:p>
        </w:tc>
        <w:tc>
          <w:tcPr>
            <w:tcW w:w="8939" w:type="dxa"/>
            <w:gridSpan w:val="7"/>
          </w:tcPr>
          <w:p w14:paraId="49D57C61">
            <w:pPr>
              <w:pageBreakBefore w:val="0"/>
              <w:kinsoku/>
              <w:wordWrap w:val="0"/>
              <w:overflowPunct/>
              <w:topLinePunct w:val="0"/>
              <w:bidi w:val="0"/>
              <w:rPr>
                <w:sz w:val="20"/>
              </w:rPr>
            </w:pPr>
            <w:r>
              <w:rPr>
                <w:rFonts w:hint="eastAsia" w:ascii="宋体" w:hAnsi="宋体" w:cs="宋体"/>
                <w:sz w:val="20"/>
              </w:rPr>
              <w:t>按项目专业、进展阶段投入劳动力情况</w:t>
            </w:r>
          </w:p>
        </w:tc>
      </w:tr>
      <w:tr w14:paraId="6F9BA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71909411">
            <w:pPr>
              <w:pageBreakBefore w:val="0"/>
              <w:kinsoku/>
              <w:wordWrap w:val="0"/>
              <w:overflowPunct/>
              <w:topLinePunct w:val="0"/>
              <w:bidi w:val="0"/>
              <w:rPr>
                <w:sz w:val="20"/>
              </w:rPr>
            </w:pPr>
          </w:p>
        </w:tc>
        <w:tc>
          <w:tcPr>
            <w:tcW w:w="1625" w:type="dxa"/>
          </w:tcPr>
          <w:p w14:paraId="4FCE9309">
            <w:pPr>
              <w:pageBreakBefore w:val="0"/>
              <w:kinsoku/>
              <w:wordWrap w:val="0"/>
              <w:overflowPunct/>
              <w:topLinePunct w:val="0"/>
              <w:bidi w:val="0"/>
              <w:rPr>
                <w:sz w:val="20"/>
              </w:rPr>
            </w:pPr>
          </w:p>
        </w:tc>
        <w:tc>
          <w:tcPr>
            <w:tcW w:w="1219" w:type="dxa"/>
          </w:tcPr>
          <w:p w14:paraId="297B2FD6">
            <w:pPr>
              <w:pageBreakBefore w:val="0"/>
              <w:kinsoku/>
              <w:wordWrap w:val="0"/>
              <w:overflowPunct/>
              <w:topLinePunct w:val="0"/>
              <w:bidi w:val="0"/>
              <w:rPr>
                <w:sz w:val="20"/>
              </w:rPr>
            </w:pPr>
          </w:p>
        </w:tc>
        <w:tc>
          <w:tcPr>
            <w:tcW w:w="1219" w:type="dxa"/>
          </w:tcPr>
          <w:p w14:paraId="27E43F7E">
            <w:pPr>
              <w:pageBreakBefore w:val="0"/>
              <w:kinsoku/>
              <w:wordWrap w:val="0"/>
              <w:overflowPunct/>
              <w:topLinePunct w:val="0"/>
              <w:bidi w:val="0"/>
              <w:rPr>
                <w:sz w:val="20"/>
              </w:rPr>
            </w:pPr>
          </w:p>
        </w:tc>
        <w:tc>
          <w:tcPr>
            <w:tcW w:w="1219" w:type="dxa"/>
          </w:tcPr>
          <w:p w14:paraId="382F28E9">
            <w:pPr>
              <w:pageBreakBefore w:val="0"/>
              <w:kinsoku/>
              <w:wordWrap w:val="0"/>
              <w:overflowPunct/>
              <w:topLinePunct w:val="0"/>
              <w:bidi w:val="0"/>
              <w:rPr>
                <w:sz w:val="20"/>
              </w:rPr>
            </w:pPr>
          </w:p>
        </w:tc>
        <w:tc>
          <w:tcPr>
            <w:tcW w:w="1219" w:type="dxa"/>
          </w:tcPr>
          <w:p w14:paraId="67DABD5B">
            <w:pPr>
              <w:pageBreakBefore w:val="0"/>
              <w:kinsoku/>
              <w:wordWrap w:val="0"/>
              <w:overflowPunct/>
              <w:topLinePunct w:val="0"/>
              <w:bidi w:val="0"/>
              <w:rPr>
                <w:sz w:val="20"/>
              </w:rPr>
            </w:pPr>
          </w:p>
        </w:tc>
        <w:tc>
          <w:tcPr>
            <w:tcW w:w="1219" w:type="dxa"/>
          </w:tcPr>
          <w:p w14:paraId="4518EB49">
            <w:pPr>
              <w:pageBreakBefore w:val="0"/>
              <w:kinsoku/>
              <w:wordWrap w:val="0"/>
              <w:overflowPunct/>
              <w:topLinePunct w:val="0"/>
              <w:bidi w:val="0"/>
              <w:rPr>
                <w:sz w:val="20"/>
              </w:rPr>
            </w:pPr>
          </w:p>
        </w:tc>
        <w:tc>
          <w:tcPr>
            <w:tcW w:w="1219" w:type="dxa"/>
          </w:tcPr>
          <w:p w14:paraId="5600BB9D">
            <w:pPr>
              <w:pageBreakBefore w:val="0"/>
              <w:kinsoku/>
              <w:wordWrap w:val="0"/>
              <w:overflowPunct/>
              <w:topLinePunct w:val="0"/>
              <w:bidi w:val="0"/>
              <w:rPr>
                <w:sz w:val="20"/>
              </w:rPr>
            </w:pPr>
          </w:p>
        </w:tc>
      </w:tr>
      <w:tr w14:paraId="13490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599CF6A7">
            <w:pPr>
              <w:pageBreakBefore w:val="0"/>
              <w:kinsoku/>
              <w:wordWrap w:val="0"/>
              <w:overflowPunct/>
              <w:topLinePunct w:val="0"/>
              <w:bidi w:val="0"/>
              <w:rPr>
                <w:sz w:val="20"/>
              </w:rPr>
            </w:pPr>
          </w:p>
        </w:tc>
        <w:tc>
          <w:tcPr>
            <w:tcW w:w="1625" w:type="dxa"/>
          </w:tcPr>
          <w:p w14:paraId="24E3D4DE">
            <w:pPr>
              <w:pageBreakBefore w:val="0"/>
              <w:kinsoku/>
              <w:wordWrap w:val="0"/>
              <w:overflowPunct/>
              <w:topLinePunct w:val="0"/>
              <w:bidi w:val="0"/>
              <w:rPr>
                <w:sz w:val="20"/>
              </w:rPr>
            </w:pPr>
          </w:p>
        </w:tc>
        <w:tc>
          <w:tcPr>
            <w:tcW w:w="1219" w:type="dxa"/>
          </w:tcPr>
          <w:p w14:paraId="477FEA37">
            <w:pPr>
              <w:pageBreakBefore w:val="0"/>
              <w:kinsoku/>
              <w:wordWrap w:val="0"/>
              <w:overflowPunct/>
              <w:topLinePunct w:val="0"/>
              <w:bidi w:val="0"/>
              <w:rPr>
                <w:sz w:val="20"/>
              </w:rPr>
            </w:pPr>
          </w:p>
        </w:tc>
        <w:tc>
          <w:tcPr>
            <w:tcW w:w="1219" w:type="dxa"/>
          </w:tcPr>
          <w:p w14:paraId="14BDACB4">
            <w:pPr>
              <w:pageBreakBefore w:val="0"/>
              <w:kinsoku/>
              <w:wordWrap w:val="0"/>
              <w:overflowPunct/>
              <w:topLinePunct w:val="0"/>
              <w:bidi w:val="0"/>
              <w:rPr>
                <w:sz w:val="20"/>
              </w:rPr>
            </w:pPr>
          </w:p>
        </w:tc>
        <w:tc>
          <w:tcPr>
            <w:tcW w:w="1219" w:type="dxa"/>
          </w:tcPr>
          <w:p w14:paraId="3BB438CF">
            <w:pPr>
              <w:pageBreakBefore w:val="0"/>
              <w:kinsoku/>
              <w:wordWrap w:val="0"/>
              <w:overflowPunct/>
              <w:topLinePunct w:val="0"/>
              <w:bidi w:val="0"/>
              <w:rPr>
                <w:sz w:val="20"/>
              </w:rPr>
            </w:pPr>
          </w:p>
        </w:tc>
        <w:tc>
          <w:tcPr>
            <w:tcW w:w="1219" w:type="dxa"/>
          </w:tcPr>
          <w:p w14:paraId="37F4803F">
            <w:pPr>
              <w:pageBreakBefore w:val="0"/>
              <w:kinsoku/>
              <w:wordWrap w:val="0"/>
              <w:overflowPunct/>
              <w:topLinePunct w:val="0"/>
              <w:bidi w:val="0"/>
              <w:rPr>
                <w:sz w:val="20"/>
              </w:rPr>
            </w:pPr>
          </w:p>
        </w:tc>
        <w:tc>
          <w:tcPr>
            <w:tcW w:w="1219" w:type="dxa"/>
          </w:tcPr>
          <w:p w14:paraId="18DDFB11">
            <w:pPr>
              <w:pageBreakBefore w:val="0"/>
              <w:kinsoku/>
              <w:wordWrap w:val="0"/>
              <w:overflowPunct/>
              <w:topLinePunct w:val="0"/>
              <w:bidi w:val="0"/>
              <w:rPr>
                <w:sz w:val="20"/>
              </w:rPr>
            </w:pPr>
          </w:p>
        </w:tc>
        <w:tc>
          <w:tcPr>
            <w:tcW w:w="1219" w:type="dxa"/>
          </w:tcPr>
          <w:p w14:paraId="21ED7F87">
            <w:pPr>
              <w:pageBreakBefore w:val="0"/>
              <w:kinsoku/>
              <w:wordWrap w:val="0"/>
              <w:overflowPunct/>
              <w:topLinePunct w:val="0"/>
              <w:bidi w:val="0"/>
              <w:rPr>
                <w:sz w:val="20"/>
              </w:rPr>
            </w:pPr>
          </w:p>
        </w:tc>
      </w:tr>
      <w:tr w14:paraId="7A2E8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023DC10D">
            <w:pPr>
              <w:pageBreakBefore w:val="0"/>
              <w:kinsoku/>
              <w:wordWrap w:val="0"/>
              <w:overflowPunct/>
              <w:topLinePunct w:val="0"/>
              <w:bidi w:val="0"/>
              <w:rPr>
                <w:sz w:val="20"/>
              </w:rPr>
            </w:pPr>
          </w:p>
        </w:tc>
        <w:tc>
          <w:tcPr>
            <w:tcW w:w="1625" w:type="dxa"/>
          </w:tcPr>
          <w:p w14:paraId="15EC44FC">
            <w:pPr>
              <w:pageBreakBefore w:val="0"/>
              <w:kinsoku/>
              <w:wordWrap w:val="0"/>
              <w:overflowPunct/>
              <w:topLinePunct w:val="0"/>
              <w:bidi w:val="0"/>
              <w:rPr>
                <w:sz w:val="20"/>
              </w:rPr>
            </w:pPr>
          </w:p>
        </w:tc>
        <w:tc>
          <w:tcPr>
            <w:tcW w:w="1219" w:type="dxa"/>
          </w:tcPr>
          <w:p w14:paraId="722BCB68">
            <w:pPr>
              <w:pageBreakBefore w:val="0"/>
              <w:kinsoku/>
              <w:wordWrap w:val="0"/>
              <w:overflowPunct/>
              <w:topLinePunct w:val="0"/>
              <w:bidi w:val="0"/>
              <w:rPr>
                <w:sz w:val="20"/>
              </w:rPr>
            </w:pPr>
          </w:p>
        </w:tc>
        <w:tc>
          <w:tcPr>
            <w:tcW w:w="1219" w:type="dxa"/>
          </w:tcPr>
          <w:p w14:paraId="20ABFDED">
            <w:pPr>
              <w:pageBreakBefore w:val="0"/>
              <w:kinsoku/>
              <w:wordWrap w:val="0"/>
              <w:overflowPunct/>
              <w:topLinePunct w:val="0"/>
              <w:bidi w:val="0"/>
              <w:rPr>
                <w:sz w:val="20"/>
              </w:rPr>
            </w:pPr>
          </w:p>
        </w:tc>
        <w:tc>
          <w:tcPr>
            <w:tcW w:w="1219" w:type="dxa"/>
          </w:tcPr>
          <w:p w14:paraId="43889D5E">
            <w:pPr>
              <w:pageBreakBefore w:val="0"/>
              <w:kinsoku/>
              <w:wordWrap w:val="0"/>
              <w:overflowPunct/>
              <w:topLinePunct w:val="0"/>
              <w:bidi w:val="0"/>
              <w:rPr>
                <w:sz w:val="20"/>
              </w:rPr>
            </w:pPr>
          </w:p>
        </w:tc>
        <w:tc>
          <w:tcPr>
            <w:tcW w:w="1219" w:type="dxa"/>
          </w:tcPr>
          <w:p w14:paraId="698EE2C6">
            <w:pPr>
              <w:pageBreakBefore w:val="0"/>
              <w:kinsoku/>
              <w:wordWrap w:val="0"/>
              <w:overflowPunct/>
              <w:topLinePunct w:val="0"/>
              <w:bidi w:val="0"/>
              <w:rPr>
                <w:sz w:val="20"/>
              </w:rPr>
            </w:pPr>
          </w:p>
        </w:tc>
        <w:tc>
          <w:tcPr>
            <w:tcW w:w="1219" w:type="dxa"/>
          </w:tcPr>
          <w:p w14:paraId="74A54BD3">
            <w:pPr>
              <w:pageBreakBefore w:val="0"/>
              <w:kinsoku/>
              <w:wordWrap w:val="0"/>
              <w:overflowPunct/>
              <w:topLinePunct w:val="0"/>
              <w:bidi w:val="0"/>
              <w:rPr>
                <w:sz w:val="20"/>
              </w:rPr>
            </w:pPr>
          </w:p>
        </w:tc>
        <w:tc>
          <w:tcPr>
            <w:tcW w:w="1219" w:type="dxa"/>
          </w:tcPr>
          <w:p w14:paraId="7E5EC715">
            <w:pPr>
              <w:pageBreakBefore w:val="0"/>
              <w:kinsoku/>
              <w:wordWrap w:val="0"/>
              <w:overflowPunct/>
              <w:topLinePunct w:val="0"/>
              <w:bidi w:val="0"/>
              <w:rPr>
                <w:sz w:val="20"/>
              </w:rPr>
            </w:pPr>
          </w:p>
        </w:tc>
      </w:tr>
      <w:tr w14:paraId="0E7A6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4EFFC519">
            <w:pPr>
              <w:pageBreakBefore w:val="0"/>
              <w:kinsoku/>
              <w:wordWrap w:val="0"/>
              <w:overflowPunct/>
              <w:topLinePunct w:val="0"/>
              <w:bidi w:val="0"/>
              <w:rPr>
                <w:sz w:val="20"/>
              </w:rPr>
            </w:pPr>
          </w:p>
        </w:tc>
        <w:tc>
          <w:tcPr>
            <w:tcW w:w="1625" w:type="dxa"/>
          </w:tcPr>
          <w:p w14:paraId="52BFBB3E">
            <w:pPr>
              <w:pageBreakBefore w:val="0"/>
              <w:kinsoku/>
              <w:wordWrap w:val="0"/>
              <w:overflowPunct/>
              <w:topLinePunct w:val="0"/>
              <w:bidi w:val="0"/>
              <w:rPr>
                <w:sz w:val="20"/>
              </w:rPr>
            </w:pPr>
          </w:p>
        </w:tc>
        <w:tc>
          <w:tcPr>
            <w:tcW w:w="1219" w:type="dxa"/>
          </w:tcPr>
          <w:p w14:paraId="12891D90">
            <w:pPr>
              <w:pageBreakBefore w:val="0"/>
              <w:kinsoku/>
              <w:wordWrap w:val="0"/>
              <w:overflowPunct/>
              <w:topLinePunct w:val="0"/>
              <w:bidi w:val="0"/>
              <w:rPr>
                <w:sz w:val="20"/>
              </w:rPr>
            </w:pPr>
          </w:p>
        </w:tc>
        <w:tc>
          <w:tcPr>
            <w:tcW w:w="1219" w:type="dxa"/>
          </w:tcPr>
          <w:p w14:paraId="4E0FED5D">
            <w:pPr>
              <w:pageBreakBefore w:val="0"/>
              <w:kinsoku/>
              <w:wordWrap w:val="0"/>
              <w:overflowPunct/>
              <w:topLinePunct w:val="0"/>
              <w:bidi w:val="0"/>
              <w:rPr>
                <w:sz w:val="20"/>
              </w:rPr>
            </w:pPr>
          </w:p>
        </w:tc>
        <w:tc>
          <w:tcPr>
            <w:tcW w:w="1219" w:type="dxa"/>
          </w:tcPr>
          <w:p w14:paraId="3BBE1E7D">
            <w:pPr>
              <w:pageBreakBefore w:val="0"/>
              <w:kinsoku/>
              <w:wordWrap w:val="0"/>
              <w:overflowPunct/>
              <w:topLinePunct w:val="0"/>
              <w:bidi w:val="0"/>
              <w:rPr>
                <w:sz w:val="20"/>
              </w:rPr>
            </w:pPr>
          </w:p>
        </w:tc>
        <w:tc>
          <w:tcPr>
            <w:tcW w:w="1219" w:type="dxa"/>
          </w:tcPr>
          <w:p w14:paraId="0169D73D">
            <w:pPr>
              <w:pageBreakBefore w:val="0"/>
              <w:kinsoku/>
              <w:wordWrap w:val="0"/>
              <w:overflowPunct/>
              <w:topLinePunct w:val="0"/>
              <w:bidi w:val="0"/>
              <w:rPr>
                <w:sz w:val="20"/>
              </w:rPr>
            </w:pPr>
          </w:p>
        </w:tc>
        <w:tc>
          <w:tcPr>
            <w:tcW w:w="1219" w:type="dxa"/>
          </w:tcPr>
          <w:p w14:paraId="3715F75D">
            <w:pPr>
              <w:pageBreakBefore w:val="0"/>
              <w:kinsoku/>
              <w:wordWrap w:val="0"/>
              <w:overflowPunct/>
              <w:topLinePunct w:val="0"/>
              <w:bidi w:val="0"/>
              <w:rPr>
                <w:sz w:val="20"/>
              </w:rPr>
            </w:pPr>
          </w:p>
        </w:tc>
        <w:tc>
          <w:tcPr>
            <w:tcW w:w="1219" w:type="dxa"/>
          </w:tcPr>
          <w:p w14:paraId="60BE4A48">
            <w:pPr>
              <w:pageBreakBefore w:val="0"/>
              <w:kinsoku/>
              <w:wordWrap w:val="0"/>
              <w:overflowPunct/>
              <w:topLinePunct w:val="0"/>
              <w:bidi w:val="0"/>
              <w:rPr>
                <w:sz w:val="20"/>
              </w:rPr>
            </w:pPr>
          </w:p>
        </w:tc>
      </w:tr>
      <w:tr w14:paraId="2A848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28409DFA">
            <w:pPr>
              <w:pageBreakBefore w:val="0"/>
              <w:kinsoku/>
              <w:wordWrap w:val="0"/>
              <w:overflowPunct/>
              <w:topLinePunct w:val="0"/>
              <w:bidi w:val="0"/>
              <w:rPr>
                <w:sz w:val="20"/>
              </w:rPr>
            </w:pPr>
          </w:p>
        </w:tc>
        <w:tc>
          <w:tcPr>
            <w:tcW w:w="1625" w:type="dxa"/>
          </w:tcPr>
          <w:p w14:paraId="67A11C7E">
            <w:pPr>
              <w:pageBreakBefore w:val="0"/>
              <w:kinsoku/>
              <w:wordWrap w:val="0"/>
              <w:overflowPunct/>
              <w:topLinePunct w:val="0"/>
              <w:bidi w:val="0"/>
              <w:rPr>
                <w:sz w:val="20"/>
              </w:rPr>
            </w:pPr>
          </w:p>
        </w:tc>
        <w:tc>
          <w:tcPr>
            <w:tcW w:w="1219" w:type="dxa"/>
          </w:tcPr>
          <w:p w14:paraId="1FF84FBC">
            <w:pPr>
              <w:pageBreakBefore w:val="0"/>
              <w:kinsoku/>
              <w:wordWrap w:val="0"/>
              <w:overflowPunct/>
              <w:topLinePunct w:val="0"/>
              <w:bidi w:val="0"/>
              <w:rPr>
                <w:sz w:val="20"/>
              </w:rPr>
            </w:pPr>
          </w:p>
        </w:tc>
        <w:tc>
          <w:tcPr>
            <w:tcW w:w="1219" w:type="dxa"/>
          </w:tcPr>
          <w:p w14:paraId="09D774B6">
            <w:pPr>
              <w:pageBreakBefore w:val="0"/>
              <w:kinsoku/>
              <w:wordWrap w:val="0"/>
              <w:overflowPunct/>
              <w:topLinePunct w:val="0"/>
              <w:bidi w:val="0"/>
              <w:rPr>
                <w:sz w:val="20"/>
              </w:rPr>
            </w:pPr>
          </w:p>
        </w:tc>
        <w:tc>
          <w:tcPr>
            <w:tcW w:w="1219" w:type="dxa"/>
          </w:tcPr>
          <w:p w14:paraId="37CA1520">
            <w:pPr>
              <w:pageBreakBefore w:val="0"/>
              <w:kinsoku/>
              <w:wordWrap w:val="0"/>
              <w:overflowPunct/>
              <w:topLinePunct w:val="0"/>
              <w:bidi w:val="0"/>
              <w:rPr>
                <w:sz w:val="20"/>
              </w:rPr>
            </w:pPr>
          </w:p>
        </w:tc>
        <w:tc>
          <w:tcPr>
            <w:tcW w:w="1219" w:type="dxa"/>
          </w:tcPr>
          <w:p w14:paraId="437DF059">
            <w:pPr>
              <w:pageBreakBefore w:val="0"/>
              <w:kinsoku/>
              <w:wordWrap w:val="0"/>
              <w:overflowPunct/>
              <w:topLinePunct w:val="0"/>
              <w:bidi w:val="0"/>
              <w:rPr>
                <w:sz w:val="20"/>
              </w:rPr>
            </w:pPr>
          </w:p>
        </w:tc>
        <w:tc>
          <w:tcPr>
            <w:tcW w:w="1219" w:type="dxa"/>
          </w:tcPr>
          <w:p w14:paraId="1E5FC16F">
            <w:pPr>
              <w:pageBreakBefore w:val="0"/>
              <w:kinsoku/>
              <w:wordWrap w:val="0"/>
              <w:overflowPunct/>
              <w:topLinePunct w:val="0"/>
              <w:bidi w:val="0"/>
              <w:rPr>
                <w:sz w:val="20"/>
              </w:rPr>
            </w:pPr>
          </w:p>
        </w:tc>
        <w:tc>
          <w:tcPr>
            <w:tcW w:w="1219" w:type="dxa"/>
          </w:tcPr>
          <w:p w14:paraId="2F333AD6">
            <w:pPr>
              <w:pageBreakBefore w:val="0"/>
              <w:kinsoku/>
              <w:wordWrap w:val="0"/>
              <w:overflowPunct/>
              <w:topLinePunct w:val="0"/>
              <w:bidi w:val="0"/>
              <w:rPr>
                <w:sz w:val="20"/>
              </w:rPr>
            </w:pPr>
          </w:p>
        </w:tc>
      </w:tr>
      <w:tr w14:paraId="578BB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5C2475B3">
            <w:pPr>
              <w:pageBreakBefore w:val="0"/>
              <w:kinsoku/>
              <w:wordWrap w:val="0"/>
              <w:overflowPunct/>
              <w:topLinePunct w:val="0"/>
              <w:bidi w:val="0"/>
              <w:rPr>
                <w:sz w:val="20"/>
              </w:rPr>
            </w:pPr>
          </w:p>
        </w:tc>
        <w:tc>
          <w:tcPr>
            <w:tcW w:w="1625" w:type="dxa"/>
          </w:tcPr>
          <w:p w14:paraId="785F3761">
            <w:pPr>
              <w:pageBreakBefore w:val="0"/>
              <w:kinsoku/>
              <w:wordWrap w:val="0"/>
              <w:overflowPunct/>
              <w:topLinePunct w:val="0"/>
              <w:bidi w:val="0"/>
              <w:rPr>
                <w:sz w:val="20"/>
              </w:rPr>
            </w:pPr>
          </w:p>
        </w:tc>
        <w:tc>
          <w:tcPr>
            <w:tcW w:w="1219" w:type="dxa"/>
          </w:tcPr>
          <w:p w14:paraId="51C83C65">
            <w:pPr>
              <w:pageBreakBefore w:val="0"/>
              <w:kinsoku/>
              <w:wordWrap w:val="0"/>
              <w:overflowPunct/>
              <w:topLinePunct w:val="0"/>
              <w:bidi w:val="0"/>
              <w:rPr>
                <w:sz w:val="20"/>
              </w:rPr>
            </w:pPr>
          </w:p>
        </w:tc>
        <w:tc>
          <w:tcPr>
            <w:tcW w:w="1219" w:type="dxa"/>
          </w:tcPr>
          <w:p w14:paraId="4364831B">
            <w:pPr>
              <w:pageBreakBefore w:val="0"/>
              <w:kinsoku/>
              <w:wordWrap w:val="0"/>
              <w:overflowPunct/>
              <w:topLinePunct w:val="0"/>
              <w:bidi w:val="0"/>
              <w:rPr>
                <w:sz w:val="20"/>
              </w:rPr>
            </w:pPr>
          </w:p>
        </w:tc>
        <w:tc>
          <w:tcPr>
            <w:tcW w:w="1219" w:type="dxa"/>
          </w:tcPr>
          <w:p w14:paraId="0A1FC320">
            <w:pPr>
              <w:pageBreakBefore w:val="0"/>
              <w:kinsoku/>
              <w:wordWrap w:val="0"/>
              <w:overflowPunct/>
              <w:topLinePunct w:val="0"/>
              <w:bidi w:val="0"/>
              <w:rPr>
                <w:sz w:val="20"/>
              </w:rPr>
            </w:pPr>
          </w:p>
        </w:tc>
        <w:tc>
          <w:tcPr>
            <w:tcW w:w="1219" w:type="dxa"/>
          </w:tcPr>
          <w:p w14:paraId="7A9E609F">
            <w:pPr>
              <w:pageBreakBefore w:val="0"/>
              <w:kinsoku/>
              <w:wordWrap w:val="0"/>
              <w:overflowPunct/>
              <w:topLinePunct w:val="0"/>
              <w:bidi w:val="0"/>
              <w:rPr>
                <w:sz w:val="20"/>
              </w:rPr>
            </w:pPr>
          </w:p>
        </w:tc>
        <w:tc>
          <w:tcPr>
            <w:tcW w:w="1219" w:type="dxa"/>
          </w:tcPr>
          <w:p w14:paraId="6CC586F1">
            <w:pPr>
              <w:pageBreakBefore w:val="0"/>
              <w:kinsoku/>
              <w:wordWrap w:val="0"/>
              <w:overflowPunct/>
              <w:topLinePunct w:val="0"/>
              <w:bidi w:val="0"/>
              <w:rPr>
                <w:sz w:val="20"/>
              </w:rPr>
            </w:pPr>
          </w:p>
        </w:tc>
        <w:tc>
          <w:tcPr>
            <w:tcW w:w="1219" w:type="dxa"/>
          </w:tcPr>
          <w:p w14:paraId="0CF87ABC">
            <w:pPr>
              <w:pageBreakBefore w:val="0"/>
              <w:kinsoku/>
              <w:wordWrap w:val="0"/>
              <w:overflowPunct/>
              <w:topLinePunct w:val="0"/>
              <w:bidi w:val="0"/>
              <w:rPr>
                <w:sz w:val="20"/>
              </w:rPr>
            </w:pPr>
          </w:p>
        </w:tc>
      </w:tr>
      <w:tr w14:paraId="5968D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2AB4AB23">
            <w:pPr>
              <w:pageBreakBefore w:val="0"/>
              <w:kinsoku/>
              <w:wordWrap w:val="0"/>
              <w:overflowPunct/>
              <w:topLinePunct w:val="0"/>
              <w:bidi w:val="0"/>
              <w:rPr>
                <w:sz w:val="20"/>
              </w:rPr>
            </w:pPr>
          </w:p>
        </w:tc>
        <w:tc>
          <w:tcPr>
            <w:tcW w:w="1625" w:type="dxa"/>
          </w:tcPr>
          <w:p w14:paraId="72B10260">
            <w:pPr>
              <w:pageBreakBefore w:val="0"/>
              <w:kinsoku/>
              <w:wordWrap w:val="0"/>
              <w:overflowPunct/>
              <w:topLinePunct w:val="0"/>
              <w:bidi w:val="0"/>
              <w:rPr>
                <w:sz w:val="20"/>
              </w:rPr>
            </w:pPr>
          </w:p>
        </w:tc>
        <w:tc>
          <w:tcPr>
            <w:tcW w:w="1219" w:type="dxa"/>
          </w:tcPr>
          <w:p w14:paraId="09AB9EA6">
            <w:pPr>
              <w:pageBreakBefore w:val="0"/>
              <w:kinsoku/>
              <w:wordWrap w:val="0"/>
              <w:overflowPunct/>
              <w:topLinePunct w:val="0"/>
              <w:bidi w:val="0"/>
              <w:rPr>
                <w:sz w:val="20"/>
              </w:rPr>
            </w:pPr>
          </w:p>
        </w:tc>
        <w:tc>
          <w:tcPr>
            <w:tcW w:w="1219" w:type="dxa"/>
          </w:tcPr>
          <w:p w14:paraId="2D5DF697">
            <w:pPr>
              <w:pageBreakBefore w:val="0"/>
              <w:kinsoku/>
              <w:wordWrap w:val="0"/>
              <w:overflowPunct/>
              <w:topLinePunct w:val="0"/>
              <w:bidi w:val="0"/>
              <w:rPr>
                <w:sz w:val="20"/>
              </w:rPr>
            </w:pPr>
          </w:p>
        </w:tc>
        <w:tc>
          <w:tcPr>
            <w:tcW w:w="1219" w:type="dxa"/>
          </w:tcPr>
          <w:p w14:paraId="06F4D951">
            <w:pPr>
              <w:pageBreakBefore w:val="0"/>
              <w:kinsoku/>
              <w:wordWrap w:val="0"/>
              <w:overflowPunct/>
              <w:topLinePunct w:val="0"/>
              <w:bidi w:val="0"/>
              <w:rPr>
                <w:sz w:val="20"/>
              </w:rPr>
            </w:pPr>
          </w:p>
        </w:tc>
        <w:tc>
          <w:tcPr>
            <w:tcW w:w="1219" w:type="dxa"/>
          </w:tcPr>
          <w:p w14:paraId="0ECD22EA">
            <w:pPr>
              <w:pageBreakBefore w:val="0"/>
              <w:kinsoku/>
              <w:wordWrap w:val="0"/>
              <w:overflowPunct/>
              <w:topLinePunct w:val="0"/>
              <w:bidi w:val="0"/>
              <w:rPr>
                <w:sz w:val="20"/>
              </w:rPr>
            </w:pPr>
          </w:p>
        </w:tc>
        <w:tc>
          <w:tcPr>
            <w:tcW w:w="1219" w:type="dxa"/>
          </w:tcPr>
          <w:p w14:paraId="46887B3B">
            <w:pPr>
              <w:pageBreakBefore w:val="0"/>
              <w:kinsoku/>
              <w:wordWrap w:val="0"/>
              <w:overflowPunct/>
              <w:topLinePunct w:val="0"/>
              <w:bidi w:val="0"/>
              <w:rPr>
                <w:sz w:val="20"/>
              </w:rPr>
            </w:pPr>
          </w:p>
        </w:tc>
        <w:tc>
          <w:tcPr>
            <w:tcW w:w="1219" w:type="dxa"/>
          </w:tcPr>
          <w:p w14:paraId="112CE089">
            <w:pPr>
              <w:pageBreakBefore w:val="0"/>
              <w:kinsoku/>
              <w:wordWrap w:val="0"/>
              <w:overflowPunct/>
              <w:topLinePunct w:val="0"/>
              <w:bidi w:val="0"/>
              <w:rPr>
                <w:sz w:val="20"/>
              </w:rPr>
            </w:pPr>
          </w:p>
        </w:tc>
      </w:tr>
      <w:tr w14:paraId="27129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7C5BA2BF">
            <w:pPr>
              <w:pageBreakBefore w:val="0"/>
              <w:kinsoku/>
              <w:wordWrap w:val="0"/>
              <w:overflowPunct/>
              <w:topLinePunct w:val="0"/>
              <w:bidi w:val="0"/>
              <w:rPr>
                <w:sz w:val="20"/>
              </w:rPr>
            </w:pPr>
          </w:p>
        </w:tc>
        <w:tc>
          <w:tcPr>
            <w:tcW w:w="1625" w:type="dxa"/>
          </w:tcPr>
          <w:p w14:paraId="12EDC08B">
            <w:pPr>
              <w:pageBreakBefore w:val="0"/>
              <w:kinsoku/>
              <w:wordWrap w:val="0"/>
              <w:overflowPunct/>
              <w:topLinePunct w:val="0"/>
              <w:bidi w:val="0"/>
              <w:rPr>
                <w:sz w:val="20"/>
              </w:rPr>
            </w:pPr>
          </w:p>
        </w:tc>
        <w:tc>
          <w:tcPr>
            <w:tcW w:w="1219" w:type="dxa"/>
          </w:tcPr>
          <w:p w14:paraId="7C02640C">
            <w:pPr>
              <w:pageBreakBefore w:val="0"/>
              <w:kinsoku/>
              <w:wordWrap w:val="0"/>
              <w:overflowPunct/>
              <w:topLinePunct w:val="0"/>
              <w:bidi w:val="0"/>
              <w:rPr>
                <w:sz w:val="20"/>
              </w:rPr>
            </w:pPr>
          </w:p>
        </w:tc>
        <w:tc>
          <w:tcPr>
            <w:tcW w:w="1219" w:type="dxa"/>
          </w:tcPr>
          <w:p w14:paraId="06DC7416">
            <w:pPr>
              <w:pageBreakBefore w:val="0"/>
              <w:kinsoku/>
              <w:wordWrap w:val="0"/>
              <w:overflowPunct/>
              <w:topLinePunct w:val="0"/>
              <w:bidi w:val="0"/>
              <w:rPr>
                <w:sz w:val="20"/>
              </w:rPr>
            </w:pPr>
          </w:p>
        </w:tc>
        <w:tc>
          <w:tcPr>
            <w:tcW w:w="1219" w:type="dxa"/>
          </w:tcPr>
          <w:p w14:paraId="66EA10F3">
            <w:pPr>
              <w:pageBreakBefore w:val="0"/>
              <w:kinsoku/>
              <w:wordWrap w:val="0"/>
              <w:overflowPunct/>
              <w:topLinePunct w:val="0"/>
              <w:bidi w:val="0"/>
              <w:rPr>
                <w:sz w:val="20"/>
              </w:rPr>
            </w:pPr>
          </w:p>
        </w:tc>
        <w:tc>
          <w:tcPr>
            <w:tcW w:w="1219" w:type="dxa"/>
          </w:tcPr>
          <w:p w14:paraId="6588240A">
            <w:pPr>
              <w:pageBreakBefore w:val="0"/>
              <w:kinsoku/>
              <w:wordWrap w:val="0"/>
              <w:overflowPunct/>
              <w:topLinePunct w:val="0"/>
              <w:bidi w:val="0"/>
              <w:rPr>
                <w:sz w:val="20"/>
              </w:rPr>
            </w:pPr>
          </w:p>
        </w:tc>
        <w:tc>
          <w:tcPr>
            <w:tcW w:w="1219" w:type="dxa"/>
          </w:tcPr>
          <w:p w14:paraId="29B68DB8">
            <w:pPr>
              <w:pageBreakBefore w:val="0"/>
              <w:kinsoku/>
              <w:wordWrap w:val="0"/>
              <w:overflowPunct/>
              <w:topLinePunct w:val="0"/>
              <w:bidi w:val="0"/>
              <w:rPr>
                <w:sz w:val="20"/>
              </w:rPr>
            </w:pPr>
          </w:p>
        </w:tc>
        <w:tc>
          <w:tcPr>
            <w:tcW w:w="1219" w:type="dxa"/>
          </w:tcPr>
          <w:p w14:paraId="10B926BE">
            <w:pPr>
              <w:pageBreakBefore w:val="0"/>
              <w:kinsoku/>
              <w:wordWrap w:val="0"/>
              <w:overflowPunct/>
              <w:topLinePunct w:val="0"/>
              <w:bidi w:val="0"/>
              <w:rPr>
                <w:sz w:val="20"/>
              </w:rPr>
            </w:pPr>
          </w:p>
        </w:tc>
      </w:tr>
      <w:tr w14:paraId="2347F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813" w:type="dxa"/>
          </w:tcPr>
          <w:p w14:paraId="483AE64A">
            <w:pPr>
              <w:pageBreakBefore w:val="0"/>
              <w:kinsoku/>
              <w:wordWrap w:val="0"/>
              <w:overflowPunct/>
              <w:topLinePunct w:val="0"/>
              <w:bidi w:val="0"/>
              <w:rPr>
                <w:sz w:val="20"/>
              </w:rPr>
            </w:pPr>
          </w:p>
        </w:tc>
        <w:tc>
          <w:tcPr>
            <w:tcW w:w="1625" w:type="dxa"/>
          </w:tcPr>
          <w:p w14:paraId="2C2A692B">
            <w:pPr>
              <w:pageBreakBefore w:val="0"/>
              <w:kinsoku/>
              <w:wordWrap w:val="0"/>
              <w:overflowPunct/>
              <w:topLinePunct w:val="0"/>
              <w:bidi w:val="0"/>
              <w:rPr>
                <w:sz w:val="20"/>
              </w:rPr>
            </w:pPr>
          </w:p>
        </w:tc>
        <w:tc>
          <w:tcPr>
            <w:tcW w:w="1219" w:type="dxa"/>
          </w:tcPr>
          <w:p w14:paraId="6AF65184">
            <w:pPr>
              <w:pageBreakBefore w:val="0"/>
              <w:kinsoku/>
              <w:wordWrap w:val="0"/>
              <w:overflowPunct/>
              <w:topLinePunct w:val="0"/>
              <w:bidi w:val="0"/>
              <w:rPr>
                <w:sz w:val="20"/>
              </w:rPr>
            </w:pPr>
          </w:p>
        </w:tc>
        <w:tc>
          <w:tcPr>
            <w:tcW w:w="1219" w:type="dxa"/>
          </w:tcPr>
          <w:p w14:paraId="3F7992D4">
            <w:pPr>
              <w:pageBreakBefore w:val="0"/>
              <w:kinsoku/>
              <w:wordWrap w:val="0"/>
              <w:overflowPunct/>
              <w:topLinePunct w:val="0"/>
              <w:bidi w:val="0"/>
              <w:rPr>
                <w:sz w:val="20"/>
              </w:rPr>
            </w:pPr>
          </w:p>
        </w:tc>
        <w:tc>
          <w:tcPr>
            <w:tcW w:w="1219" w:type="dxa"/>
          </w:tcPr>
          <w:p w14:paraId="12D052CC">
            <w:pPr>
              <w:pageBreakBefore w:val="0"/>
              <w:kinsoku/>
              <w:wordWrap w:val="0"/>
              <w:overflowPunct/>
              <w:topLinePunct w:val="0"/>
              <w:bidi w:val="0"/>
              <w:rPr>
                <w:sz w:val="20"/>
              </w:rPr>
            </w:pPr>
          </w:p>
        </w:tc>
        <w:tc>
          <w:tcPr>
            <w:tcW w:w="1219" w:type="dxa"/>
          </w:tcPr>
          <w:p w14:paraId="2994F8D4">
            <w:pPr>
              <w:pageBreakBefore w:val="0"/>
              <w:kinsoku/>
              <w:wordWrap w:val="0"/>
              <w:overflowPunct/>
              <w:topLinePunct w:val="0"/>
              <w:bidi w:val="0"/>
              <w:rPr>
                <w:sz w:val="20"/>
              </w:rPr>
            </w:pPr>
          </w:p>
        </w:tc>
        <w:tc>
          <w:tcPr>
            <w:tcW w:w="1219" w:type="dxa"/>
          </w:tcPr>
          <w:p w14:paraId="54498322">
            <w:pPr>
              <w:pageBreakBefore w:val="0"/>
              <w:kinsoku/>
              <w:wordWrap w:val="0"/>
              <w:overflowPunct/>
              <w:topLinePunct w:val="0"/>
              <w:bidi w:val="0"/>
              <w:rPr>
                <w:sz w:val="20"/>
              </w:rPr>
            </w:pPr>
          </w:p>
        </w:tc>
        <w:tc>
          <w:tcPr>
            <w:tcW w:w="1219" w:type="dxa"/>
          </w:tcPr>
          <w:p w14:paraId="42371AF0">
            <w:pPr>
              <w:pageBreakBefore w:val="0"/>
              <w:kinsoku/>
              <w:wordWrap w:val="0"/>
              <w:overflowPunct/>
              <w:topLinePunct w:val="0"/>
              <w:bidi w:val="0"/>
              <w:rPr>
                <w:sz w:val="20"/>
              </w:rPr>
            </w:pPr>
          </w:p>
        </w:tc>
      </w:tr>
      <w:tr w14:paraId="6C14E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74C44B0D">
            <w:pPr>
              <w:pageBreakBefore w:val="0"/>
              <w:kinsoku/>
              <w:wordWrap w:val="0"/>
              <w:overflowPunct/>
              <w:topLinePunct w:val="0"/>
              <w:bidi w:val="0"/>
              <w:rPr>
                <w:sz w:val="20"/>
              </w:rPr>
            </w:pPr>
          </w:p>
        </w:tc>
        <w:tc>
          <w:tcPr>
            <w:tcW w:w="1625" w:type="dxa"/>
          </w:tcPr>
          <w:p w14:paraId="7A43E7DC">
            <w:pPr>
              <w:pageBreakBefore w:val="0"/>
              <w:kinsoku/>
              <w:wordWrap w:val="0"/>
              <w:overflowPunct/>
              <w:topLinePunct w:val="0"/>
              <w:bidi w:val="0"/>
              <w:rPr>
                <w:sz w:val="20"/>
              </w:rPr>
            </w:pPr>
          </w:p>
        </w:tc>
        <w:tc>
          <w:tcPr>
            <w:tcW w:w="1219" w:type="dxa"/>
          </w:tcPr>
          <w:p w14:paraId="0E2B8F9D">
            <w:pPr>
              <w:pageBreakBefore w:val="0"/>
              <w:kinsoku/>
              <w:wordWrap w:val="0"/>
              <w:overflowPunct/>
              <w:topLinePunct w:val="0"/>
              <w:bidi w:val="0"/>
              <w:rPr>
                <w:sz w:val="20"/>
              </w:rPr>
            </w:pPr>
          </w:p>
        </w:tc>
        <w:tc>
          <w:tcPr>
            <w:tcW w:w="1219" w:type="dxa"/>
          </w:tcPr>
          <w:p w14:paraId="4264A35B">
            <w:pPr>
              <w:pageBreakBefore w:val="0"/>
              <w:kinsoku/>
              <w:wordWrap w:val="0"/>
              <w:overflowPunct/>
              <w:topLinePunct w:val="0"/>
              <w:bidi w:val="0"/>
              <w:rPr>
                <w:sz w:val="20"/>
              </w:rPr>
            </w:pPr>
          </w:p>
        </w:tc>
        <w:tc>
          <w:tcPr>
            <w:tcW w:w="1219" w:type="dxa"/>
          </w:tcPr>
          <w:p w14:paraId="1ECFF966">
            <w:pPr>
              <w:pageBreakBefore w:val="0"/>
              <w:kinsoku/>
              <w:wordWrap w:val="0"/>
              <w:overflowPunct/>
              <w:topLinePunct w:val="0"/>
              <w:bidi w:val="0"/>
              <w:rPr>
                <w:sz w:val="20"/>
              </w:rPr>
            </w:pPr>
          </w:p>
        </w:tc>
        <w:tc>
          <w:tcPr>
            <w:tcW w:w="1219" w:type="dxa"/>
          </w:tcPr>
          <w:p w14:paraId="3375CEAF">
            <w:pPr>
              <w:pageBreakBefore w:val="0"/>
              <w:kinsoku/>
              <w:wordWrap w:val="0"/>
              <w:overflowPunct/>
              <w:topLinePunct w:val="0"/>
              <w:bidi w:val="0"/>
              <w:rPr>
                <w:sz w:val="20"/>
              </w:rPr>
            </w:pPr>
          </w:p>
        </w:tc>
        <w:tc>
          <w:tcPr>
            <w:tcW w:w="1219" w:type="dxa"/>
          </w:tcPr>
          <w:p w14:paraId="180C80F3">
            <w:pPr>
              <w:pageBreakBefore w:val="0"/>
              <w:kinsoku/>
              <w:wordWrap w:val="0"/>
              <w:overflowPunct/>
              <w:topLinePunct w:val="0"/>
              <w:bidi w:val="0"/>
              <w:rPr>
                <w:sz w:val="20"/>
              </w:rPr>
            </w:pPr>
          </w:p>
        </w:tc>
        <w:tc>
          <w:tcPr>
            <w:tcW w:w="1219" w:type="dxa"/>
          </w:tcPr>
          <w:p w14:paraId="4D3B13EB">
            <w:pPr>
              <w:pageBreakBefore w:val="0"/>
              <w:kinsoku/>
              <w:wordWrap w:val="0"/>
              <w:overflowPunct/>
              <w:topLinePunct w:val="0"/>
              <w:bidi w:val="0"/>
              <w:rPr>
                <w:sz w:val="20"/>
              </w:rPr>
            </w:pPr>
          </w:p>
        </w:tc>
      </w:tr>
      <w:tr w14:paraId="4A292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20E74EE4">
            <w:pPr>
              <w:pageBreakBefore w:val="0"/>
              <w:kinsoku/>
              <w:wordWrap w:val="0"/>
              <w:overflowPunct/>
              <w:topLinePunct w:val="0"/>
              <w:bidi w:val="0"/>
              <w:rPr>
                <w:sz w:val="20"/>
              </w:rPr>
            </w:pPr>
          </w:p>
        </w:tc>
        <w:tc>
          <w:tcPr>
            <w:tcW w:w="1625" w:type="dxa"/>
          </w:tcPr>
          <w:p w14:paraId="29937DEA">
            <w:pPr>
              <w:pageBreakBefore w:val="0"/>
              <w:kinsoku/>
              <w:wordWrap w:val="0"/>
              <w:overflowPunct/>
              <w:topLinePunct w:val="0"/>
              <w:bidi w:val="0"/>
              <w:rPr>
                <w:sz w:val="20"/>
              </w:rPr>
            </w:pPr>
          </w:p>
        </w:tc>
        <w:tc>
          <w:tcPr>
            <w:tcW w:w="1219" w:type="dxa"/>
          </w:tcPr>
          <w:p w14:paraId="7E64A704">
            <w:pPr>
              <w:pageBreakBefore w:val="0"/>
              <w:kinsoku/>
              <w:wordWrap w:val="0"/>
              <w:overflowPunct/>
              <w:topLinePunct w:val="0"/>
              <w:bidi w:val="0"/>
              <w:rPr>
                <w:sz w:val="20"/>
              </w:rPr>
            </w:pPr>
          </w:p>
        </w:tc>
        <w:tc>
          <w:tcPr>
            <w:tcW w:w="1219" w:type="dxa"/>
          </w:tcPr>
          <w:p w14:paraId="6CFB47E7">
            <w:pPr>
              <w:pageBreakBefore w:val="0"/>
              <w:kinsoku/>
              <w:wordWrap w:val="0"/>
              <w:overflowPunct/>
              <w:topLinePunct w:val="0"/>
              <w:bidi w:val="0"/>
              <w:rPr>
                <w:sz w:val="20"/>
              </w:rPr>
            </w:pPr>
          </w:p>
        </w:tc>
        <w:tc>
          <w:tcPr>
            <w:tcW w:w="1219" w:type="dxa"/>
          </w:tcPr>
          <w:p w14:paraId="1722BCF9">
            <w:pPr>
              <w:pageBreakBefore w:val="0"/>
              <w:kinsoku/>
              <w:wordWrap w:val="0"/>
              <w:overflowPunct/>
              <w:topLinePunct w:val="0"/>
              <w:bidi w:val="0"/>
              <w:rPr>
                <w:sz w:val="20"/>
              </w:rPr>
            </w:pPr>
          </w:p>
        </w:tc>
        <w:tc>
          <w:tcPr>
            <w:tcW w:w="1219" w:type="dxa"/>
          </w:tcPr>
          <w:p w14:paraId="6DDB6F3B">
            <w:pPr>
              <w:pageBreakBefore w:val="0"/>
              <w:kinsoku/>
              <w:wordWrap w:val="0"/>
              <w:overflowPunct/>
              <w:topLinePunct w:val="0"/>
              <w:bidi w:val="0"/>
              <w:rPr>
                <w:sz w:val="20"/>
              </w:rPr>
            </w:pPr>
          </w:p>
        </w:tc>
        <w:tc>
          <w:tcPr>
            <w:tcW w:w="1219" w:type="dxa"/>
          </w:tcPr>
          <w:p w14:paraId="2FCA960E">
            <w:pPr>
              <w:pageBreakBefore w:val="0"/>
              <w:kinsoku/>
              <w:wordWrap w:val="0"/>
              <w:overflowPunct/>
              <w:topLinePunct w:val="0"/>
              <w:bidi w:val="0"/>
              <w:rPr>
                <w:sz w:val="20"/>
              </w:rPr>
            </w:pPr>
          </w:p>
        </w:tc>
        <w:tc>
          <w:tcPr>
            <w:tcW w:w="1219" w:type="dxa"/>
          </w:tcPr>
          <w:p w14:paraId="5F882A8D">
            <w:pPr>
              <w:pageBreakBefore w:val="0"/>
              <w:kinsoku/>
              <w:wordWrap w:val="0"/>
              <w:overflowPunct/>
              <w:topLinePunct w:val="0"/>
              <w:bidi w:val="0"/>
              <w:rPr>
                <w:sz w:val="20"/>
              </w:rPr>
            </w:pPr>
          </w:p>
        </w:tc>
      </w:tr>
      <w:tr w14:paraId="7DF36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43D4CCFE">
            <w:pPr>
              <w:pageBreakBefore w:val="0"/>
              <w:kinsoku/>
              <w:wordWrap w:val="0"/>
              <w:overflowPunct/>
              <w:topLinePunct w:val="0"/>
              <w:bidi w:val="0"/>
              <w:rPr>
                <w:sz w:val="20"/>
              </w:rPr>
            </w:pPr>
          </w:p>
        </w:tc>
        <w:tc>
          <w:tcPr>
            <w:tcW w:w="1625" w:type="dxa"/>
          </w:tcPr>
          <w:p w14:paraId="5FCF90FC">
            <w:pPr>
              <w:pageBreakBefore w:val="0"/>
              <w:kinsoku/>
              <w:wordWrap w:val="0"/>
              <w:overflowPunct/>
              <w:topLinePunct w:val="0"/>
              <w:bidi w:val="0"/>
              <w:rPr>
                <w:sz w:val="20"/>
              </w:rPr>
            </w:pPr>
          </w:p>
        </w:tc>
        <w:tc>
          <w:tcPr>
            <w:tcW w:w="1219" w:type="dxa"/>
          </w:tcPr>
          <w:p w14:paraId="70D2FACD">
            <w:pPr>
              <w:pageBreakBefore w:val="0"/>
              <w:kinsoku/>
              <w:wordWrap w:val="0"/>
              <w:overflowPunct/>
              <w:topLinePunct w:val="0"/>
              <w:bidi w:val="0"/>
              <w:rPr>
                <w:sz w:val="20"/>
              </w:rPr>
            </w:pPr>
          </w:p>
        </w:tc>
        <w:tc>
          <w:tcPr>
            <w:tcW w:w="1219" w:type="dxa"/>
          </w:tcPr>
          <w:p w14:paraId="6280F8FE">
            <w:pPr>
              <w:pageBreakBefore w:val="0"/>
              <w:kinsoku/>
              <w:wordWrap w:val="0"/>
              <w:overflowPunct/>
              <w:topLinePunct w:val="0"/>
              <w:bidi w:val="0"/>
              <w:rPr>
                <w:sz w:val="20"/>
              </w:rPr>
            </w:pPr>
          </w:p>
        </w:tc>
        <w:tc>
          <w:tcPr>
            <w:tcW w:w="1219" w:type="dxa"/>
          </w:tcPr>
          <w:p w14:paraId="1329A2A5">
            <w:pPr>
              <w:pageBreakBefore w:val="0"/>
              <w:kinsoku/>
              <w:wordWrap w:val="0"/>
              <w:overflowPunct/>
              <w:topLinePunct w:val="0"/>
              <w:bidi w:val="0"/>
              <w:rPr>
                <w:sz w:val="20"/>
              </w:rPr>
            </w:pPr>
          </w:p>
        </w:tc>
        <w:tc>
          <w:tcPr>
            <w:tcW w:w="1219" w:type="dxa"/>
          </w:tcPr>
          <w:p w14:paraId="19B52E10">
            <w:pPr>
              <w:pageBreakBefore w:val="0"/>
              <w:kinsoku/>
              <w:wordWrap w:val="0"/>
              <w:overflowPunct/>
              <w:topLinePunct w:val="0"/>
              <w:bidi w:val="0"/>
              <w:rPr>
                <w:sz w:val="20"/>
              </w:rPr>
            </w:pPr>
          </w:p>
        </w:tc>
        <w:tc>
          <w:tcPr>
            <w:tcW w:w="1219" w:type="dxa"/>
          </w:tcPr>
          <w:p w14:paraId="3BE2D1C8">
            <w:pPr>
              <w:pageBreakBefore w:val="0"/>
              <w:kinsoku/>
              <w:wordWrap w:val="0"/>
              <w:overflowPunct/>
              <w:topLinePunct w:val="0"/>
              <w:bidi w:val="0"/>
              <w:rPr>
                <w:sz w:val="20"/>
              </w:rPr>
            </w:pPr>
          </w:p>
        </w:tc>
        <w:tc>
          <w:tcPr>
            <w:tcW w:w="1219" w:type="dxa"/>
          </w:tcPr>
          <w:p w14:paraId="19BAD230">
            <w:pPr>
              <w:pageBreakBefore w:val="0"/>
              <w:kinsoku/>
              <w:wordWrap w:val="0"/>
              <w:overflowPunct/>
              <w:topLinePunct w:val="0"/>
              <w:bidi w:val="0"/>
              <w:rPr>
                <w:sz w:val="20"/>
              </w:rPr>
            </w:pPr>
          </w:p>
        </w:tc>
      </w:tr>
      <w:tr w14:paraId="61689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12AB3EA5">
            <w:pPr>
              <w:pageBreakBefore w:val="0"/>
              <w:kinsoku/>
              <w:wordWrap w:val="0"/>
              <w:overflowPunct/>
              <w:topLinePunct w:val="0"/>
              <w:bidi w:val="0"/>
              <w:rPr>
                <w:sz w:val="20"/>
              </w:rPr>
            </w:pPr>
          </w:p>
        </w:tc>
        <w:tc>
          <w:tcPr>
            <w:tcW w:w="1625" w:type="dxa"/>
          </w:tcPr>
          <w:p w14:paraId="4521E640">
            <w:pPr>
              <w:pageBreakBefore w:val="0"/>
              <w:kinsoku/>
              <w:wordWrap w:val="0"/>
              <w:overflowPunct/>
              <w:topLinePunct w:val="0"/>
              <w:bidi w:val="0"/>
              <w:rPr>
                <w:sz w:val="20"/>
              </w:rPr>
            </w:pPr>
          </w:p>
        </w:tc>
        <w:tc>
          <w:tcPr>
            <w:tcW w:w="1219" w:type="dxa"/>
          </w:tcPr>
          <w:p w14:paraId="45B8A04D">
            <w:pPr>
              <w:pageBreakBefore w:val="0"/>
              <w:kinsoku/>
              <w:wordWrap w:val="0"/>
              <w:overflowPunct/>
              <w:topLinePunct w:val="0"/>
              <w:bidi w:val="0"/>
              <w:rPr>
                <w:sz w:val="20"/>
              </w:rPr>
            </w:pPr>
          </w:p>
        </w:tc>
        <w:tc>
          <w:tcPr>
            <w:tcW w:w="1219" w:type="dxa"/>
          </w:tcPr>
          <w:p w14:paraId="0595D278">
            <w:pPr>
              <w:pageBreakBefore w:val="0"/>
              <w:kinsoku/>
              <w:wordWrap w:val="0"/>
              <w:overflowPunct/>
              <w:topLinePunct w:val="0"/>
              <w:bidi w:val="0"/>
              <w:rPr>
                <w:sz w:val="20"/>
              </w:rPr>
            </w:pPr>
          </w:p>
        </w:tc>
        <w:tc>
          <w:tcPr>
            <w:tcW w:w="1219" w:type="dxa"/>
          </w:tcPr>
          <w:p w14:paraId="0260124C">
            <w:pPr>
              <w:pageBreakBefore w:val="0"/>
              <w:kinsoku/>
              <w:wordWrap w:val="0"/>
              <w:overflowPunct/>
              <w:topLinePunct w:val="0"/>
              <w:bidi w:val="0"/>
              <w:rPr>
                <w:sz w:val="20"/>
              </w:rPr>
            </w:pPr>
          </w:p>
        </w:tc>
        <w:tc>
          <w:tcPr>
            <w:tcW w:w="1219" w:type="dxa"/>
          </w:tcPr>
          <w:p w14:paraId="76AC61C5">
            <w:pPr>
              <w:pageBreakBefore w:val="0"/>
              <w:kinsoku/>
              <w:wordWrap w:val="0"/>
              <w:overflowPunct/>
              <w:topLinePunct w:val="0"/>
              <w:bidi w:val="0"/>
              <w:rPr>
                <w:sz w:val="20"/>
              </w:rPr>
            </w:pPr>
          </w:p>
        </w:tc>
        <w:tc>
          <w:tcPr>
            <w:tcW w:w="1219" w:type="dxa"/>
          </w:tcPr>
          <w:p w14:paraId="0ACDDDB3">
            <w:pPr>
              <w:pageBreakBefore w:val="0"/>
              <w:kinsoku/>
              <w:wordWrap w:val="0"/>
              <w:overflowPunct/>
              <w:topLinePunct w:val="0"/>
              <w:bidi w:val="0"/>
              <w:rPr>
                <w:sz w:val="20"/>
              </w:rPr>
            </w:pPr>
          </w:p>
        </w:tc>
        <w:tc>
          <w:tcPr>
            <w:tcW w:w="1219" w:type="dxa"/>
          </w:tcPr>
          <w:p w14:paraId="1C658E4B">
            <w:pPr>
              <w:pageBreakBefore w:val="0"/>
              <w:kinsoku/>
              <w:wordWrap w:val="0"/>
              <w:overflowPunct/>
              <w:topLinePunct w:val="0"/>
              <w:bidi w:val="0"/>
              <w:rPr>
                <w:sz w:val="20"/>
              </w:rPr>
            </w:pPr>
          </w:p>
        </w:tc>
      </w:tr>
      <w:tr w14:paraId="7AEAD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31898380">
            <w:pPr>
              <w:pageBreakBefore w:val="0"/>
              <w:kinsoku/>
              <w:wordWrap w:val="0"/>
              <w:overflowPunct/>
              <w:topLinePunct w:val="0"/>
              <w:bidi w:val="0"/>
              <w:rPr>
                <w:sz w:val="20"/>
              </w:rPr>
            </w:pPr>
          </w:p>
        </w:tc>
        <w:tc>
          <w:tcPr>
            <w:tcW w:w="1625" w:type="dxa"/>
          </w:tcPr>
          <w:p w14:paraId="6B4BF03B">
            <w:pPr>
              <w:pageBreakBefore w:val="0"/>
              <w:kinsoku/>
              <w:wordWrap w:val="0"/>
              <w:overflowPunct/>
              <w:topLinePunct w:val="0"/>
              <w:bidi w:val="0"/>
              <w:rPr>
                <w:sz w:val="20"/>
              </w:rPr>
            </w:pPr>
          </w:p>
        </w:tc>
        <w:tc>
          <w:tcPr>
            <w:tcW w:w="1219" w:type="dxa"/>
          </w:tcPr>
          <w:p w14:paraId="578A9554">
            <w:pPr>
              <w:pageBreakBefore w:val="0"/>
              <w:kinsoku/>
              <w:wordWrap w:val="0"/>
              <w:overflowPunct/>
              <w:topLinePunct w:val="0"/>
              <w:bidi w:val="0"/>
              <w:rPr>
                <w:sz w:val="20"/>
              </w:rPr>
            </w:pPr>
          </w:p>
        </w:tc>
        <w:tc>
          <w:tcPr>
            <w:tcW w:w="1219" w:type="dxa"/>
          </w:tcPr>
          <w:p w14:paraId="748C4C04">
            <w:pPr>
              <w:pageBreakBefore w:val="0"/>
              <w:kinsoku/>
              <w:wordWrap w:val="0"/>
              <w:overflowPunct/>
              <w:topLinePunct w:val="0"/>
              <w:bidi w:val="0"/>
              <w:rPr>
                <w:sz w:val="20"/>
              </w:rPr>
            </w:pPr>
          </w:p>
        </w:tc>
        <w:tc>
          <w:tcPr>
            <w:tcW w:w="1219" w:type="dxa"/>
          </w:tcPr>
          <w:p w14:paraId="2A5690D7">
            <w:pPr>
              <w:pageBreakBefore w:val="0"/>
              <w:kinsoku/>
              <w:wordWrap w:val="0"/>
              <w:overflowPunct/>
              <w:topLinePunct w:val="0"/>
              <w:bidi w:val="0"/>
              <w:rPr>
                <w:sz w:val="20"/>
              </w:rPr>
            </w:pPr>
          </w:p>
        </w:tc>
        <w:tc>
          <w:tcPr>
            <w:tcW w:w="1219" w:type="dxa"/>
          </w:tcPr>
          <w:p w14:paraId="1C983815">
            <w:pPr>
              <w:pageBreakBefore w:val="0"/>
              <w:kinsoku/>
              <w:wordWrap w:val="0"/>
              <w:overflowPunct/>
              <w:topLinePunct w:val="0"/>
              <w:bidi w:val="0"/>
              <w:rPr>
                <w:sz w:val="20"/>
              </w:rPr>
            </w:pPr>
          </w:p>
        </w:tc>
        <w:tc>
          <w:tcPr>
            <w:tcW w:w="1219" w:type="dxa"/>
          </w:tcPr>
          <w:p w14:paraId="765711F7">
            <w:pPr>
              <w:pageBreakBefore w:val="0"/>
              <w:kinsoku/>
              <w:wordWrap w:val="0"/>
              <w:overflowPunct/>
              <w:topLinePunct w:val="0"/>
              <w:bidi w:val="0"/>
              <w:rPr>
                <w:sz w:val="20"/>
              </w:rPr>
            </w:pPr>
          </w:p>
        </w:tc>
        <w:tc>
          <w:tcPr>
            <w:tcW w:w="1219" w:type="dxa"/>
          </w:tcPr>
          <w:p w14:paraId="48067455">
            <w:pPr>
              <w:pageBreakBefore w:val="0"/>
              <w:kinsoku/>
              <w:wordWrap w:val="0"/>
              <w:overflowPunct/>
              <w:topLinePunct w:val="0"/>
              <w:bidi w:val="0"/>
              <w:rPr>
                <w:sz w:val="20"/>
              </w:rPr>
            </w:pPr>
          </w:p>
        </w:tc>
      </w:tr>
      <w:tr w14:paraId="16820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1D95F96D">
            <w:pPr>
              <w:pageBreakBefore w:val="0"/>
              <w:kinsoku/>
              <w:wordWrap w:val="0"/>
              <w:overflowPunct/>
              <w:topLinePunct w:val="0"/>
              <w:bidi w:val="0"/>
              <w:rPr>
                <w:sz w:val="20"/>
              </w:rPr>
            </w:pPr>
          </w:p>
        </w:tc>
        <w:tc>
          <w:tcPr>
            <w:tcW w:w="1625" w:type="dxa"/>
          </w:tcPr>
          <w:p w14:paraId="57A56615">
            <w:pPr>
              <w:pageBreakBefore w:val="0"/>
              <w:kinsoku/>
              <w:wordWrap w:val="0"/>
              <w:overflowPunct/>
              <w:topLinePunct w:val="0"/>
              <w:bidi w:val="0"/>
              <w:rPr>
                <w:sz w:val="20"/>
              </w:rPr>
            </w:pPr>
          </w:p>
        </w:tc>
        <w:tc>
          <w:tcPr>
            <w:tcW w:w="1219" w:type="dxa"/>
          </w:tcPr>
          <w:p w14:paraId="52C4C493">
            <w:pPr>
              <w:pageBreakBefore w:val="0"/>
              <w:kinsoku/>
              <w:wordWrap w:val="0"/>
              <w:overflowPunct/>
              <w:topLinePunct w:val="0"/>
              <w:bidi w:val="0"/>
              <w:rPr>
                <w:sz w:val="20"/>
              </w:rPr>
            </w:pPr>
          </w:p>
        </w:tc>
        <w:tc>
          <w:tcPr>
            <w:tcW w:w="1219" w:type="dxa"/>
          </w:tcPr>
          <w:p w14:paraId="0D4827F8">
            <w:pPr>
              <w:pageBreakBefore w:val="0"/>
              <w:kinsoku/>
              <w:wordWrap w:val="0"/>
              <w:overflowPunct/>
              <w:topLinePunct w:val="0"/>
              <w:bidi w:val="0"/>
              <w:rPr>
                <w:sz w:val="20"/>
              </w:rPr>
            </w:pPr>
          </w:p>
        </w:tc>
        <w:tc>
          <w:tcPr>
            <w:tcW w:w="1219" w:type="dxa"/>
          </w:tcPr>
          <w:p w14:paraId="0EED3BBB">
            <w:pPr>
              <w:pageBreakBefore w:val="0"/>
              <w:kinsoku/>
              <w:wordWrap w:val="0"/>
              <w:overflowPunct/>
              <w:topLinePunct w:val="0"/>
              <w:bidi w:val="0"/>
              <w:rPr>
                <w:sz w:val="20"/>
              </w:rPr>
            </w:pPr>
          </w:p>
        </w:tc>
        <w:tc>
          <w:tcPr>
            <w:tcW w:w="1219" w:type="dxa"/>
          </w:tcPr>
          <w:p w14:paraId="390632F4">
            <w:pPr>
              <w:pageBreakBefore w:val="0"/>
              <w:kinsoku/>
              <w:wordWrap w:val="0"/>
              <w:overflowPunct/>
              <w:topLinePunct w:val="0"/>
              <w:bidi w:val="0"/>
              <w:rPr>
                <w:sz w:val="20"/>
              </w:rPr>
            </w:pPr>
          </w:p>
        </w:tc>
        <w:tc>
          <w:tcPr>
            <w:tcW w:w="1219" w:type="dxa"/>
          </w:tcPr>
          <w:p w14:paraId="2660BB22">
            <w:pPr>
              <w:pageBreakBefore w:val="0"/>
              <w:kinsoku/>
              <w:wordWrap w:val="0"/>
              <w:overflowPunct/>
              <w:topLinePunct w:val="0"/>
              <w:bidi w:val="0"/>
              <w:rPr>
                <w:sz w:val="20"/>
              </w:rPr>
            </w:pPr>
          </w:p>
        </w:tc>
        <w:tc>
          <w:tcPr>
            <w:tcW w:w="1219" w:type="dxa"/>
          </w:tcPr>
          <w:p w14:paraId="31BC1D29">
            <w:pPr>
              <w:pageBreakBefore w:val="0"/>
              <w:kinsoku/>
              <w:wordWrap w:val="0"/>
              <w:overflowPunct/>
              <w:topLinePunct w:val="0"/>
              <w:bidi w:val="0"/>
              <w:rPr>
                <w:sz w:val="20"/>
              </w:rPr>
            </w:pPr>
          </w:p>
        </w:tc>
      </w:tr>
      <w:tr w14:paraId="0A058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59D77380">
            <w:pPr>
              <w:pageBreakBefore w:val="0"/>
              <w:kinsoku/>
              <w:wordWrap w:val="0"/>
              <w:overflowPunct/>
              <w:topLinePunct w:val="0"/>
              <w:bidi w:val="0"/>
              <w:rPr>
                <w:sz w:val="20"/>
              </w:rPr>
            </w:pPr>
          </w:p>
        </w:tc>
        <w:tc>
          <w:tcPr>
            <w:tcW w:w="1625" w:type="dxa"/>
          </w:tcPr>
          <w:p w14:paraId="03EF2CA9">
            <w:pPr>
              <w:pageBreakBefore w:val="0"/>
              <w:kinsoku/>
              <w:wordWrap w:val="0"/>
              <w:overflowPunct/>
              <w:topLinePunct w:val="0"/>
              <w:bidi w:val="0"/>
              <w:rPr>
                <w:sz w:val="20"/>
              </w:rPr>
            </w:pPr>
          </w:p>
        </w:tc>
        <w:tc>
          <w:tcPr>
            <w:tcW w:w="1219" w:type="dxa"/>
          </w:tcPr>
          <w:p w14:paraId="40B5DCCD">
            <w:pPr>
              <w:pageBreakBefore w:val="0"/>
              <w:kinsoku/>
              <w:wordWrap w:val="0"/>
              <w:overflowPunct/>
              <w:topLinePunct w:val="0"/>
              <w:bidi w:val="0"/>
              <w:rPr>
                <w:sz w:val="20"/>
              </w:rPr>
            </w:pPr>
          </w:p>
        </w:tc>
        <w:tc>
          <w:tcPr>
            <w:tcW w:w="1219" w:type="dxa"/>
          </w:tcPr>
          <w:p w14:paraId="6B1605DA">
            <w:pPr>
              <w:pageBreakBefore w:val="0"/>
              <w:kinsoku/>
              <w:wordWrap w:val="0"/>
              <w:overflowPunct/>
              <w:topLinePunct w:val="0"/>
              <w:bidi w:val="0"/>
              <w:rPr>
                <w:sz w:val="20"/>
              </w:rPr>
            </w:pPr>
          </w:p>
        </w:tc>
        <w:tc>
          <w:tcPr>
            <w:tcW w:w="1219" w:type="dxa"/>
          </w:tcPr>
          <w:p w14:paraId="0525021A">
            <w:pPr>
              <w:pageBreakBefore w:val="0"/>
              <w:kinsoku/>
              <w:wordWrap w:val="0"/>
              <w:overflowPunct/>
              <w:topLinePunct w:val="0"/>
              <w:bidi w:val="0"/>
              <w:rPr>
                <w:sz w:val="20"/>
              </w:rPr>
            </w:pPr>
          </w:p>
        </w:tc>
        <w:tc>
          <w:tcPr>
            <w:tcW w:w="1219" w:type="dxa"/>
          </w:tcPr>
          <w:p w14:paraId="561CF8B7">
            <w:pPr>
              <w:pageBreakBefore w:val="0"/>
              <w:kinsoku/>
              <w:wordWrap w:val="0"/>
              <w:overflowPunct/>
              <w:topLinePunct w:val="0"/>
              <w:bidi w:val="0"/>
              <w:rPr>
                <w:sz w:val="20"/>
              </w:rPr>
            </w:pPr>
          </w:p>
        </w:tc>
        <w:tc>
          <w:tcPr>
            <w:tcW w:w="1219" w:type="dxa"/>
          </w:tcPr>
          <w:p w14:paraId="2D4E69B3">
            <w:pPr>
              <w:pageBreakBefore w:val="0"/>
              <w:kinsoku/>
              <w:wordWrap w:val="0"/>
              <w:overflowPunct/>
              <w:topLinePunct w:val="0"/>
              <w:bidi w:val="0"/>
              <w:rPr>
                <w:sz w:val="20"/>
              </w:rPr>
            </w:pPr>
          </w:p>
        </w:tc>
        <w:tc>
          <w:tcPr>
            <w:tcW w:w="1219" w:type="dxa"/>
          </w:tcPr>
          <w:p w14:paraId="59F3E2E1">
            <w:pPr>
              <w:pageBreakBefore w:val="0"/>
              <w:kinsoku/>
              <w:wordWrap w:val="0"/>
              <w:overflowPunct/>
              <w:topLinePunct w:val="0"/>
              <w:bidi w:val="0"/>
              <w:rPr>
                <w:sz w:val="20"/>
              </w:rPr>
            </w:pPr>
          </w:p>
        </w:tc>
      </w:tr>
      <w:tr w14:paraId="3DCD7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2E84A9E0">
            <w:pPr>
              <w:pageBreakBefore w:val="0"/>
              <w:kinsoku/>
              <w:wordWrap w:val="0"/>
              <w:overflowPunct/>
              <w:topLinePunct w:val="0"/>
              <w:bidi w:val="0"/>
              <w:rPr>
                <w:sz w:val="20"/>
              </w:rPr>
            </w:pPr>
          </w:p>
        </w:tc>
        <w:tc>
          <w:tcPr>
            <w:tcW w:w="1625" w:type="dxa"/>
          </w:tcPr>
          <w:p w14:paraId="3C7B420F">
            <w:pPr>
              <w:pageBreakBefore w:val="0"/>
              <w:kinsoku/>
              <w:wordWrap w:val="0"/>
              <w:overflowPunct/>
              <w:topLinePunct w:val="0"/>
              <w:bidi w:val="0"/>
              <w:rPr>
                <w:sz w:val="20"/>
              </w:rPr>
            </w:pPr>
          </w:p>
        </w:tc>
        <w:tc>
          <w:tcPr>
            <w:tcW w:w="1219" w:type="dxa"/>
          </w:tcPr>
          <w:p w14:paraId="1A618E4A">
            <w:pPr>
              <w:pageBreakBefore w:val="0"/>
              <w:kinsoku/>
              <w:wordWrap w:val="0"/>
              <w:overflowPunct/>
              <w:topLinePunct w:val="0"/>
              <w:bidi w:val="0"/>
              <w:rPr>
                <w:sz w:val="20"/>
              </w:rPr>
            </w:pPr>
          </w:p>
        </w:tc>
        <w:tc>
          <w:tcPr>
            <w:tcW w:w="1219" w:type="dxa"/>
          </w:tcPr>
          <w:p w14:paraId="5379D086">
            <w:pPr>
              <w:pageBreakBefore w:val="0"/>
              <w:kinsoku/>
              <w:wordWrap w:val="0"/>
              <w:overflowPunct/>
              <w:topLinePunct w:val="0"/>
              <w:bidi w:val="0"/>
              <w:rPr>
                <w:sz w:val="20"/>
              </w:rPr>
            </w:pPr>
          </w:p>
        </w:tc>
        <w:tc>
          <w:tcPr>
            <w:tcW w:w="1219" w:type="dxa"/>
          </w:tcPr>
          <w:p w14:paraId="65BB5D61">
            <w:pPr>
              <w:pageBreakBefore w:val="0"/>
              <w:kinsoku/>
              <w:wordWrap w:val="0"/>
              <w:overflowPunct/>
              <w:topLinePunct w:val="0"/>
              <w:bidi w:val="0"/>
              <w:rPr>
                <w:sz w:val="20"/>
              </w:rPr>
            </w:pPr>
          </w:p>
        </w:tc>
        <w:tc>
          <w:tcPr>
            <w:tcW w:w="1219" w:type="dxa"/>
          </w:tcPr>
          <w:p w14:paraId="34CCAF65">
            <w:pPr>
              <w:pageBreakBefore w:val="0"/>
              <w:kinsoku/>
              <w:wordWrap w:val="0"/>
              <w:overflowPunct/>
              <w:topLinePunct w:val="0"/>
              <w:bidi w:val="0"/>
              <w:rPr>
                <w:sz w:val="20"/>
              </w:rPr>
            </w:pPr>
          </w:p>
        </w:tc>
        <w:tc>
          <w:tcPr>
            <w:tcW w:w="1219" w:type="dxa"/>
          </w:tcPr>
          <w:p w14:paraId="56F658C4">
            <w:pPr>
              <w:pageBreakBefore w:val="0"/>
              <w:kinsoku/>
              <w:wordWrap w:val="0"/>
              <w:overflowPunct/>
              <w:topLinePunct w:val="0"/>
              <w:bidi w:val="0"/>
              <w:rPr>
                <w:sz w:val="20"/>
              </w:rPr>
            </w:pPr>
          </w:p>
        </w:tc>
        <w:tc>
          <w:tcPr>
            <w:tcW w:w="1219" w:type="dxa"/>
          </w:tcPr>
          <w:p w14:paraId="7BCA667B">
            <w:pPr>
              <w:pageBreakBefore w:val="0"/>
              <w:kinsoku/>
              <w:wordWrap w:val="0"/>
              <w:overflowPunct/>
              <w:topLinePunct w:val="0"/>
              <w:bidi w:val="0"/>
              <w:rPr>
                <w:sz w:val="20"/>
              </w:rPr>
            </w:pPr>
          </w:p>
        </w:tc>
      </w:tr>
      <w:tr w14:paraId="495A9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2E1B4ABB">
            <w:pPr>
              <w:pageBreakBefore w:val="0"/>
              <w:kinsoku/>
              <w:wordWrap w:val="0"/>
              <w:overflowPunct/>
              <w:topLinePunct w:val="0"/>
              <w:bidi w:val="0"/>
              <w:rPr>
                <w:sz w:val="20"/>
              </w:rPr>
            </w:pPr>
          </w:p>
        </w:tc>
        <w:tc>
          <w:tcPr>
            <w:tcW w:w="1625" w:type="dxa"/>
          </w:tcPr>
          <w:p w14:paraId="4AB031CE">
            <w:pPr>
              <w:pageBreakBefore w:val="0"/>
              <w:kinsoku/>
              <w:wordWrap w:val="0"/>
              <w:overflowPunct/>
              <w:topLinePunct w:val="0"/>
              <w:bidi w:val="0"/>
              <w:rPr>
                <w:sz w:val="20"/>
              </w:rPr>
            </w:pPr>
          </w:p>
        </w:tc>
        <w:tc>
          <w:tcPr>
            <w:tcW w:w="1219" w:type="dxa"/>
          </w:tcPr>
          <w:p w14:paraId="1994663E">
            <w:pPr>
              <w:pageBreakBefore w:val="0"/>
              <w:kinsoku/>
              <w:wordWrap w:val="0"/>
              <w:overflowPunct/>
              <w:topLinePunct w:val="0"/>
              <w:bidi w:val="0"/>
              <w:rPr>
                <w:sz w:val="20"/>
              </w:rPr>
            </w:pPr>
          </w:p>
        </w:tc>
        <w:tc>
          <w:tcPr>
            <w:tcW w:w="1219" w:type="dxa"/>
          </w:tcPr>
          <w:p w14:paraId="2A15AA11">
            <w:pPr>
              <w:pageBreakBefore w:val="0"/>
              <w:kinsoku/>
              <w:wordWrap w:val="0"/>
              <w:overflowPunct/>
              <w:topLinePunct w:val="0"/>
              <w:bidi w:val="0"/>
              <w:rPr>
                <w:sz w:val="20"/>
              </w:rPr>
            </w:pPr>
          </w:p>
        </w:tc>
        <w:tc>
          <w:tcPr>
            <w:tcW w:w="1219" w:type="dxa"/>
          </w:tcPr>
          <w:p w14:paraId="520F80A8">
            <w:pPr>
              <w:pageBreakBefore w:val="0"/>
              <w:kinsoku/>
              <w:wordWrap w:val="0"/>
              <w:overflowPunct/>
              <w:topLinePunct w:val="0"/>
              <w:bidi w:val="0"/>
              <w:rPr>
                <w:sz w:val="20"/>
              </w:rPr>
            </w:pPr>
          </w:p>
        </w:tc>
        <w:tc>
          <w:tcPr>
            <w:tcW w:w="1219" w:type="dxa"/>
          </w:tcPr>
          <w:p w14:paraId="33F777B3">
            <w:pPr>
              <w:pageBreakBefore w:val="0"/>
              <w:kinsoku/>
              <w:wordWrap w:val="0"/>
              <w:overflowPunct/>
              <w:topLinePunct w:val="0"/>
              <w:bidi w:val="0"/>
              <w:rPr>
                <w:sz w:val="20"/>
              </w:rPr>
            </w:pPr>
          </w:p>
        </w:tc>
        <w:tc>
          <w:tcPr>
            <w:tcW w:w="1219" w:type="dxa"/>
          </w:tcPr>
          <w:p w14:paraId="584C1776">
            <w:pPr>
              <w:pageBreakBefore w:val="0"/>
              <w:kinsoku/>
              <w:wordWrap w:val="0"/>
              <w:overflowPunct/>
              <w:topLinePunct w:val="0"/>
              <w:bidi w:val="0"/>
              <w:rPr>
                <w:sz w:val="20"/>
              </w:rPr>
            </w:pPr>
          </w:p>
        </w:tc>
        <w:tc>
          <w:tcPr>
            <w:tcW w:w="1219" w:type="dxa"/>
          </w:tcPr>
          <w:p w14:paraId="2B93A068">
            <w:pPr>
              <w:pageBreakBefore w:val="0"/>
              <w:kinsoku/>
              <w:wordWrap w:val="0"/>
              <w:overflowPunct/>
              <w:topLinePunct w:val="0"/>
              <w:bidi w:val="0"/>
              <w:rPr>
                <w:sz w:val="20"/>
              </w:rPr>
            </w:pPr>
          </w:p>
        </w:tc>
      </w:tr>
      <w:tr w14:paraId="2CAC5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6F6B35F5">
            <w:pPr>
              <w:pageBreakBefore w:val="0"/>
              <w:kinsoku/>
              <w:wordWrap w:val="0"/>
              <w:overflowPunct/>
              <w:topLinePunct w:val="0"/>
              <w:bidi w:val="0"/>
              <w:rPr>
                <w:sz w:val="20"/>
              </w:rPr>
            </w:pPr>
          </w:p>
        </w:tc>
        <w:tc>
          <w:tcPr>
            <w:tcW w:w="1625" w:type="dxa"/>
          </w:tcPr>
          <w:p w14:paraId="6F00037F">
            <w:pPr>
              <w:pageBreakBefore w:val="0"/>
              <w:kinsoku/>
              <w:wordWrap w:val="0"/>
              <w:overflowPunct/>
              <w:topLinePunct w:val="0"/>
              <w:bidi w:val="0"/>
              <w:rPr>
                <w:sz w:val="20"/>
              </w:rPr>
            </w:pPr>
          </w:p>
        </w:tc>
        <w:tc>
          <w:tcPr>
            <w:tcW w:w="1219" w:type="dxa"/>
          </w:tcPr>
          <w:p w14:paraId="68EAD915">
            <w:pPr>
              <w:pageBreakBefore w:val="0"/>
              <w:kinsoku/>
              <w:wordWrap w:val="0"/>
              <w:overflowPunct/>
              <w:topLinePunct w:val="0"/>
              <w:bidi w:val="0"/>
              <w:rPr>
                <w:sz w:val="20"/>
              </w:rPr>
            </w:pPr>
          </w:p>
        </w:tc>
        <w:tc>
          <w:tcPr>
            <w:tcW w:w="1219" w:type="dxa"/>
          </w:tcPr>
          <w:p w14:paraId="2A48B18C">
            <w:pPr>
              <w:pageBreakBefore w:val="0"/>
              <w:kinsoku/>
              <w:wordWrap w:val="0"/>
              <w:overflowPunct/>
              <w:topLinePunct w:val="0"/>
              <w:bidi w:val="0"/>
              <w:rPr>
                <w:sz w:val="20"/>
              </w:rPr>
            </w:pPr>
          </w:p>
        </w:tc>
        <w:tc>
          <w:tcPr>
            <w:tcW w:w="1219" w:type="dxa"/>
          </w:tcPr>
          <w:p w14:paraId="43A8B5E5">
            <w:pPr>
              <w:pageBreakBefore w:val="0"/>
              <w:kinsoku/>
              <w:wordWrap w:val="0"/>
              <w:overflowPunct/>
              <w:topLinePunct w:val="0"/>
              <w:bidi w:val="0"/>
              <w:rPr>
                <w:sz w:val="20"/>
              </w:rPr>
            </w:pPr>
          </w:p>
        </w:tc>
        <w:tc>
          <w:tcPr>
            <w:tcW w:w="1219" w:type="dxa"/>
          </w:tcPr>
          <w:p w14:paraId="66BE5194">
            <w:pPr>
              <w:pageBreakBefore w:val="0"/>
              <w:kinsoku/>
              <w:wordWrap w:val="0"/>
              <w:overflowPunct/>
              <w:topLinePunct w:val="0"/>
              <w:bidi w:val="0"/>
              <w:rPr>
                <w:sz w:val="20"/>
              </w:rPr>
            </w:pPr>
          </w:p>
        </w:tc>
        <w:tc>
          <w:tcPr>
            <w:tcW w:w="1219" w:type="dxa"/>
          </w:tcPr>
          <w:p w14:paraId="76A3616B">
            <w:pPr>
              <w:pageBreakBefore w:val="0"/>
              <w:kinsoku/>
              <w:wordWrap w:val="0"/>
              <w:overflowPunct/>
              <w:topLinePunct w:val="0"/>
              <w:bidi w:val="0"/>
              <w:rPr>
                <w:sz w:val="20"/>
              </w:rPr>
            </w:pPr>
          </w:p>
        </w:tc>
        <w:tc>
          <w:tcPr>
            <w:tcW w:w="1219" w:type="dxa"/>
          </w:tcPr>
          <w:p w14:paraId="61DA0A8C">
            <w:pPr>
              <w:pageBreakBefore w:val="0"/>
              <w:kinsoku/>
              <w:wordWrap w:val="0"/>
              <w:overflowPunct/>
              <w:topLinePunct w:val="0"/>
              <w:bidi w:val="0"/>
              <w:rPr>
                <w:sz w:val="20"/>
              </w:rPr>
            </w:pPr>
          </w:p>
        </w:tc>
      </w:tr>
      <w:tr w14:paraId="05A2B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7D3C6946">
            <w:pPr>
              <w:pageBreakBefore w:val="0"/>
              <w:kinsoku/>
              <w:wordWrap w:val="0"/>
              <w:overflowPunct/>
              <w:topLinePunct w:val="0"/>
              <w:bidi w:val="0"/>
              <w:rPr>
                <w:sz w:val="20"/>
              </w:rPr>
            </w:pPr>
          </w:p>
        </w:tc>
        <w:tc>
          <w:tcPr>
            <w:tcW w:w="1625" w:type="dxa"/>
          </w:tcPr>
          <w:p w14:paraId="78A7D238">
            <w:pPr>
              <w:pageBreakBefore w:val="0"/>
              <w:kinsoku/>
              <w:wordWrap w:val="0"/>
              <w:overflowPunct/>
              <w:topLinePunct w:val="0"/>
              <w:bidi w:val="0"/>
              <w:rPr>
                <w:sz w:val="20"/>
              </w:rPr>
            </w:pPr>
          </w:p>
        </w:tc>
        <w:tc>
          <w:tcPr>
            <w:tcW w:w="1219" w:type="dxa"/>
          </w:tcPr>
          <w:p w14:paraId="5648976B">
            <w:pPr>
              <w:pageBreakBefore w:val="0"/>
              <w:kinsoku/>
              <w:wordWrap w:val="0"/>
              <w:overflowPunct/>
              <w:topLinePunct w:val="0"/>
              <w:bidi w:val="0"/>
              <w:rPr>
                <w:sz w:val="20"/>
              </w:rPr>
            </w:pPr>
          </w:p>
        </w:tc>
        <w:tc>
          <w:tcPr>
            <w:tcW w:w="1219" w:type="dxa"/>
          </w:tcPr>
          <w:p w14:paraId="003CFC12">
            <w:pPr>
              <w:pageBreakBefore w:val="0"/>
              <w:kinsoku/>
              <w:wordWrap w:val="0"/>
              <w:overflowPunct/>
              <w:topLinePunct w:val="0"/>
              <w:bidi w:val="0"/>
              <w:rPr>
                <w:sz w:val="20"/>
              </w:rPr>
            </w:pPr>
          </w:p>
        </w:tc>
        <w:tc>
          <w:tcPr>
            <w:tcW w:w="1219" w:type="dxa"/>
          </w:tcPr>
          <w:p w14:paraId="78A05A38">
            <w:pPr>
              <w:pageBreakBefore w:val="0"/>
              <w:kinsoku/>
              <w:wordWrap w:val="0"/>
              <w:overflowPunct/>
              <w:topLinePunct w:val="0"/>
              <w:bidi w:val="0"/>
              <w:rPr>
                <w:sz w:val="20"/>
              </w:rPr>
            </w:pPr>
          </w:p>
        </w:tc>
        <w:tc>
          <w:tcPr>
            <w:tcW w:w="1219" w:type="dxa"/>
          </w:tcPr>
          <w:p w14:paraId="0A80785B">
            <w:pPr>
              <w:pageBreakBefore w:val="0"/>
              <w:kinsoku/>
              <w:wordWrap w:val="0"/>
              <w:overflowPunct/>
              <w:topLinePunct w:val="0"/>
              <w:bidi w:val="0"/>
              <w:rPr>
                <w:sz w:val="20"/>
              </w:rPr>
            </w:pPr>
          </w:p>
        </w:tc>
        <w:tc>
          <w:tcPr>
            <w:tcW w:w="1219" w:type="dxa"/>
          </w:tcPr>
          <w:p w14:paraId="3588091E">
            <w:pPr>
              <w:pageBreakBefore w:val="0"/>
              <w:kinsoku/>
              <w:wordWrap w:val="0"/>
              <w:overflowPunct/>
              <w:topLinePunct w:val="0"/>
              <w:bidi w:val="0"/>
              <w:rPr>
                <w:sz w:val="20"/>
              </w:rPr>
            </w:pPr>
          </w:p>
        </w:tc>
        <w:tc>
          <w:tcPr>
            <w:tcW w:w="1219" w:type="dxa"/>
          </w:tcPr>
          <w:p w14:paraId="13BD336B">
            <w:pPr>
              <w:pageBreakBefore w:val="0"/>
              <w:kinsoku/>
              <w:wordWrap w:val="0"/>
              <w:overflowPunct/>
              <w:topLinePunct w:val="0"/>
              <w:bidi w:val="0"/>
              <w:rPr>
                <w:sz w:val="20"/>
              </w:rPr>
            </w:pPr>
          </w:p>
        </w:tc>
      </w:tr>
    </w:tbl>
    <w:p w14:paraId="7D442E9D">
      <w:pPr>
        <w:pageBreakBefore w:val="0"/>
        <w:kinsoku/>
        <w:wordWrap w:val="0"/>
        <w:overflowPunct/>
        <w:topLinePunct w:val="0"/>
        <w:bidi w:val="0"/>
        <w:jc w:val="right"/>
        <w:rPr>
          <w:rFonts w:ascii="仿宋_GB2312" w:hAnsi="仿宋" w:eastAsia="仿宋_GB2312"/>
          <w:sz w:val="32"/>
          <w:szCs w:val="32"/>
        </w:rPr>
      </w:pPr>
      <w:r>
        <w:rPr>
          <w:rFonts w:hint="eastAsia" w:ascii="仿宋_GB2312" w:hAnsi="仿宋" w:eastAsia="仿宋_GB2312"/>
          <w:sz w:val="32"/>
          <w:szCs w:val="32"/>
        </w:rPr>
        <w:t>报价供应商(盖章):</w:t>
      </w:r>
    </w:p>
    <w:p w14:paraId="05E119DE">
      <w:pPr>
        <w:pageBreakBefore w:val="0"/>
        <w:kinsoku/>
        <w:wordWrap w:val="0"/>
        <w:overflowPunct/>
        <w:topLinePunct w:val="0"/>
        <w:bidi w:val="0"/>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w:t>
      </w:r>
      <w:r>
        <w:rPr>
          <w:rFonts w:hint="eastAsia" w:ascii="仿宋_GB2312" w:hAnsi="仿宋" w:eastAsia="仿宋_GB2312"/>
          <w:sz w:val="32"/>
          <w:szCs w:val="32"/>
          <w:lang w:eastAsia="zh-CN"/>
        </w:rPr>
        <w:t>签字或盖章</w:t>
      </w:r>
      <w:r>
        <w:rPr>
          <w:rFonts w:hint="eastAsia" w:ascii="仿宋_GB2312" w:hAnsi="仿宋" w:eastAsia="仿宋_GB2312"/>
          <w:sz w:val="32"/>
          <w:szCs w:val="32"/>
        </w:rPr>
        <w:t>）：</w:t>
      </w:r>
    </w:p>
    <w:p w14:paraId="2D0CD821">
      <w:pPr>
        <w:pageBreakBefore w:val="0"/>
        <w:kinsoku/>
        <w:wordWrap w:val="0"/>
        <w:overflowPunct/>
        <w:topLinePunct w:val="0"/>
        <w:bidi w:val="0"/>
        <w:jc w:val="center"/>
        <w:rPr>
          <w:rFonts w:ascii="黑体" w:hAnsi="黑体" w:eastAsia="黑体"/>
          <w:sz w:val="32"/>
          <w:szCs w:val="32"/>
        </w:rPr>
      </w:pPr>
      <w:r>
        <w:br w:type="page"/>
      </w:r>
    </w:p>
    <w:p w14:paraId="1C757F40">
      <w:pPr>
        <w:pageBreakBefore w:val="0"/>
        <w:kinsoku/>
        <w:wordWrap w:val="0"/>
        <w:overflowPunct/>
        <w:topLinePunct w:val="0"/>
        <w:bidi w:val="0"/>
        <w:jc w:val="right"/>
        <w:rPr>
          <w:rFonts w:ascii="仿宋_GB2312" w:hAnsi="仿宋" w:eastAsia="仿宋_GB2312"/>
        </w:rPr>
      </w:pPr>
    </w:p>
    <w:p w14:paraId="1F40A4DD">
      <w:pPr>
        <w:pageBreakBefore w:val="0"/>
        <w:kinsoku/>
        <w:wordWrap w:val="0"/>
        <w:overflowPunct/>
        <w:topLinePunct w:val="0"/>
        <w:bidi w:val="0"/>
        <w:jc w:val="center"/>
        <w:rPr>
          <w:b/>
        </w:rPr>
      </w:pPr>
      <w:r>
        <w:rPr>
          <w:rFonts w:hint="eastAsia" w:ascii="黑体" w:hAnsi="黑体" w:eastAsia="黑体"/>
          <w:sz w:val="32"/>
          <w:szCs w:val="32"/>
        </w:rPr>
        <w:t>要求采购人提供的配合</w:t>
      </w:r>
    </w:p>
    <w:p w14:paraId="2E845EC0">
      <w:pPr>
        <w:pageBreakBefore w:val="0"/>
        <w:kinsoku/>
        <w:wordWrap w:val="0"/>
        <w:overflowPunct/>
        <w:topLinePunct w:val="0"/>
        <w:bidi w:val="0"/>
        <w:jc w:val="center"/>
        <w:rPr>
          <w:b/>
        </w:rPr>
      </w:pPr>
      <w:r>
        <w:br w:type="page"/>
      </w:r>
      <w:r>
        <w:rPr>
          <w:rFonts w:hint="eastAsia" w:ascii="黑体" w:hAnsi="黑体" w:eastAsia="黑体"/>
          <w:sz w:val="32"/>
          <w:szCs w:val="32"/>
        </w:rPr>
        <w:t>供应商认为需要提供的其他资料（如有）</w:t>
      </w:r>
    </w:p>
    <w:p w14:paraId="4E0EFEFD">
      <w:pPr>
        <w:pageBreakBefore w:val="0"/>
        <w:kinsoku/>
        <w:wordWrap w:val="0"/>
        <w:overflowPunct/>
        <w:topLinePunct w:val="0"/>
        <w:bidi w:val="0"/>
        <w:sectPr>
          <w:headerReference r:id="rId21" w:type="first"/>
          <w:headerReference r:id="rId19" w:type="default"/>
          <w:footerReference r:id="rId22" w:type="default"/>
          <w:headerReference r:id="rId20" w:type="even"/>
          <w:pgSz w:w="11906" w:h="16838"/>
          <w:pgMar w:top="1440" w:right="1080" w:bottom="1440" w:left="1080" w:header="851" w:footer="992" w:gutter="0"/>
          <w:cols w:space="720" w:num="1"/>
          <w:docGrid w:type="lines" w:linePitch="312" w:charSpace="0"/>
        </w:sectPr>
      </w:pPr>
    </w:p>
    <w:p w14:paraId="639ACCB5">
      <w:pPr>
        <w:bidi w:val="0"/>
        <w:rPr>
          <w:rFonts w:hint="eastAsia"/>
        </w:rPr>
      </w:pPr>
    </w:p>
    <w:p w14:paraId="7683CE5A">
      <w:pPr>
        <w:bidi w:val="0"/>
        <w:rPr>
          <w:rFonts w:hint="eastAsia"/>
        </w:rPr>
      </w:pPr>
    </w:p>
    <w:p w14:paraId="47E4565D">
      <w:pPr>
        <w:bidi w:val="0"/>
        <w:rPr>
          <w:rFonts w:hint="eastAsia"/>
        </w:rPr>
      </w:pPr>
    </w:p>
    <w:p w14:paraId="50C4B264">
      <w:pPr>
        <w:bidi w:val="0"/>
        <w:rPr>
          <w:rFonts w:hint="eastAsia"/>
        </w:rPr>
      </w:pPr>
    </w:p>
    <w:p w14:paraId="73E3BC3A">
      <w:pPr>
        <w:bidi w:val="0"/>
        <w:rPr>
          <w:rFonts w:hint="eastAsia"/>
        </w:rPr>
      </w:pPr>
    </w:p>
    <w:p w14:paraId="65476976">
      <w:pPr>
        <w:bidi w:val="0"/>
        <w:rPr>
          <w:rFonts w:hint="eastAsia"/>
        </w:rPr>
      </w:pPr>
    </w:p>
    <w:p w14:paraId="7F494A7A">
      <w:pPr>
        <w:bidi w:val="0"/>
        <w:rPr>
          <w:rFonts w:hint="eastAsia"/>
        </w:rPr>
      </w:pPr>
    </w:p>
    <w:p w14:paraId="52A375AE">
      <w:pPr>
        <w:bidi w:val="0"/>
        <w:rPr>
          <w:rFonts w:hint="eastAsia"/>
        </w:rPr>
      </w:pPr>
    </w:p>
    <w:p w14:paraId="7EDC5DA6">
      <w:pPr>
        <w:bidi w:val="0"/>
        <w:rPr>
          <w:rFonts w:hint="eastAsia"/>
        </w:rPr>
      </w:pPr>
    </w:p>
    <w:p w14:paraId="1DF4B11F">
      <w:pPr>
        <w:bidi w:val="0"/>
        <w:rPr>
          <w:rFonts w:hint="eastAsia"/>
        </w:rPr>
      </w:pPr>
    </w:p>
    <w:p w14:paraId="35C4C179">
      <w:pPr>
        <w:bidi w:val="0"/>
        <w:rPr>
          <w:rFonts w:hint="eastAsia"/>
        </w:rPr>
      </w:pPr>
    </w:p>
    <w:p w14:paraId="3E26F53B">
      <w:pPr>
        <w:bidi w:val="0"/>
        <w:rPr>
          <w:rFonts w:hint="eastAsia"/>
        </w:rPr>
      </w:pPr>
    </w:p>
    <w:p w14:paraId="6BA54955">
      <w:pPr>
        <w:bidi w:val="0"/>
        <w:rPr>
          <w:rFonts w:hint="eastAsia"/>
        </w:rPr>
      </w:pPr>
    </w:p>
    <w:p w14:paraId="54170D70">
      <w:pPr>
        <w:pStyle w:val="26"/>
        <w:pageBreakBefore w:val="0"/>
        <w:kinsoku/>
        <w:wordWrap w:val="0"/>
        <w:overflowPunct/>
        <w:topLinePunct w:val="0"/>
        <w:bidi w:val="0"/>
        <w:spacing w:before="100" w:beforeAutospacing="1" w:after="100" w:afterAutospacing="1" w:line="415" w:lineRule="auto"/>
        <w:jc w:val="center"/>
        <w:rPr>
          <w:rFonts w:ascii="楷体_GB2312" w:hAnsi="宋体" w:eastAsia="楷体_GB2312" w:cs="宋体"/>
          <w:sz w:val="44"/>
          <w:szCs w:val="44"/>
        </w:rPr>
      </w:pPr>
      <w:r>
        <w:rPr>
          <w:rFonts w:hint="eastAsia" w:ascii="宋体" w:hAnsi="宋体" w:cs="宋体"/>
          <w:sz w:val="44"/>
          <w:szCs w:val="44"/>
        </w:rPr>
        <w:t xml:space="preserve">第六章 </w:t>
      </w:r>
      <w:r>
        <w:rPr>
          <w:rFonts w:hint="eastAsia" w:ascii="楷体_GB2312" w:hAnsi="宋体" w:eastAsia="楷体_GB2312" w:cs="宋体"/>
          <w:sz w:val="44"/>
          <w:szCs w:val="44"/>
        </w:rPr>
        <w:t>采购合同（范本）</w:t>
      </w:r>
    </w:p>
    <w:p w14:paraId="7BFDF772">
      <w:pPr>
        <w:pageBreakBefore w:val="0"/>
        <w:kinsoku/>
        <w:wordWrap w:val="0"/>
        <w:overflowPunct/>
        <w:topLinePunct w:val="0"/>
        <w:bidi w:val="0"/>
      </w:pPr>
    </w:p>
    <w:p w14:paraId="10B83D1F">
      <w:pPr>
        <w:pageBreakBefore w:val="0"/>
        <w:kinsoku/>
        <w:wordWrap w:val="0"/>
        <w:overflowPunct/>
        <w:topLinePunct w:val="0"/>
        <w:bidi w:val="0"/>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0E09A51F">
      <w:pPr>
        <w:rPr>
          <w:rFonts w:hint="eastAsia" w:ascii="仿宋_GB2312" w:hAnsi="宋体" w:eastAsia="仿宋_GB2312" w:cs="宋体"/>
          <w:b/>
          <w:bCs/>
          <w:color w:val="000000"/>
          <w:sz w:val="30"/>
          <w:szCs w:val="30"/>
          <w:shd w:val="solid" w:color="EEECE1" w:fill="FFFFFF"/>
        </w:rPr>
      </w:pPr>
      <w:r>
        <w:rPr>
          <w:rFonts w:hint="eastAsia" w:ascii="仿宋_GB2312" w:hAnsi="宋体" w:eastAsia="仿宋_GB2312" w:cs="宋体"/>
          <w:b/>
          <w:bCs/>
          <w:color w:val="000000"/>
          <w:sz w:val="30"/>
          <w:szCs w:val="30"/>
          <w:shd w:val="solid" w:color="EEECE1" w:fill="FFFFFF"/>
        </w:rPr>
        <w:br w:type="page"/>
      </w:r>
    </w:p>
    <w:p w14:paraId="7CCCABDA">
      <w:pPr>
        <w:pStyle w:val="17"/>
        <w:pageBreakBefore w:val="0"/>
        <w:tabs>
          <w:tab w:val="left" w:pos="930"/>
          <w:tab w:val="left" w:pos="1980"/>
          <w:tab w:val="left" w:pos="6400"/>
        </w:tabs>
        <w:kinsoku/>
        <w:wordWrap w:val="0"/>
        <w:overflowPunct/>
        <w:topLinePunct w:val="0"/>
        <w:bidi w:val="0"/>
        <w:spacing w:before="240" w:line="360" w:lineRule="auto"/>
        <w:ind w:firstLine="0"/>
        <w:jc w:val="right"/>
        <w:textAlignment w:val="center"/>
        <w:rPr>
          <w:rFonts w:hint="eastAsia" w:ascii="仿宋_GB2312" w:hAnsi="宋体" w:eastAsia="仿宋_GB2312" w:cs="宋体"/>
          <w:color w:val="000000"/>
          <w:sz w:val="30"/>
          <w:szCs w:val="30"/>
        </w:rPr>
      </w:pPr>
      <w:r>
        <w:rPr>
          <w:rFonts w:hint="eastAsia" w:ascii="仿宋_GB2312" w:hAnsi="宋体" w:eastAsia="仿宋_GB2312" w:cs="宋体"/>
          <w:b/>
          <w:bCs/>
          <w:color w:val="000000"/>
          <w:sz w:val="30"/>
          <w:szCs w:val="30"/>
          <w:shd w:val="solid" w:color="EEECE1" w:fill="FFFFFF"/>
        </w:rPr>
        <w:t>合同编号：SDRS-TPZB-2026-089</w:t>
      </w:r>
    </w:p>
    <w:p w14:paraId="7E477798">
      <w:pPr>
        <w:pStyle w:val="27"/>
        <w:pageBreakBefore w:val="0"/>
        <w:kinsoku/>
        <w:wordWrap w:val="0"/>
        <w:overflowPunct/>
        <w:topLinePunct w:val="0"/>
        <w:bidi w:val="0"/>
        <w:rPr>
          <w:rFonts w:ascii="仿宋_GB2312" w:eastAsia="仿宋_GB2312"/>
        </w:rPr>
      </w:pPr>
    </w:p>
    <w:p w14:paraId="38D5246C">
      <w:pPr>
        <w:pStyle w:val="27"/>
        <w:pageBreakBefore w:val="0"/>
        <w:kinsoku/>
        <w:wordWrap w:val="0"/>
        <w:overflowPunct/>
        <w:topLinePunct w:val="0"/>
        <w:bidi w:val="0"/>
        <w:rPr>
          <w:rFonts w:hint="eastAsia" w:ascii="仿宋_GB2312" w:eastAsia="仿宋_GB2312"/>
        </w:rPr>
      </w:pPr>
    </w:p>
    <w:p w14:paraId="2BE3730C">
      <w:pPr>
        <w:pStyle w:val="27"/>
        <w:pageBreakBefore w:val="0"/>
        <w:kinsoku/>
        <w:wordWrap w:val="0"/>
        <w:overflowPunct/>
        <w:topLinePunct w:val="0"/>
        <w:bidi w:val="0"/>
        <w:ind w:left="0" w:leftChars="0"/>
        <w:rPr>
          <w:rFonts w:hint="eastAsia" w:ascii="仿宋_GB2312" w:eastAsia="仿宋_GB2312"/>
        </w:rPr>
      </w:pPr>
    </w:p>
    <w:p w14:paraId="2E356098">
      <w:pPr>
        <w:pageBreakBefore w:val="0"/>
        <w:kinsoku/>
        <w:wordWrap w:val="0"/>
        <w:overflowPunct/>
        <w:topLinePunct w:val="0"/>
        <w:bidi w:val="0"/>
        <w:jc w:val="center"/>
        <w:rPr>
          <w:rFonts w:hint="eastAsia" w:ascii="仿宋_GB2312" w:hAnsi="宋体" w:eastAsia="仿宋_GB2312"/>
          <w:b/>
          <w:sz w:val="48"/>
          <w:szCs w:val="48"/>
        </w:rPr>
      </w:pPr>
      <w:r>
        <w:rPr>
          <w:rFonts w:hint="eastAsia" w:ascii="仿宋_GB2312" w:hAnsi="宋体" w:eastAsia="仿宋_GB2312"/>
          <w:b/>
          <w:sz w:val="52"/>
          <w:szCs w:val="52"/>
        </w:rPr>
        <w:t>威海机械工程高级技工学校2026年基础设施改造工程——宿舍楼南立面封阳台及加装铝合金窗户</w:t>
      </w:r>
      <w:r>
        <w:rPr>
          <w:rFonts w:hint="eastAsia" w:ascii="仿宋_GB2312" w:hAnsi="宋体" w:eastAsia="仿宋_GB2312"/>
          <w:b/>
          <w:sz w:val="48"/>
          <w:szCs w:val="48"/>
        </w:rPr>
        <w:t>合同</w:t>
      </w:r>
    </w:p>
    <w:p w14:paraId="5FE31DAB">
      <w:pPr>
        <w:pageBreakBefore w:val="0"/>
        <w:kinsoku/>
        <w:wordWrap w:val="0"/>
        <w:overflowPunct/>
        <w:topLinePunct w:val="0"/>
        <w:bidi w:val="0"/>
        <w:ind w:firstLine="2240" w:firstLineChars="700"/>
        <w:rPr>
          <w:rFonts w:hint="eastAsia" w:ascii="仿宋_GB2312" w:eastAsia="仿宋_GB2312"/>
          <w:sz w:val="32"/>
        </w:rPr>
      </w:pPr>
    </w:p>
    <w:p w14:paraId="74A67A85">
      <w:pPr>
        <w:pStyle w:val="27"/>
        <w:pageBreakBefore w:val="0"/>
        <w:kinsoku/>
        <w:wordWrap w:val="0"/>
        <w:overflowPunct/>
        <w:topLinePunct w:val="0"/>
        <w:bidi w:val="0"/>
        <w:rPr>
          <w:rFonts w:hint="eastAsia" w:ascii="仿宋_GB2312" w:eastAsia="仿宋_GB2312"/>
        </w:rPr>
      </w:pPr>
    </w:p>
    <w:p w14:paraId="0E73C83C">
      <w:pPr>
        <w:pStyle w:val="27"/>
        <w:pageBreakBefore w:val="0"/>
        <w:kinsoku/>
        <w:wordWrap w:val="0"/>
        <w:overflowPunct/>
        <w:topLinePunct w:val="0"/>
        <w:bidi w:val="0"/>
        <w:rPr>
          <w:rFonts w:hint="eastAsia" w:ascii="仿宋_GB2312" w:eastAsia="仿宋_GB2312"/>
        </w:rPr>
      </w:pPr>
    </w:p>
    <w:p w14:paraId="065C97C4">
      <w:pPr>
        <w:pStyle w:val="27"/>
        <w:pageBreakBefore w:val="0"/>
        <w:kinsoku/>
        <w:wordWrap w:val="0"/>
        <w:overflowPunct/>
        <w:topLinePunct w:val="0"/>
        <w:bidi w:val="0"/>
        <w:rPr>
          <w:rFonts w:ascii="仿宋_GB2312" w:eastAsia="仿宋_GB2312"/>
        </w:rPr>
      </w:pPr>
    </w:p>
    <w:p w14:paraId="28C72E70">
      <w:pPr>
        <w:pStyle w:val="27"/>
        <w:pageBreakBefore w:val="0"/>
        <w:kinsoku/>
        <w:wordWrap w:val="0"/>
        <w:overflowPunct/>
        <w:topLinePunct w:val="0"/>
        <w:bidi w:val="0"/>
        <w:rPr>
          <w:rFonts w:ascii="仿宋_GB2312" w:eastAsia="仿宋_GB2312"/>
        </w:rPr>
      </w:pPr>
    </w:p>
    <w:p w14:paraId="077F7CFD">
      <w:pPr>
        <w:pStyle w:val="27"/>
        <w:pageBreakBefore w:val="0"/>
        <w:kinsoku/>
        <w:wordWrap w:val="0"/>
        <w:overflowPunct/>
        <w:topLinePunct w:val="0"/>
        <w:bidi w:val="0"/>
        <w:rPr>
          <w:rFonts w:ascii="仿宋_GB2312" w:eastAsia="仿宋_GB2312"/>
        </w:rPr>
      </w:pPr>
    </w:p>
    <w:p w14:paraId="4044DB80">
      <w:pPr>
        <w:pStyle w:val="27"/>
        <w:pageBreakBefore w:val="0"/>
        <w:kinsoku/>
        <w:wordWrap w:val="0"/>
        <w:overflowPunct/>
        <w:topLinePunct w:val="0"/>
        <w:bidi w:val="0"/>
        <w:rPr>
          <w:rFonts w:ascii="仿宋_GB2312" w:eastAsia="仿宋_GB2312"/>
        </w:rPr>
      </w:pPr>
    </w:p>
    <w:p w14:paraId="40E6B5C1">
      <w:pPr>
        <w:pStyle w:val="27"/>
        <w:pageBreakBefore w:val="0"/>
        <w:kinsoku/>
        <w:wordWrap w:val="0"/>
        <w:overflowPunct/>
        <w:topLinePunct w:val="0"/>
        <w:bidi w:val="0"/>
        <w:rPr>
          <w:rFonts w:ascii="仿宋_GB2312" w:eastAsia="仿宋_GB2312"/>
        </w:rPr>
      </w:pPr>
    </w:p>
    <w:p w14:paraId="4F441DCC">
      <w:pPr>
        <w:pStyle w:val="27"/>
        <w:pageBreakBefore w:val="0"/>
        <w:kinsoku/>
        <w:wordWrap w:val="0"/>
        <w:overflowPunct/>
        <w:topLinePunct w:val="0"/>
        <w:bidi w:val="0"/>
        <w:rPr>
          <w:rFonts w:hint="eastAsia" w:ascii="仿宋_GB2312" w:eastAsia="仿宋_GB2312"/>
        </w:rPr>
      </w:pPr>
    </w:p>
    <w:p w14:paraId="16408F3C">
      <w:pPr>
        <w:pageBreakBefore w:val="0"/>
        <w:kinsoku/>
        <w:wordWrap w:val="0"/>
        <w:overflowPunct/>
        <w:topLinePunct w:val="0"/>
        <w:bidi w:val="0"/>
        <w:ind w:left="0" w:leftChars="0" w:firstLine="1257" w:firstLineChars="393"/>
        <w:rPr>
          <w:rFonts w:hint="eastAsia" w:ascii="仿宋_GB2312" w:hAnsi="宋体" w:eastAsia="仿宋_GB2312"/>
          <w:sz w:val="32"/>
        </w:rPr>
      </w:pPr>
      <w:r>
        <w:rPr>
          <w:rFonts w:hint="eastAsia" w:ascii="仿宋_GB2312" w:hAnsi="宋体" w:eastAsia="仿宋_GB2312"/>
          <w:sz w:val="32"/>
        </w:rPr>
        <w:t>甲    方: 威海市鸿畅水利建筑工程有限公司</w:t>
      </w:r>
    </w:p>
    <w:p w14:paraId="66CC8122">
      <w:pPr>
        <w:pStyle w:val="27"/>
        <w:pageBreakBefore w:val="0"/>
        <w:kinsoku/>
        <w:wordWrap w:val="0"/>
        <w:overflowPunct/>
        <w:topLinePunct w:val="0"/>
        <w:bidi w:val="0"/>
        <w:ind w:left="0" w:leftChars="0" w:firstLine="825" w:firstLineChars="393"/>
        <w:rPr>
          <w:rFonts w:hint="eastAsia" w:ascii="仿宋_GB2312" w:hAnsi="宋体" w:eastAsia="仿宋_GB2312"/>
        </w:rPr>
      </w:pPr>
    </w:p>
    <w:p w14:paraId="6296BA6E">
      <w:pPr>
        <w:pageBreakBefore w:val="0"/>
        <w:kinsoku/>
        <w:wordWrap w:val="0"/>
        <w:overflowPunct/>
        <w:topLinePunct w:val="0"/>
        <w:bidi w:val="0"/>
        <w:ind w:left="0" w:leftChars="0" w:firstLine="1257" w:firstLineChars="393"/>
        <w:rPr>
          <w:rFonts w:hint="eastAsia" w:ascii="仿宋_GB2312" w:hAnsi="宋体" w:eastAsia="仿宋_GB2312"/>
          <w:sz w:val="32"/>
        </w:rPr>
      </w:pPr>
      <w:r>
        <w:rPr>
          <w:rFonts w:hint="eastAsia" w:ascii="仿宋_GB2312" w:hAnsi="宋体" w:eastAsia="仿宋_GB2312"/>
          <w:sz w:val="32"/>
        </w:rPr>
        <w:t xml:space="preserve">乙    方: </w:t>
      </w:r>
    </w:p>
    <w:p w14:paraId="5B96270E">
      <w:pPr>
        <w:pStyle w:val="27"/>
        <w:pageBreakBefore w:val="0"/>
        <w:kinsoku/>
        <w:wordWrap w:val="0"/>
        <w:overflowPunct/>
        <w:topLinePunct w:val="0"/>
        <w:bidi w:val="0"/>
        <w:ind w:left="0" w:leftChars="0" w:firstLine="825" w:firstLineChars="393"/>
        <w:rPr>
          <w:rFonts w:hint="eastAsia" w:ascii="仿宋_GB2312" w:hAnsi="宋体" w:eastAsia="仿宋_GB2312"/>
        </w:rPr>
      </w:pPr>
    </w:p>
    <w:p w14:paraId="63168326">
      <w:pPr>
        <w:pStyle w:val="27"/>
        <w:pageBreakBefore w:val="0"/>
        <w:kinsoku/>
        <w:wordWrap w:val="0"/>
        <w:overflowPunct/>
        <w:topLinePunct w:val="0"/>
        <w:bidi w:val="0"/>
        <w:rPr>
          <w:rFonts w:hint="eastAsia" w:ascii="仿宋_GB2312" w:hAnsi="宋体" w:eastAsia="仿宋_GB2312"/>
        </w:rPr>
      </w:pPr>
    </w:p>
    <w:p w14:paraId="0C32F352">
      <w:pPr>
        <w:pStyle w:val="19"/>
        <w:pageBreakBefore w:val="0"/>
        <w:kinsoku/>
        <w:wordWrap w:val="0"/>
        <w:overflowPunct/>
        <w:topLinePunct w:val="0"/>
        <w:bidi w:val="0"/>
        <w:ind w:firstLine="2080" w:firstLineChars="650"/>
        <w:rPr>
          <w:rFonts w:hint="eastAsia" w:ascii="仿宋_GB2312" w:hAnsi="宋体" w:eastAsia="仿宋_GB2312"/>
        </w:rPr>
      </w:pPr>
      <w:r>
        <w:rPr>
          <w:rFonts w:hint="eastAsia" w:ascii="仿宋_GB2312" w:hAnsi="宋体" w:eastAsia="仿宋_GB2312"/>
          <w:sz w:val="32"/>
        </w:rPr>
        <w:t>签订日期: 二○二</w:t>
      </w:r>
      <w:r>
        <w:rPr>
          <w:rFonts w:ascii="仿宋_GB2312" w:hAnsi="宋体" w:eastAsia="仿宋_GB2312"/>
          <w:sz w:val="32"/>
        </w:rPr>
        <w:t xml:space="preserve">   </w:t>
      </w:r>
      <w:r>
        <w:rPr>
          <w:rFonts w:hint="eastAsia" w:ascii="仿宋_GB2312" w:hAnsi="宋体" w:eastAsia="仿宋_GB2312"/>
          <w:sz w:val="32"/>
        </w:rPr>
        <w:t>年   月  日</w:t>
      </w:r>
    </w:p>
    <w:p w14:paraId="5ADDE4C2">
      <w:pPr>
        <w:pageBreakBefore w:val="0"/>
        <w:tabs>
          <w:tab w:val="left" w:pos="930"/>
          <w:tab w:val="left" w:pos="1980"/>
          <w:tab w:val="left" w:pos="2160"/>
          <w:tab w:val="left" w:pos="2340"/>
          <w:tab w:val="left" w:pos="6400"/>
        </w:tabs>
        <w:kinsoku/>
        <w:wordWrap w:val="0"/>
        <w:overflowPunct/>
        <w:topLinePunct w:val="0"/>
        <w:bidi w:val="0"/>
        <w:spacing w:before="312" w:beforeLines="100" w:after="100" w:afterAutospacing="1" w:line="360" w:lineRule="auto"/>
        <w:ind w:left="420" w:leftChars="200"/>
        <w:jc w:val="center"/>
        <w:textAlignment w:val="center"/>
        <w:rPr>
          <w:rFonts w:hint="eastAsia" w:ascii="仿宋_GB2312" w:eastAsia="仿宋_GB2312"/>
          <w:b/>
          <w:bCs/>
          <w:color w:val="000000"/>
          <w:sz w:val="30"/>
          <w:szCs w:val="30"/>
        </w:rPr>
      </w:pPr>
    </w:p>
    <w:p w14:paraId="2194484E">
      <w:pPr>
        <w:pageBreakBefore w:val="0"/>
        <w:kinsoku/>
        <w:wordWrap w:val="0"/>
        <w:overflowPunct/>
        <w:topLinePunct w:val="0"/>
        <w:bidi w:val="0"/>
        <w:spacing w:line="560" w:lineRule="exact"/>
        <w:jc w:val="center"/>
        <w:rPr>
          <w:rFonts w:ascii="宋体" w:hAnsi="宋体"/>
          <w:sz w:val="52"/>
          <w:szCs w:val="52"/>
        </w:rPr>
      </w:pPr>
      <w:r>
        <w:rPr>
          <w:rFonts w:ascii="宋体" w:hAnsi="宋体"/>
          <w:sz w:val="52"/>
          <w:szCs w:val="52"/>
        </w:rPr>
        <w:br w:type="page"/>
      </w:r>
    </w:p>
    <w:p w14:paraId="4AEA7381">
      <w:pPr>
        <w:pStyle w:val="5"/>
        <w:pageBreakBefore w:val="0"/>
        <w:kinsoku/>
        <w:wordWrap w:val="0"/>
        <w:overflowPunct/>
        <w:topLinePunct w:val="0"/>
        <w:bidi w:val="0"/>
        <w:jc w:val="center"/>
      </w:pPr>
      <w:r>
        <w:t>第一部分 合同协议书</w:t>
      </w:r>
    </w:p>
    <w:p w14:paraId="0A944EE5">
      <w:pPr>
        <w:pageBreakBefore w:val="0"/>
        <w:kinsoku/>
        <w:wordWrap w:val="0"/>
        <w:overflowPunct/>
        <w:topLinePunct w:val="0"/>
        <w:bidi w:val="0"/>
        <w:spacing w:line="560" w:lineRule="exact"/>
        <w:jc w:val="center"/>
        <w:rPr>
          <w:rFonts w:ascii="宋体" w:hAnsi="宋体"/>
          <w:sz w:val="28"/>
          <w:szCs w:val="30"/>
        </w:rPr>
      </w:pPr>
    </w:p>
    <w:p w14:paraId="485F1B2F">
      <w:pPr>
        <w:pageBreakBefore w:val="0"/>
        <w:kinsoku/>
        <w:wordWrap w:val="0"/>
        <w:overflowPunct/>
        <w:topLinePunct w:val="0"/>
        <w:bidi w:val="0"/>
        <w:spacing w:line="360" w:lineRule="auto"/>
        <w:rPr>
          <w:rFonts w:ascii="宋体" w:hAnsi="宋体"/>
          <w:b/>
          <w:sz w:val="24"/>
          <w:szCs w:val="30"/>
          <w:u w:val="single"/>
        </w:rPr>
      </w:pPr>
      <w:r>
        <w:rPr>
          <w:rFonts w:ascii="宋体" w:hAnsi="宋体"/>
          <w:b/>
          <w:sz w:val="24"/>
          <w:szCs w:val="30"/>
        </w:rPr>
        <w:t>发包人（全称）：</w:t>
      </w:r>
      <w:r>
        <w:rPr>
          <w:rFonts w:hint="eastAsia" w:ascii="宋体" w:hAnsi="宋体"/>
          <w:sz w:val="24"/>
          <w:szCs w:val="30"/>
        </w:rPr>
        <w:t>威海市鸿畅水利建筑工程有限公司</w:t>
      </w:r>
    </w:p>
    <w:p w14:paraId="4960F645">
      <w:pPr>
        <w:pageBreakBefore w:val="0"/>
        <w:kinsoku/>
        <w:wordWrap w:val="0"/>
        <w:overflowPunct/>
        <w:topLinePunct w:val="0"/>
        <w:bidi w:val="0"/>
        <w:spacing w:line="360" w:lineRule="auto"/>
        <w:rPr>
          <w:rFonts w:ascii="宋体" w:hAnsi="宋体"/>
          <w:b/>
          <w:sz w:val="24"/>
          <w:szCs w:val="30"/>
          <w:u w:val="single"/>
        </w:rPr>
      </w:pPr>
      <w:r>
        <w:rPr>
          <w:rFonts w:ascii="宋体" w:hAnsi="宋体"/>
          <w:b/>
          <w:sz w:val="24"/>
          <w:szCs w:val="30"/>
        </w:rPr>
        <w:t>承包人（全称）：</w:t>
      </w:r>
    </w:p>
    <w:p w14:paraId="2C307A48">
      <w:pPr>
        <w:pageBreakBefore w:val="0"/>
        <w:kinsoku/>
        <w:wordWrap w:val="0"/>
        <w:overflowPunct/>
        <w:topLinePunct w:val="0"/>
        <w:bidi w:val="0"/>
        <w:spacing w:line="560" w:lineRule="exact"/>
        <w:jc w:val="left"/>
        <w:rPr>
          <w:rFonts w:ascii="宋体" w:hAnsi="宋体"/>
          <w:b/>
          <w:sz w:val="24"/>
          <w:szCs w:val="32"/>
        </w:rPr>
      </w:pPr>
      <w:r>
        <w:rPr>
          <w:rFonts w:ascii="宋体" w:hAnsi="宋体"/>
          <w:sz w:val="24"/>
          <w:szCs w:val="30"/>
        </w:rPr>
        <w:t>根据《中华人民共和国</w:t>
      </w:r>
      <w:r>
        <w:rPr>
          <w:rFonts w:hint="eastAsia" w:ascii="宋体" w:hAnsi="宋体"/>
          <w:sz w:val="24"/>
          <w:szCs w:val="30"/>
        </w:rPr>
        <w:t>民法典</w:t>
      </w:r>
      <w:r>
        <w:rPr>
          <w:rFonts w:ascii="宋体" w:hAnsi="宋体"/>
          <w:sz w:val="24"/>
          <w:szCs w:val="30"/>
        </w:rPr>
        <w:t>》《中华人民共和国建筑法》</w:t>
      </w:r>
      <w:r>
        <w:rPr>
          <w:rFonts w:hint="eastAsia" w:ascii="宋体" w:hAnsi="宋体"/>
          <w:sz w:val="24"/>
          <w:szCs w:val="30"/>
        </w:rPr>
        <w:t>等</w:t>
      </w:r>
      <w:r>
        <w:rPr>
          <w:rFonts w:ascii="宋体" w:hAnsi="宋体"/>
          <w:sz w:val="24"/>
          <w:szCs w:val="30"/>
        </w:rPr>
        <w:t>法律</w:t>
      </w:r>
      <w:r>
        <w:rPr>
          <w:rFonts w:hint="eastAsia" w:ascii="宋体" w:hAnsi="宋体"/>
          <w:sz w:val="24"/>
          <w:szCs w:val="30"/>
        </w:rPr>
        <w:t>法规和相关</w:t>
      </w:r>
      <w:r>
        <w:rPr>
          <w:rFonts w:ascii="宋体" w:hAnsi="宋体"/>
          <w:sz w:val="24"/>
          <w:szCs w:val="30"/>
        </w:rPr>
        <w:t>规定，遵循平等、自愿、公平和诚实信用的原则，双方就</w:t>
      </w:r>
      <w:r>
        <w:rPr>
          <w:rFonts w:ascii="宋体" w:hAnsi="宋体"/>
          <w:sz w:val="24"/>
          <w:szCs w:val="30"/>
          <w:u w:val="single"/>
        </w:rPr>
        <w:t xml:space="preserve"> </w:t>
      </w:r>
      <w:r>
        <w:rPr>
          <w:rFonts w:hint="eastAsia" w:ascii="宋体" w:hAnsi="宋体"/>
          <w:sz w:val="24"/>
          <w:szCs w:val="30"/>
          <w:u w:val="single"/>
        </w:rPr>
        <w:t>威海机械工程高级技工学校2026年基础设施改造工程——宿舍楼南立面封阳台及加装铝合金窗户</w:t>
      </w:r>
      <w:r>
        <w:rPr>
          <w:rFonts w:ascii="宋体" w:hAnsi="宋体"/>
          <w:sz w:val="24"/>
          <w:szCs w:val="30"/>
        </w:rPr>
        <w:t>施工及有关事项协商一致</w:t>
      </w:r>
      <w:r>
        <w:rPr>
          <w:rFonts w:hint="eastAsia" w:ascii="宋体" w:hAnsi="宋体"/>
          <w:sz w:val="24"/>
          <w:szCs w:val="30"/>
        </w:rPr>
        <w:t>，</w:t>
      </w:r>
      <w:r>
        <w:rPr>
          <w:rFonts w:ascii="宋体" w:hAnsi="宋体"/>
          <w:sz w:val="24"/>
          <w:szCs w:val="30"/>
        </w:rPr>
        <w:t>共同达成如下协议：</w:t>
      </w:r>
    </w:p>
    <w:p w14:paraId="588D61AD">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 xml:space="preserve"> 一、工程概况</w:t>
      </w:r>
    </w:p>
    <w:p w14:paraId="2E578B79">
      <w:pPr>
        <w:pageBreakBefore w:val="0"/>
        <w:kinsoku/>
        <w:wordWrap w:val="0"/>
        <w:overflowPunct/>
        <w:topLinePunct w:val="0"/>
        <w:bidi w:val="0"/>
        <w:spacing w:line="360" w:lineRule="auto"/>
        <w:ind w:firstLine="470" w:firstLineChars="196"/>
        <w:rPr>
          <w:rFonts w:ascii="宋体" w:hAnsi="宋体"/>
          <w:sz w:val="24"/>
          <w:szCs w:val="30"/>
          <w:u w:val="single"/>
        </w:rPr>
      </w:pPr>
      <w:r>
        <w:rPr>
          <w:rFonts w:ascii="宋体" w:hAnsi="宋体"/>
          <w:sz w:val="24"/>
          <w:szCs w:val="30"/>
        </w:rPr>
        <w:t>1.工程名称：</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5712FC2B">
      <w:pPr>
        <w:pageBreakBefore w:val="0"/>
        <w:kinsoku/>
        <w:wordWrap w:val="0"/>
        <w:overflowPunct/>
        <w:topLinePunct w:val="0"/>
        <w:bidi w:val="0"/>
        <w:spacing w:line="360" w:lineRule="auto"/>
        <w:ind w:firstLine="470" w:firstLineChars="196"/>
        <w:rPr>
          <w:rFonts w:ascii="宋体" w:hAnsi="宋体"/>
          <w:sz w:val="24"/>
          <w:szCs w:val="30"/>
        </w:rPr>
      </w:pPr>
      <w:r>
        <w:rPr>
          <w:rFonts w:ascii="宋体" w:hAnsi="宋体"/>
          <w:sz w:val="24"/>
          <w:szCs w:val="30"/>
        </w:rPr>
        <w:t>2.工程地点：</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0E68FBF4">
      <w:pPr>
        <w:pageBreakBefore w:val="0"/>
        <w:kinsoku/>
        <w:wordWrap w:val="0"/>
        <w:overflowPunct/>
        <w:topLinePunct w:val="0"/>
        <w:bidi w:val="0"/>
        <w:spacing w:line="360" w:lineRule="auto"/>
        <w:ind w:firstLine="470" w:firstLineChars="196"/>
        <w:rPr>
          <w:rFonts w:ascii="宋体" w:hAnsi="宋体"/>
          <w:sz w:val="24"/>
          <w:szCs w:val="30"/>
        </w:rPr>
      </w:pPr>
      <w:r>
        <w:rPr>
          <w:rFonts w:ascii="宋体" w:hAnsi="宋体"/>
          <w:sz w:val="24"/>
          <w:szCs w:val="30"/>
        </w:rPr>
        <w:t>3.工程立项批准文号：</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471AD44E">
      <w:pPr>
        <w:pageBreakBefore w:val="0"/>
        <w:kinsoku/>
        <w:wordWrap w:val="0"/>
        <w:overflowPunct/>
        <w:topLinePunct w:val="0"/>
        <w:bidi w:val="0"/>
        <w:spacing w:line="360" w:lineRule="auto"/>
        <w:ind w:firstLine="470" w:firstLineChars="196"/>
        <w:rPr>
          <w:rFonts w:ascii="宋体" w:hAnsi="宋体"/>
          <w:sz w:val="24"/>
          <w:szCs w:val="30"/>
        </w:rPr>
      </w:pPr>
      <w:r>
        <w:rPr>
          <w:rFonts w:ascii="宋体" w:hAnsi="宋体"/>
          <w:sz w:val="24"/>
          <w:szCs w:val="30"/>
        </w:rPr>
        <w:t>4.资金来源：</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48ACE78F">
      <w:pPr>
        <w:pageBreakBefore w:val="0"/>
        <w:kinsoku/>
        <w:wordWrap w:val="0"/>
        <w:overflowPunct/>
        <w:topLinePunct w:val="0"/>
        <w:bidi w:val="0"/>
        <w:spacing w:line="360" w:lineRule="auto"/>
        <w:ind w:firstLine="470" w:firstLineChars="196"/>
        <w:rPr>
          <w:rFonts w:ascii="宋体" w:hAnsi="宋体"/>
          <w:sz w:val="24"/>
          <w:szCs w:val="30"/>
        </w:rPr>
      </w:pPr>
      <w:r>
        <w:rPr>
          <w:rFonts w:hint="eastAsia" w:ascii="宋体" w:hAnsi="宋体"/>
          <w:sz w:val="24"/>
          <w:szCs w:val="30"/>
        </w:rPr>
        <w:t>5.工程内容：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543CFED4">
      <w:pPr>
        <w:pageBreakBefore w:val="0"/>
        <w:kinsoku/>
        <w:wordWrap w:val="0"/>
        <w:overflowPunct/>
        <w:topLinePunct w:val="0"/>
        <w:bidi w:val="0"/>
        <w:spacing w:line="360" w:lineRule="auto"/>
        <w:ind w:firstLine="470" w:firstLineChars="196"/>
        <w:rPr>
          <w:rFonts w:ascii="宋体" w:hAnsi="宋体"/>
          <w:sz w:val="24"/>
          <w:szCs w:val="30"/>
        </w:rPr>
      </w:pPr>
      <w:r>
        <w:rPr>
          <w:rFonts w:hint="eastAsia" w:ascii="宋体" w:hAnsi="宋体"/>
          <w:sz w:val="24"/>
          <w:szCs w:val="32"/>
        </w:rPr>
        <w:t>群体工程应附《</w:t>
      </w:r>
      <w:r>
        <w:rPr>
          <w:rFonts w:ascii="宋体" w:hAnsi="宋体"/>
          <w:sz w:val="24"/>
          <w:szCs w:val="32"/>
        </w:rPr>
        <w:t>承包人承揽工程项目一览表</w:t>
      </w:r>
      <w:r>
        <w:rPr>
          <w:rFonts w:hint="eastAsia" w:ascii="宋体" w:hAnsi="宋体"/>
          <w:sz w:val="24"/>
          <w:szCs w:val="32"/>
        </w:rPr>
        <w:t>》（附件1）。</w:t>
      </w:r>
    </w:p>
    <w:p w14:paraId="44A6BF74">
      <w:pPr>
        <w:pageBreakBefore w:val="0"/>
        <w:kinsoku/>
        <w:wordWrap w:val="0"/>
        <w:overflowPunct/>
        <w:topLinePunct w:val="0"/>
        <w:bidi w:val="0"/>
        <w:spacing w:line="360" w:lineRule="auto"/>
        <w:ind w:firstLine="470" w:firstLineChars="196"/>
        <w:rPr>
          <w:rFonts w:ascii="宋体" w:hAnsi="宋体"/>
          <w:sz w:val="24"/>
          <w:szCs w:val="30"/>
        </w:rPr>
      </w:pPr>
      <w:r>
        <w:rPr>
          <w:rFonts w:hint="eastAsia" w:ascii="宋体" w:hAnsi="宋体"/>
          <w:sz w:val="24"/>
          <w:szCs w:val="30"/>
        </w:rPr>
        <w:t>6</w:t>
      </w:r>
      <w:r>
        <w:rPr>
          <w:rFonts w:ascii="宋体" w:hAnsi="宋体"/>
          <w:sz w:val="24"/>
          <w:szCs w:val="30"/>
        </w:rPr>
        <w:t>.工程承包范围：</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24914C74">
      <w:pPr>
        <w:pStyle w:val="6"/>
        <w:pageBreakBefore w:val="0"/>
        <w:kinsoku/>
        <w:wordWrap w:val="0"/>
        <w:overflowPunct/>
        <w:topLinePunct w:val="0"/>
        <w:bidi w:val="0"/>
        <w:spacing w:before="120" w:after="120" w:line="360" w:lineRule="auto"/>
        <w:rPr>
          <w:b w:val="0"/>
          <w:sz w:val="24"/>
          <w:szCs w:val="32"/>
        </w:rPr>
      </w:pPr>
      <w:r>
        <w:rPr>
          <w:b w:val="0"/>
          <w:sz w:val="24"/>
          <w:szCs w:val="32"/>
        </w:rPr>
        <w:t xml:space="preserve">   </w:t>
      </w:r>
      <w:r>
        <w:rPr>
          <w:rFonts w:hint="eastAsia"/>
          <w:b w:val="0"/>
          <w:sz w:val="24"/>
          <w:szCs w:val="32"/>
        </w:rPr>
        <w:t xml:space="preserve"> </w:t>
      </w:r>
      <w:r>
        <w:rPr>
          <w:b w:val="0"/>
          <w:sz w:val="24"/>
          <w:szCs w:val="32"/>
        </w:rPr>
        <w:t>二、合同工期</w:t>
      </w:r>
    </w:p>
    <w:p w14:paraId="659CA5F7">
      <w:pPr>
        <w:pageBreakBefore w:val="0"/>
        <w:kinsoku/>
        <w:wordWrap w:val="0"/>
        <w:overflowPunct/>
        <w:topLinePunct w:val="0"/>
        <w:bidi w:val="0"/>
        <w:spacing w:line="360" w:lineRule="auto"/>
        <w:ind w:firstLine="459"/>
        <w:rPr>
          <w:rFonts w:ascii="宋体" w:hAnsi="宋体"/>
          <w:sz w:val="24"/>
          <w:szCs w:val="30"/>
        </w:rPr>
      </w:pPr>
      <w:r>
        <w:rPr>
          <w:rFonts w:ascii="宋体" w:hAnsi="宋体"/>
          <w:sz w:val="24"/>
          <w:szCs w:val="30"/>
        </w:rPr>
        <w:t>计划开工日期：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754A7E8E">
      <w:pPr>
        <w:pageBreakBefore w:val="0"/>
        <w:kinsoku/>
        <w:wordWrap w:val="0"/>
        <w:overflowPunct/>
        <w:topLinePunct w:val="0"/>
        <w:bidi w:val="0"/>
        <w:spacing w:line="360" w:lineRule="auto"/>
        <w:ind w:firstLine="459"/>
        <w:rPr>
          <w:rFonts w:ascii="宋体" w:hAnsi="宋体"/>
          <w:sz w:val="24"/>
          <w:szCs w:val="30"/>
        </w:rPr>
      </w:pPr>
      <w:r>
        <w:rPr>
          <w:rFonts w:ascii="宋体" w:hAnsi="宋体"/>
          <w:sz w:val="24"/>
          <w:szCs w:val="30"/>
        </w:rPr>
        <w:t>计划竣工日期：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5F7D02C7">
      <w:pPr>
        <w:pageBreakBefore w:val="0"/>
        <w:kinsoku/>
        <w:wordWrap w:val="0"/>
        <w:overflowPunct/>
        <w:topLinePunct w:val="0"/>
        <w:bidi w:val="0"/>
        <w:spacing w:line="360" w:lineRule="auto"/>
        <w:ind w:firstLine="459"/>
        <w:rPr>
          <w:rFonts w:ascii="宋体" w:hAnsi="宋体"/>
          <w:sz w:val="24"/>
          <w:szCs w:val="30"/>
        </w:rPr>
      </w:pPr>
      <w:r>
        <w:rPr>
          <w:rFonts w:ascii="宋体" w:hAnsi="宋体"/>
          <w:sz w:val="24"/>
          <w:szCs w:val="30"/>
        </w:rPr>
        <w:t>工期总日历天数：</w:t>
      </w:r>
      <w:r>
        <w:rPr>
          <w:rFonts w:ascii="宋体" w:hAnsi="宋体"/>
          <w:sz w:val="24"/>
          <w:szCs w:val="30"/>
          <w:u w:val="single"/>
        </w:rPr>
        <w:t xml:space="preserve">        </w:t>
      </w:r>
      <w:r>
        <w:rPr>
          <w:rFonts w:ascii="宋体" w:hAnsi="宋体"/>
          <w:sz w:val="24"/>
          <w:szCs w:val="30"/>
        </w:rPr>
        <w:t>天。工期总日历天数与根据前述计划开竣工日期计算的工期天数不一致的，以工期总日历天数为准。</w:t>
      </w:r>
    </w:p>
    <w:p w14:paraId="00597F95">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三、质量标准</w:t>
      </w:r>
    </w:p>
    <w:p w14:paraId="7C21A9CD">
      <w:pPr>
        <w:pageBreakBefore w:val="0"/>
        <w:kinsoku/>
        <w:wordWrap w:val="0"/>
        <w:overflowPunct/>
        <w:topLinePunct w:val="0"/>
        <w:bidi w:val="0"/>
        <w:spacing w:line="360" w:lineRule="auto"/>
        <w:ind w:firstLine="459"/>
        <w:rPr>
          <w:rFonts w:ascii="宋体" w:hAnsi="宋体"/>
          <w:sz w:val="24"/>
          <w:szCs w:val="30"/>
        </w:rPr>
      </w:pPr>
      <w:r>
        <w:rPr>
          <w:rFonts w:ascii="宋体" w:hAnsi="宋体"/>
          <w:sz w:val="24"/>
          <w:szCs w:val="30"/>
        </w:rPr>
        <w:t>工程质量符合</w:t>
      </w:r>
      <w:r>
        <w:rPr>
          <w:rFonts w:ascii="宋体" w:hAnsi="宋体"/>
          <w:sz w:val="24"/>
          <w:szCs w:val="30"/>
          <w:u w:val="single"/>
        </w:rPr>
        <w:t xml:space="preserve">                 </w:t>
      </w:r>
      <w:r>
        <w:rPr>
          <w:rFonts w:ascii="宋体" w:hAnsi="宋体"/>
          <w:sz w:val="24"/>
          <w:szCs w:val="30"/>
        </w:rPr>
        <w:t>标准。</w:t>
      </w:r>
    </w:p>
    <w:p w14:paraId="7A7F7314">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 xml:space="preserve"> 四、签约合同价与合同价格形式</w:t>
      </w:r>
      <w:r>
        <w:rPr>
          <w:b w:val="0"/>
          <w:sz w:val="24"/>
          <w:szCs w:val="32"/>
        </w:rPr>
        <w:tab/>
      </w:r>
    </w:p>
    <w:p w14:paraId="3608773B">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1.签约合同价为：</w:t>
      </w:r>
    </w:p>
    <w:p w14:paraId="5E07A8C3">
      <w:pPr>
        <w:pageBreakBefore w:val="0"/>
        <w:kinsoku/>
        <w:wordWrap w:val="0"/>
        <w:overflowPunct/>
        <w:topLinePunct w:val="0"/>
        <w:bidi w:val="0"/>
        <w:spacing w:line="360" w:lineRule="auto"/>
        <w:ind w:firstLine="600" w:firstLineChars="2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0AEAD630">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其中：</w:t>
      </w:r>
    </w:p>
    <w:p w14:paraId="1A32B641">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（1）安全文明施工费：</w:t>
      </w:r>
    </w:p>
    <w:p w14:paraId="7ECF00E1">
      <w:pPr>
        <w:pageBreakBefore w:val="0"/>
        <w:kinsoku/>
        <w:wordWrap w:val="0"/>
        <w:overflowPunct/>
        <w:topLinePunct w:val="0"/>
        <w:bidi w:val="0"/>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元)；</w:t>
      </w:r>
    </w:p>
    <w:p w14:paraId="4847C585">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（2）</w:t>
      </w:r>
      <w:r>
        <w:rPr>
          <w:rFonts w:hint="eastAsia" w:ascii="宋体" w:hAnsi="宋体"/>
          <w:sz w:val="24"/>
          <w:szCs w:val="30"/>
        </w:rPr>
        <w:t>人工费</w:t>
      </w:r>
      <w:r>
        <w:rPr>
          <w:rFonts w:ascii="宋体" w:hAnsi="宋体"/>
          <w:sz w:val="24"/>
          <w:szCs w:val="30"/>
        </w:rPr>
        <w:t>：</w:t>
      </w:r>
    </w:p>
    <w:p w14:paraId="19A10B13">
      <w:pPr>
        <w:pageBreakBefore w:val="0"/>
        <w:kinsoku/>
        <w:wordWrap w:val="0"/>
        <w:overflowPunct/>
        <w:topLinePunct w:val="0"/>
        <w:bidi w:val="0"/>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1FC397C9">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3</w:t>
      </w:r>
      <w:r>
        <w:rPr>
          <w:rFonts w:ascii="宋体" w:hAnsi="宋体"/>
          <w:sz w:val="24"/>
          <w:szCs w:val="30"/>
        </w:rPr>
        <w:t>）材料和工程设备暂估价金额：</w:t>
      </w:r>
    </w:p>
    <w:p w14:paraId="233F57B4">
      <w:pPr>
        <w:pageBreakBefore w:val="0"/>
        <w:kinsoku/>
        <w:wordWrap w:val="0"/>
        <w:overflowPunct/>
        <w:topLinePunct w:val="0"/>
        <w:bidi w:val="0"/>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5DBA229C">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4</w:t>
      </w:r>
      <w:r>
        <w:rPr>
          <w:rFonts w:ascii="宋体" w:hAnsi="宋体"/>
          <w:sz w:val="24"/>
          <w:szCs w:val="30"/>
        </w:rPr>
        <w:t>）专业工程暂估价金额：</w:t>
      </w:r>
    </w:p>
    <w:p w14:paraId="7BE73DAE">
      <w:pPr>
        <w:pageBreakBefore w:val="0"/>
        <w:kinsoku/>
        <w:wordWrap w:val="0"/>
        <w:overflowPunct/>
        <w:topLinePunct w:val="0"/>
        <w:bidi w:val="0"/>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2D9D6644">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5</w:t>
      </w:r>
      <w:r>
        <w:rPr>
          <w:rFonts w:ascii="宋体" w:hAnsi="宋体"/>
          <w:sz w:val="24"/>
          <w:szCs w:val="30"/>
        </w:rPr>
        <w:t>）暂列金额：</w:t>
      </w:r>
    </w:p>
    <w:p w14:paraId="5C3ED18B">
      <w:pPr>
        <w:pageBreakBefore w:val="0"/>
        <w:kinsoku/>
        <w:wordWrap w:val="0"/>
        <w:overflowPunct/>
        <w:topLinePunct w:val="0"/>
        <w:bidi w:val="0"/>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62A7B2F8">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2.合同价格形式：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D58BAF2">
      <w:pPr>
        <w:pStyle w:val="6"/>
        <w:pageBreakBefore w:val="0"/>
        <w:kinsoku/>
        <w:wordWrap w:val="0"/>
        <w:overflowPunct/>
        <w:topLinePunct w:val="0"/>
        <w:bidi w:val="0"/>
        <w:spacing w:before="120" w:after="120" w:line="360" w:lineRule="auto"/>
        <w:rPr>
          <w:b w:val="0"/>
          <w:sz w:val="24"/>
          <w:szCs w:val="32"/>
        </w:rPr>
      </w:pPr>
      <w:r>
        <w:rPr>
          <w:sz w:val="24"/>
          <w:szCs w:val="32"/>
        </w:rPr>
        <w:t xml:space="preserve">   </w:t>
      </w:r>
      <w:r>
        <w:rPr>
          <w:b w:val="0"/>
          <w:sz w:val="24"/>
          <w:szCs w:val="32"/>
        </w:rPr>
        <w:t xml:space="preserve"> 五、项目经理</w:t>
      </w:r>
    </w:p>
    <w:p w14:paraId="159ADABC">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承包人项目经理：</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8DD331B">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 xml:space="preserve"> 六、合同文件构成</w:t>
      </w:r>
    </w:p>
    <w:p w14:paraId="1E05B603">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本协议书与下列文件一起构成合同文件：</w:t>
      </w:r>
    </w:p>
    <w:p w14:paraId="6E8BB563">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（1）中标通知书（如果有）；</w:t>
      </w:r>
    </w:p>
    <w:p w14:paraId="28DA8AFA">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（2）投标函及其附录（如果有）；</w:t>
      </w:r>
    </w:p>
    <w:p w14:paraId="571C6F14">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（3）专用合同条款及其附件；</w:t>
      </w:r>
    </w:p>
    <w:p w14:paraId="0378E9A5">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（4）通用合同条款；</w:t>
      </w:r>
    </w:p>
    <w:p w14:paraId="7FCAB5CF">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（5）技术标准和要求；</w:t>
      </w:r>
    </w:p>
    <w:p w14:paraId="3FDF934D">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（6）图纸；</w:t>
      </w:r>
    </w:p>
    <w:p w14:paraId="29E26456">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（7）已标价工程量清单或预算书；</w:t>
      </w:r>
    </w:p>
    <w:p w14:paraId="5F671BFE">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（8）其他合同文件。</w:t>
      </w:r>
    </w:p>
    <w:p w14:paraId="17B47D57">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在合同订立及履行过程中形成的与合同有关的文件均构成合同文件组成部分。</w:t>
      </w:r>
    </w:p>
    <w:p w14:paraId="3FCBDB48">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上述各项合同文件包括合同当事人就该项合同文件所作出的补充和修改，属于同一类内容的文件，应以最新签署的为准。</w:t>
      </w:r>
      <w:r>
        <w:rPr>
          <w:rFonts w:hint="eastAsia" w:ascii="宋体" w:hAnsi="宋体"/>
          <w:sz w:val="24"/>
          <w:szCs w:val="30"/>
        </w:rPr>
        <w:t>专用合同条款及其附件须经合同当事人签字或盖章。</w:t>
      </w:r>
    </w:p>
    <w:p w14:paraId="7ED01E01">
      <w:pPr>
        <w:pStyle w:val="6"/>
        <w:pageBreakBefore w:val="0"/>
        <w:kinsoku/>
        <w:wordWrap w:val="0"/>
        <w:overflowPunct/>
        <w:topLinePunct w:val="0"/>
        <w:bidi w:val="0"/>
        <w:spacing w:before="120" w:after="120" w:line="360" w:lineRule="auto"/>
        <w:rPr>
          <w:b w:val="0"/>
          <w:sz w:val="24"/>
          <w:szCs w:val="32"/>
        </w:rPr>
      </w:pPr>
      <w:r>
        <w:rPr>
          <w:b w:val="0"/>
          <w:sz w:val="24"/>
          <w:szCs w:val="32"/>
        </w:rPr>
        <w:t xml:space="preserve">    七、承诺</w:t>
      </w:r>
    </w:p>
    <w:p w14:paraId="0E5EA671">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1.发包人承诺按照法律规定履行项目审批手续、筹集工程建设资金并按照合同约定的期限和方式支付合同价款</w:t>
      </w:r>
      <w:r>
        <w:rPr>
          <w:rFonts w:hint="eastAsia" w:ascii="宋体" w:hAnsi="宋体"/>
          <w:sz w:val="24"/>
          <w:szCs w:val="30"/>
        </w:rPr>
        <w:t>。</w:t>
      </w:r>
    </w:p>
    <w:p w14:paraId="167CBFD7">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2.承包人承诺按照法律规定及合同约定组织完成工程施工，确保工程质量和安全，不进行转包及违法分包，并在缺陷责任期及保修期内承担相应的工程维修责任。</w:t>
      </w:r>
    </w:p>
    <w:p w14:paraId="036028AB">
      <w:pPr>
        <w:pageBreakBefore w:val="0"/>
        <w:kinsoku/>
        <w:wordWrap w:val="0"/>
        <w:overflowPunct/>
        <w:topLinePunct w:val="0"/>
        <w:bidi w:val="0"/>
        <w:spacing w:line="360" w:lineRule="auto"/>
        <w:ind w:firstLine="480" w:firstLineChars="200"/>
        <w:rPr>
          <w:rFonts w:ascii="宋体" w:hAnsi="宋体"/>
          <w:sz w:val="24"/>
          <w:szCs w:val="30"/>
        </w:rPr>
      </w:pPr>
      <w:r>
        <w:rPr>
          <w:rFonts w:hint="eastAsia" w:ascii="宋体" w:hAnsi="宋体"/>
          <w:sz w:val="24"/>
          <w:szCs w:val="30"/>
        </w:rPr>
        <w:t>3.发包人和承包人承诺执行政府行政管理部门关于工程款分账管理、农民工工资支付的各项制度，不拖欠农民工工资</w:t>
      </w:r>
      <w:r>
        <w:rPr>
          <w:rFonts w:ascii="宋体" w:hAnsi="宋体"/>
          <w:sz w:val="24"/>
          <w:szCs w:val="30"/>
        </w:rPr>
        <w:t>。</w:t>
      </w:r>
    </w:p>
    <w:p w14:paraId="42E164B9">
      <w:pPr>
        <w:pageBreakBefore w:val="0"/>
        <w:kinsoku/>
        <w:wordWrap w:val="0"/>
        <w:overflowPunct/>
        <w:topLinePunct w:val="0"/>
        <w:bidi w:val="0"/>
        <w:spacing w:line="360" w:lineRule="auto"/>
        <w:ind w:firstLine="480" w:firstLineChars="200"/>
        <w:rPr>
          <w:rFonts w:ascii="宋体" w:hAnsi="宋体"/>
          <w:sz w:val="24"/>
          <w:szCs w:val="30"/>
        </w:rPr>
      </w:pPr>
      <w:r>
        <w:rPr>
          <w:rFonts w:hint="eastAsia" w:ascii="宋体" w:hAnsi="宋体"/>
          <w:sz w:val="24"/>
          <w:szCs w:val="30"/>
        </w:rPr>
        <w:t>4.发包人和承包人承诺按照政府行政管理部门要求，加强施工扬尘防治及非道路移动机械污染管控工作。</w:t>
      </w:r>
    </w:p>
    <w:p w14:paraId="199B1E8D">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5.发包人和承包人通过招投标形式签订合同的，双方理解并</w:t>
      </w:r>
      <w:r>
        <w:rPr>
          <w:rFonts w:hint="eastAsia" w:ascii="宋体" w:hAnsi="宋体"/>
          <w:sz w:val="24"/>
          <w:szCs w:val="30"/>
        </w:rPr>
        <w:t>承诺</w:t>
      </w:r>
      <w:r>
        <w:rPr>
          <w:rFonts w:ascii="宋体" w:hAnsi="宋体"/>
          <w:sz w:val="24"/>
          <w:szCs w:val="30"/>
        </w:rPr>
        <w:t>不再就同一工程另行签订与合同实质性内容相背离的协议。</w:t>
      </w:r>
    </w:p>
    <w:p w14:paraId="4FEC298D">
      <w:pPr>
        <w:pageBreakBefore w:val="0"/>
        <w:kinsoku/>
        <w:wordWrap w:val="0"/>
        <w:overflowPunct/>
        <w:topLinePunct w:val="0"/>
        <w:bidi w:val="0"/>
        <w:spacing w:line="360" w:lineRule="auto"/>
        <w:rPr>
          <w:rFonts w:ascii="宋体" w:hAnsi="宋体"/>
          <w:sz w:val="24"/>
          <w:szCs w:val="32"/>
        </w:rPr>
      </w:pPr>
      <w:r>
        <w:rPr>
          <w:rFonts w:hint="eastAsia" w:ascii="宋体" w:hAnsi="宋体"/>
          <w:b/>
          <w:sz w:val="24"/>
          <w:szCs w:val="32"/>
        </w:rPr>
        <w:t xml:space="preserve">    </w:t>
      </w:r>
      <w:r>
        <w:rPr>
          <w:rFonts w:ascii="宋体" w:hAnsi="宋体"/>
          <w:sz w:val="24"/>
          <w:szCs w:val="32"/>
        </w:rPr>
        <w:t>八、词语含义</w:t>
      </w:r>
    </w:p>
    <w:p w14:paraId="69B741E0">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本协议书中词语含义与第二部分通用合同条款中赋予的含义相同。</w:t>
      </w:r>
    </w:p>
    <w:p w14:paraId="03A92CCB">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 xml:space="preserve">  九、签订时间</w:t>
      </w:r>
    </w:p>
    <w:p w14:paraId="7609CDA2">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本合同于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w:t>
      </w:r>
    </w:p>
    <w:p w14:paraId="316C87A1">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十、签订地点</w:t>
      </w:r>
    </w:p>
    <w:p w14:paraId="20CA431D">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本合同在</w:t>
      </w:r>
      <w:r>
        <w:rPr>
          <w:rFonts w:ascii="宋体" w:hAnsi="宋体"/>
          <w:sz w:val="24"/>
          <w:szCs w:val="30"/>
          <w:u w:val="single"/>
        </w:rPr>
        <w:t xml:space="preserve">                                    </w:t>
      </w:r>
      <w:r>
        <w:rPr>
          <w:rFonts w:ascii="宋体" w:hAnsi="宋体"/>
          <w:sz w:val="24"/>
          <w:szCs w:val="30"/>
        </w:rPr>
        <w:t>签订。</w:t>
      </w:r>
    </w:p>
    <w:p w14:paraId="65618A6E">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十一、补充协议</w:t>
      </w:r>
    </w:p>
    <w:p w14:paraId="566163B2">
      <w:pPr>
        <w:pageBreakBefore w:val="0"/>
        <w:kinsoku/>
        <w:wordWrap w:val="0"/>
        <w:overflowPunct/>
        <w:topLinePunct w:val="0"/>
        <w:bidi w:val="0"/>
        <w:spacing w:line="360" w:lineRule="auto"/>
        <w:ind w:firstLine="480" w:firstLineChars="200"/>
        <w:rPr>
          <w:rFonts w:ascii="宋体" w:hAnsi="宋体"/>
          <w:b/>
          <w:sz w:val="24"/>
          <w:szCs w:val="30"/>
        </w:rPr>
      </w:pPr>
      <w:r>
        <w:rPr>
          <w:rFonts w:ascii="宋体" w:hAnsi="宋体"/>
          <w:sz w:val="24"/>
          <w:szCs w:val="30"/>
        </w:rPr>
        <w:t>合同未尽事宜，合同当事人另行签订补充协议</w:t>
      </w:r>
      <w:r>
        <w:rPr>
          <w:rFonts w:hint="eastAsia" w:ascii="宋体" w:hAnsi="宋体"/>
          <w:sz w:val="24"/>
          <w:szCs w:val="30"/>
        </w:rPr>
        <w:t>，</w:t>
      </w:r>
      <w:r>
        <w:rPr>
          <w:rFonts w:ascii="宋体" w:hAnsi="宋体"/>
          <w:sz w:val="24"/>
          <w:szCs w:val="30"/>
        </w:rPr>
        <w:t>补充协议是合同的组成部分。</w:t>
      </w:r>
    </w:p>
    <w:p w14:paraId="7DCEE0AF">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十二、合同生效</w:t>
      </w:r>
    </w:p>
    <w:p w14:paraId="07F6DFD4">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本合同自</w:t>
      </w:r>
      <w:r>
        <w:rPr>
          <w:rFonts w:ascii="宋体" w:hAnsi="宋体"/>
          <w:sz w:val="24"/>
          <w:szCs w:val="30"/>
          <w:u w:val="single"/>
        </w:rPr>
        <w:t xml:space="preserve">                                   </w:t>
      </w:r>
      <w:r>
        <w:rPr>
          <w:rFonts w:ascii="宋体" w:hAnsi="宋体"/>
          <w:sz w:val="24"/>
          <w:szCs w:val="30"/>
        </w:rPr>
        <w:t>生效。</w:t>
      </w:r>
    </w:p>
    <w:p w14:paraId="6081F19C">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十三、合同份数</w:t>
      </w:r>
    </w:p>
    <w:p w14:paraId="3480E0CA">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本合同一式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份，均具有同等法律效力，发包人执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份，承包人执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w:t>
      </w:r>
    </w:p>
    <w:tbl>
      <w:tblPr>
        <w:tblStyle w:val="28"/>
        <w:tblW w:w="0" w:type="auto"/>
        <w:tblInd w:w="0" w:type="dxa"/>
        <w:tblLayout w:type="autofit"/>
        <w:tblCellMar>
          <w:top w:w="0" w:type="dxa"/>
          <w:left w:w="108" w:type="dxa"/>
          <w:bottom w:w="0" w:type="dxa"/>
          <w:right w:w="108" w:type="dxa"/>
        </w:tblCellMar>
      </w:tblPr>
      <w:tblGrid>
        <w:gridCol w:w="4519"/>
        <w:gridCol w:w="4519"/>
      </w:tblGrid>
      <w:tr w14:paraId="393F13EF">
        <w:tblPrEx>
          <w:tblCellMar>
            <w:top w:w="0" w:type="dxa"/>
            <w:left w:w="108" w:type="dxa"/>
            <w:bottom w:w="0" w:type="dxa"/>
            <w:right w:w="108" w:type="dxa"/>
          </w:tblCellMar>
        </w:tblPrEx>
        <w:tc>
          <w:tcPr>
            <w:tcW w:w="4519" w:type="dxa"/>
          </w:tcPr>
          <w:p w14:paraId="47A92AED">
            <w:pPr>
              <w:pageBreakBefore w:val="0"/>
              <w:kinsoku/>
              <w:wordWrap w:val="0"/>
              <w:overflowPunct/>
              <w:topLinePunct w:val="0"/>
              <w:bidi w:val="0"/>
              <w:spacing w:line="360" w:lineRule="auto"/>
            </w:pPr>
            <w:r>
              <w:rPr>
                <w:rFonts w:ascii="宋体" w:hAnsi="宋体"/>
                <w:sz w:val="24"/>
                <w:szCs w:val="30"/>
              </w:rPr>
              <w:t>发包人</w:t>
            </w:r>
            <w:r>
              <w:rPr>
                <w:rFonts w:hint="eastAsia" w:ascii="宋体" w:hAnsi="宋体"/>
                <w:sz w:val="24"/>
                <w:szCs w:val="30"/>
              </w:rPr>
              <w:t xml:space="preserve">：  </w:t>
            </w:r>
            <w:r>
              <w:rPr>
                <w:rFonts w:ascii="宋体" w:hAnsi="宋体"/>
                <w:sz w:val="24"/>
                <w:szCs w:val="30"/>
              </w:rPr>
              <w:t>(公章)</w:t>
            </w:r>
            <w:r>
              <w:rPr>
                <w:rFonts w:hint="eastAsia" w:ascii="宋体" w:hAnsi="宋体"/>
                <w:sz w:val="24"/>
                <w:szCs w:val="30"/>
              </w:rPr>
              <w:t xml:space="preserve">            </w:t>
            </w:r>
          </w:p>
          <w:p w14:paraId="36AC8ED9">
            <w:pPr>
              <w:pageBreakBefore w:val="0"/>
              <w:kinsoku/>
              <w:wordWrap w:val="0"/>
              <w:overflowPunct/>
              <w:topLinePunct w:val="0"/>
              <w:bidi w:val="0"/>
              <w:spacing w:line="360" w:lineRule="auto"/>
            </w:pPr>
            <w:r>
              <w:rPr>
                <w:rFonts w:hint="eastAsia" w:ascii="宋体" w:hAnsi="宋体"/>
                <w:sz w:val="24"/>
                <w:szCs w:val="30"/>
              </w:rPr>
              <w:t xml:space="preserve">                            </w:t>
            </w:r>
          </w:p>
          <w:p w14:paraId="4702E874">
            <w:pPr>
              <w:pageBreakBefore w:val="0"/>
              <w:kinsoku/>
              <w:wordWrap w:val="0"/>
              <w:overflowPunct/>
              <w:topLinePunct w:val="0"/>
              <w:bidi w:val="0"/>
              <w:spacing w:line="360" w:lineRule="auto"/>
            </w:pPr>
            <w:r>
              <w:rPr>
                <w:rFonts w:hint="eastAsia" w:ascii="宋体" w:hAnsi="宋体"/>
                <w:sz w:val="24"/>
                <w:szCs w:val="30"/>
              </w:rPr>
              <w:t xml:space="preserve">法定代表人或其委托代理人：  </w:t>
            </w:r>
          </w:p>
          <w:p w14:paraId="6194A078">
            <w:pPr>
              <w:pageBreakBefore w:val="0"/>
              <w:kinsoku/>
              <w:wordWrap w:val="0"/>
              <w:overflowPunct/>
              <w:topLinePunct w:val="0"/>
              <w:bidi w:val="0"/>
              <w:spacing w:line="360" w:lineRule="auto"/>
            </w:pPr>
            <w:r>
              <w:rPr>
                <w:rFonts w:hint="eastAsia" w:ascii="宋体" w:hAnsi="宋体"/>
                <w:sz w:val="24"/>
                <w:szCs w:val="30"/>
              </w:rPr>
              <w:t xml:space="preserve">（签字）                    </w:t>
            </w:r>
          </w:p>
          <w:p w14:paraId="26B9B296">
            <w:pPr>
              <w:pageBreakBefore w:val="0"/>
              <w:kinsoku/>
              <w:wordWrap w:val="0"/>
              <w:overflowPunct/>
              <w:topLinePunct w:val="0"/>
              <w:bidi w:val="0"/>
              <w:spacing w:line="360" w:lineRule="auto"/>
            </w:pPr>
          </w:p>
          <w:p w14:paraId="5531D4F3">
            <w:pPr>
              <w:pageBreakBefore w:val="0"/>
              <w:kinsoku/>
              <w:wordWrap w:val="0"/>
              <w:overflowPunct/>
              <w:topLinePunct w:val="0"/>
              <w:bidi w:val="0"/>
              <w:spacing w:line="360" w:lineRule="auto"/>
            </w:pPr>
            <w:r>
              <w:rPr>
                <w:rFonts w:hint="eastAsia" w:ascii="宋体" w:hAnsi="宋体"/>
                <w:sz w:val="24"/>
                <w:szCs w:val="30"/>
              </w:rPr>
              <w:t>组织机构代码：</w:t>
            </w:r>
            <w:r>
              <w:rPr>
                <w:rFonts w:ascii="宋体" w:hAnsi="宋体"/>
                <w:sz w:val="24"/>
                <w:szCs w:val="30"/>
                <w:u w:val="single"/>
              </w:rPr>
              <w:t xml:space="preserve">             </w:t>
            </w:r>
            <w:r>
              <w:rPr>
                <w:rFonts w:ascii="宋体" w:hAnsi="宋体"/>
                <w:sz w:val="24"/>
                <w:szCs w:val="30"/>
              </w:rPr>
              <w:t xml:space="preserve"> </w:t>
            </w:r>
          </w:p>
          <w:p w14:paraId="7A7DC8A2">
            <w:pPr>
              <w:pageBreakBefore w:val="0"/>
              <w:kinsoku/>
              <w:wordWrap w:val="0"/>
              <w:overflowPunct/>
              <w:topLinePunct w:val="0"/>
              <w:bidi w:val="0"/>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 xml:space="preserve">    </w:t>
            </w:r>
          </w:p>
          <w:p w14:paraId="09C5523C">
            <w:pPr>
              <w:pageBreakBefore w:val="0"/>
              <w:kinsoku/>
              <w:wordWrap w:val="0"/>
              <w:overflowPunct/>
              <w:topLinePunct w:val="0"/>
              <w:bidi w:val="0"/>
              <w:spacing w:line="360" w:lineRule="auto"/>
            </w:pPr>
            <w:r>
              <w:rPr>
                <w:rFonts w:ascii="宋体" w:hAnsi="宋体"/>
                <w:sz w:val="24"/>
                <w:szCs w:val="30"/>
              </w:rPr>
              <w:t>邮政编码：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14:paraId="73A6B7D0">
            <w:pPr>
              <w:pageBreakBefore w:val="0"/>
              <w:kinsoku/>
              <w:wordWrap w:val="0"/>
              <w:overflowPunct/>
              <w:topLinePunct w:val="0"/>
              <w:bidi w:val="0"/>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2C93672D">
            <w:pPr>
              <w:pageBreakBefore w:val="0"/>
              <w:kinsoku/>
              <w:wordWrap w:val="0"/>
              <w:overflowPunct/>
              <w:topLinePunct w:val="0"/>
              <w:bidi w:val="0"/>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14:paraId="2D13E42E">
            <w:pPr>
              <w:pageBreakBefore w:val="0"/>
              <w:kinsoku/>
              <w:wordWrap w:val="0"/>
              <w:overflowPunct/>
              <w:topLinePunct w:val="0"/>
              <w:bidi w:val="0"/>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60974C5D">
            <w:pPr>
              <w:pageBreakBefore w:val="0"/>
              <w:kinsoku/>
              <w:wordWrap w:val="0"/>
              <w:overflowPunct/>
              <w:topLinePunct w:val="0"/>
              <w:bidi w:val="0"/>
              <w:spacing w:line="360" w:lineRule="auto"/>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61084FF9">
            <w:pPr>
              <w:pageBreakBefore w:val="0"/>
              <w:kinsoku/>
              <w:wordWrap w:val="0"/>
              <w:overflowPunct/>
              <w:topLinePunct w:val="0"/>
              <w:bidi w:val="0"/>
              <w:spacing w:line="360" w:lineRule="auto"/>
            </w:pPr>
            <w:r>
              <w:rPr>
                <w:rFonts w:ascii="宋体" w:hAnsi="宋体"/>
                <w:sz w:val="24"/>
                <w:szCs w:val="30"/>
              </w:rPr>
              <w:t>电子信箱：</w:t>
            </w:r>
            <w:r>
              <w:rPr>
                <w:rFonts w:ascii="宋体" w:hAnsi="宋体"/>
                <w:sz w:val="24"/>
                <w:szCs w:val="30"/>
                <w:u w:val="single"/>
              </w:rPr>
              <w:t xml:space="preserve">               </w:t>
            </w:r>
            <w:r>
              <w:rPr>
                <w:rFonts w:ascii="宋体" w:hAnsi="宋体"/>
                <w:sz w:val="24"/>
                <w:szCs w:val="30"/>
              </w:rPr>
              <w:t xml:space="preserve">   </w:t>
            </w:r>
          </w:p>
          <w:p w14:paraId="56EC127C">
            <w:pPr>
              <w:pageBreakBefore w:val="0"/>
              <w:kinsoku/>
              <w:wordWrap w:val="0"/>
              <w:overflowPunct/>
              <w:topLinePunct w:val="0"/>
              <w:bidi w:val="0"/>
              <w:spacing w:line="360" w:lineRule="auto"/>
            </w:pPr>
            <w:r>
              <w:rPr>
                <w:rFonts w:ascii="宋体" w:hAnsi="宋体"/>
                <w:sz w:val="24"/>
                <w:szCs w:val="30"/>
              </w:rPr>
              <w:t>开户银行：</w:t>
            </w:r>
            <w:r>
              <w:rPr>
                <w:rFonts w:ascii="宋体" w:hAnsi="宋体"/>
                <w:sz w:val="24"/>
                <w:szCs w:val="30"/>
                <w:u w:val="single"/>
              </w:rPr>
              <w:t xml:space="preserve">               </w:t>
            </w:r>
            <w:r>
              <w:rPr>
                <w:rFonts w:ascii="宋体" w:hAnsi="宋体"/>
                <w:sz w:val="24"/>
                <w:szCs w:val="30"/>
              </w:rPr>
              <w:t xml:space="preserve">   </w:t>
            </w:r>
          </w:p>
          <w:p w14:paraId="3345DB8F">
            <w:pPr>
              <w:pageBreakBefore w:val="0"/>
              <w:kinsoku/>
              <w:wordWrap w:val="0"/>
              <w:overflowPunct/>
              <w:topLinePunct w:val="0"/>
              <w:bidi w:val="0"/>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r>
              <w:rPr>
                <w:rFonts w:hint="eastAsia" w:ascii="宋体" w:hAnsi="宋体"/>
                <w:sz w:val="24"/>
                <w:szCs w:val="30"/>
              </w:rPr>
              <w:t xml:space="preserve"> </w:t>
            </w:r>
          </w:p>
        </w:tc>
        <w:tc>
          <w:tcPr>
            <w:tcW w:w="4519" w:type="dxa"/>
          </w:tcPr>
          <w:p w14:paraId="5E7845D3">
            <w:pPr>
              <w:pageBreakBefore w:val="0"/>
              <w:kinsoku/>
              <w:wordWrap w:val="0"/>
              <w:overflowPunct/>
              <w:topLinePunct w:val="0"/>
              <w:bidi w:val="0"/>
              <w:spacing w:line="360" w:lineRule="auto"/>
            </w:pPr>
            <w:r>
              <w:rPr>
                <w:rFonts w:ascii="宋体" w:hAnsi="宋体"/>
                <w:sz w:val="24"/>
                <w:szCs w:val="30"/>
              </w:rPr>
              <w:t>承包人</w:t>
            </w:r>
            <w:r>
              <w:rPr>
                <w:rFonts w:hint="eastAsia" w:ascii="宋体" w:hAnsi="宋体"/>
                <w:sz w:val="24"/>
                <w:szCs w:val="30"/>
              </w:rPr>
              <w:t xml:space="preserve">：  </w:t>
            </w:r>
            <w:r>
              <w:rPr>
                <w:rFonts w:ascii="宋体" w:hAnsi="宋体"/>
                <w:sz w:val="24"/>
                <w:szCs w:val="30"/>
              </w:rPr>
              <w:t>(公章)</w:t>
            </w:r>
          </w:p>
          <w:p w14:paraId="3A6D9F20">
            <w:pPr>
              <w:pageBreakBefore w:val="0"/>
              <w:kinsoku/>
              <w:wordWrap w:val="0"/>
              <w:overflowPunct/>
              <w:topLinePunct w:val="0"/>
              <w:bidi w:val="0"/>
              <w:spacing w:line="360" w:lineRule="auto"/>
            </w:pPr>
            <w:r>
              <w:rPr>
                <w:rFonts w:hint="eastAsia" w:ascii="宋体" w:hAnsi="宋体"/>
                <w:sz w:val="24"/>
                <w:szCs w:val="30"/>
              </w:rPr>
              <w:t xml:space="preserve">    </w:t>
            </w:r>
          </w:p>
          <w:p w14:paraId="0EF834F3">
            <w:pPr>
              <w:pageBreakBefore w:val="0"/>
              <w:kinsoku/>
              <w:wordWrap w:val="0"/>
              <w:overflowPunct/>
              <w:topLinePunct w:val="0"/>
              <w:bidi w:val="0"/>
              <w:spacing w:line="360" w:lineRule="auto"/>
            </w:pPr>
            <w:r>
              <w:rPr>
                <w:rFonts w:hint="eastAsia" w:ascii="宋体" w:hAnsi="宋体"/>
                <w:sz w:val="24"/>
                <w:szCs w:val="30"/>
              </w:rPr>
              <w:t>法定代表人或其委托代理人：</w:t>
            </w:r>
          </w:p>
          <w:p w14:paraId="66165E6B">
            <w:pPr>
              <w:pageBreakBefore w:val="0"/>
              <w:kinsoku/>
              <w:wordWrap w:val="0"/>
              <w:overflowPunct/>
              <w:topLinePunct w:val="0"/>
              <w:bidi w:val="0"/>
              <w:spacing w:line="360" w:lineRule="auto"/>
            </w:pPr>
            <w:r>
              <w:rPr>
                <w:rFonts w:hint="eastAsia" w:ascii="宋体" w:hAnsi="宋体"/>
                <w:sz w:val="24"/>
                <w:szCs w:val="30"/>
              </w:rPr>
              <w:t>签字）</w:t>
            </w:r>
          </w:p>
          <w:p w14:paraId="0E357E9C">
            <w:pPr>
              <w:pageBreakBefore w:val="0"/>
              <w:kinsoku/>
              <w:wordWrap w:val="0"/>
              <w:overflowPunct/>
              <w:topLinePunct w:val="0"/>
              <w:bidi w:val="0"/>
              <w:spacing w:line="360" w:lineRule="auto"/>
            </w:pPr>
          </w:p>
          <w:p w14:paraId="45B9EA2E">
            <w:pPr>
              <w:pageBreakBefore w:val="0"/>
              <w:kinsoku/>
              <w:wordWrap w:val="0"/>
              <w:overflowPunct/>
              <w:topLinePunct w:val="0"/>
              <w:bidi w:val="0"/>
              <w:spacing w:line="360" w:lineRule="auto"/>
            </w:pPr>
            <w:r>
              <w:rPr>
                <w:rFonts w:hint="eastAsia" w:ascii="宋体" w:hAnsi="宋体"/>
                <w:sz w:val="24"/>
                <w:szCs w:val="30"/>
              </w:rPr>
              <w:t>组织机构代码：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75CFC3F6">
            <w:pPr>
              <w:pageBreakBefore w:val="0"/>
              <w:kinsoku/>
              <w:wordWrap w:val="0"/>
              <w:overflowPunct/>
              <w:topLinePunct w:val="0"/>
              <w:bidi w:val="0"/>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3E2E25D9">
            <w:pPr>
              <w:pageBreakBefore w:val="0"/>
              <w:kinsoku/>
              <w:wordWrap w:val="0"/>
              <w:overflowPunct/>
              <w:topLinePunct w:val="0"/>
              <w:bidi w:val="0"/>
              <w:spacing w:line="360" w:lineRule="auto"/>
            </w:pPr>
            <w:r>
              <w:rPr>
                <w:rFonts w:ascii="宋体" w:hAnsi="宋体"/>
                <w:sz w:val="24"/>
                <w:szCs w:val="30"/>
              </w:rPr>
              <w:t>邮政编码：</w:t>
            </w:r>
            <w:r>
              <w:rPr>
                <w:rFonts w:ascii="宋体" w:hAnsi="宋体"/>
                <w:sz w:val="24"/>
                <w:szCs w:val="30"/>
                <w:u w:val="single"/>
              </w:rPr>
              <w:t xml:space="preserve">                   </w:t>
            </w:r>
          </w:p>
          <w:p w14:paraId="5C82F035">
            <w:pPr>
              <w:pageBreakBefore w:val="0"/>
              <w:kinsoku/>
              <w:wordWrap w:val="0"/>
              <w:overflowPunct/>
              <w:topLinePunct w:val="0"/>
              <w:bidi w:val="0"/>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p>
          <w:p w14:paraId="20D293CD">
            <w:pPr>
              <w:pageBreakBefore w:val="0"/>
              <w:kinsoku/>
              <w:wordWrap w:val="0"/>
              <w:overflowPunct/>
              <w:topLinePunct w:val="0"/>
              <w:bidi w:val="0"/>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95535F2">
            <w:pPr>
              <w:pageBreakBefore w:val="0"/>
              <w:kinsoku/>
              <w:wordWrap w:val="0"/>
              <w:overflowPunct/>
              <w:topLinePunct w:val="0"/>
              <w:bidi w:val="0"/>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7B679F9E">
            <w:pPr>
              <w:pageBreakBefore w:val="0"/>
              <w:kinsoku/>
              <w:wordWrap w:val="0"/>
              <w:overflowPunct/>
              <w:topLinePunct w:val="0"/>
              <w:bidi w:val="0"/>
              <w:spacing w:line="360" w:lineRule="auto"/>
            </w:pPr>
            <w:r>
              <w:rPr>
                <w:rFonts w:ascii="宋体" w:hAnsi="宋体"/>
                <w:sz w:val="24"/>
                <w:szCs w:val="30"/>
              </w:rPr>
              <w:t>传  真：</w:t>
            </w:r>
            <w:r>
              <w:rPr>
                <w:rFonts w:ascii="宋体" w:hAnsi="宋体"/>
                <w:sz w:val="24"/>
                <w:szCs w:val="30"/>
                <w:u w:val="single"/>
              </w:rPr>
              <w:t xml:space="preserve">                   </w:t>
            </w:r>
          </w:p>
          <w:p w14:paraId="60DCDA82">
            <w:pPr>
              <w:pageBreakBefore w:val="0"/>
              <w:kinsoku/>
              <w:wordWrap w:val="0"/>
              <w:overflowPunct/>
              <w:topLinePunct w:val="0"/>
              <w:bidi w:val="0"/>
              <w:spacing w:line="360" w:lineRule="auto"/>
            </w:pPr>
            <w:r>
              <w:rPr>
                <w:rFonts w:ascii="宋体" w:hAnsi="宋体"/>
                <w:sz w:val="24"/>
                <w:szCs w:val="30"/>
              </w:rPr>
              <w:t>电子信箱：</w:t>
            </w:r>
            <w:r>
              <w:rPr>
                <w:rFonts w:ascii="宋体" w:hAnsi="宋体"/>
                <w:sz w:val="24"/>
                <w:szCs w:val="30"/>
                <w:u w:val="single"/>
              </w:rPr>
              <w:t xml:space="preserve">                   </w:t>
            </w:r>
          </w:p>
          <w:p w14:paraId="6A6401AE">
            <w:pPr>
              <w:pageBreakBefore w:val="0"/>
              <w:kinsoku/>
              <w:wordWrap w:val="0"/>
              <w:overflowPunct/>
              <w:topLinePunct w:val="0"/>
              <w:bidi w:val="0"/>
              <w:spacing w:line="360" w:lineRule="auto"/>
              <w:rPr>
                <w:rFonts w:ascii="宋体" w:hAnsi="宋体"/>
                <w:sz w:val="24"/>
                <w:szCs w:val="30"/>
                <w:u w:val="single"/>
              </w:rPr>
            </w:pPr>
            <w:r>
              <w:rPr>
                <w:rFonts w:ascii="宋体" w:hAnsi="宋体"/>
                <w:sz w:val="24"/>
                <w:szCs w:val="30"/>
              </w:rPr>
              <w:t>开户银行：</w:t>
            </w:r>
            <w:r>
              <w:rPr>
                <w:rFonts w:ascii="宋体" w:hAnsi="宋体"/>
                <w:sz w:val="24"/>
                <w:szCs w:val="30"/>
                <w:u w:val="single"/>
              </w:rPr>
              <w:t xml:space="preserve">                 </w:t>
            </w:r>
          </w:p>
          <w:p w14:paraId="518E6ED7">
            <w:pPr>
              <w:pageBreakBefore w:val="0"/>
              <w:kinsoku/>
              <w:wordWrap w:val="0"/>
              <w:overflowPunct/>
              <w:topLinePunct w:val="0"/>
              <w:bidi w:val="0"/>
              <w:spacing w:line="360" w:lineRule="auto"/>
              <w:rPr>
                <w:rFonts w:hint="eastAsia"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p>
        </w:tc>
      </w:tr>
    </w:tbl>
    <w:p w14:paraId="7941152F">
      <w:pPr>
        <w:pageBreakBefore w:val="0"/>
        <w:kinsoku/>
        <w:wordWrap w:val="0"/>
        <w:overflowPunct/>
        <w:topLinePunct w:val="0"/>
        <w:bidi w:val="0"/>
        <w:spacing w:line="360" w:lineRule="auto"/>
        <w:rPr>
          <w:rFonts w:ascii="宋体" w:hAnsi="宋体"/>
          <w:sz w:val="24"/>
          <w:szCs w:val="30"/>
        </w:rPr>
      </w:pPr>
    </w:p>
    <w:p w14:paraId="4E832AA2">
      <w:pPr>
        <w:pageBreakBefore w:val="0"/>
        <w:kinsoku/>
        <w:wordWrap w:val="0"/>
        <w:overflowPunct/>
        <w:topLinePunct w:val="0"/>
        <w:bidi w:val="0"/>
        <w:spacing w:line="360" w:lineRule="auto"/>
        <w:rPr>
          <w:rFonts w:ascii="宋体" w:hAnsi="宋体"/>
          <w:sz w:val="24"/>
          <w:szCs w:val="30"/>
        </w:rPr>
      </w:pPr>
    </w:p>
    <w:p w14:paraId="4243F057">
      <w:pPr>
        <w:pageBreakBefore w:val="0"/>
        <w:kinsoku/>
        <w:wordWrap w:val="0"/>
        <w:overflowPunct/>
        <w:topLinePunct w:val="0"/>
        <w:bidi w:val="0"/>
        <w:spacing w:line="360" w:lineRule="auto"/>
        <w:rPr>
          <w:rFonts w:ascii="宋体" w:hAnsi="宋体"/>
          <w:sz w:val="24"/>
          <w:szCs w:val="30"/>
          <w:u w:val="single"/>
        </w:rPr>
      </w:pPr>
    </w:p>
    <w:p w14:paraId="7BBDF04C">
      <w:pPr>
        <w:pStyle w:val="5"/>
        <w:pageBreakBefore w:val="0"/>
        <w:kinsoku/>
        <w:wordWrap w:val="0"/>
        <w:overflowPunct/>
        <w:topLinePunct w:val="0"/>
        <w:bidi w:val="0"/>
        <w:jc w:val="center"/>
        <w:rPr>
          <w:rFonts w:ascii="宋体" w:hAnsi="宋体"/>
          <w:sz w:val="44"/>
          <w:szCs w:val="44"/>
        </w:rPr>
      </w:pPr>
      <w:r>
        <w:rPr>
          <w:rFonts w:ascii="宋体" w:hAnsi="宋体"/>
          <w:sz w:val="21"/>
        </w:rPr>
        <w:br w:type="page"/>
      </w:r>
      <w:r>
        <w:rPr>
          <w:rFonts w:ascii="宋体" w:hAnsi="宋体"/>
          <w:sz w:val="44"/>
          <w:szCs w:val="44"/>
        </w:rPr>
        <w:t>第二部分 通用合同条款</w:t>
      </w:r>
    </w:p>
    <w:p w14:paraId="6EFC7A97">
      <w:pPr>
        <w:pageBreakBefore w:val="0"/>
        <w:kinsoku/>
        <w:wordWrap w:val="0"/>
        <w:overflowPunct/>
        <w:topLinePunct w:val="0"/>
        <w:bidi w:val="0"/>
        <w:spacing w:line="360" w:lineRule="auto"/>
      </w:pPr>
    </w:p>
    <w:p w14:paraId="75FFB909">
      <w:pPr>
        <w:pageBreakBefore w:val="0"/>
        <w:kinsoku/>
        <w:wordWrap w:val="0"/>
        <w:overflowPunct/>
        <w:topLinePunct w:val="0"/>
        <w:bidi w:val="0"/>
        <w:spacing w:line="360" w:lineRule="auto"/>
        <w:ind w:firstLine="484" w:firstLineChars="202"/>
        <w:rPr>
          <w:sz w:val="24"/>
        </w:rPr>
      </w:pPr>
      <w:r>
        <w:rPr>
          <w:rFonts w:hint="eastAsia"/>
          <w:sz w:val="24"/>
        </w:rPr>
        <w:t>执行山东省住房城乡建设厅、山东省市场监督管理局制定的《山东省建设工程施工合同（示范文本）》（SDF-2019-0002）通用条款。</w:t>
      </w:r>
    </w:p>
    <w:p w14:paraId="4C56B948">
      <w:pPr>
        <w:pageBreakBefore w:val="0"/>
        <w:kinsoku/>
        <w:wordWrap w:val="0"/>
        <w:overflowPunct/>
        <w:topLinePunct w:val="0"/>
        <w:bidi w:val="0"/>
      </w:pPr>
    </w:p>
    <w:p w14:paraId="76D9CA4E">
      <w:pPr>
        <w:pStyle w:val="5"/>
        <w:pageBreakBefore w:val="0"/>
        <w:kinsoku/>
        <w:wordWrap w:val="0"/>
        <w:overflowPunct/>
        <w:topLinePunct w:val="0"/>
        <w:bidi w:val="0"/>
        <w:jc w:val="center"/>
        <w:rPr>
          <w:rFonts w:ascii="宋体" w:hAnsi="宋体"/>
          <w:sz w:val="44"/>
          <w:szCs w:val="44"/>
        </w:rPr>
      </w:pPr>
      <w:r>
        <w:rPr>
          <w:rFonts w:ascii="宋体" w:hAnsi="宋体"/>
          <w:sz w:val="44"/>
          <w:szCs w:val="44"/>
        </w:rPr>
        <w:br w:type="page"/>
      </w:r>
      <w:r>
        <w:rPr>
          <w:rFonts w:ascii="宋体" w:hAnsi="宋体"/>
          <w:sz w:val="44"/>
          <w:szCs w:val="44"/>
        </w:rPr>
        <w:t xml:space="preserve">第三部分 </w:t>
      </w:r>
      <w:r>
        <w:rPr>
          <w:rFonts w:hint="eastAsia" w:ascii="宋体" w:hAnsi="宋体"/>
          <w:sz w:val="44"/>
          <w:szCs w:val="44"/>
        </w:rPr>
        <w:t>专用合同条款</w:t>
      </w:r>
    </w:p>
    <w:p w14:paraId="44A33532">
      <w:pPr>
        <w:pStyle w:val="6"/>
        <w:pageBreakBefore w:val="0"/>
        <w:kinsoku/>
        <w:wordWrap w:val="0"/>
        <w:overflowPunct/>
        <w:topLinePunct w:val="0"/>
        <w:bidi w:val="0"/>
        <w:spacing w:before="120" w:after="120" w:line="360" w:lineRule="auto"/>
        <w:rPr>
          <w:b w:val="0"/>
          <w:sz w:val="24"/>
          <w:szCs w:val="32"/>
        </w:rPr>
      </w:pPr>
      <w:r>
        <w:rPr>
          <w:b w:val="0"/>
          <w:sz w:val="24"/>
          <w:szCs w:val="32"/>
        </w:rPr>
        <w:t>1.一般约定</w:t>
      </w:r>
    </w:p>
    <w:p w14:paraId="6833234C">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1.1词语定义</w:t>
      </w:r>
    </w:p>
    <w:p w14:paraId="747AF9EC">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1.1.1合同</w:t>
      </w:r>
    </w:p>
    <w:p w14:paraId="70CA5D69">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1.1.1.10其他合同文件包括：</w:t>
      </w:r>
      <w:r>
        <w:rPr>
          <w:rFonts w:ascii="宋体" w:hAnsi="宋体"/>
          <w:sz w:val="24"/>
          <w:szCs w:val="32"/>
          <w:u w:val="single"/>
        </w:rPr>
        <w:t xml:space="preserve">                      </w:t>
      </w:r>
    </w:p>
    <w:p w14:paraId="73312EA0">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1.1.2合同当事人及其他相关方</w:t>
      </w:r>
    </w:p>
    <w:p w14:paraId="05222069">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1.1.2.4监理人：</w:t>
      </w:r>
    </w:p>
    <w:p w14:paraId="59CD9FE1">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3D759D4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7A359F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E61825B">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A31A3C2">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B63B890">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1.1.2.5设计人：</w:t>
      </w:r>
    </w:p>
    <w:p w14:paraId="61E8D8EF">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0A70811C">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61AAD09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6C2C087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747027C7">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BE663C9">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1.1.3工程和设备</w:t>
      </w:r>
    </w:p>
    <w:p w14:paraId="6F97F15B">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1.1.3.7作为施工现场组成部分的其他场所包括：</w:t>
      </w:r>
      <w:r>
        <w:rPr>
          <w:rFonts w:hint="eastAsia" w:ascii="宋体" w:hAnsi="宋体"/>
          <w:sz w:val="24"/>
          <w:szCs w:val="32"/>
          <w:u w:val="single"/>
        </w:rPr>
        <w:t xml:space="preserve">            </w:t>
      </w:r>
    </w:p>
    <w:p w14:paraId="5A55A360">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1.1.3.9永久占地包括：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5F4168CC">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kern w:val="0"/>
          <w:sz w:val="24"/>
          <w:szCs w:val="32"/>
        </w:rPr>
        <w:t>1.1.3.10临时占地包括：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1066E8D7">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1.3法律</w:t>
      </w:r>
    </w:p>
    <w:p w14:paraId="720CC5E9">
      <w:pPr>
        <w:pageBreakBefore w:val="0"/>
        <w:kinsoku/>
        <w:wordWrap w:val="0"/>
        <w:overflowPunct/>
        <w:topLinePunct w:val="0"/>
        <w:autoSpaceDE w:val="0"/>
        <w:autoSpaceDN w:val="0"/>
        <w:bidi w:val="0"/>
        <w:adjustRightInd w:val="0"/>
        <w:spacing w:line="360" w:lineRule="auto"/>
        <w:ind w:left="596" w:leftChars="284"/>
        <w:jc w:val="left"/>
        <w:rPr>
          <w:rFonts w:ascii="宋体" w:hAnsi="宋体"/>
          <w:sz w:val="24"/>
          <w:szCs w:val="32"/>
          <w:u w:val="single"/>
        </w:rPr>
      </w:pPr>
      <w:r>
        <w:rPr>
          <w:rFonts w:ascii="宋体" w:hAnsi="宋体"/>
          <w:sz w:val="24"/>
          <w:szCs w:val="32"/>
        </w:rPr>
        <w:t>适用于合同的其他规范性文件：</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p>
    <w:p w14:paraId="65C96A6E">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1.4标准和规范</w:t>
      </w:r>
    </w:p>
    <w:p w14:paraId="16102C11">
      <w:pPr>
        <w:pageBreakBefore w:val="0"/>
        <w:kinsoku/>
        <w:wordWrap w:val="0"/>
        <w:overflowPunct/>
        <w:topLinePunct w:val="0"/>
        <w:bidi w:val="0"/>
        <w:spacing w:line="360" w:lineRule="auto"/>
        <w:ind w:left="596" w:leftChars="284"/>
        <w:rPr>
          <w:rFonts w:ascii="宋体" w:hAnsi="宋体"/>
          <w:sz w:val="24"/>
          <w:szCs w:val="32"/>
        </w:rPr>
      </w:pPr>
      <w:r>
        <w:rPr>
          <w:rFonts w:ascii="宋体" w:hAnsi="宋体"/>
          <w:sz w:val="24"/>
          <w:szCs w:val="32"/>
        </w:rPr>
        <w:t>1.4.1适用于工程的标准规范包括：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p>
    <w:p w14:paraId="1B7A2232">
      <w:pPr>
        <w:pageBreakBefore w:val="0"/>
        <w:kinsoku/>
        <w:wordWrap w:val="0"/>
        <w:overflowPunct/>
        <w:topLinePunct w:val="0"/>
        <w:bidi w:val="0"/>
        <w:spacing w:line="360" w:lineRule="auto"/>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103C480">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 xml:space="preserve">1.4.2发包人提供国外标准、规范的名称：        </w:t>
      </w:r>
      <w:r>
        <w:rPr>
          <w:rFonts w:hint="eastAsia" w:ascii="宋体" w:hAnsi="宋体"/>
          <w:kern w:val="0"/>
          <w:sz w:val="24"/>
          <w:szCs w:val="32"/>
        </w:rPr>
        <w:t xml:space="preserve">   </w:t>
      </w:r>
      <w:r>
        <w:rPr>
          <w:rFonts w:ascii="宋体" w:hAnsi="宋体"/>
          <w:kern w:val="0"/>
          <w:sz w:val="24"/>
          <w:szCs w:val="32"/>
        </w:rPr>
        <w:t xml:space="preserve">  </w:t>
      </w:r>
      <w:r>
        <w:rPr>
          <w:rFonts w:hint="eastAsia" w:ascii="宋体" w:hAnsi="宋体"/>
          <w:kern w:val="0"/>
          <w:sz w:val="24"/>
          <w:szCs w:val="32"/>
        </w:rPr>
        <w:t xml:space="preserve"> </w:t>
      </w:r>
      <w:r>
        <w:rPr>
          <w:rFonts w:ascii="宋体" w:hAnsi="宋体"/>
          <w:kern w:val="0"/>
          <w:sz w:val="24"/>
          <w:szCs w:val="32"/>
        </w:rPr>
        <w:t xml:space="preserve">   </w:t>
      </w:r>
    </w:p>
    <w:p w14:paraId="5B0BE6EA">
      <w:pPr>
        <w:pageBreakBefore w:val="0"/>
        <w:kinsoku/>
        <w:wordWrap w:val="0"/>
        <w:overflowPunct/>
        <w:topLinePunct w:val="0"/>
        <w:bidi w:val="0"/>
        <w:spacing w:line="360" w:lineRule="auto"/>
        <w:rPr>
          <w:rFonts w:ascii="宋体" w:hAnsi="宋体"/>
          <w:kern w:val="0"/>
          <w:sz w:val="24"/>
          <w:szCs w:val="32"/>
        </w:rPr>
      </w:pP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3769F90">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发包人提供国外标准、规范的份数：</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1936CE9">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kern w:val="0"/>
          <w:sz w:val="24"/>
          <w:szCs w:val="32"/>
        </w:rPr>
        <w:t>发包人提供国外标准、规范的</w:t>
      </w:r>
      <w:r>
        <w:rPr>
          <w:rFonts w:hint="eastAsia" w:ascii="宋体" w:hAnsi="宋体"/>
          <w:kern w:val="0"/>
          <w:sz w:val="24"/>
          <w:szCs w:val="32"/>
        </w:rPr>
        <w:t>时间</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43F04A6F">
      <w:pPr>
        <w:pageBreakBefore w:val="0"/>
        <w:kinsoku/>
        <w:wordWrap w:val="0"/>
        <w:overflowPunct/>
        <w:topLinePunct w:val="0"/>
        <w:bidi w:val="0"/>
        <w:spacing w:line="360" w:lineRule="auto"/>
        <w:ind w:left="596" w:leftChars="284"/>
        <w:rPr>
          <w:rFonts w:ascii="宋体" w:hAnsi="宋体"/>
          <w:sz w:val="24"/>
          <w:szCs w:val="32"/>
        </w:rPr>
      </w:pPr>
      <w:r>
        <w:rPr>
          <w:rFonts w:ascii="宋体" w:hAnsi="宋体"/>
          <w:sz w:val="24"/>
          <w:szCs w:val="32"/>
        </w:rPr>
        <w:t>1.4.3发包人对工程的技术标准和功能要求的特殊要求：</w:t>
      </w:r>
    </w:p>
    <w:p w14:paraId="33447813">
      <w:pPr>
        <w:pageBreakBefore w:val="0"/>
        <w:kinsoku/>
        <w:wordWrap w:val="0"/>
        <w:overflowPunct/>
        <w:topLinePunct w:val="0"/>
        <w:bidi w:val="0"/>
        <w:spacing w:line="360" w:lineRule="auto"/>
        <w:rPr>
          <w:rFonts w:ascii="宋体" w:hAnsi="宋体"/>
          <w:sz w:val="24"/>
          <w:szCs w:val="32"/>
        </w:rPr>
      </w:pP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p>
    <w:p w14:paraId="24B84458">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1.5合同文件的优先顺序</w:t>
      </w:r>
    </w:p>
    <w:p w14:paraId="13CF1154">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合同文件组成及优先顺序为：</w:t>
      </w:r>
      <w:r>
        <w:rPr>
          <w:rFonts w:ascii="宋体" w:hAnsi="宋体"/>
          <w:sz w:val="24"/>
          <w:szCs w:val="32"/>
          <w:u w:val="single"/>
        </w:rPr>
        <w:t></w:t>
      </w:r>
      <w:r>
        <w:rPr>
          <w:rFonts w:ascii="宋体" w:hAnsi="宋体"/>
          <w:sz w:val="24"/>
          <w:szCs w:val="32"/>
        </w:rPr>
        <w:t xml:space="preserve"> </w:t>
      </w:r>
    </w:p>
    <w:p w14:paraId="6A2C4371">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1.6图纸和承包人文件</w:t>
      </w:r>
      <w:r>
        <w:rPr>
          <w:rFonts w:ascii="宋体" w:hAnsi="宋体"/>
          <w:kern w:val="0"/>
          <w:sz w:val="24"/>
          <w:szCs w:val="32"/>
        </w:rPr>
        <w:tab/>
      </w:r>
    </w:p>
    <w:p w14:paraId="6B1886FD">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1.6.1图纸的提供</w:t>
      </w:r>
    </w:p>
    <w:p w14:paraId="096827CB">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发包人向承包人提供图纸的期限：</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328D7B9">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发包人向承包人提供图纸的数量：</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67F3B7E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发包人向承包人提供图纸的内容：</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526CB4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1.6.4承包人文件</w:t>
      </w:r>
    </w:p>
    <w:p w14:paraId="1FA23E0B">
      <w:pPr>
        <w:pageBreakBefore w:val="0"/>
        <w:kinsoku/>
        <w:wordWrap w:val="0"/>
        <w:overflowPunct/>
        <w:topLinePunct w:val="0"/>
        <w:bidi w:val="0"/>
        <w:spacing w:line="360" w:lineRule="auto"/>
        <w:ind w:left="596" w:leftChars="284"/>
        <w:jc w:val="left"/>
        <w:rPr>
          <w:rFonts w:ascii="宋体" w:hAnsi="宋体"/>
          <w:sz w:val="24"/>
          <w:szCs w:val="32"/>
          <w:u w:val="single"/>
        </w:rPr>
      </w:pPr>
      <w:r>
        <w:rPr>
          <w:rFonts w:ascii="宋体" w:hAnsi="宋体"/>
          <w:sz w:val="24"/>
          <w:szCs w:val="32"/>
        </w:rPr>
        <w:t>需要由承包人提供的文件，包括：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p>
    <w:p w14:paraId="35247C2D">
      <w:pPr>
        <w:pageBreakBefore w:val="0"/>
        <w:kinsoku/>
        <w:wordWrap w:val="0"/>
        <w:overflowPunct/>
        <w:topLinePunct w:val="0"/>
        <w:bidi w:val="0"/>
        <w:spacing w:line="360" w:lineRule="auto"/>
        <w:ind w:left="596" w:leftChars="284"/>
        <w:jc w:val="left"/>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0B75C205">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承包人提供的文件的期限为：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CF23114">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承包人提供的文件的数量为：</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49495AFB">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承包人提供的文件的形式为：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4EEBD25B">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承包人文件的期限：</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8CCC3D6">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1.6.5现场图纸准备</w:t>
      </w:r>
    </w:p>
    <w:p w14:paraId="162BA1A7">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关于现场图纸准备的约定：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3ECFC5A2">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1.7联络</w:t>
      </w:r>
    </w:p>
    <w:p w14:paraId="6FD1A21B">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1.7.1发包人和承包人应当在</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天内将与合同有关的通知、批准、证明、证书、指示、指令、要求、请求、同意、意见、确定和决定等书面函件送达对方当事人</w:t>
      </w:r>
      <w:r>
        <w:rPr>
          <w:rFonts w:hint="eastAsia" w:ascii="宋体" w:hAnsi="宋体"/>
          <w:kern w:val="0"/>
          <w:sz w:val="24"/>
          <w:szCs w:val="32"/>
        </w:rPr>
        <w:t>。</w:t>
      </w:r>
    </w:p>
    <w:p w14:paraId="1B6EA185">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1.7.2发包人接收文件的地点：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060E3949">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发包人指定的接收人为：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5AE74E88">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承包人接收文件的地点：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49D511A3">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承包人指定的接收人为：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75864C36">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监理人接收文件的地点：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6DF7ABFF">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监理人指定的接收人为：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0DB136B8">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1.10交通运输</w:t>
      </w:r>
    </w:p>
    <w:p w14:paraId="1CD61039">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1.10.1出入现场的权利</w:t>
      </w:r>
    </w:p>
    <w:p w14:paraId="03782195">
      <w:pPr>
        <w:pageBreakBefore w:val="0"/>
        <w:kinsoku/>
        <w:wordWrap w:val="0"/>
        <w:overflowPunct/>
        <w:topLinePunct w:val="0"/>
        <w:bidi w:val="0"/>
        <w:spacing w:line="360" w:lineRule="auto"/>
        <w:ind w:left="596" w:leftChars="284"/>
        <w:rPr>
          <w:rFonts w:ascii="宋体" w:hAnsi="宋体"/>
          <w:sz w:val="24"/>
          <w:szCs w:val="32"/>
          <w:u w:val="single"/>
        </w:rPr>
      </w:pPr>
      <w:r>
        <w:rPr>
          <w:rFonts w:ascii="宋体" w:hAnsi="宋体"/>
          <w:sz w:val="24"/>
          <w:szCs w:val="32"/>
        </w:rPr>
        <w:t>关于出入现场的权利的约定：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p>
    <w:p w14:paraId="0A0C0732">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1.10.3场内交通</w:t>
      </w:r>
    </w:p>
    <w:p w14:paraId="200D205B">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关于场外交通和场内交通的边界的约定：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DC14AF8">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关于发包人向承包人免费提供满足工程施工需要的场内道路和交通设施的约定：</w:t>
      </w:r>
      <w:r>
        <w:rPr>
          <w:rFonts w:ascii="宋体" w:hAnsi="宋体"/>
          <w:sz w:val="24"/>
          <w:szCs w:val="32"/>
          <w:u w:val="single"/>
        </w:rPr>
        <w:t> 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4E7B8F9C">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1.10.4超大件和超重件的运输</w:t>
      </w:r>
    </w:p>
    <w:p w14:paraId="00E4C682">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运输超大件或超重件所需的道路和桥梁临时加固改造费用和其他有关费用由</w:t>
      </w:r>
      <w:r>
        <w:rPr>
          <w:rFonts w:ascii="宋体" w:hAnsi="宋体"/>
          <w:sz w:val="24"/>
          <w:szCs w:val="32"/>
          <w:u w:val="single"/>
        </w:rPr>
        <w:t xml:space="preserve">              </w:t>
      </w:r>
      <w:r>
        <w:rPr>
          <w:rFonts w:ascii="宋体" w:hAnsi="宋体"/>
          <w:sz w:val="24"/>
          <w:szCs w:val="32"/>
        </w:rPr>
        <w:t>承担。</w:t>
      </w:r>
    </w:p>
    <w:p w14:paraId="00D4422B">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1.11知识产权</w:t>
      </w:r>
    </w:p>
    <w:p w14:paraId="7460884E">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1.11.1关于发包人提供给承包人的图纸、发包人为实施工程自行编制或委托编制的技术规范以及反映发包人关于合同要求或其他类似性质的文件的著作权的归属：</w:t>
      </w:r>
      <w:r>
        <w:rPr>
          <w:rFonts w:ascii="宋体" w:hAnsi="宋体"/>
          <w:sz w:val="24"/>
          <w:szCs w:val="32"/>
          <w:u w:val="single"/>
        </w:rPr>
        <w:t>                     </w:t>
      </w:r>
    </w:p>
    <w:p w14:paraId="64AD481E">
      <w:pPr>
        <w:pageBreakBefore w:val="0"/>
        <w:kinsoku/>
        <w:wordWrap w:val="0"/>
        <w:overflowPunct/>
        <w:topLinePunct w:val="0"/>
        <w:bidi w:val="0"/>
        <w:spacing w:line="360" w:lineRule="auto"/>
        <w:ind w:left="596" w:leftChars="284"/>
        <w:rPr>
          <w:rFonts w:ascii="宋体" w:hAnsi="宋体"/>
          <w:sz w:val="24"/>
          <w:szCs w:val="32"/>
        </w:rPr>
      </w:pPr>
      <w:r>
        <w:rPr>
          <w:rFonts w:ascii="宋体" w:hAnsi="宋体"/>
          <w:sz w:val="24"/>
          <w:szCs w:val="32"/>
        </w:rPr>
        <w:t>关于发包人提供的上述文件的使用限制的要求：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2085F02">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 xml:space="preserve">1.11.2关于承包人为实施工程所编制文件的著作权的归属：          </w:t>
      </w:r>
      <w:r>
        <w:rPr>
          <w:rFonts w:hint="eastAsia" w:ascii="宋体" w:hAnsi="宋体"/>
          <w:kern w:val="0"/>
          <w:sz w:val="24"/>
          <w:szCs w:val="32"/>
        </w:rPr>
        <w:t xml:space="preserve">  </w:t>
      </w:r>
    </w:p>
    <w:p w14:paraId="46C82516">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关于承包人提供的上述文件的使用限制的要求：</w:t>
      </w:r>
      <w:r>
        <w:rPr>
          <w:rFonts w:ascii="宋体" w:hAnsi="宋体"/>
          <w:sz w:val="24"/>
          <w:szCs w:val="32"/>
          <w:u w:val="single"/>
        </w:rPr>
        <w:t>   </w:t>
      </w:r>
    </w:p>
    <w:p w14:paraId="536E3B13">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1.11.4承包人在施工过程中所采用的专利、专有技术、技术秘密的使用费的承担方式：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 xml:space="preserve"> 。</w:t>
      </w:r>
    </w:p>
    <w:p w14:paraId="0D6D1AC7">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1.13工程量清单错误的修正</w:t>
      </w:r>
    </w:p>
    <w:p w14:paraId="168FEADE">
      <w:pPr>
        <w:pageBreakBefore w:val="0"/>
        <w:kinsoku/>
        <w:wordWrap w:val="0"/>
        <w:overflowPunct/>
        <w:topLinePunct w:val="0"/>
        <w:bidi w:val="0"/>
        <w:spacing w:line="360" w:lineRule="auto"/>
        <w:ind w:firstLine="480" w:firstLineChars="200"/>
        <w:rPr>
          <w:rFonts w:ascii="宋体" w:hAnsi="宋体"/>
          <w:sz w:val="24"/>
          <w:szCs w:val="32"/>
        </w:rPr>
      </w:pPr>
      <w:r>
        <w:rPr>
          <w:rFonts w:hint="eastAsia" w:ascii="宋体" w:hAnsi="宋体"/>
          <w:sz w:val="24"/>
          <w:szCs w:val="32"/>
        </w:rPr>
        <w:t>出现工程量清单错误时，是否调整合同价格：</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0C5B9D54">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允许调整合同价格的工程量偏差范围：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0E7CB6B">
      <w:pPr>
        <w:pStyle w:val="6"/>
        <w:pageBreakBefore w:val="0"/>
        <w:kinsoku/>
        <w:wordWrap w:val="0"/>
        <w:overflowPunct/>
        <w:topLinePunct w:val="0"/>
        <w:bidi w:val="0"/>
        <w:spacing w:before="120" w:after="120" w:line="360" w:lineRule="auto"/>
        <w:rPr>
          <w:b w:val="0"/>
          <w:sz w:val="24"/>
          <w:szCs w:val="32"/>
        </w:rPr>
      </w:pPr>
      <w:r>
        <w:rPr>
          <w:b w:val="0"/>
          <w:sz w:val="24"/>
          <w:szCs w:val="32"/>
        </w:rPr>
        <w:t>2.发包人</w:t>
      </w:r>
    </w:p>
    <w:p w14:paraId="6A6DCA11">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2.2发包人代表</w:t>
      </w:r>
    </w:p>
    <w:p w14:paraId="356C637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发包人代表：</w:t>
      </w:r>
    </w:p>
    <w:p w14:paraId="66C3AB64">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2B575EA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348B6C7">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 </w:t>
      </w:r>
      <w:r>
        <w:rPr>
          <w:rFonts w:ascii="宋体" w:hAnsi="宋体"/>
          <w:sz w:val="24"/>
          <w:szCs w:val="32"/>
        </w:rPr>
        <w:t>；</w:t>
      </w:r>
    </w:p>
    <w:p w14:paraId="2CCFA683">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379D3CA">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8185B87">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1BAEA47B">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发包人对发包人代表的授权范围如下：</w:t>
      </w:r>
      <w:r>
        <w:rPr>
          <w:rFonts w:ascii="宋体" w:hAnsi="宋体"/>
          <w:sz w:val="24"/>
          <w:szCs w:val="32"/>
          <w:u w:val="single"/>
        </w:rPr>
        <w:t>     </w:t>
      </w:r>
    </w:p>
    <w:p w14:paraId="5E3E7B4C">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2.4施工现场、施工条件和基础资料的提供</w:t>
      </w:r>
    </w:p>
    <w:p w14:paraId="495E09D1">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2.4.1提供施工现场</w:t>
      </w:r>
    </w:p>
    <w:p w14:paraId="16D52959">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关于发包人移交施工现场的期限要求：</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3EE6F8A7">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2.4.2提供施工条件</w:t>
      </w:r>
    </w:p>
    <w:p w14:paraId="73A9202D">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关于发包人应负责提供施工</w:t>
      </w:r>
      <w:r>
        <w:rPr>
          <w:rFonts w:hint="eastAsia" w:ascii="宋体" w:hAnsi="宋体"/>
          <w:sz w:val="24"/>
          <w:szCs w:val="32"/>
        </w:rPr>
        <w:t>所需要的条件，</w:t>
      </w:r>
      <w:r>
        <w:rPr>
          <w:rFonts w:ascii="宋体" w:hAnsi="宋体"/>
          <w:sz w:val="24"/>
          <w:szCs w:val="32"/>
        </w:rPr>
        <w:t>包括：</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AA07EF5">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2.5资金来源证明及支付担保</w:t>
      </w:r>
    </w:p>
    <w:p w14:paraId="09B10DA6">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发包人提供资金来源证明的期限要求：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7BEE1EC">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发包人是否提供支付担保：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4E39828E">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发包人提供支付担保的形式：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D16E81E">
      <w:pPr>
        <w:pStyle w:val="6"/>
        <w:pageBreakBefore w:val="0"/>
        <w:kinsoku/>
        <w:wordWrap w:val="0"/>
        <w:overflowPunct/>
        <w:topLinePunct w:val="0"/>
        <w:bidi w:val="0"/>
        <w:spacing w:before="120" w:after="120" w:line="360" w:lineRule="auto"/>
        <w:rPr>
          <w:b w:val="0"/>
          <w:sz w:val="24"/>
          <w:szCs w:val="32"/>
        </w:rPr>
      </w:pPr>
      <w:r>
        <w:rPr>
          <w:b w:val="0"/>
          <w:sz w:val="24"/>
          <w:szCs w:val="32"/>
        </w:rPr>
        <w:t>3.承包人</w:t>
      </w:r>
    </w:p>
    <w:p w14:paraId="16EF4BAE">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3.1承包人的一般义务</w:t>
      </w:r>
    </w:p>
    <w:p w14:paraId="058EF156">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w:t>
      </w:r>
      <w:r>
        <w:rPr>
          <w:rFonts w:hint="eastAsia" w:ascii="宋体" w:hAnsi="宋体"/>
          <w:kern w:val="0"/>
          <w:sz w:val="24"/>
          <w:szCs w:val="32"/>
        </w:rPr>
        <w:t>9</w:t>
      </w:r>
      <w:r>
        <w:rPr>
          <w:rFonts w:ascii="宋体" w:hAnsi="宋体"/>
          <w:kern w:val="0"/>
          <w:sz w:val="24"/>
          <w:szCs w:val="32"/>
        </w:rPr>
        <w:t>）</w:t>
      </w:r>
      <w:r>
        <w:rPr>
          <w:rFonts w:ascii="宋体" w:hAnsi="宋体"/>
          <w:sz w:val="24"/>
          <w:szCs w:val="32"/>
        </w:rPr>
        <w:t>承包人提交的竣工资料的内容：</w:t>
      </w:r>
      <w:r>
        <w:rPr>
          <w:rFonts w:ascii="宋体" w:hAnsi="宋体"/>
          <w:sz w:val="24"/>
          <w:szCs w:val="32"/>
          <w:u w:val="single"/>
        </w:rPr>
        <w:t xml:space="preserve">                     </w:t>
      </w:r>
      <w:r>
        <w:rPr>
          <w:rFonts w:ascii="宋体" w:hAnsi="宋体"/>
          <w:sz w:val="24"/>
          <w:szCs w:val="32"/>
        </w:rPr>
        <w:t xml:space="preserve"> </w:t>
      </w:r>
    </w:p>
    <w:p w14:paraId="0A3FE4EE">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承包人需要提交的竣工资料套数：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CD8EB58">
      <w:pPr>
        <w:pageBreakBefore w:val="0"/>
        <w:kinsoku/>
        <w:wordWrap w:val="0"/>
        <w:overflowPunct/>
        <w:topLinePunct w:val="0"/>
        <w:bidi w:val="0"/>
        <w:spacing w:line="360" w:lineRule="auto"/>
        <w:ind w:left="638" w:leftChars="304"/>
        <w:jc w:val="left"/>
        <w:rPr>
          <w:rFonts w:ascii="宋体" w:hAnsi="宋体"/>
          <w:sz w:val="24"/>
          <w:szCs w:val="32"/>
        </w:rPr>
      </w:pPr>
      <w:r>
        <w:rPr>
          <w:rFonts w:ascii="宋体" w:hAnsi="宋体"/>
          <w:sz w:val="24"/>
          <w:szCs w:val="32"/>
        </w:rPr>
        <w:t>承包人提交的竣工资料的费用承担：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72A1FD9">
      <w:pPr>
        <w:pageBreakBefore w:val="0"/>
        <w:kinsoku/>
        <w:wordWrap w:val="0"/>
        <w:overflowPunct/>
        <w:topLinePunct w:val="0"/>
        <w:bidi w:val="0"/>
        <w:spacing w:line="360" w:lineRule="auto"/>
        <w:ind w:left="638" w:leftChars="304"/>
        <w:jc w:val="left"/>
        <w:rPr>
          <w:rFonts w:ascii="宋体" w:hAnsi="宋体"/>
          <w:sz w:val="24"/>
          <w:szCs w:val="32"/>
        </w:rPr>
      </w:pPr>
      <w:r>
        <w:rPr>
          <w:rFonts w:ascii="宋体" w:hAnsi="宋体"/>
          <w:sz w:val="24"/>
          <w:szCs w:val="32"/>
        </w:rPr>
        <w:t>承包人提交的竣工资料移交时间：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BF4D85B">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承包人提交的竣工资料形式要求：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2E1FB02">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kern w:val="0"/>
          <w:sz w:val="24"/>
          <w:szCs w:val="32"/>
        </w:rPr>
        <w:t>（</w:t>
      </w:r>
      <w:r>
        <w:rPr>
          <w:rFonts w:hint="eastAsia" w:ascii="宋体" w:hAnsi="宋体"/>
          <w:kern w:val="0"/>
          <w:sz w:val="24"/>
          <w:szCs w:val="32"/>
        </w:rPr>
        <w:t>10</w:t>
      </w:r>
      <w:r>
        <w:rPr>
          <w:rFonts w:ascii="宋体" w:hAnsi="宋体"/>
          <w:kern w:val="0"/>
          <w:sz w:val="24"/>
          <w:szCs w:val="32"/>
        </w:rPr>
        <w:t>）承包人应履行的其他义务：</w:t>
      </w:r>
      <w:r>
        <w:rPr>
          <w:rFonts w:ascii="宋体" w:hAnsi="宋体"/>
          <w:sz w:val="24"/>
          <w:szCs w:val="32"/>
          <w:u w:val="single"/>
        </w:rPr>
        <w:t xml:space="preserve">               </w:t>
      </w:r>
    </w:p>
    <w:p w14:paraId="656D41B5">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3.2项目经理</w:t>
      </w:r>
    </w:p>
    <w:p w14:paraId="0F1CAF8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kern w:val="0"/>
          <w:sz w:val="24"/>
          <w:szCs w:val="32"/>
        </w:rPr>
        <w:t>3.2.1</w:t>
      </w:r>
      <w:r>
        <w:rPr>
          <w:rFonts w:ascii="宋体" w:hAnsi="宋体"/>
          <w:sz w:val="24"/>
          <w:szCs w:val="32"/>
        </w:rPr>
        <w:t>项目经理：</w:t>
      </w:r>
    </w:p>
    <w:p w14:paraId="62D76139">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5A2C367">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CEC4A5F">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建造师执业资格等级：</w:t>
      </w:r>
      <w:r>
        <w:rPr>
          <w:rFonts w:ascii="宋体" w:hAnsi="宋体"/>
          <w:sz w:val="24"/>
          <w:szCs w:val="32"/>
          <w:u w:val="single"/>
        </w:rPr>
        <w:t>   </w:t>
      </w:r>
      <w:r>
        <w:rPr>
          <w:rFonts w:ascii="宋体" w:hAnsi="宋体"/>
          <w:sz w:val="24"/>
          <w:szCs w:val="32"/>
        </w:rPr>
        <w:t>；</w:t>
      </w:r>
    </w:p>
    <w:p w14:paraId="6A9B6F04">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建造师注册证书号：</w:t>
      </w:r>
      <w:r>
        <w:rPr>
          <w:rFonts w:ascii="宋体" w:hAnsi="宋体"/>
          <w:sz w:val="24"/>
          <w:szCs w:val="32"/>
          <w:u w:val="single"/>
        </w:rPr>
        <w:t> </w:t>
      </w:r>
      <w:r>
        <w:rPr>
          <w:rFonts w:ascii="宋体" w:hAnsi="宋体"/>
          <w:sz w:val="24"/>
          <w:szCs w:val="32"/>
        </w:rPr>
        <w:t>；</w:t>
      </w:r>
    </w:p>
    <w:p w14:paraId="742338DF">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建造师执业印章号：</w:t>
      </w:r>
      <w:r>
        <w:rPr>
          <w:rFonts w:ascii="宋体" w:hAnsi="宋体"/>
          <w:sz w:val="24"/>
          <w:szCs w:val="32"/>
          <w:u w:val="single"/>
        </w:rPr>
        <w:t> </w:t>
      </w:r>
      <w:r>
        <w:rPr>
          <w:rFonts w:ascii="宋体" w:hAnsi="宋体"/>
          <w:sz w:val="24"/>
          <w:szCs w:val="32"/>
        </w:rPr>
        <w:t>；</w:t>
      </w:r>
    </w:p>
    <w:p w14:paraId="4912F58E">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安全生产考核合格证书号：</w:t>
      </w:r>
      <w:r>
        <w:rPr>
          <w:rFonts w:ascii="宋体" w:hAnsi="宋体"/>
          <w:sz w:val="24"/>
          <w:szCs w:val="32"/>
          <w:u w:val="single"/>
        </w:rPr>
        <w:t> </w:t>
      </w:r>
      <w:r>
        <w:rPr>
          <w:rFonts w:ascii="宋体" w:hAnsi="宋体"/>
          <w:sz w:val="24"/>
          <w:szCs w:val="32"/>
        </w:rPr>
        <w:t>；</w:t>
      </w:r>
    </w:p>
    <w:p w14:paraId="7040FF54">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3A8CB815">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32175107">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B716BE6">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承包人对项目经理的授权范围如下：</w:t>
      </w:r>
      <w:r>
        <w:rPr>
          <w:rFonts w:ascii="宋体" w:hAnsi="宋体"/>
          <w:sz w:val="24"/>
          <w:szCs w:val="32"/>
          <w:u w:val="single"/>
        </w:rPr>
        <w:t></w:t>
      </w:r>
      <w:r>
        <w:rPr>
          <w:rFonts w:hint="eastAsia" w:ascii="宋体" w:hAnsi="宋体"/>
          <w:sz w:val="24"/>
          <w:szCs w:val="32"/>
          <w:u w:val="single"/>
        </w:rPr>
        <w:t xml:space="preserve"> </w:t>
      </w:r>
    </w:p>
    <w:p w14:paraId="56C4CC48">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关于项目经理每月在施工现场的时间要求：</w:t>
      </w:r>
      <w:r>
        <w:rPr>
          <w:rFonts w:ascii="宋体" w:hAnsi="宋体"/>
          <w:sz w:val="24"/>
          <w:szCs w:val="32"/>
          <w:u w:val="single"/>
        </w:rPr>
        <w:t xml:space="preserve">            </w:t>
      </w:r>
    </w:p>
    <w:p w14:paraId="43B61B82">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承包人未提交劳动合同，以及没有为项目经理缴纳社会保险证明的违约责任：</w:t>
      </w:r>
      <w:r>
        <w:rPr>
          <w:rFonts w:ascii="宋体" w:hAnsi="宋体"/>
          <w:sz w:val="24"/>
          <w:szCs w:val="32"/>
          <w:u w:val="single"/>
        </w:rPr>
        <w:t xml:space="preserve">               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C03A670">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kern w:val="0"/>
          <w:sz w:val="24"/>
          <w:szCs w:val="32"/>
        </w:rPr>
        <w:t>项目经理未经批准，擅自离开施工现场的违约责任：</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r>
        <w:rPr>
          <w:rFonts w:ascii="宋体" w:hAnsi="宋体"/>
          <w:sz w:val="24"/>
          <w:szCs w:val="32"/>
          <w:u w:val="single"/>
        </w:rPr>
        <w:t xml:space="preserve">     </w:t>
      </w:r>
    </w:p>
    <w:p w14:paraId="3A140D71">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3.2.3 承包人擅自更换项目经理的违约责任：</w:t>
      </w:r>
      <w:r>
        <w:rPr>
          <w:rFonts w:ascii="宋体" w:hAnsi="宋体"/>
          <w:sz w:val="24"/>
          <w:szCs w:val="32"/>
          <w:u w:val="single"/>
        </w:rPr>
        <w:t xml:space="preserve">              </w:t>
      </w:r>
    </w:p>
    <w:p w14:paraId="4A4F0AC8">
      <w:pPr>
        <w:pageBreakBefore w:val="0"/>
        <w:kinsoku/>
        <w:wordWrap w:val="0"/>
        <w:overflowPunct/>
        <w:topLinePunct w:val="0"/>
        <w:bidi w:val="0"/>
        <w:spacing w:after="120" w:line="360" w:lineRule="auto"/>
        <w:ind w:firstLine="420" w:firstLineChars="175"/>
        <w:rPr>
          <w:rFonts w:ascii="宋体" w:hAnsi="宋体"/>
          <w:sz w:val="24"/>
          <w:szCs w:val="32"/>
        </w:rPr>
      </w:pPr>
      <w:r>
        <w:rPr>
          <w:rFonts w:ascii="宋体" w:hAnsi="宋体"/>
          <w:sz w:val="24"/>
          <w:szCs w:val="32"/>
        </w:rPr>
        <w:t xml:space="preserve">3.2.4承包人无正当理由拒绝更换项目经理的违约责任：                  </w:t>
      </w:r>
    </w:p>
    <w:p w14:paraId="570C09F2">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3.3承包人人员</w:t>
      </w:r>
    </w:p>
    <w:p w14:paraId="74B2A636">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3.3.1承包人提交项目管理机构及施工现场管理人员安排报告的期限：</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16B4792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3.3.3承包人无正当理由拒绝撤换主要施工管理人员的违约责任：</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72CAC0B">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 xml:space="preserve">3.3.4承包人主要施工管理人员离开施工现场的批准要求：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A79EB70">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3.3.5承包人擅自更换主要施工管理人员的违约责任：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C9F5D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承包人主要施工管理人员擅自离开施工现场的违约责任：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C92EAD4">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3.5分包</w:t>
      </w:r>
    </w:p>
    <w:p w14:paraId="3819D10B">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3.5.1分包的一般约定</w:t>
      </w:r>
    </w:p>
    <w:p w14:paraId="67FE02C5">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禁止分包的工程包括：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F4776EB">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主体结构、关键性工作的范围：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3B04A052">
      <w:pPr>
        <w:pageBreakBefore w:val="0"/>
        <w:kinsoku/>
        <w:wordWrap w:val="0"/>
        <w:overflowPunct/>
        <w:topLinePunct w:val="0"/>
        <w:bidi w:val="0"/>
        <w:spacing w:line="360" w:lineRule="auto"/>
        <w:rPr>
          <w:rFonts w:ascii="宋体" w:hAnsi="宋体"/>
          <w:sz w:val="24"/>
          <w:szCs w:val="32"/>
        </w:rPr>
      </w:pPr>
      <w:r>
        <w:rPr>
          <w:rFonts w:ascii="宋体" w:hAnsi="宋体"/>
          <w:sz w:val="24"/>
          <w:szCs w:val="32"/>
        </w:rPr>
        <w:t xml:space="preserve">    3.5.2分包的确定</w:t>
      </w:r>
    </w:p>
    <w:p w14:paraId="70A60851">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允许分包的专业工程包括：</w:t>
      </w:r>
      <w:r>
        <w:rPr>
          <w:rFonts w:ascii="宋体" w:hAnsi="宋体"/>
          <w:sz w:val="24"/>
          <w:szCs w:val="32"/>
          <w:u w:val="single"/>
        </w:rPr>
        <w:t xml:space="preserve">                         </w:t>
      </w:r>
      <w:r>
        <w:rPr>
          <w:rFonts w:ascii="宋体" w:hAnsi="宋体"/>
          <w:sz w:val="24"/>
          <w:szCs w:val="32"/>
        </w:rPr>
        <w:t>。</w:t>
      </w:r>
    </w:p>
    <w:p w14:paraId="2A61D9FF">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其他关于分包的约定：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942A8F7">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3.5.4分包合同价款</w:t>
      </w:r>
    </w:p>
    <w:p w14:paraId="6683386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关于分包合同价款支付的约定：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F631515">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3.6工程照管与成品、半成品保护</w:t>
      </w:r>
    </w:p>
    <w:p w14:paraId="42313028">
      <w:pPr>
        <w:pageBreakBefore w:val="0"/>
        <w:kinsoku/>
        <w:wordWrap w:val="0"/>
        <w:overflowPunct/>
        <w:topLinePunct w:val="0"/>
        <w:bidi w:val="0"/>
        <w:spacing w:before="120" w:after="120" w:line="360" w:lineRule="auto"/>
        <w:ind w:firstLine="480" w:firstLineChars="200"/>
        <w:rPr>
          <w:rFonts w:ascii="宋体" w:hAnsi="宋体"/>
          <w:kern w:val="0"/>
          <w:sz w:val="24"/>
          <w:szCs w:val="32"/>
          <w:u w:val="single"/>
        </w:rPr>
      </w:pPr>
      <w:r>
        <w:rPr>
          <w:rFonts w:ascii="宋体" w:hAnsi="宋体"/>
          <w:kern w:val="0"/>
          <w:sz w:val="24"/>
          <w:szCs w:val="32"/>
        </w:rPr>
        <w:t>承包人负责照管工程及工程相关的材料、工程设备的起始时间：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06C69972">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3.7履约担保</w:t>
      </w:r>
    </w:p>
    <w:p w14:paraId="6804A7EB">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sz w:val="24"/>
          <w:szCs w:val="32"/>
        </w:rPr>
        <w:t>承包人是否提供履约担保：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956C808">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承包人提供履约担保的形式（</w:t>
      </w:r>
      <w:r>
        <w:rPr>
          <w:rFonts w:hint="eastAsia" w:ascii="宋体" w:hAnsi="宋体"/>
          <w:sz w:val="24"/>
          <w:szCs w:val="32"/>
        </w:rPr>
        <w:t>履约担保由承包人自愿选择银行保函、保险保函、融资性担保公司担保或履约保证金等任一形式，发包人不得以任何理由拒绝或限制使用</w:t>
      </w:r>
      <w:r>
        <w:rPr>
          <w:rFonts w:ascii="宋体" w:hAnsi="宋体"/>
          <w:sz w:val="24"/>
          <w:szCs w:val="32"/>
        </w:rPr>
        <w:t>）</w:t>
      </w:r>
      <w:r>
        <w:rPr>
          <w:rFonts w:hint="eastAsia" w:ascii="宋体" w:hAnsi="宋体"/>
          <w:sz w:val="24"/>
          <w:szCs w:val="32"/>
        </w:rPr>
        <w:t>金额及期限</w:t>
      </w:r>
      <w:r>
        <w:rPr>
          <w:rFonts w:ascii="宋体" w:hAnsi="宋体"/>
          <w:sz w:val="24"/>
          <w:szCs w:val="32"/>
        </w:rPr>
        <w:t>：</w:t>
      </w:r>
      <w:r>
        <w:rPr>
          <w:rFonts w:hint="eastAsia" w:ascii="宋体" w:hAnsi="宋体"/>
          <w:sz w:val="24"/>
          <w:szCs w:val="32"/>
          <w:u w:val="single"/>
        </w:rPr>
        <w:t xml:space="preserve">           </w:t>
      </w:r>
    </w:p>
    <w:p w14:paraId="0A6A19D5">
      <w:pPr>
        <w:pStyle w:val="6"/>
        <w:pageBreakBefore w:val="0"/>
        <w:kinsoku/>
        <w:wordWrap w:val="0"/>
        <w:overflowPunct/>
        <w:topLinePunct w:val="0"/>
        <w:bidi w:val="0"/>
        <w:spacing w:before="120" w:after="120" w:line="360" w:lineRule="auto"/>
        <w:rPr>
          <w:b w:val="0"/>
          <w:sz w:val="24"/>
          <w:szCs w:val="32"/>
        </w:rPr>
      </w:pPr>
      <w:r>
        <w:rPr>
          <w:b w:val="0"/>
          <w:sz w:val="24"/>
          <w:szCs w:val="32"/>
        </w:rPr>
        <w:t>4.监理人</w:t>
      </w:r>
    </w:p>
    <w:p w14:paraId="0E07D889">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4.1监理人的一般规定</w:t>
      </w:r>
    </w:p>
    <w:p w14:paraId="65B278B7">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关于监理人的监理内容：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0BCEB47">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关于监理人的监理权限：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ACABEBC">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关于监理人在施工现场的办公场所、生活场所的提供和费用承担的约定：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25BED0A">
      <w:pPr>
        <w:pageBreakBefore w:val="0"/>
        <w:kinsoku/>
        <w:wordWrap w:val="0"/>
        <w:overflowPunct/>
        <w:topLinePunct w:val="0"/>
        <w:bidi w:val="0"/>
        <w:spacing w:line="360" w:lineRule="auto"/>
        <w:rPr>
          <w:rFonts w:ascii="宋体" w:hAnsi="宋体"/>
          <w:sz w:val="24"/>
          <w:szCs w:val="32"/>
        </w:rPr>
      </w:pPr>
      <w:r>
        <w:rPr>
          <w:rFonts w:ascii="宋体" w:hAnsi="宋体"/>
          <w:sz w:val="24"/>
          <w:szCs w:val="32"/>
          <w:u w:val="single"/>
        </w:rPr>
        <w:t xml:space="preserve">                                                         </w:t>
      </w:r>
      <w:r>
        <w:rPr>
          <w:rFonts w:ascii="宋体" w:hAnsi="宋体"/>
          <w:sz w:val="24"/>
          <w:szCs w:val="32"/>
        </w:rPr>
        <w:t>。</w:t>
      </w:r>
    </w:p>
    <w:p w14:paraId="376F1BF3">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4.2监理人员</w:t>
      </w:r>
    </w:p>
    <w:p w14:paraId="202079E4">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总监理工程师：</w:t>
      </w:r>
    </w:p>
    <w:p w14:paraId="4FC3E038">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2610E854">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AF8BA9D">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监理工程师注册证书号：</w:t>
      </w:r>
      <w:r>
        <w:rPr>
          <w:rFonts w:ascii="宋体" w:hAnsi="宋体"/>
          <w:sz w:val="24"/>
          <w:szCs w:val="32"/>
          <w:u w:val="single"/>
        </w:rPr>
        <w:t> </w:t>
      </w:r>
      <w:r>
        <w:rPr>
          <w:rFonts w:ascii="宋体" w:hAnsi="宋体"/>
          <w:sz w:val="24"/>
          <w:szCs w:val="32"/>
        </w:rPr>
        <w:t>；</w:t>
      </w:r>
    </w:p>
    <w:p w14:paraId="66718B1E">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监理工程师执业印章号：</w:t>
      </w:r>
      <w:r>
        <w:rPr>
          <w:rFonts w:ascii="宋体" w:hAnsi="宋体"/>
          <w:sz w:val="24"/>
          <w:szCs w:val="32"/>
          <w:u w:val="single"/>
        </w:rPr>
        <w:t> </w:t>
      </w:r>
      <w:r>
        <w:rPr>
          <w:rFonts w:ascii="宋体" w:hAnsi="宋体"/>
          <w:sz w:val="24"/>
          <w:szCs w:val="32"/>
        </w:rPr>
        <w:t>；</w:t>
      </w:r>
    </w:p>
    <w:p w14:paraId="30B534D4">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77CF6FB">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A5134BC">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56FDEC59">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关于监理人的其他约定：</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 </w:t>
      </w:r>
      <w:r>
        <w:rPr>
          <w:rFonts w:ascii="宋体" w:hAnsi="宋体"/>
          <w:sz w:val="24"/>
          <w:szCs w:val="32"/>
        </w:rPr>
        <w:t>。</w:t>
      </w:r>
    </w:p>
    <w:p w14:paraId="7F6CDA49">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4.4商定或确定</w:t>
      </w:r>
    </w:p>
    <w:p w14:paraId="5AA26710">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在发包人和承包人不能通过协商达成一致意见时，发包人授权监理人对以下事项进行确定：</w:t>
      </w:r>
    </w:p>
    <w:p w14:paraId="7E9B8C10">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D3A5FBD">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1B36DE0">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591B553">
      <w:pPr>
        <w:pStyle w:val="6"/>
        <w:pageBreakBefore w:val="0"/>
        <w:kinsoku/>
        <w:wordWrap w:val="0"/>
        <w:overflowPunct/>
        <w:topLinePunct w:val="0"/>
        <w:bidi w:val="0"/>
        <w:spacing w:before="120" w:after="120" w:line="360" w:lineRule="auto"/>
        <w:rPr>
          <w:b w:val="0"/>
          <w:sz w:val="24"/>
          <w:szCs w:val="32"/>
        </w:rPr>
      </w:pPr>
      <w:r>
        <w:rPr>
          <w:b w:val="0"/>
          <w:sz w:val="24"/>
          <w:szCs w:val="32"/>
        </w:rPr>
        <w:t>5.工程质量</w:t>
      </w:r>
    </w:p>
    <w:p w14:paraId="4CD2391C">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5.1质量要求</w:t>
      </w:r>
    </w:p>
    <w:p w14:paraId="43F92543">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5.1.</w:t>
      </w:r>
      <w:r>
        <w:rPr>
          <w:rFonts w:hint="eastAsia" w:ascii="宋体" w:hAnsi="宋体"/>
          <w:sz w:val="24"/>
          <w:szCs w:val="32"/>
        </w:rPr>
        <w:t>1</w:t>
      </w:r>
      <w:r>
        <w:rPr>
          <w:rFonts w:ascii="宋体" w:hAnsi="宋体"/>
          <w:sz w:val="24"/>
          <w:szCs w:val="32"/>
        </w:rPr>
        <w:t>特殊质量标准和要求：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0349968">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5.1.</w:t>
      </w:r>
      <w:r>
        <w:rPr>
          <w:rFonts w:hint="eastAsia" w:ascii="宋体" w:hAnsi="宋体"/>
          <w:kern w:val="0"/>
          <w:sz w:val="24"/>
          <w:szCs w:val="32"/>
        </w:rPr>
        <w:t>4工程质量创建目标约定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B6F9A1D">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超出质量创建目标的奖励：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C729916">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3E017152">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5.3隐蔽工程检查</w:t>
      </w:r>
    </w:p>
    <w:p w14:paraId="21DA96AF">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5.3.2承包人提前通知监理人隐蔽工程检查的期限的约定：</w:t>
      </w:r>
      <w:r>
        <w:rPr>
          <w:rFonts w:ascii="宋体" w:hAnsi="宋体"/>
          <w:sz w:val="24"/>
          <w:szCs w:val="32"/>
          <w:u w:val="single"/>
        </w:rPr>
        <w:t xml:space="preserve">    </w:t>
      </w:r>
    </w:p>
    <w:p w14:paraId="652B4983">
      <w:pPr>
        <w:pageBreakBefore w:val="0"/>
        <w:kinsoku/>
        <w:wordWrap w:val="0"/>
        <w:overflowPunct/>
        <w:topLinePunct w:val="0"/>
        <w:bidi w:val="0"/>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DC8F66F">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监理人不能按时进行检查时，应提前</w:t>
      </w:r>
      <w:r>
        <w:rPr>
          <w:rFonts w:ascii="宋体" w:hAnsi="宋体"/>
          <w:sz w:val="24"/>
          <w:szCs w:val="32"/>
          <w:u w:val="single"/>
        </w:rPr>
        <w:t xml:space="preserve">       </w:t>
      </w:r>
      <w:r>
        <w:rPr>
          <w:rFonts w:ascii="宋体" w:hAnsi="宋体"/>
          <w:sz w:val="24"/>
          <w:szCs w:val="32"/>
        </w:rPr>
        <w:t>小时提交书面延期要求。</w:t>
      </w:r>
    </w:p>
    <w:p w14:paraId="55473966">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020E462F">
      <w:pPr>
        <w:pStyle w:val="6"/>
        <w:pageBreakBefore w:val="0"/>
        <w:kinsoku/>
        <w:wordWrap w:val="0"/>
        <w:overflowPunct/>
        <w:topLinePunct w:val="0"/>
        <w:bidi w:val="0"/>
        <w:spacing w:before="120" w:after="120" w:line="360" w:lineRule="auto"/>
        <w:rPr>
          <w:b w:val="0"/>
          <w:sz w:val="24"/>
          <w:szCs w:val="32"/>
        </w:rPr>
      </w:pPr>
      <w:r>
        <w:rPr>
          <w:b w:val="0"/>
          <w:sz w:val="24"/>
          <w:szCs w:val="32"/>
        </w:rPr>
        <w:t>6.安全文明施工与环境保护</w:t>
      </w:r>
    </w:p>
    <w:p w14:paraId="22760339">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6.1安全文明施工</w:t>
      </w:r>
    </w:p>
    <w:p w14:paraId="22878E93">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6.1.1项目安全生产的达标目标及相应事项的约定：</w:t>
      </w:r>
      <w:r>
        <w:rPr>
          <w:rFonts w:ascii="宋体" w:hAnsi="宋体"/>
          <w:sz w:val="24"/>
          <w:szCs w:val="32"/>
          <w:u w:val="single"/>
        </w:rPr>
        <w:t xml:space="preserve">         </w:t>
      </w:r>
    </w:p>
    <w:p w14:paraId="21A112FD">
      <w:pPr>
        <w:pageBreakBefore w:val="0"/>
        <w:kinsoku/>
        <w:wordWrap w:val="0"/>
        <w:overflowPunct/>
        <w:topLinePunct w:val="0"/>
        <w:bidi w:val="0"/>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AE2633E">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6.1.4关于治安保卫的特别约定：</w:t>
      </w:r>
      <w:r>
        <w:rPr>
          <w:rFonts w:ascii="宋体" w:hAnsi="宋体"/>
          <w:sz w:val="24"/>
          <w:szCs w:val="32"/>
          <w:u w:val="single"/>
        </w:rPr>
        <w:t xml:space="preserve">                         </w:t>
      </w:r>
    </w:p>
    <w:p w14:paraId="6E5C9DFA">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关于编制施工场地治安管理计划的约定：</w:t>
      </w:r>
      <w:r>
        <w:rPr>
          <w:rFonts w:ascii="宋体" w:hAnsi="宋体"/>
          <w:sz w:val="24"/>
          <w:szCs w:val="32"/>
          <w:u w:val="single"/>
        </w:rPr>
        <w:t xml:space="preserve">                  </w:t>
      </w:r>
    </w:p>
    <w:p w14:paraId="0CEC6B18">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sz w:val="24"/>
          <w:szCs w:val="32"/>
        </w:rPr>
        <w:t>6.1.5文明施工</w:t>
      </w:r>
    </w:p>
    <w:p w14:paraId="1D4A59AC">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sz w:val="24"/>
          <w:szCs w:val="32"/>
        </w:rPr>
        <w:t>合同当事人对文明施工的要求：</w:t>
      </w:r>
      <w:r>
        <w:rPr>
          <w:rFonts w:ascii="宋体" w:hAnsi="宋体"/>
          <w:sz w:val="24"/>
          <w:szCs w:val="32"/>
          <w:u w:val="single"/>
        </w:rPr>
        <w:t xml:space="preserve">              </w:t>
      </w:r>
      <w:r>
        <w:rPr>
          <w:rFonts w:hint="eastAsia" w:ascii="宋体" w:hAnsi="宋体"/>
          <w:sz w:val="24"/>
          <w:szCs w:val="32"/>
          <w:u w:val="single"/>
        </w:rPr>
        <w:t xml:space="preserve">            </w:t>
      </w:r>
    </w:p>
    <w:p w14:paraId="13074AC5">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6.1.6关于安全文明施工费支付比例和支付期限的约定：</w:t>
      </w:r>
      <w:r>
        <w:rPr>
          <w:rFonts w:ascii="宋体" w:hAnsi="宋体"/>
          <w:sz w:val="24"/>
          <w:szCs w:val="32"/>
          <w:u w:val="single"/>
        </w:rPr>
        <w:t xml:space="preserve">     </w:t>
      </w:r>
    </w:p>
    <w:p w14:paraId="65B78ECE">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6.1.7安全文明施工创建目标约定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68E3C2B">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超出安全文明施工创建目标的奖励：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076C61E1">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744651D">
      <w:pPr>
        <w:pStyle w:val="6"/>
        <w:pageBreakBefore w:val="0"/>
        <w:kinsoku/>
        <w:wordWrap w:val="0"/>
        <w:overflowPunct/>
        <w:topLinePunct w:val="0"/>
        <w:bidi w:val="0"/>
        <w:spacing w:before="120" w:after="120" w:line="360" w:lineRule="auto"/>
        <w:rPr>
          <w:b w:val="0"/>
          <w:sz w:val="24"/>
          <w:szCs w:val="32"/>
        </w:rPr>
      </w:pPr>
      <w:r>
        <w:rPr>
          <w:b w:val="0"/>
          <w:sz w:val="24"/>
          <w:szCs w:val="32"/>
        </w:rPr>
        <w:t>7.工期和进度</w:t>
      </w:r>
    </w:p>
    <w:p w14:paraId="65E7D622">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7.1施工组织设计</w:t>
      </w:r>
    </w:p>
    <w:p w14:paraId="572B759E">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u w:val="single"/>
        </w:rPr>
      </w:pPr>
      <w:r>
        <w:rPr>
          <w:rFonts w:ascii="宋体" w:hAnsi="宋体"/>
          <w:sz w:val="24"/>
          <w:szCs w:val="32"/>
        </w:rPr>
        <w:t>7.1.</w:t>
      </w:r>
      <w:r>
        <w:rPr>
          <w:rFonts w:hint="eastAsia" w:ascii="宋体" w:hAnsi="宋体"/>
          <w:sz w:val="24"/>
          <w:szCs w:val="32"/>
        </w:rPr>
        <w:t>1合</w:t>
      </w:r>
      <w:r>
        <w:rPr>
          <w:rFonts w:hint="eastAsia" w:ascii="宋体" w:hAnsi="宋体"/>
          <w:kern w:val="0"/>
          <w:sz w:val="24"/>
          <w:szCs w:val="32"/>
        </w:rPr>
        <w:t>同当事人约定的</w:t>
      </w:r>
      <w:r>
        <w:rPr>
          <w:rFonts w:ascii="宋体" w:hAnsi="宋体"/>
          <w:kern w:val="0"/>
          <w:sz w:val="24"/>
          <w:szCs w:val="32"/>
        </w:rPr>
        <w:t>施工组织设计</w:t>
      </w:r>
      <w:r>
        <w:rPr>
          <w:rFonts w:hint="eastAsia" w:ascii="宋体" w:hAnsi="宋体"/>
          <w:kern w:val="0"/>
          <w:sz w:val="24"/>
          <w:szCs w:val="32"/>
        </w:rPr>
        <w:t>应包括的其他内容</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p>
    <w:p w14:paraId="548F91E6">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sz w:val="24"/>
          <w:szCs w:val="32"/>
        </w:rPr>
        <w:t>7.1.2</w:t>
      </w:r>
      <w:r>
        <w:rPr>
          <w:rFonts w:ascii="宋体" w:hAnsi="宋体"/>
          <w:kern w:val="0"/>
          <w:sz w:val="24"/>
          <w:szCs w:val="32"/>
        </w:rPr>
        <w:t>施工组织设计的提交和修改</w:t>
      </w:r>
    </w:p>
    <w:p w14:paraId="16E82A97">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承包人提交详细施工组织设计的期限的约定：</w:t>
      </w:r>
      <w:r>
        <w:rPr>
          <w:rFonts w:ascii="宋体" w:hAnsi="宋体"/>
          <w:sz w:val="24"/>
          <w:szCs w:val="32"/>
          <w:u w:val="single"/>
        </w:rPr>
        <w:t xml:space="preserve">     </w:t>
      </w:r>
      <w:r>
        <w:rPr>
          <w:rFonts w:hint="eastAsia" w:ascii="宋体" w:hAnsi="宋体"/>
          <w:sz w:val="24"/>
          <w:szCs w:val="32"/>
          <w:u w:val="single"/>
        </w:rPr>
        <w:t xml:space="preserve">           </w:t>
      </w:r>
    </w:p>
    <w:p w14:paraId="261308F9">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发包人和监理人在收到</w:t>
      </w:r>
      <w:r>
        <w:rPr>
          <w:rFonts w:hint="eastAsia" w:ascii="宋体" w:hAnsi="宋体"/>
          <w:sz w:val="24"/>
          <w:szCs w:val="32"/>
        </w:rPr>
        <w:t>详细的施工组织设计</w:t>
      </w:r>
      <w:r>
        <w:rPr>
          <w:rFonts w:ascii="宋体" w:hAnsi="宋体"/>
          <w:sz w:val="24"/>
          <w:szCs w:val="32"/>
        </w:rPr>
        <w:t>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897F568">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7.2施工进度计划</w:t>
      </w:r>
    </w:p>
    <w:p w14:paraId="1A605E5F">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7.2.2施工进度计划的修订</w:t>
      </w:r>
    </w:p>
    <w:p w14:paraId="1E2E4ED4">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发包人和监理人在收到修订的施工进度计划后确认或提出修改意见的期限：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5A97E59">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7.3开工</w:t>
      </w:r>
    </w:p>
    <w:p w14:paraId="7FF98291">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7.3.1开工准备</w:t>
      </w:r>
    </w:p>
    <w:p w14:paraId="5C9E0F19">
      <w:pPr>
        <w:pageBreakBefore w:val="0"/>
        <w:kinsoku/>
        <w:wordWrap w:val="0"/>
        <w:overflowPunct/>
        <w:topLinePunct w:val="0"/>
        <w:bidi w:val="0"/>
        <w:spacing w:line="360" w:lineRule="auto"/>
        <w:ind w:firstLine="645"/>
        <w:jc w:val="left"/>
        <w:rPr>
          <w:rFonts w:ascii="宋体" w:hAnsi="宋体"/>
          <w:sz w:val="24"/>
          <w:szCs w:val="32"/>
          <w:u w:val="single"/>
        </w:rPr>
      </w:pPr>
      <w:r>
        <w:rPr>
          <w:rFonts w:ascii="宋体" w:hAnsi="宋体"/>
          <w:sz w:val="24"/>
          <w:szCs w:val="32"/>
        </w:rPr>
        <w:t>关于承包人提交</w:t>
      </w:r>
      <w:r>
        <w:rPr>
          <w:rFonts w:ascii="宋体" w:hAnsi="宋体"/>
          <w:kern w:val="0"/>
          <w:sz w:val="24"/>
          <w:szCs w:val="32"/>
        </w:rPr>
        <w:t>工程开工报审表的期限：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F7CBB7B">
      <w:pPr>
        <w:pageBreakBefore w:val="0"/>
        <w:kinsoku/>
        <w:wordWrap w:val="0"/>
        <w:overflowPunct/>
        <w:topLinePunct w:val="0"/>
        <w:bidi w:val="0"/>
        <w:spacing w:line="360" w:lineRule="auto"/>
        <w:ind w:firstLine="645"/>
        <w:jc w:val="left"/>
        <w:rPr>
          <w:rFonts w:ascii="宋体" w:hAnsi="宋体"/>
          <w:sz w:val="24"/>
          <w:szCs w:val="32"/>
          <w:u w:val="single"/>
        </w:rPr>
      </w:pPr>
      <w:r>
        <w:rPr>
          <w:rFonts w:ascii="宋体" w:hAnsi="宋体"/>
          <w:sz w:val="24"/>
          <w:szCs w:val="32"/>
        </w:rPr>
        <w:t>关于发包人应完成的其他开工准备工作及期限：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A23DB84">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关于承包人应完成的其他开工准备工作及期限：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EEDEF66">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7.3.2开工通知</w:t>
      </w:r>
    </w:p>
    <w:p w14:paraId="71ECCB7D">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因发包人原因造成监理人未能在计划开工日期之日起</w:t>
      </w:r>
      <w:r>
        <w:rPr>
          <w:rFonts w:ascii="宋体" w:hAnsi="宋体"/>
          <w:sz w:val="24"/>
          <w:szCs w:val="32"/>
          <w:u w:val="single"/>
        </w:rPr>
        <w:t xml:space="preserve">     </w:t>
      </w:r>
      <w:r>
        <w:rPr>
          <w:rFonts w:ascii="宋体" w:hAnsi="宋体"/>
          <w:sz w:val="24"/>
          <w:szCs w:val="32"/>
        </w:rPr>
        <w:t>天内发出开工通知的，承包人有权提出价格调整要求，或者解除合同。</w:t>
      </w:r>
    </w:p>
    <w:p w14:paraId="6F4AEE02">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7.4测量放线</w:t>
      </w:r>
    </w:p>
    <w:p w14:paraId="70349BD3">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7.4.1发包人通过监理人向承包人提供测量基准点、基准线和水准点及其书面资料的期限：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310D82D9">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7.5工期延误</w:t>
      </w:r>
    </w:p>
    <w:p w14:paraId="4F11C161">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7.5.1因发包人原因导致工期延误</w:t>
      </w:r>
    </w:p>
    <w:p w14:paraId="168B504A">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（7）因发包人原因导致工期延误的其他情形：</w:t>
      </w:r>
      <w:r>
        <w:rPr>
          <w:rFonts w:ascii="宋体" w:hAnsi="宋体"/>
          <w:sz w:val="24"/>
          <w:szCs w:val="32"/>
          <w:u w:val="single"/>
        </w:rPr>
        <w:t xml:space="preserve">              </w:t>
      </w:r>
    </w:p>
    <w:p w14:paraId="0261195D">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7.5.2因承包人原因导致工期延误</w:t>
      </w:r>
    </w:p>
    <w:p w14:paraId="73939453">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因承包人原因造成工期延误，逾期竣工违约金的计算方法为：</w:t>
      </w:r>
    </w:p>
    <w:p w14:paraId="6C85AEB4">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因承包人原因造成工期延误，逾期竣工违约金的上限：</w:t>
      </w:r>
      <w:r>
        <w:rPr>
          <w:rFonts w:ascii="宋体" w:hAnsi="宋体"/>
          <w:sz w:val="24"/>
          <w:szCs w:val="32"/>
          <w:u w:val="single"/>
        </w:rPr>
        <w:t xml:space="preserve">       </w:t>
      </w:r>
    </w:p>
    <w:p w14:paraId="7B5A9CB3">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7.6不利物质条件</w:t>
      </w:r>
    </w:p>
    <w:p w14:paraId="12C7A9B1">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不利物质条件的其他情形和有关约定：</w:t>
      </w:r>
      <w:r>
        <w:rPr>
          <w:rFonts w:ascii="宋体" w:hAnsi="宋体"/>
          <w:sz w:val="24"/>
          <w:szCs w:val="32"/>
          <w:u w:val="single"/>
        </w:rPr>
        <w:t xml:space="preserve">                    </w:t>
      </w:r>
    </w:p>
    <w:p w14:paraId="18ED1F85">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7.7异常恶劣的气候条件</w:t>
      </w:r>
    </w:p>
    <w:p w14:paraId="281D62D1">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发包人和承包人同意以下情形视为异常恶劣的气候条件：</w:t>
      </w:r>
    </w:p>
    <w:p w14:paraId="34A1A791">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（1）</w:t>
      </w:r>
      <w:r>
        <w:rPr>
          <w:rFonts w:hint="eastAsia" w:ascii="宋体" w:hAnsi="宋体"/>
          <w:sz w:val="24"/>
          <w:szCs w:val="32"/>
          <w:u w:val="single"/>
        </w:rPr>
        <w:t xml:space="preserve">                                           </w:t>
      </w:r>
      <w:r>
        <w:rPr>
          <w:rFonts w:ascii="宋体" w:hAnsi="宋体"/>
          <w:sz w:val="24"/>
          <w:szCs w:val="32"/>
        </w:rPr>
        <w:t>；</w:t>
      </w:r>
    </w:p>
    <w:p w14:paraId="55F0C899">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w:t>
      </w:r>
      <w:r>
        <w:rPr>
          <w:rFonts w:ascii="宋体" w:hAnsi="宋体"/>
          <w:sz w:val="24"/>
          <w:szCs w:val="32"/>
          <w:u w:val="single"/>
        </w:rPr>
        <w:t xml:space="preserve">                                           </w:t>
      </w:r>
      <w:r>
        <w:rPr>
          <w:rFonts w:ascii="宋体" w:hAnsi="宋体"/>
          <w:sz w:val="24"/>
          <w:szCs w:val="32"/>
        </w:rPr>
        <w:t>；</w:t>
      </w:r>
    </w:p>
    <w:p w14:paraId="1C873BA9">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（3）</w:t>
      </w:r>
      <w:r>
        <w:rPr>
          <w:rFonts w:ascii="宋体" w:hAnsi="宋体"/>
          <w:sz w:val="24"/>
          <w:szCs w:val="32"/>
          <w:u w:val="single"/>
        </w:rPr>
        <w:t xml:space="preserve">                                           </w:t>
      </w:r>
      <w:r>
        <w:rPr>
          <w:rFonts w:ascii="宋体" w:hAnsi="宋体"/>
          <w:sz w:val="24"/>
          <w:szCs w:val="32"/>
        </w:rPr>
        <w:t>。</w:t>
      </w:r>
    </w:p>
    <w:p w14:paraId="542BEF0A">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7.9提前竣工的奖励</w:t>
      </w:r>
    </w:p>
    <w:p w14:paraId="60D1C3FE">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7.9.2提前竣工的奖励：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BD93C70">
      <w:pPr>
        <w:pStyle w:val="6"/>
        <w:pageBreakBefore w:val="0"/>
        <w:kinsoku/>
        <w:wordWrap w:val="0"/>
        <w:overflowPunct/>
        <w:topLinePunct w:val="0"/>
        <w:bidi w:val="0"/>
        <w:spacing w:before="120" w:after="120" w:line="360" w:lineRule="auto"/>
        <w:rPr>
          <w:b w:val="0"/>
          <w:sz w:val="24"/>
          <w:szCs w:val="32"/>
        </w:rPr>
      </w:pPr>
      <w:r>
        <w:rPr>
          <w:b w:val="0"/>
          <w:sz w:val="24"/>
          <w:szCs w:val="32"/>
        </w:rPr>
        <w:t>8.材料与设备</w:t>
      </w:r>
    </w:p>
    <w:p w14:paraId="471AE332">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8.4材料与工程设备的保管与使用</w:t>
      </w:r>
    </w:p>
    <w:p w14:paraId="091CF35F">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8.4.1发包人供应的材料设备的保管费用的承担：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C4D74F2">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8.6样品</w:t>
      </w:r>
    </w:p>
    <w:p w14:paraId="6D92D7E4">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8.6.1</w:t>
      </w:r>
      <w:r>
        <w:rPr>
          <w:rFonts w:ascii="宋体" w:hAnsi="宋体"/>
          <w:kern w:val="0"/>
          <w:sz w:val="24"/>
          <w:szCs w:val="32"/>
        </w:rPr>
        <w:tab/>
      </w:r>
      <w:r>
        <w:rPr>
          <w:rFonts w:ascii="宋体" w:hAnsi="宋体"/>
          <w:kern w:val="0"/>
          <w:sz w:val="24"/>
          <w:szCs w:val="32"/>
        </w:rPr>
        <w:t>样品的报送</w:t>
      </w:r>
      <w:r>
        <w:rPr>
          <w:rFonts w:hint="eastAsia" w:ascii="宋体" w:hAnsi="宋体"/>
          <w:kern w:val="0"/>
          <w:sz w:val="24"/>
          <w:szCs w:val="32"/>
        </w:rPr>
        <w:t>与封存</w:t>
      </w:r>
    </w:p>
    <w:p w14:paraId="606FBBBC">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需要承包人报送样品的材料或工程设备，样品的种类、名称、规格、数量要求：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B408917">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8.8施工设备和临时设施</w:t>
      </w:r>
    </w:p>
    <w:p w14:paraId="61AA9B34">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rPr>
      </w:pPr>
      <w:r>
        <w:rPr>
          <w:rFonts w:ascii="宋体" w:hAnsi="宋体"/>
          <w:sz w:val="24"/>
          <w:szCs w:val="32"/>
        </w:rPr>
        <w:t>8.8.1承包人提供的施工设备和临时设施</w:t>
      </w:r>
    </w:p>
    <w:p w14:paraId="65CD5D37">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u w:val="single"/>
        </w:rPr>
      </w:pPr>
      <w:r>
        <w:rPr>
          <w:rFonts w:ascii="宋体" w:hAnsi="宋体"/>
          <w:sz w:val="24"/>
          <w:szCs w:val="32"/>
        </w:rPr>
        <w:t>关于修建临时设施费用承担的约定：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6A9B3D5">
      <w:pPr>
        <w:pStyle w:val="6"/>
        <w:pageBreakBefore w:val="0"/>
        <w:kinsoku/>
        <w:wordWrap w:val="0"/>
        <w:overflowPunct/>
        <w:topLinePunct w:val="0"/>
        <w:bidi w:val="0"/>
        <w:spacing w:before="120" w:after="120" w:line="360" w:lineRule="auto"/>
        <w:rPr>
          <w:b w:val="0"/>
          <w:sz w:val="24"/>
          <w:szCs w:val="32"/>
        </w:rPr>
      </w:pPr>
      <w:r>
        <w:rPr>
          <w:b w:val="0"/>
          <w:sz w:val="24"/>
          <w:szCs w:val="32"/>
        </w:rPr>
        <w:t>9.试验与检验</w:t>
      </w:r>
    </w:p>
    <w:p w14:paraId="1F905356">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9.1试验设备与试验人员</w:t>
      </w:r>
    </w:p>
    <w:p w14:paraId="2A294C00">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9.1.2 试验设备</w:t>
      </w:r>
    </w:p>
    <w:p w14:paraId="7021F18D">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施工现场需要配置的试验场所：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12666AB">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施工现场需要配备的试验设备：</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70651CE">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施工现场需要具备的其他试验条件：</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2B8DB78">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9.4现场工艺试验</w:t>
      </w:r>
      <w:r>
        <w:rPr>
          <w:rFonts w:hint="eastAsia" w:ascii="宋体" w:hAnsi="宋体"/>
          <w:sz w:val="24"/>
          <w:szCs w:val="32"/>
        </w:rPr>
        <w:t xml:space="preserve"> </w:t>
      </w:r>
    </w:p>
    <w:p w14:paraId="028C0AEB">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现场工艺试验的有关约定：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838B013">
      <w:pPr>
        <w:pStyle w:val="6"/>
        <w:pageBreakBefore w:val="0"/>
        <w:kinsoku/>
        <w:wordWrap w:val="0"/>
        <w:overflowPunct/>
        <w:topLinePunct w:val="0"/>
        <w:bidi w:val="0"/>
        <w:spacing w:before="120" w:after="120" w:line="360" w:lineRule="auto"/>
        <w:rPr>
          <w:b w:val="0"/>
          <w:sz w:val="24"/>
          <w:szCs w:val="32"/>
        </w:rPr>
      </w:pPr>
      <w:r>
        <w:rPr>
          <w:b w:val="0"/>
          <w:sz w:val="24"/>
          <w:szCs w:val="32"/>
        </w:rPr>
        <w:t>10.变更</w:t>
      </w:r>
    </w:p>
    <w:p w14:paraId="14F7EDC8">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10.1变更的范围</w:t>
      </w:r>
    </w:p>
    <w:p w14:paraId="258AA250">
      <w:pPr>
        <w:pageBreakBefore w:val="0"/>
        <w:kinsoku/>
        <w:wordWrap w:val="0"/>
        <w:overflowPunct/>
        <w:topLinePunct w:val="0"/>
        <w:bidi w:val="0"/>
        <w:spacing w:line="360" w:lineRule="auto"/>
        <w:ind w:firstLine="600"/>
        <w:jc w:val="left"/>
        <w:rPr>
          <w:rFonts w:ascii="宋体" w:hAnsi="宋体"/>
          <w:sz w:val="24"/>
          <w:szCs w:val="32"/>
          <w:u w:val="single"/>
        </w:rPr>
      </w:pPr>
      <w:r>
        <w:rPr>
          <w:rFonts w:ascii="宋体" w:hAnsi="宋体"/>
          <w:sz w:val="24"/>
          <w:szCs w:val="32"/>
        </w:rPr>
        <w:t>关于变更的范围的约定：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3C9EC14">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10.4变更估价</w:t>
      </w:r>
    </w:p>
    <w:p w14:paraId="115DBCBC">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sz w:val="24"/>
          <w:szCs w:val="32"/>
        </w:rPr>
        <w:t>10.4.1变更估价原则</w:t>
      </w:r>
    </w:p>
    <w:p w14:paraId="02788262">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 xml:space="preserve">关于变更估价的约定: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47F8248">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10.5承包人的合理化建议</w:t>
      </w:r>
    </w:p>
    <w:p w14:paraId="45D30B67">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监理人审查承包人合理化建议的期限：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D57F98E">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发包人审批承包人合理化建议的期限：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4607325">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承包人提出的合理化建议降低了合同价格或者提高了工程经济效益的奖励的方法和金额为：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8A747C9">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10.7暂估价</w:t>
      </w:r>
    </w:p>
    <w:p w14:paraId="68C95D7B">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kern w:val="0"/>
          <w:sz w:val="24"/>
          <w:szCs w:val="32"/>
        </w:rPr>
        <w:t>暂估价材料和工程设备的明细详见附件</w:t>
      </w:r>
      <w:r>
        <w:rPr>
          <w:rFonts w:hint="eastAsia" w:ascii="宋体" w:hAnsi="宋体"/>
          <w:kern w:val="0"/>
          <w:sz w:val="24"/>
          <w:szCs w:val="32"/>
        </w:rPr>
        <w:t>11：《</w:t>
      </w:r>
      <w:r>
        <w:rPr>
          <w:rFonts w:ascii="宋体" w:hAnsi="宋体"/>
          <w:sz w:val="24"/>
          <w:szCs w:val="32"/>
        </w:rPr>
        <w:t>暂估价一览表</w:t>
      </w:r>
      <w:r>
        <w:rPr>
          <w:rFonts w:hint="eastAsia" w:ascii="宋体" w:hAnsi="宋体"/>
          <w:sz w:val="24"/>
          <w:szCs w:val="32"/>
        </w:rPr>
        <w:t>》</w:t>
      </w:r>
      <w:r>
        <w:rPr>
          <w:rFonts w:hint="eastAsia" w:ascii="宋体" w:hAnsi="宋体"/>
          <w:kern w:val="0"/>
          <w:sz w:val="24"/>
          <w:szCs w:val="32"/>
        </w:rPr>
        <w:t>。</w:t>
      </w:r>
    </w:p>
    <w:p w14:paraId="0CAB9000">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10.7.1依法必须招标的暂估价项目</w:t>
      </w:r>
    </w:p>
    <w:p w14:paraId="5180FDB8">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对于依法必须招标的暂估价项目的确认和批准采取第</w:t>
      </w:r>
      <w:r>
        <w:rPr>
          <w:rFonts w:ascii="宋体" w:hAnsi="宋体"/>
          <w:sz w:val="24"/>
          <w:szCs w:val="32"/>
          <w:u w:val="single"/>
        </w:rPr>
        <w:t xml:space="preserve">    种方式确定。</w:t>
      </w:r>
    </w:p>
    <w:p w14:paraId="6CFCA68D">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10.7.2不属于依法必须招标的暂估价项目</w:t>
      </w:r>
    </w:p>
    <w:p w14:paraId="41DDFE4A">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对于不属于依法必须招标的暂估价项目的确认和批准采取第</w:t>
      </w:r>
      <w:r>
        <w:rPr>
          <w:rFonts w:ascii="宋体" w:hAnsi="宋体"/>
          <w:sz w:val="24"/>
          <w:szCs w:val="32"/>
          <w:u w:val="single"/>
        </w:rPr>
        <w:t xml:space="preserve">   </w:t>
      </w:r>
      <w:r>
        <w:rPr>
          <w:rFonts w:ascii="宋体" w:hAnsi="宋体"/>
          <w:sz w:val="24"/>
          <w:szCs w:val="32"/>
        </w:rPr>
        <w:t xml:space="preserve"> 种方式确定。</w:t>
      </w:r>
    </w:p>
    <w:p w14:paraId="538F3B19">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sz w:val="24"/>
          <w:szCs w:val="32"/>
        </w:rPr>
        <w:t>第3种方式：</w:t>
      </w:r>
      <w:r>
        <w:rPr>
          <w:rFonts w:ascii="宋体" w:hAnsi="宋体"/>
          <w:kern w:val="0"/>
          <w:sz w:val="24"/>
          <w:szCs w:val="32"/>
        </w:rPr>
        <w:t>承包人直接实施的暂估价项目</w:t>
      </w:r>
    </w:p>
    <w:p w14:paraId="627CA8AC">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承包人直接实施的暂估价项目的约定：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82BD4CD">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10.8暂列金额</w:t>
      </w:r>
    </w:p>
    <w:p w14:paraId="693078E8">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u w:val="single"/>
        </w:rPr>
      </w:pPr>
      <w:r>
        <w:rPr>
          <w:rFonts w:hint="eastAsia" w:ascii="宋体" w:hAnsi="宋体"/>
          <w:kern w:val="0"/>
          <w:sz w:val="24"/>
          <w:szCs w:val="32"/>
        </w:rPr>
        <w:t>合同当事人关于暂列金额使用的约定：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7432E7A">
      <w:pPr>
        <w:pStyle w:val="6"/>
        <w:pageBreakBefore w:val="0"/>
        <w:kinsoku/>
        <w:wordWrap w:val="0"/>
        <w:overflowPunct/>
        <w:topLinePunct w:val="0"/>
        <w:bidi w:val="0"/>
        <w:spacing w:before="120" w:after="120" w:line="360" w:lineRule="auto"/>
        <w:rPr>
          <w:b w:val="0"/>
          <w:sz w:val="24"/>
          <w:szCs w:val="32"/>
        </w:rPr>
      </w:pPr>
      <w:r>
        <w:rPr>
          <w:b w:val="0"/>
          <w:sz w:val="24"/>
          <w:szCs w:val="32"/>
        </w:rPr>
        <w:t>11.价格调整</w:t>
      </w:r>
    </w:p>
    <w:p w14:paraId="264B7B22">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11.1 市场价格波动引起的调整</w:t>
      </w:r>
    </w:p>
    <w:p w14:paraId="77CCE41D">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kern w:val="0"/>
          <w:sz w:val="24"/>
          <w:szCs w:val="32"/>
        </w:rPr>
        <w:t>市场价格波动是否调整合同价格的约定：</w:t>
      </w:r>
      <w:r>
        <w:rPr>
          <w:rFonts w:ascii="宋体" w:hAnsi="宋体"/>
          <w:sz w:val="24"/>
          <w:szCs w:val="32"/>
          <w:u w:val="single"/>
        </w:rPr>
        <w:t xml:space="preserve">                 </w:t>
      </w:r>
      <w:r>
        <w:rPr>
          <w:rFonts w:ascii="宋体" w:hAnsi="宋体"/>
          <w:sz w:val="24"/>
          <w:szCs w:val="32"/>
        </w:rPr>
        <w:t>。</w:t>
      </w:r>
    </w:p>
    <w:p w14:paraId="7FE4E47C">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因市场价格波动调整合同价格，采用以下第</w:t>
      </w:r>
      <w:r>
        <w:rPr>
          <w:rFonts w:ascii="宋体" w:hAnsi="宋体"/>
          <w:sz w:val="24"/>
          <w:szCs w:val="32"/>
          <w:u w:val="single"/>
        </w:rPr>
        <w:t xml:space="preserve">    </w:t>
      </w:r>
      <w:r>
        <w:rPr>
          <w:rFonts w:ascii="宋体" w:hAnsi="宋体"/>
          <w:sz w:val="24"/>
          <w:szCs w:val="32"/>
        </w:rPr>
        <w:t>种方式对合同价格进行调整：</w:t>
      </w:r>
    </w:p>
    <w:p w14:paraId="4D7E3F27">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第1种方式：采用价格指数</w:t>
      </w:r>
      <w:r>
        <w:rPr>
          <w:rFonts w:hint="eastAsia" w:ascii="宋体" w:hAnsi="宋体"/>
          <w:sz w:val="24"/>
          <w:szCs w:val="32"/>
        </w:rPr>
        <w:t>进行价格</w:t>
      </w:r>
      <w:r>
        <w:rPr>
          <w:rFonts w:ascii="宋体" w:hAnsi="宋体"/>
          <w:sz w:val="24"/>
          <w:szCs w:val="32"/>
        </w:rPr>
        <w:t>调整。</w:t>
      </w:r>
    </w:p>
    <w:p w14:paraId="1BF7846C">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关于各可调因子、定值和变值权重，以及基本价格指数及其来源的约定：</w:t>
      </w:r>
      <w:r>
        <w:rPr>
          <w:rFonts w:ascii="宋体" w:hAnsi="宋体"/>
          <w:sz w:val="24"/>
          <w:szCs w:val="32"/>
          <w:u w:val="single"/>
        </w:rPr>
        <w:t xml:space="preserve">                                                </w:t>
      </w:r>
      <w:r>
        <w:rPr>
          <w:rFonts w:ascii="宋体" w:hAnsi="宋体"/>
          <w:sz w:val="24"/>
          <w:szCs w:val="32"/>
        </w:rPr>
        <w:t xml:space="preserve">；  </w:t>
      </w:r>
    </w:p>
    <w:p w14:paraId="34A6589F">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第2种方式：采用造价信息</w:t>
      </w:r>
      <w:r>
        <w:rPr>
          <w:rFonts w:hint="eastAsia" w:ascii="宋体" w:hAnsi="宋体"/>
          <w:sz w:val="24"/>
          <w:szCs w:val="32"/>
        </w:rPr>
        <w:t>进行价格</w:t>
      </w:r>
      <w:r>
        <w:rPr>
          <w:rFonts w:ascii="宋体" w:hAnsi="宋体"/>
          <w:sz w:val="24"/>
          <w:szCs w:val="32"/>
        </w:rPr>
        <w:t>调整。</w:t>
      </w:r>
    </w:p>
    <w:p w14:paraId="7E8DDBBB">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（2）关于基准价格的约定：</w:t>
      </w:r>
      <w:r>
        <w:rPr>
          <w:rFonts w:ascii="宋体" w:hAnsi="宋体"/>
          <w:sz w:val="24"/>
          <w:szCs w:val="32"/>
          <w:u w:val="single"/>
        </w:rPr>
        <w:t xml:space="preserve">                         </w:t>
      </w:r>
      <w:r>
        <w:rPr>
          <w:rFonts w:ascii="宋体" w:hAnsi="宋体"/>
          <w:sz w:val="24"/>
          <w:szCs w:val="32"/>
        </w:rPr>
        <w:t>。</w:t>
      </w:r>
    </w:p>
    <w:p w14:paraId="04C7AFD8">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专用合同条款</w:t>
      </w:r>
      <w:r>
        <w:rPr>
          <w:rFonts w:hint="eastAsia" w:ascii="宋体" w:hAnsi="宋体" w:cs="宋体"/>
          <w:sz w:val="24"/>
          <w:szCs w:val="32"/>
        </w:rPr>
        <w:t>①</w:t>
      </w:r>
      <w:r>
        <w:rPr>
          <w:rFonts w:ascii="宋体" w:hAnsi="宋体"/>
          <w:sz w:val="24"/>
          <w:szCs w:val="32"/>
        </w:rPr>
        <w:t>承包人在已标价工程量清单或预算书中载明的材料单价低于基准价格的：专用合同条款合同履行期间材料单价涨幅以基准价格为基础超过</w:t>
      </w:r>
      <w:r>
        <w:rPr>
          <w:rFonts w:ascii="宋体" w:hAnsi="宋体"/>
          <w:sz w:val="24"/>
          <w:szCs w:val="32"/>
          <w:u w:val="single"/>
        </w:rPr>
        <w:t xml:space="preserve">   </w:t>
      </w:r>
      <w:r>
        <w:rPr>
          <w:rFonts w:ascii="宋体" w:hAnsi="宋体"/>
          <w:sz w:val="24"/>
          <w:szCs w:val="32"/>
        </w:rPr>
        <w:t>%时，或材料单价跌幅以已标价工程量清单或预算书中载明材料单价为基础超过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01B8497A">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cs="宋体"/>
          <w:sz w:val="24"/>
          <w:szCs w:val="32"/>
        </w:rPr>
        <w:t>②承包人在已标价工程量清单或预算书中载明的材料单价高于基准价格的：专用合同条款合同履行期间材料单价跌幅以基准价格为基础超过</w:t>
      </w:r>
      <w:r>
        <w:rPr>
          <w:rFonts w:ascii="宋体" w:hAnsi="宋体"/>
          <w:sz w:val="24"/>
          <w:szCs w:val="32"/>
          <w:u w:val="single"/>
        </w:rPr>
        <w:t xml:space="preserve">   </w:t>
      </w:r>
      <w:r>
        <w:rPr>
          <w:rFonts w:ascii="宋体" w:hAnsi="宋体"/>
          <w:sz w:val="24"/>
          <w:szCs w:val="32"/>
        </w:rPr>
        <w:t>%时，材料单价涨幅以已标价工程量清单或预算书中载明材料单价为基础超过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03919090">
      <w:pPr>
        <w:pageBreakBefore w:val="0"/>
        <w:kinsoku/>
        <w:wordWrap w:val="0"/>
        <w:overflowPunct/>
        <w:topLinePunct w:val="0"/>
        <w:bidi w:val="0"/>
        <w:spacing w:line="360" w:lineRule="auto"/>
        <w:ind w:firstLine="645"/>
        <w:jc w:val="left"/>
        <w:rPr>
          <w:rFonts w:ascii="宋体" w:hAnsi="宋体"/>
          <w:sz w:val="24"/>
          <w:szCs w:val="32"/>
        </w:rPr>
      </w:pPr>
      <w:r>
        <w:rPr>
          <w:rFonts w:hint="eastAsia" w:ascii="宋体" w:hAnsi="宋体" w:cs="宋体"/>
          <w:sz w:val="24"/>
          <w:szCs w:val="32"/>
        </w:rPr>
        <w:t>③承包人在已标价工程量清单或预算书中载明的材料单价等于基准单价的：专用合同条款合同履行期间材料单价</w:t>
      </w:r>
      <w:r>
        <w:rPr>
          <w:rFonts w:ascii="宋体" w:hAnsi="宋体"/>
          <w:sz w:val="24"/>
          <w:szCs w:val="32"/>
        </w:rPr>
        <w:t>涨跌幅以基准单价为基础超过±</w:t>
      </w:r>
      <w:r>
        <w:rPr>
          <w:rFonts w:ascii="宋体" w:hAnsi="宋体"/>
          <w:sz w:val="24"/>
          <w:szCs w:val="32"/>
          <w:u w:val="single"/>
        </w:rPr>
        <w:t xml:space="preserve">   </w:t>
      </w:r>
      <w:r>
        <w:rPr>
          <w:rFonts w:ascii="宋体" w:hAnsi="宋体"/>
          <w:sz w:val="24"/>
          <w:szCs w:val="32"/>
        </w:rPr>
        <w:t>%时，其超过部分据实调整。</w:t>
      </w:r>
    </w:p>
    <w:p w14:paraId="7B2BECF5">
      <w:pPr>
        <w:pageBreakBefore w:val="0"/>
        <w:kinsoku/>
        <w:wordWrap w:val="0"/>
        <w:overflowPunct/>
        <w:topLinePunct w:val="0"/>
        <w:bidi w:val="0"/>
        <w:spacing w:line="360" w:lineRule="auto"/>
        <w:ind w:firstLine="645"/>
        <w:jc w:val="left"/>
        <w:rPr>
          <w:rFonts w:ascii="宋体" w:hAnsi="宋体"/>
          <w:sz w:val="24"/>
          <w:szCs w:val="32"/>
          <w:u w:val="single"/>
        </w:rPr>
      </w:pPr>
      <w:r>
        <w:rPr>
          <w:rFonts w:ascii="宋体" w:hAnsi="宋体"/>
          <w:sz w:val="24"/>
          <w:szCs w:val="32"/>
        </w:rPr>
        <w:t>第3种方式：其他价格调整方式：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AF91985">
      <w:pPr>
        <w:pStyle w:val="6"/>
        <w:pageBreakBefore w:val="0"/>
        <w:kinsoku/>
        <w:wordWrap w:val="0"/>
        <w:overflowPunct/>
        <w:topLinePunct w:val="0"/>
        <w:bidi w:val="0"/>
        <w:spacing w:before="120" w:after="120" w:line="360" w:lineRule="auto"/>
        <w:rPr>
          <w:b w:val="0"/>
          <w:sz w:val="24"/>
          <w:szCs w:val="32"/>
        </w:rPr>
      </w:pPr>
      <w:r>
        <w:rPr>
          <w:b w:val="0"/>
          <w:sz w:val="24"/>
          <w:szCs w:val="32"/>
        </w:rPr>
        <w:t>12.合同价格、计量与支付</w:t>
      </w:r>
    </w:p>
    <w:p w14:paraId="6EFCD971">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12.1合同价格形式</w:t>
      </w:r>
    </w:p>
    <w:p w14:paraId="7A37D7FB">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w:t>
      </w:r>
      <w:r>
        <w:rPr>
          <w:rFonts w:hint="eastAsia" w:ascii="宋体" w:hAnsi="宋体"/>
          <w:sz w:val="24"/>
          <w:szCs w:val="32"/>
        </w:rPr>
        <w:t>.</w:t>
      </w:r>
      <w:r>
        <w:rPr>
          <w:rFonts w:ascii="宋体" w:hAnsi="宋体"/>
          <w:sz w:val="24"/>
          <w:szCs w:val="32"/>
        </w:rPr>
        <w:t>单价合同。</w:t>
      </w:r>
    </w:p>
    <w:p w14:paraId="0116189D">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综合单价包含的风险范围：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B0B7D7D">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F8E9122">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488FE93E">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w:t>
      </w:r>
      <w:r>
        <w:rPr>
          <w:rFonts w:hint="eastAsia" w:ascii="宋体" w:hAnsi="宋体"/>
          <w:sz w:val="24"/>
          <w:szCs w:val="32"/>
        </w:rPr>
        <w:t>.</w:t>
      </w:r>
      <w:r>
        <w:rPr>
          <w:rFonts w:ascii="宋体" w:hAnsi="宋体"/>
          <w:sz w:val="24"/>
          <w:szCs w:val="32"/>
        </w:rPr>
        <w:t>总价合同。</w:t>
      </w:r>
    </w:p>
    <w:p w14:paraId="2C94ADD6">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总价包含的风险范围：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73F1D20">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DE7F111">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69A74DB6">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其他价格</w:t>
      </w:r>
      <w:r>
        <w:rPr>
          <w:rFonts w:hint="eastAsia" w:ascii="宋体" w:hAnsi="宋体"/>
          <w:sz w:val="24"/>
          <w:szCs w:val="32"/>
        </w:rPr>
        <w:t>形式</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8EEB9D9">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12.2预付款</w:t>
      </w:r>
    </w:p>
    <w:p w14:paraId="3698FF8A">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12.2.1预付款的支付</w:t>
      </w:r>
    </w:p>
    <w:p w14:paraId="36E15E62">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预付款支付比例或金额：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A7BFBF1">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预付款支付期限：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CFADD8B">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预付款扣回的方式：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D63013F">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12.2.2预付款担保</w:t>
      </w:r>
    </w:p>
    <w:p w14:paraId="1E8C1925">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承包人提交预付款担保的期限：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141DBF1">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预付款担保的形式为：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50D9CAF">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12.3计量</w:t>
      </w:r>
    </w:p>
    <w:p w14:paraId="3932FC58">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12.3.1计量原则</w:t>
      </w:r>
    </w:p>
    <w:p w14:paraId="4073D623">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工程量计算规则：</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011A2E0">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12.3.2计量周期</w:t>
      </w:r>
    </w:p>
    <w:p w14:paraId="1C6B2D3F">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关于计量周期的约定：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9A0B56D">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12.3.3单价合同的计量</w:t>
      </w:r>
    </w:p>
    <w:p w14:paraId="5674B0EB">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关于单价合同计量的约定：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C4D2EA">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12.3.4总价合同的计量</w:t>
      </w:r>
    </w:p>
    <w:p w14:paraId="00E776EC">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关于总价合同计量的约定：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3A5552E">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12.3.5总价合同采用支付分解表计量支付的，是否适用第</w:t>
      </w:r>
      <w:r>
        <w:rPr>
          <w:rFonts w:ascii="宋体" w:hAnsi="宋体"/>
          <w:kern w:val="0"/>
          <w:sz w:val="24"/>
          <w:szCs w:val="32"/>
        </w:rPr>
        <w:t xml:space="preserve">12.3.4 </w:t>
      </w:r>
      <w:r>
        <w:rPr>
          <w:rFonts w:ascii="宋体" w:hAnsi="宋体"/>
          <w:sz w:val="24"/>
          <w:szCs w:val="32"/>
        </w:rPr>
        <w:t>项</w:t>
      </w:r>
      <w:r>
        <w:rPr>
          <w:rFonts w:hint="eastAsia" w:ascii="宋体" w:hAnsi="宋体"/>
          <w:kern w:val="0"/>
          <w:sz w:val="24"/>
          <w:szCs w:val="32"/>
        </w:rPr>
        <w:t>〔</w:t>
      </w:r>
      <w:r>
        <w:rPr>
          <w:rFonts w:ascii="宋体" w:hAnsi="宋体"/>
          <w:kern w:val="0"/>
          <w:sz w:val="24"/>
          <w:szCs w:val="32"/>
        </w:rPr>
        <w:t>总价合同的计量</w:t>
      </w:r>
      <w:r>
        <w:rPr>
          <w:rFonts w:hint="eastAsia" w:ascii="宋体" w:hAnsi="宋体"/>
          <w:kern w:val="0"/>
          <w:sz w:val="24"/>
          <w:szCs w:val="32"/>
        </w:rPr>
        <w:t>〕</w:t>
      </w:r>
      <w:r>
        <w:rPr>
          <w:rFonts w:ascii="宋体" w:hAnsi="宋体"/>
          <w:sz w:val="24"/>
          <w:szCs w:val="32"/>
        </w:rPr>
        <w:t>约定</w:t>
      </w:r>
      <w:r>
        <w:rPr>
          <w:rFonts w:hint="eastAsia" w:ascii="宋体" w:hAnsi="宋体"/>
          <w:sz w:val="24"/>
          <w:szCs w:val="32"/>
        </w:rPr>
        <w:t>进行计量：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5ED3B27D">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12.3.6其他价格形式合同的计量</w:t>
      </w:r>
    </w:p>
    <w:p w14:paraId="0F059D7F">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其他价格形式的计量方式和程序：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B01AF2A">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12.4工程进度款支付</w:t>
      </w:r>
    </w:p>
    <w:p w14:paraId="00DBFA57">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12.4.1付款周期</w:t>
      </w:r>
    </w:p>
    <w:p w14:paraId="2742E1B1">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关于付款周期的约定：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E125DA9">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12.4.2进度付款申请单的编制</w:t>
      </w:r>
    </w:p>
    <w:p w14:paraId="16AAD3C7">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关于进度付款申请单编制的约定：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E932E7B">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12.4.3进度付款申请单的提交</w:t>
      </w:r>
    </w:p>
    <w:p w14:paraId="30D5094F">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（1）单价合同进度付款申请单提交的约定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5DBA7D7">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（2）总价合同进度付款申请单提交的约定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EF2CC91">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（3）其他价格形式合同进度付款申请单提交的约定：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99FCBC4">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12.4.4进度款审核和支付</w:t>
      </w:r>
    </w:p>
    <w:p w14:paraId="1E48A0E4">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（1）监理人审查并报送发包人的期限：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01487BA6">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发包人完成审批并签发进度款支付证书的期限：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9E759E5">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（2）发包人支付进度款的期限：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E9E04B9">
      <w:pPr>
        <w:pageBreakBefore w:val="0"/>
        <w:kinsoku/>
        <w:wordWrap w:val="0"/>
        <w:overflowPunct/>
        <w:topLinePunct w:val="0"/>
        <w:bidi w:val="0"/>
        <w:spacing w:line="360" w:lineRule="auto"/>
        <w:ind w:firstLine="600" w:firstLineChars="250"/>
        <w:jc w:val="left"/>
        <w:rPr>
          <w:rFonts w:ascii="宋体" w:hAnsi="宋体"/>
          <w:sz w:val="24"/>
          <w:szCs w:val="32"/>
          <w:u w:val="single"/>
        </w:rPr>
      </w:pPr>
      <w:r>
        <w:rPr>
          <w:rFonts w:ascii="宋体" w:hAnsi="宋体"/>
          <w:sz w:val="24"/>
          <w:szCs w:val="32"/>
        </w:rPr>
        <w:t>发包人逾期支付进度款的违约金的计算方式：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0013EB38">
      <w:pPr>
        <w:pageBreakBefore w:val="0"/>
        <w:kinsoku/>
        <w:wordWrap w:val="0"/>
        <w:overflowPunct/>
        <w:topLinePunct w:val="0"/>
        <w:bidi w:val="0"/>
        <w:spacing w:line="360" w:lineRule="auto"/>
        <w:ind w:firstLine="600" w:firstLineChars="250"/>
        <w:jc w:val="left"/>
        <w:rPr>
          <w:rFonts w:ascii="宋体" w:hAnsi="宋体"/>
          <w:sz w:val="24"/>
          <w:szCs w:val="32"/>
        </w:rPr>
      </w:pPr>
      <w:r>
        <w:rPr>
          <w:rFonts w:ascii="宋体" w:hAnsi="宋体"/>
          <w:sz w:val="24"/>
          <w:szCs w:val="32"/>
        </w:rPr>
        <w:t>12.4.6支付分解表的编制</w:t>
      </w:r>
    </w:p>
    <w:p w14:paraId="3C180360">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2</w:t>
      </w:r>
      <w:r>
        <w:rPr>
          <w:rFonts w:hint="eastAsia" w:ascii="宋体" w:hAnsi="宋体"/>
          <w:sz w:val="24"/>
          <w:szCs w:val="32"/>
        </w:rPr>
        <w:t>.</w:t>
      </w:r>
      <w:r>
        <w:rPr>
          <w:rFonts w:ascii="宋体" w:hAnsi="宋体"/>
          <w:sz w:val="24"/>
          <w:szCs w:val="32"/>
        </w:rPr>
        <w:t>总价合同支付分解表的编制与审批：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9DC3365">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单价合同的总价项目支付分解表的编制与审批：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6FEC6FA">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12.5</w:t>
      </w:r>
      <w:r>
        <w:rPr>
          <w:rFonts w:hint="eastAsia" w:ascii="宋体" w:hAnsi="宋体"/>
          <w:sz w:val="24"/>
          <w:szCs w:val="32"/>
        </w:rPr>
        <w:t>农民工工资</w:t>
      </w:r>
    </w:p>
    <w:p w14:paraId="0902E5F9">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12.5.2人工费支付方式</w:t>
      </w:r>
    </w:p>
    <w:p w14:paraId="4C8AC25F">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人工费支付采用以下第</w:t>
      </w:r>
      <w:r>
        <w:rPr>
          <w:rFonts w:hint="eastAsia" w:ascii="宋体" w:hAnsi="宋体"/>
          <w:kern w:val="0"/>
          <w:sz w:val="24"/>
          <w:szCs w:val="32"/>
          <w:u w:val="single"/>
        </w:rPr>
        <w:t xml:space="preserve">    </w:t>
      </w:r>
      <w:r>
        <w:rPr>
          <w:rFonts w:hint="eastAsia" w:ascii="宋体" w:hAnsi="宋体"/>
          <w:kern w:val="0"/>
          <w:sz w:val="24"/>
          <w:szCs w:val="32"/>
        </w:rPr>
        <w:t>种方式：</w:t>
      </w:r>
    </w:p>
    <w:p w14:paraId="7E6E95F1">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（1）一次性预付。在工程开工通知载明的开工日期前一次性将人工费（签约合同价的</w:t>
      </w:r>
      <w:r>
        <w:rPr>
          <w:rFonts w:hint="eastAsia" w:ascii="宋体" w:hAnsi="宋体"/>
          <w:kern w:val="0"/>
          <w:sz w:val="24"/>
          <w:szCs w:val="32"/>
          <w:u w:val="single"/>
        </w:rPr>
        <w:t xml:space="preserve">    </w:t>
      </w:r>
      <w:r>
        <w:rPr>
          <w:rFonts w:hint="eastAsia" w:ascii="宋体" w:hAnsi="宋体"/>
          <w:kern w:val="0"/>
          <w:sz w:val="24"/>
          <w:szCs w:val="32"/>
        </w:rPr>
        <w:t>%）全部支付至承包人农民工工资专用账户。</w:t>
      </w:r>
    </w:p>
    <w:p w14:paraId="09902B78">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（2）按月预付。在合同工期内，每月5日前将本月施工所需人工费（不低于该工程全部人工费按合同工期的月平均额）支付至承包人农民工工资专用账户。</w:t>
      </w:r>
    </w:p>
    <w:p w14:paraId="70AD0270">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（3）按节点预付。在分部分项工程开始施工前，将该分部分项工程施工所需人工费支付至承包人农民工工资专用账户。</w:t>
      </w:r>
    </w:p>
    <w:p w14:paraId="0CC0E4C4">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kern w:val="0"/>
          <w:sz w:val="24"/>
          <w:szCs w:val="32"/>
        </w:rPr>
        <w:t>（4）按月支付。发包人根据承包人每月提报的已完成施工产值中的人工费清单，按月将人工费支付至承包人农民工工资专用账户。</w:t>
      </w:r>
    </w:p>
    <w:p w14:paraId="14F82163">
      <w:pPr>
        <w:pStyle w:val="6"/>
        <w:pageBreakBefore w:val="0"/>
        <w:kinsoku/>
        <w:wordWrap w:val="0"/>
        <w:overflowPunct/>
        <w:topLinePunct w:val="0"/>
        <w:bidi w:val="0"/>
        <w:spacing w:before="120" w:after="120" w:line="360" w:lineRule="auto"/>
        <w:rPr>
          <w:b w:val="0"/>
          <w:sz w:val="24"/>
          <w:szCs w:val="32"/>
        </w:rPr>
      </w:pPr>
      <w:r>
        <w:rPr>
          <w:b w:val="0"/>
          <w:sz w:val="24"/>
          <w:szCs w:val="32"/>
        </w:rPr>
        <w:t>13.验收和工程试车</w:t>
      </w:r>
    </w:p>
    <w:p w14:paraId="432A0AAB">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13.1分部分项工程验收</w:t>
      </w:r>
    </w:p>
    <w:p w14:paraId="5ED10879">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13.1.2监理人不能按时进行验收时，应提前</w:t>
      </w:r>
      <w:r>
        <w:rPr>
          <w:rFonts w:ascii="宋体" w:hAnsi="宋体"/>
          <w:sz w:val="24"/>
          <w:szCs w:val="32"/>
          <w:u w:val="single"/>
        </w:rPr>
        <w:t xml:space="preserve">       </w:t>
      </w:r>
      <w:r>
        <w:rPr>
          <w:rFonts w:ascii="宋体" w:hAnsi="宋体"/>
          <w:sz w:val="24"/>
          <w:szCs w:val="32"/>
        </w:rPr>
        <w:t>小时提交书面延期要求。</w:t>
      </w:r>
    </w:p>
    <w:p w14:paraId="67C44196">
      <w:pPr>
        <w:pageBreakBefore w:val="0"/>
        <w:kinsoku/>
        <w:wordWrap w:val="0"/>
        <w:overflowPunct/>
        <w:topLinePunct w:val="0"/>
        <w:bidi w:val="0"/>
        <w:spacing w:line="360" w:lineRule="auto"/>
        <w:ind w:firstLine="480" w:firstLineChars="200"/>
        <w:jc w:val="left"/>
        <w:rPr>
          <w:rFonts w:ascii="宋体" w:hAnsi="宋体"/>
          <w:b/>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486B981E">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13.2竣工验收</w:t>
      </w:r>
    </w:p>
    <w:p w14:paraId="2E078DE0">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13.2.2竣工验收程序</w:t>
      </w:r>
    </w:p>
    <w:p w14:paraId="6E2BEFC3">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关于竣工验收程序的约定：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2AEF987">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发包人不按照本项约定组织竣工验收、颁发工程接收证书的违约金的计算方法：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FEBBBE3">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13.2.5移交、接收全部与部分工程</w:t>
      </w:r>
    </w:p>
    <w:p w14:paraId="46194D05">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承包人向发包人移交工程的期限：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hint="eastAsia" w:ascii="宋体" w:hAnsi="宋体"/>
          <w:sz w:val="24"/>
          <w:szCs w:val="32"/>
        </w:rPr>
        <w:t>。</w:t>
      </w:r>
    </w:p>
    <w:p w14:paraId="7E11765D">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发包人未按本合同约定接收全部或部分工程的，违约金的计算方法为：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945D2FF">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承包人未按时移交工程的，违约金的计算方法为：</w:t>
      </w:r>
      <w:r>
        <w:rPr>
          <w:rFonts w:hint="eastAsia" w:ascii="宋体" w:hAnsi="宋体"/>
          <w:sz w:val="24"/>
          <w:szCs w:val="32"/>
          <w:u w:val="single"/>
        </w:rPr>
        <w:t xml:space="preserve">          </w:t>
      </w:r>
      <w:r>
        <w:rPr>
          <w:rFonts w:ascii="宋体" w:hAnsi="宋体"/>
          <w:sz w:val="24"/>
          <w:szCs w:val="32"/>
          <w:u w:val="single"/>
        </w:rPr>
        <w:t xml:space="preserve">  </w:t>
      </w:r>
    </w:p>
    <w:p w14:paraId="05289694">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13.3工程试车</w:t>
      </w:r>
    </w:p>
    <w:p w14:paraId="44916DBB">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13.3.1试车程序</w:t>
      </w:r>
    </w:p>
    <w:p w14:paraId="641B1616">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工程试车内容：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CC0EA79">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（1）单机无负荷试车费用由</w:t>
      </w:r>
      <w:r>
        <w:rPr>
          <w:rFonts w:ascii="宋体" w:hAnsi="宋体"/>
          <w:sz w:val="24"/>
          <w:szCs w:val="32"/>
          <w:u w:val="single"/>
        </w:rPr>
        <w:t xml:space="preserve">                     </w:t>
      </w:r>
      <w:r>
        <w:rPr>
          <w:rFonts w:ascii="宋体" w:hAnsi="宋体"/>
          <w:kern w:val="0"/>
          <w:sz w:val="24"/>
          <w:szCs w:val="32"/>
        </w:rPr>
        <w:t>承担；</w:t>
      </w:r>
    </w:p>
    <w:p w14:paraId="7E3F9ADE">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（2）无负荷联动试车费用由</w:t>
      </w:r>
      <w:r>
        <w:rPr>
          <w:rFonts w:ascii="宋体" w:hAnsi="宋体"/>
          <w:sz w:val="24"/>
          <w:szCs w:val="32"/>
          <w:u w:val="single"/>
        </w:rPr>
        <w:t xml:space="preserve">                     </w:t>
      </w:r>
      <w:r>
        <w:rPr>
          <w:rFonts w:ascii="宋体" w:hAnsi="宋体"/>
          <w:kern w:val="0"/>
          <w:sz w:val="24"/>
          <w:szCs w:val="32"/>
        </w:rPr>
        <w:t>承担。</w:t>
      </w:r>
    </w:p>
    <w:p w14:paraId="2D8C9B75">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13.3.3投料试车</w:t>
      </w:r>
    </w:p>
    <w:p w14:paraId="4DD41762">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关于投料试车相关事项的约定：</w:t>
      </w:r>
      <w:r>
        <w:rPr>
          <w:rFonts w:hint="eastAsia" w:ascii="宋体" w:hAnsi="宋体"/>
          <w:sz w:val="24"/>
          <w:szCs w:val="32"/>
          <w:u w:val="single"/>
        </w:rPr>
        <w:t xml:space="preserve">                           </w:t>
      </w:r>
    </w:p>
    <w:p w14:paraId="0D77A120">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13.6竣工退场</w:t>
      </w:r>
    </w:p>
    <w:p w14:paraId="572F433F">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13.6.1竣工退场</w:t>
      </w:r>
    </w:p>
    <w:p w14:paraId="4D5754CD">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承包人完成竣工退场的期限：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w:t>
      </w:r>
    </w:p>
    <w:p w14:paraId="4194DCAF">
      <w:pPr>
        <w:pStyle w:val="6"/>
        <w:pageBreakBefore w:val="0"/>
        <w:kinsoku/>
        <w:wordWrap w:val="0"/>
        <w:overflowPunct/>
        <w:topLinePunct w:val="0"/>
        <w:bidi w:val="0"/>
        <w:spacing w:before="120" w:after="120" w:line="360" w:lineRule="auto"/>
        <w:rPr>
          <w:b w:val="0"/>
          <w:sz w:val="24"/>
          <w:szCs w:val="32"/>
        </w:rPr>
      </w:pPr>
      <w:r>
        <w:rPr>
          <w:b w:val="0"/>
          <w:sz w:val="24"/>
          <w:szCs w:val="32"/>
        </w:rPr>
        <w:t>14.竣工结算</w:t>
      </w:r>
    </w:p>
    <w:p w14:paraId="0E4CBD90">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14.1竣工</w:t>
      </w:r>
      <w:r>
        <w:rPr>
          <w:rFonts w:hint="eastAsia" w:ascii="宋体" w:hAnsi="宋体"/>
          <w:sz w:val="24"/>
          <w:szCs w:val="32"/>
        </w:rPr>
        <w:t>结算</w:t>
      </w:r>
      <w:r>
        <w:rPr>
          <w:rFonts w:ascii="宋体" w:hAnsi="宋体"/>
          <w:sz w:val="24"/>
          <w:szCs w:val="32"/>
        </w:rPr>
        <w:t>申请</w:t>
      </w:r>
    </w:p>
    <w:p w14:paraId="61A36AE2">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承包人提交竣工</w:t>
      </w:r>
      <w:r>
        <w:rPr>
          <w:rFonts w:hint="eastAsia" w:ascii="宋体" w:hAnsi="宋体"/>
          <w:sz w:val="24"/>
          <w:szCs w:val="32"/>
        </w:rPr>
        <w:t>结算</w:t>
      </w:r>
      <w:r>
        <w:rPr>
          <w:rFonts w:ascii="宋体" w:hAnsi="宋体"/>
          <w:sz w:val="24"/>
          <w:szCs w:val="32"/>
        </w:rPr>
        <w:t>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2366BDF">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竣工</w:t>
      </w:r>
      <w:r>
        <w:rPr>
          <w:rFonts w:hint="eastAsia" w:ascii="宋体" w:hAnsi="宋体"/>
          <w:sz w:val="24"/>
          <w:szCs w:val="32"/>
        </w:rPr>
        <w:t>结算</w:t>
      </w:r>
      <w:r>
        <w:rPr>
          <w:rFonts w:ascii="宋体" w:hAnsi="宋体"/>
          <w:sz w:val="24"/>
          <w:szCs w:val="32"/>
        </w:rPr>
        <w:t>申请单应包括的内容：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E5CDBCD">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14.2竣工结算审核</w:t>
      </w:r>
    </w:p>
    <w:p w14:paraId="74D0271B">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竣工付款申请单的期限：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30C0FA">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发包人完成竣工付款的期限：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B0B37BE">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sz w:val="24"/>
          <w:szCs w:val="32"/>
        </w:rPr>
        <w:t>关于竣工付款证书异议部分复核的方式和程序：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5948C78">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14.5最终结清</w:t>
      </w:r>
    </w:p>
    <w:p w14:paraId="129F4CFE">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14.5.1最终结清申请单</w:t>
      </w:r>
    </w:p>
    <w:p w14:paraId="123F7FA9">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承包人提交最终结清申请单的份数：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BB7E3F3">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kern w:val="0"/>
          <w:sz w:val="24"/>
          <w:szCs w:val="32"/>
        </w:rPr>
        <w:t>承包人提交最终结算申请单的期限：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749C9B9C">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14.5.2最终结清证书和支付</w:t>
      </w:r>
    </w:p>
    <w:p w14:paraId="14F8BDC2">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（1）发包人完成最终结清申请单的</w:t>
      </w:r>
      <w:r>
        <w:rPr>
          <w:rFonts w:hint="eastAsia" w:ascii="宋体" w:hAnsi="宋体"/>
          <w:sz w:val="24"/>
          <w:szCs w:val="32"/>
        </w:rPr>
        <w:t>审批</w:t>
      </w:r>
      <w:r>
        <w:rPr>
          <w:rFonts w:ascii="宋体" w:hAnsi="宋体"/>
          <w:sz w:val="24"/>
          <w:szCs w:val="32"/>
        </w:rPr>
        <w:t>并颁发最终结清证书的期限：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ED547C8">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（2）发包人完成支付的期限：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AE3D3C8">
      <w:pPr>
        <w:pStyle w:val="6"/>
        <w:pageBreakBefore w:val="0"/>
        <w:kinsoku/>
        <w:wordWrap w:val="0"/>
        <w:overflowPunct/>
        <w:topLinePunct w:val="0"/>
        <w:bidi w:val="0"/>
        <w:spacing w:before="120" w:after="120" w:line="360" w:lineRule="auto"/>
        <w:rPr>
          <w:b w:val="0"/>
          <w:sz w:val="24"/>
          <w:szCs w:val="32"/>
        </w:rPr>
      </w:pPr>
      <w:r>
        <w:rPr>
          <w:b w:val="0"/>
          <w:sz w:val="24"/>
          <w:szCs w:val="32"/>
        </w:rPr>
        <w:t>15.缺陷责任期与保修</w:t>
      </w:r>
    </w:p>
    <w:p w14:paraId="36CA025B">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15.2缺陷责任期</w:t>
      </w:r>
    </w:p>
    <w:p w14:paraId="01E999C9">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缺陷责任期的具体期限：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E711A36">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15.3质量保证金</w:t>
      </w:r>
    </w:p>
    <w:p w14:paraId="008D0611">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sz w:val="24"/>
          <w:szCs w:val="32"/>
        </w:rPr>
        <w:t>关于是否扣留质量保证金的约定：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r>
        <w:rPr>
          <w:rFonts w:hint="eastAsia" w:ascii="宋体" w:hAnsi="宋体"/>
          <w:sz w:val="24"/>
          <w:szCs w:val="32"/>
        </w:rPr>
        <w:t>在工程项目竣工前，承包人按专用合同条款第3.7条提供履约担保的，发包人不得同时预留工程质量保证金。</w:t>
      </w:r>
    </w:p>
    <w:p w14:paraId="7BFE3C7D">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15.3.1承包人提供质量保证金的</w:t>
      </w:r>
      <w:r>
        <w:rPr>
          <w:rFonts w:hint="eastAsia" w:ascii="宋体" w:hAnsi="宋体"/>
          <w:sz w:val="24"/>
          <w:szCs w:val="32"/>
        </w:rPr>
        <w:t>方</w:t>
      </w:r>
      <w:r>
        <w:rPr>
          <w:rFonts w:ascii="宋体" w:hAnsi="宋体"/>
          <w:sz w:val="24"/>
          <w:szCs w:val="32"/>
        </w:rPr>
        <w:t>式</w:t>
      </w:r>
    </w:p>
    <w:p w14:paraId="2DED2862">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质量保证金采用以下第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091DD695">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（1）质量保证金保函</w:t>
      </w:r>
      <w:r>
        <w:rPr>
          <w:rFonts w:hint="eastAsia" w:ascii="宋体" w:hAnsi="宋体"/>
          <w:kern w:val="0"/>
          <w:sz w:val="24"/>
          <w:szCs w:val="32"/>
        </w:rPr>
        <w:t>（含银行保函、保险保函、融资性担保公司担保等任一形式）</w:t>
      </w:r>
      <w:r>
        <w:rPr>
          <w:rFonts w:ascii="宋体" w:hAnsi="宋体"/>
          <w:kern w:val="0"/>
          <w:sz w:val="24"/>
          <w:szCs w:val="32"/>
        </w:rPr>
        <w:t>，保证金额为：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 xml:space="preserve">； </w:t>
      </w:r>
    </w:p>
    <w:p w14:paraId="22A09EC7">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kern w:val="0"/>
          <w:sz w:val="24"/>
          <w:szCs w:val="32"/>
          <w:u w:val="single"/>
        </w:rPr>
        <w:t xml:space="preserve">      </w:t>
      </w:r>
      <w:r>
        <w:rPr>
          <w:rFonts w:ascii="宋体" w:hAnsi="宋体"/>
          <w:kern w:val="0"/>
          <w:sz w:val="24"/>
          <w:szCs w:val="32"/>
        </w:rPr>
        <w:t>%的工程款；</w:t>
      </w:r>
    </w:p>
    <w:p w14:paraId="4259C782">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w:t>
      </w:r>
      <w:r>
        <w:rPr>
          <w:rFonts w:hint="eastAsia" w:ascii="宋体" w:hAnsi="宋体"/>
          <w:kern w:val="0"/>
          <w:sz w:val="24"/>
          <w:szCs w:val="32"/>
        </w:rPr>
        <w:t>方</w:t>
      </w:r>
      <w:r>
        <w:rPr>
          <w:rFonts w:ascii="宋体" w:hAnsi="宋体"/>
          <w:kern w:val="0"/>
          <w:sz w:val="24"/>
          <w:szCs w:val="32"/>
        </w:rPr>
        <w:t>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6741567">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hint="eastAsia" w:ascii="宋体" w:hAnsi="宋体"/>
          <w:kern w:val="0"/>
          <w:sz w:val="24"/>
          <w:szCs w:val="32"/>
        </w:rPr>
        <w:t>承包人选择以质量保证金保函</w:t>
      </w:r>
      <w:r>
        <w:rPr>
          <w:rFonts w:hint="eastAsia" w:ascii="宋体" w:hAnsi="宋体"/>
          <w:iCs/>
          <w:kern w:val="0"/>
          <w:sz w:val="24"/>
          <w:szCs w:val="32"/>
        </w:rPr>
        <w:t>（含银行保函、保险保函、融资性担保公司担保等任一形式）</w:t>
      </w:r>
      <w:r>
        <w:rPr>
          <w:rFonts w:hint="eastAsia" w:ascii="宋体" w:hAnsi="宋体"/>
          <w:kern w:val="0"/>
          <w:sz w:val="24"/>
          <w:szCs w:val="32"/>
        </w:rPr>
        <w:t>代替质量保证金的，发包人不得以任何理由拒绝或限制使用。</w:t>
      </w:r>
    </w:p>
    <w:p w14:paraId="05B107F1">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 xml:space="preserve">15.3.2质量保证金的扣留 </w:t>
      </w:r>
    </w:p>
    <w:p w14:paraId="211638E4">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质量保证金的扣留采取以下第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71BE8B5A">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（1）在支付工程进度款时逐次扣留，在此情形下，质量保证金的计算基数不包括预付款的支付、扣回以及价格调整的金额；</w:t>
      </w:r>
    </w:p>
    <w:p w14:paraId="1277568A">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（2）工程竣工结算时一次性扣留质量保证金；</w:t>
      </w:r>
    </w:p>
    <w:p w14:paraId="7A491CA8">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（3）其他扣留方式: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BF833B4">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sz w:val="24"/>
          <w:szCs w:val="32"/>
        </w:rPr>
        <w:t>关于质量保证金的补充约定：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5BC1FB8E">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15.4保修</w:t>
      </w:r>
    </w:p>
    <w:p w14:paraId="59FFD1FD">
      <w:pPr>
        <w:pageBreakBefore w:val="0"/>
        <w:kinsoku/>
        <w:wordWrap w:val="0"/>
        <w:overflowPunct/>
        <w:topLinePunct w:val="0"/>
        <w:bidi w:val="0"/>
        <w:spacing w:line="360" w:lineRule="auto"/>
        <w:ind w:firstLine="468" w:firstLineChars="195"/>
        <w:jc w:val="left"/>
        <w:rPr>
          <w:rFonts w:ascii="宋体" w:hAnsi="宋体"/>
          <w:sz w:val="24"/>
          <w:szCs w:val="32"/>
        </w:rPr>
      </w:pPr>
      <w:r>
        <w:rPr>
          <w:rFonts w:ascii="宋体" w:hAnsi="宋体"/>
          <w:sz w:val="24"/>
          <w:szCs w:val="32"/>
        </w:rPr>
        <w:t>15.4.1保修责任</w:t>
      </w:r>
    </w:p>
    <w:p w14:paraId="523E1EE2">
      <w:pPr>
        <w:pageBreakBefore w:val="0"/>
        <w:kinsoku/>
        <w:wordWrap w:val="0"/>
        <w:overflowPunct/>
        <w:topLinePunct w:val="0"/>
        <w:bidi w:val="0"/>
        <w:spacing w:line="360" w:lineRule="auto"/>
        <w:ind w:firstLine="468" w:firstLineChars="195"/>
        <w:jc w:val="left"/>
        <w:rPr>
          <w:rFonts w:ascii="宋体" w:hAnsi="宋体"/>
          <w:kern w:val="0"/>
          <w:sz w:val="24"/>
          <w:szCs w:val="32"/>
          <w:u w:val="single"/>
        </w:rPr>
      </w:pPr>
      <w:r>
        <w:rPr>
          <w:rFonts w:ascii="宋体" w:hAnsi="宋体"/>
          <w:sz w:val="24"/>
          <w:szCs w:val="32"/>
        </w:rPr>
        <w:t>工程保修期为：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17EA7AAC">
      <w:pPr>
        <w:pageBreakBefore w:val="0"/>
        <w:kinsoku/>
        <w:wordWrap w:val="0"/>
        <w:overflowPunct/>
        <w:topLinePunct w:val="0"/>
        <w:bidi w:val="0"/>
        <w:spacing w:line="360" w:lineRule="auto"/>
        <w:ind w:firstLine="468" w:firstLineChars="195"/>
        <w:jc w:val="left"/>
        <w:rPr>
          <w:rFonts w:ascii="宋体" w:hAnsi="宋体"/>
          <w:sz w:val="24"/>
          <w:szCs w:val="32"/>
        </w:rPr>
      </w:pPr>
      <w:r>
        <w:rPr>
          <w:rFonts w:ascii="宋体" w:hAnsi="宋体"/>
          <w:sz w:val="24"/>
          <w:szCs w:val="32"/>
        </w:rPr>
        <w:t>15.4.3修复通知</w:t>
      </w:r>
    </w:p>
    <w:p w14:paraId="7D60C2A1">
      <w:pPr>
        <w:pageBreakBefore w:val="0"/>
        <w:kinsoku/>
        <w:wordWrap w:val="0"/>
        <w:overflowPunct/>
        <w:topLinePunct w:val="0"/>
        <w:bidi w:val="0"/>
        <w:spacing w:line="360" w:lineRule="auto"/>
        <w:ind w:firstLine="468" w:firstLineChars="195"/>
        <w:jc w:val="left"/>
        <w:rPr>
          <w:rFonts w:ascii="宋体" w:hAnsi="宋体"/>
          <w:kern w:val="0"/>
          <w:sz w:val="24"/>
          <w:szCs w:val="32"/>
          <w:u w:val="single"/>
        </w:rPr>
      </w:pPr>
      <w:r>
        <w:rPr>
          <w:rFonts w:ascii="宋体" w:hAnsi="宋体"/>
          <w:kern w:val="0"/>
          <w:sz w:val="24"/>
          <w:szCs w:val="32"/>
        </w:rPr>
        <w:t>承包人收到保修通知并到达工程现场的合理时间：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0CC4003">
      <w:pPr>
        <w:pStyle w:val="6"/>
        <w:pageBreakBefore w:val="0"/>
        <w:kinsoku/>
        <w:wordWrap w:val="0"/>
        <w:overflowPunct/>
        <w:topLinePunct w:val="0"/>
        <w:bidi w:val="0"/>
        <w:spacing w:before="120" w:after="120" w:line="360" w:lineRule="auto"/>
        <w:rPr>
          <w:b w:val="0"/>
          <w:sz w:val="24"/>
          <w:szCs w:val="32"/>
        </w:rPr>
      </w:pPr>
      <w:r>
        <w:rPr>
          <w:b w:val="0"/>
          <w:sz w:val="24"/>
          <w:szCs w:val="32"/>
        </w:rPr>
        <w:t>16.违约</w:t>
      </w:r>
    </w:p>
    <w:p w14:paraId="55F3E7DA">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16.发包人违约</w:t>
      </w:r>
    </w:p>
    <w:p w14:paraId="4B7C558E">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16.1.1发包人违约的情形</w:t>
      </w:r>
    </w:p>
    <w:p w14:paraId="7856E35B">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发包人违约的其他情形：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DEDCF24">
      <w:pPr>
        <w:pageBreakBefore w:val="0"/>
        <w:kinsoku/>
        <w:wordWrap w:val="0"/>
        <w:overflowPunct/>
        <w:topLinePunct w:val="0"/>
        <w:bidi w:val="0"/>
        <w:spacing w:line="360" w:lineRule="auto"/>
        <w:ind w:left="1200" w:hanging="1200" w:hangingChars="500"/>
        <w:jc w:val="left"/>
        <w:rPr>
          <w:rFonts w:ascii="宋体" w:hAnsi="宋体"/>
          <w:kern w:val="0"/>
          <w:sz w:val="24"/>
          <w:szCs w:val="32"/>
        </w:rPr>
      </w:pPr>
      <w:r>
        <w:rPr>
          <w:rFonts w:ascii="宋体" w:hAnsi="宋体"/>
          <w:kern w:val="0"/>
          <w:sz w:val="24"/>
          <w:szCs w:val="32"/>
        </w:rPr>
        <w:t xml:space="preserve">    16.1.2发包人违约的责任</w:t>
      </w:r>
    </w:p>
    <w:p w14:paraId="2D3FA673">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发包人违约责任的承担方式和计算方法：</w:t>
      </w:r>
    </w:p>
    <w:p w14:paraId="53D69016">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（1）因发包人原因未能在计划开工日期前7天内下达开工通知的违约责任：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42D3A2F9">
      <w:pPr>
        <w:pageBreakBefore w:val="0"/>
        <w:kinsoku/>
        <w:wordWrap w:val="0"/>
        <w:overflowPunct/>
        <w:topLinePunct w:val="0"/>
        <w:bidi w:val="0"/>
        <w:spacing w:line="360" w:lineRule="auto"/>
        <w:ind w:firstLine="480" w:firstLineChars="200"/>
        <w:rPr>
          <w:rFonts w:ascii="宋体" w:hAnsi="宋体"/>
          <w:kern w:val="0"/>
          <w:sz w:val="24"/>
          <w:szCs w:val="32"/>
          <w:u w:val="single"/>
        </w:rPr>
      </w:pPr>
      <w:r>
        <w:rPr>
          <w:rFonts w:ascii="宋体" w:hAnsi="宋体"/>
          <w:kern w:val="0"/>
          <w:sz w:val="24"/>
          <w:szCs w:val="32"/>
        </w:rPr>
        <w:t>（</w:t>
      </w:r>
      <w:r>
        <w:rPr>
          <w:rFonts w:hint="eastAsia" w:ascii="宋体" w:hAnsi="宋体"/>
          <w:kern w:val="0"/>
          <w:sz w:val="24"/>
          <w:szCs w:val="32"/>
        </w:rPr>
        <w:t>2</w:t>
      </w:r>
      <w:r>
        <w:rPr>
          <w:rFonts w:ascii="宋体" w:hAnsi="宋体"/>
          <w:kern w:val="0"/>
          <w:sz w:val="24"/>
          <w:szCs w:val="32"/>
        </w:rPr>
        <w:t>）因发包人原因未能按合同约定支付合同价款的违约责任：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3A1B0B4A">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（3）发包人违反第10.1款</w:t>
      </w:r>
      <w:r>
        <w:rPr>
          <w:rFonts w:hint="eastAsia" w:ascii="宋体" w:hAnsi="宋体"/>
          <w:kern w:val="0"/>
          <w:sz w:val="24"/>
          <w:szCs w:val="32"/>
        </w:rPr>
        <w:t>〔</w:t>
      </w:r>
      <w:r>
        <w:rPr>
          <w:rFonts w:ascii="宋体" w:hAnsi="宋体"/>
          <w:kern w:val="0"/>
          <w:sz w:val="24"/>
          <w:szCs w:val="32"/>
        </w:rPr>
        <w:t>变更的范围</w:t>
      </w:r>
      <w:r>
        <w:rPr>
          <w:rFonts w:hint="eastAsia" w:ascii="宋体" w:hAnsi="宋体"/>
          <w:kern w:val="0"/>
          <w:sz w:val="24"/>
          <w:szCs w:val="32"/>
        </w:rPr>
        <w:t>〕</w:t>
      </w:r>
      <w:r>
        <w:rPr>
          <w:rFonts w:ascii="宋体" w:hAnsi="宋体"/>
          <w:kern w:val="0"/>
          <w:sz w:val="24"/>
          <w:szCs w:val="32"/>
        </w:rPr>
        <w:t>第（2）项约定，自行实施被取消的工作或转由他人实施的违约责任：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0CB90586">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（4）发包人提供的材料、工程设备的规格、数量或质量不符合合同约定，或因发包人原因导致交货日期延误或交货地点变更等情况的违约责任：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3CC1D90B">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（5）因发包人违反合同约定造成暂停施工的违约责任：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7666AE4">
      <w:pPr>
        <w:pageBreakBefore w:val="0"/>
        <w:numPr>
          <w:ilvl w:val="0"/>
          <w:numId w:val="1"/>
        </w:numPr>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发包人无正当理由没有在约定期限内发出复工指示，导致承包人无法复工的违约责任：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64BCB7A">
      <w:pPr>
        <w:pageBreakBefore w:val="0"/>
        <w:numPr>
          <w:ilvl w:val="0"/>
          <w:numId w:val="1"/>
        </w:numPr>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发包人未执行政府行政管理部门关于农民工工资支付的各项制度或未能按合同约定支付人工费的违约责任：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E95B885">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w:t>
      </w:r>
      <w:r>
        <w:rPr>
          <w:rFonts w:hint="eastAsia" w:ascii="宋体" w:hAnsi="宋体"/>
          <w:kern w:val="0"/>
          <w:sz w:val="24"/>
          <w:szCs w:val="32"/>
        </w:rPr>
        <w:t>8</w:t>
      </w:r>
      <w:r>
        <w:rPr>
          <w:rFonts w:ascii="宋体" w:hAnsi="宋体"/>
          <w:kern w:val="0"/>
          <w:sz w:val="24"/>
          <w:szCs w:val="32"/>
        </w:rPr>
        <w:t>）</w:t>
      </w:r>
      <w:r>
        <w:rPr>
          <w:rFonts w:hint="eastAsia" w:ascii="宋体" w:hAnsi="宋体"/>
          <w:kern w:val="0"/>
          <w:sz w:val="24"/>
          <w:szCs w:val="32"/>
        </w:rPr>
        <w:t>其他：</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0BFF794E">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16.1.3因发包人违约解除合同</w:t>
      </w:r>
    </w:p>
    <w:p w14:paraId="1D024316">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承包人按16.1.1项</w:t>
      </w:r>
      <w:r>
        <w:rPr>
          <w:rFonts w:hint="eastAsia" w:ascii="宋体" w:hAnsi="宋体"/>
          <w:kern w:val="0"/>
          <w:sz w:val="24"/>
          <w:szCs w:val="32"/>
        </w:rPr>
        <w:t>〔</w:t>
      </w:r>
      <w:r>
        <w:rPr>
          <w:rFonts w:ascii="宋体" w:hAnsi="宋体"/>
          <w:kern w:val="0"/>
          <w:sz w:val="24"/>
          <w:szCs w:val="32"/>
        </w:rPr>
        <w:t>发包人违约的情形</w:t>
      </w:r>
      <w:r>
        <w:rPr>
          <w:rFonts w:hint="eastAsia" w:ascii="宋体" w:hAnsi="宋体"/>
          <w:kern w:val="0"/>
          <w:sz w:val="24"/>
          <w:szCs w:val="32"/>
        </w:rPr>
        <w:t>〕</w:t>
      </w:r>
      <w:r>
        <w:rPr>
          <w:rFonts w:ascii="宋体" w:hAnsi="宋体"/>
          <w:kern w:val="0"/>
          <w:sz w:val="24"/>
          <w:szCs w:val="32"/>
        </w:rPr>
        <w:t>约定暂停施工满</w:t>
      </w:r>
      <w:r>
        <w:rPr>
          <w:rFonts w:ascii="宋体" w:hAnsi="宋体"/>
          <w:kern w:val="0"/>
          <w:sz w:val="24"/>
          <w:szCs w:val="32"/>
          <w:u w:val="single"/>
        </w:rPr>
        <w:t xml:space="preserve">    </w:t>
      </w:r>
      <w:r>
        <w:rPr>
          <w:rFonts w:ascii="宋体" w:hAnsi="宋体"/>
          <w:kern w:val="0"/>
          <w:sz w:val="24"/>
          <w:szCs w:val="32"/>
        </w:rPr>
        <w:t>天后发包人仍不纠正其违约行为并致使合同目的不能实现的，承包人有权解除合同。</w:t>
      </w:r>
    </w:p>
    <w:p w14:paraId="40FDB93C">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16.2承包人违约</w:t>
      </w:r>
    </w:p>
    <w:p w14:paraId="359FD428">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16.2.1承包人违约的情形</w:t>
      </w:r>
    </w:p>
    <w:p w14:paraId="0B8E351D">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174823C">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16.2.2承包人违约的责任</w:t>
      </w:r>
    </w:p>
    <w:p w14:paraId="08745592">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承包人违约责任的承担方式和计算方法：</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3B8A677A">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16.2.3因承包人违约解除合同</w:t>
      </w:r>
    </w:p>
    <w:p w14:paraId="11C8B28E">
      <w:pPr>
        <w:pageBreakBefore w:val="0"/>
        <w:kinsoku/>
        <w:wordWrap w:val="0"/>
        <w:overflowPunct/>
        <w:topLinePunct w:val="0"/>
        <w:bidi w:val="0"/>
        <w:spacing w:before="120" w:after="120" w:line="360" w:lineRule="auto"/>
        <w:ind w:firstLine="480" w:firstLineChars="200"/>
        <w:rPr>
          <w:rFonts w:ascii="宋体" w:hAnsi="宋体"/>
          <w:kern w:val="0"/>
          <w:sz w:val="24"/>
          <w:szCs w:val="32"/>
          <w:u w:val="single"/>
        </w:rPr>
      </w:pPr>
      <w:r>
        <w:rPr>
          <w:rFonts w:ascii="宋体" w:hAnsi="宋体"/>
          <w:kern w:val="0"/>
          <w:sz w:val="24"/>
          <w:szCs w:val="32"/>
        </w:rPr>
        <w:t>关于承包人违约解除合同的特别约定：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55CF110E">
      <w:pPr>
        <w:pageBreakBefore w:val="0"/>
        <w:kinsoku/>
        <w:wordWrap w:val="0"/>
        <w:overflowPunct/>
        <w:topLinePunct w:val="0"/>
        <w:bidi w:val="0"/>
        <w:spacing w:before="120" w:after="120" w:line="360" w:lineRule="auto"/>
        <w:ind w:firstLine="480" w:firstLineChars="200"/>
        <w:rPr>
          <w:rFonts w:ascii="宋体" w:hAnsi="宋体"/>
          <w:kern w:val="0"/>
          <w:sz w:val="24"/>
          <w:szCs w:val="32"/>
        </w:rPr>
      </w:pPr>
      <w:r>
        <w:rPr>
          <w:rFonts w:ascii="宋体" w:hAnsi="宋体"/>
          <w:kern w:val="0"/>
          <w:sz w:val="24"/>
          <w:szCs w:val="32"/>
        </w:rPr>
        <w:t>发包人</w:t>
      </w:r>
      <w:r>
        <w:rPr>
          <w:rFonts w:hint="eastAsia" w:ascii="宋体" w:hAnsi="宋体"/>
          <w:kern w:val="0"/>
          <w:sz w:val="24"/>
          <w:szCs w:val="32"/>
        </w:rPr>
        <w:t>继续</w:t>
      </w:r>
      <w:r>
        <w:rPr>
          <w:rFonts w:ascii="宋体" w:hAnsi="宋体"/>
          <w:kern w:val="0"/>
          <w:sz w:val="24"/>
          <w:szCs w:val="32"/>
        </w:rPr>
        <w:t>使用承包人在施工现场的材料、设备、临时工程、承包人文件和由承包人或以其名义编制的其他文件</w:t>
      </w:r>
      <w:r>
        <w:rPr>
          <w:rFonts w:hint="eastAsia" w:ascii="宋体" w:hAnsi="宋体"/>
          <w:kern w:val="0"/>
          <w:sz w:val="24"/>
          <w:szCs w:val="32"/>
        </w:rPr>
        <w:t>的费用承担方式</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rPr>
        <w:t>。</w:t>
      </w:r>
    </w:p>
    <w:p w14:paraId="29925D2F">
      <w:pPr>
        <w:pStyle w:val="6"/>
        <w:pageBreakBefore w:val="0"/>
        <w:kinsoku/>
        <w:wordWrap w:val="0"/>
        <w:overflowPunct/>
        <w:topLinePunct w:val="0"/>
        <w:bidi w:val="0"/>
        <w:spacing w:before="120" w:after="120" w:line="360" w:lineRule="auto"/>
        <w:rPr>
          <w:b w:val="0"/>
          <w:sz w:val="24"/>
          <w:szCs w:val="32"/>
        </w:rPr>
      </w:pPr>
      <w:r>
        <w:rPr>
          <w:b w:val="0"/>
          <w:sz w:val="24"/>
          <w:szCs w:val="32"/>
        </w:rPr>
        <w:t xml:space="preserve">17.不可抗力 </w:t>
      </w:r>
    </w:p>
    <w:p w14:paraId="30623147">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17.1不可抗力的确认</w:t>
      </w:r>
    </w:p>
    <w:p w14:paraId="0FC50A1B">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sz w:val="24"/>
          <w:szCs w:val="32"/>
        </w:rPr>
        <w:t xml:space="preserve">除通用合同条款约定的不可抗力事件之外，视为不可抗力的其他情形：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04AB99EF">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17.4因不可抗力解除合同</w:t>
      </w:r>
    </w:p>
    <w:p w14:paraId="2EFBBC01">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合同解除后，发包人应在商定或确定发包人应支付款项后</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天内完成款项的支付。</w:t>
      </w:r>
    </w:p>
    <w:p w14:paraId="336B2DC6">
      <w:pPr>
        <w:pStyle w:val="6"/>
        <w:pageBreakBefore w:val="0"/>
        <w:kinsoku/>
        <w:wordWrap w:val="0"/>
        <w:overflowPunct/>
        <w:topLinePunct w:val="0"/>
        <w:bidi w:val="0"/>
        <w:spacing w:before="120" w:after="120" w:line="360" w:lineRule="auto"/>
        <w:rPr>
          <w:b w:val="0"/>
          <w:sz w:val="24"/>
          <w:szCs w:val="32"/>
        </w:rPr>
      </w:pPr>
      <w:r>
        <w:rPr>
          <w:b w:val="0"/>
          <w:sz w:val="24"/>
          <w:szCs w:val="32"/>
        </w:rPr>
        <w:t>18.保险</w:t>
      </w:r>
    </w:p>
    <w:p w14:paraId="73099811">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18.1工程保险</w:t>
      </w:r>
    </w:p>
    <w:p w14:paraId="584514DD">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关于工程保险的特别约定：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6C4C642E">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18.3其他保险</w:t>
      </w:r>
    </w:p>
    <w:p w14:paraId="33BF0A04">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sz w:val="24"/>
          <w:szCs w:val="32"/>
        </w:rPr>
        <w:t>关于其他保险的约定：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710F6A7">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承包人是否应为其施工设备等办理财产保险：</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093824E">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18.7通知义务</w:t>
      </w:r>
    </w:p>
    <w:p w14:paraId="1B437A54">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关于变更保险合同时的通知义务的约定：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6203AE2">
      <w:pPr>
        <w:pStyle w:val="6"/>
        <w:pageBreakBefore w:val="0"/>
        <w:kinsoku/>
        <w:wordWrap w:val="0"/>
        <w:overflowPunct/>
        <w:topLinePunct w:val="0"/>
        <w:bidi w:val="0"/>
        <w:spacing w:before="120" w:after="120" w:line="360" w:lineRule="auto"/>
        <w:rPr>
          <w:b w:val="0"/>
          <w:sz w:val="24"/>
          <w:szCs w:val="32"/>
        </w:rPr>
      </w:pPr>
      <w:r>
        <w:rPr>
          <w:b w:val="0"/>
          <w:sz w:val="24"/>
          <w:szCs w:val="32"/>
        </w:rPr>
        <w:t>20.争议解决</w:t>
      </w:r>
    </w:p>
    <w:p w14:paraId="7A3DBB82">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20.3争议评审</w:t>
      </w:r>
    </w:p>
    <w:p w14:paraId="0B6D6B48">
      <w:pPr>
        <w:pageBreakBefore w:val="0"/>
        <w:kinsoku/>
        <w:wordWrap w:val="0"/>
        <w:overflowPunct/>
        <w:topLinePunct w:val="0"/>
        <w:bidi w:val="0"/>
        <w:spacing w:line="360" w:lineRule="auto"/>
        <w:ind w:left="149" w:leftChars="71" w:firstLine="360" w:firstLineChars="150"/>
        <w:jc w:val="left"/>
        <w:rPr>
          <w:rFonts w:ascii="宋体" w:hAnsi="宋体"/>
          <w:sz w:val="24"/>
          <w:szCs w:val="32"/>
          <w:u w:val="single"/>
        </w:rPr>
      </w:pPr>
      <w:r>
        <w:rPr>
          <w:rFonts w:ascii="宋体" w:hAnsi="宋体"/>
          <w:sz w:val="24"/>
          <w:szCs w:val="32"/>
        </w:rPr>
        <w:t>合同当事人是否同意将工程争议提交争议评审小组决</w:t>
      </w:r>
      <w:r>
        <w:rPr>
          <w:rFonts w:hint="eastAsia" w:ascii="宋体" w:hAnsi="宋体"/>
          <w:sz w:val="24"/>
          <w:szCs w:val="32"/>
        </w:rPr>
        <w:t>定：</w:t>
      </w:r>
      <w:r>
        <w:rPr>
          <w:rFonts w:hint="eastAsia" w:ascii="宋体" w:hAnsi="宋体"/>
          <w:sz w:val="24"/>
          <w:szCs w:val="32"/>
          <w:u w:val="single"/>
        </w:rPr>
        <w:t xml:space="preserve">     </w:t>
      </w:r>
    </w:p>
    <w:p w14:paraId="10F9DEE5">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20.3.1争议评审小组的确定</w:t>
      </w:r>
    </w:p>
    <w:p w14:paraId="057049D3">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争议评审小组成员的确定：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E1AAE7A">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选定争议评审员的期限：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F7CECA0">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争议评审小组成员的报酬承担方式：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2D8E217">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其他事项的约定：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ABDC1FF">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20.3.2争议评审小组的决定</w:t>
      </w:r>
    </w:p>
    <w:p w14:paraId="4D166551">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合同当事人关于本项的约定：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149B522">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20.4仲裁或诉讼</w:t>
      </w:r>
    </w:p>
    <w:p w14:paraId="201C5F9C">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因合同及合同有关事项发生的争议，按下列第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356B1C0D">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2D7B6B2F">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3C6321B0">
      <w:pPr>
        <w:pageBreakBefore w:val="0"/>
        <w:kinsoku/>
        <w:wordWrap w:val="0"/>
        <w:overflowPunct/>
        <w:topLinePunct w:val="0"/>
        <w:bidi w:val="0"/>
        <w:spacing w:line="360" w:lineRule="auto"/>
        <w:jc w:val="left"/>
        <w:rPr>
          <w:rFonts w:ascii="宋体" w:hAnsi="宋体"/>
          <w:sz w:val="24"/>
          <w:szCs w:val="32"/>
        </w:rPr>
      </w:pPr>
      <w:r>
        <w:rPr>
          <w:rFonts w:ascii="宋体" w:hAnsi="宋体"/>
          <w:sz w:val="24"/>
          <w:szCs w:val="32"/>
        </w:rPr>
        <w:br w:type="page"/>
      </w:r>
      <w:r>
        <w:rPr>
          <w:rFonts w:hint="eastAsia" w:ascii="宋体" w:hAnsi="宋体"/>
          <w:sz w:val="24"/>
          <w:szCs w:val="32"/>
        </w:rPr>
        <w:t xml:space="preserve">    附件：</w:t>
      </w:r>
      <w:r>
        <w:rPr>
          <w:rFonts w:ascii="宋体" w:hAnsi="宋体"/>
          <w:sz w:val="24"/>
          <w:szCs w:val="32"/>
        </w:rPr>
        <w:t>1</w:t>
      </w:r>
      <w:r>
        <w:rPr>
          <w:rFonts w:hint="eastAsia" w:ascii="宋体" w:hAnsi="宋体"/>
          <w:sz w:val="24"/>
          <w:szCs w:val="32"/>
        </w:rPr>
        <w:t>.</w:t>
      </w:r>
      <w:r>
        <w:rPr>
          <w:rFonts w:ascii="宋体" w:hAnsi="宋体"/>
          <w:sz w:val="24"/>
          <w:szCs w:val="32"/>
        </w:rPr>
        <w:t>工程质量保修书</w:t>
      </w:r>
    </w:p>
    <w:p w14:paraId="23C19299">
      <w:pPr>
        <w:pageBreakBefore w:val="0"/>
        <w:kinsoku/>
        <w:wordWrap w:val="0"/>
        <w:overflowPunct/>
        <w:topLinePunct w:val="0"/>
        <w:bidi w:val="0"/>
        <w:spacing w:line="440" w:lineRule="exact"/>
        <w:rPr>
          <w:rFonts w:ascii="宋体" w:hAnsi="宋体"/>
          <w:sz w:val="24"/>
          <w:szCs w:val="30"/>
        </w:rPr>
      </w:pPr>
      <w:r>
        <w:rPr>
          <w:rFonts w:hint="eastAsia" w:ascii="宋体" w:hAnsi="宋体"/>
          <w:sz w:val="24"/>
          <w:szCs w:val="32"/>
        </w:rPr>
        <w:t xml:space="preserve">         </w:t>
      </w:r>
    </w:p>
    <w:p w14:paraId="5C0AFE60">
      <w:pPr>
        <w:pageBreakBefore w:val="0"/>
        <w:kinsoku/>
        <w:wordWrap w:val="0"/>
        <w:overflowPunct/>
        <w:topLinePunct w:val="0"/>
        <w:bidi w:val="0"/>
        <w:spacing w:before="156" w:beforeLines="50" w:after="156" w:afterLines="50" w:line="440" w:lineRule="exact"/>
        <w:jc w:val="center"/>
        <w:rPr>
          <w:rFonts w:ascii="宋体" w:hAnsi="宋体"/>
          <w:sz w:val="24"/>
          <w:szCs w:val="30"/>
        </w:rPr>
      </w:pPr>
      <w:r>
        <w:rPr>
          <w:rFonts w:ascii="宋体" w:hAnsi="宋体"/>
          <w:sz w:val="24"/>
          <w:szCs w:val="30"/>
        </w:rPr>
        <w:t>工程质量保修书</w:t>
      </w:r>
    </w:p>
    <w:p w14:paraId="06C68405">
      <w:pPr>
        <w:pageBreakBefore w:val="0"/>
        <w:kinsoku/>
        <w:wordWrap w:val="0"/>
        <w:overflowPunct/>
        <w:topLinePunct w:val="0"/>
        <w:bidi w:val="0"/>
        <w:spacing w:line="440" w:lineRule="exact"/>
        <w:ind w:firstLine="480" w:firstLineChars="200"/>
        <w:rPr>
          <w:rFonts w:ascii="宋体" w:hAnsi="宋体"/>
          <w:sz w:val="24"/>
          <w:szCs w:val="30"/>
        </w:rPr>
      </w:pPr>
      <w:r>
        <w:rPr>
          <w:rFonts w:ascii="宋体" w:hAnsi="宋体"/>
          <w:sz w:val="24"/>
          <w:szCs w:val="30"/>
        </w:rPr>
        <w:t>发包人（全称）：</w:t>
      </w:r>
      <w:r>
        <w:rPr>
          <w:rFonts w:ascii="宋体" w:hAnsi="宋体"/>
          <w:sz w:val="24"/>
          <w:szCs w:val="30"/>
          <w:u w:val="single"/>
        </w:rPr>
        <w:t xml:space="preserve">                                </w:t>
      </w:r>
      <w:r>
        <w:rPr>
          <w:rFonts w:ascii="宋体" w:hAnsi="宋体"/>
          <w:sz w:val="24"/>
          <w:szCs w:val="30"/>
        </w:rPr>
        <w:t xml:space="preserve"> </w:t>
      </w:r>
    </w:p>
    <w:p w14:paraId="2D57D6C7">
      <w:pPr>
        <w:pageBreakBefore w:val="0"/>
        <w:kinsoku/>
        <w:wordWrap w:val="0"/>
        <w:overflowPunct/>
        <w:topLinePunct w:val="0"/>
        <w:bidi w:val="0"/>
        <w:spacing w:line="440" w:lineRule="exact"/>
        <w:rPr>
          <w:rFonts w:ascii="宋体" w:hAnsi="宋体"/>
          <w:sz w:val="24"/>
          <w:szCs w:val="30"/>
        </w:rPr>
      </w:pPr>
      <w:r>
        <w:rPr>
          <w:rFonts w:ascii="宋体" w:hAnsi="宋体"/>
          <w:sz w:val="24"/>
          <w:szCs w:val="30"/>
        </w:rPr>
        <w:t>　　承包人（全称）：</w:t>
      </w:r>
      <w:r>
        <w:rPr>
          <w:rFonts w:ascii="宋体" w:hAnsi="宋体"/>
          <w:sz w:val="24"/>
          <w:szCs w:val="30"/>
          <w:u w:val="single"/>
        </w:rPr>
        <w:t xml:space="preserve">                                </w:t>
      </w:r>
      <w:r>
        <w:rPr>
          <w:rFonts w:ascii="宋体" w:hAnsi="宋体"/>
          <w:sz w:val="24"/>
          <w:szCs w:val="30"/>
        </w:rPr>
        <w:t xml:space="preserve"> </w:t>
      </w:r>
    </w:p>
    <w:p w14:paraId="5571867B">
      <w:pPr>
        <w:pageBreakBefore w:val="0"/>
        <w:kinsoku/>
        <w:wordWrap w:val="0"/>
        <w:overflowPunct/>
        <w:topLinePunct w:val="0"/>
        <w:bidi w:val="0"/>
        <w:spacing w:line="440" w:lineRule="exact"/>
        <w:rPr>
          <w:rFonts w:ascii="宋体" w:hAnsi="宋体"/>
          <w:sz w:val="24"/>
          <w:szCs w:val="30"/>
        </w:rPr>
      </w:pPr>
    </w:p>
    <w:p w14:paraId="4ADEF14F">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发包人和承包人根据《中华人民共和国建筑法》和《建设工程质量管理条例》</w:t>
      </w:r>
      <w:r>
        <w:rPr>
          <w:rFonts w:ascii="宋体" w:hAnsi="宋体"/>
          <w:iCs/>
          <w:sz w:val="24"/>
          <w:szCs w:val="30"/>
        </w:rPr>
        <w:t>及有关规定</w:t>
      </w:r>
      <w:r>
        <w:rPr>
          <w:rFonts w:ascii="宋体" w:hAnsi="宋体"/>
          <w:sz w:val="24"/>
          <w:szCs w:val="30"/>
        </w:rPr>
        <w:t>，经协商一致就</w:t>
      </w:r>
      <w:r>
        <w:rPr>
          <w:rFonts w:ascii="宋体" w:hAnsi="宋体"/>
          <w:sz w:val="24"/>
          <w:szCs w:val="30"/>
          <w:u w:val="single"/>
        </w:rPr>
        <w:t xml:space="preserve">                </w:t>
      </w:r>
      <w:r>
        <w:rPr>
          <w:rFonts w:ascii="宋体" w:hAnsi="宋体"/>
          <w:sz w:val="24"/>
          <w:szCs w:val="30"/>
        </w:rPr>
        <w:t>（工程全称）签订工程质量保修书。</w:t>
      </w:r>
    </w:p>
    <w:p w14:paraId="5FFCA87A">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一、工程质量保修范围和内容</w:t>
      </w:r>
    </w:p>
    <w:p w14:paraId="4A7650AE">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承包人在质量保修期内，按照有关法律规定和合同约定，承担工程质量保修责任。</w:t>
      </w:r>
    </w:p>
    <w:p w14:paraId="42BD2A6C">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质量保修范围包括地基基础工程、主体结构工程</w:t>
      </w:r>
      <w:r>
        <w:rPr>
          <w:rFonts w:hint="eastAsia" w:ascii="宋体" w:hAnsi="宋体"/>
          <w:sz w:val="24"/>
          <w:szCs w:val="30"/>
        </w:rPr>
        <w:t>、</w:t>
      </w:r>
      <w:r>
        <w:rPr>
          <w:rFonts w:ascii="宋体" w:hAnsi="宋体"/>
          <w:sz w:val="24"/>
          <w:szCs w:val="30"/>
        </w:rPr>
        <w:t>屋面防水工程、有防水要求的卫生间、房间和外墙面的防渗漏</w:t>
      </w:r>
      <w:r>
        <w:rPr>
          <w:rFonts w:hint="eastAsia" w:ascii="宋体" w:hAnsi="宋体"/>
          <w:sz w:val="24"/>
          <w:szCs w:val="30"/>
        </w:rPr>
        <w:t>、</w:t>
      </w:r>
      <w:r>
        <w:rPr>
          <w:rFonts w:ascii="宋体" w:hAnsi="宋体"/>
          <w:sz w:val="24"/>
          <w:szCs w:val="30"/>
        </w:rPr>
        <w:t>供热与供冷系统</w:t>
      </w:r>
      <w:r>
        <w:rPr>
          <w:rFonts w:hint="eastAsia" w:ascii="宋体" w:hAnsi="宋体"/>
          <w:sz w:val="24"/>
          <w:szCs w:val="30"/>
        </w:rPr>
        <w:t>、</w:t>
      </w:r>
      <w:r>
        <w:rPr>
          <w:rFonts w:ascii="宋体" w:hAnsi="宋体"/>
          <w:sz w:val="24"/>
          <w:szCs w:val="30"/>
        </w:rPr>
        <w:t>电气管线、给排水管道、设备安装和装修工程，以及双方约定的其他项目。具体保修的内容，双方约定如下：</w:t>
      </w:r>
    </w:p>
    <w:p w14:paraId="215A2114">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69173320">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二、质量保修期</w:t>
      </w:r>
    </w:p>
    <w:p w14:paraId="791ABEB2">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根据《建设工程质量管理条例》及有关规定，工程的质量保修期如下：</w:t>
      </w:r>
    </w:p>
    <w:p w14:paraId="018448C8">
      <w:pPr>
        <w:pageBreakBefore w:val="0"/>
        <w:kinsoku/>
        <w:wordWrap w:val="0"/>
        <w:overflowPunct/>
        <w:topLinePunct w:val="0"/>
        <w:bidi w:val="0"/>
        <w:ind w:firstLine="480" w:firstLineChars="200"/>
        <w:rPr>
          <w:rFonts w:ascii="宋体" w:hAnsi="宋体"/>
          <w:sz w:val="24"/>
          <w:szCs w:val="30"/>
        </w:rPr>
      </w:pPr>
      <w:r>
        <w:rPr>
          <w:rFonts w:hint="eastAsia" w:ascii="宋体" w:hAnsi="宋体"/>
          <w:sz w:val="24"/>
          <w:szCs w:val="30"/>
        </w:rPr>
        <w:t>1．地基基础工程和主体结构工程为设计文件规定的工程合理使用年限；</w:t>
      </w:r>
    </w:p>
    <w:p w14:paraId="634CE077">
      <w:pPr>
        <w:pageBreakBefore w:val="0"/>
        <w:kinsoku/>
        <w:wordWrap w:val="0"/>
        <w:overflowPunct/>
        <w:topLinePunct w:val="0"/>
        <w:bidi w:val="0"/>
        <w:spacing w:line="360" w:lineRule="auto"/>
        <w:ind w:firstLine="480" w:firstLineChars="200"/>
        <w:rPr>
          <w:rFonts w:ascii="宋体" w:hAnsi="宋体"/>
          <w:sz w:val="24"/>
          <w:szCs w:val="30"/>
        </w:rPr>
      </w:pPr>
      <w:r>
        <w:rPr>
          <w:rFonts w:hint="eastAsia" w:ascii="宋体" w:hAnsi="宋体"/>
          <w:sz w:val="24"/>
          <w:szCs w:val="30"/>
        </w:rPr>
        <w:t>2．</w:t>
      </w:r>
      <w:r>
        <w:rPr>
          <w:rFonts w:ascii="宋体" w:hAnsi="宋体"/>
          <w:sz w:val="24"/>
          <w:szCs w:val="30"/>
        </w:rPr>
        <w:t>屋面防水工程、有防水要求的卫生间、房间和外墙面的防渗</w:t>
      </w:r>
      <w:r>
        <w:rPr>
          <w:rFonts w:hint="eastAsia" w:ascii="宋体" w:hAnsi="宋体"/>
          <w:sz w:val="24"/>
          <w:szCs w:val="30"/>
        </w:rPr>
        <w:t xml:space="preserve">     为</w:t>
      </w:r>
      <w:r>
        <w:rPr>
          <w:rFonts w:hint="eastAsia" w:ascii="宋体" w:hAnsi="宋体"/>
          <w:sz w:val="24"/>
          <w:szCs w:val="30"/>
          <w:u w:val="single"/>
        </w:rPr>
        <w:t xml:space="preserve">        </w:t>
      </w:r>
      <w:r>
        <w:rPr>
          <w:rFonts w:ascii="宋体" w:hAnsi="宋体"/>
          <w:sz w:val="24"/>
          <w:szCs w:val="30"/>
        </w:rPr>
        <w:t>年；</w:t>
      </w:r>
    </w:p>
    <w:p w14:paraId="7A72873F">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3．</w:t>
      </w:r>
      <w:r>
        <w:rPr>
          <w:rFonts w:ascii="宋体" w:hAnsi="宋体"/>
          <w:sz w:val="24"/>
          <w:szCs w:val="30"/>
        </w:rPr>
        <w:t>装修工程为</w:t>
      </w:r>
      <w:r>
        <w:rPr>
          <w:rFonts w:ascii="宋体" w:hAnsi="宋体"/>
          <w:sz w:val="24"/>
          <w:szCs w:val="30"/>
          <w:u w:val="single"/>
        </w:rPr>
        <w:t xml:space="preserve">         </w:t>
      </w:r>
      <w:r>
        <w:rPr>
          <w:rFonts w:ascii="宋体" w:hAnsi="宋体"/>
          <w:sz w:val="24"/>
          <w:szCs w:val="30"/>
        </w:rPr>
        <w:t>年；</w:t>
      </w:r>
    </w:p>
    <w:p w14:paraId="4F5EF1E9">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电气管线、给排水管道、设备安装工程为</w:t>
      </w:r>
      <w:r>
        <w:rPr>
          <w:rFonts w:ascii="宋体" w:hAnsi="宋体"/>
          <w:sz w:val="24"/>
          <w:szCs w:val="30"/>
          <w:u w:val="single"/>
        </w:rPr>
        <w:t xml:space="preserve">         </w:t>
      </w:r>
      <w:r>
        <w:rPr>
          <w:rFonts w:ascii="宋体" w:hAnsi="宋体"/>
          <w:sz w:val="24"/>
          <w:szCs w:val="30"/>
        </w:rPr>
        <w:t>年；</w:t>
      </w:r>
    </w:p>
    <w:p w14:paraId="35A9C052">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5．</w:t>
      </w:r>
      <w:r>
        <w:rPr>
          <w:rFonts w:ascii="宋体" w:hAnsi="宋体"/>
          <w:sz w:val="24"/>
          <w:szCs w:val="30"/>
        </w:rPr>
        <w:t>供热与供冷系统为</w:t>
      </w:r>
      <w:r>
        <w:rPr>
          <w:rFonts w:ascii="宋体" w:hAnsi="宋体"/>
          <w:sz w:val="24"/>
          <w:szCs w:val="30"/>
          <w:u w:val="single"/>
        </w:rPr>
        <w:t xml:space="preserve">         </w:t>
      </w:r>
      <w:r>
        <w:rPr>
          <w:rFonts w:ascii="宋体" w:hAnsi="宋体"/>
          <w:sz w:val="24"/>
          <w:szCs w:val="30"/>
        </w:rPr>
        <w:t>个采暖期、供冷期；</w:t>
      </w:r>
    </w:p>
    <w:p w14:paraId="1E830D20">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6．</w:t>
      </w:r>
      <w:r>
        <w:rPr>
          <w:rFonts w:ascii="宋体" w:hAnsi="宋体"/>
          <w:sz w:val="24"/>
          <w:szCs w:val="30"/>
        </w:rPr>
        <w:t>住宅小区内的给排水设施、道路等配套工程为</w:t>
      </w:r>
      <w:r>
        <w:rPr>
          <w:rFonts w:ascii="宋体" w:hAnsi="宋体"/>
          <w:sz w:val="24"/>
          <w:szCs w:val="30"/>
          <w:u w:val="single"/>
        </w:rPr>
        <w:t xml:space="preserve">         </w:t>
      </w:r>
      <w:r>
        <w:rPr>
          <w:rFonts w:ascii="宋体" w:hAnsi="宋体"/>
          <w:sz w:val="24"/>
          <w:szCs w:val="30"/>
        </w:rPr>
        <w:t>年；</w:t>
      </w:r>
    </w:p>
    <w:p w14:paraId="7256F588">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7．</w:t>
      </w:r>
      <w:r>
        <w:rPr>
          <w:rFonts w:ascii="宋体" w:hAnsi="宋体"/>
          <w:sz w:val="24"/>
          <w:szCs w:val="30"/>
        </w:rPr>
        <w:t>其他项目保修期限约定如下：</w:t>
      </w:r>
    </w:p>
    <w:p w14:paraId="1C8A0A19">
      <w:pPr>
        <w:pageBreakBefore w:val="0"/>
        <w:kinsoku/>
        <w:wordWrap w:val="0"/>
        <w:overflowPunct/>
        <w:topLinePunct w:val="0"/>
        <w:bidi w:val="0"/>
        <w:spacing w:line="360" w:lineRule="auto"/>
        <w:rPr>
          <w:rFonts w:ascii="宋体" w:hAnsi="宋体"/>
          <w:sz w:val="24"/>
          <w:szCs w:val="30"/>
        </w:rPr>
      </w:pP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3A5109D">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质量保修期自工程竣工验收合格之日起计算。</w:t>
      </w:r>
    </w:p>
    <w:p w14:paraId="43EB2385">
      <w:pPr>
        <w:pageBreakBefore w:val="0"/>
        <w:kinsoku/>
        <w:wordWrap w:val="0"/>
        <w:overflowPunct/>
        <w:topLinePunct w:val="0"/>
        <w:bidi w:val="0"/>
        <w:spacing w:line="360" w:lineRule="auto"/>
        <w:rPr>
          <w:rFonts w:ascii="宋体" w:hAnsi="宋体"/>
          <w:sz w:val="24"/>
          <w:szCs w:val="30"/>
        </w:rPr>
      </w:pPr>
      <w:r>
        <w:rPr>
          <w:rFonts w:ascii="宋体" w:hAnsi="宋体"/>
          <w:sz w:val="24"/>
          <w:szCs w:val="30"/>
        </w:rPr>
        <w:t>三、缺陷责任期</w:t>
      </w:r>
    </w:p>
    <w:p w14:paraId="39D04B32">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工程缺陷责任期为</w:t>
      </w:r>
      <w:r>
        <w:rPr>
          <w:rFonts w:ascii="宋体" w:hAnsi="宋体"/>
          <w:sz w:val="24"/>
          <w:szCs w:val="30"/>
          <w:u w:val="single"/>
        </w:rPr>
        <w:t xml:space="preserve">         </w:t>
      </w:r>
      <w:r>
        <w:rPr>
          <w:rFonts w:ascii="宋体" w:hAnsi="宋体"/>
          <w:sz w:val="24"/>
          <w:szCs w:val="30"/>
        </w:rPr>
        <w:t>个月，缺陷责任期自工程</w:t>
      </w:r>
      <w:r>
        <w:rPr>
          <w:rFonts w:hint="eastAsia" w:ascii="宋体" w:hAnsi="宋体"/>
          <w:sz w:val="24"/>
          <w:szCs w:val="30"/>
        </w:rPr>
        <w:t>通过竣工验收</w:t>
      </w:r>
      <w:r>
        <w:rPr>
          <w:rFonts w:ascii="宋体" w:hAnsi="宋体"/>
          <w:sz w:val="24"/>
          <w:szCs w:val="30"/>
        </w:rPr>
        <w:t>之日起计算。单位工程先于全部工程进行验收，单位工程缺陷责任期自单位工程验收合格之日起算。</w:t>
      </w:r>
    </w:p>
    <w:p w14:paraId="1AA374BE">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缺陷责任期终止后，发包人应退还剩余的质量保证金。</w:t>
      </w:r>
    </w:p>
    <w:p w14:paraId="7EB7E54A">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xml:space="preserve">    四、质量保修责任</w:t>
      </w:r>
    </w:p>
    <w:p w14:paraId="2482FD40">
      <w:pPr>
        <w:pageBreakBefore w:val="0"/>
        <w:kinsoku/>
        <w:wordWrap w:val="0"/>
        <w:overflowPunct/>
        <w:topLinePunct w:val="0"/>
        <w:bidi w:val="0"/>
        <w:spacing w:line="360" w:lineRule="auto"/>
        <w:ind w:left="105" w:leftChars="50" w:firstLine="491" w:firstLineChars="205"/>
        <w:rPr>
          <w:rFonts w:ascii="宋体" w:hAnsi="宋体"/>
          <w:sz w:val="24"/>
          <w:szCs w:val="30"/>
        </w:rPr>
      </w:pPr>
      <w:r>
        <w:rPr>
          <w:rFonts w:hint="eastAsia" w:ascii="宋体" w:hAnsi="宋体"/>
          <w:sz w:val="24"/>
          <w:szCs w:val="30"/>
        </w:rPr>
        <w:t>1．</w:t>
      </w:r>
      <w:r>
        <w:rPr>
          <w:rFonts w:ascii="宋体" w:hAnsi="宋体"/>
          <w:sz w:val="24"/>
          <w:szCs w:val="30"/>
        </w:rPr>
        <w:t>属于保修范围、内容的项目，承包人应当在接到保修通知之日起7天内派人保修。承包人不在约定期限内派人保修的，发包人可以委托他人修理。</w:t>
      </w:r>
    </w:p>
    <w:p w14:paraId="3C5AC152">
      <w:pPr>
        <w:pageBreakBefore w:val="0"/>
        <w:kinsoku/>
        <w:wordWrap w:val="0"/>
        <w:overflowPunct/>
        <w:topLinePunct w:val="0"/>
        <w:bidi w:val="0"/>
        <w:spacing w:line="360" w:lineRule="auto"/>
        <w:ind w:left="105" w:leftChars="50" w:firstLine="491" w:firstLineChars="205"/>
        <w:rPr>
          <w:rFonts w:ascii="宋体" w:hAnsi="宋体"/>
          <w:sz w:val="24"/>
          <w:szCs w:val="30"/>
        </w:rPr>
      </w:pPr>
      <w:r>
        <w:rPr>
          <w:rFonts w:hint="eastAsia" w:ascii="宋体" w:hAnsi="宋体"/>
          <w:sz w:val="24"/>
          <w:szCs w:val="30"/>
        </w:rPr>
        <w:t>2．</w:t>
      </w:r>
      <w:r>
        <w:rPr>
          <w:rFonts w:ascii="宋体" w:hAnsi="宋体"/>
          <w:sz w:val="24"/>
          <w:szCs w:val="30"/>
        </w:rPr>
        <w:t>发生紧急事故需抢修的，承包人在接到事故通知后，应当立即到达事故现场抢修。</w:t>
      </w:r>
    </w:p>
    <w:p w14:paraId="455819DF">
      <w:pPr>
        <w:pageBreakBefore w:val="0"/>
        <w:kinsoku/>
        <w:wordWrap w:val="0"/>
        <w:overflowPunct/>
        <w:topLinePunct w:val="0"/>
        <w:bidi w:val="0"/>
        <w:spacing w:line="360" w:lineRule="auto"/>
        <w:ind w:left="105" w:leftChars="50" w:firstLine="491" w:firstLineChars="205"/>
        <w:rPr>
          <w:rFonts w:ascii="宋体" w:hAnsi="宋体"/>
          <w:sz w:val="24"/>
          <w:szCs w:val="30"/>
        </w:rPr>
      </w:pPr>
      <w:r>
        <w:rPr>
          <w:rFonts w:hint="eastAsia" w:ascii="宋体" w:hAnsi="宋体"/>
          <w:sz w:val="24"/>
          <w:szCs w:val="30"/>
        </w:rPr>
        <w:t>3．</w:t>
      </w:r>
      <w:r>
        <w:rPr>
          <w:rFonts w:ascii="宋体" w:hAnsi="宋体"/>
          <w:sz w:val="24"/>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8B7AFDE">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质量保修完成后，由发包人组织验收。</w:t>
      </w:r>
    </w:p>
    <w:p w14:paraId="2BFFA233">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五、保修费用</w:t>
      </w:r>
    </w:p>
    <w:p w14:paraId="1A16D1AC">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保修费用由造成质量缺陷的责任方承担。</w:t>
      </w:r>
    </w:p>
    <w:p w14:paraId="64419AD2">
      <w:pPr>
        <w:pageBreakBefore w:val="0"/>
        <w:kinsoku/>
        <w:wordWrap w:val="0"/>
        <w:overflowPunct/>
        <w:topLinePunct w:val="0"/>
        <w:bidi w:val="0"/>
        <w:spacing w:line="360" w:lineRule="auto"/>
        <w:jc w:val="left"/>
        <w:rPr>
          <w:rFonts w:ascii="宋体" w:hAnsi="宋体"/>
          <w:sz w:val="24"/>
          <w:szCs w:val="30"/>
        </w:rPr>
      </w:pPr>
      <w:r>
        <w:rPr>
          <w:rFonts w:ascii="宋体" w:hAnsi="宋体"/>
          <w:sz w:val="24"/>
          <w:szCs w:val="30"/>
        </w:rPr>
        <w:t>六、双方约定的其他工程质量保修事项：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3ACA6569">
      <w:pPr>
        <w:pageBreakBefore w:val="0"/>
        <w:kinsoku/>
        <w:wordWrap w:val="0"/>
        <w:overflowPunct/>
        <w:topLinePunct w:val="0"/>
        <w:bidi w:val="0"/>
        <w:spacing w:line="360" w:lineRule="auto"/>
        <w:ind w:firstLine="456" w:firstLineChars="190"/>
        <w:rPr>
          <w:rFonts w:ascii="宋体" w:hAnsi="宋体"/>
          <w:sz w:val="24"/>
          <w:szCs w:val="30"/>
        </w:rPr>
      </w:pPr>
      <w:r>
        <w:rPr>
          <w:rFonts w:ascii="宋体" w:hAnsi="宋体"/>
          <w:sz w:val="24"/>
          <w:szCs w:val="30"/>
        </w:rPr>
        <w:t>工程质量保修书由发包人、承包人在工程竣工验收前共同签署，作为施工合同附件，其有效期限至保修期满。</w:t>
      </w:r>
    </w:p>
    <w:p w14:paraId="655FDFF3">
      <w:pPr>
        <w:pageBreakBefore w:val="0"/>
        <w:kinsoku/>
        <w:wordWrap w:val="0"/>
        <w:overflowPunct/>
        <w:topLinePunct w:val="0"/>
        <w:bidi w:val="0"/>
        <w:spacing w:line="360" w:lineRule="auto"/>
        <w:ind w:firstLine="420"/>
        <w:rPr>
          <w:rFonts w:ascii="宋体" w:hAnsi="宋体"/>
          <w:sz w:val="24"/>
          <w:szCs w:val="30"/>
        </w:rPr>
      </w:pPr>
    </w:p>
    <w:p w14:paraId="747EE8F7">
      <w:pPr>
        <w:pageBreakBefore w:val="0"/>
        <w:kinsoku/>
        <w:wordWrap w:val="0"/>
        <w:overflowPunct/>
        <w:topLinePunct w:val="0"/>
        <w:bidi w:val="0"/>
        <w:spacing w:line="360" w:lineRule="auto"/>
        <w:rPr>
          <w:rFonts w:ascii="宋体" w:hAnsi="宋体"/>
          <w:sz w:val="24"/>
          <w:szCs w:val="30"/>
        </w:rPr>
      </w:pPr>
      <w:r>
        <w:rPr>
          <w:rFonts w:ascii="宋体" w:hAnsi="宋体"/>
          <w:sz w:val="24"/>
          <w:szCs w:val="30"/>
        </w:rPr>
        <w:t>发包人(公章)：</w:t>
      </w:r>
      <w:r>
        <w:rPr>
          <w:rFonts w:ascii="宋体" w:hAnsi="宋体"/>
          <w:sz w:val="24"/>
          <w:szCs w:val="30"/>
          <w:u w:val="single"/>
        </w:rPr>
        <w:t xml:space="preserve">        </w:t>
      </w:r>
      <w:r>
        <w:rPr>
          <w:rFonts w:ascii="宋体" w:hAnsi="宋体"/>
          <w:sz w:val="24"/>
          <w:szCs w:val="30"/>
        </w:rPr>
        <w:t xml:space="preserve"> 承包人(公章)：</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69724A0E">
      <w:pPr>
        <w:pageBreakBefore w:val="0"/>
        <w:kinsoku/>
        <w:wordWrap w:val="0"/>
        <w:overflowPunct/>
        <w:topLinePunct w:val="0"/>
        <w:bidi w:val="0"/>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    </w:t>
      </w:r>
      <w:r>
        <w:rPr>
          <w:rFonts w:hint="eastAsia" w:ascii="宋体" w:hAnsi="宋体"/>
          <w:sz w:val="24"/>
          <w:szCs w:val="30"/>
        </w:rPr>
        <w:t xml:space="preserve"> </w:t>
      </w:r>
      <w:r>
        <w:rPr>
          <w:rFonts w:ascii="宋体" w:hAnsi="宋体"/>
          <w:sz w:val="24"/>
          <w:szCs w:val="30"/>
        </w:rPr>
        <w:t>地  址：</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11D5DACF">
      <w:pPr>
        <w:pageBreakBefore w:val="0"/>
        <w:kinsoku/>
        <w:wordWrap w:val="0"/>
        <w:overflowPunct/>
        <w:topLinePunct w:val="0"/>
        <w:bidi w:val="0"/>
        <w:spacing w:line="360" w:lineRule="auto"/>
        <w:rPr>
          <w:rFonts w:ascii="宋体" w:hAnsi="宋体"/>
          <w:sz w:val="24"/>
          <w:szCs w:val="30"/>
        </w:rPr>
      </w:pPr>
      <w:r>
        <w:rPr>
          <w:rFonts w:ascii="宋体" w:hAnsi="宋体"/>
          <w:sz w:val="24"/>
          <w:szCs w:val="30"/>
        </w:rPr>
        <w:t>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3BD4177A">
      <w:pPr>
        <w:pageBreakBefore w:val="0"/>
        <w:kinsoku/>
        <w:wordWrap w:val="0"/>
        <w:overflowPunct/>
        <w:topLinePunct w:val="0"/>
        <w:bidi w:val="0"/>
        <w:spacing w:line="360" w:lineRule="auto"/>
        <w:rPr>
          <w:rFonts w:ascii="宋体" w:hAnsi="宋体"/>
          <w:sz w:val="24"/>
          <w:szCs w:val="30"/>
        </w:rPr>
      </w:pPr>
      <w:r>
        <w:rPr>
          <w:rFonts w:ascii="宋体" w:hAnsi="宋体"/>
          <w:sz w:val="24"/>
          <w:szCs w:val="30"/>
        </w:rPr>
        <w:t>委托代理人(签字)：</w:t>
      </w:r>
      <w:r>
        <w:rPr>
          <w:rFonts w:ascii="宋体" w:hAnsi="宋体"/>
          <w:sz w:val="24"/>
          <w:szCs w:val="30"/>
          <w:u w:val="single"/>
        </w:rPr>
        <w:t xml:space="preserve">      </w:t>
      </w:r>
      <w:r>
        <w:rPr>
          <w:rFonts w:ascii="宋体" w:hAnsi="宋体"/>
          <w:sz w:val="24"/>
          <w:szCs w:val="30"/>
        </w:rPr>
        <w:t xml:space="preserve"> 委托代理人(签字)：</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4BE737A">
      <w:pPr>
        <w:pageBreakBefore w:val="0"/>
        <w:kinsoku/>
        <w:wordWrap w:val="0"/>
        <w:overflowPunct/>
        <w:topLinePunct w:val="0"/>
        <w:bidi w:val="0"/>
        <w:spacing w:line="360" w:lineRule="auto"/>
        <w:rPr>
          <w:rFonts w:ascii="宋体" w:hAnsi="宋体"/>
          <w:sz w:val="24"/>
          <w:szCs w:val="30"/>
        </w:rPr>
      </w:pPr>
      <w:r>
        <w:rPr>
          <w:rFonts w:ascii="宋体" w:hAnsi="宋体"/>
          <w:sz w:val="24"/>
          <w:szCs w:val="30"/>
        </w:rPr>
        <w:t>电  话：</w:t>
      </w:r>
      <w:r>
        <w:rPr>
          <w:rFonts w:ascii="宋体" w:hAnsi="宋体"/>
          <w:sz w:val="24"/>
          <w:szCs w:val="30"/>
          <w:u w:val="single"/>
        </w:rPr>
        <w:t xml:space="preserve">   </w:t>
      </w:r>
      <w:r>
        <w:rPr>
          <w:rFonts w:ascii="宋体" w:hAnsi="宋体"/>
          <w:sz w:val="24"/>
          <w:szCs w:val="30"/>
        </w:rPr>
        <w:t xml:space="preserve"> 电  话：</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3E35E203">
      <w:pPr>
        <w:pageBreakBefore w:val="0"/>
        <w:kinsoku/>
        <w:wordWrap w:val="0"/>
        <w:overflowPunct/>
        <w:topLinePunct w:val="0"/>
        <w:bidi w:val="0"/>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ascii="宋体" w:hAnsi="宋体"/>
          <w:sz w:val="24"/>
          <w:szCs w:val="30"/>
        </w:rPr>
        <w:t xml:space="preserve"> 传  真：</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18340599">
      <w:pPr>
        <w:pageBreakBefore w:val="0"/>
        <w:kinsoku/>
        <w:wordWrap w:val="0"/>
        <w:overflowPunct/>
        <w:topLinePunct w:val="0"/>
        <w:bidi w:val="0"/>
        <w:spacing w:line="360" w:lineRule="auto"/>
        <w:rPr>
          <w:rFonts w:ascii="宋体" w:hAnsi="宋体"/>
          <w:sz w:val="24"/>
          <w:szCs w:val="30"/>
        </w:rPr>
      </w:pPr>
      <w:r>
        <w:rPr>
          <w:rFonts w:ascii="宋体" w:hAnsi="宋体"/>
          <w:sz w:val="24"/>
          <w:szCs w:val="30"/>
        </w:rPr>
        <w:t>开户银行：    开户银行：</w:t>
      </w:r>
      <w:r>
        <w:rPr>
          <w:rFonts w:ascii="宋体" w:hAnsi="宋体"/>
          <w:sz w:val="24"/>
          <w:szCs w:val="30"/>
          <w:u w:val="single"/>
        </w:rPr>
        <w:t xml:space="preserve">   </w:t>
      </w:r>
    </w:p>
    <w:p w14:paraId="35ED0244">
      <w:pPr>
        <w:pageBreakBefore w:val="0"/>
        <w:kinsoku/>
        <w:wordWrap w:val="0"/>
        <w:overflowPunct/>
        <w:topLinePunct w:val="0"/>
        <w:bidi w:val="0"/>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账</w:t>
      </w:r>
      <w:r>
        <w:rPr>
          <w:rFonts w:hint="eastAsia" w:ascii="宋体" w:hAnsi="宋体"/>
          <w:sz w:val="24"/>
          <w:szCs w:val="30"/>
        </w:rPr>
        <w:t xml:space="preserve"> </w:t>
      </w:r>
      <w:r>
        <w:rPr>
          <w:rFonts w:ascii="宋体" w:hAnsi="宋体"/>
          <w:sz w:val="24"/>
          <w:szCs w:val="30"/>
        </w:rPr>
        <w:t xml:space="preserve"> 号：</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p>
    <w:p w14:paraId="75905E71">
      <w:pPr>
        <w:pageBreakBefore w:val="0"/>
        <w:kinsoku/>
        <w:wordWrap w:val="0"/>
        <w:overflowPunct/>
        <w:topLinePunct w:val="0"/>
        <w:bidi w:val="0"/>
        <w:spacing w:line="360" w:lineRule="auto"/>
        <w:rPr>
          <w:rFonts w:ascii="宋体" w:hAnsi="宋体"/>
          <w:bCs/>
          <w:sz w:val="22"/>
          <w:szCs w:val="28"/>
        </w:rPr>
      </w:pPr>
      <w:r>
        <w:rPr>
          <w:rFonts w:ascii="宋体" w:hAnsi="宋体"/>
          <w:sz w:val="24"/>
          <w:szCs w:val="30"/>
        </w:rPr>
        <w:t>邮政编码：</w:t>
      </w:r>
      <w:r>
        <w:rPr>
          <w:rFonts w:ascii="宋体" w:hAnsi="宋体"/>
          <w:sz w:val="24"/>
          <w:szCs w:val="30"/>
          <w:u w:val="single"/>
        </w:rPr>
        <w:t xml:space="preserve">     </w:t>
      </w:r>
      <w:r>
        <w:rPr>
          <w:rFonts w:ascii="宋体" w:hAnsi="宋体"/>
          <w:sz w:val="24"/>
          <w:szCs w:val="30"/>
        </w:rPr>
        <w:t xml:space="preserve"> 邮政编码：</w:t>
      </w:r>
      <w:r>
        <w:rPr>
          <w:rFonts w:ascii="宋体" w:hAnsi="宋体"/>
          <w:sz w:val="24"/>
          <w:szCs w:val="30"/>
          <w:u w:val="single"/>
        </w:rPr>
        <w:t xml:space="preserve">   </w:t>
      </w:r>
    </w:p>
    <w:p w14:paraId="076D6894">
      <w:pPr>
        <w:pageBreakBefore w:val="0"/>
        <w:kinsoku/>
        <w:wordWrap w:val="0"/>
        <w:overflowPunct/>
        <w:topLinePunct w:val="0"/>
        <w:bidi w:val="0"/>
        <w:rPr>
          <w:rFonts w:ascii="宋体" w:hAnsi="宋体"/>
          <w:sz w:val="18"/>
        </w:rPr>
      </w:pPr>
    </w:p>
    <w:p w14:paraId="5FCA777A">
      <w:pPr>
        <w:pageBreakBefore w:val="0"/>
        <w:kinsoku/>
        <w:wordWrap w:val="0"/>
        <w:overflowPunct/>
        <w:topLinePunct w:val="0"/>
        <w:bidi w:val="0"/>
      </w:pPr>
    </w:p>
    <w:sectPr>
      <w:headerReference r:id="rId26" w:type="default"/>
      <w:footerReference r:id="rId27"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95000C8-1B17-4B53-817F-2F2E58440D24}"/>
  </w:font>
  <w:font w:name="黑体">
    <w:panose1 w:val="02010609060101010101"/>
    <w:charset w:val="86"/>
    <w:family w:val="auto"/>
    <w:pitch w:val="default"/>
    <w:sig w:usb0="800002BF" w:usb1="38CF7CFA" w:usb2="00000016" w:usb3="00000000" w:csb0="00040001" w:csb1="00000000"/>
    <w:embedRegular r:id="rId2" w:fontKey="{C06A7AB4-E12E-4E4B-ABEF-D3C3765A732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AB2F0A09-571B-4DD9-9C4D-14E5F9F30B78}"/>
  </w:font>
  <w:font w:name="等线">
    <w:panose1 w:val="02010600030101010101"/>
    <w:charset w:val="86"/>
    <w:family w:val="auto"/>
    <w:pitch w:val="default"/>
    <w:sig w:usb0="A00002BF" w:usb1="38CF7CFA" w:usb2="00000016" w:usb3="00000000" w:csb0="0004000F" w:csb1="00000000"/>
    <w:embedRegular r:id="rId4" w:fontKey="{809A80AF-73C0-4B2D-82B8-10EA3AF85436}"/>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5" w:fontKey="{CF70ABCB-98C3-4A68-98DA-15DCF3DC4042}"/>
  </w:font>
  <w:font w:name="仿宋_GB2312">
    <w:panose1 w:val="02010609030101010101"/>
    <w:charset w:val="86"/>
    <w:family w:val="modern"/>
    <w:pitch w:val="default"/>
    <w:sig w:usb0="00000001" w:usb1="080E0000" w:usb2="00000000" w:usb3="00000000" w:csb0="00040000" w:csb1="00000000"/>
    <w:embedRegular r:id="rId6" w:fontKey="{C95B97CF-447D-4963-AC0E-C18C95989499}"/>
  </w:font>
  <w:font w:name="仿宋">
    <w:panose1 w:val="02010609060101010101"/>
    <w:charset w:val="86"/>
    <w:family w:val="modern"/>
    <w:pitch w:val="default"/>
    <w:sig w:usb0="800002BF" w:usb1="38CF7CFA" w:usb2="00000016" w:usb3="00000000" w:csb0="00040001" w:csb1="00000000"/>
    <w:embedRegular r:id="rId7" w:fontKey="{A1B9D6A7-B6AE-4A71-B584-72FA46D44B2F}"/>
  </w:font>
  <w:font w:name="方正楷体简体">
    <w:altName w:val="微软雅黑"/>
    <w:panose1 w:val="00000000000000000000"/>
    <w:charset w:val="00"/>
    <w:family w:val="auto"/>
    <w:pitch w:val="default"/>
    <w:sig w:usb0="00000000" w:usb1="00000000" w:usb2="00000010" w:usb3="00000000" w:csb0="00040000" w:csb1="00000000"/>
    <w:embedRegular r:id="rId8" w:fontKey="{8C717082-0A33-43BC-BBDC-2354504452AC}"/>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embedRegular r:id="rId9" w:fontKey="{D62E3F57-6116-44C8-9FAC-F1C9C6ED4224}"/>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AFCB9">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09F72">
    <w:pPr>
      <w:jc w:val="center"/>
    </w:pPr>
    <w:r>
      <w:fldChar w:fldCharType="begin"/>
    </w:r>
    <w:r>
      <w:instrText xml:space="preserve"> PAGE   \* MERGEFORMAT </w:instrText>
    </w:r>
    <w:r>
      <w:fldChar w:fldCharType="separate"/>
    </w:r>
    <w:r>
      <w:rPr>
        <w:lang w:val="en-US" w:eastAsia="zh-CN"/>
      </w:rPr>
      <w:t>1</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A0EA2">
    <w:pPr>
      <w:pStyle w:val="21"/>
      <w:ind w:left="420" w:hanging="420"/>
      <w:jc w:val="center"/>
    </w:pPr>
    <w:r>
      <w:fldChar w:fldCharType="begin"/>
    </w:r>
    <w:r>
      <w:instrText xml:space="preserve">PAGE   \* MERGEFORMAT</w:instrText>
    </w:r>
    <w:r>
      <w:fldChar w:fldCharType="separate"/>
    </w:r>
    <w:r>
      <w:rPr>
        <w:lang w:val="zh-CN"/>
      </w:rPr>
      <w:t>2</w:t>
    </w:r>
    <w:r>
      <w:fldChar w:fldCharType="end"/>
    </w:r>
  </w:p>
  <w:p w14:paraId="5C89283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4C33B">
    <w:pPr>
      <w:jc w:val="center"/>
    </w:pPr>
    <w:r>
      <w:fldChar w:fldCharType="begin"/>
    </w:r>
    <w:r>
      <w:instrText xml:space="preserve"> PAGE   \* MERGEFORMAT </w:instrText>
    </w:r>
    <w:r>
      <w:fldChar w:fldCharType="separate"/>
    </w:r>
    <w:r>
      <w:rPr>
        <w:lang w:val="en-US" w:eastAsia="zh-CN"/>
      </w:rPr>
      <w:t>57</w:t>
    </w:r>
    <w:r>
      <w:rPr>
        <w:lang w:val="zh-CN" w:eastAsia="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DEF2B">
    <w:pPr>
      <w:pStyle w:val="21"/>
      <w:jc w:val="center"/>
    </w:pPr>
    <w:r>
      <w:fldChar w:fldCharType="begin"/>
    </w:r>
    <w:r>
      <w:instrText xml:space="preserve">PAGE   \* MERGEFORMAT</w:instrText>
    </w:r>
    <w:r>
      <w:fldChar w:fldCharType="separate"/>
    </w:r>
    <w:r>
      <w:rPr>
        <w:lang w:val="zh-CN"/>
      </w:rPr>
      <w:t>2</w:t>
    </w:r>
    <w:r>
      <w:fldChar w:fldCharType="end"/>
    </w:r>
  </w:p>
  <w:p w14:paraId="682C2508">
    <w:pPr>
      <w:pStyle w:val="21"/>
      <w:tabs>
        <w:tab w:val="clear" w:pos="4153"/>
        <w:tab w:val="clear" w:pos="8306"/>
      </w:tabs>
      <w:rPr>
        <w:rFonts w:ascii="宋体" w:hAnsi="宋体"/>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0C1D4">
    <w:pPr>
      <w:jc w:val="center"/>
    </w:pPr>
    <w:r>
      <w:fldChar w:fldCharType="begin"/>
    </w:r>
    <w:r>
      <w:instrText xml:space="preserve"> PAGE   \* MERGEFORMAT </w:instrText>
    </w:r>
    <w:r>
      <w:fldChar w:fldCharType="separate"/>
    </w:r>
    <w:r>
      <w:rPr>
        <w:lang w:val="en-US" w:eastAsia="zh-CN"/>
      </w:rPr>
      <w:t>1</w:t>
    </w:r>
    <w:r>
      <w:rPr>
        <w:lang w:val="zh-CN" w:eastAsia="zh-C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FB581">
    <w:pPr>
      <w:jc w:val="center"/>
    </w:pPr>
    <w:r>
      <w:fldChar w:fldCharType="begin"/>
    </w:r>
    <w:r>
      <w:instrText xml:space="preserve"> PAGE   \* MERGEFORMAT </w:instrText>
    </w:r>
    <w:r>
      <w:fldChar w:fldCharType="separate"/>
    </w:r>
    <w:r>
      <w:rPr>
        <w:lang w:val="en-US" w:eastAsia="zh-CN"/>
      </w:rPr>
      <w:t>33</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46824">
    <w:pPr>
      <w:jc w:val="center"/>
    </w:pPr>
    <w:r>
      <w:fldChar w:fldCharType="begin"/>
    </w:r>
    <w:r>
      <w:instrText xml:space="preserve"> PAGE   \* MERGEFORMAT </w:instrText>
    </w:r>
    <w:r>
      <w:fldChar w:fldCharType="separate"/>
    </w:r>
    <w:r>
      <w:rPr>
        <w:lang w:val="en-US" w:eastAsia="zh-CN"/>
      </w:rPr>
      <w:t>102</w:t>
    </w:r>
    <w:r>
      <w:rPr>
        <w:lang w:val="zh-CN" w:eastAsia="zh-CN"/>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2C2CF">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3D473ED8">
    <w:pPr>
      <w:pStyle w:val="16"/>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2644A">
    <w:pPr>
      <w:spacing w:after="120" w:afterLines="50" w:line="360" w:lineRule="auto"/>
      <w:jc w:val="left"/>
      <w:rPr>
        <w:rFonts w:ascii="方正小标宋简体" w:hAnsi="黑体" w:eastAsia="方正小标宋简体"/>
        <w:color w:val="80808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FCECB">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49878">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2A2C5">
    <w:pPr>
      <w:pStyle w:val="2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9630B">
    <w:pPr>
      <w:pStyle w:val="22"/>
      <w:jc w:val="both"/>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55D7B">
    <w:pPr>
      <w:pStyle w:val="22"/>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7A71B">
    <w:pPr>
      <w:pStyle w:val="2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7CF3F">
    <w:pPr>
      <w:pStyle w:val="2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BB37B"/>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8CFEA">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A31B1"/>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4371A">
    <w:pPr>
      <w:pStyle w:val="22"/>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6555A">
    <w:pPr>
      <w:pStyle w:val="22"/>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A95D6">
    <w:pPr>
      <w:pStyle w:val="2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9E93D">
    <w:pPr>
      <w:pStyle w:val="22"/>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6D45D">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B36C99"/>
    <w:rsid w:val="000553E5"/>
    <w:rsid w:val="00097466"/>
    <w:rsid w:val="000E5659"/>
    <w:rsid w:val="000F3462"/>
    <w:rsid w:val="00112014"/>
    <w:rsid w:val="00147B57"/>
    <w:rsid w:val="00190146"/>
    <w:rsid w:val="001A392F"/>
    <w:rsid w:val="001B72C2"/>
    <w:rsid w:val="001D144C"/>
    <w:rsid w:val="00206FB5"/>
    <w:rsid w:val="002307A4"/>
    <w:rsid w:val="002944CC"/>
    <w:rsid w:val="002A45EA"/>
    <w:rsid w:val="002B1211"/>
    <w:rsid w:val="002C40C2"/>
    <w:rsid w:val="002C7D0B"/>
    <w:rsid w:val="0030479C"/>
    <w:rsid w:val="00336348"/>
    <w:rsid w:val="003E3DDA"/>
    <w:rsid w:val="003F1D1F"/>
    <w:rsid w:val="003F2B49"/>
    <w:rsid w:val="00407D99"/>
    <w:rsid w:val="00421EC0"/>
    <w:rsid w:val="0049276C"/>
    <w:rsid w:val="00507AC7"/>
    <w:rsid w:val="005F0544"/>
    <w:rsid w:val="00652A6D"/>
    <w:rsid w:val="006578B9"/>
    <w:rsid w:val="00681A5A"/>
    <w:rsid w:val="00681FC1"/>
    <w:rsid w:val="006936DF"/>
    <w:rsid w:val="006D51D8"/>
    <w:rsid w:val="00703744"/>
    <w:rsid w:val="00720CEE"/>
    <w:rsid w:val="007425A2"/>
    <w:rsid w:val="00753802"/>
    <w:rsid w:val="007762E5"/>
    <w:rsid w:val="007909ED"/>
    <w:rsid w:val="007A041B"/>
    <w:rsid w:val="007E75D6"/>
    <w:rsid w:val="00865219"/>
    <w:rsid w:val="008C3918"/>
    <w:rsid w:val="00906557"/>
    <w:rsid w:val="00950EF5"/>
    <w:rsid w:val="00951E49"/>
    <w:rsid w:val="009571F5"/>
    <w:rsid w:val="00992088"/>
    <w:rsid w:val="00992985"/>
    <w:rsid w:val="009B619E"/>
    <w:rsid w:val="009D01AE"/>
    <w:rsid w:val="00A3648B"/>
    <w:rsid w:val="00A45B8B"/>
    <w:rsid w:val="00AF70E2"/>
    <w:rsid w:val="00B03867"/>
    <w:rsid w:val="00B1370D"/>
    <w:rsid w:val="00B21787"/>
    <w:rsid w:val="00B36C99"/>
    <w:rsid w:val="00B55830"/>
    <w:rsid w:val="00B64C03"/>
    <w:rsid w:val="00BC0B1F"/>
    <w:rsid w:val="00BE3567"/>
    <w:rsid w:val="00C35E76"/>
    <w:rsid w:val="00C45154"/>
    <w:rsid w:val="00C56787"/>
    <w:rsid w:val="00C66B12"/>
    <w:rsid w:val="00CA101E"/>
    <w:rsid w:val="00CA4162"/>
    <w:rsid w:val="00D25F7D"/>
    <w:rsid w:val="00D36646"/>
    <w:rsid w:val="00D85CF2"/>
    <w:rsid w:val="00DC6EFA"/>
    <w:rsid w:val="00DD1876"/>
    <w:rsid w:val="00DD53E0"/>
    <w:rsid w:val="00DE7B99"/>
    <w:rsid w:val="00E5055F"/>
    <w:rsid w:val="00EC6297"/>
    <w:rsid w:val="00F06858"/>
    <w:rsid w:val="00FB45E7"/>
    <w:rsid w:val="00FD11FA"/>
    <w:rsid w:val="026962F5"/>
    <w:rsid w:val="0B2B0F5F"/>
    <w:rsid w:val="0CDD0FA5"/>
    <w:rsid w:val="0D246BD4"/>
    <w:rsid w:val="154222ED"/>
    <w:rsid w:val="194A1BDA"/>
    <w:rsid w:val="1C48143C"/>
    <w:rsid w:val="1D425042"/>
    <w:rsid w:val="1F1D6CF0"/>
    <w:rsid w:val="2C9E46B0"/>
    <w:rsid w:val="2FD21B01"/>
    <w:rsid w:val="3E2B3E7E"/>
    <w:rsid w:val="51071719"/>
    <w:rsid w:val="61F64AEA"/>
    <w:rsid w:val="6A626BEF"/>
    <w:rsid w:val="772201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6"/>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7"/>
    <w:autoRedefine/>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38"/>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39"/>
    <w:autoRedefine/>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0"/>
    <w:autoRedefine/>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1"/>
    <w:autoRedefine/>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2"/>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43"/>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44"/>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0">
    <w:name w:val="Default Paragraph Font"/>
    <w:autoRedefine/>
    <w:unhideWhenUsed/>
    <w:qFormat/>
    <w:uiPriority w:val="1"/>
  </w:style>
  <w:style w:type="table" w:default="1" w:styleId="28">
    <w:name w:val="Normal Table"/>
    <w:autoRedefine/>
    <w:unhideWhenUsed/>
    <w:qFormat/>
    <w:uiPriority w:val="99"/>
    <w:tblPr>
      <w:tblCellMar>
        <w:top w:w="0" w:type="dxa"/>
        <w:left w:w="108" w:type="dxa"/>
        <w:bottom w:w="0" w:type="dxa"/>
        <w:right w:w="108" w:type="dxa"/>
      </w:tblCellMar>
    </w:tblPr>
  </w:style>
  <w:style w:type="paragraph" w:styleId="2">
    <w:name w:val="Body Text Indent 3"/>
    <w:basedOn w:val="1"/>
    <w:link w:val="54"/>
    <w:autoRedefine/>
    <w:qFormat/>
    <w:uiPriority w:val="0"/>
    <w:pPr>
      <w:spacing w:after="120"/>
      <w:ind w:left="420" w:leftChars="200"/>
    </w:pPr>
    <w:rPr>
      <w:kern w:val="0"/>
      <w:sz w:val="16"/>
      <w:szCs w:val="16"/>
    </w:rPr>
  </w:style>
  <w:style w:type="paragraph" w:styleId="12">
    <w:name w:val="Normal Indent"/>
    <w:basedOn w:val="1"/>
    <w:link w:val="45"/>
    <w:autoRedefine/>
    <w:qFormat/>
    <w:uiPriority w:val="0"/>
    <w:pPr>
      <w:ind w:firstLine="420"/>
    </w:pPr>
    <w:rPr>
      <w:szCs w:val="21"/>
    </w:rPr>
  </w:style>
  <w:style w:type="paragraph" w:styleId="13">
    <w:name w:val="List Bullet"/>
    <w:basedOn w:val="1"/>
    <w:autoRedefine/>
    <w:qFormat/>
    <w:uiPriority w:val="0"/>
    <w:pPr>
      <w:tabs>
        <w:tab w:val="left" w:pos="360"/>
      </w:tabs>
      <w:ind w:left="360" w:hanging="200" w:hangingChars="200"/>
    </w:pPr>
    <w:rPr>
      <w:szCs w:val="21"/>
    </w:rPr>
  </w:style>
  <w:style w:type="paragraph" w:styleId="14">
    <w:name w:val="Document Map"/>
    <w:basedOn w:val="1"/>
    <w:link w:val="46"/>
    <w:autoRedefine/>
    <w:qFormat/>
    <w:uiPriority w:val="0"/>
    <w:rPr>
      <w:rFonts w:ascii="宋体"/>
      <w:sz w:val="18"/>
      <w:szCs w:val="18"/>
    </w:rPr>
  </w:style>
  <w:style w:type="paragraph" w:styleId="15">
    <w:name w:val="annotation text"/>
    <w:basedOn w:val="1"/>
    <w:link w:val="47"/>
    <w:autoRedefine/>
    <w:qFormat/>
    <w:uiPriority w:val="0"/>
    <w:pPr>
      <w:jc w:val="left"/>
    </w:pPr>
    <w:rPr>
      <w:kern w:val="0"/>
      <w:sz w:val="28"/>
      <w:szCs w:val="28"/>
    </w:rPr>
  </w:style>
  <w:style w:type="paragraph" w:styleId="16">
    <w:name w:val="Body Text"/>
    <w:basedOn w:val="1"/>
    <w:link w:val="48"/>
    <w:autoRedefine/>
    <w:qFormat/>
    <w:uiPriority w:val="0"/>
    <w:pPr>
      <w:spacing w:line="420" w:lineRule="auto"/>
    </w:pPr>
    <w:rPr>
      <w:kern w:val="0"/>
      <w:sz w:val="24"/>
      <w:szCs w:val="24"/>
    </w:rPr>
  </w:style>
  <w:style w:type="paragraph" w:styleId="17">
    <w:name w:val="Body Text Indent"/>
    <w:basedOn w:val="1"/>
    <w:link w:val="49"/>
    <w:autoRedefine/>
    <w:qFormat/>
    <w:uiPriority w:val="0"/>
    <w:pPr>
      <w:ind w:firstLine="600"/>
    </w:pPr>
    <w:rPr>
      <w:kern w:val="0"/>
      <w:sz w:val="20"/>
      <w:szCs w:val="20"/>
    </w:rPr>
  </w:style>
  <w:style w:type="paragraph" w:styleId="18">
    <w:name w:val="toc 3"/>
    <w:basedOn w:val="1"/>
    <w:next w:val="1"/>
    <w:autoRedefine/>
    <w:qFormat/>
    <w:uiPriority w:val="0"/>
    <w:pPr>
      <w:ind w:left="840" w:leftChars="400"/>
    </w:pPr>
    <w:rPr>
      <w:szCs w:val="21"/>
    </w:rPr>
  </w:style>
  <w:style w:type="paragraph" w:styleId="19">
    <w:name w:val="Plain Text"/>
    <w:basedOn w:val="1"/>
    <w:link w:val="50"/>
    <w:autoRedefine/>
    <w:qFormat/>
    <w:uiPriority w:val="0"/>
    <w:rPr>
      <w:rFonts w:ascii="宋体" w:hAnsi="Courier New"/>
      <w:kern w:val="0"/>
      <w:szCs w:val="21"/>
    </w:rPr>
  </w:style>
  <w:style w:type="paragraph" w:styleId="20">
    <w:name w:val="Balloon Text"/>
    <w:basedOn w:val="1"/>
    <w:link w:val="51"/>
    <w:autoRedefine/>
    <w:qFormat/>
    <w:uiPriority w:val="0"/>
    <w:rPr>
      <w:kern w:val="0"/>
      <w:sz w:val="18"/>
      <w:szCs w:val="18"/>
    </w:rPr>
  </w:style>
  <w:style w:type="paragraph" w:styleId="21">
    <w:name w:val="footer"/>
    <w:basedOn w:val="1"/>
    <w:link w:val="52"/>
    <w:autoRedefine/>
    <w:qFormat/>
    <w:uiPriority w:val="99"/>
    <w:pPr>
      <w:tabs>
        <w:tab w:val="center" w:pos="4153"/>
        <w:tab w:val="right" w:pos="8306"/>
      </w:tabs>
      <w:snapToGrid w:val="0"/>
      <w:jc w:val="left"/>
    </w:pPr>
    <w:rPr>
      <w:kern w:val="0"/>
      <w:sz w:val="18"/>
      <w:szCs w:val="18"/>
    </w:rPr>
  </w:style>
  <w:style w:type="paragraph" w:styleId="22">
    <w:name w:val="header"/>
    <w:basedOn w:val="1"/>
    <w:link w:val="53"/>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autoRedefine/>
    <w:qFormat/>
    <w:uiPriority w:val="0"/>
    <w:rPr>
      <w:szCs w:val="21"/>
    </w:rPr>
  </w:style>
  <w:style w:type="paragraph" w:styleId="24">
    <w:name w:val="Body Text 2"/>
    <w:basedOn w:val="1"/>
    <w:link w:val="55"/>
    <w:autoRedefine/>
    <w:qFormat/>
    <w:uiPriority w:val="0"/>
    <w:pPr>
      <w:spacing w:after="120" w:line="480" w:lineRule="auto"/>
    </w:pPr>
    <w:rPr>
      <w:kern w:val="0"/>
      <w:sz w:val="24"/>
      <w:szCs w:val="24"/>
    </w:rPr>
  </w:style>
  <w:style w:type="paragraph" w:styleId="25">
    <w:name w:val="Normal (Web)"/>
    <w:basedOn w:val="1"/>
    <w:autoRedefine/>
    <w:qFormat/>
    <w:uiPriority w:val="0"/>
    <w:rPr>
      <w:sz w:val="24"/>
      <w:szCs w:val="24"/>
    </w:rPr>
  </w:style>
  <w:style w:type="paragraph" w:styleId="26">
    <w:name w:val="Title"/>
    <w:basedOn w:val="1"/>
    <w:next w:val="1"/>
    <w:link w:val="56"/>
    <w:autoRedefine/>
    <w:qFormat/>
    <w:uiPriority w:val="0"/>
    <w:pPr>
      <w:spacing w:before="240" w:after="60"/>
      <w:jc w:val="center"/>
      <w:outlineLvl w:val="0"/>
    </w:pPr>
    <w:rPr>
      <w:rFonts w:ascii="Cambria" w:hAnsi="Cambria"/>
      <w:b/>
      <w:bCs/>
      <w:kern w:val="0"/>
      <w:sz w:val="32"/>
      <w:szCs w:val="32"/>
    </w:rPr>
  </w:style>
  <w:style w:type="paragraph" w:styleId="27">
    <w:name w:val="Body Text First Indent 2"/>
    <w:basedOn w:val="17"/>
    <w:link w:val="57"/>
    <w:autoRedefine/>
    <w:unhideWhenUsed/>
    <w:qFormat/>
    <w:uiPriority w:val="99"/>
    <w:pPr>
      <w:spacing w:after="120"/>
      <w:ind w:left="420" w:leftChars="200" w:firstLine="420" w:firstLineChars="200"/>
    </w:pPr>
    <w:rPr>
      <w:kern w:val="2"/>
      <w:sz w:val="21"/>
      <w:szCs w:val="22"/>
    </w:rPr>
  </w:style>
  <w:style w:type="table" w:styleId="29">
    <w:name w:val="Table Grid"/>
    <w:basedOn w:val="28"/>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Strong"/>
    <w:autoRedefine/>
    <w:qFormat/>
    <w:uiPriority w:val="0"/>
    <w:rPr>
      <w:b/>
      <w:bCs/>
    </w:rPr>
  </w:style>
  <w:style w:type="character" w:styleId="32">
    <w:name w:val="page number"/>
    <w:autoRedefine/>
    <w:qFormat/>
    <w:uiPriority w:val="0"/>
  </w:style>
  <w:style w:type="character" w:styleId="33">
    <w:name w:val="FollowedHyperlink"/>
    <w:autoRedefine/>
    <w:qFormat/>
    <w:uiPriority w:val="0"/>
    <w:rPr>
      <w:color w:val="800080"/>
      <w:u w:val="single"/>
    </w:rPr>
  </w:style>
  <w:style w:type="character" w:styleId="34">
    <w:name w:val="Hyperlink"/>
    <w:autoRedefine/>
    <w:qFormat/>
    <w:uiPriority w:val="0"/>
    <w:rPr>
      <w:color w:val="0000FF"/>
      <w:u w:val="single"/>
    </w:rPr>
  </w:style>
  <w:style w:type="character" w:styleId="35">
    <w:name w:val="annotation reference"/>
    <w:autoRedefine/>
    <w:qFormat/>
    <w:uiPriority w:val="0"/>
    <w:rPr>
      <w:sz w:val="21"/>
      <w:szCs w:val="21"/>
    </w:rPr>
  </w:style>
  <w:style w:type="character" w:customStyle="1" w:styleId="36">
    <w:name w:val="标题 1 字符"/>
    <w:link w:val="3"/>
    <w:autoRedefine/>
    <w:qFormat/>
    <w:uiPriority w:val="9"/>
    <w:rPr>
      <w:rFonts w:ascii="Times New Roman" w:hAnsi="Times New Roman" w:eastAsia="宋体" w:cs="Times New Roman"/>
      <w:b/>
      <w:bCs/>
      <w:kern w:val="44"/>
      <w:sz w:val="44"/>
      <w:szCs w:val="44"/>
    </w:rPr>
  </w:style>
  <w:style w:type="character" w:customStyle="1" w:styleId="37">
    <w:name w:val="标题 2 字符"/>
    <w:link w:val="4"/>
    <w:autoRedefine/>
    <w:qFormat/>
    <w:uiPriority w:val="0"/>
    <w:rPr>
      <w:rFonts w:ascii="Cambria" w:hAnsi="Cambria" w:eastAsia="宋体" w:cs="Times New Roman"/>
      <w:b/>
      <w:bCs/>
      <w:kern w:val="0"/>
      <w:sz w:val="28"/>
      <w:szCs w:val="28"/>
    </w:rPr>
  </w:style>
  <w:style w:type="character" w:customStyle="1" w:styleId="38">
    <w:name w:val="标题 3 字符"/>
    <w:link w:val="5"/>
    <w:autoRedefine/>
    <w:qFormat/>
    <w:uiPriority w:val="0"/>
    <w:rPr>
      <w:rFonts w:ascii="Times New Roman" w:hAnsi="Times New Roman" w:eastAsia="宋体" w:cs="Times New Roman"/>
      <w:b/>
      <w:bCs/>
      <w:kern w:val="0"/>
      <w:sz w:val="32"/>
      <w:szCs w:val="32"/>
    </w:rPr>
  </w:style>
  <w:style w:type="character" w:customStyle="1" w:styleId="39">
    <w:name w:val="标题 4 字符"/>
    <w:link w:val="6"/>
    <w:autoRedefine/>
    <w:qFormat/>
    <w:uiPriority w:val="0"/>
    <w:rPr>
      <w:rFonts w:ascii="Cambria" w:hAnsi="Cambria" w:eastAsia="宋体" w:cs="Times New Roman"/>
      <w:b/>
      <w:bCs/>
      <w:kern w:val="0"/>
      <w:sz w:val="28"/>
      <w:szCs w:val="28"/>
    </w:rPr>
  </w:style>
  <w:style w:type="character" w:customStyle="1" w:styleId="40">
    <w:name w:val="标题 5 字符"/>
    <w:link w:val="7"/>
    <w:autoRedefine/>
    <w:qFormat/>
    <w:uiPriority w:val="0"/>
    <w:rPr>
      <w:rFonts w:ascii="Times New Roman" w:hAnsi="Times New Roman" w:eastAsia="宋体" w:cs="Times New Roman"/>
      <w:b/>
      <w:bCs/>
      <w:kern w:val="0"/>
      <w:sz w:val="28"/>
      <w:szCs w:val="28"/>
    </w:rPr>
  </w:style>
  <w:style w:type="character" w:customStyle="1" w:styleId="41">
    <w:name w:val="标题 6 字符"/>
    <w:link w:val="8"/>
    <w:autoRedefine/>
    <w:qFormat/>
    <w:uiPriority w:val="9"/>
    <w:rPr>
      <w:rFonts w:ascii="Arial" w:hAnsi="Arial" w:eastAsia="黑体" w:cs="Times New Roman"/>
      <w:b/>
      <w:bCs/>
      <w:kern w:val="0"/>
      <w:sz w:val="24"/>
      <w:szCs w:val="24"/>
    </w:rPr>
  </w:style>
  <w:style w:type="character" w:customStyle="1" w:styleId="42">
    <w:name w:val="标题 7 字符"/>
    <w:link w:val="9"/>
    <w:autoRedefine/>
    <w:qFormat/>
    <w:uiPriority w:val="0"/>
    <w:rPr>
      <w:rFonts w:ascii="Times New Roman" w:hAnsi="Times New Roman" w:eastAsia="宋体" w:cs="Times New Roman"/>
      <w:b/>
      <w:bCs/>
      <w:kern w:val="0"/>
      <w:sz w:val="24"/>
      <w:szCs w:val="24"/>
    </w:rPr>
  </w:style>
  <w:style w:type="character" w:customStyle="1" w:styleId="43">
    <w:name w:val="标题 8 字符"/>
    <w:link w:val="10"/>
    <w:autoRedefine/>
    <w:qFormat/>
    <w:uiPriority w:val="0"/>
    <w:rPr>
      <w:rFonts w:ascii="Arial" w:hAnsi="Arial" w:eastAsia="黑体" w:cs="Times New Roman"/>
      <w:kern w:val="0"/>
      <w:sz w:val="24"/>
      <w:szCs w:val="24"/>
    </w:rPr>
  </w:style>
  <w:style w:type="character" w:customStyle="1" w:styleId="44">
    <w:name w:val="标题 9 字符"/>
    <w:link w:val="11"/>
    <w:autoRedefine/>
    <w:qFormat/>
    <w:uiPriority w:val="0"/>
    <w:rPr>
      <w:rFonts w:ascii="Arial" w:hAnsi="Arial" w:eastAsia="黑体" w:cs="Times New Roman"/>
      <w:kern w:val="0"/>
      <w:sz w:val="20"/>
      <w:szCs w:val="20"/>
    </w:rPr>
  </w:style>
  <w:style w:type="character" w:customStyle="1" w:styleId="45">
    <w:name w:val="正文缩进 字符"/>
    <w:link w:val="12"/>
    <w:autoRedefine/>
    <w:qFormat/>
    <w:locked/>
    <w:uiPriority w:val="0"/>
    <w:rPr>
      <w:rFonts w:ascii="Times New Roman" w:hAnsi="Times New Roman" w:eastAsia="宋体" w:cs="Times New Roman"/>
      <w:szCs w:val="21"/>
    </w:rPr>
  </w:style>
  <w:style w:type="character" w:customStyle="1" w:styleId="46">
    <w:name w:val="文档结构图 字符"/>
    <w:link w:val="14"/>
    <w:autoRedefine/>
    <w:qFormat/>
    <w:uiPriority w:val="0"/>
    <w:rPr>
      <w:rFonts w:ascii="宋体" w:hAnsi="Times New Roman" w:eastAsia="宋体" w:cs="Times New Roman"/>
      <w:sz w:val="18"/>
      <w:szCs w:val="18"/>
    </w:rPr>
  </w:style>
  <w:style w:type="character" w:customStyle="1" w:styleId="47">
    <w:name w:val="批注文字 字符"/>
    <w:link w:val="15"/>
    <w:autoRedefine/>
    <w:qFormat/>
    <w:uiPriority w:val="0"/>
    <w:rPr>
      <w:rFonts w:ascii="Times New Roman" w:hAnsi="Times New Roman" w:eastAsia="宋体" w:cs="Times New Roman"/>
      <w:kern w:val="0"/>
      <w:sz w:val="28"/>
      <w:szCs w:val="28"/>
    </w:rPr>
  </w:style>
  <w:style w:type="character" w:customStyle="1" w:styleId="48">
    <w:name w:val="正文文本 字符"/>
    <w:link w:val="16"/>
    <w:autoRedefine/>
    <w:qFormat/>
    <w:uiPriority w:val="0"/>
    <w:rPr>
      <w:rFonts w:ascii="Times New Roman" w:hAnsi="Times New Roman" w:eastAsia="宋体" w:cs="Times New Roman"/>
      <w:kern w:val="0"/>
      <w:sz w:val="24"/>
      <w:szCs w:val="24"/>
    </w:rPr>
  </w:style>
  <w:style w:type="character" w:customStyle="1" w:styleId="49">
    <w:name w:val="正文文本缩进 字符"/>
    <w:link w:val="17"/>
    <w:autoRedefine/>
    <w:qFormat/>
    <w:uiPriority w:val="0"/>
    <w:rPr>
      <w:rFonts w:ascii="Times New Roman" w:hAnsi="Times New Roman" w:eastAsia="宋体" w:cs="Times New Roman"/>
      <w:kern w:val="0"/>
      <w:sz w:val="20"/>
      <w:szCs w:val="20"/>
    </w:rPr>
  </w:style>
  <w:style w:type="character" w:customStyle="1" w:styleId="50">
    <w:name w:val="纯文本 字符"/>
    <w:link w:val="19"/>
    <w:autoRedefine/>
    <w:qFormat/>
    <w:uiPriority w:val="0"/>
    <w:rPr>
      <w:rFonts w:ascii="宋体" w:hAnsi="Courier New" w:eastAsia="宋体" w:cs="Times New Roman"/>
      <w:kern w:val="0"/>
      <w:szCs w:val="21"/>
    </w:rPr>
  </w:style>
  <w:style w:type="character" w:customStyle="1" w:styleId="51">
    <w:name w:val="批注框文本 字符"/>
    <w:link w:val="20"/>
    <w:autoRedefine/>
    <w:qFormat/>
    <w:uiPriority w:val="0"/>
    <w:rPr>
      <w:rFonts w:ascii="Times New Roman" w:hAnsi="Times New Roman" w:eastAsia="宋体" w:cs="Times New Roman"/>
      <w:kern w:val="0"/>
      <w:sz w:val="18"/>
      <w:szCs w:val="18"/>
    </w:rPr>
  </w:style>
  <w:style w:type="character" w:customStyle="1" w:styleId="52">
    <w:name w:val="页脚 字符"/>
    <w:link w:val="21"/>
    <w:autoRedefine/>
    <w:qFormat/>
    <w:uiPriority w:val="99"/>
    <w:rPr>
      <w:rFonts w:ascii="Times New Roman" w:hAnsi="Times New Roman" w:eastAsia="宋体" w:cs="Times New Roman"/>
      <w:kern w:val="0"/>
      <w:sz w:val="18"/>
      <w:szCs w:val="18"/>
    </w:rPr>
  </w:style>
  <w:style w:type="character" w:customStyle="1" w:styleId="53">
    <w:name w:val="页眉 字符"/>
    <w:link w:val="22"/>
    <w:autoRedefine/>
    <w:qFormat/>
    <w:uiPriority w:val="0"/>
    <w:rPr>
      <w:rFonts w:ascii="Times New Roman" w:hAnsi="Times New Roman" w:eastAsia="宋体" w:cs="Times New Roman"/>
      <w:kern w:val="0"/>
      <w:sz w:val="18"/>
      <w:szCs w:val="18"/>
    </w:rPr>
  </w:style>
  <w:style w:type="character" w:customStyle="1" w:styleId="54">
    <w:name w:val="正文文本缩进 3 字符"/>
    <w:link w:val="2"/>
    <w:autoRedefine/>
    <w:qFormat/>
    <w:uiPriority w:val="0"/>
    <w:rPr>
      <w:rFonts w:ascii="Times New Roman" w:hAnsi="Times New Roman" w:eastAsia="宋体" w:cs="Times New Roman"/>
      <w:kern w:val="0"/>
      <w:sz w:val="16"/>
      <w:szCs w:val="16"/>
    </w:rPr>
  </w:style>
  <w:style w:type="character" w:customStyle="1" w:styleId="55">
    <w:name w:val="正文文本 2 字符"/>
    <w:link w:val="24"/>
    <w:autoRedefine/>
    <w:qFormat/>
    <w:uiPriority w:val="0"/>
    <w:rPr>
      <w:rFonts w:ascii="Times New Roman" w:hAnsi="Times New Roman" w:eastAsia="宋体" w:cs="Times New Roman"/>
      <w:kern w:val="0"/>
      <w:sz w:val="24"/>
      <w:szCs w:val="24"/>
    </w:rPr>
  </w:style>
  <w:style w:type="character" w:customStyle="1" w:styleId="56">
    <w:name w:val="标题 字符"/>
    <w:link w:val="26"/>
    <w:autoRedefine/>
    <w:qFormat/>
    <w:uiPriority w:val="0"/>
    <w:rPr>
      <w:rFonts w:ascii="Cambria" w:hAnsi="Cambria" w:eastAsia="宋体" w:cs="Times New Roman"/>
      <w:b/>
      <w:bCs/>
      <w:kern w:val="0"/>
      <w:sz w:val="32"/>
      <w:szCs w:val="32"/>
    </w:rPr>
  </w:style>
  <w:style w:type="character" w:customStyle="1" w:styleId="57">
    <w:name w:val="正文文本首行缩进 2 字符"/>
    <w:link w:val="27"/>
    <w:autoRedefine/>
    <w:semiHidden/>
    <w:qFormat/>
    <w:uiPriority w:val="99"/>
  </w:style>
  <w:style w:type="paragraph" w:styleId="58">
    <w:name w:val="List Paragraph"/>
    <w:basedOn w:val="1"/>
    <w:autoRedefine/>
    <w:qFormat/>
    <w:uiPriority w:val="0"/>
    <w:pPr>
      <w:ind w:firstLine="420" w:firstLineChars="200"/>
    </w:pPr>
    <w:rPr>
      <w:sz w:val="28"/>
      <w:szCs w:val="28"/>
    </w:rPr>
  </w:style>
  <w:style w:type="character" w:customStyle="1" w:styleId="59">
    <w:name w:val="标题 4 Char"/>
    <w:autoRedefine/>
    <w:qFormat/>
    <w:uiPriority w:val="0"/>
    <w:rPr>
      <w:rFonts w:ascii="Cambria" w:hAnsi="Cambria" w:cs="宋体"/>
      <w:b/>
      <w:bCs/>
      <w:kern w:val="2"/>
      <w:sz w:val="28"/>
      <w:szCs w:val="28"/>
    </w:rPr>
  </w:style>
  <w:style w:type="table" w:customStyle="1" w:styleId="60">
    <w:name w:val="网格型1"/>
    <w:basedOn w:val="28"/>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1">
    <w:name w:val="列出段落1"/>
    <w:basedOn w:val="1"/>
    <w:autoRedefine/>
    <w:qFormat/>
    <w:uiPriority w:val="0"/>
    <w:pPr>
      <w:ind w:firstLine="420" w:firstLineChars="200"/>
    </w:pPr>
    <w:rPr>
      <w:rFonts w:cs="Calibri"/>
      <w:szCs w:val="21"/>
    </w:rPr>
  </w:style>
  <w:style w:type="paragraph" w:customStyle="1" w:styleId="62">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3">
    <w:name w:val="Char Char"/>
    <w:basedOn w:val="1"/>
    <w:autoRedefine/>
    <w:qFormat/>
    <w:uiPriority w:val="0"/>
    <w:rPr>
      <w:rFonts w:ascii="Tahoma" w:hAnsi="Tahoma" w:cs="Tahoma"/>
      <w:sz w:val="24"/>
      <w:szCs w:val="24"/>
    </w:rPr>
  </w:style>
  <w:style w:type="paragraph" w:customStyle="1" w:styleId="64">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5">
    <w:name w:val="纯文本 Char1"/>
    <w:autoRedefine/>
    <w:qFormat/>
    <w:uiPriority w:val="0"/>
    <w:rPr>
      <w:rFonts w:ascii="宋体" w:hAnsi="Courier New" w:cs="宋体"/>
      <w:kern w:val="2"/>
      <w:sz w:val="21"/>
      <w:szCs w:val="21"/>
    </w:rPr>
  </w:style>
  <w:style w:type="character" w:customStyle="1" w:styleId="66">
    <w:name w:val="批注文字 Char1"/>
    <w:autoRedefine/>
    <w:qFormat/>
    <w:uiPriority w:val="0"/>
    <w:rPr>
      <w:rFonts w:ascii="Times New Roman" w:hAnsi="Times New Roman" w:eastAsia="宋体" w:cs="Times New Roman"/>
      <w:sz w:val="24"/>
      <w:szCs w:val="24"/>
    </w:rPr>
  </w:style>
  <w:style w:type="paragraph" w:customStyle="1" w:styleId="67">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68">
    <w:name w:val="apple-converted-space"/>
    <w:autoRedefine/>
    <w:qFormat/>
    <w:uiPriority w:val="0"/>
  </w:style>
  <w:style w:type="paragraph" w:customStyle="1" w:styleId="69">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0">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1">
    <w:name w:val="列出段落2"/>
    <w:basedOn w:val="1"/>
    <w:autoRedefine/>
    <w:qFormat/>
    <w:uiPriority w:val="0"/>
    <w:pPr>
      <w:ind w:firstLine="420" w:firstLineChars="200"/>
    </w:pPr>
    <w:rPr>
      <w:rFonts w:cs="Calibri"/>
      <w:szCs w:val="21"/>
    </w:rPr>
  </w:style>
  <w:style w:type="paragraph" w:customStyle="1" w:styleId="72">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3">
    <w:name w:val="标题 3 Char1"/>
    <w:autoRedefine/>
    <w:qFormat/>
    <w:uiPriority w:val="0"/>
    <w:rPr>
      <w:rFonts w:ascii="Times New Roman" w:hAnsi="Times New Roman" w:eastAsia="宋体" w:cs="Times New Roman"/>
      <w:sz w:val="20"/>
      <w:szCs w:val="20"/>
    </w:rPr>
  </w:style>
  <w:style w:type="paragraph" w:customStyle="1" w:styleId="74">
    <w:name w:val="Char Char11 Char Char Char Char"/>
    <w:basedOn w:val="1"/>
    <w:autoRedefine/>
    <w:qFormat/>
    <w:uiPriority w:val="0"/>
    <w:pPr>
      <w:tabs>
        <w:tab w:val="left" w:pos="360"/>
      </w:tabs>
    </w:pPr>
    <w:rPr>
      <w:szCs w:val="21"/>
    </w:rPr>
  </w:style>
  <w:style w:type="paragraph" w:customStyle="1" w:styleId="75">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6">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7">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0">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3">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4">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5">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6">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8">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9">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1">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2">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3">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4">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5">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7">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98">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99">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0">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2">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08">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09">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0">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1">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2">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3">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4">
    <w:name w:val="纯文本 Char3"/>
    <w:autoRedefine/>
    <w:qFormat/>
    <w:uiPriority w:val="0"/>
    <w:rPr>
      <w:rFonts w:ascii="宋体" w:hAnsi="Courier New"/>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5.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theme" Target="theme/theme1.xml"/><Relationship Id="rId27" Type="http://schemas.openxmlformats.org/officeDocument/2006/relationships/footer" Target="footer9.xml"/><Relationship Id="rId26" Type="http://schemas.openxmlformats.org/officeDocument/2006/relationships/header" Target="header16.xml"/><Relationship Id="rId25" Type="http://schemas.openxmlformats.org/officeDocument/2006/relationships/footer" Target="footer8.xml"/><Relationship Id="rId24" Type="http://schemas.openxmlformats.org/officeDocument/2006/relationships/header" Target="header15.xml"/><Relationship Id="rId23" Type="http://schemas.openxmlformats.org/officeDocument/2006/relationships/header" Target="header14.xml"/><Relationship Id="rId22" Type="http://schemas.openxmlformats.org/officeDocument/2006/relationships/footer" Target="footer7.xml"/><Relationship Id="rId21" Type="http://schemas.openxmlformats.org/officeDocument/2006/relationships/header" Target="header13.xml"/><Relationship Id="rId20" Type="http://schemas.openxmlformats.org/officeDocument/2006/relationships/header" Target="header12.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footer" Target="footer6.xml"/><Relationship Id="rId17" Type="http://schemas.openxmlformats.org/officeDocument/2006/relationships/header" Target="header10.xml"/><Relationship Id="rId16" Type="http://schemas.openxmlformats.org/officeDocument/2006/relationships/footer" Target="footer5.xml"/><Relationship Id="rId15" Type="http://schemas.openxmlformats.org/officeDocument/2006/relationships/header" Target="header9.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111</Pages>
  <Words>39080</Words>
  <Characters>41709</Characters>
  <Lines>3692</Lines>
  <Paragraphs>2285</Paragraphs>
  <TotalTime>145</TotalTime>
  <ScaleCrop>false</ScaleCrop>
  <LinksUpToDate>false</LinksUpToDate>
  <CharactersWithSpaces>49815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2026-05-12T07:58:00Z</dcterms:created>
  <dc:creator>柯 耀辉</dc:creator>
  <cp:lastModifiedBy>vicky</cp:lastModifiedBy>
  <dcterms:modified xsi:type="dcterms:W3CDTF">2026-05-18T02:01:28Z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95325E5644E84AEF8D328F45C56CBB9D_13</vt:lpwstr>
  </property>
  <property fmtid="{D5CDD505-2E9C-101B-9397-08002B2CF9AE}" pid="4" name="KSOTemplateDocerSaveRecord">
    <vt:lpwstr>eyJoZGlkIjoiZmMxYTVhZDg0ZTNjMTcwNzMyZmVkMWVlYmM5NjZjZmQiLCJ1c2VySWQiOiIxMjY0MjQzNTE3In0=</vt:lpwstr>
  </property>
</Properties>
</file>