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1CE907">
      <w:pPr>
        <w:widowControl/>
        <w:adjustRightInd w:val="0"/>
        <w:spacing w:line="240" w:lineRule="atLeast"/>
        <w:jc w:val="center"/>
        <w:rPr>
          <w:rFonts w:eastAsia="方正小标宋简体" w:cs="宋体"/>
          <w:color w:val="auto"/>
          <w:sz w:val="36"/>
          <w:szCs w:val="36"/>
        </w:rPr>
      </w:pPr>
    </w:p>
    <w:p w14:paraId="79248037">
      <w:pPr>
        <w:spacing w:line="360" w:lineRule="exact"/>
        <w:rPr>
          <w:rFonts w:ascii="宋体" w:hAnsi="宋体"/>
          <w:color w:val="auto"/>
          <w:szCs w:val="21"/>
          <w:highlight w:val="white"/>
        </w:rPr>
      </w:pPr>
    </w:p>
    <w:p w14:paraId="0857B38C">
      <w:pPr>
        <w:spacing w:line="360" w:lineRule="exact"/>
        <w:rPr>
          <w:rFonts w:ascii="宋体" w:hAnsi="宋体"/>
          <w:color w:val="auto"/>
          <w:szCs w:val="21"/>
          <w:highlight w:val="white"/>
        </w:rPr>
      </w:pPr>
    </w:p>
    <w:p w14:paraId="278FB530">
      <w:pPr>
        <w:spacing w:line="360" w:lineRule="auto"/>
        <w:ind w:firstLine="565" w:firstLineChars="201"/>
        <w:jc w:val="center"/>
        <w:rPr>
          <w:rFonts w:ascii="宋体" w:hAnsi="宋体"/>
          <w:b/>
          <w:bCs/>
          <w:color w:val="auto"/>
          <w:kern w:val="0"/>
          <w:sz w:val="28"/>
          <w:szCs w:val="28"/>
        </w:rPr>
      </w:pPr>
    </w:p>
    <w:p w14:paraId="4F26B62C">
      <w:pPr>
        <w:snapToGrid w:val="0"/>
        <w:jc w:val="center"/>
        <w:rPr>
          <w:rFonts w:hint="eastAsia" w:ascii="方正小标宋简体" w:hAnsi="黑体" w:eastAsia="方正小标宋简体" w:cs="方正小标宋简体"/>
          <w:color w:val="auto"/>
          <w:kern w:val="0"/>
          <w:sz w:val="56"/>
          <w:szCs w:val="52"/>
          <w:lang w:eastAsia="zh-CN"/>
        </w:rPr>
      </w:pPr>
      <w:r>
        <w:rPr>
          <w:rFonts w:hint="eastAsia" w:ascii="方正小标宋简体" w:hAnsi="黑体" w:eastAsia="方正小标宋简体" w:cs="方正小标宋简体"/>
          <w:color w:val="auto"/>
          <w:kern w:val="0"/>
          <w:sz w:val="56"/>
          <w:szCs w:val="52"/>
          <w:lang w:eastAsia="zh-CN"/>
        </w:rPr>
        <w:t>乳山市绿城园林有限公司</w:t>
      </w:r>
    </w:p>
    <w:p w14:paraId="1B27979E">
      <w:pPr>
        <w:spacing w:before="624" w:beforeLines="200" w:line="360" w:lineRule="auto"/>
        <w:jc w:val="center"/>
        <w:rPr>
          <w:rFonts w:ascii="方正小标宋简体" w:hAnsi="黑体" w:eastAsia="方正小标宋简体"/>
          <w:color w:val="auto"/>
          <w:kern w:val="0"/>
          <w:sz w:val="72"/>
          <w:szCs w:val="52"/>
        </w:rPr>
      </w:pPr>
      <w:r>
        <w:rPr>
          <w:rFonts w:hint="eastAsia" w:ascii="方正小标宋简体" w:hAnsi="黑体" w:eastAsia="方正小标宋简体" w:cs="方正小标宋简体"/>
          <w:color w:val="auto"/>
          <w:kern w:val="0"/>
          <w:sz w:val="72"/>
          <w:szCs w:val="52"/>
        </w:rPr>
        <w:t>竞争谈判文件</w:t>
      </w:r>
    </w:p>
    <w:p w14:paraId="58F055E0">
      <w:pPr>
        <w:spacing w:line="360" w:lineRule="auto"/>
        <w:ind w:firstLine="723" w:firstLineChars="201"/>
        <w:jc w:val="left"/>
        <w:rPr>
          <w:rFonts w:ascii="宋体" w:hAnsi="宋体"/>
          <w:color w:val="auto"/>
          <w:sz w:val="36"/>
          <w:szCs w:val="36"/>
        </w:rPr>
      </w:pPr>
    </w:p>
    <w:p w14:paraId="171B452C">
      <w:pPr>
        <w:spacing w:line="360" w:lineRule="auto"/>
        <w:jc w:val="left"/>
        <w:rPr>
          <w:rFonts w:ascii="宋体" w:hAnsi="宋体"/>
          <w:color w:val="auto"/>
          <w:sz w:val="36"/>
          <w:szCs w:val="36"/>
        </w:rPr>
      </w:pPr>
      <w:r>
        <w:rPr>
          <w:rFonts w:hint="eastAsia" w:ascii="宋体" w:hAnsi="宋体"/>
          <w:color w:val="auto"/>
          <w:sz w:val="36"/>
          <w:szCs w:val="36"/>
        </w:rPr>
        <w:t xml:space="preserve">    </w:t>
      </w:r>
    </w:p>
    <w:p w14:paraId="0C3977D0">
      <w:pPr>
        <w:spacing w:after="156" w:afterLines="50" w:line="360" w:lineRule="auto"/>
        <w:ind w:firstLine="726" w:firstLineChars="201"/>
        <w:jc w:val="left"/>
        <w:rPr>
          <w:rFonts w:hint="eastAsia" w:ascii="仿宋_GB2312" w:hAnsi="仿宋" w:eastAsia="仿宋_GB2312" w:cs="方正楷体简体"/>
          <w:b/>
          <w:color w:val="auto"/>
          <w:sz w:val="36"/>
          <w:szCs w:val="36"/>
          <w:lang w:eastAsia="zh-CN"/>
        </w:rPr>
      </w:pPr>
      <w:r>
        <w:rPr>
          <w:rFonts w:hint="eastAsia" w:ascii="仿宋_GB2312" w:hAnsi="仿宋" w:eastAsia="仿宋_GB2312" w:cs="方正楷体简体"/>
          <w:b/>
          <w:color w:val="auto"/>
          <w:sz w:val="36"/>
          <w:szCs w:val="36"/>
        </w:rPr>
        <w:t>项目名称：</w:t>
      </w:r>
      <w:r>
        <w:rPr>
          <w:rFonts w:hint="eastAsia" w:ascii="仿宋_GB2312" w:hAnsi="仿宋" w:eastAsia="仿宋_GB2312" w:cs="方正楷体简体"/>
          <w:color w:val="auto"/>
          <w:sz w:val="36"/>
          <w:szCs w:val="36"/>
          <w:lang w:eastAsia="zh-CN"/>
        </w:rPr>
        <w:t>春风里小学西小游园绿化工程--景观工程</w:t>
      </w:r>
    </w:p>
    <w:p w14:paraId="13B61D57">
      <w:pPr>
        <w:spacing w:after="156" w:afterLines="50" w:line="360" w:lineRule="auto"/>
        <w:ind w:firstLine="726" w:firstLineChars="201"/>
        <w:jc w:val="left"/>
        <w:rPr>
          <w:rFonts w:hint="eastAsia" w:ascii="仿宋_GB2312" w:hAnsi="仿宋" w:eastAsia="仿宋_GB2312" w:cs="方正楷体简体"/>
          <w:b/>
          <w:color w:val="auto"/>
          <w:sz w:val="36"/>
          <w:szCs w:val="36"/>
          <w:lang w:eastAsia="zh-CN"/>
        </w:rPr>
      </w:pPr>
      <w:r>
        <w:rPr>
          <w:rFonts w:hint="eastAsia" w:ascii="仿宋_GB2312" w:hAnsi="仿宋" w:eastAsia="仿宋_GB2312" w:cs="方正楷体简体"/>
          <w:b/>
          <w:color w:val="auto"/>
          <w:sz w:val="36"/>
          <w:szCs w:val="36"/>
        </w:rPr>
        <w:t>项目编号：</w:t>
      </w:r>
      <w:r>
        <w:rPr>
          <w:rFonts w:hint="eastAsia" w:ascii="仿宋_GB2312" w:hAnsi="仿宋" w:eastAsia="仿宋_GB2312" w:cs="方正楷体简体"/>
          <w:color w:val="auto"/>
          <w:sz w:val="36"/>
          <w:szCs w:val="36"/>
          <w:lang w:eastAsia="zh-CN"/>
        </w:rPr>
        <w:t>WHJX-ZB-2026-042</w:t>
      </w:r>
    </w:p>
    <w:p w14:paraId="4C903D9D">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包段名称：</w:t>
      </w:r>
      <w:r>
        <w:rPr>
          <w:rFonts w:hint="eastAsia" w:ascii="仿宋_GB2312" w:hAnsi="仿宋" w:eastAsia="仿宋_GB2312" w:cs="方正楷体简体"/>
          <w:color w:val="auto"/>
          <w:sz w:val="36"/>
          <w:szCs w:val="36"/>
          <w:lang w:eastAsia="zh-CN"/>
        </w:rPr>
        <w:t>春风里小学西小游园绿化工程--景观工程</w:t>
      </w:r>
    </w:p>
    <w:p w14:paraId="549893EA">
      <w:pPr>
        <w:spacing w:after="156" w:afterLines="50" w:line="360" w:lineRule="auto"/>
        <w:ind w:firstLine="2548" w:firstLineChars="708"/>
        <w:jc w:val="left"/>
        <w:rPr>
          <w:rFonts w:ascii="仿宋_GB2312" w:hAnsi="仿宋" w:eastAsia="仿宋_GB2312" w:cs="方正楷体简体"/>
          <w:b/>
          <w:color w:val="auto"/>
          <w:sz w:val="36"/>
          <w:szCs w:val="36"/>
        </w:rPr>
      </w:pPr>
      <w:r>
        <w:rPr>
          <w:rFonts w:hint="eastAsia" w:ascii="仿宋_GB2312" w:hAnsi="仿宋" w:eastAsia="仿宋_GB2312" w:cs="方正楷体简体"/>
          <w:color w:val="auto"/>
          <w:sz w:val="36"/>
          <w:szCs w:val="36"/>
        </w:rPr>
        <w:t>(第</w:t>
      </w:r>
      <w:r>
        <w:rPr>
          <w:rFonts w:ascii="仿宋_GB2312" w:hAnsi="仿宋" w:eastAsia="仿宋_GB2312" w:cs="方正楷体简体"/>
          <w:color w:val="auto"/>
          <w:sz w:val="36"/>
          <w:szCs w:val="36"/>
        </w:rPr>
        <w:t>A</w:t>
      </w:r>
      <w:r>
        <w:rPr>
          <w:rFonts w:hint="eastAsia" w:ascii="仿宋_GB2312" w:hAnsi="仿宋" w:eastAsia="仿宋_GB2312" w:cs="方正楷体简体"/>
          <w:color w:val="auto"/>
          <w:sz w:val="36"/>
          <w:szCs w:val="36"/>
        </w:rPr>
        <w:t>包，共</w:t>
      </w:r>
      <w:r>
        <w:rPr>
          <w:rFonts w:ascii="仿宋_GB2312" w:hAnsi="仿宋" w:eastAsia="仿宋_GB2312" w:cs="方正楷体简体"/>
          <w:color w:val="auto"/>
          <w:sz w:val="36"/>
          <w:szCs w:val="36"/>
        </w:rPr>
        <w:t>1</w:t>
      </w:r>
      <w:r>
        <w:rPr>
          <w:rFonts w:hint="eastAsia" w:ascii="仿宋_GB2312" w:hAnsi="仿宋" w:eastAsia="仿宋_GB2312" w:cs="方正楷体简体"/>
          <w:color w:val="auto"/>
          <w:sz w:val="36"/>
          <w:szCs w:val="36"/>
        </w:rPr>
        <w:t xml:space="preserve">包) </w:t>
      </w:r>
    </w:p>
    <w:p w14:paraId="7C6F56B7">
      <w:pPr>
        <w:spacing w:after="156" w:afterLines="50" w:line="360" w:lineRule="auto"/>
        <w:ind w:firstLine="726" w:firstLineChars="201"/>
        <w:jc w:val="left"/>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采购方式：</w:t>
      </w:r>
      <w:r>
        <w:rPr>
          <w:rFonts w:ascii="仿宋_GB2312" w:hAnsi="仿宋" w:eastAsia="仿宋_GB2312" w:cs="方正楷体简体"/>
          <w:color w:val="auto"/>
          <w:sz w:val="36"/>
          <w:szCs w:val="36"/>
        </w:rPr>
        <w:t>竞争谈判</w:t>
      </w:r>
    </w:p>
    <w:p w14:paraId="565E9B19">
      <w:pPr>
        <w:spacing w:line="360" w:lineRule="auto"/>
        <w:rPr>
          <w:rFonts w:ascii="仿宋_GB2312" w:hAnsi="仿宋" w:eastAsia="仿宋_GB2312" w:cs="方正楷体简体"/>
          <w:b/>
          <w:color w:val="auto"/>
          <w:sz w:val="16"/>
          <w:szCs w:val="36"/>
        </w:rPr>
      </w:pPr>
    </w:p>
    <w:p w14:paraId="0670E839">
      <w:pPr>
        <w:spacing w:line="360" w:lineRule="auto"/>
        <w:ind w:firstLine="363" w:firstLineChars="201"/>
        <w:jc w:val="center"/>
        <w:rPr>
          <w:rFonts w:ascii="仿宋_GB2312" w:hAnsi="仿宋" w:eastAsia="仿宋_GB2312" w:cs="方正楷体简体"/>
          <w:b/>
          <w:color w:val="auto"/>
          <w:sz w:val="18"/>
          <w:szCs w:val="36"/>
        </w:rPr>
      </w:pPr>
    </w:p>
    <w:p w14:paraId="348999E4">
      <w:pPr>
        <w:spacing w:before="156" w:beforeLines="50" w:line="360" w:lineRule="auto"/>
        <w:ind w:firstLine="726" w:firstLineChars="201"/>
        <w:jc w:val="center"/>
        <w:rPr>
          <w:rFonts w:hint="eastAsia" w:ascii="仿宋_GB2312" w:hAnsi="仿宋" w:eastAsia="仿宋_GB2312"/>
          <w:b/>
          <w:bCs/>
          <w:color w:val="auto"/>
          <w:kern w:val="0"/>
          <w:sz w:val="36"/>
          <w:szCs w:val="36"/>
          <w:lang w:eastAsia="zh-CN"/>
        </w:rPr>
      </w:pPr>
      <w:r>
        <w:rPr>
          <w:rFonts w:hint="eastAsia" w:ascii="仿宋_GB2312" w:hAnsi="仿宋" w:eastAsia="仿宋_GB2312" w:cs="方正楷体简体"/>
          <w:b/>
          <w:color w:val="auto"/>
          <w:sz w:val="36"/>
          <w:szCs w:val="36"/>
        </w:rPr>
        <w:t>代理机构：</w:t>
      </w:r>
      <w:r>
        <w:rPr>
          <w:rFonts w:hint="eastAsia" w:ascii="仿宋_GB2312" w:hAnsi="仿宋" w:eastAsia="仿宋_GB2312" w:cs="方正楷体简体"/>
          <w:color w:val="auto"/>
          <w:sz w:val="36"/>
          <w:szCs w:val="36"/>
          <w:lang w:eastAsia="zh-CN"/>
        </w:rPr>
        <w:t>威海市嘉鑫工程检测鉴定有限公司</w:t>
      </w:r>
    </w:p>
    <w:p w14:paraId="1DE188BC">
      <w:pPr>
        <w:spacing w:before="156" w:beforeLines="50" w:line="360" w:lineRule="auto"/>
        <w:ind w:firstLine="726" w:firstLineChars="201"/>
        <w:jc w:val="center"/>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编制时间：</w:t>
      </w:r>
      <w:r>
        <w:rPr>
          <w:rFonts w:hint="eastAsia" w:ascii="仿宋_GB2312" w:hAnsi="仿宋" w:eastAsia="仿宋_GB2312" w:cs="方正楷体简体"/>
          <w:color w:val="auto"/>
          <w:sz w:val="36"/>
          <w:szCs w:val="36"/>
        </w:rPr>
        <w:t xml:space="preserve"> </w:t>
      </w:r>
      <w:r>
        <w:rPr>
          <w:rFonts w:ascii="仿宋_GB2312" w:hAnsi="仿宋" w:eastAsia="仿宋_GB2312" w:cs="方正楷体简体"/>
          <w:color w:val="auto"/>
          <w:sz w:val="36"/>
          <w:szCs w:val="36"/>
        </w:rPr>
        <w:t>2026年</w:t>
      </w:r>
      <w:r>
        <w:rPr>
          <w:rFonts w:hint="eastAsia" w:ascii="仿宋_GB2312" w:hAnsi="仿宋" w:eastAsia="仿宋_GB2312" w:cs="方正楷体简体"/>
          <w:color w:val="auto"/>
          <w:sz w:val="36"/>
          <w:szCs w:val="36"/>
          <w:lang w:eastAsia="zh-CN"/>
        </w:rPr>
        <w:t>0</w:t>
      </w:r>
      <w:r>
        <w:rPr>
          <w:rFonts w:hint="eastAsia" w:ascii="仿宋_GB2312" w:hAnsi="仿宋" w:eastAsia="仿宋_GB2312" w:cs="方正楷体简体"/>
          <w:color w:val="auto"/>
          <w:sz w:val="36"/>
          <w:szCs w:val="36"/>
          <w:lang w:val="en-US" w:eastAsia="zh-CN"/>
        </w:rPr>
        <w:t>6</w:t>
      </w:r>
      <w:r>
        <w:rPr>
          <w:rFonts w:hint="eastAsia" w:ascii="仿宋_GB2312" w:hAnsi="仿宋" w:eastAsia="仿宋_GB2312" w:cs="方正楷体简体"/>
          <w:color w:val="auto"/>
          <w:sz w:val="36"/>
          <w:szCs w:val="36"/>
          <w:lang w:eastAsia="zh-CN"/>
        </w:rPr>
        <w:t>月</w:t>
      </w:r>
    </w:p>
    <w:p w14:paraId="70476405">
      <w:pPr>
        <w:spacing w:before="156" w:beforeLines="50" w:line="360" w:lineRule="auto"/>
        <w:ind w:firstLine="726" w:firstLineChars="201"/>
        <w:jc w:val="center"/>
        <w:rPr>
          <w:rFonts w:ascii="仿宋_GB2312" w:hAnsi="仿宋" w:eastAsia="仿宋_GB2312" w:cs="方正楷体简体"/>
          <w:b/>
          <w:color w:val="auto"/>
          <w:sz w:val="36"/>
          <w:szCs w:val="36"/>
        </w:rPr>
      </w:pPr>
    </w:p>
    <w:p w14:paraId="7DD4F7D8">
      <w:pPr>
        <w:spacing w:line="360" w:lineRule="auto"/>
        <w:ind w:firstLine="1045" w:firstLineChars="201"/>
        <w:jc w:val="center"/>
        <w:rPr>
          <w:rFonts w:ascii="黑体" w:hAnsi="黑体" w:eastAsia="黑体" w:cs="方正小标宋简体"/>
          <w:color w:val="auto"/>
          <w:kern w:val="0"/>
          <w:sz w:val="52"/>
          <w:szCs w:val="52"/>
        </w:rPr>
        <w:sectPr>
          <w:headerReference r:id="rId3" w:type="default"/>
          <w:pgSz w:w="11906" w:h="16838"/>
          <w:pgMar w:top="1440" w:right="1080" w:bottom="1440" w:left="1080" w:header="851" w:footer="992" w:gutter="0"/>
          <w:pgNumType w:start="1"/>
          <w:cols w:space="720" w:num="1"/>
          <w:docGrid w:type="lines" w:linePitch="312" w:charSpace="0"/>
        </w:sectPr>
      </w:pPr>
    </w:p>
    <w:p w14:paraId="6E350630">
      <w:pPr>
        <w:spacing w:line="360" w:lineRule="auto"/>
        <w:ind w:firstLine="1045" w:firstLineChars="201"/>
        <w:jc w:val="center"/>
        <w:rPr>
          <w:rFonts w:ascii="黑体" w:hAnsi="黑体" w:eastAsia="黑体"/>
          <w:b/>
          <w:color w:val="auto"/>
          <w:sz w:val="44"/>
          <w:szCs w:val="44"/>
        </w:rPr>
      </w:pPr>
      <w:r>
        <w:rPr>
          <w:rFonts w:hint="eastAsia" w:ascii="黑体" w:hAnsi="黑体" w:eastAsia="黑体" w:cs="方正小标宋简体"/>
          <w:color w:val="auto"/>
          <w:kern w:val="0"/>
          <w:sz w:val="52"/>
          <w:szCs w:val="52"/>
        </w:rPr>
        <w:t>目  录</w:t>
      </w:r>
    </w:p>
    <w:p w14:paraId="033B4EDC">
      <w:pPr>
        <w:spacing w:line="560" w:lineRule="exact"/>
        <w:ind w:firstLine="562" w:firstLineChars="201"/>
        <w:jc w:val="left"/>
        <w:rPr>
          <w:rFonts w:ascii="宋体" w:hAnsi="宋体" w:cs="方正楷体简体"/>
          <w:color w:val="auto"/>
          <w:sz w:val="28"/>
          <w:szCs w:val="28"/>
        </w:rPr>
      </w:pPr>
    </w:p>
    <w:p w14:paraId="154D054C">
      <w:pPr>
        <w:spacing w:line="560" w:lineRule="exact"/>
        <w:ind w:firstLine="565" w:firstLineChars="201"/>
        <w:jc w:val="left"/>
        <w:rPr>
          <w:rFonts w:ascii="仿宋_GB2312" w:hAnsi="宋体" w:eastAsia="仿宋_GB2312" w:cs="宋体"/>
          <w:b/>
          <w:bCs/>
          <w:caps/>
          <w:color w:val="auto"/>
          <w:sz w:val="28"/>
          <w:szCs w:val="28"/>
        </w:rPr>
      </w:pPr>
    </w:p>
    <w:p w14:paraId="46D0F101">
      <w:pPr>
        <w:rPr>
          <w:rFonts w:ascii="仿宋_GB2312" w:hAnsi="宋体" w:eastAsia="仿宋_GB2312"/>
          <w:b/>
          <w:color w:val="auto"/>
        </w:rPr>
      </w:pPr>
    </w:p>
    <w:p w14:paraId="58BA8D47">
      <w:pPr>
        <w:spacing w:line="560" w:lineRule="exact"/>
        <w:ind w:firstLine="565" w:firstLineChars="201"/>
        <w:jc w:val="left"/>
        <w:rPr>
          <w:rFonts w:ascii="仿宋_GB2312" w:hAnsi="宋体" w:eastAsia="仿宋_GB2312"/>
          <w:b/>
          <w:bCs/>
          <w:caps/>
          <w:color w:val="auto"/>
          <w:sz w:val="28"/>
          <w:szCs w:val="28"/>
        </w:rPr>
      </w:pPr>
    </w:p>
    <w:p w14:paraId="07CAB570">
      <w:pPr>
        <w:spacing w:line="560" w:lineRule="exact"/>
        <w:ind w:firstLine="565" w:firstLineChars="201"/>
        <w:jc w:val="left"/>
        <w:rPr>
          <w:rFonts w:ascii="仿宋_GB2312" w:hAnsi="宋体" w:eastAsia="仿宋_GB2312" w:cs="方正楷体简体"/>
          <w:b/>
          <w:color w:val="auto"/>
          <w:sz w:val="28"/>
          <w:szCs w:val="28"/>
        </w:rPr>
      </w:pPr>
    </w:p>
    <w:p w14:paraId="069F3899">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 xml:space="preserve">第一章   竞争谈判公告 </w:t>
      </w:r>
    </w:p>
    <w:p w14:paraId="254AEDD2">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第二章   谈判须知</w:t>
      </w:r>
    </w:p>
    <w:p w14:paraId="46925985">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第三章   采购内容与要求</w:t>
      </w:r>
    </w:p>
    <w:p w14:paraId="7781210C">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第四章   谈判原则、程序与方法</w:t>
      </w:r>
    </w:p>
    <w:p w14:paraId="2FDDD27B">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第五章   响应文件格式与要求</w:t>
      </w:r>
    </w:p>
    <w:p w14:paraId="6BE07BBE">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第六章   采购合同（范本）</w:t>
      </w:r>
    </w:p>
    <w:p w14:paraId="1DF817AB">
      <w:pPr>
        <w:spacing w:line="560" w:lineRule="exact"/>
        <w:ind w:firstLine="424" w:firstLineChars="151"/>
        <w:jc w:val="left"/>
        <w:rPr>
          <w:rFonts w:ascii="仿宋_GB2312" w:hAnsi="宋体" w:eastAsia="仿宋_GB2312" w:cs="宋体"/>
          <w:b/>
          <w:bCs/>
          <w:caps/>
          <w:color w:val="auto"/>
          <w:sz w:val="28"/>
          <w:szCs w:val="28"/>
        </w:rPr>
      </w:pPr>
    </w:p>
    <w:p w14:paraId="51B0C779">
      <w:pPr>
        <w:spacing w:line="560" w:lineRule="exact"/>
        <w:ind w:firstLine="424" w:firstLineChars="151"/>
        <w:jc w:val="left"/>
        <w:rPr>
          <w:rFonts w:ascii="仿宋_GB2312" w:hAnsi="宋体" w:eastAsia="仿宋_GB2312"/>
          <w:b/>
          <w:bCs/>
          <w:caps/>
          <w:color w:val="auto"/>
          <w:sz w:val="28"/>
          <w:szCs w:val="28"/>
        </w:rPr>
      </w:pPr>
    </w:p>
    <w:p w14:paraId="05E14A52">
      <w:pPr>
        <w:rPr>
          <w:rFonts w:ascii="宋体" w:hAnsi="宋体"/>
          <w:color w:val="auto"/>
          <w:kern w:val="0"/>
        </w:rPr>
        <w:sectPr>
          <w:headerReference r:id="rId4" w:type="default"/>
          <w:pgSz w:w="11906" w:h="16838"/>
          <w:pgMar w:top="1440" w:right="1080" w:bottom="1440" w:left="1080" w:header="851" w:footer="992" w:gutter="0"/>
          <w:pgNumType w:start="1"/>
          <w:cols w:space="720" w:num="1"/>
          <w:docGrid w:type="lines" w:linePitch="312" w:charSpace="0"/>
        </w:sectPr>
      </w:pPr>
    </w:p>
    <w:p w14:paraId="2EECEBB4">
      <w:pPr>
        <w:pStyle w:val="26"/>
        <w:numPr>
          <w:ilvl w:val="0"/>
          <w:numId w:val="1"/>
        </w:numPr>
        <w:spacing w:before="100" w:beforeAutospacing="1" w:after="100" w:afterAutospacing="1" w:line="415" w:lineRule="auto"/>
        <w:rPr>
          <w:rFonts w:ascii="宋体" w:hAnsi="宋体" w:cs="宋体"/>
          <w:color w:val="auto"/>
          <w:sz w:val="24"/>
          <w:szCs w:val="44"/>
        </w:rPr>
      </w:pPr>
      <w:r>
        <w:rPr>
          <w:rFonts w:hint="eastAsia" w:ascii="楷体_GB2312" w:hAnsi="宋体" w:eastAsia="楷体_GB2312" w:cs="宋体"/>
          <w:color w:val="auto"/>
          <w:sz w:val="44"/>
          <w:szCs w:val="44"/>
        </w:rPr>
        <w:t>采购公告</w:t>
      </w:r>
    </w:p>
    <w:p w14:paraId="521B2FE8">
      <w:pPr>
        <w:rPr>
          <w:color w:val="auto"/>
        </w:rPr>
      </w:pPr>
    </w:p>
    <w:p w14:paraId="7809B71D">
      <w:pPr>
        <w:rPr>
          <w:color w:val="auto"/>
        </w:rPr>
        <w:sectPr>
          <w:headerReference r:id="rId6" w:type="first"/>
          <w:footerReference r:id="rId7" w:type="default"/>
          <w:headerReference r:id="rId5" w:type="even"/>
          <w:pgSz w:w="11906" w:h="16838"/>
          <w:pgMar w:top="1440" w:right="1077" w:bottom="1440" w:left="1077" w:header="851" w:footer="992" w:gutter="0"/>
          <w:cols w:space="720" w:num="1"/>
          <w:docGrid w:type="lines" w:linePitch="312" w:charSpace="0"/>
        </w:sectPr>
      </w:pPr>
    </w:p>
    <w:p w14:paraId="27C2B997">
      <w:pPr>
        <w:spacing w:line="360" w:lineRule="auto"/>
        <w:jc w:val="center"/>
        <w:rPr>
          <w:rFonts w:ascii="方正小标宋简体" w:eastAsia="方正小标宋简体"/>
          <w:b/>
          <w:color w:val="auto"/>
          <w:sz w:val="30"/>
          <w:szCs w:val="30"/>
        </w:rPr>
      </w:pPr>
      <w:r>
        <w:rPr>
          <w:rFonts w:hint="eastAsia" w:ascii="方正小标宋简体" w:eastAsia="方正小标宋简体"/>
          <w:b/>
          <w:color w:val="auto"/>
          <w:sz w:val="30"/>
          <w:szCs w:val="30"/>
          <w:lang w:eastAsia="zh-CN"/>
        </w:rPr>
        <w:t>春风里小学西小游园绿化工程--景观工程</w:t>
      </w:r>
      <w:r>
        <w:rPr>
          <w:rFonts w:hint="eastAsia" w:ascii="方正小标宋简体" w:eastAsia="方正小标宋简体"/>
          <w:b/>
          <w:color w:val="auto"/>
          <w:sz w:val="30"/>
          <w:szCs w:val="30"/>
        </w:rPr>
        <w:t>竞争谈判公告</w:t>
      </w:r>
    </w:p>
    <w:p w14:paraId="3929B92B">
      <w:pPr>
        <w:pBdr>
          <w:top w:val="single" w:color="auto" w:sz="4" w:space="1"/>
          <w:left w:val="single" w:color="auto" w:sz="4" w:space="4"/>
          <w:bottom w:val="single" w:color="auto" w:sz="4" w:space="1"/>
          <w:right w:val="single" w:color="auto" w:sz="4" w:space="4"/>
        </w:pBdr>
        <w:spacing w:line="360" w:lineRule="auto"/>
        <w:ind w:firstLine="560" w:firstLineChars="200"/>
        <w:rPr>
          <w:rFonts w:ascii="黑体" w:hAnsi="黑体" w:eastAsia="黑体" w:cs="宋体"/>
          <w:color w:val="auto"/>
          <w:sz w:val="28"/>
          <w:szCs w:val="28"/>
        </w:rPr>
      </w:pPr>
      <w:r>
        <w:rPr>
          <w:rFonts w:hint="eastAsia" w:ascii="黑体" w:hAnsi="黑体" w:eastAsia="黑体" w:cs="宋体"/>
          <w:color w:val="auto"/>
          <w:sz w:val="28"/>
          <w:szCs w:val="28"/>
        </w:rPr>
        <w:t>项目概况</w:t>
      </w:r>
    </w:p>
    <w:p w14:paraId="10B18376">
      <w:pPr>
        <w:widowControl/>
        <w:pBdr>
          <w:top w:val="single" w:color="auto" w:sz="4" w:space="1"/>
          <w:left w:val="single" w:color="auto" w:sz="4" w:space="4"/>
          <w:bottom w:val="single" w:color="auto" w:sz="4" w:space="1"/>
          <w:right w:val="single" w:color="auto" w:sz="4" w:space="4"/>
        </w:pBdr>
        <w:tabs>
          <w:tab w:val="left" w:pos="6930"/>
        </w:tabs>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lang w:eastAsia="zh-CN"/>
        </w:rPr>
        <w:t>春风里小学西小游园绿化工程--景观工程</w:t>
      </w:r>
      <w:r>
        <w:rPr>
          <w:rFonts w:hint="eastAsia" w:ascii="仿宋_GB2312" w:hAnsi="仿宋" w:eastAsia="仿宋_GB2312" w:cs="宋体"/>
          <w:color w:val="auto"/>
          <w:spacing w:val="8"/>
          <w:sz w:val="28"/>
          <w:szCs w:val="28"/>
        </w:rPr>
        <w:t>采购项目的潜在供应商应在</w:t>
      </w:r>
      <w:r>
        <w:rPr>
          <w:rFonts w:hint="eastAsia" w:ascii="仿宋_GB2312" w:hAnsi="仿宋" w:eastAsia="仿宋_GB2312" w:cs="宋体"/>
          <w:color w:val="auto"/>
          <w:spacing w:val="8"/>
          <w:sz w:val="28"/>
          <w:szCs w:val="28"/>
          <w:u w:val="single"/>
        </w:rPr>
        <w:t xml:space="preserve"> 威海市国有企业阳光采购电子化服务平台威海市公共资源交易网（乳山分中心）右侧“交易服务一网通办系统-（新版）一网通办系统”登录后选择“国企采购”按钮</w:t>
      </w:r>
      <w:r>
        <w:rPr>
          <w:rFonts w:hint="eastAsia" w:ascii="仿宋_GB2312" w:hAnsi="仿宋" w:eastAsia="仿宋_GB2312" w:cs="宋体"/>
          <w:color w:val="auto"/>
          <w:spacing w:val="8"/>
          <w:sz w:val="28"/>
          <w:szCs w:val="28"/>
        </w:rPr>
        <w:t>获取采购文件，并于</w:t>
      </w:r>
      <w:r>
        <w:rPr>
          <w:rFonts w:hint="eastAsia" w:ascii="仿宋_GB2312" w:hAnsi="宋体" w:eastAsia="仿宋_GB2312" w:cs="宋体"/>
          <w:color w:val="auto"/>
          <w:spacing w:val="8"/>
          <w:sz w:val="28"/>
          <w:szCs w:val="28"/>
          <w:u w:val="single"/>
        </w:rPr>
        <w:t xml:space="preserve"> </w:t>
      </w:r>
      <w:r>
        <w:rPr>
          <w:rFonts w:ascii="仿宋_GB2312" w:hAnsi="仿宋" w:eastAsia="仿宋_GB2312" w:cs="宋体"/>
          <w:color w:val="auto"/>
          <w:spacing w:val="8"/>
          <w:sz w:val="28"/>
          <w:szCs w:val="28"/>
          <w:u w:val="single"/>
        </w:rPr>
        <w:t>2026年</w:t>
      </w:r>
      <w:r>
        <w:rPr>
          <w:rFonts w:hint="eastAsia" w:ascii="仿宋_GB2312" w:hAnsi="仿宋" w:eastAsia="仿宋_GB2312" w:cs="宋体"/>
          <w:color w:val="auto"/>
          <w:spacing w:val="8"/>
          <w:sz w:val="28"/>
          <w:szCs w:val="28"/>
          <w:u w:val="single"/>
          <w:lang w:eastAsia="zh-CN"/>
        </w:rPr>
        <w:t>06月29日14时00分</w:t>
      </w:r>
      <w:r>
        <w:rPr>
          <w:rFonts w:hint="eastAsia" w:ascii="仿宋_GB2312" w:hAnsi="仿宋" w:eastAsia="仿宋_GB2312" w:cs="宋体"/>
          <w:color w:val="auto"/>
          <w:spacing w:val="8"/>
          <w:sz w:val="28"/>
          <w:szCs w:val="28"/>
          <w:u w:val="single"/>
        </w:rPr>
        <w:t>（北京时间）</w:t>
      </w:r>
      <w:r>
        <w:rPr>
          <w:rFonts w:hint="eastAsia" w:ascii="仿宋_GB2312" w:hAnsi="仿宋" w:eastAsia="仿宋_GB2312" w:cs="宋体"/>
          <w:color w:val="auto"/>
          <w:spacing w:val="8"/>
          <w:sz w:val="28"/>
          <w:szCs w:val="28"/>
        </w:rPr>
        <w:t>前递交响应文件。</w:t>
      </w:r>
    </w:p>
    <w:p w14:paraId="050CFB5F">
      <w:pPr>
        <w:spacing w:line="360" w:lineRule="auto"/>
        <w:ind w:firstLine="560" w:firstLineChars="200"/>
        <w:outlineLvl w:val="0"/>
        <w:rPr>
          <w:rFonts w:ascii="黑体" w:hAnsi="黑体" w:eastAsia="黑体" w:cs="宋体"/>
          <w:color w:val="auto"/>
          <w:sz w:val="28"/>
          <w:szCs w:val="28"/>
        </w:rPr>
      </w:pPr>
      <w:r>
        <w:rPr>
          <w:rFonts w:hint="eastAsia" w:ascii="黑体" w:hAnsi="黑体" w:eastAsia="黑体" w:cs="宋体"/>
          <w:color w:val="auto"/>
          <w:sz w:val="28"/>
          <w:szCs w:val="28"/>
        </w:rPr>
        <w:t>一、项目基本情况</w:t>
      </w:r>
    </w:p>
    <w:p w14:paraId="5E141326">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项目编号：</w:t>
      </w:r>
      <w:r>
        <w:rPr>
          <w:rFonts w:hint="eastAsia" w:ascii="仿宋_GB2312" w:hAnsi="仿宋" w:eastAsia="仿宋_GB2312" w:cs="宋体"/>
          <w:color w:val="auto"/>
          <w:spacing w:val="8"/>
          <w:sz w:val="28"/>
          <w:szCs w:val="28"/>
          <w:lang w:eastAsia="zh-CN"/>
        </w:rPr>
        <w:t>WHJX-ZB-2026-042</w:t>
      </w:r>
    </w:p>
    <w:p w14:paraId="432F7604">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项目名称：</w:t>
      </w:r>
      <w:r>
        <w:rPr>
          <w:rFonts w:hint="eastAsia" w:ascii="仿宋_GB2312" w:hAnsi="仿宋" w:eastAsia="仿宋_GB2312" w:cs="宋体"/>
          <w:color w:val="auto"/>
          <w:spacing w:val="8"/>
          <w:sz w:val="28"/>
          <w:szCs w:val="28"/>
          <w:lang w:eastAsia="zh-CN"/>
        </w:rPr>
        <w:t>春风里小学西小游园绿化工程--景观工程</w:t>
      </w:r>
    </w:p>
    <w:p w14:paraId="0ECF4FCC">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采购方式：</w:t>
      </w:r>
      <w:r>
        <w:rPr>
          <w:rFonts w:ascii="仿宋_GB2312" w:hAnsi="仿宋" w:eastAsia="仿宋_GB2312" w:cs="宋体"/>
          <w:color w:val="auto"/>
          <w:spacing w:val="8"/>
          <w:sz w:val="28"/>
          <w:szCs w:val="28"/>
        </w:rPr>
        <w:t>竞争谈判</w:t>
      </w:r>
    </w:p>
    <w:p w14:paraId="4234FE81">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采购项目分包情况：</w:t>
      </w:r>
    </w:p>
    <w:tbl>
      <w:tblPr>
        <w:tblStyle w:val="28"/>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851"/>
        <w:gridCol w:w="2587"/>
        <w:gridCol w:w="615"/>
        <w:gridCol w:w="1593"/>
        <w:gridCol w:w="1559"/>
        <w:gridCol w:w="1417"/>
        <w:gridCol w:w="1357"/>
      </w:tblGrid>
      <w:tr w14:paraId="0A2F4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bottom w:val="single" w:color="auto" w:sz="4" w:space="0"/>
            </w:tcBorders>
            <w:vAlign w:val="center"/>
          </w:tcPr>
          <w:p w14:paraId="061479F3">
            <w:pPr>
              <w:widowControl/>
              <w:adjustRightInd w:val="0"/>
              <w:snapToGrid w:val="0"/>
              <w:jc w:val="center"/>
              <w:rPr>
                <w:rFonts w:ascii="仿宋_GB2312" w:hAnsi="宋体" w:eastAsia="仿宋_GB2312" w:cs="宋体"/>
                <w:b/>
                <w:color w:val="auto"/>
                <w:sz w:val="28"/>
              </w:rPr>
            </w:pPr>
            <w:r>
              <w:rPr>
                <w:rFonts w:hint="eastAsia" w:ascii="仿宋_GB2312" w:hAnsi="宋体" w:eastAsia="仿宋_GB2312" w:cs="宋体"/>
                <w:b/>
                <w:color w:val="auto"/>
                <w:sz w:val="28"/>
              </w:rPr>
              <w:t>标包</w:t>
            </w:r>
          </w:p>
        </w:tc>
        <w:tc>
          <w:tcPr>
            <w:tcW w:w="2587" w:type="dxa"/>
            <w:vAlign w:val="center"/>
          </w:tcPr>
          <w:p w14:paraId="5A972602">
            <w:pPr>
              <w:widowControl/>
              <w:adjustRightInd w:val="0"/>
              <w:snapToGrid w:val="0"/>
              <w:jc w:val="center"/>
              <w:rPr>
                <w:rFonts w:ascii="仿宋_GB2312" w:hAnsi="宋体" w:eastAsia="仿宋_GB2312" w:cs="宋体"/>
                <w:b/>
                <w:color w:val="auto"/>
                <w:sz w:val="28"/>
              </w:rPr>
            </w:pPr>
            <w:r>
              <w:rPr>
                <w:rFonts w:hint="eastAsia" w:ascii="仿宋_GB2312" w:hAnsi="宋体" w:eastAsia="仿宋_GB2312" w:cs="宋体"/>
                <w:b/>
                <w:color w:val="auto"/>
                <w:sz w:val="28"/>
              </w:rPr>
              <w:t>名称</w:t>
            </w:r>
          </w:p>
        </w:tc>
        <w:tc>
          <w:tcPr>
            <w:tcW w:w="615" w:type="dxa"/>
            <w:vAlign w:val="center"/>
          </w:tcPr>
          <w:p w14:paraId="739A068C">
            <w:pPr>
              <w:widowControl/>
              <w:adjustRightInd w:val="0"/>
              <w:snapToGrid w:val="0"/>
              <w:jc w:val="center"/>
              <w:rPr>
                <w:rFonts w:ascii="仿宋_GB2312" w:hAnsi="宋体" w:eastAsia="仿宋_GB2312" w:cs="宋体"/>
                <w:b/>
                <w:color w:val="auto"/>
                <w:sz w:val="28"/>
              </w:rPr>
            </w:pPr>
            <w:r>
              <w:rPr>
                <w:rFonts w:hint="eastAsia" w:ascii="仿宋_GB2312" w:hAnsi="宋体" w:eastAsia="仿宋_GB2312" w:cs="宋体"/>
                <w:b/>
                <w:color w:val="auto"/>
                <w:sz w:val="28"/>
              </w:rPr>
              <w:t>数量</w:t>
            </w:r>
          </w:p>
        </w:tc>
        <w:tc>
          <w:tcPr>
            <w:tcW w:w="1593" w:type="dxa"/>
            <w:tcBorders>
              <w:right w:val="single" w:color="auto" w:sz="4" w:space="0"/>
            </w:tcBorders>
            <w:vAlign w:val="center"/>
          </w:tcPr>
          <w:p w14:paraId="76FA114E">
            <w:pPr>
              <w:widowControl/>
              <w:adjustRightInd w:val="0"/>
              <w:snapToGrid w:val="0"/>
              <w:jc w:val="center"/>
              <w:rPr>
                <w:rFonts w:ascii="仿宋_GB2312" w:hAnsi="宋体" w:eastAsia="仿宋_GB2312" w:cs="宋体"/>
                <w:b/>
                <w:color w:val="auto"/>
                <w:sz w:val="28"/>
              </w:rPr>
            </w:pPr>
            <w:r>
              <w:rPr>
                <w:rFonts w:hint="eastAsia" w:ascii="仿宋_GB2312" w:hAnsi="宋体" w:eastAsia="仿宋_GB2312" w:cs="宋体"/>
                <w:b/>
                <w:color w:val="auto"/>
                <w:sz w:val="28"/>
              </w:rPr>
              <w:t>包预算金额</w:t>
            </w:r>
          </w:p>
          <w:p w14:paraId="7276E5A1">
            <w:pPr>
              <w:widowControl/>
              <w:adjustRightInd w:val="0"/>
              <w:snapToGrid w:val="0"/>
              <w:jc w:val="center"/>
              <w:rPr>
                <w:rFonts w:ascii="仿宋_GB2312" w:hAnsi="宋体" w:eastAsia="仿宋_GB2312" w:cs="宋体"/>
                <w:b/>
                <w:color w:val="auto"/>
                <w:sz w:val="28"/>
              </w:rPr>
            </w:pPr>
            <w:r>
              <w:rPr>
                <w:rFonts w:hint="eastAsia" w:ascii="仿宋_GB2312" w:hAnsi="宋体" w:eastAsia="仿宋_GB2312" w:cs="宋体"/>
                <w:b/>
                <w:color w:val="auto"/>
                <w:sz w:val="28"/>
              </w:rPr>
              <w:t>（元）</w:t>
            </w:r>
          </w:p>
        </w:tc>
        <w:tc>
          <w:tcPr>
            <w:tcW w:w="1559" w:type="dxa"/>
            <w:vAlign w:val="center"/>
          </w:tcPr>
          <w:p w14:paraId="56543AE9">
            <w:pPr>
              <w:widowControl/>
              <w:adjustRightInd w:val="0"/>
              <w:snapToGrid w:val="0"/>
              <w:jc w:val="center"/>
              <w:rPr>
                <w:rFonts w:ascii="仿宋_GB2312" w:hAnsi="宋体" w:eastAsia="仿宋_GB2312" w:cs="宋体"/>
                <w:b/>
                <w:color w:val="auto"/>
                <w:sz w:val="28"/>
              </w:rPr>
            </w:pPr>
            <w:r>
              <w:rPr>
                <w:rFonts w:hint="eastAsia" w:ascii="仿宋_GB2312" w:hAnsi="宋体" w:eastAsia="仿宋_GB2312" w:cs="宋体"/>
                <w:b/>
                <w:color w:val="auto"/>
                <w:sz w:val="28"/>
              </w:rPr>
              <w:t>最高限价（元）</w:t>
            </w:r>
          </w:p>
        </w:tc>
        <w:tc>
          <w:tcPr>
            <w:tcW w:w="1417" w:type="dxa"/>
            <w:tcBorders>
              <w:right w:val="single" w:color="auto" w:sz="4" w:space="0"/>
            </w:tcBorders>
            <w:vAlign w:val="center"/>
          </w:tcPr>
          <w:p w14:paraId="7864EC5C">
            <w:pPr>
              <w:widowControl/>
              <w:adjustRightInd w:val="0"/>
              <w:snapToGrid w:val="0"/>
              <w:jc w:val="center"/>
              <w:rPr>
                <w:rFonts w:ascii="仿宋_GB2312" w:hAnsi="宋体" w:eastAsia="仿宋_GB2312" w:cs="宋体"/>
                <w:b/>
                <w:color w:val="auto"/>
                <w:sz w:val="28"/>
              </w:rPr>
            </w:pPr>
            <w:r>
              <w:rPr>
                <w:rFonts w:hint="eastAsia" w:ascii="仿宋_GB2312" w:hAnsi="宋体" w:eastAsia="仿宋_GB2312" w:cs="宋体"/>
                <w:b/>
                <w:color w:val="auto"/>
                <w:sz w:val="28"/>
              </w:rPr>
              <w:t>采购需求</w:t>
            </w:r>
          </w:p>
        </w:tc>
        <w:tc>
          <w:tcPr>
            <w:tcW w:w="1357" w:type="dxa"/>
            <w:tcBorders>
              <w:right w:val="single" w:color="auto" w:sz="4" w:space="0"/>
            </w:tcBorders>
            <w:vAlign w:val="center"/>
          </w:tcPr>
          <w:p w14:paraId="52CC7EF4">
            <w:pPr>
              <w:widowControl/>
              <w:adjustRightInd w:val="0"/>
              <w:snapToGrid w:val="0"/>
              <w:jc w:val="center"/>
              <w:rPr>
                <w:rFonts w:ascii="仿宋_GB2312" w:hAnsi="宋体" w:eastAsia="仿宋_GB2312" w:cs="宋体"/>
                <w:b/>
                <w:color w:val="auto"/>
                <w:sz w:val="28"/>
              </w:rPr>
            </w:pPr>
            <w:r>
              <w:rPr>
                <w:rFonts w:hint="eastAsia" w:ascii="仿宋_GB2312" w:hAnsi="宋体" w:eastAsia="仿宋_GB2312" w:cs="宋体"/>
                <w:b/>
                <w:color w:val="auto"/>
                <w:sz w:val="28"/>
              </w:rPr>
              <w:t>合同履行期限</w:t>
            </w:r>
          </w:p>
        </w:tc>
      </w:tr>
      <w:tr w14:paraId="5A824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top w:val="single" w:color="auto" w:sz="4" w:space="0"/>
              <w:bottom w:val="single" w:color="auto" w:sz="4" w:space="0"/>
            </w:tcBorders>
            <w:vAlign w:val="center"/>
          </w:tcPr>
          <w:p w14:paraId="52FB86F8">
            <w:pPr>
              <w:widowControl/>
              <w:adjustRightInd w:val="0"/>
              <w:snapToGrid w:val="0"/>
              <w:jc w:val="center"/>
              <w:rPr>
                <w:rFonts w:ascii="仿宋_GB2312" w:hAnsi="宋体" w:eastAsia="仿宋_GB2312" w:cs="宋体"/>
                <w:color w:val="auto"/>
                <w:sz w:val="28"/>
              </w:rPr>
            </w:pPr>
            <w:r>
              <w:rPr>
                <w:rFonts w:ascii="仿宋_GB2312" w:hAnsi="宋体" w:eastAsia="仿宋_GB2312" w:cs="宋体"/>
                <w:color w:val="auto"/>
                <w:sz w:val="28"/>
              </w:rPr>
              <w:t>A</w:t>
            </w:r>
          </w:p>
        </w:tc>
        <w:tc>
          <w:tcPr>
            <w:tcW w:w="2587" w:type="dxa"/>
            <w:vAlign w:val="center"/>
          </w:tcPr>
          <w:p w14:paraId="1675C977">
            <w:pPr>
              <w:widowControl/>
              <w:adjustRightInd w:val="0"/>
              <w:snapToGrid w:val="0"/>
              <w:jc w:val="center"/>
              <w:rPr>
                <w:rFonts w:hint="eastAsia" w:ascii="仿宋_GB2312" w:hAnsi="宋体" w:eastAsia="仿宋_GB2312" w:cs="宋体"/>
                <w:color w:val="auto"/>
                <w:sz w:val="28"/>
                <w:lang w:eastAsia="zh-CN"/>
              </w:rPr>
            </w:pPr>
            <w:r>
              <w:rPr>
                <w:rFonts w:hint="eastAsia" w:ascii="仿宋_GB2312" w:hAnsi="宋体" w:eastAsia="仿宋_GB2312" w:cs="宋体"/>
                <w:color w:val="auto"/>
                <w:sz w:val="28"/>
                <w:lang w:eastAsia="zh-CN"/>
              </w:rPr>
              <w:t>春风里小学西小游园绿化工程--景观工程</w:t>
            </w:r>
          </w:p>
        </w:tc>
        <w:tc>
          <w:tcPr>
            <w:tcW w:w="615" w:type="dxa"/>
            <w:vAlign w:val="center"/>
          </w:tcPr>
          <w:p w14:paraId="3FBE86E3">
            <w:pPr>
              <w:widowControl/>
              <w:adjustRightInd w:val="0"/>
              <w:snapToGrid w:val="0"/>
              <w:jc w:val="center"/>
              <w:rPr>
                <w:rFonts w:ascii="仿宋_GB2312" w:hAnsi="宋体" w:eastAsia="仿宋_GB2312" w:cs="宋体"/>
                <w:color w:val="auto"/>
                <w:sz w:val="28"/>
              </w:rPr>
            </w:pPr>
            <w:r>
              <w:rPr>
                <w:rFonts w:ascii="仿宋_GB2312" w:hAnsi="宋体" w:eastAsia="仿宋_GB2312" w:cs="宋体"/>
                <w:color w:val="auto"/>
                <w:sz w:val="28"/>
              </w:rPr>
              <w:t>1宗</w:t>
            </w:r>
          </w:p>
        </w:tc>
        <w:tc>
          <w:tcPr>
            <w:tcW w:w="1593" w:type="dxa"/>
            <w:tcBorders>
              <w:right w:val="single" w:color="auto" w:sz="4" w:space="0"/>
            </w:tcBorders>
            <w:vAlign w:val="center"/>
          </w:tcPr>
          <w:p w14:paraId="0B499633">
            <w:pPr>
              <w:widowControl/>
              <w:adjustRightInd w:val="0"/>
              <w:snapToGrid w:val="0"/>
              <w:jc w:val="center"/>
              <w:rPr>
                <w:rFonts w:hint="eastAsia" w:ascii="仿宋_GB2312" w:hAnsi="宋体" w:eastAsia="仿宋_GB2312" w:cs="宋体"/>
                <w:color w:val="auto"/>
                <w:sz w:val="28"/>
                <w:lang w:eastAsia="zh-CN"/>
              </w:rPr>
            </w:pPr>
            <w:r>
              <w:rPr>
                <w:rFonts w:hint="eastAsia" w:ascii="仿宋_GB2312" w:hAnsi="宋体" w:eastAsia="仿宋_GB2312" w:cs="宋体"/>
                <w:color w:val="auto"/>
                <w:sz w:val="28"/>
                <w:lang w:eastAsia="zh-CN"/>
              </w:rPr>
              <w:t>700000.00</w:t>
            </w:r>
          </w:p>
        </w:tc>
        <w:tc>
          <w:tcPr>
            <w:tcW w:w="1559" w:type="dxa"/>
            <w:vAlign w:val="center"/>
          </w:tcPr>
          <w:p w14:paraId="2113CCF0">
            <w:pPr>
              <w:widowControl/>
              <w:adjustRightInd w:val="0"/>
              <w:snapToGrid w:val="0"/>
              <w:jc w:val="center"/>
              <w:rPr>
                <w:rFonts w:hint="eastAsia" w:ascii="仿宋_GB2312" w:hAnsi="宋体" w:eastAsia="仿宋_GB2312" w:cs="宋体"/>
                <w:color w:val="auto"/>
                <w:sz w:val="28"/>
                <w:lang w:eastAsia="zh-CN"/>
              </w:rPr>
            </w:pPr>
            <w:r>
              <w:rPr>
                <w:rFonts w:hint="eastAsia" w:ascii="仿宋_GB2312" w:hAnsi="宋体" w:eastAsia="仿宋_GB2312" w:cs="宋体"/>
                <w:color w:val="auto"/>
                <w:sz w:val="28"/>
                <w:lang w:eastAsia="zh-CN"/>
              </w:rPr>
              <w:t>700000.00</w:t>
            </w:r>
          </w:p>
        </w:tc>
        <w:tc>
          <w:tcPr>
            <w:tcW w:w="1417" w:type="dxa"/>
            <w:tcBorders>
              <w:right w:val="single" w:color="auto" w:sz="4" w:space="0"/>
            </w:tcBorders>
            <w:vAlign w:val="center"/>
          </w:tcPr>
          <w:p w14:paraId="0FA9E5B0">
            <w:pPr>
              <w:widowControl/>
              <w:adjustRightInd w:val="0"/>
              <w:snapToGrid w:val="0"/>
              <w:jc w:val="center"/>
              <w:rPr>
                <w:rFonts w:ascii="仿宋_GB2312" w:hAnsi="宋体" w:eastAsia="仿宋_GB2312" w:cs="宋体"/>
                <w:color w:val="auto"/>
                <w:sz w:val="28"/>
              </w:rPr>
            </w:pPr>
            <w:r>
              <w:rPr>
                <w:rFonts w:hint="eastAsia" w:ascii="仿宋_GB2312" w:hAnsi="宋体" w:eastAsia="仿宋_GB2312" w:cs="宋体"/>
                <w:color w:val="auto"/>
                <w:sz w:val="28"/>
              </w:rPr>
              <w:t>详见采购文件</w:t>
            </w:r>
          </w:p>
        </w:tc>
        <w:tc>
          <w:tcPr>
            <w:tcW w:w="1357" w:type="dxa"/>
            <w:tcBorders>
              <w:right w:val="single" w:color="auto" w:sz="4" w:space="0"/>
            </w:tcBorders>
            <w:vAlign w:val="center"/>
          </w:tcPr>
          <w:p w14:paraId="03DD43E5">
            <w:pPr>
              <w:widowControl/>
              <w:adjustRightInd w:val="0"/>
              <w:snapToGrid w:val="0"/>
              <w:jc w:val="center"/>
              <w:rPr>
                <w:rFonts w:ascii="仿宋_GB2312" w:hAnsi="宋体" w:eastAsia="仿宋_GB2312" w:cs="宋体"/>
                <w:color w:val="auto"/>
                <w:sz w:val="28"/>
              </w:rPr>
            </w:pPr>
            <w:r>
              <w:rPr>
                <w:rFonts w:hint="eastAsia" w:ascii="仿宋_GB2312" w:hAnsi="宋体" w:eastAsia="仿宋_GB2312" w:cs="宋体"/>
                <w:color w:val="auto"/>
                <w:sz w:val="28"/>
              </w:rPr>
              <w:t>详见采购文件</w:t>
            </w:r>
          </w:p>
        </w:tc>
      </w:tr>
    </w:tbl>
    <w:p w14:paraId="533AA0DD">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本项目不接受联合体响应</w:t>
      </w:r>
    </w:p>
    <w:p w14:paraId="0B3A3041">
      <w:pPr>
        <w:spacing w:line="360" w:lineRule="auto"/>
        <w:ind w:firstLine="560" w:firstLineChars="200"/>
        <w:outlineLvl w:val="0"/>
        <w:rPr>
          <w:rFonts w:ascii="黑体" w:hAnsi="黑体" w:eastAsia="黑体" w:cs="宋体"/>
          <w:color w:val="auto"/>
          <w:sz w:val="28"/>
          <w:szCs w:val="28"/>
        </w:rPr>
      </w:pPr>
      <w:r>
        <w:rPr>
          <w:rFonts w:hint="eastAsia" w:ascii="黑体" w:hAnsi="黑体" w:eastAsia="黑体" w:cs="宋体"/>
          <w:color w:val="auto"/>
          <w:sz w:val="28"/>
          <w:szCs w:val="28"/>
        </w:rPr>
        <w:t>二、申请人的资格要求：</w:t>
      </w:r>
    </w:p>
    <w:p w14:paraId="5259EBA7">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ascii="仿宋_GB2312" w:hAnsi="仿宋" w:eastAsia="仿宋_GB2312" w:cs="宋体"/>
          <w:color w:val="auto"/>
          <w:spacing w:val="8"/>
          <w:sz w:val="28"/>
          <w:szCs w:val="28"/>
        </w:rPr>
        <w:t>1.具有独立承担民事责任的能力；</w:t>
      </w:r>
    </w:p>
    <w:p w14:paraId="5EB24ECA">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ascii="仿宋_GB2312" w:hAnsi="仿宋" w:eastAsia="仿宋_GB2312" w:cs="宋体"/>
          <w:color w:val="auto"/>
          <w:spacing w:val="8"/>
          <w:sz w:val="28"/>
          <w:szCs w:val="28"/>
        </w:rPr>
        <w:t>2.</w:t>
      </w:r>
      <w:r>
        <w:rPr>
          <w:rFonts w:hint="eastAsia" w:ascii="仿宋_GB2312" w:hAnsi="仿宋" w:eastAsia="仿宋_GB2312" w:cs="宋体"/>
          <w:color w:val="auto"/>
          <w:spacing w:val="8"/>
          <w:sz w:val="28"/>
          <w:szCs w:val="28"/>
          <w:lang w:eastAsia="zh-CN"/>
        </w:rPr>
        <w:t>具有市政公用工程施工总承包三级及以上资质且具有安全生产许可证；</w:t>
      </w:r>
    </w:p>
    <w:p w14:paraId="79859583">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ascii="仿宋_GB2312" w:hAnsi="仿宋" w:eastAsia="仿宋_GB2312" w:cs="宋体"/>
          <w:color w:val="auto"/>
          <w:spacing w:val="8"/>
          <w:sz w:val="28"/>
          <w:szCs w:val="28"/>
        </w:rPr>
        <w:t>3.</w:t>
      </w:r>
      <w:r>
        <w:rPr>
          <w:rFonts w:hint="eastAsia" w:ascii="仿宋_GB2312" w:hAnsi="仿宋" w:eastAsia="仿宋_GB2312" w:cs="宋体"/>
          <w:color w:val="auto"/>
          <w:spacing w:val="8"/>
          <w:sz w:val="28"/>
          <w:szCs w:val="28"/>
          <w:lang w:eastAsia="zh-CN"/>
        </w:rPr>
        <w:t>拟派项目经理具有市政公用工程专业贰级及以上注册建造师执业资格证书和安全生产考核合格证</w:t>
      </w:r>
      <w:r>
        <w:rPr>
          <w:rFonts w:ascii="仿宋_GB2312" w:hAnsi="仿宋" w:eastAsia="仿宋_GB2312" w:cs="宋体"/>
          <w:color w:val="auto"/>
          <w:spacing w:val="8"/>
          <w:sz w:val="28"/>
          <w:szCs w:val="28"/>
        </w:rPr>
        <w:t>；</w:t>
      </w:r>
    </w:p>
    <w:p w14:paraId="14C5C5A4">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ascii="仿宋_GB2312" w:hAnsi="仿宋" w:eastAsia="仿宋_GB2312" w:cs="宋体"/>
          <w:color w:val="auto"/>
          <w:spacing w:val="8"/>
          <w:sz w:val="28"/>
          <w:szCs w:val="28"/>
        </w:rPr>
        <w:t>4.具有良好的商业信誉和健全的财务会计制度及履约能力；</w:t>
      </w:r>
    </w:p>
    <w:p w14:paraId="023BF295">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ascii="仿宋_GB2312" w:hAnsi="仿宋" w:eastAsia="仿宋_GB2312" w:cs="宋体"/>
          <w:color w:val="auto"/>
          <w:spacing w:val="8"/>
          <w:sz w:val="28"/>
          <w:szCs w:val="28"/>
        </w:rPr>
        <w:t>5.具有履行合同所必需的设备和专业技术能力；</w:t>
      </w:r>
    </w:p>
    <w:p w14:paraId="50D5F4FA">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ascii="仿宋_GB2312" w:hAnsi="仿宋" w:eastAsia="仿宋_GB2312" w:cs="宋体"/>
          <w:color w:val="auto"/>
          <w:spacing w:val="8"/>
          <w:sz w:val="28"/>
          <w:szCs w:val="28"/>
        </w:rPr>
        <w:t>6.有依法缴纳税收和社会保障资金的良好记录；</w:t>
      </w:r>
    </w:p>
    <w:p w14:paraId="3B23F32A">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ascii="仿宋_GB2312" w:hAnsi="仿宋" w:eastAsia="仿宋_GB2312" w:cs="宋体"/>
          <w:color w:val="auto"/>
          <w:spacing w:val="8"/>
          <w:sz w:val="28"/>
          <w:szCs w:val="28"/>
        </w:rPr>
        <w:t>7.供应商参加采购活动前3年内在经营活动中没有重大违法记录;</w:t>
      </w:r>
    </w:p>
    <w:p w14:paraId="6D3462A7">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ascii="仿宋_GB2312" w:hAnsi="仿宋" w:eastAsia="仿宋_GB2312" w:cs="宋体"/>
          <w:color w:val="auto"/>
          <w:spacing w:val="8"/>
          <w:sz w:val="28"/>
          <w:szCs w:val="28"/>
        </w:rPr>
        <w:t>8.供应商、法定代表人、授权委托人未被最高法院列入失信被执行人；</w:t>
      </w:r>
    </w:p>
    <w:p w14:paraId="0DB99D0D">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ascii="仿宋_GB2312" w:hAnsi="仿宋" w:eastAsia="仿宋_GB2312" w:cs="宋体"/>
          <w:color w:val="auto"/>
          <w:spacing w:val="8"/>
          <w:sz w:val="28"/>
          <w:szCs w:val="28"/>
        </w:rPr>
        <w:t>9.供应商未被工商行政管理机关在全国企业信用信息公示系统中列入严重违法失信企业名单。</w:t>
      </w:r>
    </w:p>
    <w:p w14:paraId="24CAC348">
      <w:pPr>
        <w:spacing w:line="360" w:lineRule="auto"/>
        <w:ind w:firstLine="560" w:firstLineChars="200"/>
        <w:outlineLvl w:val="0"/>
        <w:rPr>
          <w:rFonts w:ascii="黑体" w:hAnsi="黑体" w:eastAsia="黑体" w:cs="宋体"/>
          <w:color w:val="auto"/>
          <w:sz w:val="28"/>
          <w:szCs w:val="28"/>
        </w:rPr>
      </w:pPr>
      <w:r>
        <w:rPr>
          <w:rFonts w:hint="eastAsia" w:ascii="黑体" w:hAnsi="黑体" w:eastAsia="黑体" w:cs="宋体"/>
          <w:color w:val="auto"/>
          <w:sz w:val="28"/>
          <w:szCs w:val="28"/>
        </w:rPr>
        <w:t>三、获取采购文件</w:t>
      </w:r>
    </w:p>
    <w:p w14:paraId="11B2668B">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1.时间：</w:t>
      </w:r>
      <w:r>
        <w:rPr>
          <w:rFonts w:ascii="仿宋_GB2312" w:hAnsi="仿宋" w:eastAsia="仿宋_GB2312" w:cs="宋体"/>
          <w:color w:val="auto"/>
          <w:spacing w:val="8"/>
          <w:sz w:val="28"/>
          <w:szCs w:val="28"/>
        </w:rPr>
        <w:t>2026年</w:t>
      </w:r>
      <w:r>
        <w:rPr>
          <w:rFonts w:hint="eastAsia" w:ascii="仿宋_GB2312" w:hAnsi="仿宋" w:eastAsia="仿宋_GB2312" w:cs="宋体"/>
          <w:color w:val="auto"/>
          <w:spacing w:val="8"/>
          <w:sz w:val="28"/>
          <w:szCs w:val="28"/>
          <w:lang w:eastAsia="zh-CN"/>
        </w:rPr>
        <w:t>06月17日</w:t>
      </w:r>
      <w:r>
        <w:rPr>
          <w:rFonts w:ascii="仿宋_GB2312" w:hAnsi="仿宋" w:eastAsia="仿宋_GB2312" w:cs="宋体"/>
          <w:color w:val="auto"/>
          <w:spacing w:val="8"/>
          <w:sz w:val="28"/>
          <w:szCs w:val="28"/>
        </w:rPr>
        <w:t>17时00分</w:t>
      </w:r>
      <w:r>
        <w:rPr>
          <w:rFonts w:hint="eastAsia" w:ascii="仿宋_GB2312" w:hAnsi="仿宋" w:eastAsia="仿宋_GB2312" w:cs="宋体"/>
          <w:color w:val="auto"/>
          <w:spacing w:val="8"/>
          <w:sz w:val="28"/>
          <w:szCs w:val="28"/>
        </w:rPr>
        <w:t>至</w:t>
      </w:r>
      <w:r>
        <w:rPr>
          <w:rFonts w:ascii="仿宋_GB2312" w:hAnsi="仿宋" w:eastAsia="仿宋_GB2312" w:cs="宋体"/>
          <w:color w:val="auto"/>
          <w:spacing w:val="8"/>
          <w:sz w:val="28"/>
          <w:szCs w:val="28"/>
        </w:rPr>
        <w:t>2026年</w:t>
      </w:r>
      <w:r>
        <w:rPr>
          <w:rFonts w:hint="eastAsia" w:ascii="仿宋_GB2312" w:hAnsi="仿宋" w:eastAsia="仿宋_GB2312" w:cs="宋体"/>
          <w:color w:val="auto"/>
          <w:spacing w:val="8"/>
          <w:sz w:val="28"/>
          <w:szCs w:val="28"/>
          <w:lang w:eastAsia="zh-CN"/>
        </w:rPr>
        <w:t>06月25日</w:t>
      </w:r>
      <w:r>
        <w:rPr>
          <w:rFonts w:ascii="仿宋_GB2312" w:hAnsi="仿宋" w:eastAsia="仿宋_GB2312" w:cs="宋体"/>
          <w:color w:val="auto"/>
          <w:spacing w:val="8"/>
          <w:sz w:val="28"/>
          <w:szCs w:val="28"/>
        </w:rPr>
        <w:t>17时00分</w:t>
      </w:r>
      <w:r>
        <w:rPr>
          <w:rFonts w:hint="eastAsia" w:ascii="仿宋_GB2312" w:hAnsi="仿宋" w:eastAsia="仿宋_GB2312" w:cs="宋体"/>
          <w:color w:val="auto"/>
          <w:spacing w:val="8"/>
          <w:sz w:val="28"/>
          <w:szCs w:val="28"/>
        </w:rPr>
        <w:t>（北京时间）</w:t>
      </w:r>
    </w:p>
    <w:p w14:paraId="04149D9E">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2.地点：登录威海市国有企业阳光采购电子化服务平台（威海市公共资源交易网（乳山分中心）右侧“交易服务一网通办系统-（新版）一网通办系统”登录后选择“国企采购”按钮）获取文件。逾期无法从威海市国有企业阳光采购电子化服务平台中获取文件，未在规定时间内从系统中获取文件的供应商将无法递交电子投标（响应）文件。</w:t>
      </w:r>
    </w:p>
    <w:p w14:paraId="25EF75F1">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交易服务一网通办系统技术支持电话：4009980000（受理问题：系统登录、CA锁绑定、平台切换）， 一网通办技术支持QQ群：1143439694 ；CA锁办理咨询电话：0631-5307028；国企采购技术支持电话：17863029936，国企采购技术支持QQ群（报价单位）：1046971257。</w:t>
      </w:r>
    </w:p>
    <w:p w14:paraId="6E8C5339">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3.方式：本项目须网上获取文件。参在“威海市交易服务一网通办系统”（威海市公共资源交易网（乳山分中心）右侧“交易服务一网通办系统-（新版）一网通办系统”按钮）登录端口注册登记，并办理“安全证书（CA）”和“电子签章”进行获取文件。“安全证书（CA）”和“电子签章”办理按照“威海市公共资源交易网（乳山分中心）”右侧“CA 办理”中“CA证书办理介绍”进行办理。</w:t>
      </w:r>
    </w:p>
    <w:p w14:paraId="1861A626">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4.售价：免费</w:t>
      </w:r>
    </w:p>
    <w:p w14:paraId="752FBDC4">
      <w:pPr>
        <w:spacing w:line="360" w:lineRule="auto"/>
        <w:ind w:firstLine="560" w:firstLineChars="200"/>
        <w:outlineLvl w:val="0"/>
        <w:rPr>
          <w:rFonts w:ascii="黑体" w:hAnsi="黑体" w:eastAsia="黑体" w:cs="宋体"/>
          <w:color w:val="auto"/>
          <w:sz w:val="28"/>
          <w:szCs w:val="28"/>
        </w:rPr>
      </w:pPr>
      <w:r>
        <w:rPr>
          <w:rFonts w:hint="eastAsia" w:ascii="黑体" w:hAnsi="黑体" w:eastAsia="黑体" w:cs="宋体"/>
          <w:color w:val="auto"/>
          <w:sz w:val="28"/>
          <w:szCs w:val="28"/>
        </w:rPr>
        <w:t>四、响应文件提交</w:t>
      </w:r>
    </w:p>
    <w:p w14:paraId="439010B9">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时间：</w:t>
      </w:r>
      <w:r>
        <w:rPr>
          <w:rFonts w:ascii="仿宋_GB2312" w:hAnsi="仿宋" w:eastAsia="仿宋_GB2312" w:cs="宋体"/>
          <w:color w:val="auto"/>
          <w:spacing w:val="8"/>
          <w:sz w:val="28"/>
          <w:szCs w:val="28"/>
        </w:rPr>
        <w:t>2026年</w:t>
      </w:r>
      <w:r>
        <w:rPr>
          <w:rFonts w:hint="eastAsia" w:ascii="仿宋_GB2312" w:hAnsi="仿宋" w:eastAsia="仿宋_GB2312" w:cs="宋体"/>
          <w:color w:val="auto"/>
          <w:spacing w:val="8"/>
          <w:sz w:val="28"/>
          <w:szCs w:val="28"/>
          <w:lang w:eastAsia="zh-CN"/>
        </w:rPr>
        <w:t>06月17日</w:t>
      </w:r>
      <w:r>
        <w:rPr>
          <w:rFonts w:ascii="仿宋_GB2312" w:hAnsi="仿宋" w:eastAsia="仿宋_GB2312" w:cs="宋体"/>
          <w:color w:val="auto"/>
          <w:spacing w:val="8"/>
          <w:sz w:val="28"/>
          <w:szCs w:val="28"/>
        </w:rPr>
        <w:t>18时00分</w:t>
      </w:r>
      <w:r>
        <w:rPr>
          <w:rFonts w:hint="eastAsia" w:ascii="仿宋_GB2312" w:hAnsi="仿宋" w:eastAsia="仿宋_GB2312" w:cs="宋体"/>
          <w:color w:val="auto"/>
          <w:spacing w:val="8"/>
          <w:sz w:val="28"/>
          <w:szCs w:val="28"/>
        </w:rPr>
        <w:t>至</w:t>
      </w:r>
      <w:r>
        <w:rPr>
          <w:rFonts w:ascii="仿宋_GB2312" w:hAnsi="仿宋" w:eastAsia="仿宋_GB2312" w:cs="宋体"/>
          <w:color w:val="auto"/>
          <w:spacing w:val="8"/>
          <w:sz w:val="28"/>
          <w:szCs w:val="28"/>
        </w:rPr>
        <w:t>2026年</w:t>
      </w:r>
      <w:bookmarkStart w:id="555" w:name="_GoBack"/>
      <w:bookmarkEnd w:id="555"/>
      <w:r>
        <w:rPr>
          <w:rFonts w:hint="eastAsia" w:ascii="仿宋_GB2312" w:hAnsi="仿宋" w:eastAsia="仿宋_GB2312" w:cs="宋体"/>
          <w:color w:val="auto"/>
          <w:spacing w:val="8"/>
          <w:sz w:val="28"/>
          <w:szCs w:val="28"/>
          <w:lang w:eastAsia="zh-CN"/>
        </w:rPr>
        <w:t>06月29日14时00分</w:t>
      </w:r>
    </w:p>
    <w:p w14:paraId="08DE6140">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点：登录威海市公共资源交易网（乳山分中心）首页右侧“交易服务一网通办系统-（新版）一网通办系统”进行平台切换点击“国企采购”进入国有企业阳光采购电子化服务平台网上递交（网址：http://ggzyjy.weihai.cn/rushan/）。</w:t>
      </w:r>
      <w:r>
        <w:rPr>
          <w:rFonts w:hint="eastAsia" w:ascii="仿宋_GB2312" w:hAnsi="仿宋" w:eastAsia="仿宋_GB2312" w:cs="宋体"/>
          <w:color w:val="auto"/>
          <w:spacing w:val="8"/>
          <w:kern w:val="0"/>
          <w:sz w:val="28"/>
          <w:szCs w:val="28"/>
        </w:rPr>
        <w:t>已在威海市国有企业阳光采购电子化服务平台获取文件的投标人在规定时间内递交电子投标（响应）文件。</w:t>
      </w:r>
    </w:p>
    <w:p w14:paraId="56459822">
      <w:pPr>
        <w:widowControl/>
        <w:adjustRightInd w:val="0"/>
        <w:spacing w:line="360" w:lineRule="auto"/>
        <w:ind w:firstLine="560" w:firstLineChars="200"/>
        <w:jc w:val="left"/>
        <w:outlineLvl w:val="0"/>
        <w:rPr>
          <w:rFonts w:ascii="仿宋_GB2312" w:hAnsi="仿宋" w:eastAsia="仿宋_GB2312" w:cs="宋体"/>
          <w:color w:val="auto"/>
          <w:spacing w:val="8"/>
          <w:sz w:val="28"/>
          <w:szCs w:val="28"/>
        </w:rPr>
      </w:pPr>
      <w:r>
        <w:rPr>
          <w:rFonts w:hint="eastAsia" w:ascii="黑体" w:hAnsi="黑体" w:eastAsia="黑体" w:cs="宋体"/>
          <w:color w:val="auto"/>
          <w:sz w:val="28"/>
          <w:szCs w:val="28"/>
        </w:rPr>
        <w:t>五、开启</w:t>
      </w:r>
    </w:p>
    <w:p w14:paraId="46EA3FEB">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时间：</w:t>
      </w:r>
      <w:r>
        <w:rPr>
          <w:rFonts w:ascii="仿宋_GB2312" w:hAnsi="仿宋" w:eastAsia="仿宋_GB2312" w:cs="宋体"/>
          <w:color w:val="auto"/>
          <w:spacing w:val="8"/>
          <w:sz w:val="28"/>
          <w:szCs w:val="28"/>
        </w:rPr>
        <w:t>2026年</w:t>
      </w:r>
      <w:r>
        <w:rPr>
          <w:rFonts w:hint="eastAsia" w:ascii="仿宋_GB2312" w:hAnsi="仿宋" w:eastAsia="仿宋_GB2312" w:cs="宋体"/>
          <w:color w:val="auto"/>
          <w:spacing w:val="8"/>
          <w:sz w:val="28"/>
          <w:szCs w:val="28"/>
          <w:lang w:eastAsia="zh-CN"/>
        </w:rPr>
        <w:t>06月29日14时00分</w:t>
      </w:r>
      <w:r>
        <w:rPr>
          <w:rFonts w:hint="eastAsia" w:ascii="仿宋_GB2312" w:hAnsi="仿宋" w:eastAsia="仿宋_GB2312" w:cs="宋体"/>
          <w:color w:val="auto"/>
          <w:spacing w:val="8"/>
          <w:sz w:val="28"/>
          <w:szCs w:val="28"/>
        </w:rPr>
        <w:t>（北京时间）</w:t>
      </w:r>
    </w:p>
    <w:p w14:paraId="23A305F8">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地点：威海市乳山市深圳路108号市民服务中心三楼</w:t>
      </w:r>
    </w:p>
    <w:p w14:paraId="4028CEA4">
      <w:pPr>
        <w:spacing w:line="360" w:lineRule="auto"/>
        <w:ind w:firstLine="560" w:firstLineChars="200"/>
        <w:outlineLvl w:val="0"/>
        <w:rPr>
          <w:rFonts w:ascii="黑体" w:hAnsi="黑体" w:eastAsia="黑体" w:cs="宋体"/>
          <w:color w:val="auto"/>
          <w:sz w:val="28"/>
          <w:szCs w:val="28"/>
        </w:rPr>
      </w:pPr>
      <w:r>
        <w:rPr>
          <w:rFonts w:hint="eastAsia" w:ascii="黑体" w:hAnsi="黑体" w:eastAsia="黑体" w:cs="宋体"/>
          <w:color w:val="auto"/>
          <w:sz w:val="28"/>
          <w:szCs w:val="28"/>
        </w:rPr>
        <w:t>六、其他补充事宜</w:t>
      </w:r>
    </w:p>
    <w:p w14:paraId="788C315B">
      <w:pPr>
        <w:spacing w:line="520" w:lineRule="exact"/>
        <w:ind w:firstLine="592" w:firstLineChars="200"/>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kern w:val="0"/>
          <w:sz w:val="28"/>
          <w:szCs w:val="28"/>
        </w:rPr>
        <w:t>本项目实行全流程电子化，实行远程开标，报价供应商无需到现场，并保持通讯畅通，提前在个人电脑上进行测试确保音频、视频功能可正常使用，因通讯不畅造成的一切后果由供应商自行承担。</w:t>
      </w:r>
    </w:p>
    <w:p w14:paraId="354E70B6">
      <w:pPr>
        <w:spacing w:line="360" w:lineRule="auto"/>
        <w:ind w:firstLine="560" w:firstLineChars="200"/>
        <w:outlineLvl w:val="0"/>
        <w:rPr>
          <w:rFonts w:ascii="黑体" w:hAnsi="黑体" w:eastAsia="黑体" w:cs="宋体"/>
          <w:color w:val="auto"/>
          <w:sz w:val="28"/>
          <w:szCs w:val="28"/>
        </w:rPr>
      </w:pPr>
      <w:r>
        <w:rPr>
          <w:rFonts w:hint="eastAsia" w:ascii="黑体" w:hAnsi="黑体" w:eastAsia="黑体" w:cs="宋体"/>
          <w:color w:val="auto"/>
          <w:sz w:val="28"/>
          <w:szCs w:val="28"/>
        </w:rPr>
        <w:t>七、对本次采购提出询问，请按以下方式联系。</w:t>
      </w:r>
    </w:p>
    <w:p w14:paraId="1D46CB50">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1.采购人信息</w:t>
      </w:r>
    </w:p>
    <w:p w14:paraId="3FF283B2">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名  称：</w:t>
      </w:r>
      <w:r>
        <w:rPr>
          <w:rFonts w:hint="eastAsia" w:ascii="仿宋_GB2312" w:hAnsi="仿宋" w:eastAsia="仿宋_GB2312" w:cs="宋体"/>
          <w:color w:val="auto"/>
          <w:spacing w:val="8"/>
          <w:sz w:val="28"/>
          <w:szCs w:val="28"/>
          <w:lang w:eastAsia="zh-CN"/>
        </w:rPr>
        <w:t>乳山市绿城园林有限公司</w:t>
      </w:r>
    </w:p>
    <w:p w14:paraId="55B31004">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地  址：</w:t>
      </w:r>
      <w:r>
        <w:rPr>
          <w:rFonts w:hint="eastAsia" w:ascii="仿宋_GB2312" w:hAnsi="仿宋" w:eastAsia="仿宋_GB2312" w:cs="宋体"/>
          <w:color w:val="auto"/>
          <w:spacing w:val="8"/>
          <w:sz w:val="28"/>
          <w:szCs w:val="28"/>
          <w:lang w:eastAsia="zh-CN"/>
        </w:rPr>
        <w:t>乳山市开发街3号</w:t>
      </w:r>
    </w:p>
    <w:p w14:paraId="517A46D0">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联系方式：</w:t>
      </w:r>
      <w:r>
        <w:rPr>
          <w:rFonts w:hint="eastAsia" w:ascii="仿宋_GB2312" w:hAnsi="仿宋" w:eastAsia="仿宋_GB2312" w:cs="宋体"/>
          <w:color w:val="auto"/>
          <w:spacing w:val="8"/>
          <w:sz w:val="28"/>
          <w:szCs w:val="28"/>
          <w:lang w:eastAsia="zh-CN"/>
        </w:rPr>
        <w:t>13792765635</w:t>
      </w:r>
    </w:p>
    <w:p w14:paraId="5AFB7FD7">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2.采购代理机构信息</w:t>
      </w:r>
    </w:p>
    <w:p w14:paraId="7D64329E">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名  称：</w:t>
      </w:r>
      <w:r>
        <w:rPr>
          <w:rFonts w:hint="eastAsia" w:ascii="仿宋_GB2312" w:hAnsi="仿宋" w:eastAsia="仿宋_GB2312" w:cs="宋体"/>
          <w:color w:val="auto"/>
          <w:spacing w:val="8"/>
          <w:sz w:val="28"/>
          <w:szCs w:val="28"/>
          <w:lang w:eastAsia="zh-CN"/>
        </w:rPr>
        <w:t>威海市嘉鑫工程检测鉴定有限公司</w:t>
      </w:r>
    </w:p>
    <w:p w14:paraId="07F6DD99">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地  址：</w:t>
      </w:r>
      <w:r>
        <w:rPr>
          <w:rFonts w:hint="eastAsia" w:ascii="仿宋_GB2312" w:hAnsi="仿宋" w:eastAsia="仿宋_GB2312" w:cs="宋体"/>
          <w:color w:val="auto"/>
          <w:spacing w:val="8"/>
          <w:sz w:val="28"/>
          <w:szCs w:val="28"/>
          <w:lang w:eastAsia="zh-CN"/>
        </w:rPr>
        <w:t>乳山市深圳路久久发7号楼</w:t>
      </w:r>
    </w:p>
    <w:p w14:paraId="249FF659">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联系方式：</w:t>
      </w:r>
      <w:r>
        <w:rPr>
          <w:rFonts w:hint="eastAsia" w:ascii="仿宋_GB2312" w:hAnsi="仿宋" w:eastAsia="仿宋_GB2312" w:cs="宋体"/>
          <w:color w:val="auto"/>
          <w:spacing w:val="8"/>
          <w:sz w:val="28"/>
          <w:szCs w:val="28"/>
          <w:lang w:eastAsia="zh-CN"/>
        </w:rPr>
        <w:t>0631-6651889</w:t>
      </w:r>
    </w:p>
    <w:p w14:paraId="27BA7DEA">
      <w:pPr>
        <w:widowControl/>
        <w:adjustRightInd w:val="0"/>
        <w:spacing w:line="360" w:lineRule="auto"/>
        <w:ind w:firstLine="592" w:firstLineChars="200"/>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3.项目联系方式</w:t>
      </w:r>
    </w:p>
    <w:p w14:paraId="387D3BB9">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项目联系人：</w:t>
      </w:r>
      <w:r>
        <w:rPr>
          <w:rFonts w:hint="eastAsia" w:ascii="仿宋_GB2312" w:hAnsi="仿宋" w:eastAsia="仿宋_GB2312" w:cs="宋体"/>
          <w:color w:val="auto"/>
          <w:spacing w:val="8"/>
          <w:sz w:val="28"/>
          <w:szCs w:val="28"/>
          <w:lang w:eastAsia="zh-CN"/>
        </w:rPr>
        <w:t>王君楠</w:t>
      </w:r>
    </w:p>
    <w:p w14:paraId="3768E726">
      <w:pPr>
        <w:widowControl/>
        <w:adjustRightInd w:val="0"/>
        <w:spacing w:line="360" w:lineRule="auto"/>
        <w:ind w:firstLine="592" w:firstLineChars="200"/>
        <w:jc w:val="left"/>
        <w:rPr>
          <w:rFonts w:hint="eastAsia" w:ascii="仿宋_GB2312" w:hAnsi="仿宋" w:eastAsia="仿宋_GB2312" w:cs="宋体"/>
          <w:color w:val="auto"/>
          <w:spacing w:val="8"/>
          <w:sz w:val="28"/>
          <w:szCs w:val="28"/>
          <w:lang w:eastAsia="zh-CN"/>
        </w:rPr>
      </w:pPr>
      <w:r>
        <w:rPr>
          <w:rFonts w:hint="eastAsia" w:ascii="仿宋_GB2312" w:hAnsi="仿宋" w:eastAsia="仿宋_GB2312" w:cs="宋体"/>
          <w:color w:val="auto"/>
          <w:spacing w:val="8"/>
          <w:sz w:val="28"/>
          <w:szCs w:val="28"/>
        </w:rPr>
        <w:t>电  话：</w:t>
      </w:r>
      <w:r>
        <w:rPr>
          <w:rFonts w:hint="eastAsia" w:ascii="仿宋_GB2312" w:hAnsi="仿宋" w:eastAsia="仿宋_GB2312" w:cs="宋体"/>
          <w:color w:val="auto"/>
          <w:spacing w:val="8"/>
          <w:sz w:val="28"/>
          <w:szCs w:val="28"/>
          <w:lang w:eastAsia="zh-CN"/>
        </w:rPr>
        <w:t>0631-6651889</w:t>
      </w:r>
    </w:p>
    <w:p w14:paraId="4E786675">
      <w:pPr>
        <w:spacing w:line="360" w:lineRule="auto"/>
        <w:ind w:firstLine="560" w:firstLineChars="200"/>
        <w:outlineLvl w:val="0"/>
        <w:rPr>
          <w:rFonts w:hint="eastAsia" w:ascii="黑体" w:hAnsi="黑体" w:eastAsia="黑体" w:cs="宋体"/>
          <w:color w:val="auto"/>
          <w:sz w:val="28"/>
          <w:szCs w:val="28"/>
        </w:rPr>
      </w:pPr>
      <w:r>
        <w:rPr>
          <w:rFonts w:hint="eastAsia" w:ascii="黑体" w:hAnsi="黑体" w:eastAsia="黑体" w:cs="宋体"/>
          <w:color w:val="auto"/>
          <w:sz w:val="28"/>
          <w:szCs w:val="28"/>
        </w:rPr>
        <w:t>八、发布公告的媒介</w:t>
      </w:r>
    </w:p>
    <w:p w14:paraId="7BFF858B">
      <w:pPr>
        <w:widowControl/>
        <w:adjustRightInd w:val="0"/>
        <w:spacing w:line="360" w:lineRule="auto"/>
        <w:ind w:firstLine="592" w:firstLineChars="200"/>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本次公告在中国招标投标公共服务平台（www.cebpubservice.com）、威海市公共资源交易网（乳山分中心）（http://ggzyjy.weihai.cn/rushan/）同时发布，其它媒介转发无效。</w:t>
      </w:r>
    </w:p>
    <w:p w14:paraId="14B32D0B">
      <w:pPr>
        <w:widowControl/>
        <w:adjustRightInd w:val="0"/>
        <w:spacing w:line="360" w:lineRule="auto"/>
        <w:ind w:firstLine="592" w:firstLineChars="200"/>
        <w:jc w:val="left"/>
        <w:rPr>
          <w:rFonts w:ascii="仿宋_GB2312" w:hAnsi="仿宋" w:eastAsia="仿宋_GB2312" w:cs="宋体"/>
          <w:color w:val="auto"/>
          <w:spacing w:val="8"/>
          <w:sz w:val="28"/>
          <w:szCs w:val="28"/>
        </w:rPr>
      </w:pPr>
    </w:p>
    <w:p w14:paraId="38D3C91A">
      <w:pPr>
        <w:spacing w:line="360" w:lineRule="auto"/>
        <w:jc w:val="right"/>
        <w:rPr>
          <w:rFonts w:ascii="仿宋_GB2312" w:hAnsi="宋体" w:eastAsia="仿宋_GB2312"/>
          <w:color w:val="auto"/>
          <w:sz w:val="28"/>
          <w:szCs w:val="28"/>
        </w:rPr>
      </w:pPr>
      <w:r>
        <w:rPr>
          <w:rFonts w:hint="eastAsia" w:ascii="仿宋_GB2312" w:hAnsi="宋体" w:eastAsia="仿宋_GB2312" w:cs="宋体"/>
          <w:color w:val="auto"/>
          <w:sz w:val="28"/>
          <w:szCs w:val="28"/>
        </w:rPr>
        <w:t>发布人：</w:t>
      </w:r>
      <w:r>
        <w:rPr>
          <w:rFonts w:hint="eastAsia" w:ascii="仿宋_GB2312" w:hAnsi="宋体" w:eastAsia="仿宋_GB2312" w:cs="宋体"/>
          <w:color w:val="auto"/>
          <w:sz w:val="28"/>
          <w:szCs w:val="28"/>
          <w:lang w:eastAsia="zh-CN"/>
        </w:rPr>
        <w:t>威海市嘉鑫工程检测鉴定有限公司</w:t>
      </w:r>
      <w:r>
        <w:rPr>
          <w:rFonts w:hint="eastAsia" w:ascii="仿宋_GB2312" w:hAnsi="宋体" w:eastAsia="仿宋_GB2312"/>
          <w:color w:val="auto"/>
          <w:sz w:val="28"/>
          <w:szCs w:val="28"/>
        </w:rPr>
        <w:t xml:space="preserve"> </w:t>
      </w:r>
    </w:p>
    <w:p w14:paraId="2FD6B693">
      <w:pPr>
        <w:widowControl/>
        <w:adjustRightInd w:val="0"/>
        <w:spacing w:line="360" w:lineRule="auto"/>
        <w:ind w:left="-240"/>
        <w:jc w:val="right"/>
        <w:rPr>
          <w:rFonts w:hint="eastAsia" w:ascii="仿宋_GB2312" w:hAnsi="宋体" w:eastAsia="仿宋_GB2312" w:cs="宋体"/>
          <w:color w:val="auto"/>
          <w:sz w:val="28"/>
          <w:szCs w:val="28"/>
          <w:lang w:eastAsia="zh-CN"/>
        </w:rPr>
      </w:pPr>
      <w:r>
        <w:rPr>
          <w:rFonts w:hint="eastAsia" w:ascii="仿宋_GB2312" w:hAnsi="宋体" w:eastAsia="仿宋_GB2312" w:cs="宋体"/>
          <w:color w:val="auto"/>
          <w:sz w:val="28"/>
          <w:szCs w:val="28"/>
        </w:rPr>
        <w:t>发布时间：</w:t>
      </w:r>
      <w:r>
        <w:rPr>
          <w:rFonts w:ascii="仿宋_GB2312" w:hAnsi="宋体" w:eastAsia="仿宋_GB2312" w:cs="宋体"/>
          <w:color w:val="auto"/>
          <w:sz w:val="28"/>
          <w:szCs w:val="28"/>
        </w:rPr>
        <w:t>2026年</w:t>
      </w:r>
      <w:r>
        <w:rPr>
          <w:rFonts w:hint="eastAsia" w:ascii="仿宋_GB2312" w:hAnsi="宋体" w:eastAsia="仿宋_GB2312" w:cs="宋体"/>
          <w:color w:val="auto"/>
          <w:sz w:val="28"/>
          <w:szCs w:val="28"/>
          <w:lang w:eastAsia="zh-CN"/>
        </w:rPr>
        <w:t>06月17日</w:t>
      </w:r>
    </w:p>
    <w:p w14:paraId="5B26EDDB">
      <w:pPr>
        <w:widowControl/>
        <w:adjustRightInd w:val="0"/>
        <w:spacing w:line="360" w:lineRule="auto"/>
        <w:ind w:left="-240"/>
        <w:jc w:val="right"/>
        <w:rPr>
          <w:rFonts w:ascii="仿宋_GB2312" w:hAnsi="宋体" w:eastAsia="仿宋_GB2312" w:cs="宋体"/>
          <w:color w:val="auto"/>
          <w:sz w:val="28"/>
          <w:szCs w:val="28"/>
        </w:rPr>
      </w:pPr>
    </w:p>
    <w:p w14:paraId="7F7FDD32">
      <w:pPr>
        <w:widowControl/>
        <w:adjustRightInd w:val="0"/>
        <w:spacing w:line="360" w:lineRule="auto"/>
        <w:ind w:left="-240"/>
        <w:jc w:val="right"/>
        <w:rPr>
          <w:rFonts w:ascii="仿宋_GB2312" w:hAnsi="宋体" w:eastAsia="仿宋_GB2312" w:cs="宋体"/>
          <w:color w:val="auto"/>
          <w:sz w:val="28"/>
          <w:szCs w:val="28"/>
        </w:rPr>
      </w:pPr>
    </w:p>
    <w:p w14:paraId="6755C3EB">
      <w:pPr>
        <w:widowControl/>
        <w:adjustRightInd w:val="0"/>
        <w:spacing w:line="360" w:lineRule="auto"/>
        <w:ind w:left="-240"/>
        <w:jc w:val="right"/>
        <w:rPr>
          <w:rFonts w:hint="eastAsia" w:ascii="仿宋_GB2312" w:hAnsi="宋体" w:eastAsia="仿宋_GB2312" w:cs="宋体"/>
          <w:color w:val="auto"/>
          <w:sz w:val="28"/>
          <w:szCs w:val="28"/>
        </w:rPr>
      </w:pPr>
    </w:p>
    <w:p w14:paraId="6049F8D8">
      <w:pPr>
        <w:pStyle w:val="26"/>
        <w:spacing w:before="100" w:beforeAutospacing="1" w:after="100" w:afterAutospacing="1" w:line="415" w:lineRule="auto"/>
        <w:ind w:left="1440"/>
        <w:rPr>
          <w:rFonts w:ascii="楷体_GB2312" w:hAnsi="宋体" w:eastAsia="楷体_GB2312" w:cs="宋体"/>
          <w:color w:val="auto"/>
          <w:sz w:val="44"/>
          <w:szCs w:val="44"/>
        </w:rPr>
      </w:pPr>
      <w:r>
        <w:rPr>
          <w:rFonts w:ascii="楷体_GB2312" w:hAnsi="宋体" w:eastAsia="楷体_GB2312" w:cs="宋体"/>
          <w:color w:val="auto"/>
          <w:sz w:val="44"/>
          <w:szCs w:val="44"/>
        </w:rPr>
        <w:br w:type="page"/>
      </w:r>
      <w:r>
        <w:rPr>
          <w:rFonts w:hint="eastAsia" w:ascii="楷体_GB2312" w:hAnsi="宋体" w:eastAsia="楷体_GB2312" w:cs="宋体"/>
          <w:color w:val="auto"/>
          <w:sz w:val="44"/>
          <w:szCs w:val="44"/>
        </w:rPr>
        <w:t>第二章 投标（响应）须知</w:t>
      </w:r>
    </w:p>
    <w:p w14:paraId="10DC5495">
      <w:pPr>
        <w:rPr>
          <w:color w:val="auto"/>
        </w:rPr>
      </w:pPr>
    </w:p>
    <w:p w14:paraId="6FA590FF">
      <w:pPr>
        <w:rPr>
          <w:color w:val="auto"/>
        </w:rPr>
        <w:sectPr>
          <w:headerReference r:id="rId8" w:type="default"/>
          <w:footerReference r:id="rId9" w:type="default"/>
          <w:pgSz w:w="11906" w:h="16838"/>
          <w:pgMar w:top="1440" w:right="1077" w:bottom="1440" w:left="1077" w:header="851" w:footer="992" w:gutter="0"/>
          <w:cols w:space="720" w:num="1"/>
          <w:docGrid w:type="lines" w:linePitch="312" w:charSpace="0"/>
        </w:sectPr>
      </w:pPr>
    </w:p>
    <w:p w14:paraId="6A5360D9">
      <w:pPr>
        <w:spacing w:line="560" w:lineRule="exact"/>
        <w:jc w:val="center"/>
        <w:rPr>
          <w:rFonts w:ascii="黑体" w:hAnsi="黑体" w:eastAsia="黑体"/>
          <w:color w:val="auto"/>
          <w:sz w:val="32"/>
          <w:szCs w:val="32"/>
        </w:rPr>
      </w:pPr>
      <w:r>
        <w:rPr>
          <w:rFonts w:hint="eastAsia" w:ascii="黑体" w:hAnsi="黑体" w:eastAsia="黑体"/>
          <w:color w:val="auto"/>
          <w:sz w:val="32"/>
          <w:szCs w:val="32"/>
        </w:rPr>
        <w:t>响应</w:t>
      </w:r>
      <w:r>
        <w:rPr>
          <w:rFonts w:ascii="黑体" w:hAnsi="黑体" w:eastAsia="黑体"/>
          <w:color w:val="auto"/>
          <w:sz w:val="32"/>
          <w:szCs w:val="32"/>
        </w:rPr>
        <w:t>须知前附表</w:t>
      </w:r>
    </w:p>
    <w:p w14:paraId="1BB75BF8">
      <w:pPr>
        <w:spacing w:line="560" w:lineRule="exact"/>
        <w:ind w:firstLine="560" w:firstLineChars="200"/>
        <w:jc w:val="left"/>
        <w:rPr>
          <w:rFonts w:ascii="仿宋_GB2312" w:hAnsi="宋体" w:eastAsia="仿宋_GB2312"/>
          <w:color w:val="auto"/>
          <w:sz w:val="28"/>
          <w:szCs w:val="28"/>
        </w:rPr>
      </w:pPr>
      <w:r>
        <w:rPr>
          <w:rFonts w:hint="eastAsia" w:ascii="仿宋_GB2312" w:hAnsi="宋体" w:eastAsia="仿宋_GB2312"/>
          <w:color w:val="auto"/>
          <w:sz w:val="28"/>
          <w:szCs w:val="28"/>
        </w:rPr>
        <w:t>本表是本采购项目的具体资料，是对投标（响应）须知的汇总和补充，如有矛盾，应以本资料表为准。</w:t>
      </w:r>
    </w:p>
    <w:tbl>
      <w:tblPr>
        <w:tblStyle w:val="28"/>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664E9E7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6DD9792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序号</w:t>
            </w:r>
          </w:p>
        </w:tc>
        <w:tc>
          <w:tcPr>
            <w:tcW w:w="8291" w:type="dxa"/>
            <w:tcBorders>
              <w:top w:val="single" w:color="auto" w:sz="4" w:space="0"/>
              <w:left w:val="single" w:color="auto" w:sz="4" w:space="0"/>
              <w:bottom w:val="single" w:color="auto" w:sz="4" w:space="0"/>
            </w:tcBorders>
            <w:vAlign w:val="center"/>
          </w:tcPr>
          <w:p w14:paraId="4B0A543E">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内           容</w:t>
            </w:r>
          </w:p>
        </w:tc>
      </w:tr>
      <w:tr w14:paraId="368CD2B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71225A8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tcBorders>
            <w:vAlign w:val="center"/>
          </w:tcPr>
          <w:p w14:paraId="4DF7CD53">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项目名称：</w:t>
            </w:r>
            <w:r>
              <w:rPr>
                <w:rFonts w:hint="eastAsia" w:ascii="仿宋_GB2312" w:hAnsi="宋体" w:eastAsia="仿宋_GB2312"/>
                <w:color w:val="auto"/>
                <w:sz w:val="28"/>
                <w:szCs w:val="28"/>
                <w:lang w:eastAsia="zh-CN"/>
              </w:rPr>
              <w:t>春风里小学西小游园绿化工程--景观工程</w:t>
            </w:r>
          </w:p>
        </w:tc>
      </w:tr>
      <w:tr w14:paraId="333745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537D00C9">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tcBorders>
            <w:vAlign w:val="center"/>
          </w:tcPr>
          <w:p w14:paraId="7D940957">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项目编号：</w:t>
            </w:r>
            <w:r>
              <w:rPr>
                <w:rFonts w:hint="eastAsia" w:ascii="仿宋_GB2312" w:hAnsi="宋体" w:eastAsia="仿宋_GB2312"/>
                <w:color w:val="auto"/>
                <w:sz w:val="28"/>
                <w:szCs w:val="28"/>
                <w:lang w:eastAsia="zh-CN"/>
              </w:rPr>
              <w:t>WHJX-ZB-2026-042</w:t>
            </w:r>
          </w:p>
        </w:tc>
      </w:tr>
      <w:tr w14:paraId="0D249C5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6A645DB4">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tcBorders>
            <w:vAlign w:val="center"/>
          </w:tcPr>
          <w:p w14:paraId="276BA44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采购人名称：</w:t>
            </w:r>
            <w:r>
              <w:rPr>
                <w:rFonts w:hint="eastAsia" w:ascii="仿宋_GB2312" w:hAnsi="宋体" w:eastAsia="仿宋_GB2312"/>
                <w:color w:val="auto"/>
                <w:sz w:val="28"/>
                <w:szCs w:val="28"/>
                <w:lang w:eastAsia="zh-CN"/>
              </w:rPr>
              <w:t>乳山市绿城园林有限公司</w:t>
            </w:r>
          </w:p>
          <w:p w14:paraId="6788E744">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地址：</w:t>
            </w:r>
            <w:r>
              <w:rPr>
                <w:rFonts w:hint="eastAsia" w:ascii="仿宋_GB2312" w:hAnsi="仿宋" w:eastAsia="仿宋_GB2312" w:cs="宋体"/>
                <w:color w:val="auto"/>
                <w:spacing w:val="8"/>
                <w:sz w:val="28"/>
                <w:szCs w:val="28"/>
                <w:lang w:eastAsia="zh-CN"/>
              </w:rPr>
              <w:t>乳山市开发街3号</w:t>
            </w:r>
          </w:p>
          <w:p w14:paraId="0A1D0881">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于复重</w:t>
            </w:r>
          </w:p>
          <w:p w14:paraId="16DBE674">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13792765635</w:t>
            </w:r>
          </w:p>
        </w:tc>
      </w:tr>
      <w:tr w14:paraId="7F9093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08EE29D">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tcBorders>
            <w:vAlign w:val="center"/>
          </w:tcPr>
          <w:p w14:paraId="14988A8A">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采购代理机构名称：</w:t>
            </w:r>
            <w:r>
              <w:rPr>
                <w:rFonts w:hint="eastAsia" w:ascii="仿宋_GB2312" w:hAnsi="宋体" w:eastAsia="仿宋_GB2312"/>
                <w:color w:val="auto"/>
                <w:sz w:val="28"/>
                <w:szCs w:val="28"/>
                <w:lang w:eastAsia="zh-CN"/>
              </w:rPr>
              <w:t>威海市嘉鑫工程检测鉴定有限公司</w:t>
            </w:r>
          </w:p>
          <w:p w14:paraId="3B077A05">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地址：</w:t>
            </w:r>
            <w:r>
              <w:rPr>
                <w:rFonts w:hint="eastAsia" w:ascii="仿宋_GB2312" w:hAnsi="宋体" w:eastAsia="仿宋_GB2312"/>
                <w:color w:val="auto"/>
                <w:sz w:val="28"/>
                <w:szCs w:val="28"/>
                <w:lang w:eastAsia="zh-CN"/>
              </w:rPr>
              <w:t>乳山市深圳路久久发7号楼</w:t>
            </w:r>
            <w:r>
              <w:rPr>
                <w:rFonts w:ascii="仿宋_GB2312" w:hAnsi="宋体" w:eastAsia="仿宋_GB2312"/>
                <w:color w:val="auto"/>
                <w:sz w:val="28"/>
                <w:szCs w:val="28"/>
              </w:rPr>
              <w:t xml:space="preserve"> </w:t>
            </w:r>
          </w:p>
          <w:p w14:paraId="28E0D9E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王君楠</w:t>
            </w:r>
          </w:p>
          <w:p w14:paraId="55141C5A">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0631-6651889</w:t>
            </w:r>
          </w:p>
        </w:tc>
      </w:tr>
      <w:tr w14:paraId="7474643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687ED5D3">
            <w:pPr>
              <w:spacing w:line="560" w:lineRule="exact"/>
              <w:jc w:val="center"/>
              <w:rPr>
                <w:rFonts w:hint="eastAsia" w:ascii="仿宋_GB2312" w:hAnsi="宋体" w:eastAsia="仿宋_GB2312"/>
                <w:color w:val="auto"/>
                <w:sz w:val="28"/>
                <w:szCs w:val="28"/>
              </w:rPr>
            </w:pPr>
            <w:r>
              <w:rPr>
                <w:rFonts w:hint="eastAsia"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tcBorders>
            <w:vAlign w:val="center"/>
          </w:tcPr>
          <w:p w14:paraId="64DDE87A">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1．登录威海市公共资源交易网（乳山分中心）（</w:t>
            </w:r>
            <w:r>
              <w:rPr>
                <w:color w:val="auto"/>
              </w:rPr>
              <w:fldChar w:fldCharType="begin"/>
            </w:r>
            <w:r>
              <w:rPr>
                <w:color w:val="auto"/>
              </w:rPr>
              <w:instrText xml:space="preserve"> HYPERLINK "http://rc.whggzyjy.cn/" </w:instrText>
            </w:r>
            <w:r>
              <w:rPr>
                <w:color w:val="auto"/>
              </w:rPr>
              <w:fldChar w:fldCharType="separate"/>
            </w:r>
            <w:r>
              <w:rPr>
                <w:rFonts w:hint="eastAsia" w:ascii="仿宋_GB2312" w:hAnsi="宋体" w:eastAsia="仿宋_GB2312"/>
                <w:color w:val="auto"/>
                <w:sz w:val="28"/>
                <w:szCs w:val="28"/>
              </w:rPr>
              <w:t>http://ggzyjy.weihai.cn/rushan/</w:t>
            </w:r>
            <w:r>
              <w:rPr>
                <w:rFonts w:hint="eastAsia" w:ascii="仿宋_GB2312" w:hAnsi="宋体" w:eastAsia="仿宋_GB2312"/>
                <w:color w:val="auto"/>
                <w:sz w:val="28"/>
                <w:szCs w:val="28"/>
              </w:rPr>
              <w:fldChar w:fldCharType="end"/>
            </w:r>
            <w:r>
              <w:rPr>
                <w:rFonts w:hint="eastAsia" w:ascii="仿宋_GB2312" w:hAnsi="宋体" w:eastAsia="仿宋_GB2312"/>
                <w:color w:val="auto"/>
                <w:sz w:val="28"/>
                <w:szCs w:val="28"/>
              </w:rPr>
              <w:t>）右侧“交易服务一网通办系统-（新版）一网通办系统”进行注册，取得用户名和密码（已经完成注册无须重复注册）；首次注册供应商应及时安全证书（CA锁）及电子签章。</w:t>
            </w:r>
          </w:p>
          <w:p w14:paraId="302C6E95">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2．</w:t>
            </w:r>
            <w:r>
              <w:rPr>
                <w:rFonts w:hint="eastAsia" w:ascii="仿宋_GB2312" w:hAnsi="宋体" w:eastAsia="仿宋_GB2312"/>
                <w:b/>
                <w:color w:val="auto"/>
                <w:sz w:val="28"/>
                <w:szCs w:val="28"/>
              </w:rPr>
              <w:t>本项目必须网上递交响应文件</w:t>
            </w:r>
            <w:r>
              <w:rPr>
                <w:rFonts w:hint="eastAsia" w:ascii="仿宋_GB2312" w:hAnsi="宋体" w:eastAsia="仿宋_GB2312"/>
                <w:color w:val="auto"/>
                <w:sz w:val="28"/>
                <w:szCs w:val="28"/>
              </w:rPr>
              <w:t>，参与本项目供应商应利用办理好的CA锁登录威海市国有企业阳光采购电子化服务平台进行竞争谈判文件的获取、文件下载和网上递交响应文件，且安全证书（CA锁）在有效期内。</w:t>
            </w:r>
          </w:p>
          <w:p w14:paraId="339B10F0">
            <w:pPr>
              <w:rPr>
                <w:rFonts w:ascii="宋体" w:hAnsi="宋体" w:cs="宋体"/>
                <w:color w:val="auto"/>
                <w:kern w:val="0"/>
                <w:sz w:val="24"/>
              </w:rPr>
            </w:pPr>
            <w:r>
              <w:rPr>
                <w:rFonts w:hint="eastAsia" w:ascii="仿宋_GB2312" w:hAnsi="宋体" w:eastAsia="仿宋_GB2312"/>
                <w:color w:val="auto"/>
                <w:sz w:val="28"/>
                <w:szCs w:val="28"/>
              </w:rPr>
              <w:t>3．电子响应文件的制作及提交等有关操作见本文件及威海市公共资源交易网）办事指南栏目-国企采购专区-《新版威海市国有企业阳光采购服务平台操作演示视频（供应商）》，网址: https://ggzyjy.weihai.cn/bszn/005005/20260109/315a049e-0d75-4f85-8634-00d90a843936.html。响应文件制作及系统使用咨询电话：17863029936；QQ服务群：1046971257。</w:t>
            </w:r>
          </w:p>
          <w:p w14:paraId="5EE5939D">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4．网上提交响应文件时，登录交易平台的电脑须满足环境要求（详见新版威海市国有企业阳光采购服务平台供应商用户手册https://ggzyjy.weihai.cn/bszn/005005/20260109/eb4ba418-4b35-4f05-aa69-44fd7d8a7ffb.html）。</w:t>
            </w:r>
          </w:p>
          <w:p w14:paraId="285CD25E">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5．供应商提交的电子响应文件应按照本竞争谈判文件《第五章 响应文件格式》进行编制，数据文件（excel格式）必须从本项目的竞争谈判文件压缩包内的对应包段目录下获取，且必须在原文件上严格按照其中要求填写。因供应商自身原因导致电子响应文件编制不规范使响应文件内容无法导入系统的，该响应文件将被视为无效响应文件。</w:t>
            </w:r>
          </w:p>
          <w:p w14:paraId="0BFF1BF2">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6．电子响应文件必需有电子签章方为合法的响应文件，未对电子响应文件进行电子签章的，将作为无效</w:t>
            </w:r>
            <w:r>
              <w:rPr>
                <w:rFonts w:hint="eastAsia" w:ascii="仿宋_GB2312" w:hAnsi="仿宋" w:eastAsia="仿宋_GB2312" w:cs="宋体"/>
                <w:color w:val="auto"/>
                <w:sz w:val="28"/>
                <w:szCs w:val="28"/>
              </w:rPr>
              <w:t>投标</w:t>
            </w:r>
            <w:r>
              <w:rPr>
                <w:rFonts w:hint="eastAsia" w:ascii="仿宋_GB2312" w:hAnsi="宋体" w:eastAsia="仿宋_GB2312"/>
                <w:color w:val="auto"/>
                <w:sz w:val="28"/>
                <w:szCs w:val="28"/>
              </w:rPr>
              <w:t>处理。电子响应文件的电子签章要求：在生成电子响应文件pdf格式时，都必须对电子响应文件进行电子签章；签章时需要将电子签章签署到相应的位置中。</w:t>
            </w:r>
          </w:p>
          <w:p w14:paraId="54DFC471">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7．供应商响应文件中的相关扫描件应保证清晰度，无法辨认的评审时受到影响的，由供应商承担相应责任。</w:t>
            </w:r>
          </w:p>
          <w:p w14:paraId="277FFF5D">
            <w:pPr>
              <w:snapToGrid w:val="0"/>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8．供应商应充分考虑到网上递交响应文件会发生的故障和风险。对发生的任何故障和风险造成供应商报价内容不一致或利益受损或投标失败的，采购人及采购代理机构不承担任何责任。</w:t>
            </w:r>
          </w:p>
        </w:tc>
      </w:tr>
      <w:tr w14:paraId="27D303C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30361648">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tcBorders>
            <w:vAlign w:val="center"/>
          </w:tcPr>
          <w:p w14:paraId="2601A2E5">
            <w:pPr>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资质证明文件原件：无需提供资质证明文件原件</w:t>
            </w:r>
          </w:p>
        </w:tc>
      </w:tr>
      <w:tr w14:paraId="46C141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6543F7C6">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tcBorders>
            <w:vAlign w:val="center"/>
          </w:tcPr>
          <w:p w14:paraId="7B85600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响应文件份数：网上按时递交电子响应文件1份</w:t>
            </w:r>
          </w:p>
        </w:tc>
      </w:tr>
      <w:tr w14:paraId="4292AD7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7EF35507">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tcBorders>
            <w:vAlign w:val="center"/>
          </w:tcPr>
          <w:p w14:paraId="5811EBD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实物样品：无 </w:t>
            </w:r>
          </w:p>
        </w:tc>
      </w:tr>
      <w:tr w14:paraId="1DE2D8D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1014A351">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9</w:t>
            </w:r>
          </w:p>
        </w:tc>
        <w:tc>
          <w:tcPr>
            <w:tcW w:w="8291" w:type="dxa"/>
            <w:tcBorders>
              <w:top w:val="single" w:color="auto" w:sz="4" w:space="0"/>
              <w:left w:val="single" w:color="auto" w:sz="4" w:space="0"/>
              <w:bottom w:val="single" w:color="auto" w:sz="4" w:space="0"/>
            </w:tcBorders>
            <w:vAlign w:val="center"/>
          </w:tcPr>
          <w:p w14:paraId="02CA170C">
            <w:pPr>
              <w:spacing w:line="560" w:lineRule="exact"/>
              <w:textAlignment w:val="top"/>
              <w:rPr>
                <w:rFonts w:ascii="仿宋_GB2312" w:hAnsi="宋体" w:eastAsia="仿宋_GB2312"/>
                <w:color w:val="auto"/>
                <w:sz w:val="28"/>
                <w:szCs w:val="28"/>
              </w:rPr>
            </w:pPr>
            <w:r>
              <w:rPr>
                <w:rFonts w:hint="eastAsia" w:ascii="仿宋_GB2312" w:hAnsi="宋体" w:eastAsia="仿宋_GB2312"/>
                <w:color w:val="auto"/>
                <w:sz w:val="28"/>
                <w:szCs w:val="28"/>
              </w:rPr>
              <w:t xml:space="preserve">现场踏勘：无 </w:t>
            </w:r>
          </w:p>
        </w:tc>
      </w:tr>
      <w:tr w14:paraId="375AB49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2A478E9">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10</w:t>
            </w:r>
          </w:p>
        </w:tc>
        <w:tc>
          <w:tcPr>
            <w:tcW w:w="8291" w:type="dxa"/>
            <w:tcBorders>
              <w:top w:val="single" w:color="auto" w:sz="4" w:space="0"/>
              <w:left w:val="single" w:color="auto" w:sz="4" w:space="0"/>
              <w:bottom w:val="single" w:color="auto" w:sz="4" w:space="0"/>
            </w:tcBorders>
            <w:vAlign w:val="center"/>
          </w:tcPr>
          <w:p w14:paraId="1ABF48D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现场演示：无 </w:t>
            </w:r>
          </w:p>
        </w:tc>
      </w:tr>
      <w:tr w14:paraId="19A8494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DCF56E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tcBorders>
            <w:vAlign w:val="center"/>
          </w:tcPr>
          <w:p w14:paraId="0644D4E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报价有效期：开标之日起</w:t>
            </w:r>
            <w:r>
              <w:rPr>
                <w:rFonts w:ascii="仿宋_GB2312" w:hAnsi="宋体" w:eastAsia="仿宋_GB2312"/>
                <w:color w:val="auto"/>
                <w:sz w:val="28"/>
                <w:szCs w:val="28"/>
              </w:rPr>
              <w:t>9</w:t>
            </w:r>
            <w:r>
              <w:rPr>
                <w:rFonts w:hint="eastAsia" w:ascii="仿宋_GB2312" w:hAnsi="宋体" w:eastAsia="仿宋_GB2312"/>
                <w:color w:val="auto"/>
                <w:sz w:val="28"/>
                <w:szCs w:val="28"/>
              </w:rPr>
              <w:t>0天</w:t>
            </w:r>
          </w:p>
        </w:tc>
      </w:tr>
      <w:tr w14:paraId="61220DB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680F2A5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tcBorders>
            <w:vAlign w:val="center"/>
          </w:tcPr>
          <w:p w14:paraId="28D727E4">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本分包最高限价：</w:t>
            </w:r>
            <w:r>
              <w:rPr>
                <w:rFonts w:hint="eastAsia" w:ascii="仿宋_GB2312" w:hAnsi="宋体" w:eastAsia="仿宋_GB2312"/>
                <w:color w:val="auto"/>
                <w:sz w:val="28"/>
                <w:szCs w:val="28"/>
                <w:u w:val="single"/>
                <w:lang w:eastAsia="zh-CN"/>
              </w:rPr>
              <w:t>700000.00</w:t>
            </w:r>
            <w:r>
              <w:rPr>
                <w:rFonts w:hint="eastAsia" w:ascii="仿宋_GB2312" w:hAnsi="宋体" w:eastAsia="仿宋_GB2312"/>
                <w:color w:val="auto"/>
                <w:sz w:val="28"/>
                <w:szCs w:val="28"/>
              </w:rPr>
              <w:t>元</w:t>
            </w:r>
          </w:p>
        </w:tc>
      </w:tr>
      <w:tr w14:paraId="68FCD61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72755F6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tcBorders>
            <w:vAlign w:val="center"/>
          </w:tcPr>
          <w:p w14:paraId="1BD8D8A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本项目不接受联合体响应</w:t>
            </w:r>
          </w:p>
        </w:tc>
      </w:tr>
      <w:tr w14:paraId="2B0399F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46ADEC2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tcBorders>
            <w:vAlign w:val="center"/>
          </w:tcPr>
          <w:p w14:paraId="194945B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本项目不收取谈判保证金</w:t>
            </w:r>
          </w:p>
        </w:tc>
      </w:tr>
      <w:tr w14:paraId="62CE935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4436DD44">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tcBorders>
            <w:vAlign w:val="center"/>
          </w:tcPr>
          <w:p w14:paraId="07D3648E">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响应文件递交时间：</w:t>
            </w:r>
          </w:p>
          <w:p w14:paraId="53C54FCF">
            <w:pPr>
              <w:spacing w:line="560" w:lineRule="exact"/>
              <w:rPr>
                <w:rFonts w:ascii="仿宋_GB2312" w:hAnsi="宋体" w:eastAsia="仿宋_GB2312"/>
                <w:color w:val="auto"/>
                <w:sz w:val="28"/>
                <w:szCs w:val="28"/>
              </w:rPr>
            </w:pP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06月17日</w:t>
            </w:r>
            <w:r>
              <w:rPr>
                <w:rFonts w:ascii="仿宋_GB2312" w:hAnsi="宋体" w:eastAsia="仿宋_GB2312"/>
                <w:color w:val="auto"/>
                <w:sz w:val="28"/>
                <w:szCs w:val="28"/>
              </w:rPr>
              <w:t>18时00分</w:t>
            </w:r>
            <w:r>
              <w:rPr>
                <w:rFonts w:hint="eastAsia" w:ascii="仿宋_GB2312" w:hAnsi="宋体" w:eastAsia="仿宋_GB2312"/>
                <w:color w:val="auto"/>
                <w:sz w:val="28"/>
                <w:szCs w:val="28"/>
              </w:rPr>
              <w:t>至</w:t>
            </w: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06月29日14时00分</w:t>
            </w:r>
            <w:r>
              <w:rPr>
                <w:rFonts w:hint="eastAsia" w:ascii="仿宋_GB2312" w:hAnsi="宋体" w:eastAsia="仿宋_GB2312"/>
                <w:color w:val="auto"/>
                <w:sz w:val="28"/>
                <w:szCs w:val="28"/>
              </w:rPr>
              <w:t>（以电子交易系统具体显示时间为准）</w:t>
            </w:r>
          </w:p>
          <w:p w14:paraId="5393A931">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响应文件递交网址：</w:t>
            </w:r>
            <w:r>
              <w:rPr>
                <w:rFonts w:hint="eastAsia" w:ascii="仿宋_GB2312" w:hAnsi="仿宋" w:eastAsia="仿宋_GB2312" w:cs="宋体"/>
                <w:color w:val="auto"/>
                <w:spacing w:val="8"/>
                <w:sz w:val="28"/>
                <w:szCs w:val="28"/>
              </w:rPr>
              <w:t>登录威海市公共资源交易网（乳山分中心）首页右侧“交易服务一网通办系统-（新版）一网通办系统”进行平台切换点击“国企采购”进入国有企业阳光采购电子化服务平台网上递交。</w:t>
            </w:r>
          </w:p>
        </w:tc>
      </w:tr>
      <w:tr w14:paraId="4C74425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29F768F1">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tcBorders>
            <w:vAlign w:val="center"/>
          </w:tcPr>
          <w:p w14:paraId="1381B474">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响应文件开启（解密）时间：</w:t>
            </w: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06月29日14时00分</w:t>
            </w:r>
          </w:p>
          <w:p w14:paraId="71F483E1">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开标地点：威海市乳山市深圳路108号市民服务中心三楼</w:t>
            </w:r>
          </w:p>
        </w:tc>
      </w:tr>
      <w:tr w14:paraId="52F3D62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23225B0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tcBorders>
            <w:vAlign w:val="center"/>
          </w:tcPr>
          <w:p w14:paraId="780AD755">
            <w:pPr>
              <w:spacing w:line="560" w:lineRule="exact"/>
              <w:rPr>
                <w:rFonts w:ascii="仿宋_GB2312" w:hAnsi="宋体" w:eastAsia="仿宋_GB2312"/>
                <w:color w:val="auto"/>
                <w:sz w:val="28"/>
                <w:szCs w:val="28"/>
              </w:rPr>
            </w:pPr>
            <w:r>
              <w:rPr>
                <w:rFonts w:hint="eastAsia" w:ascii="仿宋_GB2312" w:eastAsia="仿宋_GB2312"/>
                <w:color w:val="auto"/>
                <w:sz w:val="28"/>
                <w:szCs w:val="28"/>
              </w:rPr>
              <w:t>响应文件开启（解密）、谈判方式：远程解密、谈判，供应商无需到现场参与解密、谈判，</w:t>
            </w:r>
            <w:r>
              <w:rPr>
                <w:rFonts w:hint="eastAsia" w:ascii="仿宋_GB2312" w:hAnsi="宋体" w:eastAsia="仿宋_GB2312"/>
                <w:color w:val="auto"/>
                <w:sz w:val="28"/>
                <w:szCs w:val="28"/>
              </w:rPr>
              <w:t>请提前熟悉电子交易系统操作流程，并实时关注电子交易系统相关通知，且联络方式应保持通讯畅通。</w:t>
            </w:r>
          </w:p>
        </w:tc>
      </w:tr>
      <w:tr w14:paraId="516E9B8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6F6AB2B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tcBorders>
            <w:vAlign w:val="center"/>
          </w:tcPr>
          <w:p w14:paraId="6B57D51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响应文件开启（解密）程序：</w:t>
            </w:r>
          </w:p>
          <w:p w14:paraId="239620A2">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响应文件开启（解密）后15分钟内完成解密</w:t>
            </w:r>
          </w:p>
        </w:tc>
      </w:tr>
      <w:tr w14:paraId="5A458F2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bottom w:val="single" w:color="auto" w:sz="4" w:space="0"/>
              <w:right w:val="single" w:color="auto" w:sz="4" w:space="0"/>
            </w:tcBorders>
            <w:vAlign w:val="center"/>
          </w:tcPr>
          <w:p w14:paraId="1B51581F">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19</w:t>
            </w:r>
          </w:p>
        </w:tc>
        <w:tc>
          <w:tcPr>
            <w:tcW w:w="8291" w:type="dxa"/>
            <w:tcBorders>
              <w:top w:val="single" w:color="auto" w:sz="4" w:space="0"/>
              <w:left w:val="single" w:color="auto" w:sz="4" w:space="0"/>
              <w:bottom w:val="single" w:color="auto" w:sz="4" w:space="0"/>
            </w:tcBorders>
            <w:vAlign w:val="center"/>
          </w:tcPr>
          <w:p w14:paraId="1AAE5B15">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lang w:eastAsia="zh-CN"/>
              </w:rPr>
              <w:t>春风里小学西小游园绿化工程--景观工程</w:t>
            </w:r>
            <w:r>
              <w:rPr>
                <w:rFonts w:hint="eastAsia" w:ascii="仿宋_GB2312" w:hAnsi="宋体" w:eastAsia="仿宋_GB2312"/>
                <w:color w:val="auto"/>
                <w:sz w:val="28"/>
                <w:szCs w:val="28"/>
              </w:rPr>
              <w:t>(</w:t>
            </w:r>
            <w:r>
              <w:rPr>
                <w:rFonts w:ascii="仿宋_GB2312" w:hAnsi="宋体" w:eastAsia="仿宋_GB2312"/>
                <w:color w:val="auto"/>
                <w:sz w:val="28"/>
                <w:szCs w:val="28"/>
              </w:rPr>
              <w:t>A</w:t>
            </w:r>
            <w:r>
              <w:rPr>
                <w:rFonts w:hint="eastAsia" w:ascii="仿宋_GB2312" w:hAnsi="宋体" w:eastAsia="仿宋_GB2312"/>
                <w:color w:val="auto"/>
                <w:sz w:val="28"/>
                <w:szCs w:val="28"/>
              </w:rPr>
              <w:t>包)</w:t>
            </w:r>
          </w:p>
          <w:p w14:paraId="2DE8E27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保修期：</w:t>
            </w:r>
            <w:r>
              <w:rPr>
                <w:rFonts w:ascii="仿宋_GB2312" w:hAnsi="宋体" w:eastAsia="仿宋_GB2312"/>
                <w:color w:val="auto"/>
                <w:sz w:val="28"/>
                <w:szCs w:val="28"/>
              </w:rPr>
              <w:t>两年</w:t>
            </w:r>
          </w:p>
        </w:tc>
      </w:tr>
      <w:tr w14:paraId="6F1A575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3992B346">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20</w:t>
            </w:r>
          </w:p>
        </w:tc>
        <w:tc>
          <w:tcPr>
            <w:tcW w:w="8291" w:type="dxa"/>
            <w:tcBorders>
              <w:top w:val="single" w:color="auto" w:sz="4" w:space="0"/>
              <w:left w:val="single" w:color="auto" w:sz="4" w:space="0"/>
              <w:bottom w:val="single" w:color="auto" w:sz="4" w:space="0"/>
            </w:tcBorders>
            <w:vAlign w:val="center"/>
          </w:tcPr>
          <w:p w14:paraId="4BF45CE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lang w:eastAsia="zh-CN"/>
              </w:rPr>
              <w:t>春风里小学西小游园绿化工程--景观工程</w:t>
            </w:r>
            <w:r>
              <w:rPr>
                <w:rFonts w:hint="eastAsia" w:ascii="仿宋_GB2312" w:hAnsi="宋体" w:eastAsia="仿宋_GB2312"/>
                <w:color w:val="auto"/>
                <w:sz w:val="28"/>
                <w:szCs w:val="28"/>
              </w:rPr>
              <w:t>(</w:t>
            </w:r>
            <w:r>
              <w:rPr>
                <w:rFonts w:ascii="仿宋_GB2312" w:hAnsi="宋体" w:eastAsia="仿宋_GB2312"/>
                <w:color w:val="auto"/>
                <w:sz w:val="28"/>
                <w:szCs w:val="28"/>
              </w:rPr>
              <w:t>A</w:t>
            </w:r>
            <w:r>
              <w:rPr>
                <w:rFonts w:hint="eastAsia" w:ascii="仿宋_GB2312" w:hAnsi="宋体" w:eastAsia="仿宋_GB2312"/>
                <w:color w:val="auto"/>
                <w:sz w:val="28"/>
                <w:szCs w:val="28"/>
              </w:rPr>
              <w:t>包)</w:t>
            </w:r>
          </w:p>
          <w:p w14:paraId="789D911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交付期:</w:t>
            </w:r>
            <w:r>
              <w:rPr>
                <w:rFonts w:hint="eastAsia" w:ascii="仿宋_GB2312" w:hAnsi="宋体" w:eastAsia="仿宋_GB2312"/>
                <w:color w:val="auto"/>
                <w:sz w:val="28"/>
                <w:szCs w:val="28"/>
                <w:lang w:eastAsia="zh-CN"/>
              </w:rPr>
              <w:t>自合同签订之日起3个月内完成</w:t>
            </w:r>
          </w:p>
          <w:p w14:paraId="4FD31004">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交付地点:采购人指定地点</w:t>
            </w:r>
          </w:p>
        </w:tc>
      </w:tr>
      <w:tr w14:paraId="74FDDA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6096C34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r>
              <w:rPr>
                <w:rFonts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tcBorders>
            <w:vAlign w:val="center"/>
          </w:tcPr>
          <w:p w14:paraId="12CD9C9C">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评标办法：</w:t>
            </w:r>
            <w:r>
              <w:rPr>
                <w:rFonts w:hint="eastAsia" w:ascii="仿宋_GB2312" w:hAnsi="宋体" w:eastAsia="仿宋_GB2312"/>
                <w:color w:val="auto"/>
                <w:sz w:val="28"/>
                <w:szCs w:val="28"/>
                <w:lang w:eastAsia="zh-CN"/>
              </w:rPr>
              <w:t>春风里小学西小游园绿化工程--景观工程</w:t>
            </w:r>
            <w:r>
              <w:rPr>
                <w:rFonts w:hint="eastAsia" w:ascii="仿宋_GB2312" w:hAnsi="宋体" w:eastAsia="仿宋_GB2312"/>
                <w:color w:val="auto"/>
                <w:sz w:val="28"/>
                <w:szCs w:val="28"/>
              </w:rPr>
              <w:t>(</w:t>
            </w:r>
            <w:r>
              <w:rPr>
                <w:rFonts w:ascii="仿宋_GB2312" w:hAnsi="宋体" w:eastAsia="仿宋_GB2312"/>
                <w:color w:val="auto"/>
                <w:sz w:val="28"/>
                <w:szCs w:val="28"/>
              </w:rPr>
              <w:t>A</w:t>
            </w:r>
            <w:r>
              <w:rPr>
                <w:rFonts w:hint="eastAsia" w:ascii="仿宋_GB2312" w:hAnsi="宋体" w:eastAsia="仿宋_GB2312"/>
                <w:color w:val="auto"/>
                <w:sz w:val="28"/>
                <w:szCs w:val="28"/>
              </w:rPr>
              <w:t>包),综合评分法</w:t>
            </w:r>
          </w:p>
        </w:tc>
      </w:tr>
      <w:tr w14:paraId="7D05429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49A6B69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r>
              <w:rPr>
                <w:rFonts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tcBorders>
            <w:vAlign w:val="center"/>
          </w:tcPr>
          <w:p w14:paraId="1BB800D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本项目不收取履约保证金。</w:t>
            </w:r>
          </w:p>
        </w:tc>
      </w:tr>
      <w:tr w14:paraId="3C3BD8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4DD7CEA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r>
              <w:rPr>
                <w:rFonts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tcBorders>
            <w:vAlign w:val="center"/>
          </w:tcPr>
          <w:p w14:paraId="6B1FC0FF">
            <w:pPr>
              <w:spacing w:line="600" w:lineRule="exact"/>
              <w:rPr>
                <w:rFonts w:hint="eastAsia" w:ascii="仿宋_GB2312" w:hAnsi="宋体" w:eastAsia="仿宋_GB2312"/>
                <w:color w:val="auto"/>
                <w:sz w:val="28"/>
                <w:szCs w:val="28"/>
              </w:rPr>
            </w:pPr>
            <w:r>
              <w:rPr>
                <w:rFonts w:ascii="仿宋_GB2312" w:hAnsi="宋体" w:eastAsia="仿宋_GB2312"/>
                <w:color w:val="auto"/>
                <w:sz w:val="28"/>
                <w:szCs w:val="28"/>
              </w:rPr>
              <w:t>是否兼投不兼中：/</w:t>
            </w:r>
          </w:p>
        </w:tc>
      </w:tr>
      <w:tr w14:paraId="00A09AA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5EF8BBC9">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r>
              <w:rPr>
                <w:rFonts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tcBorders>
            <w:vAlign w:val="center"/>
          </w:tcPr>
          <w:p w14:paraId="0748F84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本项目付款方式如下：</w:t>
            </w:r>
          </w:p>
          <w:p w14:paraId="15693846">
            <w:pPr>
              <w:spacing w:line="560" w:lineRule="exact"/>
              <w:rPr>
                <w:rFonts w:ascii="仿宋_GB2312" w:hAnsi="宋体" w:eastAsia="仿宋_GB2312"/>
                <w:color w:val="auto"/>
                <w:sz w:val="28"/>
                <w:szCs w:val="28"/>
              </w:rPr>
            </w:pPr>
            <w:r>
              <w:rPr>
                <w:rFonts w:ascii="仿宋_GB2312" w:hAnsi="宋体" w:eastAsia="仿宋_GB2312"/>
                <w:color w:val="auto"/>
                <w:sz w:val="28"/>
                <w:szCs w:val="28"/>
              </w:rPr>
              <w:t>按工程形象进度付款，按月计量，在建设期内支付30%，工程竣工验收合格支付到合同价款的50%，审计结算结束支付到结算价款的70%; 剩余资金分三年付清，每年各支付10%。</w:t>
            </w:r>
          </w:p>
        </w:tc>
      </w:tr>
      <w:tr w14:paraId="092373B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C5A3F4E">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r>
              <w:rPr>
                <w:rFonts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tcBorders>
            <w:vAlign w:val="center"/>
          </w:tcPr>
          <w:p w14:paraId="1D3B5B1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是否委托评审委员会确定成交供应商：是</w:t>
            </w:r>
          </w:p>
        </w:tc>
      </w:tr>
      <w:tr w14:paraId="044F3A6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01A0AB5">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r>
              <w:rPr>
                <w:rFonts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tcBorders>
            <w:vAlign w:val="center"/>
          </w:tcPr>
          <w:p w14:paraId="721982D4">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反腐倡廉监督联系方式：</w:t>
            </w:r>
          </w:p>
          <w:p w14:paraId="57BCE2A2">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电话/邮箱：</w:t>
            </w:r>
            <w:r>
              <w:rPr>
                <w:rFonts w:ascii="仿宋_GB2312" w:hAnsi="宋体" w:eastAsia="仿宋_GB2312"/>
                <w:color w:val="auto"/>
                <w:sz w:val="28"/>
                <w:szCs w:val="28"/>
              </w:rPr>
              <w:t>0631-6662267/rushanjyzx@wh.shandong.cn</w:t>
            </w:r>
          </w:p>
        </w:tc>
      </w:tr>
      <w:tr w14:paraId="336EC09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E7FEA7D">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27</w:t>
            </w:r>
          </w:p>
        </w:tc>
        <w:tc>
          <w:tcPr>
            <w:tcW w:w="8291" w:type="dxa"/>
            <w:tcBorders>
              <w:top w:val="single" w:color="auto" w:sz="4" w:space="0"/>
              <w:left w:val="single" w:color="auto" w:sz="4" w:space="0"/>
              <w:bottom w:val="single" w:color="auto" w:sz="4" w:space="0"/>
            </w:tcBorders>
            <w:vAlign w:val="center"/>
          </w:tcPr>
          <w:p w14:paraId="3C53A749">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质疑受理方式：</w:t>
            </w:r>
          </w:p>
          <w:p w14:paraId="70456852">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（1）当面接收：接收地址详见本表采购人及代理机构地址。</w:t>
            </w:r>
          </w:p>
          <w:p w14:paraId="31BFF299">
            <w:pPr>
              <w:spacing w:line="560" w:lineRule="exact"/>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（2）邮件接收：</w:t>
            </w:r>
            <w:r>
              <w:rPr>
                <w:rFonts w:hint="eastAsia" w:ascii="仿宋_GB2312" w:hAnsi="仿宋" w:eastAsia="仿宋_GB2312" w:cs="宋体"/>
                <w:color w:val="auto"/>
                <w:sz w:val="28"/>
                <w:szCs w:val="28"/>
                <w:lang w:eastAsia="zh-CN"/>
              </w:rPr>
              <w:t>whjxzbs@126.com</w:t>
            </w:r>
          </w:p>
          <w:p w14:paraId="2BCAA522">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（3）采购电子交易系统上传：通过威海市国有企业阳光采购电子化服务平台中“公文管理-供”功能上传。</w:t>
            </w:r>
          </w:p>
          <w:p w14:paraId="182DE31E">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以上三种方式任选其一。</w:t>
            </w:r>
          </w:p>
        </w:tc>
      </w:tr>
      <w:tr w14:paraId="2540428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ADFB175">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28</w:t>
            </w:r>
          </w:p>
        </w:tc>
        <w:tc>
          <w:tcPr>
            <w:tcW w:w="8291" w:type="dxa"/>
            <w:tcBorders>
              <w:top w:val="single" w:color="auto" w:sz="4" w:space="0"/>
              <w:left w:val="single" w:color="auto" w:sz="4" w:space="0"/>
              <w:bottom w:val="single" w:color="auto" w:sz="4" w:space="0"/>
            </w:tcBorders>
            <w:vAlign w:val="center"/>
          </w:tcPr>
          <w:p w14:paraId="32A7A35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代理服务费：参照“发改价格[2011]534号”规定的收费标准收取代理服务费。人民币</w:t>
            </w:r>
            <w:r>
              <w:rPr>
                <w:rFonts w:hint="eastAsia" w:ascii="仿宋_GB2312" w:hAnsi="宋体" w:eastAsia="仿宋_GB2312"/>
                <w:color w:val="auto"/>
                <w:sz w:val="28"/>
                <w:szCs w:val="28"/>
                <w:lang w:val="en-US" w:eastAsia="zh-CN"/>
              </w:rPr>
              <w:t>70</w:t>
            </w:r>
            <w:r>
              <w:rPr>
                <w:rFonts w:ascii="仿宋_GB2312" w:hAnsi="宋体" w:eastAsia="仿宋_GB2312"/>
                <w:color w:val="auto"/>
                <w:sz w:val="28"/>
                <w:szCs w:val="28"/>
              </w:rPr>
              <w:t>00.00</w:t>
            </w:r>
            <w:r>
              <w:rPr>
                <w:rFonts w:hint="eastAsia" w:ascii="仿宋_GB2312" w:hAnsi="宋体" w:eastAsia="仿宋_GB2312"/>
                <w:color w:val="auto"/>
                <w:sz w:val="28"/>
                <w:szCs w:val="28"/>
              </w:rPr>
              <w:t>元，由成交单位在签订合同前向采购代理机构缴纳，包含在报价中。</w:t>
            </w:r>
          </w:p>
          <w:p w14:paraId="6432A955">
            <w:pPr>
              <w:snapToGrid w:val="0"/>
              <w:spacing w:line="560" w:lineRule="exact"/>
              <w:jc w:val="lef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开户名称：</w:t>
            </w:r>
            <w:r>
              <w:rPr>
                <w:rFonts w:hint="eastAsia" w:ascii="仿宋_GB2312" w:hAnsi="宋体" w:eastAsia="仿宋_GB2312"/>
                <w:color w:val="auto"/>
                <w:sz w:val="28"/>
                <w:szCs w:val="28"/>
                <w:lang w:eastAsia="zh-CN"/>
              </w:rPr>
              <w:t>威海市嘉鑫工程检测鉴定有限公司</w:t>
            </w:r>
          </w:p>
          <w:p w14:paraId="06970277">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开户行：</w:t>
            </w:r>
            <w:r>
              <w:rPr>
                <w:rFonts w:hint="eastAsia" w:ascii="仿宋_GB2312" w:hAnsi="宋体" w:eastAsia="仿宋_GB2312"/>
                <w:color w:val="auto"/>
                <w:sz w:val="28"/>
                <w:szCs w:val="28"/>
                <w:lang w:eastAsia="zh-CN"/>
              </w:rPr>
              <w:t>中国建设银行股份有限公司乳山支行</w:t>
            </w:r>
          </w:p>
          <w:p w14:paraId="6A4647E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账号：</w:t>
            </w:r>
            <w:r>
              <w:rPr>
                <w:rFonts w:hint="eastAsia" w:ascii="仿宋_GB2312" w:hAnsi="宋体" w:eastAsia="仿宋_GB2312"/>
                <w:color w:val="auto"/>
                <w:sz w:val="28"/>
                <w:szCs w:val="28"/>
                <w:lang w:eastAsia="zh-CN"/>
              </w:rPr>
              <w:t>37001708108050156089</w:t>
            </w:r>
          </w:p>
        </w:tc>
      </w:tr>
      <w:tr w14:paraId="1B01A3E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D44187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3</w:t>
            </w:r>
            <w:r>
              <w:rPr>
                <w:rFonts w:ascii="仿宋_GB2312" w:hAnsi="宋体" w:eastAsia="仿宋_GB2312"/>
                <w:color w:val="auto"/>
                <w:sz w:val="28"/>
                <w:szCs w:val="28"/>
              </w:rPr>
              <w:t>9</w:t>
            </w:r>
          </w:p>
        </w:tc>
        <w:tc>
          <w:tcPr>
            <w:tcW w:w="8291" w:type="dxa"/>
            <w:tcBorders>
              <w:top w:val="single" w:color="auto" w:sz="4" w:space="0"/>
              <w:left w:val="single" w:color="auto" w:sz="4" w:space="0"/>
              <w:bottom w:val="single" w:color="auto" w:sz="4" w:space="0"/>
            </w:tcBorders>
            <w:vAlign w:val="center"/>
          </w:tcPr>
          <w:p w14:paraId="286A8F21">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本项目按</w:t>
            </w:r>
            <w:r>
              <w:rPr>
                <w:rFonts w:ascii="仿宋_GB2312" w:hAnsi="宋体" w:eastAsia="仿宋_GB2312"/>
                <w:color w:val="auto"/>
                <w:sz w:val="28"/>
                <w:szCs w:val="28"/>
              </w:rPr>
              <w:t>工程类</w:t>
            </w:r>
            <w:r>
              <w:rPr>
                <w:rFonts w:hint="eastAsia" w:ascii="仿宋_GB2312" w:hAnsi="宋体" w:eastAsia="仿宋_GB2312"/>
                <w:color w:val="auto"/>
                <w:sz w:val="28"/>
                <w:szCs w:val="28"/>
              </w:rPr>
              <w:t>以</w:t>
            </w:r>
            <w:r>
              <w:rPr>
                <w:rFonts w:ascii="仿宋_GB2312" w:hAnsi="宋体" w:eastAsia="仿宋_GB2312"/>
                <w:color w:val="auto"/>
                <w:sz w:val="28"/>
                <w:szCs w:val="28"/>
              </w:rPr>
              <w:t>竞争谈判</w:t>
            </w:r>
            <w:r>
              <w:rPr>
                <w:rFonts w:hint="eastAsia" w:ascii="仿宋_GB2312" w:hAnsi="宋体" w:eastAsia="仿宋_GB2312"/>
                <w:color w:val="auto"/>
                <w:sz w:val="28"/>
                <w:szCs w:val="28"/>
              </w:rPr>
              <w:t>方式实施采购</w:t>
            </w:r>
          </w:p>
        </w:tc>
      </w:tr>
    </w:tbl>
    <w:p w14:paraId="28FAAB1E">
      <w:pPr>
        <w:pStyle w:val="25"/>
        <w:spacing w:line="432" w:lineRule="auto"/>
        <w:rPr>
          <w:rFonts w:ascii="仿宋_GB2312" w:eastAsia="仿宋_GB2312"/>
          <w:bCs/>
          <w:color w:val="auto"/>
          <w:sz w:val="28"/>
          <w:szCs w:val="28"/>
        </w:rPr>
      </w:pPr>
    </w:p>
    <w:p w14:paraId="33836694">
      <w:pPr>
        <w:pStyle w:val="25"/>
        <w:spacing w:line="432" w:lineRule="auto"/>
        <w:jc w:val="center"/>
        <w:rPr>
          <w:rFonts w:eastAsia="黑体"/>
          <w:color w:val="auto"/>
          <w:sz w:val="32"/>
          <w:szCs w:val="32"/>
        </w:rPr>
      </w:pPr>
      <w:r>
        <w:rPr>
          <w:rFonts w:ascii="仿宋_GB2312" w:eastAsia="仿宋_GB2312"/>
          <w:bCs/>
          <w:color w:val="auto"/>
          <w:sz w:val="28"/>
          <w:szCs w:val="28"/>
        </w:rPr>
        <w:br w:type="page"/>
      </w:r>
      <w:r>
        <w:rPr>
          <w:rFonts w:hint="eastAsia" w:eastAsia="黑体"/>
          <w:color w:val="auto"/>
          <w:sz w:val="32"/>
          <w:szCs w:val="32"/>
        </w:rPr>
        <w:t>《实质性条款一览表》</w:t>
      </w:r>
    </w:p>
    <w:p w14:paraId="53031CF2">
      <w:pPr>
        <w:snapToGrid w:val="0"/>
        <w:ind w:firstLine="560"/>
        <w:jc w:val="left"/>
        <w:rPr>
          <w:rFonts w:ascii="仿宋_GB2312" w:eastAsia="仿宋_GB2312"/>
          <w:color w:val="auto"/>
          <w:sz w:val="28"/>
          <w:szCs w:val="28"/>
        </w:rPr>
      </w:pPr>
      <w:r>
        <w:rPr>
          <w:rFonts w:hint="eastAsia" w:ascii="仿宋_GB2312" w:eastAsia="仿宋_GB2312"/>
          <w:color w:val="auto"/>
          <w:sz w:val="28"/>
          <w:szCs w:val="28"/>
        </w:rPr>
        <w:t>说明：本表系采购文件及修改性文件中涉及的所有实质性条款的汇总。不允许有任何负偏离，否则报价将被否决。</w:t>
      </w:r>
    </w:p>
    <w:tbl>
      <w:tblPr>
        <w:tblStyle w:val="28"/>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26CD7BD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397A604F">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资格性核查</w:t>
            </w:r>
          </w:p>
        </w:tc>
      </w:tr>
      <w:tr w14:paraId="17D8F49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3415738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1、</w:t>
            </w:r>
            <w:r>
              <w:rPr>
                <w:rFonts w:hint="eastAsia" w:ascii="仿宋_GB2312" w:hAnsi="宋体" w:eastAsia="仿宋_GB2312"/>
                <w:color w:val="auto"/>
                <w:sz w:val="28"/>
                <w:szCs w:val="28"/>
                <w:lang w:eastAsia="zh-CN"/>
              </w:rPr>
              <w:t>法人或其他组织的营业执照等证明文件扫描件；</w:t>
            </w:r>
            <w:r>
              <w:rPr>
                <w:rFonts w:ascii="仿宋_GB2312" w:hAnsi="宋体" w:eastAsia="仿宋_GB2312"/>
                <w:color w:val="auto"/>
                <w:sz w:val="28"/>
                <w:szCs w:val="28"/>
              </w:rPr>
              <w:t>(A)包</w:t>
            </w:r>
          </w:p>
          <w:p w14:paraId="35FCC16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2、法定代表人授权委托书；被授权人身份证扫描件；</w:t>
            </w:r>
          </w:p>
          <w:p w14:paraId="3C946655">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若响应单位代表为企业法定代表人/单位负责人的，则只需提供企业法定代表人/单位负责人身份证扫描件；(A)包</w:t>
            </w:r>
          </w:p>
          <w:p w14:paraId="2426A385">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3、</w:t>
            </w:r>
            <w:r>
              <w:rPr>
                <w:rFonts w:hint="eastAsia" w:ascii="仿宋_GB2312" w:hAnsi="宋体" w:eastAsia="仿宋_GB2312"/>
                <w:color w:val="auto"/>
                <w:sz w:val="28"/>
                <w:szCs w:val="28"/>
                <w:lang w:eastAsia="zh-CN"/>
              </w:rPr>
              <w:t>具有市政公用工程施工总承包三级及以上资质</w:t>
            </w:r>
            <w:r>
              <w:rPr>
                <w:rFonts w:ascii="仿宋_GB2312" w:hAnsi="宋体" w:eastAsia="仿宋_GB2312"/>
                <w:color w:val="auto"/>
                <w:sz w:val="28"/>
                <w:szCs w:val="28"/>
              </w:rPr>
              <w:t>证书扫描件</w:t>
            </w:r>
            <w:r>
              <w:rPr>
                <w:rFonts w:hint="eastAsia" w:ascii="仿宋_GB2312" w:hAnsi="宋体" w:eastAsia="仿宋_GB2312"/>
                <w:color w:val="auto"/>
                <w:sz w:val="28"/>
                <w:szCs w:val="28"/>
                <w:lang w:val="en-US" w:eastAsia="zh-CN"/>
              </w:rPr>
              <w:t>及安全生产许可证扫描件</w:t>
            </w:r>
            <w:r>
              <w:rPr>
                <w:rFonts w:hint="eastAsia" w:ascii="仿宋_GB2312" w:hAnsi="宋体" w:eastAsia="仿宋_GB2312"/>
                <w:color w:val="auto"/>
                <w:sz w:val="28"/>
                <w:szCs w:val="28"/>
                <w:lang w:eastAsia="zh-CN"/>
              </w:rPr>
              <w:t>；</w:t>
            </w:r>
            <w:r>
              <w:rPr>
                <w:rFonts w:ascii="仿宋_GB2312" w:hAnsi="宋体" w:eastAsia="仿宋_GB2312"/>
                <w:color w:val="auto"/>
                <w:sz w:val="28"/>
                <w:szCs w:val="28"/>
              </w:rPr>
              <w:t>(A)包</w:t>
            </w:r>
          </w:p>
          <w:p w14:paraId="795BFA95">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4、</w:t>
            </w:r>
            <w:r>
              <w:rPr>
                <w:rFonts w:hint="eastAsia" w:ascii="仿宋_GB2312" w:hAnsi="宋体" w:eastAsia="仿宋_GB2312"/>
                <w:color w:val="auto"/>
                <w:sz w:val="28"/>
                <w:szCs w:val="28"/>
                <w:lang w:eastAsia="zh-CN"/>
              </w:rPr>
              <w:t>拟派项目经理具有市政公用工程专业贰级及以上注册建造师执业资格证书和安全生产考核合格证</w:t>
            </w:r>
            <w:r>
              <w:rPr>
                <w:rFonts w:ascii="仿宋_GB2312" w:hAnsi="宋体" w:eastAsia="仿宋_GB2312"/>
                <w:color w:val="auto"/>
                <w:sz w:val="28"/>
                <w:szCs w:val="28"/>
              </w:rPr>
              <w:t>扫描件；(A)包</w:t>
            </w:r>
          </w:p>
          <w:p w14:paraId="58A91B1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5、依法缴纳税收和社会保障资金的声明（格式自拟）；投标截止日期前4个月内任意某一月的纳税和社会保障资金缴纳证明材料（依法免税或不需要缴纳社会保障资金的供应商，应提供相关材料）；(A)包</w:t>
            </w:r>
          </w:p>
          <w:p w14:paraId="6A813006">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6、参加本项目报价前三年内无重大违法记录声明（格式自定）；(A)包</w:t>
            </w:r>
          </w:p>
          <w:p w14:paraId="791C3AE1">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7、报价供应商未被工商行政管理机关在全国企业信用信息公示系统中列入严重违法失信企业名单（附截图或企业信用信息公示报告，查询网址http://www.gsxt.gov.cn/index.html）；</w:t>
            </w:r>
          </w:p>
          <w:p w14:paraId="4B0BCEBC">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报价供应商及其法定代表人、授权委托人在“全国法院失信被执行人名单公布及查询（http://zxgk.court.gov.cn/shixin/）”网站截图；(A)包</w:t>
            </w:r>
          </w:p>
          <w:p w14:paraId="1F06EC06">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8、财务状况报告等相关材料</w:t>
            </w:r>
          </w:p>
          <w:p w14:paraId="679960F8">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A.</w:t>
            </w:r>
            <w:r>
              <w:rPr>
                <w:rFonts w:hint="eastAsia" w:ascii="仿宋_GB2312" w:hAnsi="宋体" w:eastAsia="仿宋_GB2312"/>
                <w:color w:val="auto"/>
                <w:sz w:val="28"/>
                <w:szCs w:val="28"/>
                <w:lang w:eastAsia="zh-CN"/>
              </w:rPr>
              <w:t>供应商自行编制的2024或者2025年度公司财务报表或由中介机构出具的2024或2025年度财务审计报告书扫描件(2026年以后新成立公司须提供自成立至今的自行编制的公司财务报表扫描件)；</w:t>
            </w:r>
          </w:p>
          <w:p w14:paraId="0229EC2E">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B.银行出具的有效期内的资信证明扫描件。</w:t>
            </w:r>
          </w:p>
          <w:p w14:paraId="1D564B46">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注：A、B两项提供任意一项均可。(A)包</w:t>
            </w:r>
          </w:p>
          <w:p w14:paraId="12927681">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9、具有履行合同所必需的设备和专业技术能力承诺函（格式自拟）；(A)包</w:t>
            </w:r>
          </w:p>
        </w:tc>
      </w:tr>
      <w:tr w14:paraId="175B39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792B90B4">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符合性检查</w:t>
            </w:r>
          </w:p>
        </w:tc>
      </w:tr>
      <w:tr w14:paraId="39FDF7A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21B639E7">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1、响应文件未按规定签章的，作为无效报价；(A)包</w:t>
            </w:r>
          </w:p>
          <w:p w14:paraId="66D814B4">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2、被授权人未在规定时间内答疑或澄清的，作为无效报价；(A)包</w:t>
            </w:r>
          </w:p>
          <w:p w14:paraId="0A9F29AA">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3、响应文件含有采购人不能接受的附加条件的，作为无效报价；(A)包</w:t>
            </w:r>
          </w:p>
          <w:p w14:paraId="170E244B">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4、响应报价、交付期（工期）、服务期（质保期）、付款方式、报价有效期等内容不满足采购文件要求的作为无效报价；(A)包</w:t>
            </w:r>
          </w:p>
          <w:p w14:paraId="14931A4E">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5、参加同一项目的不同供应商的电子投标文件文件制作机器码（MAC地址、主硬盘序列号、CPU信息、计算机名称）一致导致串标率100%，将作为无效报价；(A)包</w:t>
            </w:r>
          </w:p>
          <w:p w14:paraId="6A64D9A1">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6、评审小组认为不符合采购文件其他实质性要求或法律法规规定的其他情形；作为无效报价。(A)包</w:t>
            </w:r>
          </w:p>
        </w:tc>
      </w:tr>
    </w:tbl>
    <w:p w14:paraId="5F12159C">
      <w:pPr>
        <w:rPr>
          <w:rFonts w:ascii="宋体" w:hAnsi="宋体"/>
          <w:color w:val="auto"/>
          <w:szCs w:val="28"/>
        </w:rPr>
      </w:pPr>
    </w:p>
    <w:p w14:paraId="53D3E301">
      <w:pPr>
        <w:spacing w:line="560" w:lineRule="exact"/>
        <w:rPr>
          <w:rFonts w:ascii="宋体" w:hAnsi="宋体"/>
          <w:color w:val="auto"/>
          <w:sz w:val="44"/>
          <w:szCs w:val="44"/>
        </w:rPr>
      </w:pPr>
    </w:p>
    <w:p w14:paraId="02B87555">
      <w:pPr>
        <w:spacing w:line="560" w:lineRule="exact"/>
        <w:rPr>
          <w:rFonts w:ascii="宋体" w:hAnsi="宋体"/>
          <w:color w:val="auto"/>
          <w:sz w:val="44"/>
          <w:szCs w:val="44"/>
        </w:rPr>
        <w:sectPr>
          <w:headerReference r:id="rId10" w:type="default"/>
          <w:footerReference r:id="rId11" w:type="default"/>
          <w:pgSz w:w="11906" w:h="16838"/>
          <w:pgMar w:top="1440" w:right="1077" w:bottom="1440" w:left="1077" w:header="851" w:footer="992" w:gutter="0"/>
          <w:cols w:space="720" w:num="1"/>
          <w:docGrid w:type="lines" w:linePitch="312" w:charSpace="0"/>
        </w:sectPr>
      </w:pPr>
    </w:p>
    <w:p w14:paraId="7979FACB">
      <w:pPr>
        <w:pStyle w:val="3"/>
        <w:ind w:firstLine="643"/>
        <w:rPr>
          <w:color w:val="auto"/>
        </w:rPr>
      </w:pPr>
      <w:r>
        <w:rPr>
          <w:rFonts w:hint="eastAsia"/>
          <w:color w:val="auto"/>
        </w:rPr>
        <w:t>一、说明</w:t>
      </w:r>
    </w:p>
    <w:p w14:paraId="5797317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供应商应接受本竞争谈判文件关于电子招投标各项规定。</w:t>
      </w:r>
    </w:p>
    <w:p w14:paraId="5E50719F">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1.适用范围</w:t>
      </w:r>
    </w:p>
    <w:p w14:paraId="4F23DC1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1.1本竞争谈判文件仅适用于本次采购公告中所涉及的项目和内容。</w:t>
      </w:r>
    </w:p>
    <w:p w14:paraId="2DBF5DC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1.2本竞争谈判文件的解释权为</w:t>
      </w:r>
      <w:r>
        <w:rPr>
          <w:rFonts w:hint="eastAsia" w:ascii="仿宋_GB2312" w:hAnsi="宋体" w:eastAsia="仿宋_GB2312"/>
          <w:color w:val="auto"/>
          <w:sz w:val="28"/>
          <w:szCs w:val="28"/>
          <w:lang w:eastAsia="zh-CN"/>
        </w:rPr>
        <w:t>威海市嘉鑫工程检测鉴定有限公司</w:t>
      </w:r>
      <w:r>
        <w:rPr>
          <w:rFonts w:hint="eastAsia" w:ascii="仿宋_GB2312" w:hAnsi="仿宋" w:eastAsia="仿宋_GB2312" w:cs="宋体"/>
          <w:color w:val="auto"/>
          <w:sz w:val="28"/>
          <w:szCs w:val="28"/>
        </w:rPr>
        <w:t>，以书面解释为准。</w:t>
      </w:r>
    </w:p>
    <w:p w14:paraId="217EA6EB">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1.3本竞争谈判文件未做须知明示，而又有相关法律、法规规定的，从其规定。</w:t>
      </w:r>
    </w:p>
    <w:p w14:paraId="12D63B3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2.采购人、采购代理机构及供应商</w:t>
      </w:r>
    </w:p>
    <w:p w14:paraId="3FABAA5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2.1采购人：本项目的采购人见</w:t>
      </w:r>
      <w:r>
        <w:rPr>
          <w:rFonts w:hint="eastAsia" w:ascii="仿宋_GB2312" w:hAnsi="仿宋" w:eastAsia="仿宋_GB2312" w:cs="宋体"/>
          <w:color w:val="auto"/>
          <w:sz w:val="28"/>
          <w:szCs w:val="28"/>
          <w:u w:val="single"/>
        </w:rPr>
        <w:t>响应须知前附表</w:t>
      </w:r>
      <w:r>
        <w:rPr>
          <w:rFonts w:hint="eastAsia" w:ascii="仿宋_GB2312" w:hAnsi="仿宋" w:eastAsia="仿宋_GB2312" w:cs="宋体"/>
          <w:color w:val="auto"/>
          <w:sz w:val="28"/>
          <w:szCs w:val="28"/>
        </w:rPr>
        <w:t>。</w:t>
      </w:r>
    </w:p>
    <w:p w14:paraId="37B3A0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2.2采购代理机构：是指采购代理机构或从事采购代理业务的社会中介机构。本项目的采购代理机构见</w:t>
      </w:r>
      <w:r>
        <w:rPr>
          <w:rFonts w:hint="eastAsia" w:ascii="仿宋_GB2312" w:hAnsi="仿宋" w:eastAsia="仿宋_GB2312" w:cs="宋体"/>
          <w:color w:val="auto"/>
          <w:sz w:val="28"/>
          <w:szCs w:val="28"/>
          <w:u w:val="single"/>
        </w:rPr>
        <w:t>响应须知前附表</w:t>
      </w:r>
      <w:r>
        <w:rPr>
          <w:rFonts w:hint="eastAsia" w:ascii="仿宋_GB2312" w:hAnsi="仿宋" w:eastAsia="仿宋_GB2312" w:cs="宋体"/>
          <w:color w:val="auto"/>
          <w:sz w:val="28"/>
          <w:szCs w:val="28"/>
        </w:rPr>
        <w:t>。</w:t>
      </w:r>
    </w:p>
    <w:p w14:paraId="012AE6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2.3供应商</w:t>
      </w:r>
      <w:r>
        <w:rPr>
          <w:rFonts w:ascii="仿宋_GB2312" w:hAnsi="仿宋" w:eastAsia="仿宋_GB2312" w:cs="宋体"/>
          <w:color w:val="auto"/>
          <w:sz w:val="28"/>
          <w:szCs w:val="28"/>
        </w:rPr>
        <w:t>：是指向采购人提供货物</w:t>
      </w:r>
      <w:r>
        <w:rPr>
          <w:rFonts w:hint="eastAsia" w:ascii="仿宋_GB2312" w:hAnsi="仿宋" w:eastAsia="仿宋_GB2312" w:cs="宋体"/>
          <w:color w:val="auto"/>
          <w:sz w:val="28"/>
          <w:szCs w:val="28"/>
        </w:rPr>
        <w:t>及伴随的</w:t>
      </w:r>
      <w:r>
        <w:rPr>
          <w:rFonts w:ascii="仿宋_GB2312" w:hAnsi="仿宋" w:eastAsia="仿宋_GB2312" w:cs="宋体"/>
          <w:color w:val="auto"/>
          <w:sz w:val="28"/>
          <w:szCs w:val="28"/>
        </w:rPr>
        <w:t>服务的法人、其他组织或者自然人。</w:t>
      </w:r>
      <w:r>
        <w:rPr>
          <w:rFonts w:hint="eastAsia" w:ascii="仿宋_GB2312" w:hAnsi="仿宋" w:eastAsia="仿宋_GB2312" w:cs="宋体"/>
          <w:color w:val="auto"/>
          <w:sz w:val="28"/>
          <w:szCs w:val="28"/>
        </w:rPr>
        <w:t>潜在</w:t>
      </w:r>
      <w:r>
        <w:rPr>
          <w:rFonts w:ascii="仿宋_GB2312" w:hAnsi="仿宋" w:eastAsia="仿宋_GB2312" w:cs="宋体"/>
          <w:color w:val="auto"/>
          <w:sz w:val="28"/>
          <w:szCs w:val="28"/>
        </w:rPr>
        <w:t>供应商：是指</w:t>
      </w:r>
      <w:r>
        <w:rPr>
          <w:rFonts w:hint="eastAsia" w:ascii="仿宋_GB2312" w:hAnsi="仿宋" w:eastAsia="仿宋_GB2312" w:cs="宋体"/>
          <w:color w:val="auto"/>
          <w:sz w:val="28"/>
          <w:szCs w:val="28"/>
        </w:rPr>
        <w:t>响应招标</w:t>
      </w:r>
      <w:r>
        <w:rPr>
          <w:rFonts w:ascii="仿宋_GB2312" w:hAnsi="仿宋" w:eastAsia="仿宋_GB2312" w:cs="宋体"/>
          <w:color w:val="auto"/>
          <w:sz w:val="28"/>
          <w:szCs w:val="28"/>
        </w:rPr>
        <w:t>、参加投标竞争的法人、其他组织或者自然人</w:t>
      </w:r>
      <w:r>
        <w:rPr>
          <w:rFonts w:hint="eastAsia" w:ascii="仿宋_GB2312" w:hAnsi="仿宋" w:eastAsia="仿宋_GB2312" w:cs="宋体"/>
          <w:color w:val="auto"/>
          <w:sz w:val="28"/>
          <w:szCs w:val="28"/>
        </w:rPr>
        <w:t>，以采购文件规定</w:t>
      </w:r>
      <w:r>
        <w:rPr>
          <w:rFonts w:ascii="仿宋_GB2312" w:hAnsi="仿宋" w:eastAsia="仿宋_GB2312" w:cs="宋体"/>
          <w:color w:val="auto"/>
          <w:sz w:val="28"/>
          <w:szCs w:val="28"/>
        </w:rPr>
        <w:t>的方式</w:t>
      </w:r>
      <w:r>
        <w:rPr>
          <w:rFonts w:hint="eastAsia" w:ascii="仿宋_GB2312" w:hAnsi="仿宋" w:eastAsia="仿宋_GB2312" w:cs="宋体"/>
          <w:color w:val="auto"/>
          <w:sz w:val="28"/>
          <w:szCs w:val="28"/>
        </w:rPr>
        <w:t>获取本项目</w:t>
      </w:r>
      <w:r>
        <w:rPr>
          <w:rFonts w:ascii="仿宋_GB2312" w:hAnsi="仿宋" w:eastAsia="仿宋_GB2312" w:cs="宋体"/>
          <w:color w:val="auto"/>
          <w:sz w:val="28"/>
          <w:szCs w:val="28"/>
        </w:rPr>
        <w:t>采购文件的法人、其他组织或者自然人。</w:t>
      </w:r>
    </w:p>
    <w:p w14:paraId="65D2F2A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2.4货物，是指供应商按采购文件要求，向采购人提供全新的、未使用过的各种形态和种类的物品，包括原材料、燃料、设备、产品等。</w:t>
      </w:r>
    </w:p>
    <w:p w14:paraId="68B44EE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2.5服务，是指供应商按采购文件要求，完成规定的货物供货过程中须承担的制造、运输、吊拉、安装、调试、技术协助、培训及其他各项义务。</w:t>
      </w:r>
    </w:p>
    <w:p w14:paraId="6843F5D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2.6单位负责人为同一人或者存在直接控股、管理关系的不同供应商，不得参加同一合同项下的采购活动，否则其相关报价均将被认定为</w:t>
      </w:r>
      <w:r>
        <w:rPr>
          <w:rFonts w:hint="eastAsia" w:ascii="仿宋_GB2312" w:hAnsi="仿宋" w:eastAsia="仿宋_GB2312" w:cs="宋体"/>
          <w:b/>
          <w:bCs/>
          <w:color w:val="auto"/>
          <w:sz w:val="28"/>
          <w:szCs w:val="28"/>
        </w:rPr>
        <w:t>无效</w:t>
      </w:r>
      <w:r>
        <w:rPr>
          <w:rFonts w:hint="eastAsia" w:ascii="仿宋_GB2312" w:hAnsi="仿宋" w:eastAsia="仿宋_GB2312" w:cs="宋体"/>
          <w:color w:val="auto"/>
          <w:sz w:val="28"/>
          <w:szCs w:val="28"/>
        </w:rPr>
        <w:t>。</w:t>
      </w:r>
    </w:p>
    <w:p w14:paraId="123B37F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2.7供应商在响应过程中不得向采购人提供或给予影响其正常决策行为的任何有价值物品或服务。</w:t>
      </w:r>
    </w:p>
    <w:p w14:paraId="04DE9FB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2.8供应商须对本项目指定一个项目负责人，对本项目所有事宜全程负责。未经采购人同意中途不得更换项目负责人</w:t>
      </w:r>
    </w:p>
    <w:p w14:paraId="6BA16CD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3.资金来源</w:t>
      </w:r>
    </w:p>
    <w:p w14:paraId="2ADA6E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本项目的采购人已获得足以支付本次采购后所签订的合同项下的资金。</w:t>
      </w:r>
    </w:p>
    <w:p w14:paraId="18CDBCB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3.2项目预算金额和分项或分包最高限价见</w:t>
      </w:r>
      <w:r>
        <w:rPr>
          <w:rFonts w:hint="eastAsia" w:ascii="仿宋_GB2312" w:hAnsi="仿宋" w:eastAsia="仿宋_GB2312" w:cs="宋体"/>
          <w:color w:val="auto"/>
          <w:sz w:val="28"/>
          <w:szCs w:val="28"/>
          <w:u w:val="single"/>
        </w:rPr>
        <w:t>响应须知前附表</w:t>
      </w:r>
      <w:r>
        <w:rPr>
          <w:rFonts w:hint="eastAsia" w:ascii="仿宋_GB2312" w:hAnsi="仿宋" w:eastAsia="仿宋_GB2312" w:cs="宋体"/>
          <w:color w:val="auto"/>
          <w:sz w:val="28"/>
          <w:szCs w:val="28"/>
        </w:rPr>
        <w:t>。</w:t>
      </w:r>
    </w:p>
    <w:p w14:paraId="27CD1292">
      <w:pPr>
        <w:snapToGrid w:val="0"/>
        <w:spacing w:line="560" w:lineRule="exact"/>
        <w:ind w:firstLine="562" w:firstLineChars="201"/>
        <w:rPr>
          <w:rFonts w:ascii="楷体_GB2312" w:hAnsi="宋体" w:eastAsia="楷体_GB2312"/>
          <w:b/>
          <w:color w:val="auto"/>
          <w:sz w:val="28"/>
          <w:szCs w:val="28"/>
        </w:rPr>
      </w:pPr>
      <w:r>
        <w:rPr>
          <w:rFonts w:hint="eastAsia" w:ascii="仿宋_GB2312" w:hAnsi="仿宋" w:eastAsia="仿宋_GB2312" w:cs="宋体"/>
          <w:color w:val="auto"/>
          <w:sz w:val="28"/>
          <w:szCs w:val="28"/>
        </w:rPr>
        <w:t>3.3供应商报价超过采购文件规定的预算金额或者分项、分包最高限价的，其报价将被认定为</w:t>
      </w:r>
      <w:r>
        <w:rPr>
          <w:rFonts w:hint="eastAsia" w:ascii="仿宋_GB2312" w:hAnsi="仿宋" w:eastAsia="仿宋_GB2312" w:cs="宋体"/>
          <w:b/>
          <w:bCs/>
          <w:color w:val="auto"/>
          <w:sz w:val="28"/>
          <w:szCs w:val="28"/>
        </w:rPr>
        <w:t>无效</w:t>
      </w:r>
      <w:r>
        <w:rPr>
          <w:rFonts w:ascii="仿宋_GB2312" w:hAnsi="仿宋" w:eastAsia="仿宋_GB2312" w:cs="宋体"/>
          <w:color w:val="auto"/>
          <w:sz w:val="28"/>
          <w:szCs w:val="28"/>
        </w:rPr>
        <w:t>。</w:t>
      </w:r>
    </w:p>
    <w:p w14:paraId="014E21F7">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4.相关要求</w:t>
      </w:r>
    </w:p>
    <w:p w14:paraId="2D79B9A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4.1供应商应承担所有与准备和参加报价的全部费用。不论电子响应结果如何，采购人和采购代理机构均无义务和责任承担这些费用。</w:t>
      </w:r>
    </w:p>
    <w:p w14:paraId="31D4FD7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4.2本项目若涉及采购货物，则合格的货物及相应服务应满足以下要求：</w:t>
      </w:r>
    </w:p>
    <w:p w14:paraId="530D690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4.2.1必须是全新、未使用过的原装合格正品（包括零部件），如安装或配置了软件的，须为正版软件。</w:t>
      </w:r>
    </w:p>
    <w:p w14:paraId="4482439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4.2.2国产的货物及其有关服务必须符合中华人民共和国的设计和制造生产标准或行业标准。谈判公告有其他要求的，亦应符合其要求。</w:t>
      </w:r>
    </w:p>
    <w:p w14:paraId="5467A92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4.2.3进口货物及其有关服务必须符合原产地和/或中华人民共和国的设计和制造生产标准或行业标准。进口的货物必须具有合法的进口手续和途径，并通过中华人民共和国商检部门检验。谈判公告有其他要求的，亦应符合其要求。</w:t>
      </w:r>
    </w:p>
    <w:p w14:paraId="27D1514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4.2.4供应商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供应商应承担全部责任。</w:t>
      </w:r>
    </w:p>
    <w:p w14:paraId="2428D4C9">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4.3供应商应通过威海市公共资源交易网（乳山分中心）登录威海市国有企业阳光采购电子化服务平台获取采购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4D77E66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5.电子报价特别提示</w:t>
      </w:r>
    </w:p>
    <w:p w14:paraId="0BCDFC6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本项目供应商必须登录威海市公共资源交易网（乳山分中心）（</w:t>
      </w:r>
      <w:r>
        <w:rPr>
          <w:rFonts w:ascii="仿宋_GB2312" w:hAnsi="仿宋" w:eastAsia="仿宋_GB2312" w:cs="宋体"/>
          <w:color w:val="auto"/>
          <w:sz w:val="28"/>
          <w:szCs w:val="28"/>
        </w:rPr>
        <w:t>http://ggzyjy.weihai.cn/rushan/</w:t>
      </w:r>
      <w:r>
        <w:rPr>
          <w:rFonts w:hint="eastAsia" w:ascii="仿宋_GB2312" w:hAnsi="仿宋" w:eastAsia="仿宋_GB2312" w:cs="宋体"/>
          <w:color w:val="auto"/>
          <w:sz w:val="28"/>
          <w:szCs w:val="28"/>
        </w:rPr>
        <w:t>），点击右侧“交易服务一网通办系统-（新版）一网通办系统”进行注册，取得用户名和密码（已经完成注册的供应商无须重复注册）；首次注册供应商应及时在威海市公共资源交易网（乳山分中心）申请办理安全证书（CA锁）及电子签章。</w:t>
      </w:r>
    </w:p>
    <w:p w14:paraId="78586A6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本项目必须</w:t>
      </w:r>
      <w:r>
        <w:rPr>
          <w:rFonts w:hint="eastAsia" w:ascii="仿宋_GB2312" w:hAnsi="仿宋" w:eastAsia="仿宋_GB2312" w:cs="宋体"/>
          <w:b/>
          <w:bCs/>
          <w:color w:val="auto"/>
          <w:sz w:val="28"/>
          <w:szCs w:val="28"/>
        </w:rPr>
        <w:t>网上递交响应文件</w:t>
      </w:r>
      <w:r>
        <w:rPr>
          <w:rFonts w:hint="eastAsia" w:ascii="仿宋_GB2312" w:hAnsi="仿宋" w:eastAsia="仿宋_GB2312" w:cs="宋体"/>
          <w:color w:val="auto"/>
          <w:sz w:val="28"/>
          <w:szCs w:val="28"/>
        </w:rPr>
        <w:t>，参与本项目报价的供应商应利用办理好的CA锁登录威海市国有企业阳光采购电子化服务平台获取采购文件、文件下载和网上报价，且安全证书（CA锁）在有效期内。</w:t>
      </w:r>
    </w:p>
    <w:p w14:paraId="72F70F1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电子响应文件的制作及提交等有关操作见本文件及威海市公共资源交易网）办事指南栏目-国企采购专区-《新版威海市国有企业阳光采购服务平台操作演示视频（供应商）》，网址: https://ggzyjy.weihai.cn/bszn/005005/20260109/315a049e-0d75-4f85-8634-00d90a843936.html。响应文件制作及系统使用咨询电话：17863029936；QQ服务群：1046971257</w:t>
      </w:r>
      <w:r>
        <w:rPr>
          <w:rFonts w:hint="eastAsia" w:ascii="仿宋_GB2312" w:hAnsi="宋体" w:eastAsia="仿宋_GB2312"/>
          <w:color w:val="auto"/>
          <w:sz w:val="28"/>
          <w:szCs w:val="28"/>
        </w:rPr>
        <w:t>。</w:t>
      </w:r>
    </w:p>
    <w:p w14:paraId="0B09DF9D">
      <w:pPr>
        <w:spacing w:line="560" w:lineRule="exact"/>
        <w:ind w:firstLine="562" w:firstLineChars="201"/>
        <w:rPr>
          <w:rFonts w:ascii="仿宋_GB2312" w:hAnsi="仿宋" w:eastAsia="仿宋_GB2312" w:cs="宋体"/>
          <w:color w:val="auto"/>
          <w:sz w:val="28"/>
          <w:szCs w:val="28"/>
        </w:rPr>
      </w:pPr>
    </w:p>
    <w:p w14:paraId="14D434D2">
      <w:pPr>
        <w:snapToGrid w:val="0"/>
        <w:spacing w:line="560" w:lineRule="exact"/>
        <w:ind w:firstLine="562" w:firstLineChars="201"/>
        <w:rPr>
          <w:rFonts w:hint="eastAsia" w:ascii="仿宋_GB2312" w:hAnsi="仿宋" w:eastAsia="仿宋_GB2312" w:cs="宋体"/>
          <w:color w:val="auto"/>
          <w:sz w:val="28"/>
          <w:szCs w:val="28"/>
        </w:rPr>
      </w:pPr>
      <w:r>
        <w:rPr>
          <w:rFonts w:hint="eastAsia" w:ascii="仿宋_GB2312" w:hAnsi="仿宋" w:eastAsia="仿宋_GB2312" w:cs="宋体"/>
          <w:color w:val="auto"/>
          <w:sz w:val="28"/>
          <w:szCs w:val="28"/>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2BFB2B44">
      <w:pPr>
        <w:snapToGrid w:val="0"/>
        <w:spacing w:line="560" w:lineRule="exact"/>
        <w:ind w:firstLine="562" w:firstLineChars="201"/>
        <w:rPr>
          <w:rFonts w:hint="eastAsia" w:ascii="仿宋_GB2312" w:hAnsi="仿宋" w:eastAsia="仿宋_GB2312" w:cs="宋体"/>
          <w:color w:val="auto"/>
          <w:sz w:val="28"/>
          <w:szCs w:val="28"/>
        </w:rPr>
      </w:pPr>
      <w:r>
        <w:rPr>
          <w:rFonts w:hint="eastAsia" w:ascii="仿宋_GB2312" w:hAnsi="仿宋" w:eastAsia="仿宋_GB2312" w:cs="宋体"/>
          <w:color w:val="auto"/>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5DB79469">
      <w:pPr>
        <w:snapToGrid w:val="0"/>
        <w:spacing w:line="560" w:lineRule="exact"/>
        <w:ind w:firstLine="562" w:firstLineChars="201"/>
        <w:rPr>
          <w:rFonts w:hint="eastAsia" w:ascii="仿宋_GB2312" w:hAnsi="仿宋" w:eastAsia="仿宋_GB2312" w:cs="宋体"/>
          <w:color w:val="auto"/>
          <w:sz w:val="28"/>
          <w:szCs w:val="28"/>
        </w:rPr>
      </w:pPr>
      <w:r>
        <w:rPr>
          <w:rFonts w:hint="eastAsia" w:ascii="仿宋_GB2312" w:hAnsi="仿宋" w:eastAsia="仿宋_GB2312" w:cs="宋体"/>
          <w:color w:val="auto"/>
          <w:sz w:val="28"/>
          <w:szCs w:val="28"/>
        </w:rPr>
        <w:t>报价文件中的相关扫描件应保证清晰度，无法辨认的评审时受到影响的，由供应商承担相应责任。</w:t>
      </w:r>
    </w:p>
    <w:p w14:paraId="66C56FA3">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供应商应充分考虑到网上报价会发生的故障和风险。对发生的任何故障和风险造成供应商报价内容不一致或利益受损或报价失败的，采购人及采购代理机构不承担任何责任。</w:t>
      </w:r>
    </w:p>
    <w:p w14:paraId="3F58A4D8">
      <w:pPr>
        <w:pStyle w:val="3"/>
        <w:ind w:firstLine="643"/>
        <w:rPr>
          <w:color w:val="auto"/>
        </w:rPr>
      </w:pPr>
      <w:r>
        <w:rPr>
          <w:rFonts w:hint="eastAsia"/>
          <w:color w:val="auto"/>
        </w:rPr>
        <w:t>二、竞争谈判文件</w:t>
      </w:r>
    </w:p>
    <w:p w14:paraId="46B8CA23">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6.竞争谈判文件的构成</w:t>
      </w:r>
    </w:p>
    <w:p w14:paraId="3A2F681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由各包段本文件（</w:t>
      </w:r>
      <w:r>
        <w:rPr>
          <w:rFonts w:ascii="仿宋_GB2312" w:hAnsi="宋体" w:eastAsia="仿宋_GB2312"/>
          <w:color w:val="auto"/>
          <w:sz w:val="28"/>
          <w:szCs w:val="28"/>
        </w:rPr>
        <w:t>WORD</w:t>
      </w:r>
      <w:r>
        <w:rPr>
          <w:rFonts w:hint="eastAsia" w:ascii="仿宋_GB2312" w:hAnsi="宋体" w:eastAsia="仿宋_GB2312"/>
          <w:color w:val="auto"/>
          <w:sz w:val="28"/>
          <w:szCs w:val="28"/>
        </w:rPr>
        <w:t>格式）和各包段的数据文件（</w:t>
      </w:r>
      <w:r>
        <w:rPr>
          <w:rFonts w:ascii="仿宋_GB2312" w:hAnsi="宋体" w:eastAsia="仿宋_GB2312"/>
          <w:color w:val="auto"/>
          <w:sz w:val="28"/>
          <w:szCs w:val="28"/>
        </w:rPr>
        <w:t>EXCEL</w:t>
      </w:r>
      <w:r>
        <w:rPr>
          <w:rFonts w:hint="eastAsia" w:ascii="仿宋_GB2312" w:hAnsi="宋体" w:eastAsia="仿宋_GB2312"/>
          <w:color w:val="auto"/>
          <w:sz w:val="28"/>
          <w:szCs w:val="28"/>
        </w:rPr>
        <w:t>格式）构成，采用压缩包电子版文件格式提供。</w:t>
      </w:r>
    </w:p>
    <w:p w14:paraId="47BA4B1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6.1本文件（</w:t>
      </w:r>
      <w:r>
        <w:rPr>
          <w:rFonts w:ascii="仿宋_GB2312" w:hAnsi="宋体" w:eastAsia="仿宋_GB2312"/>
          <w:color w:val="auto"/>
          <w:sz w:val="28"/>
          <w:szCs w:val="28"/>
        </w:rPr>
        <w:t>WORD</w:t>
      </w:r>
      <w:r>
        <w:rPr>
          <w:rFonts w:hint="eastAsia" w:ascii="仿宋_GB2312" w:hAnsi="宋体" w:eastAsia="仿宋_GB2312"/>
          <w:color w:val="auto"/>
          <w:sz w:val="28"/>
          <w:szCs w:val="28"/>
        </w:rPr>
        <w:t>格式）由下列文件组成：</w:t>
      </w:r>
    </w:p>
    <w:p w14:paraId="50DEDB4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（1）采购公告</w:t>
      </w:r>
    </w:p>
    <w:p w14:paraId="108E7E7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（2）响应须知</w:t>
      </w:r>
    </w:p>
    <w:p w14:paraId="459789D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（3）采购内容与要求</w:t>
      </w:r>
    </w:p>
    <w:p w14:paraId="6190677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（4）评审原则和方法</w:t>
      </w:r>
    </w:p>
    <w:p w14:paraId="7BDEBA1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（5）投标（响应）文件格式</w:t>
      </w:r>
    </w:p>
    <w:p w14:paraId="2A96E1F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（6）采购合同（范本）</w:t>
      </w:r>
    </w:p>
    <w:p w14:paraId="7967D59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（7）在采购过程中由采购人或采购代理机构发出的修正和补充文件等(如有）</w:t>
      </w:r>
    </w:p>
    <w:p w14:paraId="1F7ABEC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6.2数据文件（</w:t>
      </w:r>
      <w:r>
        <w:rPr>
          <w:rFonts w:ascii="仿宋_GB2312" w:hAnsi="宋体" w:eastAsia="仿宋_GB2312"/>
          <w:color w:val="auto"/>
          <w:sz w:val="28"/>
          <w:szCs w:val="28"/>
        </w:rPr>
        <w:t>EXCEL</w:t>
      </w:r>
      <w:r>
        <w:rPr>
          <w:rFonts w:hint="eastAsia" w:ascii="仿宋_GB2312" w:hAnsi="宋体" w:eastAsia="仿宋_GB2312"/>
          <w:color w:val="auto"/>
          <w:sz w:val="28"/>
          <w:szCs w:val="28"/>
        </w:rPr>
        <w:t>格式）由下列文件组成：</w:t>
      </w:r>
    </w:p>
    <w:p w14:paraId="42F6A58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（1）封面</w:t>
      </w:r>
    </w:p>
    <w:p w14:paraId="0B37EFF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（2）投标报价表</w:t>
      </w:r>
    </w:p>
    <w:p w14:paraId="7BFE007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（3）需求响应表（如有）</w:t>
      </w:r>
    </w:p>
    <w:p w14:paraId="5A63D8D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（4）评审对照表</w:t>
      </w:r>
    </w:p>
    <w:p w14:paraId="4382E8F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（5）评分对照表</w:t>
      </w:r>
    </w:p>
    <w:p w14:paraId="102FB69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6.3供应商应认真阅读采购文件中所有的事项、格式、条款和技术规范、参数及要求等，如果供应商没有按照采购文件要求提交全部资料，或者供应商没有对采购文件在各方面都做出实质性响应，</w:t>
      </w:r>
      <w:r>
        <w:rPr>
          <w:rFonts w:hint="eastAsia" w:ascii="仿宋_GB2312" w:hAnsi="仿宋" w:eastAsia="仿宋_GB2312" w:cs="宋体"/>
          <w:b/>
          <w:bCs/>
          <w:color w:val="auto"/>
          <w:sz w:val="28"/>
          <w:szCs w:val="28"/>
        </w:rPr>
        <w:t>其风险应由供应商自行承担并根据有关政策和条款规定</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其响应有可能被拒绝，或者被认定为</w:t>
      </w:r>
      <w:r>
        <w:rPr>
          <w:rFonts w:hint="eastAsia" w:ascii="仿宋_GB2312" w:hAnsi="宋体" w:eastAsia="仿宋_GB2312"/>
          <w:b/>
          <w:color w:val="auto"/>
          <w:sz w:val="28"/>
          <w:szCs w:val="28"/>
        </w:rPr>
        <w:t>无效</w:t>
      </w:r>
      <w:r>
        <w:rPr>
          <w:rFonts w:hint="eastAsia" w:ascii="仿宋_GB2312" w:hAnsi="仿宋" w:eastAsia="仿宋_GB2312" w:cs="宋体"/>
          <w:b/>
          <w:color w:val="auto"/>
          <w:sz w:val="28"/>
          <w:szCs w:val="28"/>
        </w:rPr>
        <w:t>投标（响应）</w:t>
      </w:r>
      <w:r>
        <w:rPr>
          <w:rFonts w:hint="eastAsia" w:ascii="仿宋_GB2312" w:hAnsi="宋体" w:eastAsia="仿宋_GB2312"/>
          <w:color w:val="auto"/>
          <w:sz w:val="28"/>
          <w:szCs w:val="28"/>
        </w:rPr>
        <w:t>。</w:t>
      </w:r>
    </w:p>
    <w:p w14:paraId="117D033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4采购文件</w:t>
      </w:r>
      <w:r>
        <w:rPr>
          <w:rFonts w:ascii="仿宋_GB2312" w:hAnsi="仿宋" w:eastAsia="仿宋_GB2312" w:cs="宋体"/>
          <w:color w:val="auto"/>
          <w:sz w:val="28"/>
          <w:szCs w:val="28"/>
        </w:rPr>
        <w:t>中有不一致的，有澄清的部分</w:t>
      </w:r>
      <w:r>
        <w:rPr>
          <w:rFonts w:hint="eastAsia" w:ascii="仿宋_GB2312" w:hAnsi="仿宋" w:eastAsia="仿宋_GB2312" w:cs="宋体"/>
          <w:color w:val="auto"/>
          <w:sz w:val="28"/>
          <w:szCs w:val="28"/>
        </w:rPr>
        <w:t>以</w:t>
      </w:r>
      <w:r>
        <w:rPr>
          <w:rFonts w:ascii="仿宋_GB2312" w:hAnsi="仿宋" w:eastAsia="仿宋_GB2312" w:cs="宋体"/>
          <w:color w:val="auto"/>
          <w:sz w:val="28"/>
          <w:szCs w:val="28"/>
        </w:rPr>
        <w:t>最终的澄清更正内容为准</w:t>
      </w:r>
      <w:r>
        <w:rPr>
          <w:rFonts w:hint="eastAsia" w:ascii="仿宋_GB2312" w:hAnsi="仿宋" w:eastAsia="仿宋_GB2312" w:cs="宋体"/>
          <w:color w:val="auto"/>
          <w:sz w:val="28"/>
          <w:szCs w:val="28"/>
        </w:rPr>
        <w:t>；未澄清的，</w:t>
      </w:r>
      <w:r>
        <w:rPr>
          <w:rFonts w:ascii="仿宋_GB2312" w:hAnsi="仿宋" w:eastAsia="仿宋_GB2312" w:cs="宋体"/>
          <w:color w:val="auto"/>
          <w:sz w:val="28"/>
          <w:szCs w:val="28"/>
        </w:rPr>
        <w:t>以</w:t>
      </w:r>
      <w:r>
        <w:rPr>
          <w:rFonts w:ascii="仿宋_GB2312" w:hAnsi="仿宋" w:eastAsia="仿宋_GB2312" w:cs="宋体"/>
          <w:color w:val="auto"/>
          <w:sz w:val="28"/>
          <w:szCs w:val="28"/>
          <w:u w:val="single"/>
        </w:rPr>
        <w:t>响应须知前附表</w:t>
      </w:r>
      <w:r>
        <w:rPr>
          <w:rFonts w:ascii="仿宋_GB2312" w:hAnsi="仿宋" w:eastAsia="仿宋_GB2312" w:cs="宋体"/>
          <w:color w:val="auto"/>
          <w:sz w:val="28"/>
          <w:szCs w:val="28"/>
        </w:rPr>
        <w:t>为准</w:t>
      </w:r>
      <w:r>
        <w:rPr>
          <w:rFonts w:hint="eastAsia" w:ascii="仿宋_GB2312" w:hAnsi="仿宋" w:eastAsia="仿宋_GB2312" w:cs="宋体"/>
          <w:color w:val="auto"/>
          <w:sz w:val="28"/>
          <w:szCs w:val="28"/>
        </w:rPr>
        <w:t>；</w:t>
      </w:r>
      <w:r>
        <w:rPr>
          <w:rFonts w:ascii="仿宋_GB2312" w:hAnsi="仿宋" w:eastAsia="仿宋_GB2312" w:cs="宋体"/>
          <w:color w:val="auto"/>
          <w:sz w:val="28"/>
          <w:szCs w:val="28"/>
          <w:u w:val="single"/>
        </w:rPr>
        <w:t>响应须知前附表</w:t>
      </w:r>
      <w:r>
        <w:rPr>
          <w:rFonts w:hint="eastAsia" w:ascii="仿宋_GB2312" w:hAnsi="仿宋" w:eastAsia="仿宋_GB2312" w:cs="宋体"/>
          <w:color w:val="auto"/>
          <w:sz w:val="28"/>
          <w:szCs w:val="28"/>
        </w:rPr>
        <w:t>不涉及的内容，以编排在后的描述为准。</w:t>
      </w:r>
    </w:p>
    <w:p w14:paraId="03F23E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6.5采购文件以中文编印，且以中文为准。</w:t>
      </w:r>
    </w:p>
    <w:p w14:paraId="7F520B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6.6除非有特殊要求，采购文件不单独提供采购货物使用地的自然环境、气候条件、公用设施等情况，供应商被视为熟悉上述与履行合同有关的一切情况。</w:t>
      </w:r>
    </w:p>
    <w:p w14:paraId="0982C76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6.7除采购文件中另有规定外，采购文件所使用的时间单位“天”、“日”均指日历天，且所有时刻均为北京时间。</w:t>
      </w:r>
    </w:p>
    <w:p w14:paraId="7928E4E0">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6.8参与本次采购活动的各方应对采购文件和响应文件中的商业和技术等秘密保密，违者应对由此造成的后果承担法律责任。</w:t>
      </w:r>
    </w:p>
    <w:p w14:paraId="30E16E7F">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7.竞争谈判文件的澄清</w:t>
      </w:r>
    </w:p>
    <w:p w14:paraId="5358C13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7.1供应商在收到谈判文件后，对谈判文件若有任何疑问或要求澄清谈判文件的，应在有效期内按“</w:t>
      </w:r>
      <w:r>
        <w:rPr>
          <w:rFonts w:hint="eastAsia" w:ascii="仿宋_GB2312" w:hAnsi="宋体" w:eastAsia="仿宋_GB2312"/>
          <w:color w:val="auto"/>
          <w:sz w:val="28"/>
          <w:szCs w:val="28"/>
          <w:u w:val="single"/>
        </w:rPr>
        <w:t>响应须知前附表</w:t>
      </w:r>
      <w:r>
        <w:rPr>
          <w:rFonts w:hint="eastAsia" w:ascii="仿宋_GB2312" w:hAnsi="宋体" w:eastAsia="仿宋_GB2312"/>
          <w:color w:val="auto"/>
          <w:sz w:val="28"/>
          <w:szCs w:val="28"/>
        </w:rPr>
        <w:t>”第四项向采购代理机构提出，必要时采购代理机构将协助采购人组织所有获取采购文件的供应商举行答疑会，采购代理机构根据需要主动对谈判文件进行必要的澄清或根据供应商的要求对谈判文件做出澄清，都将以原网站公开发布形式（包括电子交易系统推送）答复或发送给所有供应商。澄清文件作为谈判文件的组成部分，对供应商起约束作用。</w:t>
      </w:r>
    </w:p>
    <w:p w14:paraId="0EF88AC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7.2供应商在规定的时间内未对谈判文件澄清或提出疑问的，采购代理机构将视其为接受谈判文件的所有条款，对谈判文件没有异议，此后也不再受理对谈判文件的相关质疑。</w:t>
      </w:r>
    </w:p>
    <w:p w14:paraId="6FF1F366">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8.竞争谈判文件的修改</w:t>
      </w:r>
    </w:p>
    <w:p w14:paraId="301385D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8.</w:t>
      </w:r>
      <w:r>
        <w:rPr>
          <w:rFonts w:ascii="仿宋_GB2312" w:hAnsi="宋体" w:eastAsia="仿宋_GB2312"/>
          <w:color w:val="auto"/>
          <w:sz w:val="28"/>
          <w:szCs w:val="28"/>
        </w:rPr>
        <w:t>1</w:t>
      </w:r>
      <w:r>
        <w:rPr>
          <w:rFonts w:hint="eastAsia" w:ascii="仿宋_GB2312" w:hAnsi="宋体" w:eastAsia="仿宋_GB2312"/>
          <w:color w:val="auto"/>
          <w:sz w:val="28"/>
          <w:szCs w:val="28"/>
        </w:rPr>
        <w:t xml:space="preserve"> 在响应截止时间5日以前，无论出于何种原因，采购人或采购代理机构可主动或在解答供应商提出的疑问时对谈判文件进行修改。</w:t>
      </w:r>
    </w:p>
    <w:p w14:paraId="7802779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8.2 修改后的内容是谈判文件的组成部分，采购人、采购代理机构将会通过 “威海市公共资源交易网（乳山分中心）”，以更正公告形式（电子交易系统发送更正提醒通知）一并告知所有潜在供应商，并对潜在供应商具有约束力。潜在供应商在收到上述通知后，应立即以书面形式向采购代理机构或采购人确认，如在24小时内无书面回函则视为同意修改内容，并有义务履行相应的义务。</w:t>
      </w:r>
      <w:r>
        <w:rPr>
          <w:rFonts w:hint="eastAsia" w:ascii="仿宋_GB2312" w:hAnsi="仿宋" w:eastAsia="仿宋_GB2312" w:cs="宋体"/>
          <w:color w:val="auto"/>
          <w:sz w:val="28"/>
          <w:szCs w:val="28"/>
        </w:rPr>
        <w:t>因潜在供应商原因或通讯线路故障导致逾期送达或无法送达，采购代理机构不因此承担任何责任，有关的采购活动可以继续有效进行。</w:t>
      </w:r>
    </w:p>
    <w:p w14:paraId="11B40BE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8.3 澄清或者修改的内容可能影响响应文件编制的，采购人或采购代理机构将在响应截止时间5日前，通过原网站发布公告的形式（电子交易系统内发送更正提醒通知）通知所有获取谈判文件的潜在供应商（采购文件变更的，供应商必须从电子交易系统中重新下载采购文件，并在新下载文件的基础上编制响应文件）；不足5日的，采购人或者采购代理机构将顺延提交响应文件的截止时间。</w:t>
      </w:r>
    </w:p>
    <w:p w14:paraId="433910DB">
      <w:pPr>
        <w:pStyle w:val="3"/>
        <w:ind w:firstLine="643"/>
        <w:rPr>
          <w:color w:val="auto"/>
        </w:rPr>
      </w:pPr>
      <w:r>
        <w:rPr>
          <w:rFonts w:hint="eastAsia"/>
          <w:color w:val="auto"/>
        </w:rPr>
        <w:t>三、响应文件的编制</w:t>
      </w:r>
    </w:p>
    <w:p w14:paraId="7F48720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本项目须提交两阶段响应文件，分别包括第一阶段响应文件、第二阶段响应文件（采购人实质性变动采购要求的情况下编制）。第一阶段提交首次响应文件，文件由资质、技术及商务和报价四部分组成。第二阶段按照谈判文件的变动情况和谈判小组的要求重新提交响应文件，并由其法定代表人（签章）或被授权人签字或者加盖公章。由被授权人签字的，应当附法定代表人授权书。供应商为自然人的，应当由本人签字并附身份证明。</w:t>
      </w:r>
    </w:p>
    <w:p w14:paraId="194B79E5">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9.响应文件编制要求</w:t>
      </w:r>
    </w:p>
    <w:p w14:paraId="7F9009B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9.1供应商编写的文件和往来信件应以简体中文书写。如果响应文件或与响应有关的其它文件、信件及来往函电以其它语言书写的，供应商应将其译成中文，如未翻译该文件为无效文件。</w:t>
      </w:r>
    </w:p>
    <w:p w14:paraId="53D10B1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9.2响应文件中使用的计量单位应使用中华人民共和国法定计量单位。</w:t>
      </w:r>
    </w:p>
    <w:p w14:paraId="15A457B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9.3供应商必须保证响应文件所提供的全部资料真实可靠，并接受采购人或采购代理机构对其中任何资料进一步核实的要求。如果因为响应文件填报的内容不详，或没有提供竞争谈判中所要求的全部资料及数据，或提供虚假文件，由此造成的后果由供应商自负。</w:t>
      </w:r>
    </w:p>
    <w:p w14:paraId="5CC6BF5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9.4供应商应按谈判文件中提供的响应文件格式（详见第五章 投标（响应）文件格式）按包段编写响应文件，并使用A4规格编制。响应文件应编写目录，具有结构清晰的文档结构图（打开word视图中的“文档结构图”后能看到详细章节），页码连续。</w:t>
      </w:r>
    </w:p>
    <w:p w14:paraId="4FA6F94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9.5供应商按照竞争谈判要求所提供的各种证明文件必须真实且合法有效,经扫描后粘贴到响应文件的相关页上，确保清晰度可辨认，评审时由于无法辨认所产生的后果，由供应商自行承担。</w:t>
      </w:r>
    </w:p>
    <w:p w14:paraId="53B59A4A">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9.6供应商应自行确保本文件的内容已充分覆盖了数据文件中《评审对照表》和《评分对照表(如有)》中的各项要求，并准确将对应的起止页码填写到数据文件《评审对照表》、《评分对照表(如有)》表格中每项后的起始页码和终止页码栏位上。对于不涉及或无法填写的评审项（评分项）（例如：报价），可在页码索引处填写1。</w:t>
      </w:r>
    </w:p>
    <w:p w14:paraId="78ECFAF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9.7为了保证系统整体效率，系统对所投递的电子文件有大小的限制，因此，供应商应尽可能降低本文件的大小，小尺寸响应文件将使递交更快捷、减少差错发生几率，避免响应截止时间前未能完整上传文件。</w:t>
      </w:r>
    </w:p>
    <w:p w14:paraId="3665FAF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9.8响应文件具有法律效力，供应商与采购代理机构或采购人任何人的口头协议不影响响应文件的任何条款和内容。</w:t>
      </w:r>
    </w:p>
    <w:p w14:paraId="015A29DB">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9</w:t>
      </w:r>
      <w:r>
        <w:rPr>
          <w:rFonts w:hint="eastAsia" w:ascii="仿宋_GB2312" w:hAnsi="仿宋" w:eastAsia="仿宋_GB2312" w:cs="宋体"/>
          <w:color w:val="auto"/>
          <w:sz w:val="28"/>
          <w:szCs w:val="28"/>
        </w:rPr>
        <w:t>.9供应商应自行承担其准备和参加报价活动发生的所有费用。不论结果如何，采购人及采购代理机构在任何情况下无义务也无责任承担这些费用。</w:t>
      </w:r>
    </w:p>
    <w:p w14:paraId="7B0472A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9.10采购人或采购代理机构均无义务向供应商解释其成交或未成交的原因，且无论供应商是否成交，供应商所递交的响应文件均不予退还，不提供副本拷贝。</w:t>
      </w:r>
    </w:p>
    <w:p w14:paraId="74AF3E11">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10.数据文件编制要求</w:t>
      </w:r>
    </w:p>
    <w:p w14:paraId="01ED0FF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10.1供应商须从所报项目的竞争谈判文件压缩包内对应包段目录下获取本文件（变更后的数据文件需要重新下载），必须在原文件上严格按照其中要求填写，其内部已约定好固定格式和相关内容，且带有特定的唯一性数字指纹，</w:t>
      </w:r>
      <w:r>
        <w:rPr>
          <w:rFonts w:ascii="仿宋_GB2312" w:hAnsi="仿宋" w:eastAsia="仿宋_GB2312" w:cs="宋体"/>
          <w:color w:val="auto"/>
          <w:sz w:val="28"/>
          <w:szCs w:val="28"/>
        </w:rPr>
        <w:t>必须在原表上填写，</w:t>
      </w:r>
      <w:r>
        <w:rPr>
          <w:rFonts w:hint="eastAsia" w:ascii="仿宋_GB2312" w:hAnsi="仿宋" w:eastAsia="仿宋_GB2312" w:cs="宋体"/>
          <w:color w:val="auto"/>
          <w:sz w:val="28"/>
          <w:szCs w:val="28"/>
        </w:rPr>
        <w:t>对采用非该文件基础上编制或对该文件进行任何工作表、表格行、表格列的增减</w:t>
      </w:r>
      <w:r>
        <w:rPr>
          <w:rFonts w:ascii="Calibri" w:hAnsi="Calibri" w:eastAsia="仿宋_GB2312" w:cs="宋体"/>
          <w:color w:val="auto"/>
          <w:sz w:val="28"/>
          <w:szCs w:val="28"/>
        </w:rPr>
        <w:t>、对工作表先后顺序的变动，</w:t>
      </w:r>
      <w:r>
        <w:rPr>
          <w:rFonts w:hint="eastAsia" w:ascii="仿宋_GB2312" w:hAnsi="仿宋" w:eastAsia="仿宋_GB2312" w:cs="宋体"/>
          <w:color w:val="auto"/>
          <w:sz w:val="28"/>
          <w:szCs w:val="28"/>
        </w:rPr>
        <w:t>以及对锁定区域内的数据进行更改、</w:t>
      </w:r>
      <w:r>
        <w:rPr>
          <w:rFonts w:hint="eastAsia" w:ascii="仿宋_GB2312" w:hAnsi="仿宋" w:eastAsia="仿宋_GB2312" w:cs="宋体"/>
          <w:b/>
          <w:color w:val="auto"/>
          <w:sz w:val="28"/>
          <w:szCs w:val="28"/>
        </w:rPr>
        <w:t>文件另存到其他文件</w:t>
      </w:r>
      <w:r>
        <w:rPr>
          <w:rFonts w:hint="eastAsia" w:ascii="仿宋_GB2312" w:hAnsi="仿宋" w:eastAsia="仿宋_GB2312" w:cs="宋体"/>
          <w:color w:val="auto"/>
          <w:sz w:val="28"/>
          <w:szCs w:val="28"/>
        </w:rPr>
        <w:t>等违规性操作</w:t>
      </w:r>
      <w:r>
        <w:rPr>
          <w:rFonts w:hint="eastAsia" w:ascii="仿宋_GB2312" w:hAnsi="宋体" w:eastAsia="仿宋_GB2312"/>
          <w:color w:val="auto"/>
          <w:sz w:val="28"/>
          <w:szCs w:val="28"/>
        </w:rPr>
        <w:t>，都会破坏本文件中的数字指纹，导致系统无法接收该文件使其响应失败。</w:t>
      </w:r>
    </w:p>
    <w:p w14:paraId="7E8AE91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10.2供应商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宋体" w:eastAsia="仿宋_GB2312"/>
          <w:b/>
          <w:color w:val="auto"/>
          <w:sz w:val="28"/>
          <w:szCs w:val="28"/>
        </w:rPr>
        <w:t>响应失败</w:t>
      </w:r>
      <w:r>
        <w:rPr>
          <w:rFonts w:hint="eastAsia" w:ascii="仿宋_GB2312" w:hAnsi="宋体" w:eastAsia="仿宋_GB2312"/>
          <w:color w:val="auto"/>
          <w:sz w:val="28"/>
          <w:szCs w:val="28"/>
        </w:rPr>
        <w:t>。</w:t>
      </w:r>
    </w:p>
    <w:p w14:paraId="321E3B68">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10</w:t>
      </w:r>
      <w:r>
        <w:rPr>
          <w:rFonts w:hint="eastAsia" w:ascii="仿宋_GB2312" w:hAnsi="仿宋" w:eastAsia="仿宋_GB2312" w:cs="宋体"/>
          <w:color w:val="auto"/>
          <w:sz w:val="28"/>
          <w:szCs w:val="28"/>
        </w:rPr>
        <w:t>.3供应商在对数据文件电子签章前，应按照上述2项的要求进行认真检查、确认。因供应商自身原因所导致其报价失败的，须自行承担相关责任。</w:t>
      </w:r>
    </w:p>
    <w:p w14:paraId="4CD9D9F9">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11.文件构成</w:t>
      </w:r>
    </w:p>
    <w:p w14:paraId="5C8C137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供应商应按不同包段分别编制响应文件，每个包段的响应文件必须包括：响应文件（pdf格式）（第一册）、数据文件（PDF格式）（第二册），以上内容缺一不可，否则为</w:t>
      </w:r>
      <w:r>
        <w:rPr>
          <w:rFonts w:hint="eastAsia" w:ascii="仿宋_GB2312" w:hAnsi="宋体" w:eastAsia="仿宋_GB2312"/>
          <w:b/>
          <w:color w:val="auto"/>
          <w:sz w:val="28"/>
          <w:szCs w:val="28"/>
        </w:rPr>
        <w:t>无效响应</w:t>
      </w:r>
      <w:r>
        <w:rPr>
          <w:rFonts w:hint="eastAsia" w:ascii="仿宋_GB2312" w:hAnsi="宋体" w:eastAsia="仿宋_GB2312"/>
          <w:color w:val="auto"/>
          <w:sz w:val="28"/>
          <w:szCs w:val="28"/>
        </w:rPr>
        <w:t>。</w:t>
      </w:r>
    </w:p>
    <w:p w14:paraId="04D3157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11.1供应商编制的响应文件（pdf格式）（第一册）应包括但不少于下列内容：</w:t>
      </w:r>
    </w:p>
    <w:p w14:paraId="30EC602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（1）响应文件封面（格式见</w:t>
      </w:r>
      <w:r>
        <w:rPr>
          <w:rFonts w:hint="eastAsia" w:ascii="仿宋_GB2312" w:hAnsi="仿宋" w:eastAsia="仿宋_GB2312" w:cs="宋体"/>
          <w:color w:val="auto"/>
          <w:sz w:val="28"/>
          <w:szCs w:val="28"/>
        </w:rPr>
        <w:t>本文件第五章</w:t>
      </w:r>
      <w:r>
        <w:rPr>
          <w:rFonts w:hint="eastAsia" w:ascii="仿宋_GB2312" w:hAnsi="宋体" w:eastAsia="仿宋_GB2312"/>
          <w:color w:val="auto"/>
          <w:sz w:val="28"/>
          <w:szCs w:val="28"/>
        </w:rPr>
        <w:t>）</w:t>
      </w:r>
    </w:p>
    <w:p w14:paraId="7730DEA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（2）响应文件目录（格式见</w:t>
      </w:r>
      <w:r>
        <w:rPr>
          <w:rFonts w:hint="eastAsia" w:ascii="仿宋_GB2312" w:hAnsi="仿宋" w:eastAsia="仿宋_GB2312" w:cs="宋体"/>
          <w:color w:val="auto"/>
          <w:sz w:val="28"/>
          <w:szCs w:val="28"/>
        </w:rPr>
        <w:t>本文件第五章</w:t>
      </w:r>
      <w:r>
        <w:rPr>
          <w:rFonts w:hint="eastAsia" w:ascii="仿宋_GB2312" w:hAnsi="宋体" w:eastAsia="仿宋_GB2312"/>
          <w:color w:val="auto"/>
          <w:sz w:val="28"/>
          <w:szCs w:val="28"/>
        </w:rPr>
        <w:t>）</w:t>
      </w:r>
    </w:p>
    <w:p w14:paraId="28D99E0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（3）报价承诺函（格式见</w:t>
      </w:r>
      <w:r>
        <w:rPr>
          <w:rFonts w:hint="eastAsia" w:ascii="仿宋_GB2312" w:hAnsi="仿宋" w:eastAsia="仿宋_GB2312" w:cs="宋体"/>
          <w:color w:val="auto"/>
          <w:sz w:val="28"/>
          <w:szCs w:val="28"/>
        </w:rPr>
        <w:t>本文件第五章</w:t>
      </w:r>
      <w:r>
        <w:rPr>
          <w:rFonts w:hint="eastAsia" w:ascii="仿宋_GB2312" w:hAnsi="宋体" w:eastAsia="仿宋_GB2312"/>
          <w:color w:val="auto"/>
          <w:sz w:val="28"/>
          <w:szCs w:val="28"/>
        </w:rPr>
        <w:t>）</w:t>
      </w:r>
    </w:p>
    <w:p w14:paraId="3F8F6C3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（4）供应商信用承诺书（格式见</w:t>
      </w:r>
      <w:r>
        <w:rPr>
          <w:rFonts w:hint="eastAsia" w:ascii="仿宋_GB2312" w:hAnsi="仿宋" w:eastAsia="仿宋_GB2312" w:cs="宋体"/>
          <w:color w:val="auto"/>
          <w:sz w:val="28"/>
          <w:szCs w:val="28"/>
        </w:rPr>
        <w:t>本文件第五章</w:t>
      </w:r>
      <w:r>
        <w:rPr>
          <w:rFonts w:hint="eastAsia" w:ascii="仿宋_GB2312" w:hAnsi="宋体" w:eastAsia="仿宋_GB2312"/>
          <w:color w:val="auto"/>
          <w:sz w:val="28"/>
          <w:szCs w:val="28"/>
        </w:rPr>
        <w:t>）</w:t>
      </w:r>
    </w:p>
    <w:p w14:paraId="7C36A03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（5）供应商资格证明文件</w:t>
      </w:r>
    </w:p>
    <w:p w14:paraId="56AD46F4">
      <w:pPr>
        <w:snapToGrid w:val="0"/>
        <w:spacing w:line="560" w:lineRule="exact"/>
        <w:ind w:firstLine="562" w:firstLineChars="201"/>
        <w:rPr>
          <w:rFonts w:hint="eastAsia" w:ascii="仿宋_GB2312" w:hAnsi="宋体" w:eastAsia="仿宋_GB2312"/>
          <w:color w:val="auto"/>
          <w:sz w:val="28"/>
          <w:szCs w:val="28"/>
          <w:lang w:eastAsia="zh-CN"/>
        </w:rPr>
      </w:pPr>
      <w:r>
        <w:rPr>
          <w:rFonts w:ascii="仿宋_GB2312" w:hAnsi="宋体" w:eastAsia="仿宋_GB2312"/>
          <w:color w:val="auto"/>
          <w:sz w:val="28"/>
          <w:szCs w:val="28"/>
        </w:rPr>
        <w:t>①</w:t>
      </w:r>
      <w:r>
        <w:rPr>
          <w:rFonts w:hint="eastAsia" w:ascii="仿宋_GB2312" w:hAnsi="宋体" w:eastAsia="仿宋_GB2312"/>
          <w:color w:val="auto"/>
          <w:sz w:val="28"/>
          <w:szCs w:val="28"/>
          <w:lang w:eastAsia="zh-CN"/>
        </w:rPr>
        <w:t>法人或其他组织的营业执照等证明文件扫描件；</w:t>
      </w:r>
    </w:p>
    <w:p w14:paraId="5087EAE9">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②法定代表人授权委托书；被授权人身份证扫描件；</w:t>
      </w:r>
    </w:p>
    <w:p w14:paraId="094BD88C">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若响应单位代表为企业法定代表人/单位负责人的，则只需提供企业法定代表人/单位负责人身份证扫描件；</w:t>
      </w:r>
    </w:p>
    <w:p w14:paraId="3DBF158D">
      <w:pPr>
        <w:snapToGrid w:val="0"/>
        <w:spacing w:line="560" w:lineRule="exact"/>
        <w:ind w:firstLine="562" w:firstLineChars="201"/>
        <w:rPr>
          <w:rFonts w:hint="eastAsia" w:ascii="仿宋_GB2312" w:hAnsi="宋体" w:eastAsia="仿宋_GB2312"/>
          <w:color w:val="auto"/>
          <w:sz w:val="28"/>
          <w:szCs w:val="28"/>
          <w:lang w:eastAsia="zh-CN"/>
        </w:rPr>
      </w:pPr>
      <w:r>
        <w:rPr>
          <w:rFonts w:ascii="仿宋_GB2312" w:hAnsi="宋体" w:eastAsia="仿宋_GB2312"/>
          <w:color w:val="auto"/>
          <w:sz w:val="28"/>
          <w:szCs w:val="28"/>
        </w:rPr>
        <w:t>③</w:t>
      </w:r>
      <w:r>
        <w:rPr>
          <w:rFonts w:hint="eastAsia" w:ascii="仿宋_GB2312" w:hAnsi="宋体" w:eastAsia="仿宋_GB2312"/>
          <w:color w:val="auto"/>
          <w:sz w:val="28"/>
          <w:szCs w:val="28"/>
          <w:lang w:eastAsia="zh-CN"/>
        </w:rPr>
        <w:t>具有市政公用工程施工总承包三级及以上资质</w:t>
      </w:r>
      <w:r>
        <w:rPr>
          <w:rFonts w:ascii="仿宋_GB2312" w:hAnsi="宋体" w:eastAsia="仿宋_GB2312"/>
          <w:color w:val="auto"/>
          <w:sz w:val="28"/>
          <w:szCs w:val="28"/>
        </w:rPr>
        <w:t>证书扫描件</w:t>
      </w:r>
      <w:r>
        <w:rPr>
          <w:rFonts w:hint="eastAsia" w:ascii="仿宋_GB2312" w:hAnsi="宋体" w:eastAsia="仿宋_GB2312"/>
          <w:color w:val="auto"/>
          <w:sz w:val="28"/>
          <w:szCs w:val="28"/>
          <w:lang w:val="en-US" w:eastAsia="zh-CN"/>
        </w:rPr>
        <w:t>及安全生产许可证扫描件</w:t>
      </w:r>
      <w:r>
        <w:rPr>
          <w:rFonts w:hint="eastAsia" w:ascii="仿宋_GB2312" w:hAnsi="宋体" w:eastAsia="仿宋_GB2312"/>
          <w:color w:val="auto"/>
          <w:sz w:val="28"/>
          <w:szCs w:val="28"/>
          <w:lang w:eastAsia="zh-CN"/>
        </w:rPr>
        <w:t>；</w:t>
      </w:r>
    </w:p>
    <w:p w14:paraId="66AA9FE2">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④</w:t>
      </w:r>
      <w:r>
        <w:rPr>
          <w:rFonts w:hint="eastAsia" w:ascii="仿宋_GB2312" w:hAnsi="宋体" w:eastAsia="仿宋_GB2312"/>
          <w:color w:val="auto"/>
          <w:sz w:val="28"/>
          <w:szCs w:val="28"/>
          <w:lang w:eastAsia="zh-CN"/>
        </w:rPr>
        <w:t>拟派项目经理具有市政公用工程专业贰级及以上注册建造师执业资格证书和安全生产考核合格证</w:t>
      </w:r>
      <w:r>
        <w:rPr>
          <w:rFonts w:ascii="仿宋_GB2312" w:hAnsi="宋体" w:eastAsia="仿宋_GB2312"/>
          <w:color w:val="auto"/>
          <w:sz w:val="28"/>
          <w:szCs w:val="28"/>
        </w:rPr>
        <w:t>扫描件；</w:t>
      </w:r>
    </w:p>
    <w:p w14:paraId="3AC47CE4">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⑤依法缴纳税收和社会保障资金的声明（格式自拟）；投标截止日期前4个月内任意某一月的纳税和社会保障资金缴纳证明材料（依法免税或不需要缴纳社会保障资金的供应商，应提供相关材料）；</w:t>
      </w:r>
    </w:p>
    <w:p w14:paraId="1EF7FDDD">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⑥参加本项目报价前三年内无重大违法记录声明（格式自定）；</w:t>
      </w:r>
    </w:p>
    <w:p w14:paraId="2AD2C241">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⑦报价供应商未被工商行政管理机关在全国企业信用信息公示系统中列入严重违法失信企业名单（附截图或企业信用信息公示报告，查询网址http://www.gsxt.gov.cn/index.html）；</w:t>
      </w:r>
    </w:p>
    <w:p w14:paraId="72730F94">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报价供应商及其法定代表人、授权委托人在“全国法院失信被执行人名单公布及查询（http://zxgk.court.gov.cn/shixin/）”网站截图；</w:t>
      </w:r>
    </w:p>
    <w:p w14:paraId="4329840C">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⑧财务状况报告等相关材料</w:t>
      </w:r>
    </w:p>
    <w:p w14:paraId="2ABB8DC3">
      <w:pPr>
        <w:snapToGrid w:val="0"/>
        <w:spacing w:line="560" w:lineRule="exact"/>
        <w:ind w:firstLine="562" w:firstLineChars="201"/>
        <w:rPr>
          <w:rFonts w:hint="eastAsia" w:ascii="仿宋_GB2312" w:hAnsi="宋体" w:eastAsia="仿宋_GB2312"/>
          <w:color w:val="auto"/>
          <w:sz w:val="28"/>
          <w:szCs w:val="28"/>
          <w:lang w:eastAsia="zh-CN"/>
        </w:rPr>
      </w:pPr>
      <w:r>
        <w:rPr>
          <w:rFonts w:ascii="仿宋_GB2312" w:hAnsi="宋体" w:eastAsia="仿宋_GB2312"/>
          <w:color w:val="auto"/>
          <w:sz w:val="28"/>
          <w:szCs w:val="28"/>
        </w:rPr>
        <w:t>A.</w:t>
      </w:r>
      <w:r>
        <w:rPr>
          <w:rFonts w:hint="eastAsia" w:ascii="仿宋_GB2312" w:hAnsi="宋体" w:eastAsia="仿宋_GB2312"/>
          <w:color w:val="auto"/>
          <w:sz w:val="28"/>
          <w:szCs w:val="28"/>
          <w:lang w:eastAsia="zh-CN"/>
        </w:rPr>
        <w:t>供应商自行编制的2024或者2025年度公司财务报表或由中介机构出具的2024或2025年度财务审计报告书扫描件(2026年以后新成立公司须提供自成立至今的自行编制的公司财务报表扫描件)；</w:t>
      </w:r>
    </w:p>
    <w:p w14:paraId="783A3DAA">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B.银行出具的有效期内的资信证明扫描件。</w:t>
      </w:r>
    </w:p>
    <w:p w14:paraId="6D5C9C10">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注：A、B两项提供任意一项均可。</w:t>
      </w:r>
    </w:p>
    <w:p w14:paraId="14DC1504">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⑨具有履行合同所必需的设备和专业技术能力承诺函（格式自拟）；</w:t>
      </w:r>
    </w:p>
    <w:p w14:paraId="5A1EF007">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⑩采购公告中要求的有关资质资格文件；</w:t>
      </w:r>
    </w:p>
    <w:p w14:paraId="6FEB1182">
      <w:pPr>
        <w:snapToGrid w:val="0"/>
        <w:spacing w:line="560" w:lineRule="exact"/>
        <w:ind w:firstLine="562" w:firstLineChars="201"/>
        <w:rPr>
          <w:rFonts w:ascii="仿宋_GB2312" w:hAnsi="宋体" w:eastAsia="仿宋_GB2312"/>
          <w:color w:val="auto"/>
          <w:sz w:val="28"/>
          <w:szCs w:val="28"/>
        </w:rPr>
      </w:pPr>
      <w:r>
        <w:rPr>
          <w:rFonts w:ascii="Cambria Math" w:hAnsi="Cambria Math" w:eastAsia="仿宋_GB2312" w:cs="Cambria Math"/>
          <w:color w:val="auto"/>
          <w:sz w:val="28"/>
          <w:szCs w:val="28"/>
        </w:rPr>
        <w:t>⑪</w:t>
      </w:r>
      <w:r>
        <w:rPr>
          <w:rFonts w:hint="eastAsia" w:ascii="仿宋_GB2312" w:hAnsi="仿宋_GB2312" w:eastAsia="仿宋_GB2312" w:cs="仿宋_GB2312"/>
          <w:color w:val="auto"/>
          <w:sz w:val="28"/>
          <w:szCs w:val="28"/>
        </w:rPr>
        <w:t>报价供应商认为需要提供的资质资格证明文件。</w:t>
      </w:r>
    </w:p>
    <w:p w14:paraId="280BA7A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以上所有资质资格证明文件均需加盖供应商签章。</w:t>
      </w:r>
    </w:p>
    <w:p w14:paraId="622C970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（6）商务文件</w:t>
      </w:r>
    </w:p>
    <w:p w14:paraId="63A9BE34">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w:t>
      </w:r>
      <w:r>
        <w:rPr>
          <w:rFonts w:ascii="仿宋_GB2312" w:hAnsi="宋体" w:eastAsia="仿宋_GB2312"/>
          <w:color w:val="auto"/>
          <w:sz w:val="28"/>
          <w:szCs w:val="28"/>
        </w:rPr>
        <w:t>报价编制说明</w:t>
      </w:r>
      <w:r>
        <w:rPr>
          <w:rFonts w:hint="eastAsia" w:ascii="仿宋_GB2312" w:hAnsi="宋体" w:eastAsia="仿宋_GB2312"/>
          <w:color w:val="auto"/>
          <w:sz w:val="28"/>
          <w:szCs w:val="28"/>
        </w:rPr>
        <w:t>；</w:t>
      </w:r>
    </w:p>
    <w:p w14:paraId="01F2BD9E">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②工程量</w:t>
      </w:r>
      <w:r>
        <w:rPr>
          <w:rFonts w:ascii="仿宋_GB2312" w:hAnsi="宋体" w:eastAsia="仿宋_GB2312"/>
          <w:color w:val="auto"/>
          <w:sz w:val="28"/>
          <w:szCs w:val="28"/>
        </w:rPr>
        <w:t>清单</w:t>
      </w:r>
      <w:r>
        <w:rPr>
          <w:rFonts w:hint="eastAsia" w:ascii="仿宋_GB2312" w:hAnsi="宋体" w:eastAsia="仿宋_GB2312"/>
          <w:color w:val="auto"/>
          <w:sz w:val="28"/>
          <w:szCs w:val="28"/>
        </w:rPr>
        <w:t>；</w:t>
      </w:r>
    </w:p>
    <w:p w14:paraId="5860F904">
      <w:pPr>
        <w:snapToGrid w:val="0"/>
        <w:spacing w:line="560" w:lineRule="exact"/>
        <w:ind w:firstLine="565" w:firstLineChars="202"/>
        <w:rPr>
          <w:rFonts w:ascii="仿宋_GB2312" w:hAnsi="宋体" w:eastAsia="仿宋_GB2312"/>
          <w:color w:val="auto"/>
          <w:sz w:val="28"/>
          <w:szCs w:val="28"/>
        </w:rPr>
      </w:pPr>
      <w:r>
        <w:rPr>
          <w:rFonts w:ascii="仿宋_GB2312" w:hAnsi="宋体" w:eastAsia="仿宋_GB2312"/>
          <w:color w:val="auto"/>
          <w:sz w:val="28"/>
          <w:szCs w:val="28"/>
        </w:rPr>
        <w:t>③供应商基本情况；</w:t>
      </w:r>
    </w:p>
    <w:p w14:paraId="1B3DE526">
      <w:pPr>
        <w:snapToGrid w:val="0"/>
        <w:spacing w:line="560" w:lineRule="exact"/>
        <w:ind w:firstLine="565" w:firstLineChars="202"/>
        <w:rPr>
          <w:rFonts w:ascii="仿宋_GB2312" w:hAnsi="宋体" w:eastAsia="仿宋_GB2312"/>
          <w:color w:val="auto"/>
          <w:sz w:val="28"/>
          <w:szCs w:val="28"/>
        </w:rPr>
      </w:pPr>
      <w:r>
        <w:rPr>
          <w:rFonts w:ascii="仿宋_GB2312" w:hAnsi="宋体" w:eastAsia="仿宋_GB2312"/>
          <w:color w:val="auto"/>
          <w:sz w:val="28"/>
          <w:szCs w:val="28"/>
        </w:rPr>
        <w:t>④</w:t>
      </w:r>
      <w:r>
        <w:rPr>
          <w:rFonts w:hint="eastAsia" w:ascii="仿宋_GB2312" w:hAnsi="宋体" w:eastAsia="仿宋_GB2312"/>
          <w:color w:val="auto"/>
          <w:sz w:val="28"/>
          <w:szCs w:val="28"/>
        </w:rPr>
        <w:t>供应商实力</w:t>
      </w:r>
      <w:r>
        <w:rPr>
          <w:rFonts w:ascii="仿宋_GB2312" w:hAnsi="宋体" w:eastAsia="仿宋_GB2312"/>
          <w:color w:val="auto"/>
          <w:sz w:val="28"/>
          <w:szCs w:val="28"/>
        </w:rPr>
        <w:t>；</w:t>
      </w:r>
    </w:p>
    <w:p w14:paraId="308CB35B">
      <w:pPr>
        <w:snapToGrid w:val="0"/>
        <w:spacing w:line="560" w:lineRule="exact"/>
        <w:ind w:firstLine="565" w:firstLineChars="202"/>
        <w:rPr>
          <w:rFonts w:ascii="仿宋_GB2312" w:hAnsi="宋体" w:eastAsia="仿宋_GB2312"/>
          <w:color w:val="auto"/>
          <w:sz w:val="28"/>
          <w:szCs w:val="28"/>
        </w:rPr>
      </w:pPr>
      <w:r>
        <w:rPr>
          <w:rFonts w:ascii="仿宋_GB2312" w:hAnsi="宋体" w:eastAsia="仿宋_GB2312"/>
          <w:color w:val="auto"/>
          <w:sz w:val="28"/>
          <w:szCs w:val="28"/>
        </w:rPr>
        <w:t>⑤</w:t>
      </w:r>
      <w:r>
        <w:rPr>
          <w:rFonts w:hint="eastAsia" w:ascii="仿宋_GB2312" w:hAnsi="宋体" w:eastAsia="仿宋_GB2312"/>
          <w:color w:val="auto"/>
          <w:sz w:val="28"/>
          <w:szCs w:val="28"/>
        </w:rPr>
        <w:t>项目经理及关键岗位人员配备情况;</w:t>
      </w:r>
    </w:p>
    <w:p w14:paraId="20C967A7">
      <w:pPr>
        <w:snapToGrid w:val="0"/>
        <w:spacing w:line="560" w:lineRule="exact"/>
        <w:ind w:firstLine="565" w:firstLineChars="202"/>
        <w:rPr>
          <w:rFonts w:ascii="仿宋_GB2312" w:hAnsi="宋体" w:eastAsia="仿宋_GB2312"/>
          <w:color w:val="auto"/>
          <w:sz w:val="28"/>
          <w:szCs w:val="28"/>
        </w:rPr>
      </w:pPr>
      <w:r>
        <w:rPr>
          <w:rFonts w:ascii="仿宋_GB2312" w:hAnsi="宋体" w:eastAsia="仿宋_GB2312"/>
          <w:color w:val="auto"/>
          <w:sz w:val="28"/>
          <w:szCs w:val="28"/>
        </w:rPr>
        <w:t>⑥拟投入本工程的主要设备；</w:t>
      </w:r>
    </w:p>
    <w:p w14:paraId="699A30FB">
      <w:pPr>
        <w:snapToGrid w:val="0"/>
        <w:spacing w:line="560" w:lineRule="exact"/>
        <w:ind w:firstLine="565" w:firstLineChars="202"/>
        <w:rPr>
          <w:rFonts w:ascii="仿宋_GB2312" w:hAnsi="宋体" w:eastAsia="仿宋_GB2312"/>
          <w:color w:val="auto"/>
          <w:sz w:val="28"/>
          <w:szCs w:val="28"/>
        </w:rPr>
      </w:pPr>
      <w:r>
        <w:rPr>
          <w:rFonts w:ascii="仿宋_GB2312" w:hAnsi="宋体" w:eastAsia="仿宋_GB2312"/>
          <w:color w:val="auto"/>
          <w:sz w:val="28"/>
          <w:szCs w:val="28"/>
        </w:rPr>
        <w:t>⑦同类项目业绩；</w:t>
      </w:r>
    </w:p>
    <w:p w14:paraId="5B55F9AE">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⑧关于质量、工期、服务等方面的承诺及合理化建议；</w:t>
      </w:r>
    </w:p>
    <w:p w14:paraId="0C5862A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⑨要求采购人提供的配合</w:t>
      </w:r>
    </w:p>
    <w:p w14:paraId="35CD5D5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⑩供应商认为需要提供的其他资料。</w:t>
      </w:r>
    </w:p>
    <w:p w14:paraId="22837135">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（7）技术文件，包括但不限于以下内容：</w:t>
      </w:r>
    </w:p>
    <w:p w14:paraId="279ACF7A">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①施工组织设计内容齐全，对工程整体有深刻认识，表述清晰完整，编制水平较高，施工总平面图布置设计合理。</w:t>
      </w:r>
    </w:p>
    <w:p w14:paraId="79165143">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②施工方案和技术措施合理，对关键工序和关键部位具有针对性方案，措施得力、经济、安全、可行。</w:t>
      </w:r>
    </w:p>
    <w:p w14:paraId="68385E4A">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③质量保证体系与措施。有完整的质量保证措施，先进可行。有针对本工程的通病治理措施。</w:t>
      </w:r>
    </w:p>
    <w:p w14:paraId="55862CE6">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④安全文明措施。针对项目实际具有完整的措施和应急救援预案，措施齐全，预案可行。</w:t>
      </w:r>
    </w:p>
    <w:p w14:paraId="1775629A">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⑤环境保护措施安全得力，减少噪音、降低环境污染、地下管线及其他地上地下设施的保护加固措施等，冬季、雨季施工方案。</w:t>
      </w:r>
    </w:p>
    <w:p w14:paraId="0D5468C4">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⑥新技术、新产品、新工艺、新材料应用。</w:t>
      </w:r>
    </w:p>
    <w:p w14:paraId="7A43F13B">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⑦施工进度计划和进度措施（包括以横道图或标明关键线路的网络进度计划、保障进度计划需要的主要施工机械设备、劳动力需求计划及保证措施、材料设备进场计划及其他保证措施等）。</w:t>
      </w:r>
    </w:p>
    <w:p w14:paraId="1B8A4FF5">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⑧资源配备计划。投入的劳动力、机械设备等计划合理，与进度计划呼应，满足施工需要。</w:t>
      </w:r>
    </w:p>
    <w:p w14:paraId="242A36A8">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⑨项目管理机构人员配备齐全合理性。</w:t>
      </w:r>
    </w:p>
    <w:p w14:paraId="027F9DE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⑩成品保护、工程保修制度、总包和分包配合、与发包、分包、监理、设计的配合等。</w:t>
      </w:r>
    </w:p>
    <w:p w14:paraId="74D97CB5">
      <w:pPr>
        <w:snapToGrid w:val="0"/>
        <w:spacing w:line="560" w:lineRule="exact"/>
        <w:ind w:firstLine="565" w:firstLineChars="202"/>
        <w:rPr>
          <w:rFonts w:ascii="仿宋_GB2312" w:hAnsi="仿宋" w:eastAsia="仿宋_GB2312"/>
          <w:color w:val="auto"/>
          <w:sz w:val="28"/>
          <w:szCs w:val="28"/>
        </w:rPr>
      </w:pPr>
      <w:r>
        <w:rPr>
          <w:rFonts w:hint="eastAsia" w:ascii="仿宋_GB2312" w:hAnsi="宋体" w:eastAsia="仿宋_GB2312"/>
          <w:color w:val="auto"/>
          <w:sz w:val="28"/>
          <w:szCs w:val="28"/>
        </w:rPr>
        <w:t>（8）</w:t>
      </w:r>
      <w:r>
        <w:rPr>
          <w:rFonts w:hint="eastAsia" w:ascii="仿宋_GB2312" w:hAnsi="仿宋" w:eastAsia="仿宋_GB2312"/>
          <w:color w:val="auto"/>
          <w:sz w:val="28"/>
          <w:szCs w:val="28"/>
        </w:rPr>
        <w:t>供应商认为需要说明的及竞争谈判文件要求的其他内容。</w:t>
      </w:r>
    </w:p>
    <w:p w14:paraId="56922B22">
      <w:pPr>
        <w:spacing w:line="560" w:lineRule="exact"/>
        <w:ind w:firstLine="565" w:firstLineChars="201"/>
        <w:rPr>
          <w:rFonts w:hint="eastAsia" w:ascii="仿宋_GB2312" w:hAnsi="宋体" w:eastAsia="仿宋_GB2312"/>
          <w:color w:val="auto"/>
          <w:sz w:val="28"/>
          <w:szCs w:val="28"/>
          <w:lang w:bidi="zh-CN"/>
        </w:rPr>
      </w:pPr>
      <w:r>
        <w:rPr>
          <w:rFonts w:hint="eastAsia" w:ascii="仿宋_GB2312" w:hAnsi="仿宋" w:eastAsia="仿宋_GB2312" w:cs="宋体"/>
          <w:b/>
          <w:color w:val="auto"/>
          <w:sz w:val="28"/>
          <w:szCs w:val="28"/>
        </w:rPr>
        <w:t>注：成交公告将对成交供应商提交的同类项目业绩予以公示。</w:t>
      </w:r>
    </w:p>
    <w:p w14:paraId="408DA02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11.2</w:t>
      </w:r>
      <w:r>
        <w:rPr>
          <w:rFonts w:hint="eastAsia" w:ascii="仿宋_GB2312" w:hAnsi="仿宋" w:eastAsia="仿宋_GB2312" w:cs="宋体"/>
          <w:color w:val="auto"/>
          <w:sz w:val="28"/>
          <w:szCs w:val="28"/>
        </w:rPr>
        <w:t>数据文件（PDF格式）（第二册）</w:t>
      </w:r>
    </w:p>
    <w:p w14:paraId="1446BC9C">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供应商须从本项目采购文件压缩包内获取对应包段的数据文件（EXCEL格式），并严格按照要求填写。填写完成后在威海市国有企业阳光采购电子化服务平台中上传该数据文件（EXCEL格式），系统将自动转换为PDF格式，再加盖供应商电子印章，未按要求填写或盖章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数据文件（PDF格式）包含下列内容：</w:t>
      </w:r>
    </w:p>
    <w:p w14:paraId="78BE737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（1）封面</w:t>
      </w:r>
    </w:p>
    <w:p w14:paraId="3D61021C">
      <w:pPr>
        <w:snapToGrid w:val="0"/>
        <w:spacing w:line="560" w:lineRule="exact"/>
        <w:ind w:firstLine="562" w:firstLineChars="201"/>
        <w:rPr>
          <w:rFonts w:ascii="仿宋_GB2312" w:eastAsia="仿宋_GB2312"/>
          <w:color w:val="auto"/>
          <w:sz w:val="28"/>
          <w:szCs w:val="28"/>
        </w:rPr>
      </w:pPr>
      <w:r>
        <w:rPr>
          <w:rFonts w:hint="eastAsia" w:ascii="仿宋_GB2312" w:hAnsi="宋体" w:eastAsia="仿宋_GB2312"/>
          <w:color w:val="auto"/>
          <w:sz w:val="28"/>
          <w:szCs w:val="28"/>
        </w:rPr>
        <w:t>（2）投标报价表（含明细）</w:t>
      </w:r>
    </w:p>
    <w:p w14:paraId="4D9AD080">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12.报价</w:t>
      </w:r>
    </w:p>
    <w:p w14:paraId="473DA0A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12.1供应商均以人民币报价，精确到小数点后两位。</w:t>
      </w:r>
    </w:p>
    <w:p w14:paraId="224924E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12.2供应商应按照“第三章 采购内容与要求”或谈判小组最终确定的内容、责任范围以及合同条款进行报价。并按数据文件中“投标报价表（含明细）”规定的格式报出分项价格和总价。总价中不得包含竞争谈判文件要求以外的内容，否则，在评审时不予核减。</w:t>
      </w:r>
    </w:p>
    <w:p w14:paraId="6B1A4E0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12.3供应商应按数据文件中“投标报价表”要求的统一格式填写，并加盖电子公章。</w:t>
      </w:r>
    </w:p>
    <w:p w14:paraId="6B30F3C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12.4《投标报价表（含明细）》填写时应响应下列要求：</w:t>
      </w:r>
    </w:p>
    <w:p w14:paraId="500610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（1）供应商须严格按照投标报价表（含明细）说明进行填写，报价明细表投标报价表（含明细）中“*”是必填项，任何必填项为空时都可能导致本次投标无效。</w:t>
      </w:r>
    </w:p>
    <w:p w14:paraId="13BDC41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（2）供应商应对本次谈判的全部内容进行报价，缺项报价响应无效。如因供应商自身的原因报价失误而造成的损失，由供应商自行承担。</w:t>
      </w:r>
    </w:p>
    <w:p w14:paraId="721933A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w:t>
      </w:r>
      <w:r>
        <w:rPr>
          <w:rFonts w:hint="eastAsia" w:ascii="仿宋_GB2312" w:hAnsi="仿宋" w:eastAsia="仿宋_GB2312" w:cs="宋体"/>
          <w:color w:val="auto"/>
          <w:sz w:val="28"/>
          <w:szCs w:val="28"/>
        </w:rPr>
        <w:t>《投标报价表</w:t>
      </w:r>
      <w:r>
        <w:rPr>
          <w:rFonts w:hint="eastAsia" w:ascii="仿宋_GB2312" w:hAnsi="宋体" w:eastAsia="仿宋_GB2312"/>
          <w:color w:val="auto"/>
          <w:sz w:val="28"/>
          <w:szCs w:val="28"/>
        </w:rPr>
        <w:t>（含明细）</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中合价将由单价*数量自动计算，无需手工录入。</w:t>
      </w:r>
    </w:p>
    <w:p w14:paraId="4BDF3A1A">
      <w:pPr>
        <w:spacing w:line="560" w:lineRule="exact"/>
        <w:ind w:firstLine="565" w:firstLineChars="201"/>
        <w:rPr>
          <w:rFonts w:ascii="仿宋_GB2312" w:hAnsi="仿宋" w:eastAsia="仿宋_GB2312" w:cs="宋体"/>
          <w:color w:val="auto"/>
          <w:sz w:val="28"/>
          <w:szCs w:val="28"/>
        </w:rPr>
      </w:pPr>
      <w:r>
        <w:rPr>
          <w:rFonts w:hint="eastAsia" w:ascii="仿宋_GB2312" w:hAnsi="仿宋" w:eastAsia="仿宋_GB2312" w:cs="宋体"/>
          <w:b/>
          <w:color w:val="auto"/>
          <w:sz w:val="28"/>
          <w:szCs w:val="28"/>
        </w:rPr>
        <w:t>（4）本次采购项目质保期见</w:t>
      </w:r>
      <w:r>
        <w:rPr>
          <w:rFonts w:hint="eastAsia" w:ascii="仿宋_GB2312" w:hAnsi="仿宋" w:eastAsia="仿宋_GB2312" w:cs="宋体"/>
          <w:b/>
          <w:color w:val="auto"/>
          <w:sz w:val="28"/>
          <w:szCs w:val="28"/>
          <w:u w:val="single"/>
        </w:rPr>
        <w:t>响应须知前附表</w:t>
      </w:r>
      <w:r>
        <w:rPr>
          <w:rFonts w:hint="eastAsia" w:ascii="仿宋_GB2312" w:hAnsi="仿宋" w:eastAsia="仿宋_GB2312" w:cs="宋体"/>
          <w:b/>
          <w:color w:val="auto"/>
          <w:sz w:val="28"/>
          <w:szCs w:val="28"/>
        </w:rPr>
        <w:t>或第3章。</w:t>
      </w:r>
    </w:p>
    <w:p w14:paraId="4DC4C65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w:t>
      </w:r>
      <w:r>
        <w:rPr>
          <w:rFonts w:ascii="仿宋_GB2312" w:hAnsi="宋体" w:eastAsia="仿宋_GB2312"/>
          <w:color w:val="auto"/>
          <w:sz w:val="28"/>
          <w:szCs w:val="28"/>
        </w:rPr>
        <w:t>供应商参照竞争谈判文件，结合企业自身情况和市场价格进行报价。</w:t>
      </w:r>
      <w:r>
        <w:rPr>
          <w:rFonts w:ascii="仿宋_GB2312" w:hAnsi="宋体" w:eastAsia="仿宋_GB2312"/>
          <w:b/>
          <w:color w:val="auto"/>
          <w:sz w:val="28"/>
          <w:szCs w:val="28"/>
        </w:rPr>
        <w:t>本项目采用固定</w:t>
      </w:r>
      <w:r>
        <w:rPr>
          <w:rFonts w:hint="eastAsia" w:ascii="仿宋_GB2312" w:hAnsi="宋体" w:eastAsia="仿宋_GB2312"/>
          <w:b/>
          <w:color w:val="auto"/>
          <w:sz w:val="28"/>
          <w:szCs w:val="28"/>
        </w:rPr>
        <w:t>单</w:t>
      </w:r>
      <w:r>
        <w:rPr>
          <w:rFonts w:ascii="仿宋_GB2312" w:hAnsi="宋体" w:eastAsia="仿宋_GB2312"/>
          <w:b/>
          <w:color w:val="auto"/>
          <w:sz w:val="28"/>
          <w:szCs w:val="28"/>
        </w:rPr>
        <w:t>价合同。包括设备设施费、安装调试费、人工费、材料费、机械费、管理费、临时设施、施工现场安全文明措施费用、利润、</w:t>
      </w:r>
      <w:r>
        <w:rPr>
          <w:rFonts w:ascii="仿宋_GB2312" w:hAnsi="宋体" w:eastAsia="仿宋_GB2312"/>
          <w:color w:val="auto"/>
          <w:sz w:val="28"/>
          <w:szCs w:val="28"/>
        </w:rPr>
        <w:t>规费、税金、各种措施费、建筑垃圾清运费、所有各项试验检测费（包括但不限于消防、环保、质量与安全等要求工程项目应有的费用）、需与相关单位配合发生的水电费、垂直运输费、二次搬运、竣工清理等各种费用、办理各种必要手续的费用、政策性文件规定及合同包含的所有风险、责任、咨询费、税费等完成本项目的所有费用。</w:t>
      </w:r>
      <w:r>
        <w:rPr>
          <w:rFonts w:hint="eastAsia" w:ascii="仿宋_GB2312" w:hAnsi="宋体" w:eastAsia="仿宋_GB2312"/>
          <w:color w:val="auto"/>
          <w:sz w:val="28"/>
          <w:szCs w:val="28"/>
        </w:rPr>
        <w:t>所有根据合同或其它原因应由供应商支付的税款和其它应交纳的费用都要包括在供应商提交的报价中；</w:t>
      </w:r>
    </w:p>
    <w:p w14:paraId="10FA0213">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w:t>
      </w:r>
      <w:r>
        <w:rPr>
          <w:rFonts w:hint="eastAsia" w:ascii="仿宋_GB2312" w:hAnsi="宋体" w:eastAsia="仿宋_GB2312"/>
          <w:color w:val="auto"/>
          <w:sz w:val="28"/>
          <w:szCs w:val="28"/>
        </w:rPr>
        <w:t>6</w:t>
      </w:r>
      <w:r>
        <w:rPr>
          <w:rFonts w:ascii="仿宋_GB2312" w:hAnsi="宋体" w:eastAsia="仿宋_GB2312"/>
          <w:color w:val="auto"/>
          <w:sz w:val="28"/>
          <w:szCs w:val="28"/>
        </w:rPr>
        <w:t>）主要材料价格的合理性对形成准确报价至关重要，供应商必须在充分市场调研的基础上，确定合理的材料价格，否则，影响成交；成交后，如因采购人要求须更换的材料设备，采购人不予调整价差。</w:t>
      </w:r>
    </w:p>
    <w:p w14:paraId="622E6027">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w:t>
      </w:r>
      <w:r>
        <w:rPr>
          <w:rFonts w:hint="eastAsia" w:ascii="仿宋_GB2312" w:hAnsi="宋体" w:eastAsia="仿宋_GB2312"/>
          <w:color w:val="auto"/>
          <w:sz w:val="28"/>
          <w:szCs w:val="28"/>
        </w:rPr>
        <w:t>7</w:t>
      </w:r>
      <w:r>
        <w:rPr>
          <w:rFonts w:ascii="仿宋_GB2312" w:hAnsi="宋体" w:eastAsia="仿宋_GB2312"/>
          <w:color w:val="auto"/>
          <w:sz w:val="28"/>
          <w:szCs w:val="28"/>
        </w:rPr>
        <w:t>）供应商应充分考虑项目特点及前期项目情况、认真理解采购需求，结合本企业自身优势，为项目的顺利实施提供相应设施保障，最终的交付内容必须满足采购人使用要求，并作出最大承诺。报价时应充分考虑竞争谈判文件、合同中所明示或暗示的一切费用与价格，最终报价为供应商的响应文件中提出的各项支付金额的总和。</w:t>
      </w:r>
    </w:p>
    <w:p w14:paraId="282B9C6C">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w:t>
      </w:r>
      <w:r>
        <w:rPr>
          <w:rFonts w:hint="eastAsia" w:ascii="仿宋_GB2312" w:hAnsi="宋体" w:eastAsia="仿宋_GB2312"/>
          <w:color w:val="auto"/>
          <w:sz w:val="28"/>
          <w:szCs w:val="28"/>
        </w:rPr>
        <w:t>8</w:t>
      </w:r>
      <w:r>
        <w:rPr>
          <w:rFonts w:ascii="仿宋_GB2312" w:hAnsi="宋体" w:eastAsia="仿宋_GB2312"/>
          <w:color w:val="auto"/>
          <w:sz w:val="28"/>
          <w:szCs w:val="28"/>
        </w:rPr>
        <w:t>）供应商所报价格在合同实施期间不因市场变化因素而变动，工程延期，致使服务期延长，本竞争谈判范围内的费用不再调整。供应商应在响应文件中列明各项费用的支出，未列出的视为对采购人的优惠，供应商不得因此而要求采购人增加其他费用。</w:t>
      </w:r>
    </w:p>
    <w:p w14:paraId="2C1CB66C">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w:t>
      </w:r>
      <w:r>
        <w:rPr>
          <w:rFonts w:hint="eastAsia" w:ascii="仿宋_GB2312" w:hAnsi="宋体" w:eastAsia="仿宋_GB2312"/>
          <w:color w:val="auto"/>
          <w:sz w:val="28"/>
          <w:szCs w:val="28"/>
        </w:rPr>
        <w:t>9</w:t>
      </w:r>
      <w:r>
        <w:rPr>
          <w:rFonts w:ascii="仿宋_GB2312" w:hAnsi="宋体" w:eastAsia="仿宋_GB2312"/>
          <w:color w:val="auto"/>
          <w:sz w:val="28"/>
          <w:szCs w:val="28"/>
        </w:rPr>
        <w:t>）供应商应先充分了解项目情况及任何其它足以影响报价的情况，任何因忽视或误解现场情况而导致的索赔或工期延长申请将不获批准。</w:t>
      </w:r>
    </w:p>
    <w:p w14:paraId="648F293F">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（1</w:t>
      </w:r>
      <w:r>
        <w:rPr>
          <w:rFonts w:ascii="仿宋_GB2312" w:hAnsi="仿宋" w:eastAsia="仿宋_GB2312" w:cs="宋体"/>
          <w:b/>
          <w:color w:val="auto"/>
          <w:sz w:val="28"/>
          <w:szCs w:val="28"/>
        </w:rPr>
        <w:t>0</w:t>
      </w:r>
      <w:r>
        <w:rPr>
          <w:rFonts w:hint="eastAsia" w:ascii="仿宋_GB2312" w:hAnsi="仿宋" w:eastAsia="仿宋_GB2312" w:cs="宋体"/>
          <w:b/>
          <w:color w:val="auto"/>
          <w:sz w:val="28"/>
          <w:szCs w:val="28"/>
        </w:rPr>
        <w:t>）未经检验的新产品、试制品不能参加本次报价。</w:t>
      </w:r>
    </w:p>
    <w:p w14:paraId="632E31D2">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（1</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供应商的报价在合同执行过程中是固定不变的，不得以任何理由改变。所有价格折扣、优惠条件必须在报价明细表中注明，否则评审时不予认可。</w:t>
      </w:r>
    </w:p>
    <w:p w14:paraId="7E3A409E">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13.备选方案</w:t>
      </w:r>
    </w:p>
    <w:p w14:paraId="1BCDECD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本采购项目不允许供应商有备选谈判方案。</w:t>
      </w:r>
    </w:p>
    <w:p w14:paraId="46043FFC">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14.联合体报价</w:t>
      </w:r>
    </w:p>
    <w:p w14:paraId="2C1789C1">
      <w:pPr>
        <w:snapToGrid w:val="0"/>
        <w:spacing w:line="560" w:lineRule="exact"/>
        <w:ind w:firstLine="565" w:firstLineChars="201"/>
        <w:rPr>
          <w:rFonts w:ascii="仿宋_GB2312" w:hAnsi="宋体" w:eastAsia="仿宋_GB2312"/>
          <w:b/>
          <w:color w:val="auto"/>
          <w:sz w:val="28"/>
          <w:szCs w:val="28"/>
        </w:rPr>
      </w:pPr>
      <w:r>
        <w:rPr>
          <w:rFonts w:hint="eastAsia" w:ascii="仿宋_GB2312" w:hAnsi="仿宋" w:eastAsia="仿宋_GB2312" w:cs="宋体"/>
          <w:b/>
          <w:color w:val="auto"/>
          <w:sz w:val="28"/>
          <w:szCs w:val="28"/>
        </w:rPr>
        <w:t>本项目是否接受联合体响应详见</w:t>
      </w:r>
      <w:r>
        <w:rPr>
          <w:rFonts w:hint="eastAsia" w:ascii="仿宋_GB2312" w:hAnsi="仿宋" w:eastAsia="仿宋_GB2312" w:cs="宋体"/>
          <w:b/>
          <w:color w:val="auto"/>
          <w:sz w:val="28"/>
          <w:szCs w:val="28"/>
          <w:u w:val="single"/>
        </w:rPr>
        <w:t>响应须知前附表</w:t>
      </w:r>
      <w:r>
        <w:rPr>
          <w:rFonts w:hint="eastAsia" w:ascii="仿宋_GB2312" w:hAnsi="仿宋" w:eastAsia="仿宋_GB2312" w:cs="宋体"/>
          <w:b/>
          <w:color w:val="auto"/>
          <w:sz w:val="28"/>
          <w:szCs w:val="28"/>
        </w:rPr>
        <w:t>。</w:t>
      </w:r>
    </w:p>
    <w:p w14:paraId="1E0C7779">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15.现场踏勘</w:t>
      </w:r>
    </w:p>
    <w:p w14:paraId="5F5025F0">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本项目是否组织现场踏勘详见</w:t>
      </w:r>
      <w:r>
        <w:rPr>
          <w:rFonts w:hint="eastAsia" w:ascii="仿宋_GB2312" w:hAnsi="宋体" w:eastAsia="仿宋_GB2312"/>
          <w:b/>
          <w:color w:val="auto"/>
          <w:sz w:val="28"/>
          <w:szCs w:val="28"/>
          <w:u w:val="single"/>
        </w:rPr>
        <w:t>响应须知前附表</w:t>
      </w:r>
      <w:r>
        <w:rPr>
          <w:rFonts w:hint="eastAsia" w:ascii="仿宋_GB2312" w:hAnsi="宋体" w:eastAsia="仿宋_GB2312"/>
          <w:b/>
          <w:color w:val="auto"/>
          <w:sz w:val="28"/>
          <w:szCs w:val="28"/>
        </w:rPr>
        <w:t>。</w:t>
      </w:r>
    </w:p>
    <w:p w14:paraId="20CC3EE2">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16.关于分包</w:t>
      </w:r>
    </w:p>
    <w:p w14:paraId="56951DA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供应商拟将成交项目的非主体、非关键性工作分包的，应当在响应文件中载明分包承担主体，分包承担主体应当具备相应资质条件且不得再次分包。</w:t>
      </w:r>
    </w:p>
    <w:p w14:paraId="319F2FF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供应商应当就分包项目向采购人负责，分包承担主体就分包项目承担责任。</w:t>
      </w:r>
    </w:p>
    <w:p w14:paraId="42FFD539">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17.报价的有效期</w:t>
      </w:r>
    </w:p>
    <w:p w14:paraId="6BA3B1E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17.1报价应在</w:t>
      </w:r>
      <w:r>
        <w:rPr>
          <w:rFonts w:hint="eastAsia" w:ascii="仿宋_GB2312" w:hAnsi="宋体" w:eastAsia="仿宋_GB2312"/>
          <w:color w:val="auto"/>
          <w:sz w:val="28"/>
          <w:szCs w:val="28"/>
          <w:u w:val="single"/>
        </w:rPr>
        <w:t>响应须知前附表</w:t>
      </w:r>
      <w:r>
        <w:rPr>
          <w:rFonts w:hint="eastAsia" w:ascii="仿宋_GB2312" w:hAnsi="宋体" w:eastAsia="仿宋_GB2312"/>
          <w:color w:val="auto"/>
          <w:sz w:val="28"/>
          <w:szCs w:val="28"/>
        </w:rPr>
        <w:t>中规定时间内保持有效。报价有效期不满足要求的报价，其报价将被认定为</w:t>
      </w:r>
      <w:r>
        <w:rPr>
          <w:rFonts w:hint="eastAsia" w:ascii="仿宋_GB2312" w:hAnsi="宋体" w:eastAsia="仿宋_GB2312"/>
          <w:b/>
          <w:bCs/>
          <w:color w:val="auto"/>
          <w:sz w:val="28"/>
          <w:szCs w:val="28"/>
        </w:rPr>
        <w:t>无效</w:t>
      </w:r>
      <w:r>
        <w:rPr>
          <w:rFonts w:hint="eastAsia" w:ascii="仿宋_GB2312" w:hAnsi="宋体" w:eastAsia="仿宋_GB2312"/>
          <w:color w:val="auto"/>
          <w:sz w:val="28"/>
          <w:szCs w:val="28"/>
        </w:rPr>
        <w:t>。</w:t>
      </w:r>
    </w:p>
    <w:p w14:paraId="01ED3F6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17.2特殊情况下，在报价有效期满之前，采购代理机构可以要求供应商延长报价有效期，供应商可以书面形式拒绝或接受上述要求。同意延长报价有效期的供应商不得修改响应文件的实质性内容。</w:t>
      </w:r>
    </w:p>
    <w:p w14:paraId="05A6A472">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1</w:t>
      </w:r>
      <w:r>
        <w:rPr>
          <w:rFonts w:hint="eastAsia" w:ascii="楷体_GB2312" w:hAnsi="仿宋" w:eastAsia="楷体_GB2312" w:cs="宋体"/>
          <w:b/>
          <w:color w:val="auto"/>
          <w:sz w:val="28"/>
          <w:szCs w:val="28"/>
        </w:rPr>
        <w:t>8.谈判保证金</w:t>
      </w:r>
    </w:p>
    <w:p w14:paraId="64FF623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本项目不收取谈判保证金</w:t>
      </w:r>
      <w:r>
        <w:rPr>
          <w:rFonts w:ascii="仿宋_GB2312" w:hAnsi="仿宋" w:eastAsia="仿宋_GB2312" w:cs="宋体"/>
          <w:color w:val="auto"/>
          <w:sz w:val="28"/>
          <w:szCs w:val="28"/>
        </w:rPr>
        <w:t>。</w:t>
      </w:r>
    </w:p>
    <w:p w14:paraId="34679650">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19.响应文件的数量和签署</w:t>
      </w:r>
    </w:p>
    <w:p w14:paraId="04FE4A6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19.1响应文件（pdf格式）1份（第一册）：</w:t>
      </w:r>
    </w:p>
    <w:p w14:paraId="2A7985B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19.1.1供应商应使用带电子签章功能的CA锁对响应文件须盖章或签名的部位加盖电子印章（单位电子公章、法定代表人电子人名章），电子印章与实物印章具有同等法律效力。</w:t>
      </w:r>
    </w:p>
    <w:p w14:paraId="130AD88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19.1.2 供应商应首先编制word格式响应文件，最后通过威海市国有企业阳光采购电子化服务平台的文件签章菜单的响应文件签章功能转换为pdf格式（或者其他pdf转换工具），之后通过签章功能在pdf文件上逐页加盖电子印章并保存到本地计算机，加盖了电子印章的pdf文件即为最终的响应文件。</w:t>
      </w:r>
    </w:p>
    <w:p w14:paraId="22227FB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19.1.3文件中要求法定代表人签字或签章的须加盖法定代表人电子人名章。</w:t>
      </w:r>
    </w:p>
    <w:p w14:paraId="208AC8A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19.1.4须被授权人签字的，被授权人又无电子章的，在word编制时可将被授权人手写签字扫描后的图片粘贴到响应文件中对应位置，并加盖单位电子公章。</w:t>
      </w:r>
    </w:p>
    <w:p w14:paraId="073F9BF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19.1.5可使用平台的批量盖章功能快速签章。但须逐页浏览检查并注意印章重叠及完整性。</w:t>
      </w:r>
    </w:p>
    <w:p w14:paraId="2E4EED2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19.1.6 采用扫描粘贴供应商公章或扫描法定代表人电子章而不加盖单位电子公章的为</w:t>
      </w:r>
      <w:r>
        <w:rPr>
          <w:rFonts w:hint="eastAsia" w:ascii="仿宋_GB2312" w:hAnsi="宋体" w:eastAsia="仿宋_GB2312"/>
          <w:b/>
          <w:color w:val="auto"/>
          <w:sz w:val="28"/>
          <w:szCs w:val="28"/>
        </w:rPr>
        <w:t>无效投标（响应）</w:t>
      </w:r>
      <w:r>
        <w:rPr>
          <w:rFonts w:hint="eastAsia" w:ascii="仿宋_GB2312" w:hAnsi="宋体" w:eastAsia="仿宋_GB2312"/>
          <w:color w:val="auto"/>
          <w:sz w:val="28"/>
          <w:szCs w:val="28"/>
        </w:rPr>
        <w:t>。</w:t>
      </w:r>
    </w:p>
    <w:p w14:paraId="24EDDC1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19.2数据文件（PDF格式）（第二册）1份：</w:t>
      </w:r>
    </w:p>
    <w:p w14:paraId="5422660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19.2.1供应商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报价。</w:t>
      </w:r>
    </w:p>
    <w:p w14:paraId="46B01EE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19.2.2文件中要求法定代表人签字或签章的须加盖法定代表人电子人名章。</w:t>
      </w:r>
    </w:p>
    <w:p w14:paraId="6D9EB5B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19.2.3采用扫描粘贴供应商公章或法定代表人人名章的为</w:t>
      </w:r>
      <w:r>
        <w:rPr>
          <w:rFonts w:hint="eastAsia" w:ascii="仿宋_GB2312" w:hAnsi="宋体" w:eastAsia="仿宋_GB2312"/>
          <w:b/>
          <w:color w:val="auto"/>
          <w:sz w:val="28"/>
          <w:szCs w:val="28"/>
        </w:rPr>
        <w:t>无效投标（响应）</w:t>
      </w:r>
      <w:r>
        <w:rPr>
          <w:rFonts w:hint="eastAsia" w:ascii="仿宋_GB2312" w:hAnsi="宋体" w:eastAsia="仿宋_GB2312"/>
          <w:color w:val="auto"/>
          <w:sz w:val="28"/>
          <w:szCs w:val="28"/>
        </w:rPr>
        <w:t>。</w:t>
      </w:r>
    </w:p>
    <w:p w14:paraId="7CAE5551">
      <w:pPr>
        <w:pStyle w:val="3"/>
        <w:ind w:firstLine="643"/>
        <w:rPr>
          <w:color w:val="auto"/>
        </w:rPr>
      </w:pPr>
      <w:r>
        <w:rPr>
          <w:rFonts w:hint="eastAsia"/>
          <w:color w:val="auto"/>
        </w:rPr>
        <w:t>四、响应文件的递交</w:t>
      </w:r>
    </w:p>
    <w:p w14:paraId="470BFFD5">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20.响应文件的密封和标记</w:t>
      </w:r>
    </w:p>
    <w:p w14:paraId="32626E8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20.1第一阶段电子响应文件的密封和标记</w:t>
      </w:r>
    </w:p>
    <w:p w14:paraId="0536732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20.1.1加盖了电子印章的</w:t>
      </w:r>
      <w:r>
        <w:rPr>
          <w:rFonts w:hint="eastAsia" w:ascii="仿宋_GB2312" w:hAnsi="仿宋" w:eastAsia="仿宋_GB2312" w:cs="宋体"/>
          <w:color w:val="auto"/>
          <w:sz w:val="28"/>
          <w:szCs w:val="28"/>
        </w:rPr>
        <w:t>电子响应文件（PDF格式）和数据文件（PDF格式）</w:t>
      </w:r>
      <w:r>
        <w:rPr>
          <w:rFonts w:hint="eastAsia" w:ascii="仿宋_GB2312" w:hAnsi="宋体" w:eastAsia="仿宋_GB2312"/>
          <w:color w:val="auto"/>
          <w:sz w:val="28"/>
          <w:szCs w:val="28"/>
        </w:rPr>
        <w:t>须在</w:t>
      </w:r>
      <w:r>
        <w:rPr>
          <w:rFonts w:hint="eastAsia" w:ascii="仿宋_GB2312" w:hAnsi="仿宋" w:eastAsia="仿宋_GB2312" w:cs="宋体"/>
          <w:color w:val="auto"/>
          <w:sz w:val="28"/>
          <w:szCs w:val="28"/>
        </w:rPr>
        <w:t>威海市国有企业阳光采购电子化服务平台</w:t>
      </w:r>
      <w:r>
        <w:rPr>
          <w:rFonts w:hint="eastAsia" w:ascii="仿宋_GB2312" w:hAnsi="宋体" w:eastAsia="仿宋_GB2312"/>
          <w:color w:val="auto"/>
          <w:sz w:val="28"/>
          <w:szCs w:val="28"/>
        </w:rPr>
        <w:t>的“我的投标”界面进行提交，提交前系统会自动在本地进行加密和电子签章，加密和数字签名后的文件除了会上传到系统中之外还会同步保存到本地计算机。</w:t>
      </w:r>
    </w:p>
    <w:p w14:paraId="14EC77A9">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21.谈判截止期</w:t>
      </w:r>
    </w:p>
    <w:p w14:paraId="4EB755BA">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本次谈判第一阶段响应文件的递交截止期见</w:t>
      </w:r>
      <w:r>
        <w:rPr>
          <w:rFonts w:hint="eastAsia" w:ascii="仿宋_GB2312" w:hAnsi="宋体" w:eastAsia="仿宋_GB2312"/>
          <w:b/>
          <w:color w:val="auto"/>
          <w:sz w:val="28"/>
          <w:szCs w:val="28"/>
          <w:u w:val="single"/>
        </w:rPr>
        <w:t>响应须知前附表</w:t>
      </w:r>
      <w:r>
        <w:rPr>
          <w:rFonts w:hint="eastAsia" w:ascii="仿宋_GB2312" w:hAnsi="宋体" w:eastAsia="仿宋_GB2312"/>
          <w:b/>
          <w:color w:val="auto"/>
          <w:sz w:val="28"/>
          <w:szCs w:val="28"/>
        </w:rPr>
        <w:t>。</w:t>
      </w:r>
    </w:p>
    <w:p w14:paraId="6A60976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lang w:val="en-GB"/>
        </w:rPr>
        <w:t>采购人和</w:t>
      </w:r>
      <w:r>
        <w:rPr>
          <w:rFonts w:ascii="仿宋_GB2312" w:hAnsi="仿宋" w:eastAsia="仿宋_GB2312" w:cs="宋体"/>
          <w:color w:val="auto"/>
          <w:sz w:val="28"/>
          <w:szCs w:val="28"/>
          <w:lang w:val="en-GB"/>
        </w:rPr>
        <w:t>采购代理机构</w:t>
      </w:r>
      <w:r>
        <w:rPr>
          <w:rFonts w:hint="eastAsia" w:ascii="仿宋_GB2312" w:hAnsi="仿宋" w:eastAsia="仿宋_GB2312" w:cs="宋体"/>
          <w:color w:val="auto"/>
          <w:sz w:val="28"/>
          <w:szCs w:val="28"/>
          <w:lang w:val="en-GB"/>
        </w:rPr>
        <w:t>有权按本须知的规定，延迟报价截止时间。在此情况下，采购人、</w:t>
      </w:r>
      <w:r>
        <w:rPr>
          <w:rFonts w:ascii="仿宋_GB2312" w:hAnsi="仿宋" w:eastAsia="仿宋_GB2312" w:cs="宋体"/>
          <w:color w:val="auto"/>
          <w:sz w:val="28"/>
          <w:szCs w:val="28"/>
          <w:lang w:val="en-GB"/>
        </w:rPr>
        <w:t>采购代理机构</w:t>
      </w:r>
      <w:r>
        <w:rPr>
          <w:rFonts w:hint="eastAsia" w:ascii="仿宋_GB2312" w:hAnsi="仿宋" w:eastAsia="仿宋_GB2312" w:cs="宋体"/>
          <w:color w:val="auto"/>
          <w:sz w:val="28"/>
          <w:szCs w:val="28"/>
          <w:lang w:val="en-GB"/>
        </w:rPr>
        <w:t>和供应商受报价截止时间制约的所有权利和义务均应延长至新的截止时间。</w:t>
      </w:r>
    </w:p>
    <w:p w14:paraId="169D84FE">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22.迟交的响应文件</w:t>
      </w:r>
    </w:p>
    <w:p w14:paraId="3403C2B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威海市国有企业阳光采购电子化服务平台无法接收响应截止期后递交的响应文件。</w:t>
      </w:r>
    </w:p>
    <w:p w14:paraId="0F50BF8B">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23.样品递交</w:t>
      </w:r>
      <w:r>
        <w:rPr>
          <w:rFonts w:ascii="楷体_GB2312" w:hAnsi="宋体" w:eastAsia="楷体_GB2312"/>
          <w:b/>
          <w:color w:val="auto"/>
          <w:sz w:val="28"/>
          <w:szCs w:val="28"/>
        </w:rPr>
        <w:t>/</w:t>
      </w:r>
      <w:r>
        <w:rPr>
          <w:rFonts w:hint="eastAsia" w:ascii="楷体_GB2312" w:hAnsi="宋体" w:eastAsia="楷体_GB2312"/>
          <w:b/>
          <w:color w:val="auto"/>
          <w:sz w:val="28"/>
          <w:szCs w:val="28"/>
        </w:rPr>
        <w:t>演示</w:t>
      </w:r>
    </w:p>
    <w:p w14:paraId="27D0F6AA">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是否要求供应商提供演示/提交样品，详见谈判文件</w:t>
      </w:r>
      <w:r>
        <w:rPr>
          <w:rFonts w:hint="eastAsia" w:ascii="仿宋_GB2312" w:hAnsi="宋体" w:eastAsia="仿宋_GB2312"/>
          <w:b/>
          <w:color w:val="auto"/>
          <w:sz w:val="28"/>
          <w:szCs w:val="28"/>
          <w:u w:val="single"/>
        </w:rPr>
        <w:t>响应须知前附表</w:t>
      </w:r>
      <w:r>
        <w:rPr>
          <w:rFonts w:hint="eastAsia" w:ascii="仿宋_GB2312" w:hAnsi="宋体" w:eastAsia="仿宋_GB2312"/>
          <w:b/>
          <w:color w:val="auto"/>
          <w:sz w:val="28"/>
          <w:szCs w:val="28"/>
        </w:rPr>
        <w:t>规定。</w:t>
      </w:r>
    </w:p>
    <w:p w14:paraId="16938FF5">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24.响应文件的修改和撤回</w:t>
      </w:r>
    </w:p>
    <w:p w14:paraId="3606665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24.1供应商必须在规定的谈判截止期之前将修改的响应文件上传到威海市国有企业阳光采购电子化服务平台,在谈判截止期之后，供应商不得对其响应文件做任何修改。</w:t>
      </w:r>
    </w:p>
    <w:p w14:paraId="2E903A1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24.2供应商在递交响应文件后，可以在谈判截止期之前撤回其响应。</w:t>
      </w:r>
    </w:p>
    <w:p w14:paraId="6E11908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24.3从谈判截止期至谈判有效期这段时间内，供应商不得撤回其响应文件。</w:t>
      </w:r>
    </w:p>
    <w:p w14:paraId="32E31EEE">
      <w:pPr>
        <w:pStyle w:val="3"/>
        <w:ind w:firstLine="643"/>
        <w:rPr>
          <w:color w:val="auto"/>
        </w:rPr>
      </w:pPr>
      <w:r>
        <w:rPr>
          <w:rFonts w:hint="eastAsia"/>
          <w:color w:val="auto"/>
        </w:rPr>
        <w:t>五、响应文件解密与谈判</w:t>
      </w:r>
    </w:p>
    <w:p w14:paraId="4E2662CE">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25.响应文件解密</w:t>
      </w:r>
    </w:p>
    <w:p w14:paraId="31A96A9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25.1响应文件递交截止时间后，提交响应文件的供应商不足3家的不得解密。</w:t>
      </w:r>
    </w:p>
    <w:p w14:paraId="4B6A7F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25.2</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在响应须知前附表规定的时间和地点组织解密。拟到现场参与解密、谈判等环节的供应商须携带CA锁和笔记本电脑，以便进行解密、谈判等操作。拟不到现场参与解密、谈判等环节的供应商需提前准备已配置好环境的电脑,在规定的时间进行远程解密、谈判等各项操作。</w:t>
      </w:r>
    </w:p>
    <w:p w14:paraId="4FA122D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25.3供应商代表应于响应文件递交截止时间前，完成签到以证明其出席，除因应急情况外，未在采购文件规定的解密时间内解密的视为放弃响应。</w:t>
      </w:r>
    </w:p>
    <w:p w14:paraId="73C1F1A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25.4</w:t>
      </w:r>
      <w:r>
        <w:rPr>
          <w:rFonts w:hint="eastAsia" w:ascii="仿宋_GB2312" w:hAnsi="宋体" w:eastAsia="仿宋_GB2312"/>
          <w:color w:val="auto"/>
          <w:sz w:val="28"/>
          <w:szCs w:val="28"/>
          <w:u w:val="single"/>
        </w:rPr>
        <w:t>响应须知前附表</w:t>
      </w:r>
      <w:r>
        <w:rPr>
          <w:rFonts w:hint="eastAsia" w:ascii="仿宋_GB2312" w:hAnsi="宋体" w:eastAsia="仿宋_GB2312"/>
          <w:color w:val="auto"/>
          <w:sz w:val="28"/>
          <w:szCs w:val="28"/>
        </w:rPr>
        <w:t>规定了文件解密时间，供应商输入密码错误（5次输入机会）、未能按时完成解密、其《数据文件》填写、盖章不规范等导致系统无法解析的，将会被视为</w:t>
      </w:r>
      <w:r>
        <w:rPr>
          <w:rFonts w:hint="eastAsia" w:ascii="仿宋_GB2312" w:hAnsi="宋体" w:eastAsia="仿宋_GB2312"/>
          <w:b/>
          <w:color w:val="auto"/>
          <w:sz w:val="28"/>
          <w:szCs w:val="28"/>
        </w:rPr>
        <w:t>无效投标（响应）</w:t>
      </w:r>
      <w:r>
        <w:rPr>
          <w:rFonts w:hint="eastAsia" w:ascii="仿宋_GB2312" w:hAnsi="宋体" w:eastAsia="仿宋_GB2312"/>
          <w:color w:val="auto"/>
          <w:sz w:val="28"/>
          <w:szCs w:val="28"/>
        </w:rPr>
        <w:t>。</w:t>
      </w:r>
    </w:p>
    <w:p w14:paraId="7260C7A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25.5供应商代表认为采购人、采购代理机构相关工作人员有需要回避的情形的，应当场提出询问或者回避申请。采购人、采购代理机构对供应商代表提出的询问或者回避申请应当及时处理。</w:t>
      </w:r>
    </w:p>
    <w:p w14:paraId="05D7EA7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25.6录音、录像：威海市公共资源交易中心乳山分中心负责从递交响应文件开始到确定成交结果全过程的录音、录像工作，确保声音清楚、图像清晰、内容无遗漏。</w:t>
      </w:r>
    </w:p>
    <w:p w14:paraId="474ADC3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25.7报价过程中，如遇特殊情况，服从威海市公共资源交易中心场地调配，并遵守相关规章制度。</w:t>
      </w:r>
    </w:p>
    <w:p w14:paraId="1DEF86B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25.8对响应文件报价出现前后不一致的，按以下规定修正：</w:t>
      </w:r>
    </w:p>
    <w:p w14:paraId="09101F0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（1）“投标（报价）一览表”的报价与“报价明细表”的报价不一致的，以“投标（报价）一览表”的报价为准；</w:t>
      </w:r>
    </w:p>
    <w:p w14:paraId="4A8335B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（2）大写金额和小写金额不一致的，以大写金额为准；</w:t>
      </w:r>
    </w:p>
    <w:p w14:paraId="26B1B0F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（3）单价金额小数点或者百分比有明显错位的，以投标（报价）一览表的总价为准，并修改单价。</w:t>
      </w:r>
    </w:p>
    <w:p w14:paraId="09DDA4C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（4）总价金额与按单价汇总金额不一致的，以单价金额计算结果为准。</w:t>
      </w:r>
    </w:p>
    <w:p w14:paraId="17074BF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（5）同时出现两种以上不一致的，按照前款规定的顺序修正。修正后的报价经供应商确认后产生约束力，供应商不确认的，其响应无效。</w:t>
      </w:r>
    </w:p>
    <w:p w14:paraId="0DFA5598">
      <w:pPr>
        <w:snapToGrid w:val="0"/>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若供应商实名认证证书即将到期或已过期，请确保在公开报价时实名认证证书在有效期内，供应商实名认证证书在续期后务必在公开报价前重新制作和上传电子投标（响应）文件，否则将造成电子投标（响应）文件无法进行解密。</w:t>
      </w:r>
    </w:p>
    <w:p w14:paraId="57B25C4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w:t>
      </w:r>
      <w:r>
        <w:rPr>
          <w:rFonts w:ascii="仿宋_GB2312" w:hAnsi="宋体" w:eastAsia="仿宋_GB2312"/>
          <w:color w:val="auto"/>
          <w:sz w:val="28"/>
          <w:szCs w:val="28"/>
        </w:rPr>
        <w:t>5</w:t>
      </w:r>
      <w:r>
        <w:rPr>
          <w:rFonts w:hint="eastAsia" w:ascii="仿宋_GB2312" w:hAnsi="宋体" w:eastAsia="仿宋_GB2312"/>
          <w:color w:val="auto"/>
          <w:sz w:val="28"/>
          <w:szCs w:val="28"/>
        </w:rPr>
        <w:t>.9唱价：停止解密后现场工作人员将根据电子交易系统将自动提取的各供应商数据文件中的相关数据进行公开唱价，唱价结束系统将自动生成投标（报价）一览表。参加现场报价的供应商应在工作人员的计算机上进行签字确认，携带笔记本电脑和远程报价的供应商应及时关注报价过程，查看报价结果并在投标（报价）一览表上进行电子签署。若供应商不进行相关签署，将被视为其对投标（报价）一览表中所载内容无疑议。</w:t>
      </w:r>
    </w:p>
    <w:p w14:paraId="708B8C4C">
      <w:pPr>
        <w:snapToGrid w:val="0"/>
        <w:spacing w:line="560" w:lineRule="exact"/>
        <w:ind w:firstLine="562" w:firstLineChars="201"/>
        <w:rPr>
          <w:rFonts w:hint="eastAsia" w:ascii="仿宋_GB2312" w:hAnsi="宋体" w:eastAsia="仿宋_GB2312"/>
          <w:color w:val="auto"/>
          <w:sz w:val="28"/>
          <w:szCs w:val="28"/>
        </w:rPr>
      </w:pPr>
      <w:r>
        <w:rPr>
          <w:rFonts w:hint="eastAsia" w:ascii="仿宋_GB2312" w:hAnsi="仿宋" w:eastAsia="仿宋_GB2312" w:cs="宋体"/>
          <w:color w:val="auto"/>
          <w:sz w:val="28"/>
          <w:szCs w:val="28"/>
        </w:rPr>
        <w:t>供应商可使用电子交易系统“网上开标”中的“看直播”功能参与开标（报价）程序。</w:t>
      </w:r>
    </w:p>
    <w:p w14:paraId="349244C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25.</w:t>
      </w:r>
      <w:r>
        <w:rPr>
          <w:rFonts w:ascii="仿宋_GB2312" w:hAnsi="宋体" w:eastAsia="仿宋_GB2312"/>
          <w:color w:val="auto"/>
          <w:sz w:val="28"/>
          <w:szCs w:val="28"/>
        </w:rPr>
        <w:t>10</w:t>
      </w:r>
      <w:r>
        <w:rPr>
          <w:rFonts w:hint="eastAsia" w:ascii="仿宋_GB2312" w:hAnsi="宋体" w:eastAsia="仿宋_GB2312"/>
          <w:color w:val="auto"/>
          <w:sz w:val="28"/>
          <w:szCs w:val="28"/>
        </w:rPr>
        <w:t>应急报价程序</w:t>
      </w:r>
    </w:p>
    <w:p w14:paraId="6A6497C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电子报价过程中如出现下列情况，导致系统无法正常运行，或者无法保证报价过程的公平、公正和信息安全时，经与行政监督部门沟通后可启动应急报价程序。</w:t>
      </w:r>
    </w:p>
    <w:p w14:paraId="301F63D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（1）系统服务器发生故障，无法访问或无法使用系统；</w:t>
      </w:r>
    </w:p>
    <w:p w14:paraId="3F4611F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（2）系统的软件或数据库出现错误，不能进行正常操作；</w:t>
      </w:r>
    </w:p>
    <w:p w14:paraId="7E2AEE1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（3）系统发现有安全漏洞，有潜在的泄密危险；</w:t>
      </w:r>
    </w:p>
    <w:p w14:paraId="4FFBDFC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（4）病毒发作或受到外来病毒的攻击；</w:t>
      </w:r>
    </w:p>
    <w:p w14:paraId="0CC410B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（5）其他无法保证报价过程公平、公正和信息安全的情形。</w:t>
      </w:r>
    </w:p>
    <w:p w14:paraId="58C2CE6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应急报价程序包括：</w:t>
      </w:r>
    </w:p>
    <w:p w14:paraId="4475BBB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（1）对</w:t>
      </w:r>
      <w:r>
        <w:rPr>
          <w:rFonts w:ascii="仿宋_GB2312" w:hAnsi="宋体" w:eastAsia="仿宋_GB2312"/>
          <w:color w:val="auto"/>
          <w:sz w:val="28"/>
          <w:szCs w:val="28"/>
        </w:rPr>
        <w:t>未在系统中</w:t>
      </w:r>
      <w:r>
        <w:rPr>
          <w:rFonts w:hint="eastAsia" w:ascii="仿宋_GB2312" w:hAnsi="宋体" w:eastAsia="仿宋_GB2312"/>
          <w:color w:val="auto"/>
          <w:sz w:val="28"/>
          <w:szCs w:val="28"/>
        </w:rPr>
        <w:t>报价</w:t>
      </w:r>
      <w:r>
        <w:rPr>
          <w:rFonts w:ascii="仿宋_GB2312" w:hAnsi="宋体" w:eastAsia="仿宋_GB2312"/>
          <w:color w:val="auto"/>
          <w:sz w:val="28"/>
          <w:szCs w:val="28"/>
        </w:rPr>
        <w:t>的可暂停</w:t>
      </w:r>
      <w:r>
        <w:rPr>
          <w:rFonts w:hint="eastAsia" w:ascii="仿宋_GB2312" w:hAnsi="宋体" w:eastAsia="仿宋_GB2312"/>
          <w:color w:val="auto"/>
          <w:sz w:val="28"/>
          <w:szCs w:val="28"/>
        </w:rPr>
        <w:t>报价；</w:t>
      </w:r>
    </w:p>
    <w:p w14:paraId="73AEEA9D">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（2）对已在系统中报价的应停止，等待系统恢复正常后再组织进行报价。</w:t>
      </w:r>
    </w:p>
    <w:p w14:paraId="186B7D67">
      <w:pPr>
        <w:snapToGrid w:val="0"/>
        <w:spacing w:line="560" w:lineRule="exact"/>
        <w:ind w:firstLine="562" w:firstLineChars="201"/>
        <w:rPr>
          <w:rFonts w:ascii="仿宋_GB2312" w:hAnsi="宋体" w:eastAsia="仿宋_GB2312"/>
          <w:b/>
          <w:color w:val="auto"/>
          <w:sz w:val="28"/>
          <w:szCs w:val="28"/>
        </w:rPr>
      </w:pPr>
      <w:r>
        <w:rPr>
          <w:rFonts w:hint="eastAsia" w:ascii="仿宋_GB2312" w:hAnsi="宋体" w:eastAsia="仿宋_GB2312"/>
          <w:color w:val="auto"/>
          <w:sz w:val="28"/>
          <w:szCs w:val="28"/>
        </w:rPr>
        <w:t>（3）对解密环节出错（因系统故障原因导致）的供应商，通过系统的备案功能进行文件上传备案，对备案文件与网上递交的文件不一致（系统通过数字签名进行验证）或备案文件未按照本文件的要求进行编制、签署导致系统无法备案的供应商作</w:t>
      </w:r>
      <w:r>
        <w:rPr>
          <w:rFonts w:hint="eastAsia" w:ascii="仿宋_GB2312" w:hAnsi="宋体" w:eastAsia="仿宋_GB2312"/>
          <w:b/>
          <w:color w:val="auto"/>
          <w:sz w:val="28"/>
          <w:szCs w:val="28"/>
        </w:rPr>
        <w:t>无效投标（响应）处理。</w:t>
      </w:r>
    </w:p>
    <w:p w14:paraId="6EB68F5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备案功能故障且系统长时间无法恢复正常的，在采购人或代理机构的监督下可针对所有在平台中已报价的供应商，启用其电子邮件递交的响应文件进行报价，同时报价由线上转为线下，开标、评审均以电子邮件递交的响应文件为准，供应商必须在获取采购文件时留有本单位详细的邮箱和电话，否则由此产生的不利后果由供应商自行承担。对未按规定递交或递交的文件未按要求进行编制、签署的供应商作无效投标（响应）处理。</w:t>
      </w:r>
    </w:p>
    <w:p w14:paraId="6CA5DBE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25.1</w:t>
      </w:r>
      <w:r>
        <w:rPr>
          <w:rFonts w:ascii="仿宋_GB2312" w:hAnsi="宋体" w:eastAsia="仿宋_GB2312"/>
          <w:color w:val="auto"/>
          <w:sz w:val="28"/>
          <w:szCs w:val="28"/>
        </w:rPr>
        <w:t>1</w:t>
      </w:r>
      <w:r>
        <w:rPr>
          <w:rFonts w:hint="eastAsia" w:ascii="仿宋_GB2312" w:hAnsi="宋体" w:eastAsia="仿宋_GB2312"/>
          <w:color w:val="auto"/>
          <w:sz w:val="28"/>
          <w:szCs w:val="28"/>
        </w:rPr>
        <w:t>应急报价电子邮件递交规定</w:t>
      </w:r>
    </w:p>
    <w:p w14:paraId="31F27BA5">
      <w:pPr>
        <w:snapToGrid w:val="0"/>
        <w:spacing w:line="560" w:lineRule="exact"/>
        <w:ind w:firstLine="562" w:firstLineChars="201"/>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接收电子邮箱：</w:t>
      </w:r>
      <w:r>
        <w:rPr>
          <w:rFonts w:hint="eastAsia" w:ascii="仿宋_GB2312" w:hAnsi="宋体" w:eastAsia="仿宋_GB2312"/>
          <w:color w:val="auto"/>
          <w:sz w:val="28"/>
          <w:szCs w:val="28"/>
          <w:lang w:eastAsia="zh-CN"/>
        </w:rPr>
        <w:t>whjxzbs@126.com</w:t>
      </w:r>
    </w:p>
    <w:p w14:paraId="3E7E487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递交时间：以电子邮件或电话通知的时间为准；</w:t>
      </w:r>
    </w:p>
    <w:p w14:paraId="0DAF3A8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邮件数量：一封；</w:t>
      </w:r>
    </w:p>
    <w:p w14:paraId="1664139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邮件主题：项目编号、供应商名称；</w:t>
      </w:r>
    </w:p>
    <w:p w14:paraId="185098E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邮件内容：附件含项目所有的已投包段，每个包段含已盖章且未加密的数据文件、响应文件各一份。数据文件、响应文件与网上最终递交的必须为同一文件（可将所投包段的所有文件打包压缩），如果不一致，系统后台会判定为无效投标（响应）文件，导致报价无效。</w:t>
      </w:r>
    </w:p>
    <w:p w14:paraId="67073C0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25.1</w:t>
      </w:r>
      <w:r>
        <w:rPr>
          <w:rFonts w:ascii="仿宋_GB2312" w:hAnsi="宋体" w:eastAsia="仿宋_GB2312"/>
          <w:color w:val="auto"/>
          <w:sz w:val="28"/>
          <w:szCs w:val="28"/>
        </w:rPr>
        <w:t>2</w:t>
      </w:r>
      <w:r>
        <w:rPr>
          <w:rFonts w:hint="eastAsia" w:ascii="仿宋_GB2312" w:hAnsi="宋体" w:eastAsia="仿宋_GB2312"/>
          <w:color w:val="auto"/>
          <w:sz w:val="28"/>
          <w:szCs w:val="28"/>
        </w:rPr>
        <w:t>启动电子邮件报价流程</w:t>
      </w:r>
    </w:p>
    <w:p w14:paraId="1B96850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工作人员电话通知所有供应商启动应急报价程序；</w:t>
      </w:r>
    </w:p>
    <w:p w14:paraId="787B198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供应商收到通知后在规定时间内通过电子邮件递交响应文件（在非应急报价期间采购代理机构不接受、不处理任何通过电子邮件提交的响应文件）；</w:t>
      </w:r>
    </w:p>
    <w:p w14:paraId="258EB5F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递交截止时间到，工作人员开始下载响应文件，并邮件回复各供应商。</w:t>
      </w:r>
    </w:p>
    <w:p w14:paraId="6EE7BCD7">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26.谈判小组的组成和评审方法</w:t>
      </w:r>
    </w:p>
    <w:p w14:paraId="4B44647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26.1谈判工作由采购代理机构组织，具体评审事务由依法组建的谈判小组负责。谈判小组成员由采购人代表和评审专家（技术、法律等方面）3人以上单人组成，其中谈判小组的专家人数不得少于谈判小组成员总数的2/3。谈判小组的专家应当依法从</w:t>
      </w:r>
      <w:r>
        <w:rPr>
          <w:rFonts w:hint="eastAsia" w:ascii="仿宋_GB2312" w:hAnsi="仿宋" w:eastAsia="仿宋_GB2312" w:cs="宋体"/>
          <w:color w:val="auto"/>
          <w:sz w:val="28"/>
          <w:szCs w:val="28"/>
        </w:rPr>
        <w:t>阳光国企采购主管部门组建的专家库</w:t>
      </w:r>
      <w:r>
        <w:rPr>
          <w:rFonts w:hint="eastAsia" w:ascii="仿宋_GB2312" w:hAnsi="宋体" w:eastAsia="仿宋_GB2312"/>
          <w:color w:val="auto"/>
          <w:sz w:val="28"/>
          <w:szCs w:val="28"/>
        </w:rPr>
        <w:t>中随机抽取产生。抽取的专家数量无法满足评审要求的，经同级人民政府主管部门核准可以采取选择性确定方式补足。情况特殊，通过随机方式难以确定合适的评审专家的项目，经主管部门同意，可以自行选定评审专家。</w:t>
      </w:r>
    </w:p>
    <w:p w14:paraId="19CEF37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26.2采购人员及相关人员与供应商有利害关系的应当回避。曾参与竞争谈判项目征询意见或论证的专家，不得再作为评审专家参加评审。采购人不得以专家身份参与本项目的评审。采购人和采购代理机构工作人员离职或退休不满三年的，不能作为专家参加评审工作。</w:t>
      </w:r>
    </w:p>
    <w:p w14:paraId="335FB61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26.3谈判小组成员职责：</w:t>
      </w:r>
    </w:p>
    <w:p w14:paraId="79DA36B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（1）评审前，谈判小组成员应当主动确认与供应商及其供应商是否有利害关系。如有利害关系应当主动回避，如无利害关系，应当在含有相关内容的《无利害关系声明》上签字；</w:t>
      </w:r>
    </w:p>
    <w:p w14:paraId="437330C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（2）按照竞争谈判文件中的评审办法，对响应文件进行评审，并对评审结果承担责任；</w:t>
      </w:r>
    </w:p>
    <w:p w14:paraId="352311A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（3）对评审过程和结果，以及供应商的商业秘密进行保密；</w:t>
      </w:r>
    </w:p>
    <w:p w14:paraId="1D68A82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（4）在谈判小组集体起草的评审报告上签字；</w:t>
      </w:r>
    </w:p>
    <w:p w14:paraId="5306D4E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（5）配合采购代理机构答复供应商质疑；</w:t>
      </w:r>
    </w:p>
    <w:p w14:paraId="48217BE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（6）配合主管部门处理供应商投诉；</w:t>
      </w:r>
    </w:p>
    <w:p w14:paraId="479A2CC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（7）向主管部门反映评审工作中的问题，提出意见和建议。</w:t>
      </w:r>
    </w:p>
    <w:p w14:paraId="00B5619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26.4谈判小组集体职责：</w:t>
      </w:r>
    </w:p>
    <w:p w14:paraId="496D51F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按照各成员评审意见推荐成交候选人，起草评审报告。对评审结论持有异议的谈判小组成员可以书面方式阐述其不同意见和理由。谈判小组成员拒绝在评审报告上签字且不陈述其不同意见和理由的，视为同意评审结论。谈判小组应当对此做出书面说明并记录在案；</w:t>
      </w:r>
    </w:p>
    <w:p w14:paraId="01ED68F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（2）配合采购人和采购代理机构答复供应商的质疑；</w:t>
      </w:r>
    </w:p>
    <w:p w14:paraId="0BE0859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（3）配合主管部门做好投诉处理工作；</w:t>
      </w:r>
    </w:p>
    <w:p w14:paraId="3F713AF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（4）必要时，向供应商解释评审结果；</w:t>
      </w:r>
    </w:p>
    <w:p w14:paraId="75EECE2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（5）向主管部门或者有关部门报告非法干预评审工作的行为。</w:t>
      </w:r>
    </w:p>
    <w:p w14:paraId="6568DD2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26.5采购代理机构或采购人的职责：</w:t>
      </w:r>
    </w:p>
    <w:p w14:paraId="02F9199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（1）核对谈判小组专家身份和采购人代表授权函，对谈判小组专家在采购活动中的职责履行情况予以记录，并及时将有关违法违规行为向主管部门报告；</w:t>
      </w:r>
    </w:p>
    <w:p w14:paraId="295718A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（2）宣布评审纪律；</w:t>
      </w:r>
    </w:p>
    <w:p w14:paraId="0D58DED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（3）公布供应商名单，告知谈判小组专家应当回避的情形；</w:t>
      </w:r>
    </w:p>
    <w:p w14:paraId="25699C5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（4）在评审期间采取必要的通讯管理措施，保证评审活动不受外界干扰；</w:t>
      </w:r>
    </w:p>
    <w:p w14:paraId="5FA0C02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（5）根据谈判小组的要求介绍采购相关政策法规、谈判文件；</w:t>
      </w:r>
    </w:p>
    <w:p w14:paraId="34F96C1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（6）维护评审秩序，监督谈判小组依照谈判文件规定的谈判程序、方法和标准进行独立评审，及时制止和纠正采购人代表、评审专家的倾向性言论或者违法违规行为；</w:t>
      </w:r>
    </w:p>
    <w:p w14:paraId="5FB598B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（7）核对评审结果，要求谈判小组复核或者书面说明理由，谈判小组拒绝的，应予记录并向主管部门报告；</w:t>
      </w:r>
    </w:p>
    <w:p w14:paraId="54B0417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（8）评审工作完成后，按照规定向评审专家支付劳务报酬和异地评审差旅费，不得向评审专家以外的其他人员支付评审劳务报酬；</w:t>
      </w:r>
    </w:p>
    <w:p w14:paraId="08CCCA7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（9）处理与评审有关的其他事项。</w:t>
      </w:r>
    </w:p>
    <w:p w14:paraId="3380660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采购人可以在评审前说明项目背景和采购需求，说明内容不得含有歧视性、倾向性意见，不得超出谈判文件所述范围。说明应当提交书面材料，并随采购文件一并存档。</w:t>
      </w:r>
    </w:p>
    <w:p w14:paraId="5FD75E8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26.6谈判小组采用集中办公、封闭方式进行评审。谈判前，采购代理机构工作人员向谈判小组成员宣布评审纪律和工作规则。谈判小组成员签署《无利害关系声明表》，并遵照执行。</w:t>
      </w:r>
    </w:p>
    <w:p w14:paraId="64534E0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26.7谈判小组成员对与自己有利害关系的评审项目应当主动提出回避。</w:t>
      </w:r>
    </w:p>
    <w:p w14:paraId="6AE4E6E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26.8谈判小组将按照竞争谈判文件确定的评审方法进行评审。谈判小组对响应文件的评审内容分为资格性审查、符合性审查、商务评议、技术评议和价格评议。</w:t>
      </w:r>
    </w:p>
    <w:p w14:paraId="6A7A80D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26.9谈判小组独立履行下列职责：</w:t>
      </w:r>
    </w:p>
    <w:p w14:paraId="78AD5AA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（1）审查、评价响应文件是否符合谈判文件的商务、技术等实质性要求；</w:t>
      </w:r>
    </w:p>
    <w:p w14:paraId="2D7B620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（2）要求供应商对响应文件有关事项做出澄清或者说明；</w:t>
      </w:r>
    </w:p>
    <w:p w14:paraId="716C8A9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（3）对响应文件进行比较和评价；</w:t>
      </w:r>
    </w:p>
    <w:p w14:paraId="6C0CEFA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（4）确定成交候选人名单，以及根据采购人委托直接确定成交供应商；</w:t>
      </w:r>
    </w:p>
    <w:p w14:paraId="4753F51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（5）向采购人、采购代理机构或者有关部门报告评审中发现的违法行为。</w:t>
      </w:r>
    </w:p>
    <w:p w14:paraId="7AEEA8E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26.10评审中因谈判小组成员缺席、回避或者健康等特殊原因导致谈判小组组成不符合本办法规定的，采购代理机构应当依法补足后继续评审。被更换的谈判小组成员所做出的评审意见无效。</w:t>
      </w:r>
    </w:p>
    <w:p w14:paraId="30D2AA8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无法及时补足谈判小组成员的，采购代理机构应当停止评审活动，封存所有响应文件和报价、评审资料，依法重新组建谈判小组进行评审。原谈判小组做出的评审意见无效。</w:t>
      </w:r>
    </w:p>
    <w:p w14:paraId="1CE55D7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采购代理机构应当将变更、重新组建谈判小组的情况予以记录，并随采购文件一并存档。</w:t>
      </w:r>
    </w:p>
    <w:p w14:paraId="263F0582">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27.谈判步骤</w:t>
      </w:r>
    </w:p>
    <w:p w14:paraId="5AC301F3">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27.1</w:t>
      </w:r>
      <w:r>
        <w:rPr>
          <w:rFonts w:hint="eastAsia" w:ascii="仿宋_GB2312" w:hAnsi="仿宋" w:eastAsia="仿宋_GB2312" w:cs="宋体"/>
          <w:color w:val="auto"/>
          <w:sz w:val="28"/>
          <w:szCs w:val="28"/>
        </w:rPr>
        <w:t>资格性审查。</w:t>
      </w:r>
      <w:r>
        <w:rPr>
          <w:rFonts w:hint="eastAsia" w:ascii="仿宋_GB2312" w:hAnsi="宋体" w:eastAsia="仿宋_GB2312"/>
          <w:color w:val="auto"/>
          <w:sz w:val="28"/>
          <w:szCs w:val="28"/>
        </w:rPr>
        <w:t>依据竞争谈判文件规定在采购项目报价结束后, 谈判小组应当依照有关法律和谈判文件的规定对供应商的资格性审查，</w:t>
      </w:r>
      <w:r>
        <w:rPr>
          <w:rFonts w:hint="eastAsia" w:ascii="仿宋_GB2312" w:hAnsi="仿宋" w:eastAsia="仿宋_GB2312" w:cs="宋体"/>
          <w:b/>
          <w:color w:val="auto"/>
          <w:sz w:val="28"/>
          <w:szCs w:val="28"/>
        </w:rPr>
        <w:t>具体内容详见《响应须知》-《实质性条款一览表》中资格性审查条件</w:t>
      </w:r>
      <w:r>
        <w:rPr>
          <w:rFonts w:hint="eastAsia" w:ascii="仿宋_GB2312" w:hAnsi="宋体" w:eastAsia="仿宋_GB2312"/>
          <w:color w:val="auto"/>
          <w:sz w:val="28"/>
          <w:szCs w:val="28"/>
        </w:rPr>
        <w:t>。合格供应商不足3家的，不得评审。在资格性检查时,如有下列情况之一的，经谈判小组认定，视为非实质性响应，为</w:t>
      </w:r>
      <w:r>
        <w:rPr>
          <w:rFonts w:hint="eastAsia" w:ascii="仿宋_GB2312" w:hAnsi="宋体" w:eastAsia="仿宋_GB2312"/>
          <w:b/>
          <w:color w:val="auto"/>
          <w:sz w:val="28"/>
          <w:szCs w:val="28"/>
        </w:rPr>
        <w:t>无效投标（响应）</w:t>
      </w:r>
      <w:r>
        <w:rPr>
          <w:rFonts w:hint="eastAsia" w:ascii="仿宋_GB2312" w:hAnsi="宋体" w:eastAsia="仿宋_GB2312"/>
          <w:color w:val="auto"/>
          <w:sz w:val="28"/>
          <w:szCs w:val="28"/>
        </w:rPr>
        <w:t>：</w:t>
      </w:r>
    </w:p>
    <w:p w14:paraId="062EAA3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1.单位负责人为同一人或者存在直接控股、管理关系的不同供应商的；</w:t>
      </w:r>
    </w:p>
    <w:p w14:paraId="47439DE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2.为采购项目提供整体设计、规范编制或者项目管理、监理、检测等服务的；</w:t>
      </w:r>
    </w:p>
    <w:p w14:paraId="080E403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3.供应商和响应货物资格证明文件不满足谈判文件要求和过期失效的。</w:t>
      </w:r>
    </w:p>
    <w:p w14:paraId="25C1B9B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27.2符合性审查。依据竞争谈判文件规定，从响应文件的有效性、完整性和对竞争谈判文件的响应程度进行符合性审查，以确定是否对竞争谈判文件的实质性要求做出响应。谈判小组决定其响应性只根据响应文件本身的内容，而不依据外部的证据。在符合性检查时,如有不满足</w:t>
      </w:r>
      <w:r>
        <w:rPr>
          <w:rFonts w:hint="eastAsia" w:ascii="仿宋_GB2312" w:hAnsi="宋体" w:eastAsia="仿宋_GB2312"/>
          <w:b/>
          <w:color w:val="auto"/>
          <w:sz w:val="28"/>
          <w:szCs w:val="28"/>
        </w:rPr>
        <w:t>《响应须知》-《实质性条款一览表》中符合性审查条件</w:t>
      </w:r>
      <w:r>
        <w:rPr>
          <w:rFonts w:hint="eastAsia" w:ascii="仿宋_GB2312" w:hAnsi="宋体" w:eastAsia="仿宋_GB2312"/>
          <w:color w:val="auto"/>
          <w:sz w:val="28"/>
          <w:szCs w:val="28"/>
        </w:rPr>
        <w:t>情况之一的，经谈判小组认定，视为非实质性响应，为</w:t>
      </w:r>
      <w:r>
        <w:rPr>
          <w:rFonts w:hint="eastAsia" w:ascii="仿宋_GB2312" w:hAnsi="宋体" w:eastAsia="仿宋_GB2312"/>
          <w:b/>
          <w:color w:val="auto"/>
          <w:sz w:val="28"/>
          <w:szCs w:val="28"/>
        </w:rPr>
        <w:t>无效投标（响应）</w:t>
      </w:r>
      <w:r>
        <w:rPr>
          <w:rFonts w:hint="eastAsia" w:ascii="仿宋_GB2312" w:hAnsi="宋体" w:eastAsia="仿宋_GB2312"/>
          <w:color w:val="auto"/>
          <w:sz w:val="28"/>
          <w:szCs w:val="28"/>
        </w:rPr>
        <w:t>。</w:t>
      </w:r>
    </w:p>
    <w:p w14:paraId="13FEB5D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27.3谈判小组所有成员集中与单一供应商分别进行谈判。不到现场的</w:t>
      </w:r>
      <w:r>
        <w:rPr>
          <w:rFonts w:hint="eastAsia" w:ascii="仿宋_GB2312" w:hAnsi="仿宋" w:eastAsia="仿宋_GB2312" w:cs="宋体"/>
          <w:color w:val="auto"/>
          <w:sz w:val="28"/>
          <w:szCs w:val="28"/>
        </w:rPr>
        <w:t>供应商可以使用系统“网上评标”中的“谈判”功能与评审专家进行远程谈判。</w:t>
      </w:r>
      <w:r>
        <w:rPr>
          <w:rFonts w:hint="eastAsia" w:ascii="仿宋_GB2312" w:hAnsi="宋体" w:eastAsia="仿宋_GB2312"/>
          <w:color w:val="auto"/>
          <w:sz w:val="28"/>
          <w:szCs w:val="28"/>
        </w:rPr>
        <w:t>在谈判过程中，谈判小组可以根据响应文件和响应情况实质性变动采购需求中的技术、服务要求以及合同草案条款，但不得变动响应文件中的其他内容。实质性变动的内容，须经采购人代表确认。</w:t>
      </w:r>
    </w:p>
    <w:p w14:paraId="2D92C57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对响应文件做出的实质性变动是响应文件的有效组成部分，谈判小组应当及时以书面形式同时通知所有参加谈判的供应商。</w:t>
      </w:r>
    </w:p>
    <w:p w14:paraId="72ADF6D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供应商应当按照响应文件的变动情况和谈判小组的要求重新提交响应文件，并由其法定代表人或其被授权人签字或者加盖公章。由被授权人签字的，应当附法定代表人授权书。供应商为自然人的，应当由本人签字并附身份证明。</w:t>
      </w:r>
    </w:p>
    <w:p w14:paraId="16E46291">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经谈判小组集体审核通过，未实质性响应谈判文件的响应文件按无效投标（响应）处理，谈判小组应当告知提交响应文件的供应商，说明其不符合要求的原因，由其法定代表人或授权代表签字确认，供应商代表拒不签字的，并不影响谈判小组所做出的结论。</w:t>
      </w:r>
    </w:p>
    <w:p w14:paraId="52A605E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27.4经谈判小组经确定最终采购需求和实质性响应的供应商后，谈判小组应当要求所有实质性响应的供应商在规定时间内提交最后报价，由谈判小组采用综合评分法对提交最后报价的所有供应商的进行综合评分。</w:t>
      </w:r>
    </w:p>
    <w:p w14:paraId="463D55B8">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28.响应文件的澄清</w:t>
      </w:r>
    </w:p>
    <w:p w14:paraId="3A0E55C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28.1谈判小组有权向供应商询标，对于响应文件中含义不明确、同类问题表述不一致或者有明显文字和计算错误的内容，谈判小组应当以书面形式要求供应商做出必要的澄清、说明或者补正。请供应商澄清其响应内容，供应商法定代表人或其授权人必须接受谈判小组的询标，未在谈判小组规定的时间内，对重大关键问题进行答疑和澄清的供应商，经谈判小组确认可视为供应商放弃响应。</w:t>
      </w:r>
    </w:p>
    <w:p w14:paraId="52FD764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28.2供应商的澄清、说明或者补正应当采用书面形式，由法定代表人或其被授权人签字或者加盖公章，或者由法定代表人或其授权的代表签字。供应商为自然人的，应当由本人签字并附身份证明。供应商的澄清、说明或者更正不得超出响应文件的范围或者改变对响应文件的实质性内容。此书面文件是响应文件的组成部分。</w:t>
      </w:r>
    </w:p>
    <w:p w14:paraId="60AF6A77">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29.响应文件的评价</w:t>
      </w:r>
    </w:p>
    <w:p w14:paraId="44944DE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29.1评审采用百分制。谈判小组各成员分别独立对实质上响应响应文件的供应商进行逐项评价打分，对谈判小组各成员每一因素的打分汇总后的得分为供应商的得分。</w:t>
      </w:r>
    </w:p>
    <w:p w14:paraId="087DFF6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29.2响应文件内容违反国家有关强制性规定的，谈判小组应当停止评审并向采购人或者采购代理机构说明情况。</w:t>
      </w:r>
    </w:p>
    <w:p w14:paraId="64BC9DE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29.3谈判小组成员要依法独立评审，并对评审意见承担个人责任。谈判小组成员对需要共同认定的事项存在争议的，按照少数服从多数的原则做出结论。持不同意见的谈判小组成员应当在评审报告上签署不同意见并说明理由，否则视为同意。</w:t>
      </w:r>
    </w:p>
    <w:p w14:paraId="3302DF0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29.</w:t>
      </w:r>
      <w:r>
        <w:rPr>
          <w:rFonts w:ascii="仿宋_GB2312" w:hAnsi="宋体" w:eastAsia="仿宋_GB2312"/>
          <w:color w:val="auto"/>
          <w:sz w:val="28"/>
          <w:szCs w:val="28"/>
        </w:rPr>
        <w:t>4</w:t>
      </w:r>
      <w:r>
        <w:rPr>
          <w:rFonts w:hint="eastAsia" w:ascii="仿宋_GB2312" w:hAnsi="宋体" w:eastAsia="仿宋_GB2312"/>
          <w:color w:val="auto"/>
          <w:sz w:val="28"/>
          <w:szCs w:val="28"/>
        </w:rPr>
        <w:t>供应商有下列情形之一的，视为供应商串通响应，其</w:t>
      </w:r>
      <w:r>
        <w:rPr>
          <w:rFonts w:hint="eastAsia" w:ascii="仿宋_GB2312" w:hAnsi="宋体" w:eastAsia="仿宋_GB2312"/>
          <w:b/>
          <w:color w:val="auto"/>
          <w:sz w:val="28"/>
          <w:szCs w:val="28"/>
        </w:rPr>
        <w:t>响应无效</w:t>
      </w:r>
      <w:r>
        <w:rPr>
          <w:rFonts w:hint="eastAsia" w:ascii="仿宋_GB2312" w:hAnsi="宋体" w:eastAsia="仿宋_GB2312"/>
          <w:color w:val="auto"/>
          <w:sz w:val="28"/>
          <w:szCs w:val="28"/>
        </w:rPr>
        <w:t>：</w:t>
      </w:r>
    </w:p>
    <w:p w14:paraId="1032817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（1）不同供应商的响应文件由同一单位或者个人编制；</w:t>
      </w:r>
    </w:p>
    <w:p w14:paraId="7C9D39A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（2）不同供应商委托同一单位或者个人办理响应事宜；</w:t>
      </w:r>
    </w:p>
    <w:p w14:paraId="36B96E7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（3）不同供应商的响应文件载明的项目管理成员或者联系人员为同一人；</w:t>
      </w:r>
    </w:p>
    <w:p w14:paraId="02CFD16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（4）不同供应商的响应文件异常一致或者响应报价呈规律性差异；</w:t>
      </w:r>
    </w:p>
    <w:p w14:paraId="79A228A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（5）不同供应商的响应文件相互混装；</w:t>
      </w:r>
    </w:p>
    <w:p w14:paraId="5CFE514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（6）不同供应商的谈判保证金从同一单位或者个人的账户转出。</w:t>
      </w:r>
    </w:p>
    <w:p w14:paraId="238113FF">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30.废标条款</w:t>
      </w:r>
    </w:p>
    <w:p w14:paraId="29E8D32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在竞争谈判采购中，出现下列情形之一的，应予废标：</w:t>
      </w:r>
    </w:p>
    <w:p w14:paraId="63F8B3B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（1）因情况变化，不再适合竞争谈判采购方式适用情形的；</w:t>
      </w:r>
    </w:p>
    <w:p w14:paraId="571350B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（2）出现影响采购公正的违法、违规行为的；</w:t>
      </w:r>
    </w:p>
    <w:p w14:paraId="1B0B6EA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（3）在采购过程中符合要求的供应商不足3家的。</w:t>
      </w:r>
    </w:p>
    <w:p w14:paraId="20A0695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31.保密要求</w:t>
      </w:r>
    </w:p>
    <w:p w14:paraId="44F5E7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评审将在严格保密的情况下进行。有关人员</w:t>
      </w:r>
      <w:r>
        <w:rPr>
          <w:rFonts w:ascii="仿宋_GB2312" w:hAnsi="仿宋" w:eastAsia="仿宋_GB2312" w:cs="宋体"/>
          <w:color w:val="auto"/>
          <w:sz w:val="28"/>
          <w:szCs w:val="28"/>
        </w:rPr>
        <w:t>应当</w:t>
      </w:r>
      <w:r>
        <w:rPr>
          <w:rFonts w:hint="eastAsia" w:ascii="仿宋_GB2312" w:hAnsi="仿宋" w:eastAsia="仿宋_GB2312" w:cs="宋体"/>
          <w:color w:val="auto"/>
          <w:sz w:val="28"/>
          <w:szCs w:val="28"/>
        </w:rPr>
        <w:t>遵</w:t>
      </w:r>
      <w:r>
        <w:rPr>
          <w:rFonts w:ascii="仿宋_GB2312" w:hAnsi="仿宋" w:eastAsia="仿宋_GB2312" w:cs="宋体"/>
          <w:color w:val="auto"/>
          <w:sz w:val="28"/>
          <w:szCs w:val="28"/>
        </w:rPr>
        <w:t>守评审工作纪律，</w:t>
      </w:r>
      <w:r>
        <w:rPr>
          <w:rFonts w:hint="eastAsia" w:ascii="仿宋_GB2312" w:hAnsi="仿宋" w:eastAsia="仿宋_GB2312" w:cs="宋体"/>
          <w:b/>
          <w:bCs/>
          <w:color w:val="auto"/>
          <w:sz w:val="28"/>
          <w:szCs w:val="28"/>
        </w:rPr>
        <w:t>不得记录、复制或者带走任何评审资料</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不得</w:t>
      </w:r>
      <w:r>
        <w:rPr>
          <w:rFonts w:hint="eastAsia" w:ascii="仿宋_GB2312" w:hAnsi="仿宋" w:eastAsia="仿宋_GB2312" w:cs="宋体"/>
          <w:color w:val="auto"/>
          <w:sz w:val="28"/>
          <w:szCs w:val="28"/>
        </w:rPr>
        <w:t>泄露</w:t>
      </w:r>
      <w:r>
        <w:rPr>
          <w:rFonts w:ascii="仿宋_GB2312" w:hAnsi="仿宋" w:eastAsia="仿宋_GB2312" w:cs="宋体"/>
          <w:color w:val="auto"/>
          <w:sz w:val="28"/>
          <w:szCs w:val="28"/>
        </w:rPr>
        <w:t>评审</w:t>
      </w:r>
      <w:r>
        <w:rPr>
          <w:rFonts w:hint="eastAsia" w:ascii="仿宋_GB2312" w:hAnsi="仿宋" w:eastAsia="仿宋_GB2312" w:cs="宋体"/>
          <w:color w:val="auto"/>
          <w:sz w:val="28"/>
          <w:szCs w:val="28"/>
        </w:rPr>
        <w:t>文件</w:t>
      </w:r>
      <w:r>
        <w:rPr>
          <w:rFonts w:ascii="仿宋_GB2312" w:hAnsi="仿宋" w:eastAsia="仿宋_GB2312" w:cs="宋体"/>
          <w:color w:val="auto"/>
          <w:sz w:val="28"/>
          <w:szCs w:val="28"/>
        </w:rPr>
        <w:t>、评审情况和评审中获悉的商业秘密。</w:t>
      </w:r>
    </w:p>
    <w:p w14:paraId="28B84840">
      <w:pPr>
        <w:pStyle w:val="3"/>
        <w:ind w:firstLine="643"/>
        <w:rPr>
          <w:color w:val="auto"/>
        </w:rPr>
      </w:pPr>
      <w:r>
        <w:rPr>
          <w:rFonts w:hint="eastAsia"/>
          <w:color w:val="auto"/>
        </w:rPr>
        <w:t>六、成交</w:t>
      </w:r>
    </w:p>
    <w:p w14:paraId="40B884B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谈判小组应当根据综合评分情况，按照评审得分由高到低顺序推荐成交候选供应商，并编写评审报告。评审得分相同的，按照最后报价由低到高的顺序推荐。评审得分相同且最后报价相同的，按照技术指标优劣顺序推荐（即按技术因素得分由高到低的顺序推荐）。</w:t>
      </w:r>
    </w:p>
    <w:p w14:paraId="01C7FC3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评审报告应当由谈判小组全体人员签字认可。谈判小组成员对评审报告有异议的，谈判小组按照少数服从多数的原则推荐成交候选供应商，采购程序继续进行。对评审报告有异议的谈判小组成员，应当在报告上签署不同意见并说明理由，由谈判小组书面记录相关情况。谈判小组成员拒绝在报告上签字又不书面说明其不同意见和理由的，视为同意评审报告。</w:t>
      </w:r>
    </w:p>
    <w:p w14:paraId="702338A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代理机构应当在评审结束后2个工作日内将评审报告送采购人确认。采购人应当在收到评审报告后5个工作日内，从评审报告提出的成交候选供应商中，按照排序由高到低的原则确定成交供应商，也可以授权谈判小组直接确定成交供应商。采购人逾期未确定成交供应商且不提出异议的，视为确定评审报告提出的排序第一的供应商为成交供应商。</w:t>
      </w:r>
    </w:p>
    <w:p w14:paraId="1241F9E7">
      <w:pPr>
        <w:pStyle w:val="3"/>
        <w:ind w:firstLine="643"/>
        <w:rPr>
          <w:color w:val="auto"/>
        </w:rPr>
      </w:pPr>
      <w:r>
        <w:rPr>
          <w:rFonts w:hint="eastAsia"/>
          <w:color w:val="auto"/>
        </w:rPr>
        <w:t>七、公告</w:t>
      </w:r>
    </w:p>
    <w:p w14:paraId="081CCE3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32.公告</w:t>
      </w:r>
    </w:p>
    <w:p w14:paraId="541ED4E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32.1采购代理机构自成交供应商确定之日起2个工作日内，在原谈判公告发布媒体上公告成交结果。成交公告期限为1个工作日。成交公告应当包括下列内容：</w:t>
      </w:r>
    </w:p>
    <w:p w14:paraId="3DDAE7C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（1）采购人、代理机构的名称、地址和联系方式；</w:t>
      </w:r>
    </w:p>
    <w:p w14:paraId="11FB98A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（2）项目名称和项目编号；</w:t>
      </w:r>
    </w:p>
    <w:p w14:paraId="7C1C688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（3）成交供应商名称、地址和成交金额；</w:t>
      </w:r>
    </w:p>
    <w:p w14:paraId="68E2FAC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（4）主要成交标的名称、规格型号、数量、单价、服务要求；</w:t>
      </w:r>
    </w:p>
    <w:p w14:paraId="66BB885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（5）成交公告期限；</w:t>
      </w:r>
    </w:p>
    <w:p w14:paraId="43699E6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（6）评审专家名单；</w:t>
      </w:r>
    </w:p>
    <w:p w14:paraId="45EFF0B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（7）供应商</w:t>
      </w:r>
      <w:r>
        <w:rPr>
          <w:rFonts w:ascii="仿宋_GB2312" w:hAnsi="仿宋" w:eastAsia="仿宋_GB2312" w:cs="宋体"/>
          <w:color w:val="auto"/>
          <w:sz w:val="28"/>
          <w:szCs w:val="28"/>
        </w:rPr>
        <w:t>未中标的原因</w:t>
      </w:r>
      <w:r>
        <w:rPr>
          <w:rFonts w:hint="eastAsia" w:ascii="仿宋_GB2312" w:hAnsi="仿宋" w:eastAsia="仿宋_GB2312" w:cs="宋体"/>
          <w:color w:val="auto"/>
          <w:sz w:val="28"/>
          <w:szCs w:val="28"/>
        </w:rPr>
        <w:t>；</w:t>
      </w:r>
    </w:p>
    <w:p w14:paraId="20F1DD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（8）采用综合评分法评审的，还将告知未中标人本人的评审得分和排序。</w:t>
      </w:r>
    </w:p>
    <w:p w14:paraId="79D860A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32.2采购代理机构应当在成交公告公示期满，</w:t>
      </w:r>
      <w:r>
        <w:rPr>
          <w:rFonts w:hint="eastAsia" w:ascii="仿宋_GB2312" w:hAnsi="仿宋" w:eastAsia="仿宋_GB2312"/>
          <w:color w:val="auto"/>
          <w:sz w:val="28"/>
          <w:szCs w:val="28"/>
        </w:rPr>
        <w:t>且无尚未处理的异议后，</w:t>
      </w:r>
      <w:r>
        <w:rPr>
          <w:rFonts w:hint="eastAsia" w:ascii="仿宋_GB2312" w:hAnsi="宋体" w:eastAsia="仿宋_GB2312"/>
          <w:color w:val="auto"/>
          <w:sz w:val="28"/>
          <w:szCs w:val="28"/>
        </w:rPr>
        <w:t>向成交供应商发出《成交通知书》；对未通过资格审查的供应商，应当告知其未通过的原因；《成交通知书》是合同的组成部分,对成交供应商和采购人具有同等法律效力。《成交通知书》发出后，采购人不得违法改变成交结果，成交供应商无正当理由不得放弃成交。</w:t>
      </w:r>
    </w:p>
    <w:p w14:paraId="7D003DC1">
      <w:pPr>
        <w:pStyle w:val="3"/>
        <w:ind w:firstLine="643"/>
        <w:rPr>
          <w:color w:val="auto"/>
        </w:rPr>
      </w:pPr>
      <w:r>
        <w:rPr>
          <w:rFonts w:hint="eastAsia"/>
          <w:color w:val="auto"/>
        </w:rPr>
        <w:t>八、质疑</w:t>
      </w:r>
    </w:p>
    <w:p w14:paraId="0D4E0EBA">
      <w:pPr>
        <w:snapToGrid w:val="0"/>
        <w:spacing w:line="560" w:lineRule="exact"/>
        <w:ind w:firstLine="565" w:firstLineChars="201"/>
        <w:rPr>
          <w:rFonts w:ascii="楷体_GB2312" w:hAnsi="宋体" w:eastAsia="楷体_GB2312"/>
          <w:b/>
          <w:color w:val="auto"/>
          <w:sz w:val="28"/>
          <w:szCs w:val="28"/>
        </w:rPr>
      </w:pPr>
      <w:r>
        <w:rPr>
          <w:rFonts w:hint="eastAsia" w:ascii="楷体_GB2312" w:hAnsi="宋体" w:eastAsia="楷体_GB2312"/>
          <w:b/>
          <w:color w:val="auto"/>
          <w:sz w:val="28"/>
          <w:szCs w:val="28"/>
        </w:rPr>
        <w:t>33.质疑</w:t>
      </w:r>
    </w:p>
    <w:p w14:paraId="0697A18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33.1供应商对采购活动事项有疑问的，可以向采购人和采购代理机构提出询问，采购人和采购代理机构应当在3个工作日内做出答复，但答复的内容不得涉及商业秘密。供应商提出的询问或者质疑超出采购人对采购代理机构委托授权范围的，采购代理机构应当告知供应商向采购人提出。</w:t>
      </w:r>
    </w:p>
    <w:p w14:paraId="021D8FF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33.2供应商对采购需求有疑问的，应在采购需求公示期内向采购人提出询问，采购人应当在收到询问后3个工作日内做出答复。</w:t>
      </w:r>
    </w:p>
    <w:p w14:paraId="4328C63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33.3供应商认为采购文件、采购过程、成交结果使自己的权益受到损害的，可以在知道或者应知其权益受到损害之日起7个工作日内，以书面形式向采购人或采购代理机构提出质疑，采购人和采购代理机构应当在收到供应商的书面质疑后7个工作日内做出书面答复。</w:t>
      </w:r>
    </w:p>
    <w:p w14:paraId="0E49949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33.4提出质疑的供应商应当是参与本项目采购活动的供应商。</w:t>
      </w:r>
    </w:p>
    <w:p w14:paraId="37D51B9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33.5潜在供应商已依法获取其可质疑的采购文件的，可以对该文件提出质疑。对采购文件提出质疑的，应当在获取采购文件或者采购文件公告期限届满之日起7个工作日内提出。</w:t>
      </w:r>
    </w:p>
    <w:p w14:paraId="05909AC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33.6供应商应在法定质疑期内一次性提出针对同一采购程序环节的质疑。</w:t>
      </w:r>
    </w:p>
    <w:p w14:paraId="178E3768">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33.7质疑采用实名制，为了使提出的质疑事项在规定时间内得到有效答复、处理，提交的质疑函务必提供以下内容。</w:t>
      </w:r>
    </w:p>
    <w:p w14:paraId="45F0615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（1）供应商的姓名或名称、地址（邮箱）、邮编、联系人及联系电话；</w:t>
      </w:r>
    </w:p>
    <w:p w14:paraId="31D2B77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（2）质疑项目的名称、编号；</w:t>
      </w:r>
    </w:p>
    <w:p w14:paraId="7BD55C4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（3）具体、明确的质疑事项和与质疑事项相关的请求；</w:t>
      </w:r>
    </w:p>
    <w:p w14:paraId="4341AF9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（4）事实依据；</w:t>
      </w:r>
    </w:p>
    <w:p w14:paraId="49F901C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（5）必要的法律依据；</w:t>
      </w:r>
    </w:p>
    <w:p w14:paraId="70C505C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（6）提出质疑的日期。</w:t>
      </w:r>
    </w:p>
    <w:p w14:paraId="517C8E9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供应商为自然人的，应当由本人签字；供应商为法人或者其他组织的，应当由法定代表人、主要负责人，或者其被授权人签字或者盖章，并加盖公章。</w:t>
      </w:r>
    </w:p>
    <w:p w14:paraId="32783B0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33.8质疑函应当由法定代表人或被授权人递交到采购人或采购代理机构，受理方式</w:t>
      </w:r>
      <w:r>
        <w:rPr>
          <w:rFonts w:hint="eastAsia" w:ascii="仿宋_GB2312" w:hAnsi="仿宋" w:eastAsia="仿宋_GB2312" w:cs="宋体"/>
          <w:color w:val="auto"/>
          <w:sz w:val="28"/>
          <w:szCs w:val="28"/>
        </w:rPr>
        <w:t>见</w:t>
      </w:r>
      <w:r>
        <w:rPr>
          <w:rFonts w:hint="eastAsia" w:ascii="仿宋_GB2312" w:hAnsi="仿宋" w:eastAsia="仿宋_GB2312" w:cs="宋体"/>
          <w:color w:val="auto"/>
          <w:sz w:val="28"/>
          <w:szCs w:val="28"/>
          <w:u w:val="single"/>
        </w:rPr>
        <w:t>响应须知前附表</w:t>
      </w:r>
      <w:r>
        <w:rPr>
          <w:rFonts w:hint="eastAsia" w:ascii="仿宋_GB2312" w:hAnsi="宋体" w:eastAsia="仿宋_GB2312"/>
          <w:color w:val="auto"/>
          <w:sz w:val="28"/>
          <w:szCs w:val="28"/>
        </w:rPr>
        <w:t>。采购人或采购代理机构正式受理后方可生效。否则，为无效质疑。</w:t>
      </w:r>
    </w:p>
    <w:p w14:paraId="497E8B5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33.9有下列情况之一的质疑不予受理：</w:t>
      </w:r>
    </w:p>
    <w:p w14:paraId="16B52B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（1）无质疑函件或质疑函件缺少投标人法人印章、投标人法定代表人签字、有效授权书和联系方式之一的质疑；</w:t>
      </w:r>
    </w:p>
    <w:p w14:paraId="3F49267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（2）质疑函件无实质性内容或佐证文件资料，主观臆断及推理得出结论的质疑；</w:t>
      </w:r>
    </w:p>
    <w:p w14:paraId="74568D5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（3）相应证明材料不真实或来源不合法的质疑；</w:t>
      </w:r>
    </w:p>
    <w:p w14:paraId="3779D73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（4）未按规定时间或超过公示期提出的质疑；</w:t>
      </w:r>
    </w:p>
    <w:p w14:paraId="584330A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33.10对捏造事实，提供虚假材料或者以非法手段取得证明材料进行恶意质疑的，一经查实，将上报主管部门列入黑名单，并给以相应处罚。</w:t>
      </w:r>
    </w:p>
    <w:p w14:paraId="24AF3DCF">
      <w:pPr>
        <w:pStyle w:val="3"/>
        <w:ind w:firstLine="643"/>
        <w:rPr>
          <w:color w:val="auto"/>
        </w:rPr>
      </w:pPr>
      <w:r>
        <w:rPr>
          <w:rFonts w:hint="eastAsia"/>
          <w:color w:val="auto"/>
        </w:rPr>
        <w:t>九、投诉</w:t>
      </w:r>
    </w:p>
    <w:p w14:paraId="71E2E352">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质疑供应商对答复不满意，或者采购人、代理机构未在规定的时间内做出书面答复的，可以在答复期满后15个工作日内向主管理部门投诉。</w:t>
      </w:r>
    </w:p>
    <w:p w14:paraId="2837B8AD">
      <w:pPr>
        <w:pStyle w:val="3"/>
        <w:ind w:firstLine="643"/>
        <w:rPr>
          <w:color w:val="auto"/>
        </w:rPr>
      </w:pPr>
      <w:r>
        <w:rPr>
          <w:rFonts w:hint="eastAsia"/>
          <w:color w:val="auto"/>
        </w:rPr>
        <w:t>十、签订合同</w:t>
      </w:r>
    </w:p>
    <w:p w14:paraId="7CB4904C">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采购人应当自成交通知书发出之日起30日内，按照谈判文件和成交供应商响应文件的规定，与成交供应商签订书面合同。</w:t>
      </w:r>
    </w:p>
    <w:p w14:paraId="3610B07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人与成交供应商所签订的合同不得对竞争谈判文件和成交供应商的响应文件作实质性修改。采购人不得向成交供应商提出任何不合理的要求，作为签订合同的条件，不得与成交供应商私下订立背离合同实质性内容的协议。合同原则以第六章合同书格式为基础，并根据响应、答疑情况进行修改补充，自签订之日起生效。</w:t>
      </w:r>
    </w:p>
    <w:p w14:paraId="394DAA3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成交供应商在规定时间内无正当理由拒绝与采购人签订合同的，响应供应商符合法定数量的，采购人可以按照评审报告推荐的成交候选人名单排序，确定下一候选人为成交供应商，也可以重新开展采购活动。</w:t>
      </w:r>
    </w:p>
    <w:p w14:paraId="73876DD8">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34.履约保证金</w:t>
      </w:r>
    </w:p>
    <w:p w14:paraId="2D8DF95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 xml:space="preserve">本项目不收取履约保证金。如中标单位中标后不按采购文件相关规定执行的，按诚信体系建设要求列入信用黑名单，1-3年内禁止参加采购活动。 </w:t>
      </w:r>
    </w:p>
    <w:p w14:paraId="3AA29063">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3</w:t>
      </w:r>
      <w:r>
        <w:rPr>
          <w:rFonts w:ascii="仿宋_GB2312" w:hAnsi="宋体" w:eastAsia="仿宋_GB2312"/>
          <w:b/>
          <w:color w:val="auto"/>
          <w:sz w:val="28"/>
          <w:szCs w:val="28"/>
        </w:rPr>
        <w:t>5.</w:t>
      </w:r>
      <w:r>
        <w:rPr>
          <w:rFonts w:hint="eastAsia" w:ascii="仿宋_GB2312" w:hAnsi="宋体" w:eastAsia="仿宋_GB2312"/>
          <w:b/>
          <w:color w:val="auto"/>
          <w:sz w:val="28"/>
          <w:szCs w:val="28"/>
        </w:rPr>
        <w:t>廉洁自律</w:t>
      </w:r>
      <w:r>
        <w:rPr>
          <w:rFonts w:ascii="仿宋_GB2312" w:hAnsi="宋体" w:eastAsia="仿宋_GB2312"/>
          <w:b/>
          <w:color w:val="auto"/>
          <w:sz w:val="28"/>
          <w:szCs w:val="28"/>
        </w:rPr>
        <w:t>规定</w:t>
      </w:r>
    </w:p>
    <w:p w14:paraId="0989F86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采购代理机构</w:t>
      </w:r>
      <w:r>
        <w:rPr>
          <w:rFonts w:ascii="仿宋_GB2312" w:hAnsi="宋体" w:eastAsia="仿宋_GB2312"/>
          <w:color w:val="auto"/>
          <w:sz w:val="28"/>
          <w:szCs w:val="28"/>
        </w:rPr>
        <w:t>工作人员</w:t>
      </w:r>
      <w:r>
        <w:rPr>
          <w:rFonts w:hint="eastAsia" w:ascii="仿宋_GB2312" w:hAnsi="宋体" w:eastAsia="仿宋_GB2312"/>
          <w:color w:val="auto"/>
          <w:sz w:val="28"/>
          <w:szCs w:val="28"/>
        </w:rPr>
        <w:t>不得与采购人、供应商恶意串通操纵采购活动。</w:t>
      </w:r>
    </w:p>
    <w:p w14:paraId="0D0AC05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采购代理机构工作人员不得接受采购人或者供应商组织的宴请、旅游、娱乐，不得收受礼品、现金、有价证券等，不得向采购人或者供应商报销应当由个人承担的费用。</w:t>
      </w:r>
    </w:p>
    <w:p w14:paraId="7080887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为强化采购</w:t>
      </w:r>
      <w:r>
        <w:rPr>
          <w:rFonts w:ascii="仿宋_GB2312" w:hAnsi="宋体" w:eastAsia="仿宋_GB2312"/>
          <w:color w:val="auto"/>
          <w:sz w:val="28"/>
          <w:szCs w:val="28"/>
        </w:rPr>
        <w:t>代理机构内部监督机制</w:t>
      </w:r>
      <w:r>
        <w:rPr>
          <w:rFonts w:hint="eastAsia" w:ascii="仿宋_GB2312" w:hAnsi="宋体" w:eastAsia="仿宋_GB2312"/>
          <w:color w:val="auto"/>
          <w:sz w:val="28"/>
          <w:szCs w:val="28"/>
        </w:rPr>
        <w:t>，供应商可按</w:t>
      </w:r>
      <w:r>
        <w:rPr>
          <w:rFonts w:hint="eastAsia" w:ascii="仿宋_GB2312" w:hAnsi="宋体" w:eastAsia="仿宋_GB2312"/>
          <w:color w:val="auto"/>
          <w:sz w:val="28"/>
          <w:szCs w:val="28"/>
          <w:u w:val="single"/>
        </w:rPr>
        <w:t>响应须知前附表</w:t>
      </w:r>
      <w:r>
        <w:rPr>
          <w:rFonts w:hint="eastAsia" w:ascii="仿宋_GB2312" w:hAnsi="宋体" w:eastAsia="仿宋_GB2312"/>
          <w:color w:val="auto"/>
          <w:sz w:val="28"/>
          <w:szCs w:val="28"/>
        </w:rPr>
        <w:t>中</w:t>
      </w:r>
      <w:r>
        <w:rPr>
          <w:rFonts w:ascii="仿宋_GB2312" w:hAnsi="宋体" w:eastAsia="仿宋_GB2312"/>
          <w:color w:val="auto"/>
          <w:sz w:val="28"/>
          <w:szCs w:val="28"/>
        </w:rPr>
        <w:t>的</w:t>
      </w:r>
      <w:r>
        <w:rPr>
          <w:rFonts w:hint="eastAsia" w:ascii="仿宋_GB2312" w:hAnsi="宋体" w:eastAsia="仿宋_GB2312"/>
          <w:color w:val="auto"/>
          <w:sz w:val="28"/>
          <w:szCs w:val="28"/>
        </w:rPr>
        <w:t>监督电话</w:t>
      </w:r>
      <w:r>
        <w:rPr>
          <w:rFonts w:ascii="仿宋_GB2312" w:hAnsi="宋体" w:eastAsia="仿宋_GB2312"/>
          <w:color w:val="auto"/>
          <w:sz w:val="28"/>
          <w:szCs w:val="28"/>
        </w:rPr>
        <w:t>和</w:t>
      </w:r>
      <w:r>
        <w:rPr>
          <w:rFonts w:hint="eastAsia" w:ascii="仿宋_GB2312" w:hAnsi="宋体" w:eastAsia="仿宋_GB2312"/>
          <w:color w:val="auto"/>
          <w:sz w:val="28"/>
          <w:szCs w:val="28"/>
        </w:rPr>
        <w:t>邮箱，反映采购代理机构的廉洁自律</w:t>
      </w:r>
      <w:r>
        <w:rPr>
          <w:rFonts w:ascii="仿宋_GB2312" w:hAnsi="宋体" w:eastAsia="仿宋_GB2312"/>
          <w:color w:val="auto"/>
          <w:sz w:val="28"/>
          <w:szCs w:val="28"/>
        </w:rPr>
        <w:t>等</w:t>
      </w:r>
      <w:r>
        <w:rPr>
          <w:rFonts w:hint="eastAsia" w:ascii="仿宋_GB2312" w:hAnsi="宋体" w:eastAsia="仿宋_GB2312"/>
          <w:color w:val="auto"/>
          <w:sz w:val="28"/>
          <w:szCs w:val="28"/>
        </w:rPr>
        <w:t>问题。</w:t>
      </w:r>
    </w:p>
    <w:p w14:paraId="0DFF268E">
      <w:pPr>
        <w:snapToGrid w:val="0"/>
        <w:spacing w:line="560" w:lineRule="exact"/>
        <w:ind w:firstLine="565" w:firstLineChars="201"/>
        <w:rPr>
          <w:rFonts w:ascii="仿宋_GB2312" w:hAnsi="宋体" w:eastAsia="仿宋_GB2312"/>
          <w:b/>
          <w:color w:val="auto"/>
          <w:sz w:val="28"/>
          <w:szCs w:val="28"/>
        </w:rPr>
      </w:pPr>
      <w:r>
        <w:rPr>
          <w:rFonts w:hint="eastAsia" w:ascii="仿宋_GB2312" w:hAnsi="宋体" w:eastAsia="仿宋_GB2312"/>
          <w:b/>
          <w:color w:val="auto"/>
          <w:sz w:val="28"/>
          <w:szCs w:val="28"/>
        </w:rPr>
        <w:t>3</w:t>
      </w:r>
      <w:r>
        <w:rPr>
          <w:rFonts w:ascii="仿宋_GB2312" w:hAnsi="宋体" w:eastAsia="仿宋_GB2312"/>
          <w:b/>
          <w:color w:val="auto"/>
          <w:sz w:val="28"/>
          <w:szCs w:val="28"/>
        </w:rPr>
        <w:t>6</w:t>
      </w:r>
      <w:r>
        <w:rPr>
          <w:rFonts w:hint="eastAsia" w:ascii="仿宋_GB2312" w:hAnsi="宋体" w:eastAsia="仿宋_GB2312"/>
          <w:b/>
          <w:color w:val="auto"/>
          <w:sz w:val="28"/>
          <w:szCs w:val="28"/>
        </w:rPr>
        <w:t>.项目其他相关费用</w:t>
      </w:r>
    </w:p>
    <w:p w14:paraId="1076BE6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3</w:t>
      </w:r>
      <w:r>
        <w:rPr>
          <w:rFonts w:ascii="仿宋_GB2312" w:hAnsi="宋体" w:eastAsia="仿宋_GB2312"/>
          <w:color w:val="auto"/>
          <w:sz w:val="28"/>
          <w:szCs w:val="28"/>
        </w:rPr>
        <w:t>6</w:t>
      </w:r>
      <w:r>
        <w:rPr>
          <w:rFonts w:hint="eastAsia" w:ascii="仿宋_GB2312" w:hAnsi="宋体" w:eastAsia="仿宋_GB2312"/>
          <w:color w:val="auto"/>
          <w:sz w:val="28"/>
          <w:szCs w:val="28"/>
        </w:rPr>
        <w:t>.1代理服务费</w:t>
      </w:r>
    </w:p>
    <w:p w14:paraId="36740ED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代理服务费收取标准：</w:t>
      </w:r>
      <w:r>
        <w:rPr>
          <w:rFonts w:hint="eastAsia" w:ascii="仿宋_GB2312" w:hAnsi="宋体" w:eastAsia="仿宋_GB2312"/>
          <w:color w:val="auto"/>
          <w:sz w:val="28"/>
          <w:szCs w:val="28"/>
          <w:u w:val="single"/>
        </w:rPr>
        <w:t>见响应须知前附表。</w:t>
      </w:r>
    </w:p>
    <w:p w14:paraId="1D6A7DF7">
      <w:pPr>
        <w:snapToGrid w:val="0"/>
        <w:spacing w:line="560" w:lineRule="exact"/>
        <w:ind w:firstLine="562" w:firstLineChars="201"/>
        <w:rPr>
          <w:rFonts w:ascii="仿宋_GB2312" w:hAnsi="宋体" w:eastAsia="仿宋_GB2312"/>
          <w:color w:val="auto"/>
          <w:sz w:val="28"/>
          <w:szCs w:val="28"/>
        </w:rPr>
      </w:pPr>
    </w:p>
    <w:p w14:paraId="196F2C1F">
      <w:pPr>
        <w:rPr>
          <w:color w:val="auto"/>
        </w:rPr>
        <w:sectPr>
          <w:pgSz w:w="11906" w:h="16838"/>
          <w:pgMar w:top="1440" w:right="1080" w:bottom="1440" w:left="1080" w:header="851" w:footer="992" w:gutter="0"/>
          <w:cols w:space="720" w:num="1"/>
          <w:docGrid w:type="lines" w:linePitch="312" w:charSpace="0"/>
        </w:sectPr>
      </w:pPr>
    </w:p>
    <w:p w14:paraId="58FC6E5D">
      <w:pPr>
        <w:pStyle w:val="26"/>
        <w:spacing w:before="100" w:beforeAutospacing="1" w:after="100" w:afterAutospacing="1" w:line="415" w:lineRule="auto"/>
        <w:ind w:left="1440"/>
        <w:jc w:val="both"/>
        <w:rPr>
          <w:rFonts w:ascii="楷体_GB2312" w:hAnsi="宋体" w:eastAsia="楷体_GB2312" w:cs="宋体"/>
          <w:color w:val="auto"/>
          <w:sz w:val="44"/>
          <w:szCs w:val="44"/>
        </w:rPr>
      </w:pPr>
      <w:r>
        <w:rPr>
          <w:rFonts w:hint="eastAsia" w:ascii="宋体" w:hAnsi="宋体" w:cs="宋体"/>
          <w:color w:val="auto"/>
          <w:sz w:val="44"/>
          <w:szCs w:val="44"/>
        </w:rPr>
        <w:t xml:space="preserve">第三章 </w:t>
      </w:r>
      <w:r>
        <w:rPr>
          <w:rFonts w:hint="eastAsia" w:ascii="楷体_GB2312" w:hAnsi="宋体" w:eastAsia="楷体_GB2312" w:cs="宋体"/>
          <w:color w:val="auto"/>
          <w:sz w:val="44"/>
          <w:szCs w:val="44"/>
        </w:rPr>
        <w:t>采购内容与要求</w:t>
      </w:r>
    </w:p>
    <w:p w14:paraId="6722BC1A">
      <w:pPr>
        <w:rPr>
          <w:color w:val="auto"/>
        </w:rPr>
      </w:pPr>
    </w:p>
    <w:p w14:paraId="3A9714E0">
      <w:pPr>
        <w:rPr>
          <w:color w:val="auto"/>
        </w:rPr>
        <w:sectPr>
          <w:headerReference r:id="rId13" w:type="first"/>
          <w:footerReference r:id="rId14" w:type="default"/>
          <w:headerReference r:id="rId12" w:type="even"/>
          <w:pgSz w:w="11906" w:h="16838"/>
          <w:pgMar w:top="1440" w:right="1077" w:bottom="1440" w:left="1077" w:header="851" w:footer="992" w:gutter="0"/>
          <w:cols w:space="720" w:num="1"/>
          <w:docGrid w:type="lines" w:linePitch="312" w:charSpace="0"/>
        </w:sectPr>
      </w:pPr>
    </w:p>
    <w:p w14:paraId="5108B0A3">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第一部分 项目背景</w:t>
      </w:r>
    </w:p>
    <w:p w14:paraId="556D4032">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一、项目概况</w:t>
      </w:r>
    </w:p>
    <w:p w14:paraId="5B4495FB">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项目名称：</w:t>
      </w:r>
      <w:r>
        <w:rPr>
          <w:rFonts w:hint="eastAsia" w:ascii="仿宋_GB2312" w:hAnsi="宋体" w:eastAsia="仿宋_GB2312"/>
          <w:color w:val="auto"/>
          <w:sz w:val="28"/>
          <w:szCs w:val="21"/>
          <w:lang w:eastAsia="zh-CN"/>
        </w:rPr>
        <w:t>春风里小学西小游园绿化工程--景观工程</w:t>
      </w:r>
    </w:p>
    <w:p w14:paraId="713A9386">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项目编号：</w:t>
      </w:r>
      <w:r>
        <w:rPr>
          <w:rFonts w:hint="eastAsia" w:ascii="仿宋_GB2312" w:hAnsi="宋体" w:eastAsia="仿宋_GB2312"/>
          <w:color w:val="auto"/>
          <w:sz w:val="28"/>
          <w:szCs w:val="21"/>
          <w:lang w:eastAsia="zh-CN"/>
        </w:rPr>
        <w:t>WHJX-ZB-2026-042</w:t>
      </w:r>
    </w:p>
    <w:p w14:paraId="6F3A779C">
      <w:pPr>
        <w:spacing w:line="560" w:lineRule="exact"/>
        <w:ind w:firstLine="560" w:firstLineChars="200"/>
        <w:rPr>
          <w:rFonts w:hint="eastAsia" w:ascii="仿宋_GB2312" w:hAnsi="宋体" w:eastAsia="仿宋_GB2312"/>
          <w:color w:val="auto"/>
          <w:sz w:val="28"/>
          <w:szCs w:val="21"/>
        </w:rPr>
      </w:pPr>
      <w:r>
        <w:rPr>
          <w:rFonts w:hint="eastAsia" w:ascii="仿宋_GB2312" w:hAnsi="宋体" w:eastAsia="仿宋_GB2312"/>
          <w:color w:val="auto"/>
          <w:sz w:val="28"/>
          <w:szCs w:val="21"/>
        </w:rPr>
        <w:t>项目概况说明：本工程为春风里小学西小游园绿化工程--景观工程，位于乳山市春风里小学西侧小游园内。主要建设内容为新建彩色透水混凝土园路、路缘石安装、PC仿砖路、DPEM塑胶颗粒场地、廊架、坐凳、种植池、</w:t>
      </w:r>
      <w:r>
        <w:rPr>
          <w:rFonts w:hint="eastAsia" w:ascii="仿宋_GB2312" w:hAnsi="宋体" w:eastAsia="仿宋_GB2312"/>
          <w:color w:val="auto"/>
          <w:sz w:val="28"/>
          <w:szCs w:val="21"/>
          <w:lang w:eastAsia="zh-CN"/>
        </w:rPr>
        <w:t>健身器材</w:t>
      </w:r>
      <w:r>
        <w:rPr>
          <w:rFonts w:hint="eastAsia" w:ascii="仿宋_GB2312" w:hAnsi="宋体" w:eastAsia="仿宋_GB2312"/>
          <w:color w:val="auto"/>
          <w:sz w:val="28"/>
          <w:szCs w:val="21"/>
        </w:rPr>
        <w:t>、标识等。</w:t>
      </w:r>
    </w:p>
    <w:p w14:paraId="310B864C">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二、采购目标</w:t>
      </w:r>
    </w:p>
    <w:p w14:paraId="222BD75F">
      <w:pPr>
        <w:pStyle w:val="58"/>
        <w:spacing w:line="560" w:lineRule="exact"/>
        <w:ind w:firstLine="560"/>
        <w:rPr>
          <w:rFonts w:ascii="仿宋_GB2312" w:hAnsi="宋体" w:eastAsia="仿宋_GB2312"/>
          <w:color w:val="auto"/>
        </w:rPr>
      </w:pPr>
      <w:r>
        <w:rPr>
          <w:rFonts w:hint="eastAsia" w:ascii="仿宋_GB2312" w:hAnsi="宋体" w:eastAsia="仿宋_GB2312"/>
          <w:color w:val="auto"/>
        </w:rPr>
        <w:t>采购标的需实现的功能或者目标：【完成</w:t>
      </w:r>
      <w:r>
        <w:rPr>
          <w:rFonts w:hint="eastAsia" w:ascii="仿宋_GB2312" w:hAnsi="宋体" w:eastAsia="仿宋_GB2312"/>
          <w:color w:val="auto"/>
          <w:szCs w:val="21"/>
          <w:lang w:eastAsia="zh-CN"/>
        </w:rPr>
        <w:t>春风里小学西小游园绿化工程--景观工程</w:t>
      </w:r>
      <w:r>
        <w:rPr>
          <w:rFonts w:hint="eastAsia" w:ascii="仿宋_GB2312" w:hAnsi="宋体" w:eastAsia="仿宋_GB2312"/>
          <w:color w:val="auto"/>
        </w:rPr>
        <w:t>】</w:t>
      </w:r>
    </w:p>
    <w:p w14:paraId="0F3A7679">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三、采购预算</w:t>
      </w:r>
    </w:p>
    <w:p w14:paraId="50DFB681">
      <w:pPr>
        <w:pStyle w:val="58"/>
        <w:spacing w:line="560" w:lineRule="exact"/>
        <w:ind w:firstLine="560"/>
        <w:rPr>
          <w:rFonts w:ascii="仿宋_GB2312" w:hAnsi="宋体" w:eastAsia="仿宋_GB2312"/>
          <w:color w:val="auto"/>
        </w:rPr>
      </w:pPr>
      <w:r>
        <w:rPr>
          <w:rFonts w:hint="eastAsia" w:ascii="仿宋_GB2312" w:hAnsi="宋体" w:eastAsia="仿宋_GB2312"/>
          <w:color w:val="auto"/>
        </w:rPr>
        <w:t>本项目包段的采购预算金额为</w:t>
      </w:r>
      <w:r>
        <w:rPr>
          <w:rFonts w:hint="eastAsia" w:ascii="仿宋_GB2312" w:hAnsi="宋体" w:eastAsia="仿宋_GB2312"/>
          <w:color w:val="auto"/>
          <w:lang w:eastAsia="zh-CN"/>
        </w:rPr>
        <w:t>700000.00</w:t>
      </w:r>
      <w:r>
        <w:rPr>
          <w:rFonts w:hint="eastAsia" w:ascii="仿宋_GB2312" w:hAnsi="宋体" w:eastAsia="仿宋_GB2312"/>
          <w:color w:val="auto"/>
        </w:rPr>
        <w:t>元。</w:t>
      </w:r>
    </w:p>
    <w:p w14:paraId="316955B2">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四、采购方式</w:t>
      </w:r>
    </w:p>
    <w:p w14:paraId="3109578B">
      <w:pPr>
        <w:pStyle w:val="58"/>
        <w:spacing w:line="560" w:lineRule="exact"/>
        <w:ind w:firstLine="560"/>
        <w:rPr>
          <w:rFonts w:ascii="仿宋_GB2312" w:hAnsi="宋体" w:eastAsia="仿宋_GB2312"/>
          <w:color w:val="auto"/>
        </w:rPr>
      </w:pPr>
      <w:r>
        <w:rPr>
          <w:rFonts w:hint="eastAsia" w:ascii="仿宋_GB2312" w:hAnsi="宋体" w:eastAsia="仿宋_GB2312"/>
          <w:color w:val="auto"/>
        </w:rPr>
        <w:t>本项目包段采用竞争谈判方式进行采购。</w:t>
      </w:r>
    </w:p>
    <w:p w14:paraId="4E704D15">
      <w:pPr>
        <w:widowControl/>
        <w:spacing w:line="560" w:lineRule="exact"/>
        <w:ind w:firstLine="643" w:firstLineChars="200"/>
        <w:jc w:val="center"/>
        <w:rPr>
          <w:rFonts w:ascii="楷体_GB2312" w:hAnsi="宋体" w:eastAsia="楷体_GB2312"/>
          <w:b/>
          <w:bCs/>
          <w:color w:val="auto"/>
          <w:kern w:val="44"/>
          <w:sz w:val="32"/>
          <w:szCs w:val="30"/>
        </w:rPr>
        <w:sectPr>
          <w:headerReference r:id="rId15" w:type="default"/>
          <w:footerReference r:id="rId16" w:type="default"/>
          <w:pgSz w:w="11906" w:h="16838"/>
          <w:pgMar w:top="1440" w:right="1077" w:bottom="1440" w:left="1077" w:header="851" w:footer="992" w:gutter="0"/>
          <w:cols w:space="720" w:num="1"/>
          <w:docGrid w:type="lines" w:linePitch="312" w:charSpace="0"/>
        </w:sectPr>
      </w:pPr>
    </w:p>
    <w:p w14:paraId="4549F373">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第二部分 采购清单及技术参数</w:t>
      </w:r>
    </w:p>
    <w:p w14:paraId="410D4DEE">
      <w:pPr>
        <w:pStyle w:val="14"/>
        <w:spacing w:line="560" w:lineRule="exact"/>
        <w:ind w:firstLine="560" w:firstLineChars="200"/>
        <w:rPr>
          <w:rFonts w:ascii="仿宋_GB2312" w:hAnsi="宋体" w:eastAsia="仿宋_GB2312"/>
          <w:color w:val="auto"/>
          <w:szCs w:val="21"/>
        </w:rPr>
      </w:pPr>
      <w:r>
        <w:rPr>
          <w:rFonts w:hint="eastAsia" w:ascii="仿宋_GB2312" w:hAnsi="宋体" w:eastAsia="仿宋_GB2312"/>
          <w:color w:val="auto"/>
          <w:szCs w:val="21"/>
        </w:rPr>
        <w:t xml:space="preserve">本项目包段的采购标的物如下，供应商需逐项进行报价： </w:t>
      </w:r>
    </w:p>
    <w:tbl>
      <w:tblPr>
        <w:tblStyle w:val="28"/>
        <w:tblW w:w="131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5"/>
        <w:gridCol w:w="993"/>
        <w:gridCol w:w="992"/>
        <w:gridCol w:w="1417"/>
        <w:gridCol w:w="1134"/>
        <w:gridCol w:w="851"/>
        <w:gridCol w:w="7008"/>
      </w:tblGrid>
      <w:tr w14:paraId="0BA3D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shd w:val="clear" w:color="auto" w:fill="D9D9D9"/>
            <w:vAlign w:val="center"/>
          </w:tcPr>
          <w:p w14:paraId="3673846B">
            <w:pPr>
              <w:jc w:val="center"/>
              <w:rPr>
                <w:rFonts w:ascii="仿宋_GB2312" w:hAnsi="宋体" w:eastAsia="仿宋_GB2312"/>
                <w:b/>
                <w:color w:val="auto"/>
                <w:sz w:val="24"/>
              </w:rPr>
            </w:pPr>
            <w:r>
              <w:rPr>
                <w:rFonts w:hint="eastAsia" w:ascii="仿宋_GB2312" w:hAnsi="宋体" w:eastAsia="仿宋_GB2312"/>
                <w:b/>
                <w:color w:val="auto"/>
                <w:sz w:val="24"/>
              </w:rPr>
              <w:t>序号</w:t>
            </w:r>
          </w:p>
        </w:tc>
        <w:tc>
          <w:tcPr>
            <w:tcW w:w="993" w:type="dxa"/>
            <w:shd w:val="clear" w:color="auto" w:fill="D9D9D9"/>
            <w:vAlign w:val="center"/>
          </w:tcPr>
          <w:p w14:paraId="08ABD85D">
            <w:pPr>
              <w:jc w:val="center"/>
              <w:rPr>
                <w:rFonts w:ascii="仿宋_GB2312" w:hAnsi="宋体" w:eastAsia="仿宋_GB2312"/>
                <w:b/>
                <w:color w:val="auto"/>
                <w:sz w:val="24"/>
              </w:rPr>
            </w:pPr>
            <w:r>
              <w:rPr>
                <w:rFonts w:hint="eastAsia" w:ascii="仿宋_GB2312" w:hAnsi="宋体" w:eastAsia="仿宋_GB2312"/>
                <w:b/>
                <w:color w:val="auto"/>
                <w:sz w:val="24"/>
              </w:rPr>
              <w:t>分类</w:t>
            </w:r>
          </w:p>
        </w:tc>
        <w:tc>
          <w:tcPr>
            <w:tcW w:w="992" w:type="dxa"/>
            <w:shd w:val="clear" w:color="auto" w:fill="D9D9D9"/>
            <w:vAlign w:val="center"/>
          </w:tcPr>
          <w:p w14:paraId="439812F2">
            <w:pPr>
              <w:jc w:val="center"/>
              <w:rPr>
                <w:rFonts w:ascii="仿宋_GB2312" w:hAnsi="宋体" w:eastAsia="仿宋_GB2312"/>
                <w:b/>
                <w:color w:val="auto"/>
                <w:sz w:val="24"/>
              </w:rPr>
            </w:pPr>
            <w:r>
              <w:rPr>
                <w:rFonts w:hint="eastAsia" w:ascii="仿宋_GB2312" w:hAnsi="宋体" w:eastAsia="仿宋_GB2312"/>
                <w:b/>
                <w:color w:val="auto"/>
                <w:sz w:val="24"/>
              </w:rPr>
              <w:t>清单</w:t>
            </w:r>
          </w:p>
          <w:p w14:paraId="3C1B995E">
            <w:pPr>
              <w:jc w:val="center"/>
              <w:rPr>
                <w:rFonts w:ascii="仿宋_GB2312" w:hAnsi="宋体" w:eastAsia="仿宋_GB2312"/>
                <w:b/>
                <w:color w:val="auto"/>
                <w:sz w:val="24"/>
              </w:rPr>
            </w:pPr>
            <w:r>
              <w:rPr>
                <w:rFonts w:hint="eastAsia" w:ascii="仿宋_GB2312" w:hAnsi="宋体" w:eastAsia="仿宋_GB2312"/>
                <w:b/>
                <w:color w:val="auto"/>
                <w:sz w:val="24"/>
              </w:rPr>
              <w:t>分组</w:t>
            </w:r>
          </w:p>
        </w:tc>
        <w:tc>
          <w:tcPr>
            <w:tcW w:w="1417" w:type="dxa"/>
            <w:shd w:val="clear" w:color="auto" w:fill="D9D9D9"/>
            <w:vAlign w:val="center"/>
          </w:tcPr>
          <w:p w14:paraId="09D7819F">
            <w:pPr>
              <w:jc w:val="center"/>
              <w:rPr>
                <w:rFonts w:ascii="仿宋_GB2312" w:hAnsi="宋体" w:eastAsia="仿宋_GB2312"/>
                <w:b/>
                <w:color w:val="auto"/>
                <w:sz w:val="24"/>
              </w:rPr>
            </w:pPr>
            <w:r>
              <w:rPr>
                <w:rFonts w:hint="eastAsia" w:ascii="仿宋_GB2312" w:hAnsi="宋体" w:eastAsia="仿宋_GB2312"/>
                <w:b/>
                <w:color w:val="auto"/>
                <w:sz w:val="24"/>
              </w:rPr>
              <w:t>清单名称</w:t>
            </w:r>
          </w:p>
        </w:tc>
        <w:tc>
          <w:tcPr>
            <w:tcW w:w="1134" w:type="dxa"/>
            <w:shd w:val="clear" w:color="auto" w:fill="D9D9D9"/>
            <w:vAlign w:val="center"/>
          </w:tcPr>
          <w:p w14:paraId="2B945567">
            <w:pPr>
              <w:jc w:val="center"/>
              <w:rPr>
                <w:rFonts w:ascii="仿宋_GB2312" w:hAnsi="宋体" w:eastAsia="仿宋_GB2312"/>
                <w:b/>
                <w:color w:val="auto"/>
                <w:sz w:val="24"/>
              </w:rPr>
            </w:pPr>
            <w:r>
              <w:rPr>
                <w:rFonts w:hint="eastAsia" w:ascii="仿宋_GB2312" w:hAnsi="宋体" w:eastAsia="仿宋_GB2312"/>
                <w:b/>
                <w:color w:val="auto"/>
                <w:sz w:val="24"/>
              </w:rPr>
              <w:t>数量</w:t>
            </w:r>
          </w:p>
        </w:tc>
        <w:tc>
          <w:tcPr>
            <w:tcW w:w="851" w:type="dxa"/>
            <w:shd w:val="clear" w:color="auto" w:fill="D9D9D9"/>
            <w:vAlign w:val="center"/>
          </w:tcPr>
          <w:p w14:paraId="749D2370">
            <w:pPr>
              <w:jc w:val="center"/>
              <w:rPr>
                <w:rFonts w:ascii="仿宋_GB2312" w:hAnsi="宋体" w:eastAsia="仿宋_GB2312"/>
                <w:b/>
                <w:color w:val="auto"/>
                <w:sz w:val="24"/>
              </w:rPr>
            </w:pPr>
            <w:r>
              <w:rPr>
                <w:rFonts w:hint="eastAsia" w:ascii="仿宋_GB2312" w:hAnsi="宋体" w:eastAsia="仿宋_GB2312"/>
                <w:b/>
                <w:color w:val="auto"/>
                <w:sz w:val="24"/>
              </w:rPr>
              <w:t>单位</w:t>
            </w:r>
          </w:p>
        </w:tc>
        <w:tc>
          <w:tcPr>
            <w:tcW w:w="7008" w:type="dxa"/>
            <w:shd w:val="clear" w:color="auto" w:fill="D9D9D9"/>
            <w:vAlign w:val="center"/>
          </w:tcPr>
          <w:p w14:paraId="4B65636B">
            <w:pPr>
              <w:jc w:val="center"/>
              <w:rPr>
                <w:rFonts w:ascii="仿宋_GB2312" w:hAnsi="宋体" w:eastAsia="仿宋_GB2312"/>
                <w:b/>
                <w:color w:val="auto"/>
                <w:sz w:val="24"/>
              </w:rPr>
            </w:pPr>
            <w:r>
              <w:rPr>
                <w:rFonts w:hint="eastAsia" w:ascii="仿宋_GB2312" w:hAnsi="宋体" w:eastAsia="仿宋_GB2312"/>
                <w:b/>
                <w:color w:val="auto"/>
                <w:sz w:val="24"/>
              </w:rPr>
              <w:t>功能与技术参数</w:t>
            </w:r>
          </w:p>
        </w:tc>
      </w:tr>
      <w:tr w14:paraId="51CED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vAlign w:val="center"/>
          </w:tcPr>
          <w:p w14:paraId="268AFC4F">
            <w:pPr>
              <w:jc w:val="center"/>
              <w:rPr>
                <w:rFonts w:ascii="仿宋_GB2312" w:hAnsi="宋体" w:eastAsia="仿宋_GB2312"/>
                <w:color w:val="auto"/>
                <w:sz w:val="24"/>
              </w:rPr>
            </w:pPr>
            <w:r>
              <w:rPr>
                <w:rFonts w:hint="eastAsia" w:ascii="仿宋_GB2312" w:hAnsi="宋体" w:eastAsia="仿宋_GB2312"/>
                <w:color w:val="auto"/>
                <w:sz w:val="24"/>
              </w:rPr>
              <w:t>1</w:t>
            </w:r>
          </w:p>
        </w:tc>
        <w:tc>
          <w:tcPr>
            <w:tcW w:w="993" w:type="dxa"/>
            <w:vAlign w:val="center"/>
          </w:tcPr>
          <w:p w14:paraId="3CFE37E5">
            <w:pPr>
              <w:jc w:val="center"/>
              <w:rPr>
                <w:rFonts w:ascii="仿宋_GB2312" w:hAnsi="宋体" w:eastAsia="仿宋_GB2312"/>
                <w:color w:val="auto"/>
                <w:sz w:val="24"/>
              </w:rPr>
            </w:pPr>
            <w:r>
              <w:rPr>
                <w:rFonts w:hint="eastAsia" w:ascii="仿宋_GB2312" w:hAnsi="宋体" w:eastAsia="仿宋_GB2312"/>
                <w:color w:val="auto"/>
                <w:sz w:val="24"/>
              </w:rPr>
              <w:t>工程</w:t>
            </w:r>
          </w:p>
        </w:tc>
        <w:tc>
          <w:tcPr>
            <w:tcW w:w="992" w:type="dxa"/>
            <w:vAlign w:val="center"/>
          </w:tcPr>
          <w:p w14:paraId="7FB313D2">
            <w:pPr>
              <w:jc w:val="center"/>
              <w:rPr>
                <w:rFonts w:ascii="仿宋_GB2312" w:hAnsi="宋体" w:eastAsia="仿宋_GB2312"/>
                <w:color w:val="auto"/>
                <w:sz w:val="24"/>
              </w:rPr>
            </w:pPr>
          </w:p>
        </w:tc>
        <w:tc>
          <w:tcPr>
            <w:tcW w:w="1417" w:type="dxa"/>
            <w:vAlign w:val="center"/>
          </w:tcPr>
          <w:p w14:paraId="140C5202">
            <w:pPr>
              <w:jc w:val="center"/>
              <w:rPr>
                <w:rFonts w:hint="eastAsia" w:ascii="仿宋_GB2312" w:hAnsi="宋体" w:eastAsia="仿宋_GB2312"/>
                <w:color w:val="auto"/>
                <w:sz w:val="24"/>
                <w:lang w:eastAsia="zh-CN"/>
              </w:rPr>
            </w:pPr>
            <w:r>
              <w:rPr>
                <w:rFonts w:hint="eastAsia" w:ascii="仿宋_GB2312" w:hAnsi="宋体" w:eastAsia="仿宋_GB2312"/>
                <w:color w:val="auto"/>
                <w:sz w:val="24"/>
                <w:lang w:eastAsia="zh-CN"/>
              </w:rPr>
              <w:t>春风里小学西小游园绿化工程--景观工程</w:t>
            </w:r>
          </w:p>
        </w:tc>
        <w:tc>
          <w:tcPr>
            <w:tcW w:w="1134" w:type="dxa"/>
            <w:vAlign w:val="center"/>
          </w:tcPr>
          <w:p w14:paraId="37B2CDCD">
            <w:pPr>
              <w:jc w:val="center"/>
              <w:rPr>
                <w:rFonts w:ascii="仿宋_GB2312" w:hAnsi="宋体" w:eastAsia="仿宋_GB2312"/>
                <w:color w:val="auto"/>
                <w:sz w:val="24"/>
              </w:rPr>
            </w:pPr>
            <w:r>
              <w:rPr>
                <w:rFonts w:hint="eastAsia" w:ascii="仿宋_GB2312" w:hAnsi="宋体" w:eastAsia="仿宋_GB2312"/>
                <w:color w:val="auto"/>
                <w:sz w:val="24"/>
              </w:rPr>
              <w:t>1</w:t>
            </w:r>
          </w:p>
        </w:tc>
        <w:tc>
          <w:tcPr>
            <w:tcW w:w="851" w:type="dxa"/>
            <w:vAlign w:val="center"/>
          </w:tcPr>
          <w:p w14:paraId="618DF85A">
            <w:pPr>
              <w:jc w:val="center"/>
              <w:rPr>
                <w:rFonts w:ascii="仿宋_GB2312" w:hAnsi="宋体" w:eastAsia="仿宋_GB2312"/>
                <w:color w:val="auto"/>
                <w:sz w:val="24"/>
              </w:rPr>
            </w:pPr>
            <w:r>
              <w:rPr>
                <w:rFonts w:hint="eastAsia" w:ascii="仿宋_GB2312" w:hAnsi="宋体" w:eastAsia="仿宋_GB2312"/>
                <w:color w:val="auto"/>
                <w:sz w:val="24"/>
              </w:rPr>
              <w:t>宗</w:t>
            </w:r>
          </w:p>
        </w:tc>
        <w:tc>
          <w:tcPr>
            <w:tcW w:w="7008" w:type="dxa"/>
          </w:tcPr>
          <w:p w14:paraId="00FE6E65">
            <w:pPr>
              <w:rPr>
                <w:rFonts w:ascii="仿宋_GB2312" w:hAnsi="宋体" w:eastAsia="仿宋_GB2312"/>
                <w:color w:val="auto"/>
                <w:sz w:val="24"/>
              </w:rPr>
            </w:pPr>
            <w:r>
              <w:rPr>
                <w:rFonts w:hint="eastAsia" w:ascii="仿宋_GB2312" w:hAnsi="宋体" w:eastAsia="仿宋_GB2312"/>
                <w:color w:val="auto"/>
                <w:sz w:val="24"/>
              </w:rPr>
              <w:t>本工程为春风里小学西小游园绿化工程--景观工程，位于乳山市春风里小学西侧小游园内。主要建设内容为新建彩色透水混凝土园路、路缘石安装、PC仿砖路、DPEM塑胶颗粒场地、廊架、坐凳、种植池、</w:t>
            </w:r>
            <w:r>
              <w:rPr>
                <w:rFonts w:hint="eastAsia" w:ascii="仿宋_GB2312" w:hAnsi="宋体" w:eastAsia="仿宋_GB2312"/>
                <w:color w:val="auto"/>
                <w:sz w:val="24"/>
                <w:lang w:eastAsia="zh-CN"/>
              </w:rPr>
              <w:t>健身器材</w:t>
            </w:r>
            <w:r>
              <w:rPr>
                <w:rFonts w:hint="eastAsia" w:ascii="仿宋_GB2312" w:hAnsi="宋体" w:eastAsia="仿宋_GB2312"/>
                <w:color w:val="auto"/>
                <w:sz w:val="24"/>
              </w:rPr>
              <w:t>、标识等</w:t>
            </w:r>
            <w:r>
              <w:rPr>
                <w:rFonts w:ascii="仿宋_GB2312" w:hAnsi="宋体" w:eastAsia="仿宋_GB2312"/>
                <w:color w:val="auto"/>
                <w:sz w:val="24"/>
              </w:rPr>
              <w:t>。</w:t>
            </w:r>
          </w:p>
        </w:tc>
      </w:tr>
    </w:tbl>
    <w:p w14:paraId="074EB0DE">
      <w:pPr>
        <w:widowControl/>
        <w:spacing w:line="200" w:lineRule="exact"/>
        <w:ind w:firstLine="200" w:firstLineChars="200"/>
        <w:jc w:val="center"/>
        <w:rPr>
          <w:rFonts w:ascii="仿宋_GB2312" w:hAnsi="宋体" w:eastAsia="仿宋_GB2312"/>
          <w:color w:val="auto"/>
          <w:sz w:val="10"/>
          <w:szCs w:val="10"/>
        </w:rPr>
      </w:pPr>
    </w:p>
    <w:p w14:paraId="70E3E2A7">
      <w:pPr>
        <w:widowControl/>
        <w:spacing w:line="560" w:lineRule="exact"/>
        <w:ind w:firstLine="560" w:firstLineChars="200"/>
        <w:jc w:val="left"/>
        <w:rPr>
          <w:rFonts w:ascii="仿宋_GB2312" w:hAnsi="宋体" w:eastAsia="仿宋_GB2312"/>
          <w:color w:val="auto"/>
          <w:sz w:val="28"/>
          <w:szCs w:val="21"/>
        </w:rPr>
      </w:pPr>
    </w:p>
    <w:p w14:paraId="717B0EBC">
      <w:pPr>
        <w:widowControl/>
        <w:spacing w:line="560" w:lineRule="exact"/>
        <w:ind w:firstLine="643" w:firstLineChars="200"/>
        <w:jc w:val="center"/>
        <w:rPr>
          <w:rFonts w:ascii="楷体_GB2312" w:hAnsi="宋体" w:eastAsia="楷体_GB2312"/>
          <w:b/>
          <w:bCs/>
          <w:color w:val="auto"/>
          <w:kern w:val="44"/>
          <w:sz w:val="32"/>
          <w:szCs w:val="30"/>
        </w:rPr>
        <w:sectPr>
          <w:pgSz w:w="16838" w:h="11906" w:orient="landscape"/>
          <w:pgMar w:top="1077" w:right="1440" w:bottom="1077" w:left="1440" w:header="851" w:footer="992" w:gutter="0"/>
          <w:cols w:space="720" w:num="1"/>
          <w:docGrid w:type="lines" w:linePitch="312" w:charSpace="0"/>
        </w:sectPr>
      </w:pPr>
    </w:p>
    <w:p w14:paraId="18F13C0F">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第三部分 技术要求</w:t>
      </w:r>
    </w:p>
    <w:p w14:paraId="7999C55E">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一、需执行的标准</w:t>
      </w:r>
    </w:p>
    <w:p w14:paraId="1B3590A6">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1）国家相关标准：按照国家最新标准执行  </w:t>
      </w:r>
    </w:p>
    <w:p w14:paraId="70FB008D">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2）行业标准：按照行业最新标准执行  </w:t>
      </w:r>
    </w:p>
    <w:p w14:paraId="68510FAA">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3）地方标准：按照地方最新标准执行  </w:t>
      </w:r>
    </w:p>
    <w:p w14:paraId="08D2E313">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4）其他标准：按照最新标准执行 </w:t>
      </w:r>
      <w:r>
        <w:rPr>
          <w:rFonts w:ascii="仿宋_GB2312" w:hAnsi="宋体" w:eastAsia="仿宋_GB2312"/>
          <w:color w:val="auto"/>
          <w:sz w:val="28"/>
          <w:szCs w:val="21"/>
        </w:rPr>
        <w:t xml:space="preserve"> </w:t>
      </w:r>
    </w:p>
    <w:p w14:paraId="1D5DFC1D">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二、实施及交付</w:t>
      </w:r>
    </w:p>
    <w:p w14:paraId="399D9E75">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1）质量要求：合格 </w:t>
      </w:r>
    </w:p>
    <w:p w14:paraId="6ED4B1A3">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2）安全要求</w:t>
      </w:r>
      <w:r>
        <w:rPr>
          <w:rFonts w:hint="eastAsia" w:ascii="仿宋_GB2312" w:hAnsi="宋体" w:eastAsia="仿宋_GB2312"/>
          <w:color w:val="auto"/>
          <w:sz w:val="28"/>
          <w:szCs w:val="21"/>
        </w:rPr>
        <w:t xml:space="preserve">：使用安全、可靠 </w:t>
      </w:r>
    </w:p>
    <w:p w14:paraId="70AFB0D3">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3）交付期：</w:t>
      </w:r>
      <w:r>
        <w:rPr>
          <w:rFonts w:hint="eastAsia" w:ascii="仿宋_GB2312" w:hAnsi="宋体" w:eastAsia="仿宋_GB2312"/>
          <w:color w:val="auto"/>
          <w:sz w:val="28"/>
          <w:szCs w:val="21"/>
          <w:lang w:eastAsia="zh-CN"/>
        </w:rPr>
        <w:t>自合同签订之日起3个月内完成</w:t>
      </w:r>
    </w:p>
    <w:p w14:paraId="1F1F7D2D">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4）交付（实施）地点</w:t>
      </w:r>
    </w:p>
    <w:p w14:paraId="1611D7D4">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采购人指定地点 </w:t>
      </w:r>
    </w:p>
    <w:p w14:paraId="4591A77F">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5）付款方式</w:t>
      </w:r>
    </w:p>
    <w:p w14:paraId="7FD397E9">
      <w:pPr>
        <w:spacing w:line="560" w:lineRule="exact"/>
        <w:ind w:firstLine="560" w:firstLineChars="200"/>
        <w:rPr>
          <w:rFonts w:hint="eastAsia" w:ascii="仿宋_GB2312" w:hAnsi="宋体" w:eastAsia="仿宋_GB2312"/>
          <w:color w:val="auto"/>
          <w:sz w:val="28"/>
          <w:szCs w:val="21"/>
        </w:rPr>
      </w:pPr>
      <w:r>
        <w:rPr>
          <w:rFonts w:ascii="仿宋_GB2312" w:hAnsi="宋体" w:eastAsia="仿宋_GB2312"/>
          <w:color w:val="auto"/>
          <w:sz w:val="28"/>
          <w:szCs w:val="21"/>
        </w:rPr>
        <w:t>按工程形象进度付款，按月计量，在建设期内支付30%，工程竣工验收合格支付到合同价款的50%，审计结算结束支付到结算价款的70%; 剩余资金分三年付清，每年各支付10%。</w:t>
      </w:r>
    </w:p>
    <w:p w14:paraId="7377D19C">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三、服务要求</w:t>
      </w:r>
    </w:p>
    <w:p w14:paraId="56B13333">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1）服务标准</w:t>
      </w:r>
    </w:p>
    <w:p w14:paraId="67060A29">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达到采购文件要求 </w:t>
      </w:r>
    </w:p>
    <w:p w14:paraId="6DC0B08A">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2）</w:t>
      </w:r>
      <w:r>
        <w:rPr>
          <w:rFonts w:hint="eastAsia" w:ascii="仿宋_GB2312" w:hAnsi="宋体" w:eastAsia="仿宋_GB2312"/>
          <w:color w:val="auto"/>
          <w:sz w:val="28"/>
          <w:szCs w:val="21"/>
        </w:rPr>
        <w:t>保修期：</w:t>
      </w:r>
      <w:r>
        <w:rPr>
          <w:rFonts w:ascii="仿宋_GB2312" w:hAnsi="宋体" w:eastAsia="仿宋_GB2312"/>
          <w:color w:val="auto"/>
          <w:sz w:val="28"/>
          <w:szCs w:val="21"/>
        </w:rPr>
        <w:t>两年</w:t>
      </w:r>
    </w:p>
    <w:p w14:paraId="1441A2AF">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四、验收标准</w:t>
      </w:r>
    </w:p>
    <w:p w14:paraId="350AD37D">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8"/>
        </w:rPr>
        <w:t xml:space="preserve">符合相关技术要求及行业标准。 </w:t>
      </w:r>
      <w:r>
        <w:rPr>
          <w:rFonts w:hint="eastAsia" w:ascii="仿宋_GB2312" w:hAnsi="宋体" w:eastAsia="仿宋_GB2312"/>
          <w:color w:val="auto"/>
          <w:sz w:val="28"/>
          <w:szCs w:val="21"/>
        </w:rPr>
        <w:t xml:space="preserve"> </w:t>
      </w:r>
    </w:p>
    <w:p w14:paraId="7B6039EC">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五、其他技术及服务要求</w:t>
      </w:r>
    </w:p>
    <w:p w14:paraId="359B18EF">
      <w:pPr>
        <w:spacing w:line="560" w:lineRule="exact"/>
        <w:ind w:firstLine="560" w:firstLineChars="200"/>
        <w:rPr>
          <w:rFonts w:ascii="仿宋_GB2312" w:hAnsi="宋体" w:eastAsia="仿宋_GB2312"/>
          <w:color w:val="auto"/>
          <w:sz w:val="28"/>
          <w:szCs w:val="28"/>
        </w:rPr>
      </w:pPr>
      <w:r>
        <w:rPr>
          <w:rFonts w:hint="eastAsia" w:ascii="仿宋_GB2312" w:hAnsi="宋体" w:eastAsia="仿宋_GB2312"/>
          <w:color w:val="auto"/>
          <w:sz w:val="28"/>
          <w:szCs w:val="28"/>
        </w:rPr>
        <w:t>详见工程量清单。</w:t>
      </w:r>
    </w:p>
    <w:p w14:paraId="1A184897">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 xml:space="preserve">六、联系方式 </w:t>
      </w:r>
    </w:p>
    <w:p w14:paraId="30A5927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采购人：</w:t>
      </w:r>
      <w:r>
        <w:rPr>
          <w:rFonts w:hint="eastAsia" w:ascii="仿宋_GB2312" w:hAnsi="宋体" w:eastAsia="仿宋_GB2312"/>
          <w:color w:val="auto"/>
          <w:sz w:val="28"/>
          <w:szCs w:val="21"/>
          <w:lang w:eastAsia="zh-CN"/>
        </w:rPr>
        <w:t>乳山市绿城园林有限公司</w:t>
      </w:r>
    </w:p>
    <w:p w14:paraId="5AEF9466">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采购人地址：</w:t>
      </w:r>
      <w:r>
        <w:rPr>
          <w:rFonts w:hint="eastAsia" w:ascii="仿宋_GB2312" w:hAnsi="宋体" w:eastAsia="仿宋_GB2312"/>
          <w:color w:val="auto"/>
          <w:sz w:val="28"/>
          <w:szCs w:val="21"/>
          <w:lang w:eastAsia="zh-CN"/>
        </w:rPr>
        <w:t>乳山市开发街3号</w:t>
      </w:r>
    </w:p>
    <w:p w14:paraId="341CF25C">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联系人：</w:t>
      </w:r>
      <w:r>
        <w:rPr>
          <w:rFonts w:hint="eastAsia" w:ascii="仿宋_GB2312" w:hAnsi="宋体" w:eastAsia="仿宋_GB2312"/>
          <w:color w:val="auto"/>
          <w:sz w:val="28"/>
          <w:szCs w:val="21"/>
          <w:lang w:eastAsia="zh-CN"/>
        </w:rPr>
        <w:t>于复重</w:t>
      </w:r>
    </w:p>
    <w:p w14:paraId="558A7D13">
      <w:pPr>
        <w:spacing w:line="560" w:lineRule="exact"/>
        <w:ind w:firstLine="560" w:firstLineChars="200"/>
        <w:rPr>
          <w:rFonts w:hint="eastAsia" w:ascii="仿宋_GB2312" w:hAnsi="宋体" w:eastAsia="仿宋_GB2312"/>
          <w:color w:val="auto"/>
          <w:sz w:val="28"/>
          <w:szCs w:val="21"/>
          <w:lang w:eastAsia="zh-CN"/>
        </w:rPr>
        <w:sectPr>
          <w:pgSz w:w="11906" w:h="16838"/>
          <w:pgMar w:top="1440" w:right="1077" w:bottom="1440" w:left="1077" w:header="851" w:footer="992" w:gutter="0"/>
          <w:cols w:space="720" w:num="1"/>
          <w:docGrid w:type="lines" w:linePitch="312" w:charSpace="0"/>
        </w:sectPr>
      </w:pPr>
      <w:r>
        <w:rPr>
          <w:rFonts w:hint="eastAsia" w:ascii="仿宋_GB2312" w:hAnsi="宋体" w:eastAsia="仿宋_GB2312"/>
          <w:color w:val="auto"/>
          <w:sz w:val="28"/>
          <w:szCs w:val="21"/>
        </w:rPr>
        <w:t>联系电话：</w:t>
      </w:r>
      <w:r>
        <w:rPr>
          <w:rFonts w:hint="eastAsia" w:ascii="仿宋_GB2312" w:hAnsi="宋体" w:eastAsia="仿宋_GB2312"/>
          <w:color w:val="auto"/>
          <w:sz w:val="28"/>
          <w:szCs w:val="21"/>
          <w:lang w:eastAsia="zh-CN"/>
        </w:rPr>
        <w:t>13792765635</w:t>
      </w:r>
    </w:p>
    <w:p w14:paraId="4464EC23">
      <w:pPr>
        <w:jc w:val="center"/>
        <w:rPr>
          <w:rFonts w:hint="eastAsia" w:ascii="文星简小标宋" w:hAnsi="宋体" w:eastAsia="文星简小标宋" w:cs="宋体"/>
          <w:b/>
          <w:color w:val="auto"/>
          <w:sz w:val="36"/>
          <w:szCs w:val="36"/>
        </w:rPr>
      </w:pPr>
      <w:r>
        <w:rPr>
          <w:rFonts w:hint="eastAsia" w:ascii="文星简小标宋" w:hAnsi="宋体" w:eastAsia="文星简小标宋" w:cs="宋体"/>
          <w:b/>
          <w:color w:val="auto"/>
          <w:sz w:val="36"/>
          <w:szCs w:val="36"/>
        </w:rPr>
        <w:t>春风里小学西小游园绿化工程--景观工程</w:t>
      </w:r>
    </w:p>
    <w:p w14:paraId="5637B255">
      <w:pPr>
        <w:jc w:val="center"/>
        <w:rPr>
          <w:rFonts w:hint="eastAsia"/>
          <w:color w:val="auto"/>
          <w:sz w:val="36"/>
          <w:szCs w:val="36"/>
        </w:rPr>
      </w:pPr>
      <w:r>
        <w:rPr>
          <w:rFonts w:hint="eastAsia" w:ascii="文星简小标宋" w:hAnsi="宋体" w:eastAsia="文星简小标宋" w:cs="宋体"/>
          <w:b/>
          <w:color w:val="auto"/>
          <w:sz w:val="36"/>
          <w:szCs w:val="36"/>
        </w:rPr>
        <w:t>清单编制说明</w:t>
      </w:r>
    </w:p>
    <w:p w14:paraId="722B69C2">
      <w:pPr>
        <w:ind w:firstLine="562" w:firstLineChars="200"/>
        <w:rPr>
          <w:rFonts w:hint="eastAsia" w:ascii="宋体" w:hAnsi="宋体" w:cs="仿宋_GB2312"/>
          <w:b/>
          <w:bCs/>
          <w:color w:val="auto"/>
          <w:sz w:val="28"/>
          <w:szCs w:val="28"/>
        </w:rPr>
      </w:pPr>
      <w:r>
        <w:rPr>
          <w:rFonts w:hint="eastAsia" w:ascii="宋体" w:hAnsi="宋体" w:cs="仿宋_GB2312"/>
          <w:b/>
          <w:bCs/>
          <w:color w:val="auto"/>
          <w:sz w:val="28"/>
          <w:szCs w:val="28"/>
        </w:rPr>
        <w:t>一、工程招标范围：</w:t>
      </w:r>
    </w:p>
    <w:p w14:paraId="103F12CF">
      <w:pPr>
        <w:ind w:firstLine="560" w:firstLineChars="200"/>
        <w:rPr>
          <w:rFonts w:hint="eastAsia" w:ascii="宋体" w:hAnsi="宋体" w:cs="宋体"/>
          <w:color w:val="auto"/>
          <w:sz w:val="28"/>
          <w:szCs w:val="28"/>
        </w:rPr>
      </w:pPr>
      <w:r>
        <w:rPr>
          <w:rFonts w:hint="eastAsia" w:ascii="宋体" w:hAnsi="宋体" w:cs="宋体"/>
          <w:color w:val="auto"/>
          <w:sz w:val="28"/>
          <w:szCs w:val="28"/>
        </w:rPr>
        <w:t>本工程为春风里小学西小游园绿化工程--景观工程，位于乳山市春风里小学西侧小游园内。主要建设内容为新建彩色透水混凝土园路、路缘石安装、PC仿砖路、DPEM塑胶颗粒场地、廊架、坐凳、种植池、</w:t>
      </w:r>
      <w:r>
        <w:rPr>
          <w:rFonts w:hint="eastAsia" w:ascii="宋体" w:hAnsi="宋体" w:cs="宋体"/>
          <w:color w:val="auto"/>
          <w:sz w:val="28"/>
          <w:szCs w:val="28"/>
          <w:lang w:eastAsia="zh-CN"/>
        </w:rPr>
        <w:t>健身器材</w:t>
      </w:r>
      <w:r>
        <w:rPr>
          <w:rFonts w:hint="eastAsia" w:ascii="宋体" w:hAnsi="宋体" w:cs="宋体"/>
          <w:color w:val="auto"/>
          <w:sz w:val="28"/>
          <w:szCs w:val="28"/>
        </w:rPr>
        <w:t>、标识等。</w:t>
      </w:r>
    </w:p>
    <w:p w14:paraId="1B589981">
      <w:pPr>
        <w:ind w:firstLine="562" w:firstLineChars="200"/>
        <w:rPr>
          <w:rFonts w:hint="eastAsia" w:ascii="宋体" w:hAnsi="宋体" w:cs="仿宋_GB2312"/>
          <w:b/>
          <w:bCs/>
          <w:color w:val="auto"/>
          <w:sz w:val="28"/>
          <w:szCs w:val="28"/>
        </w:rPr>
      </w:pPr>
      <w:r>
        <w:rPr>
          <w:rFonts w:hint="eastAsia" w:ascii="宋体" w:hAnsi="宋体" w:cs="仿宋_GB2312"/>
          <w:b/>
          <w:bCs/>
          <w:color w:val="auto"/>
          <w:sz w:val="28"/>
          <w:szCs w:val="28"/>
        </w:rPr>
        <w:t>二、投标人须知：</w:t>
      </w:r>
    </w:p>
    <w:p w14:paraId="3231ACFD">
      <w:pPr>
        <w:ind w:firstLine="560" w:firstLineChars="200"/>
        <w:rPr>
          <w:rFonts w:hint="eastAsia" w:ascii="宋体" w:hAnsi="宋体" w:cs="仿宋_GB2312"/>
          <w:bCs/>
          <w:color w:val="auto"/>
          <w:sz w:val="28"/>
          <w:szCs w:val="28"/>
        </w:rPr>
      </w:pPr>
      <w:r>
        <w:rPr>
          <w:rFonts w:hint="eastAsia" w:ascii="宋体" w:hAnsi="宋体" w:cs="仿宋_GB2312"/>
          <w:bCs/>
          <w:color w:val="auto"/>
          <w:sz w:val="28"/>
          <w:szCs w:val="28"/>
        </w:rPr>
        <w:t>1.必须按工程量清单及其计价格式规定的内容进行编制、填写、签字、盖章。</w:t>
      </w:r>
    </w:p>
    <w:p w14:paraId="6AA7AAF7">
      <w:pPr>
        <w:ind w:firstLine="560" w:firstLineChars="200"/>
        <w:rPr>
          <w:rFonts w:hint="eastAsia" w:ascii="宋体" w:hAnsi="宋体" w:cs="仿宋_GB2312"/>
          <w:bCs/>
          <w:color w:val="auto"/>
          <w:sz w:val="28"/>
          <w:szCs w:val="28"/>
        </w:rPr>
      </w:pPr>
      <w:r>
        <w:rPr>
          <w:rFonts w:hint="eastAsia" w:ascii="宋体" w:hAnsi="宋体" w:cs="仿宋_GB2312"/>
          <w:bCs/>
          <w:color w:val="auto"/>
          <w:sz w:val="28"/>
          <w:szCs w:val="28"/>
        </w:rPr>
        <w:t>2.工程量清单及其计价格式中的任何内容不得删除或涂改。</w:t>
      </w:r>
    </w:p>
    <w:p w14:paraId="53212E16">
      <w:pPr>
        <w:ind w:firstLine="560" w:firstLineChars="200"/>
        <w:rPr>
          <w:rFonts w:hint="eastAsia" w:ascii="宋体" w:hAnsi="宋体" w:cs="仿宋_GB2312"/>
          <w:bCs/>
          <w:color w:val="auto"/>
          <w:sz w:val="28"/>
          <w:szCs w:val="28"/>
        </w:rPr>
      </w:pPr>
      <w:r>
        <w:rPr>
          <w:rFonts w:hint="eastAsia" w:ascii="宋体" w:hAnsi="宋体" w:cs="仿宋_GB2312"/>
          <w:bCs/>
          <w:color w:val="auto"/>
          <w:sz w:val="28"/>
          <w:szCs w:val="28"/>
        </w:rPr>
        <w:t>3.工程量清单计价格式中列明的所有需要填报的综合单价和合价，投标人均应填报，未填报的综合单价和合价，视为此项费用已包含在工程量清单的其他单价和合价中。</w:t>
      </w:r>
    </w:p>
    <w:p w14:paraId="0513F390">
      <w:pPr>
        <w:ind w:firstLine="562" w:firstLineChars="200"/>
        <w:rPr>
          <w:rFonts w:hint="eastAsia" w:ascii="宋体" w:hAnsi="宋体" w:cs="仿宋_GB2312"/>
          <w:b/>
          <w:color w:val="auto"/>
          <w:sz w:val="28"/>
          <w:szCs w:val="28"/>
        </w:rPr>
      </w:pPr>
      <w:r>
        <w:rPr>
          <w:rFonts w:hint="eastAsia" w:ascii="宋体" w:hAnsi="宋体" w:cs="仿宋_GB2312"/>
          <w:b/>
          <w:color w:val="auto"/>
          <w:sz w:val="28"/>
          <w:szCs w:val="28"/>
        </w:rPr>
        <w:t>三、编制依据：</w:t>
      </w:r>
    </w:p>
    <w:p w14:paraId="6E7B463C">
      <w:pPr>
        <w:ind w:firstLine="560" w:firstLineChars="200"/>
        <w:rPr>
          <w:rFonts w:ascii="宋体" w:hAnsi="宋体" w:cs="仿宋_GB2312"/>
          <w:bCs/>
          <w:color w:val="auto"/>
          <w:sz w:val="28"/>
          <w:szCs w:val="28"/>
        </w:rPr>
      </w:pPr>
      <w:r>
        <w:rPr>
          <w:rFonts w:hint="eastAsia" w:ascii="宋体" w:hAnsi="宋体" w:cs="仿宋_GB2312"/>
          <w:bCs/>
          <w:color w:val="auto"/>
          <w:sz w:val="28"/>
          <w:szCs w:val="28"/>
        </w:rPr>
        <w:t>1.建设单位提供的设计图纸；</w:t>
      </w:r>
    </w:p>
    <w:p w14:paraId="6E484D0A">
      <w:pPr>
        <w:ind w:firstLine="560" w:firstLineChars="200"/>
        <w:rPr>
          <w:rFonts w:hint="eastAsia" w:ascii="宋体" w:hAnsi="宋体" w:cs="仿宋_GB2312"/>
          <w:bCs/>
          <w:color w:val="auto"/>
          <w:sz w:val="28"/>
          <w:szCs w:val="28"/>
        </w:rPr>
      </w:pPr>
      <w:r>
        <w:rPr>
          <w:rFonts w:ascii="宋体" w:hAnsi="宋体" w:cs="仿宋_GB2312"/>
          <w:bCs/>
          <w:color w:val="auto"/>
          <w:sz w:val="28"/>
          <w:szCs w:val="28"/>
        </w:rPr>
        <w:t>2.</w:t>
      </w:r>
      <w:r>
        <w:rPr>
          <w:rFonts w:hint="eastAsia" w:ascii="宋体" w:hAnsi="宋体" w:cs="宋体"/>
          <w:color w:val="auto"/>
          <w:kern w:val="0"/>
          <w:sz w:val="28"/>
          <w:szCs w:val="28"/>
          <w:lang w:bidi="ar"/>
        </w:rPr>
        <w:t>《建设工程工程量清单计价标准》GB/T 50500—2024；</w:t>
      </w:r>
    </w:p>
    <w:p w14:paraId="79D33AD5">
      <w:pPr>
        <w:spacing w:line="360" w:lineRule="auto"/>
        <w:ind w:firstLine="560" w:firstLineChars="200"/>
        <w:rPr>
          <w:rFonts w:hint="eastAsia" w:ascii="宋体" w:hAnsi="宋体" w:cs="宋体"/>
          <w:color w:val="auto"/>
          <w:sz w:val="28"/>
          <w:szCs w:val="28"/>
        </w:rPr>
      </w:pPr>
      <w:r>
        <w:rPr>
          <w:rFonts w:hint="eastAsia" w:ascii="宋体" w:hAnsi="宋体" w:cs="宋体"/>
          <w:color w:val="auto"/>
          <w:sz w:val="28"/>
          <w:szCs w:val="28"/>
        </w:rPr>
        <w:t>3.《2016山东省市政工程消耗量定额》；</w:t>
      </w:r>
    </w:p>
    <w:p w14:paraId="422E02F9">
      <w:pPr>
        <w:spacing w:line="360" w:lineRule="auto"/>
        <w:ind w:firstLine="560" w:firstLineChars="200"/>
        <w:rPr>
          <w:rFonts w:hint="eastAsia" w:ascii="宋体" w:hAnsi="宋体" w:cs="宋体"/>
          <w:color w:val="auto"/>
          <w:sz w:val="28"/>
          <w:szCs w:val="28"/>
        </w:rPr>
      </w:pPr>
      <w:r>
        <w:rPr>
          <w:rFonts w:hint="eastAsia" w:ascii="宋体" w:hAnsi="宋体" w:cs="宋体"/>
          <w:color w:val="auto"/>
          <w:sz w:val="28"/>
          <w:szCs w:val="28"/>
        </w:rPr>
        <w:t>4.《2016山东省园林绿化消耗量定额》；</w:t>
      </w:r>
      <w:r>
        <w:rPr>
          <w:rFonts w:hint="eastAsia" w:ascii="宋体" w:hAnsi="宋体" w:cs="宋体"/>
          <w:color w:val="auto"/>
          <w:sz w:val="28"/>
          <w:szCs w:val="28"/>
        </w:rPr>
        <w:br w:type="textWrapping"/>
      </w:r>
      <w:r>
        <w:rPr>
          <w:rFonts w:hint="eastAsia" w:ascii="宋体" w:hAnsi="宋体" w:cs="宋体"/>
          <w:color w:val="auto"/>
          <w:sz w:val="28"/>
          <w:szCs w:val="28"/>
        </w:rPr>
        <w:t xml:space="preserve">    </w:t>
      </w:r>
      <w:r>
        <w:rPr>
          <w:rFonts w:ascii="宋体" w:hAnsi="宋体" w:cs="宋体"/>
          <w:color w:val="auto"/>
          <w:sz w:val="28"/>
          <w:szCs w:val="28"/>
        </w:rPr>
        <w:t>5</w:t>
      </w:r>
      <w:r>
        <w:rPr>
          <w:rFonts w:hint="eastAsia" w:ascii="宋体" w:hAnsi="宋体" w:cs="宋体"/>
          <w:color w:val="auto"/>
          <w:sz w:val="28"/>
          <w:szCs w:val="28"/>
        </w:rPr>
        <w:t>.与相关定额配套的威海市价目表、费用项目组成及计算规则等；</w:t>
      </w:r>
    </w:p>
    <w:p w14:paraId="611DA01A">
      <w:pPr>
        <w:ind w:firstLine="560" w:firstLineChars="200"/>
        <w:rPr>
          <w:rFonts w:hint="eastAsia" w:ascii="宋体" w:hAnsi="宋体" w:cs="仿宋_GB2312"/>
          <w:bCs/>
          <w:color w:val="auto"/>
          <w:sz w:val="28"/>
          <w:szCs w:val="28"/>
        </w:rPr>
      </w:pPr>
      <w:r>
        <w:rPr>
          <w:rFonts w:hint="eastAsia" w:ascii="宋体" w:hAnsi="宋体" w:cs="仿宋_GB2312"/>
          <w:color w:val="auto"/>
          <w:sz w:val="28"/>
          <w:szCs w:val="28"/>
        </w:rPr>
        <w:t>6.山东省和威海市建设主管部门颁发的计价定额、计价管理办法及有关计价要求。</w:t>
      </w:r>
    </w:p>
    <w:p w14:paraId="754CDFBB">
      <w:pPr>
        <w:ind w:firstLine="562" w:firstLineChars="200"/>
        <w:rPr>
          <w:rFonts w:hint="eastAsia" w:ascii="宋体" w:hAnsi="宋体" w:cs="仿宋_GB2312"/>
          <w:b/>
          <w:bCs/>
          <w:color w:val="auto"/>
          <w:sz w:val="28"/>
          <w:szCs w:val="28"/>
        </w:rPr>
      </w:pPr>
      <w:r>
        <w:rPr>
          <w:rFonts w:hint="eastAsia" w:ascii="宋体" w:hAnsi="宋体" w:cs="仿宋_GB2312"/>
          <w:b/>
          <w:bCs/>
          <w:color w:val="auto"/>
          <w:sz w:val="28"/>
          <w:szCs w:val="28"/>
        </w:rPr>
        <w:t>四、其他说明：</w:t>
      </w:r>
    </w:p>
    <w:p w14:paraId="409535BE">
      <w:pPr>
        <w:spacing w:line="360" w:lineRule="auto"/>
        <w:ind w:firstLine="280" w:firstLineChars="100"/>
        <w:rPr>
          <w:rFonts w:hint="eastAsia" w:ascii="宋体" w:hAnsi="宋体"/>
          <w:color w:val="auto"/>
          <w:sz w:val="28"/>
          <w:szCs w:val="28"/>
          <w:lang w:val="zh-CN"/>
        </w:rPr>
      </w:pPr>
      <w:r>
        <w:rPr>
          <w:rFonts w:eastAsia="Times New Roman"/>
          <w:b/>
          <w:color w:val="auto"/>
          <w:sz w:val="28"/>
          <w:szCs w:val="28"/>
        </w:rPr>
        <w:t xml:space="preserve">  </w:t>
      </w:r>
      <w:r>
        <w:rPr>
          <w:rFonts w:hint="eastAsia" w:ascii="宋体" w:hAnsi="宋体"/>
          <w:color w:val="auto"/>
          <w:sz w:val="28"/>
          <w:szCs w:val="28"/>
          <w:lang w:val="zh-CN"/>
        </w:rPr>
        <w:t>1、工程类别按III类计算。</w:t>
      </w:r>
    </w:p>
    <w:p w14:paraId="240B7503">
      <w:pPr>
        <w:spacing w:line="360" w:lineRule="auto"/>
        <w:ind w:firstLine="555"/>
        <w:rPr>
          <w:rFonts w:hint="eastAsia" w:ascii="宋体" w:hAnsi="宋体"/>
          <w:color w:val="auto"/>
          <w:sz w:val="28"/>
          <w:szCs w:val="28"/>
          <w:lang w:val="zh-CN"/>
        </w:rPr>
      </w:pPr>
      <w:r>
        <w:rPr>
          <w:rFonts w:hint="eastAsia" w:ascii="宋体" w:hAnsi="宋体"/>
          <w:color w:val="auto"/>
          <w:sz w:val="28"/>
          <w:szCs w:val="28"/>
          <w:lang w:val="zh-CN"/>
        </w:rPr>
        <w:t>2、本项目定额人工市场价按117.00元/工日计算。</w:t>
      </w:r>
    </w:p>
    <w:p w14:paraId="44F21EC9">
      <w:pPr>
        <w:spacing w:line="360" w:lineRule="auto"/>
        <w:ind w:firstLine="555"/>
        <w:rPr>
          <w:rFonts w:hint="eastAsia" w:ascii="宋体" w:hAnsi="宋体"/>
          <w:color w:val="auto"/>
          <w:sz w:val="28"/>
          <w:szCs w:val="28"/>
          <w:lang w:val="zh-CN"/>
        </w:rPr>
      </w:pPr>
      <w:r>
        <w:rPr>
          <w:rFonts w:hint="eastAsia" w:ascii="宋体" w:hAnsi="宋体"/>
          <w:color w:val="auto"/>
          <w:sz w:val="28"/>
          <w:szCs w:val="28"/>
          <w:lang w:val="zh-CN"/>
        </w:rPr>
        <w:t>3、本项目材料价格按现行市场价格计算，不考虑市场涨跌因素。</w:t>
      </w:r>
    </w:p>
    <w:p w14:paraId="1C217584">
      <w:pPr>
        <w:spacing w:line="360" w:lineRule="auto"/>
        <w:ind w:firstLine="555"/>
        <w:rPr>
          <w:rFonts w:ascii="宋体" w:hAnsi="宋体"/>
          <w:color w:val="auto"/>
          <w:sz w:val="28"/>
          <w:szCs w:val="28"/>
          <w:lang w:val="zh-CN"/>
        </w:rPr>
      </w:pPr>
      <w:r>
        <w:rPr>
          <w:rFonts w:hint="eastAsia" w:ascii="宋体" w:hAnsi="宋体"/>
          <w:color w:val="auto"/>
          <w:sz w:val="28"/>
          <w:szCs w:val="28"/>
          <w:lang w:val="zh-CN"/>
        </w:rPr>
        <w:t>4、本项目砼按商砼计算，砂浆按现场搅拌计算。</w:t>
      </w:r>
    </w:p>
    <w:p w14:paraId="731CAA8E">
      <w:pPr>
        <w:spacing w:line="360" w:lineRule="auto"/>
        <w:ind w:firstLine="555"/>
        <w:rPr>
          <w:rFonts w:hint="eastAsia" w:ascii="宋体" w:hAnsi="宋体"/>
          <w:color w:val="auto"/>
          <w:sz w:val="28"/>
          <w:szCs w:val="28"/>
          <w:lang w:val="zh-CN"/>
        </w:rPr>
      </w:pPr>
      <w:r>
        <w:rPr>
          <w:rFonts w:hint="eastAsia" w:ascii="宋体" w:hAnsi="宋体"/>
          <w:color w:val="auto"/>
          <w:sz w:val="28"/>
          <w:szCs w:val="28"/>
          <w:lang w:val="zh-CN"/>
        </w:rPr>
        <w:t>5、本项目税金依据“鲁建标字【2019】10号”，按“增值税一般”</w:t>
      </w:r>
    </w:p>
    <w:p w14:paraId="44E239F1">
      <w:pPr>
        <w:spacing w:line="360" w:lineRule="auto"/>
        <w:ind w:firstLine="555"/>
        <w:rPr>
          <w:rFonts w:ascii="宋体" w:hAnsi="宋体"/>
          <w:color w:val="auto"/>
          <w:sz w:val="28"/>
          <w:szCs w:val="28"/>
          <w:lang w:val="zh-CN"/>
        </w:rPr>
      </w:pPr>
      <w:r>
        <w:rPr>
          <w:rFonts w:hint="eastAsia" w:ascii="宋体" w:hAnsi="宋体"/>
          <w:color w:val="auto"/>
          <w:sz w:val="28"/>
          <w:szCs w:val="28"/>
          <w:lang w:val="zh-CN"/>
        </w:rPr>
        <w:t xml:space="preserve">计算。 </w:t>
      </w:r>
    </w:p>
    <w:p w14:paraId="005779C5">
      <w:pPr>
        <w:rPr>
          <w:rFonts w:hint="eastAsia" w:ascii="宋体" w:hAnsi="宋体" w:cs="宋体"/>
          <w:color w:val="auto"/>
          <w:sz w:val="44"/>
          <w:szCs w:val="44"/>
        </w:rPr>
      </w:pPr>
      <w:r>
        <w:rPr>
          <w:rFonts w:hint="eastAsia" w:ascii="宋体" w:hAnsi="宋体" w:cs="宋体"/>
          <w:color w:val="auto"/>
          <w:sz w:val="44"/>
          <w:szCs w:val="44"/>
        </w:rPr>
        <w:br w:type="page"/>
      </w:r>
    </w:p>
    <w:p w14:paraId="3CED30F2">
      <w:pPr>
        <w:pStyle w:val="26"/>
        <w:spacing w:before="100" w:beforeAutospacing="1" w:after="100" w:afterAutospacing="1" w:line="415" w:lineRule="auto"/>
        <w:ind w:left="1440"/>
        <w:jc w:val="both"/>
        <w:rPr>
          <w:rFonts w:ascii="宋体" w:hAnsi="宋体" w:cs="宋体"/>
          <w:color w:val="auto"/>
          <w:sz w:val="44"/>
          <w:szCs w:val="44"/>
        </w:rPr>
      </w:pPr>
      <w:r>
        <w:rPr>
          <w:rFonts w:hint="eastAsia" w:ascii="宋体" w:hAnsi="宋体" w:cs="宋体"/>
          <w:color w:val="auto"/>
          <w:sz w:val="44"/>
          <w:szCs w:val="44"/>
        </w:rPr>
        <w:t xml:space="preserve">第四章 </w:t>
      </w:r>
      <w:r>
        <w:rPr>
          <w:rFonts w:hint="eastAsia" w:ascii="楷体_GB2312" w:hAnsi="宋体" w:eastAsia="楷体_GB2312" w:cs="宋体"/>
          <w:color w:val="auto"/>
          <w:sz w:val="44"/>
          <w:szCs w:val="44"/>
        </w:rPr>
        <w:t>谈判原则、程序和方法</w:t>
      </w:r>
    </w:p>
    <w:p w14:paraId="727B9518">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一、评审原则</w:t>
      </w:r>
    </w:p>
    <w:p w14:paraId="0A13AA1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“客观、公正、审慎”为本次评审的基本原则，谈判小组将按照这一原则的要求，公正、平等地对待各报价供应商，同时，在评审时恪守以下原则：</w:t>
      </w:r>
    </w:p>
    <w:p w14:paraId="2F71DFB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1.客观性原则：谈判小组将严格按照竞争谈判文件的要求，对报价供应商的响应文件进行认真评审，谈判小组对响应文件的评审仅依据响应文件本身，而不依靠响应文件以外的任何因素。</w:t>
      </w:r>
    </w:p>
    <w:p w14:paraId="3E9F7C3E">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2.统一性原则：谈判小组将按照统一的评审原则和评审方法，采用统一标准进行评审。</w:t>
      </w:r>
    </w:p>
    <w:p w14:paraId="076E226E">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3.独立性原则：评审工作在谈判小组内部独立进行，不受外界任何因素的干扰和影响。</w:t>
      </w:r>
    </w:p>
    <w:p w14:paraId="272B898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4.保密性原则：谈判小组及熟知情况的有关工作人员必须对每位评委的评审意见和报价供应商的商业秘密严格保密。</w:t>
      </w:r>
    </w:p>
    <w:p w14:paraId="4C473F3B">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5.综合性原则：谈判小组将综合分析、评审报价供应商的各项指标。</w:t>
      </w:r>
    </w:p>
    <w:p w14:paraId="64518FB3">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二、评审程序</w:t>
      </w:r>
    </w:p>
    <w:p w14:paraId="2802BAFE">
      <w:pPr>
        <w:spacing w:before="156" w:beforeLines="50" w:line="520" w:lineRule="exact"/>
        <w:rPr>
          <w:rFonts w:ascii="仿宋_GB2312" w:hAnsi="宋体" w:eastAsia="仿宋_GB2312"/>
          <w:b/>
          <w:color w:val="auto"/>
          <w:sz w:val="28"/>
          <w:szCs w:val="21"/>
        </w:rPr>
      </w:pPr>
      <w:r>
        <w:rPr>
          <w:rFonts w:hint="eastAsia" w:ascii="仿宋_GB2312" w:hAnsi="宋体" w:eastAsia="仿宋_GB2312"/>
          <w:b/>
          <w:color w:val="auto"/>
          <w:sz w:val="28"/>
          <w:szCs w:val="21"/>
        </w:rPr>
        <w:t>（一）谈判程序</w:t>
      </w:r>
    </w:p>
    <w:p w14:paraId="0BCC6A8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1.谈判小组将按照竞争谈判文件的规定对响应文件进行有效性、完整性和响应程度审查，以确定响应文件的实质性响应。</w:t>
      </w:r>
    </w:p>
    <w:p w14:paraId="3C1EB49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2.出现下列情形之一的，视为对竞争谈判文件未做出实质性响应，按照无效报价处理。</w:t>
      </w:r>
    </w:p>
    <w:p w14:paraId="0103345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详见《响应须知前附表》-《实质性条款一览表》</w:t>
      </w:r>
    </w:p>
    <w:p w14:paraId="72FBB08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3.属于无效报价的，报价供应商不能通过修正或撤消响应文件中不符合之处而成为实质性响应的报价，采购代理将通知报价供应商，并说明无效报价理由。属于有效响应文件的，将进行下一轮此的询标和澄清。</w:t>
      </w:r>
    </w:p>
    <w:p w14:paraId="3CAF99A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4.澄清、说明或者补正</w:t>
      </w:r>
    </w:p>
    <w:p w14:paraId="37A6C861">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对有效响应文件中含义不明确、同类问题前后表述不一致或者有明显文字和计算错误的内容，谈判小组可以书面形式要求报价供应商在规定的时间内做出必要的澄清、说明或者纠正，报价供应商应在要求的时间内以书面形式澄清、说明或者补正,并由其法定代表人或被授权人签字，且不得超出响应文件的范围或者改变响应文件的实质性内容。</w:t>
      </w:r>
    </w:p>
    <w:p w14:paraId="1461FEDE">
      <w:pPr>
        <w:spacing w:line="520" w:lineRule="exact"/>
        <w:ind w:firstLine="560" w:firstLineChars="200"/>
        <w:rPr>
          <w:rFonts w:ascii="宋体" w:hAnsi="宋体"/>
          <w:color w:val="auto"/>
          <w:sz w:val="24"/>
          <w:szCs w:val="21"/>
        </w:rPr>
      </w:pPr>
      <w:r>
        <w:rPr>
          <w:rFonts w:hint="eastAsia" w:ascii="仿宋_GB2312" w:hAnsi="宋体" w:eastAsia="仿宋_GB2312"/>
          <w:color w:val="auto"/>
          <w:sz w:val="28"/>
          <w:szCs w:val="21"/>
        </w:rPr>
        <w:t>（2）报价供应商依据评审要求进行澄清、说明或者补正的内容构成响应文件的组成部分。</w:t>
      </w:r>
    </w:p>
    <w:p w14:paraId="0E7B4505">
      <w:pPr>
        <w:spacing w:before="156" w:beforeLines="50" w:line="520" w:lineRule="exact"/>
        <w:rPr>
          <w:rFonts w:ascii="仿宋_GB2312" w:hAnsi="宋体" w:eastAsia="仿宋_GB2312"/>
          <w:b/>
          <w:color w:val="auto"/>
          <w:sz w:val="28"/>
          <w:szCs w:val="21"/>
        </w:rPr>
      </w:pPr>
      <w:r>
        <w:rPr>
          <w:rFonts w:hint="eastAsia" w:ascii="仿宋_GB2312" w:hAnsi="宋体" w:eastAsia="仿宋_GB2312"/>
          <w:b/>
          <w:color w:val="auto"/>
          <w:sz w:val="28"/>
          <w:szCs w:val="21"/>
        </w:rPr>
        <w:t>（二）谈判、优化方案</w:t>
      </w:r>
    </w:p>
    <w:p w14:paraId="2A13976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（1）谈判小组所有成员应当集中与单一供应商分别进行谈判，并给予所有参加谈判的供应商平等的谈判机会。</w:t>
      </w:r>
    </w:p>
    <w:p w14:paraId="4CA401F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（2）谈判小组可以根据谈判文件和谈判情况实质性变动采购需求中的技术、服务要求以及合同草案条款，但不得变动谈判文件中的其他内容。实质性变动的内容，须经采购人代表确认。</w:t>
      </w:r>
    </w:p>
    <w:p w14:paraId="4AEB44E1">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（3）对谈判文件做出的实质性变动是谈判文件的有效组成部分，谈判小组应当及时以书面形式同时通知所有参加谈判的供应商。</w:t>
      </w:r>
    </w:p>
    <w:p w14:paraId="3EBE4CC5">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（4）供应商应当按照谈判文件的变动情况和谈判小组的要求重新提交响应文件，并由其法定代表人或被授权人签字或者加盖公章。</w:t>
      </w:r>
    </w:p>
    <w:p w14:paraId="25940406">
      <w:pPr>
        <w:spacing w:before="156" w:beforeLines="50" w:line="520" w:lineRule="exact"/>
        <w:rPr>
          <w:rFonts w:ascii="仿宋_GB2312" w:hAnsi="宋体" w:eastAsia="仿宋_GB2312"/>
          <w:b/>
          <w:color w:val="auto"/>
          <w:sz w:val="28"/>
          <w:szCs w:val="21"/>
        </w:rPr>
      </w:pPr>
      <w:r>
        <w:rPr>
          <w:rFonts w:hint="eastAsia" w:ascii="仿宋_GB2312" w:hAnsi="宋体" w:eastAsia="仿宋_GB2312"/>
          <w:b/>
          <w:color w:val="auto"/>
          <w:sz w:val="28"/>
          <w:szCs w:val="21"/>
        </w:rPr>
        <w:t>（三）最后报价</w:t>
      </w:r>
    </w:p>
    <w:p w14:paraId="3A6B2795">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（1）谈判文件能够详细列明采购标的的技术、服务要求的，谈判结束后，谈判小组应当要求所有实质性响应的报价供应商在规定时间内提交最终报价。</w:t>
      </w:r>
    </w:p>
    <w:p w14:paraId="3BDA4AF5">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（2）最终报价是报价供应商响应文件的有效组成部分。</w:t>
      </w:r>
    </w:p>
    <w:p w14:paraId="407A6BF3">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三、评审方法</w:t>
      </w:r>
    </w:p>
    <w:p w14:paraId="338C260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（1）评审方法：综合评分法，即报价供应商的响应文件满足谈判文件全部实质性要求，且按评审因素的量化指标评审得分最高的供应商为成交候选供应商的评审方法。</w:t>
      </w:r>
    </w:p>
    <w:p w14:paraId="229C228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（2）评审细则：</w:t>
      </w:r>
    </w:p>
    <w:tbl>
      <w:tblPr>
        <w:tblStyle w:val="28"/>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24632C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5AE5672A">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编号</w:t>
            </w:r>
          </w:p>
        </w:tc>
        <w:tc>
          <w:tcPr>
            <w:tcW w:w="773" w:type="dxa"/>
            <w:shd w:val="clear" w:color="auto" w:fill="D9D9D9"/>
            <w:vAlign w:val="center"/>
          </w:tcPr>
          <w:p w14:paraId="2DB39318">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类型</w:t>
            </w:r>
          </w:p>
        </w:tc>
        <w:tc>
          <w:tcPr>
            <w:tcW w:w="1665" w:type="dxa"/>
            <w:shd w:val="clear" w:color="auto" w:fill="D9D9D9"/>
            <w:vAlign w:val="center"/>
          </w:tcPr>
          <w:p w14:paraId="5D1EDB94">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评分标题</w:t>
            </w:r>
          </w:p>
        </w:tc>
        <w:tc>
          <w:tcPr>
            <w:tcW w:w="4689" w:type="dxa"/>
            <w:shd w:val="clear" w:color="auto" w:fill="D9D9D9"/>
            <w:vAlign w:val="center"/>
          </w:tcPr>
          <w:p w14:paraId="03DAB122">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评分标准</w:t>
            </w:r>
          </w:p>
        </w:tc>
        <w:tc>
          <w:tcPr>
            <w:tcW w:w="1026" w:type="dxa"/>
            <w:shd w:val="clear" w:color="auto" w:fill="D9D9D9"/>
            <w:vAlign w:val="center"/>
          </w:tcPr>
          <w:p w14:paraId="77CA1C32">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性质</w:t>
            </w:r>
          </w:p>
        </w:tc>
        <w:tc>
          <w:tcPr>
            <w:tcW w:w="773" w:type="dxa"/>
            <w:shd w:val="clear" w:color="auto" w:fill="D9D9D9"/>
            <w:vAlign w:val="center"/>
          </w:tcPr>
          <w:p w14:paraId="1FA8A8DF">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分数</w:t>
            </w:r>
          </w:p>
        </w:tc>
      </w:tr>
      <w:tr w14:paraId="2758F2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BAE50BD">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1</w:t>
            </w:r>
          </w:p>
        </w:tc>
        <w:tc>
          <w:tcPr>
            <w:tcW w:w="773" w:type="dxa"/>
            <w:vAlign w:val="center"/>
          </w:tcPr>
          <w:p w14:paraId="395C2546">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价格</w:t>
            </w:r>
          </w:p>
        </w:tc>
        <w:tc>
          <w:tcPr>
            <w:tcW w:w="1665" w:type="dxa"/>
            <w:vAlign w:val="center"/>
          </w:tcPr>
          <w:p w14:paraId="1F0EB444">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12265345">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系统价格分为</w:t>
            </w:r>
            <w:r>
              <w:rPr>
                <w:rFonts w:ascii="仿宋_GB2312" w:hAnsi="宋体" w:eastAsia="仿宋_GB2312"/>
                <w:color w:val="auto"/>
                <w:sz w:val="24"/>
                <w:szCs w:val="24"/>
              </w:rPr>
              <w:t>0分</w:t>
            </w:r>
          </w:p>
        </w:tc>
        <w:tc>
          <w:tcPr>
            <w:tcW w:w="1026" w:type="dxa"/>
            <w:vAlign w:val="center"/>
          </w:tcPr>
          <w:p w14:paraId="63554B3E">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系统分</w:t>
            </w:r>
          </w:p>
        </w:tc>
        <w:tc>
          <w:tcPr>
            <w:tcW w:w="773" w:type="dxa"/>
            <w:vAlign w:val="center"/>
          </w:tcPr>
          <w:p w14:paraId="5A3466CF">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0</w:t>
            </w:r>
          </w:p>
        </w:tc>
      </w:tr>
      <w:tr w14:paraId="7EF7FB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1A5C40DE">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2</w:t>
            </w:r>
          </w:p>
        </w:tc>
        <w:tc>
          <w:tcPr>
            <w:tcW w:w="773" w:type="dxa"/>
            <w:vAlign w:val="center"/>
          </w:tcPr>
          <w:p w14:paraId="60313DBE">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5C1A8B99">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016A43CD">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报价采用综合平均法计算，投标报价与评标基准价一致的，得最高分</w:t>
            </w:r>
            <w:r>
              <w:rPr>
                <w:rFonts w:hint="eastAsia" w:ascii="仿宋_GB2312" w:hAnsi="宋体" w:eastAsia="仿宋_GB2312"/>
                <w:color w:val="auto"/>
                <w:sz w:val="24"/>
                <w:szCs w:val="24"/>
                <w:lang w:val="en-US" w:eastAsia="zh-CN"/>
              </w:rPr>
              <w:t>60</w:t>
            </w:r>
            <w:r>
              <w:rPr>
                <w:rFonts w:ascii="仿宋_GB2312" w:hAnsi="宋体" w:eastAsia="仿宋_GB2312"/>
                <w:color w:val="auto"/>
                <w:sz w:val="24"/>
                <w:szCs w:val="24"/>
              </w:rPr>
              <w:t>分</w:t>
            </w:r>
          </w:p>
          <w:p w14:paraId="64B7D36E">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在评标基准价以上，每提高一个百分点，在最高分基础上减</w:t>
            </w:r>
            <w:r>
              <w:rPr>
                <w:rFonts w:ascii="仿宋_GB2312" w:hAnsi="宋体" w:eastAsia="仿宋_GB2312"/>
                <w:color w:val="auto"/>
                <w:sz w:val="24"/>
                <w:szCs w:val="24"/>
              </w:rPr>
              <w:t>0.1分；</w:t>
            </w:r>
          </w:p>
          <w:p w14:paraId="7B37197F">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在评标基准价以下，每减少一个百分点，在最高分的基础上减</w:t>
            </w:r>
            <w:r>
              <w:rPr>
                <w:rFonts w:ascii="仿宋_GB2312" w:hAnsi="宋体" w:eastAsia="仿宋_GB2312"/>
                <w:color w:val="auto"/>
                <w:sz w:val="24"/>
                <w:szCs w:val="24"/>
              </w:rPr>
              <w:t>0.1分，扣完为止。</w:t>
            </w:r>
          </w:p>
          <w:p w14:paraId="0BDA1015">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不足</w:t>
            </w:r>
            <w:r>
              <w:rPr>
                <w:rFonts w:ascii="仿宋_GB2312" w:hAnsi="宋体" w:eastAsia="仿宋_GB2312"/>
                <w:color w:val="auto"/>
                <w:sz w:val="24"/>
                <w:szCs w:val="24"/>
              </w:rPr>
              <w:t>1％，内插。报价分值计算保留小数点后两位。</w:t>
            </w:r>
          </w:p>
          <w:p w14:paraId="47A79B51">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投标报价评标基准价确定：当有效报价供应商家数＞</w:t>
            </w:r>
            <w:r>
              <w:rPr>
                <w:rFonts w:ascii="仿宋_GB2312" w:hAnsi="宋体" w:eastAsia="仿宋_GB2312"/>
                <w:color w:val="auto"/>
                <w:sz w:val="24"/>
                <w:szCs w:val="24"/>
              </w:rPr>
              <w:t>9家，评标基准价=（所有报价供应商的有效报价之和-有效报价的最高值及次高值-有效报价的最低值及次低值）算术平均值作为评标基准价；当5家≤有效报价供应商≤9家，评标基准价=（所有报价供应商的有效报价之和-有效报</w:t>
            </w:r>
            <w:r>
              <w:rPr>
                <w:rFonts w:hint="eastAsia" w:ascii="仿宋_GB2312" w:hAnsi="宋体" w:eastAsia="仿宋_GB2312"/>
                <w:color w:val="auto"/>
                <w:sz w:val="24"/>
                <w:szCs w:val="24"/>
              </w:rPr>
              <w:t>价的最高值</w:t>
            </w:r>
            <w:r>
              <w:rPr>
                <w:rFonts w:ascii="仿宋_GB2312" w:hAnsi="宋体" w:eastAsia="仿宋_GB2312"/>
                <w:color w:val="auto"/>
                <w:sz w:val="24"/>
                <w:szCs w:val="24"/>
              </w:rPr>
              <w:t>-有效报价的最低值）算术平均值作为评标基准价；当有效报价供应商数＜5家，评标基准价= 所有报价供应商的有效报价算术平均值作为评标基准价。</w:t>
            </w:r>
          </w:p>
        </w:tc>
        <w:tc>
          <w:tcPr>
            <w:tcW w:w="1026" w:type="dxa"/>
            <w:vAlign w:val="center"/>
          </w:tcPr>
          <w:p w14:paraId="03FE5A48">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客观分</w:t>
            </w:r>
          </w:p>
        </w:tc>
        <w:tc>
          <w:tcPr>
            <w:tcW w:w="773" w:type="dxa"/>
            <w:vAlign w:val="center"/>
          </w:tcPr>
          <w:p w14:paraId="4FDA2631">
            <w:pPr>
              <w:pStyle w:val="11"/>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60</w:t>
            </w:r>
          </w:p>
        </w:tc>
      </w:tr>
      <w:tr w14:paraId="4E5178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A846ED9">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3</w:t>
            </w:r>
          </w:p>
        </w:tc>
        <w:tc>
          <w:tcPr>
            <w:tcW w:w="773" w:type="dxa"/>
            <w:vAlign w:val="center"/>
          </w:tcPr>
          <w:p w14:paraId="159D404B">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4CB83F55">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企业业绩</w:t>
            </w:r>
          </w:p>
        </w:tc>
        <w:tc>
          <w:tcPr>
            <w:tcW w:w="4689" w:type="dxa"/>
            <w:vAlign w:val="center"/>
          </w:tcPr>
          <w:p w14:paraId="536281A9">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报价供应商近</w:t>
            </w:r>
            <w:r>
              <w:rPr>
                <w:rFonts w:ascii="仿宋_GB2312" w:hAnsi="宋体" w:eastAsia="仿宋_GB2312"/>
                <w:color w:val="auto"/>
                <w:sz w:val="24"/>
                <w:szCs w:val="24"/>
              </w:rPr>
              <w:t>3年（指从开标日向前推算，精确到日，以此类推，以合同签订时间为准）完成的类似工程业绩，每有1项得1分，最高得</w:t>
            </w:r>
            <w:r>
              <w:rPr>
                <w:rFonts w:hint="eastAsia" w:ascii="仿宋_GB2312" w:hAnsi="宋体" w:eastAsia="仿宋_GB2312"/>
                <w:color w:val="auto"/>
                <w:sz w:val="24"/>
                <w:szCs w:val="24"/>
                <w:lang w:val="en-US" w:eastAsia="zh-CN"/>
              </w:rPr>
              <w:t>3</w:t>
            </w:r>
            <w:r>
              <w:rPr>
                <w:rFonts w:ascii="仿宋_GB2312" w:hAnsi="宋体" w:eastAsia="仿宋_GB2312"/>
                <w:color w:val="auto"/>
                <w:sz w:val="24"/>
                <w:szCs w:val="24"/>
              </w:rPr>
              <w:t>分。</w:t>
            </w:r>
          </w:p>
          <w:p w14:paraId="05150BD0">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类似工程业绩是指：</w:t>
            </w:r>
            <w:r>
              <w:rPr>
                <w:rFonts w:hint="eastAsia" w:ascii="仿宋_GB2312" w:hAnsi="宋体" w:eastAsia="仿宋_GB2312"/>
                <w:color w:val="auto"/>
                <w:sz w:val="24"/>
                <w:szCs w:val="24"/>
                <w:lang w:val="en-US" w:eastAsia="zh-CN"/>
              </w:rPr>
              <w:t>绿化</w:t>
            </w:r>
            <w:r>
              <w:rPr>
                <w:rFonts w:hint="eastAsia" w:ascii="仿宋_GB2312" w:hAnsi="宋体" w:eastAsia="仿宋_GB2312"/>
                <w:color w:val="auto"/>
                <w:sz w:val="24"/>
                <w:szCs w:val="24"/>
              </w:rPr>
              <w:t>工程相关业绩。</w:t>
            </w:r>
          </w:p>
          <w:p w14:paraId="1372CEC2">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【响应文件附合同扫描件，否则不得分】</w:t>
            </w:r>
          </w:p>
        </w:tc>
        <w:tc>
          <w:tcPr>
            <w:tcW w:w="1026" w:type="dxa"/>
            <w:vAlign w:val="center"/>
          </w:tcPr>
          <w:p w14:paraId="367291B0">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客观分</w:t>
            </w:r>
          </w:p>
        </w:tc>
        <w:tc>
          <w:tcPr>
            <w:tcW w:w="773" w:type="dxa"/>
            <w:vAlign w:val="center"/>
          </w:tcPr>
          <w:p w14:paraId="644BE307">
            <w:pPr>
              <w:pStyle w:val="11"/>
              <w:ind w:firstLine="0"/>
              <w:jc w:val="center"/>
              <w:rPr>
                <w:rFonts w:hint="eastAsia" w:ascii="仿宋_GB2312" w:hAnsi="宋体" w:eastAsia="仿宋_GB2312"/>
                <w:color w:val="auto"/>
                <w:sz w:val="24"/>
                <w:szCs w:val="24"/>
                <w:lang w:eastAsia="zh-CN"/>
              </w:rPr>
            </w:pPr>
            <w:r>
              <w:rPr>
                <w:rFonts w:hint="eastAsia" w:ascii="仿宋_GB2312" w:hAnsi="宋体" w:eastAsia="仿宋_GB2312"/>
                <w:color w:val="auto"/>
                <w:sz w:val="24"/>
                <w:szCs w:val="24"/>
                <w:lang w:val="en-US" w:eastAsia="zh-CN"/>
              </w:rPr>
              <w:t>3</w:t>
            </w:r>
          </w:p>
        </w:tc>
      </w:tr>
      <w:tr w14:paraId="0CB413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685FB97">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4</w:t>
            </w:r>
          </w:p>
        </w:tc>
        <w:tc>
          <w:tcPr>
            <w:tcW w:w="773" w:type="dxa"/>
            <w:vAlign w:val="center"/>
          </w:tcPr>
          <w:p w14:paraId="7D118B58">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vAlign w:val="center"/>
          </w:tcPr>
          <w:p w14:paraId="251BB7B7">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施工总平面图布置设计合理</w:t>
            </w:r>
          </w:p>
        </w:tc>
        <w:tc>
          <w:tcPr>
            <w:tcW w:w="4689" w:type="dxa"/>
            <w:vAlign w:val="center"/>
          </w:tcPr>
          <w:p w14:paraId="3363ADFD">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对工程整体有深刻认识，表述清晰完整，施工段划分、临时设施、临时道路、施工总平面图布置设计合理。</w:t>
            </w:r>
          </w:p>
          <w:p w14:paraId="121699D5">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评委根据报价供应商施工组织设计编制情况以</w:t>
            </w:r>
            <w:r>
              <w:rPr>
                <w:rFonts w:ascii="仿宋_GB2312" w:hAnsi="宋体" w:eastAsia="仿宋_GB2312"/>
                <w:color w:val="auto"/>
                <w:sz w:val="24"/>
                <w:szCs w:val="24"/>
              </w:rPr>
              <w:t>0.1分为单位在0-</w:t>
            </w:r>
            <w:r>
              <w:rPr>
                <w:rFonts w:hint="eastAsia" w:ascii="仿宋_GB2312" w:hAnsi="宋体" w:eastAsia="仿宋_GB2312"/>
                <w:color w:val="auto"/>
                <w:sz w:val="24"/>
                <w:szCs w:val="24"/>
                <w:lang w:val="en-US" w:eastAsia="zh-CN"/>
              </w:rPr>
              <w:t>4</w:t>
            </w:r>
            <w:r>
              <w:rPr>
                <w:rFonts w:ascii="仿宋_GB2312" w:hAnsi="宋体" w:eastAsia="仿宋_GB2312"/>
                <w:color w:val="auto"/>
                <w:sz w:val="24"/>
                <w:szCs w:val="24"/>
              </w:rPr>
              <w:t>.0分之间进行打分。</w:t>
            </w:r>
          </w:p>
        </w:tc>
        <w:tc>
          <w:tcPr>
            <w:tcW w:w="1026" w:type="dxa"/>
            <w:vAlign w:val="center"/>
          </w:tcPr>
          <w:p w14:paraId="08182878">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21D53DE4">
            <w:pPr>
              <w:pStyle w:val="11"/>
              <w:ind w:firstLine="0"/>
              <w:jc w:val="center"/>
              <w:rPr>
                <w:rFonts w:hint="eastAsia" w:ascii="仿宋_GB2312" w:hAnsi="宋体" w:eastAsia="仿宋_GB2312"/>
                <w:color w:val="auto"/>
                <w:sz w:val="24"/>
                <w:szCs w:val="24"/>
                <w:lang w:eastAsia="zh-CN"/>
              </w:rPr>
            </w:pPr>
            <w:r>
              <w:rPr>
                <w:rFonts w:hint="eastAsia" w:ascii="仿宋_GB2312" w:hAnsi="宋体" w:eastAsia="仿宋_GB2312"/>
                <w:color w:val="auto"/>
                <w:sz w:val="24"/>
                <w:szCs w:val="24"/>
                <w:lang w:val="en-US" w:eastAsia="zh-CN"/>
              </w:rPr>
              <w:t>4</w:t>
            </w:r>
          </w:p>
        </w:tc>
      </w:tr>
      <w:tr w14:paraId="0C5FCE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35AB80E">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5</w:t>
            </w:r>
          </w:p>
        </w:tc>
        <w:tc>
          <w:tcPr>
            <w:tcW w:w="773" w:type="dxa"/>
            <w:vAlign w:val="center"/>
          </w:tcPr>
          <w:p w14:paraId="7A53E166">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vAlign w:val="center"/>
          </w:tcPr>
          <w:p w14:paraId="7EFB110B">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施工方案和技术措施合理，对关键工序有针对性等</w:t>
            </w:r>
          </w:p>
        </w:tc>
        <w:tc>
          <w:tcPr>
            <w:tcW w:w="4689" w:type="dxa"/>
            <w:vAlign w:val="center"/>
          </w:tcPr>
          <w:p w14:paraId="00C9D11B">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施工方案和技术措施合理，对关键工序和关键部位施工具有针对性，措施得力、经济、安全、可行。</w:t>
            </w:r>
          </w:p>
          <w:p w14:paraId="5967A0E5">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评委根据报价供应商施工组织设计编制情况以</w:t>
            </w:r>
            <w:r>
              <w:rPr>
                <w:rFonts w:ascii="仿宋_GB2312" w:hAnsi="宋体" w:eastAsia="仿宋_GB2312"/>
                <w:color w:val="auto"/>
                <w:sz w:val="24"/>
                <w:szCs w:val="24"/>
              </w:rPr>
              <w:t>0.1分为单位在0-</w:t>
            </w:r>
            <w:r>
              <w:rPr>
                <w:rFonts w:hint="eastAsia" w:ascii="仿宋_GB2312" w:hAnsi="宋体" w:eastAsia="仿宋_GB2312"/>
                <w:color w:val="auto"/>
                <w:sz w:val="24"/>
                <w:szCs w:val="24"/>
                <w:lang w:val="en-US" w:eastAsia="zh-CN"/>
              </w:rPr>
              <w:t>4</w:t>
            </w:r>
            <w:r>
              <w:rPr>
                <w:rFonts w:ascii="仿宋_GB2312" w:hAnsi="宋体" w:eastAsia="仿宋_GB2312"/>
                <w:color w:val="auto"/>
                <w:sz w:val="24"/>
                <w:szCs w:val="24"/>
              </w:rPr>
              <w:t>.0分之间进行打分。</w:t>
            </w:r>
          </w:p>
        </w:tc>
        <w:tc>
          <w:tcPr>
            <w:tcW w:w="1026" w:type="dxa"/>
            <w:vAlign w:val="center"/>
          </w:tcPr>
          <w:p w14:paraId="779451D9">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1014E347">
            <w:pPr>
              <w:pStyle w:val="11"/>
              <w:ind w:firstLine="0"/>
              <w:jc w:val="center"/>
              <w:rPr>
                <w:rFonts w:hint="eastAsia" w:ascii="仿宋_GB2312" w:hAnsi="宋体" w:eastAsia="仿宋_GB2312"/>
                <w:color w:val="auto"/>
                <w:sz w:val="24"/>
                <w:szCs w:val="24"/>
                <w:lang w:eastAsia="zh-CN"/>
              </w:rPr>
            </w:pPr>
            <w:r>
              <w:rPr>
                <w:rFonts w:hint="eastAsia" w:ascii="仿宋_GB2312" w:hAnsi="宋体" w:eastAsia="仿宋_GB2312"/>
                <w:color w:val="auto"/>
                <w:sz w:val="24"/>
                <w:szCs w:val="24"/>
                <w:lang w:val="en-US" w:eastAsia="zh-CN"/>
              </w:rPr>
              <w:t>4</w:t>
            </w:r>
          </w:p>
        </w:tc>
      </w:tr>
      <w:tr w14:paraId="7EC64D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52847E38">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6</w:t>
            </w:r>
          </w:p>
        </w:tc>
        <w:tc>
          <w:tcPr>
            <w:tcW w:w="773" w:type="dxa"/>
            <w:vAlign w:val="center"/>
          </w:tcPr>
          <w:p w14:paraId="3FEB199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vAlign w:val="center"/>
          </w:tcPr>
          <w:p w14:paraId="39426BC2">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针对本工程的通病治理措施</w:t>
            </w:r>
          </w:p>
        </w:tc>
        <w:tc>
          <w:tcPr>
            <w:tcW w:w="4689" w:type="dxa"/>
            <w:vAlign w:val="center"/>
          </w:tcPr>
          <w:p w14:paraId="442CD582">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有完整的质量保证措施，先进可行，有针对本工程的通病治理措施。</w:t>
            </w:r>
          </w:p>
          <w:p w14:paraId="0707A283">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评委根据报价供应商施工组织设计编制情况以</w:t>
            </w:r>
            <w:r>
              <w:rPr>
                <w:rFonts w:ascii="仿宋_GB2312" w:hAnsi="宋体" w:eastAsia="仿宋_GB2312"/>
                <w:color w:val="auto"/>
                <w:sz w:val="24"/>
                <w:szCs w:val="24"/>
              </w:rPr>
              <w:t>0.1分为单位在0-</w:t>
            </w:r>
            <w:r>
              <w:rPr>
                <w:rFonts w:hint="eastAsia" w:ascii="仿宋_GB2312" w:hAnsi="宋体" w:eastAsia="仿宋_GB2312"/>
                <w:color w:val="auto"/>
                <w:sz w:val="24"/>
                <w:szCs w:val="24"/>
                <w:lang w:val="en-US" w:eastAsia="zh-CN"/>
              </w:rPr>
              <w:t>4</w:t>
            </w:r>
            <w:r>
              <w:rPr>
                <w:rFonts w:ascii="仿宋_GB2312" w:hAnsi="宋体" w:eastAsia="仿宋_GB2312"/>
                <w:color w:val="auto"/>
                <w:sz w:val="24"/>
                <w:szCs w:val="24"/>
              </w:rPr>
              <w:t>.0分之间进行打分。</w:t>
            </w:r>
          </w:p>
        </w:tc>
        <w:tc>
          <w:tcPr>
            <w:tcW w:w="1026" w:type="dxa"/>
            <w:vAlign w:val="center"/>
          </w:tcPr>
          <w:p w14:paraId="4AF23D9A">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4A3217C2">
            <w:pPr>
              <w:pStyle w:val="11"/>
              <w:ind w:firstLine="0"/>
              <w:jc w:val="center"/>
              <w:rPr>
                <w:rFonts w:hint="eastAsia" w:ascii="仿宋_GB2312" w:hAnsi="宋体" w:eastAsia="仿宋_GB2312"/>
                <w:color w:val="auto"/>
                <w:sz w:val="24"/>
                <w:szCs w:val="24"/>
                <w:lang w:eastAsia="zh-CN"/>
              </w:rPr>
            </w:pPr>
            <w:r>
              <w:rPr>
                <w:rFonts w:hint="eastAsia" w:ascii="仿宋_GB2312" w:hAnsi="宋体" w:eastAsia="仿宋_GB2312"/>
                <w:color w:val="auto"/>
                <w:sz w:val="24"/>
                <w:szCs w:val="24"/>
                <w:lang w:val="en-US" w:eastAsia="zh-CN"/>
              </w:rPr>
              <w:t>4</w:t>
            </w:r>
          </w:p>
        </w:tc>
      </w:tr>
      <w:tr w14:paraId="40D0AF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18853646">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7</w:t>
            </w:r>
          </w:p>
        </w:tc>
        <w:tc>
          <w:tcPr>
            <w:tcW w:w="773" w:type="dxa"/>
            <w:vAlign w:val="center"/>
          </w:tcPr>
          <w:p w14:paraId="497FC850">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vAlign w:val="center"/>
          </w:tcPr>
          <w:p w14:paraId="46347755">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安全文明措施和应急救援预案</w:t>
            </w:r>
          </w:p>
        </w:tc>
        <w:tc>
          <w:tcPr>
            <w:tcW w:w="4689" w:type="dxa"/>
            <w:vAlign w:val="center"/>
          </w:tcPr>
          <w:p w14:paraId="65D2E2A6">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针对项目实际情况有完整的安全文明措施和应急救援预案，且措施齐全，预案可行。</w:t>
            </w:r>
          </w:p>
          <w:p w14:paraId="664DF449">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评委根据报价供应商施工组织设计编制情况以</w:t>
            </w:r>
            <w:r>
              <w:rPr>
                <w:rFonts w:ascii="仿宋_GB2312" w:hAnsi="宋体" w:eastAsia="仿宋_GB2312"/>
                <w:color w:val="auto"/>
                <w:sz w:val="24"/>
                <w:szCs w:val="24"/>
              </w:rPr>
              <w:t>0.1分为单位在0-</w:t>
            </w:r>
            <w:r>
              <w:rPr>
                <w:rFonts w:hint="eastAsia" w:ascii="仿宋_GB2312" w:hAnsi="宋体" w:eastAsia="仿宋_GB2312"/>
                <w:color w:val="auto"/>
                <w:sz w:val="24"/>
                <w:szCs w:val="24"/>
                <w:lang w:val="en-US" w:eastAsia="zh-CN"/>
              </w:rPr>
              <w:t>4</w:t>
            </w:r>
            <w:r>
              <w:rPr>
                <w:rFonts w:ascii="仿宋_GB2312" w:hAnsi="宋体" w:eastAsia="仿宋_GB2312"/>
                <w:color w:val="auto"/>
                <w:sz w:val="24"/>
                <w:szCs w:val="24"/>
              </w:rPr>
              <w:t>.0分之间进行打分。</w:t>
            </w:r>
          </w:p>
        </w:tc>
        <w:tc>
          <w:tcPr>
            <w:tcW w:w="1026" w:type="dxa"/>
            <w:vAlign w:val="center"/>
          </w:tcPr>
          <w:p w14:paraId="57A189A2">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6B29E204">
            <w:pPr>
              <w:pStyle w:val="11"/>
              <w:ind w:firstLine="0"/>
              <w:jc w:val="center"/>
              <w:rPr>
                <w:rFonts w:hint="eastAsia" w:ascii="仿宋_GB2312" w:hAnsi="宋体" w:eastAsia="仿宋_GB2312"/>
                <w:color w:val="auto"/>
                <w:sz w:val="24"/>
                <w:szCs w:val="24"/>
                <w:lang w:eastAsia="zh-CN"/>
              </w:rPr>
            </w:pPr>
            <w:r>
              <w:rPr>
                <w:rFonts w:hint="eastAsia" w:ascii="仿宋_GB2312" w:hAnsi="宋体" w:eastAsia="仿宋_GB2312"/>
                <w:color w:val="auto"/>
                <w:sz w:val="24"/>
                <w:szCs w:val="24"/>
                <w:lang w:val="en-US" w:eastAsia="zh-CN"/>
              </w:rPr>
              <w:t>4</w:t>
            </w:r>
          </w:p>
        </w:tc>
      </w:tr>
      <w:tr w14:paraId="157A5F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0E24D48">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8</w:t>
            </w:r>
          </w:p>
        </w:tc>
        <w:tc>
          <w:tcPr>
            <w:tcW w:w="773" w:type="dxa"/>
            <w:vAlign w:val="center"/>
          </w:tcPr>
          <w:p w14:paraId="24BB85FF">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vAlign w:val="center"/>
          </w:tcPr>
          <w:p w14:paraId="49103C03">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环境、地下管网、地上设施保护，冬季、雨季施工方案</w:t>
            </w:r>
          </w:p>
        </w:tc>
        <w:tc>
          <w:tcPr>
            <w:tcW w:w="4689" w:type="dxa"/>
            <w:vAlign w:val="center"/>
          </w:tcPr>
          <w:p w14:paraId="06275656">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环境保护措施安全得力，减少噪音、降低环境污染、扬尘治理措施、地下管线及其他地上地下设施的保护加固措施等，冬季、雨季施工方案。</w:t>
            </w:r>
          </w:p>
          <w:p w14:paraId="2E27CD9A">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评委根据报价供应商施工组织设计编制情况以</w:t>
            </w:r>
            <w:r>
              <w:rPr>
                <w:rFonts w:ascii="仿宋_GB2312" w:hAnsi="宋体" w:eastAsia="仿宋_GB2312"/>
                <w:color w:val="auto"/>
                <w:sz w:val="24"/>
                <w:szCs w:val="24"/>
              </w:rPr>
              <w:t>0.1分为单位在0-</w:t>
            </w:r>
            <w:r>
              <w:rPr>
                <w:rFonts w:hint="eastAsia" w:ascii="仿宋_GB2312" w:hAnsi="宋体" w:eastAsia="仿宋_GB2312"/>
                <w:color w:val="auto"/>
                <w:sz w:val="24"/>
                <w:szCs w:val="24"/>
                <w:lang w:val="en-US" w:eastAsia="zh-CN"/>
              </w:rPr>
              <w:t>4</w:t>
            </w:r>
            <w:r>
              <w:rPr>
                <w:rFonts w:ascii="仿宋_GB2312" w:hAnsi="宋体" w:eastAsia="仿宋_GB2312"/>
                <w:color w:val="auto"/>
                <w:sz w:val="24"/>
                <w:szCs w:val="24"/>
              </w:rPr>
              <w:t>.0分之间进行打分。</w:t>
            </w:r>
          </w:p>
        </w:tc>
        <w:tc>
          <w:tcPr>
            <w:tcW w:w="1026" w:type="dxa"/>
            <w:vAlign w:val="center"/>
          </w:tcPr>
          <w:p w14:paraId="480754C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5C4D1DBA">
            <w:pPr>
              <w:pStyle w:val="11"/>
              <w:ind w:firstLine="0"/>
              <w:jc w:val="center"/>
              <w:rPr>
                <w:rFonts w:hint="eastAsia" w:ascii="仿宋_GB2312" w:hAnsi="宋体" w:eastAsia="仿宋_GB2312"/>
                <w:color w:val="auto"/>
                <w:sz w:val="24"/>
                <w:szCs w:val="24"/>
                <w:lang w:eastAsia="zh-CN"/>
              </w:rPr>
            </w:pPr>
            <w:r>
              <w:rPr>
                <w:rFonts w:hint="eastAsia" w:ascii="仿宋_GB2312" w:hAnsi="宋体" w:eastAsia="仿宋_GB2312"/>
                <w:color w:val="auto"/>
                <w:sz w:val="24"/>
                <w:szCs w:val="24"/>
                <w:lang w:val="en-US" w:eastAsia="zh-CN"/>
              </w:rPr>
              <w:t>4</w:t>
            </w:r>
          </w:p>
        </w:tc>
      </w:tr>
      <w:tr w14:paraId="7566BC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12BF14DD">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9</w:t>
            </w:r>
          </w:p>
        </w:tc>
        <w:tc>
          <w:tcPr>
            <w:tcW w:w="773" w:type="dxa"/>
            <w:vAlign w:val="center"/>
          </w:tcPr>
          <w:p w14:paraId="47902F3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vAlign w:val="center"/>
          </w:tcPr>
          <w:p w14:paraId="0170FF8C">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资源配备计划</w:t>
            </w:r>
          </w:p>
        </w:tc>
        <w:tc>
          <w:tcPr>
            <w:tcW w:w="4689" w:type="dxa"/>
            <w:vAlign w:val="center"/>
          </w:tcPr>
          <w:p w14:paraId="4211855A">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资源配备计划。投入的劳动力、机械设备等计划合理，与进度计划呼应，满足施工需求。</w:t>
            </w:r>
          </w:p>
          <w:p w14:paraId="35359CD2">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评委根据报价供应商施工组织设计编制情况以</w:t>
            </w:r>
            <w:r>
              <w:rPr>
                <w:rFonts w:ascii="仿宋_GB2312" w:hAnsi="宋体" w:eastAsia="仿宋_GB2312"/>
                <w:color w:val="auto"/>
                <w:sz w:val="24"/>
                <w:szCs w:val="24"/>
              </w:rPr>
              <w:t>0.1分为单位在0-</w:t>
            </w:r>
            <w:r>
              <w:rPr>
                <w:rFonts w:hint="eastAsia" w:ascii="仿宋_GB2312" w:hAnsi="宋体" w:eastAsia="仿宋_GB2312"/>
                <w:color w:val="auto"/>
                <w:sz w:val="24"/>
                <w:szCs w:val="24"/>
                <w:lang w:val="en-US" w:eastAsia="zh-CN"/>
              </w:rPr>
              <w:t>4</w:t>
            </w:r>
            <w:r>
              <w:rPr>
                <w:rFonts w:ascii="仿宋_GB2312" w:hAnsi="宋体" w:eastAsia="仿宋_GB2312"/>
                <w:color w:val="auto"/>
                <w:sz w:val="24"/>
                <w:szCs w:val="24"/>
              </w:rPr>
              <w:t>.0分之间进行打分。</w:t>
            </w:r>
          </w:p>
        </w:tc>
        <w:tc>
          <w:tcPr>
            <w:tcW w:w="1026" w:type="dxa"/>
            <w:vAlign w:val="center"/>
          </w:tcPr>
          <w:p w14:paraId="64CDF6EF">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4C871613">
            <w:pPr>
              <w:pStyle w:val="11"/>
              <w:ind w:firstLine="0"/>
              <w:jc w:val="center"/>
              <w:rPr>
                <w:rFonts w:hint="eastAsia" w:ascii="仿宋_GB2312" w:hAnsi="宋体" w:eastAsia="仿宋_GB2312"/>
                <w:color w:val="auto"/>
                <w:sz w:val="24"/>
                <w:szCs w:val="24"/>
                <w:lang w:eastAsia="zh-CN"/>
              </w:rPr>
            </w:pPr>
            <w:r>
              <w:rPr>
                <w:rFonts w:hint="eastAsia" w:ascii="仿宋_GB2312" w:hAnsi="宋体" w:eastAsia="仿宋_GB2312"/>
                <w:color w:val="auto"/>
                <w:sz w:val="24"/>
                <w:szCs w:val="24"/>
                <w:lang w:val="en-US" w:eastAsia="zh-CN"/>
              </w:rPr>
              <w:t>4</w:t>
            </w:r>
          </w:p>
        </w:tc>
      </w:tr>
      <w:tr w14:paraId="0169D0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151E6C9">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10</w:t>
            </w:r>
          </w:p>
        </w:tc>
        <w:tc>
          <w:tcPr>
            <w:tcW w:w="773" w:type="dxa"/>
            <w:vAlign w:val="center"/>
          </w:tcPr>
          <w:p w14:paraId="3E0F4B37">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vAlign w:val="center"/>
          </w:tcPr>
          <w:p w14:paraId="6BC55E89">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项目管理机构人员配备齐全合理</w:t>
            </w:r>
          </w:p>
        </w:tc>
        <w:tc>
          <w:tcPr>
            <w:tcW w:w="4689" w:type="dxa"/>
            <w:vAlign w:val="center"/>
          </w:tcPr>
          <w:p w14:paraId="0DC8A61C">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项目管理机构人员配备齐全合理。</w:t>
            </w:r>
          </w:p>
          <w:p w14:paraId="659928DB">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评委根据报价供应商施工组织设计编制情况以</w:t>
            </w:r>
            <w:r>
              <w:rPr>
                <w:rFonts w:ascii="仿宋_GB2312" w:hAnsi="宋体" w:eastAsia="仿宋_GB2312"/>
                <w:color w:val="auto"/>
                <w:sz w:val="24"/>
                <w:szCs w:val="24"/>
              </w:rPr>
              <w:t>0.1分为单位在0-</w:t>
            </w:r>
            <w:r>
              <w:rPr>
                <w:rFonts w:hint="eastAsia" w:ascii="仿宋_GB2312" w:hAnsi="宋体" w:eastAsia="仿宋_GB2312"/>
                <w:color w:val="auto"/>
                <w:sz w:val="24"/>
                <w:szCs w:val="24"/>
                <w:lang w:val="en-US" w:eastAsia="zh-CN"/>
              </w:rPr>
              <w:t>4</w:t>
            </w:r>
            <w:r>
              <w:rPr>
                <w:rFonts w:ascii="仿宋_GB2312" w:hAnsi="宋体" w:eastAsia="仿宋_GB2312"/>
                <w:color w:val="auto"/>
                <w:sz w:val="24"/>
                <w:szCs w:val="24"/>
              </w:rPr>
              <w:t>.0分之间进行打分。</w:t>
            </w:r>
          </w:p>
        </w:tc>
        <w:tc>
          <w:tcPr>
            <w:tcW w:w="1026" w:type="dxa"/>
            <w:vAlign w:val="center"/>
          </w:tcPr>
          <w:p w14:paraId="3FC14B9A">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757E17F4">
            <w:pPr>
              <w:pStyle w:val="11"/>
              <w:ind w:firstLine="0"/>
              <w:jc w:val="center"/>
              <w:rPr>
                <w:rFonts w:hint="eastAsia" w:ascii="仿宋_GB2312" w:hAnsi="宋体" w:eastAsia="仿宋_GB2312"/>
                <w:color w:val="auto"/>
                <w:sz w:val="24"/>
                <w:szCs w:val="24"/>
                <w:lang w:eastAsia="zh-CN"/>
              </w:rPr>
            </w:pPr>
            <w:r>
              <w:rPr>
                <w:rFonts w:hint="eastAsia" w:ascii="仿宋_GB2312" w:hAnsi="宋体" w:eastAsia="仿宋_GB2312"/>
                <w:color w:val="auto"/>
                <w:sz w:val="24"/>
                <w:szCs w:val="24"/>
                <w:lang w:val="en-US" w:eastAsia="zh-CN"/>
              </w:rPr>
              <w:t>4</w:t>
            </w:r>
          </w:p>
        </w:tc>
      </w:tr>
      <w:tr w14:paraId="7151F5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53761E16">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11</w:t>
            </w:r>
          </w:p>
        </w:tc>
        <w:tc>
          <w:tcPr>
            <w:tcW w:w="773" w:type="dxa"/>
            <w:vAlign w:val="center"/>
          </w:tcPr>
          <w:p w14:paraId="756D0B28">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vAlign w:val="center"/>
          </w:tcPr>
          <w:p w14:paraId="7351E8A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施工进度计划和进度措施</w:t>
            </w:r>
          </w:p>
        </w:tc>
        <w:tc>
          <w:tcPr>
            <w:tcW w:w="4689" w:type="dxa"/>
            <w:vAlign w:val="center"/>
          </w:tcPr>
          <w:p w14:paraId="28582B76">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施工进度计划和进度措施（包括以横道图或标明关键线路的网络进度计划、</w:t>
            </w:r>
          </w:p>
          <w:p w14:paraId="59881606">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保障进度计划需要的主要施工机械设备、劳动力需求计划及保证措施、材料设备进场</w:t>
            </w:r>
          </w:p>
          <w:p w14:paraId="54C1BAF2">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计划及其他保证措施等）。</w:t>
            </w:r>
          </w:p>
          <w:p w14:paraId="272DBCCB">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评委根据报价供应商施工组织设计编制情况以</w:t>
            </w:r>
            <w:r>
              <w:rPr>
                <w:rFonts w:ascii="仿宋_GB2312" w:hAnsi="宋体" w:eastAsia="仿宋_GB2312"/>
                <w:color w:val="auto"/>
                <w:sz w:val="24"/>
                <w:szCs w:val="24"/>
              </w:rPr>
              <w:t>0.1分为单位在0-3.0分之间进行打分。</w:t>
            </w:r>
          </w:p>
        </w:tc>
        <w:tc>
          <w:tcPr>
            <w:tcW w:w="1026" w:type="dxa"/>
            <w:vAlign w:val="center"/>
          </w:tcPr>
          <w:p w14:paraId="20B07A49">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2D500163">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3</w:t>
            </w:r>
          </w:p>
        </w:tc>
      </w:tr>
      <w:tr w14:paraId="2E6A45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049D478">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12</w:t>
            </w:r>
          </w:p>
        </w:tc>
        <w:tc>
          <w:tcPr>
            <w:tcW w:w="773" w:type="dxa"/>
            <w:vAlign w:val="center"/>
          </w:tcPr>
          <w:p w14:paraId="5B68E07A">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vAlign w:val="center"/>
          </w:tcPr>
          <w:p w14:paraId="61787CEA">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绿色建筑、新技术、新产品、新工艺、新材料应用</w:t>
            </w:r>
          </w:p>
        </w:tc>
        <w:tc>
          <w:tcPr>
            <w:tcW w:w="4689" w:type="dxa"/>
            <w:vAlign w:val="center"/>
          </w:tcPr>
          <w:p w14:paraId="665CF99E">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绿色建筑、新技术、新产品、新工艺、新材料应用。</w:t>
            </w:r>
          </w:p>
          <w:p w14:paraId="17E10FB9">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评委根据报价供应商施工组织设计编制情况以</w:t>
            </w:r>
            <w:r>
              <w:rPr>
                <w:rFonts w:ascii="仿宋_GB2312" w:hAnsi="宋体" w:eastAsia="仿宋_GB2312"/>
                <w:color w:val="auto"/>
                <w:sz w:val="24"/>
                <w:szCs w:val="24"/>
              </w:rPr>
              <w:t>0.1分为单位在0-3.0分之间进行打分。</w:t>
            </w:r>
          </w:p>
        </w:tc>
        <w:tc>
          <w:tcPr>
            <w:tcW w:w="1026" w:type="dxa"/>
            <w:vAlign w:val="center"/>
          </w:tcPr>
          <w:p w14:paraId="3024E035">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11BA2D58">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3</w:t>
            </w:r>
          </w:p>
        </w:tc>
      </w:tr>
      <w:tr w14:paraId="176595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3DF98370">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13</w:t>
            </w:r>
          </w:p>
        </w:tc>
        <w:tc>
          <w:tcPr>
            <w:tcW w:w="773" w:type="dxa"/>
            <w:vAlign w:val="center"/>
          </w:tcPr>
          <w:p w14:paraId="28343927">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vAlign w:val="center"/>
          </w:tcPr>
          <w:p w14:paraId="7681625C">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成品保护、工程保修制度</w:t>
            </w:r>
          </w:p>
        </w:tc>
        <w:tc>
          <w:tcPr>
            <w:tcW w:w="4689" w:type="dxa"/>
            <w:vAlign w:val="center"/>
          </w:tcPr>
          <w:p w14:paraId="5CA7516A">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成品保护、保修方案与工程保险制度措施、总承包单位与监理、设计的配合等。</w:t>
            </w:r>
          </w:p>
          <w:p w14:paraId="19EB423A">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评委根据报价供应商施工组织设计编制情况以</w:t>
            </w:r>
            <w:r>
              <w:rPr>
                <w:rFonts w:ascii="仿宋_GB2312" w:hAnsi="宋体" w:eastAsia="仿宋_GB2312"/>
                <w:color w:val="auto"/>
                <w:sz w:val="24"/>
                <w:szCs w:val="24"/>
              </w:rPr>
              <w:t>0.1分为单位在0-3.0分之间进行打分。</w:t>
            </w:r>
          </w:p>
        </w:tc>
        <w:tc>
          <w:tcPr>
            <w:tcW w:w="1026" w:type="dxa"/>
            <w:vAlign w:val="center"/>
          </w:tcPr>
          <w:p w14:paraId="71586211">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主观分</w:t>
            </w:r>
          </w:p>
        </w:tc>
        <w:tc>
          <w:tcPr>
            <w:tcW w:w="773" w:type="dxa"/>
            <w:vAlign w:val="center"/>
          </w:tcPr>
          <w:p w14:paraId="66B70C73">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3</w:t>
            </w:r>
          </w:p>
        </w:tc>
      </w:tr>
    </w:tbl>
    <w:p w14:paraId="2F2E0DBD">
      <w:pPr>
        <w:widowControl/>
        <w:spacing w:line="360" w:lineRule="auto"/>
        <w:rPr>
          <w:rFonts w:ascii="宋体" w:hAnsi="宋体"/>
          <w:color w:val="auto"/>
          <w:sz w:val="24"/>
        </w:rPr>
        <w:sectPr>
          <w:pgSz w:w="11906" w:h="16838"/>
          <w:pgMar w:top="1440" w:right="1080" w:bottom="1440" w:left="1080" w:header="851" w:footer="992" w:gutter="0"/>
          <w:cols w:space="720" w:num="1"/>
          <w:docGrid w:type="lines" w:linePitch="312" w:charSpace="0"/>
        </w:sectPr>
      </w:pPr>
    </w:p>
    <w:p w14:paraId="14D1C73B">
      <w:pPr>
        <w:pStyle w:val="26"/>
        <w:spacing w:before="100" w:beforeAutospacing="1" w:after="100" w:afterAutospacing="1" w:line="415" w:lineRule="auto"/>
        <w:rPr>
          <w:rFonts w:ascii="宋体" w:hAnsi="宋体" w:cs="宋体"/>
          <w:color w:val="auto"/>
          <w:sz w:val="44"/>
          <w:szCs w:val="44"/>
        </w:rPr>
      </w:pPr>
      <w:r>
        <w:rPr>
          <w:rFonts w:hint="eastAsia" w:ascii="宋体" w:hAnsi="宋体" w:cs="宋体"/>
          <w:color w:val="auto"/>
          <w:sz w:val="44"/>
          <w:szCs w:val="44"/>
        </w:rPr>
        <w:t>第五章 投标（响应）件格式</w:t>
      </w:r>
    </w:p>
    <w:p w14:paraId="4ED4E56B">
      <w:pPr>
        <w:rPr>
          <w:color w:val="auto"/>
        </w:rPr>
      </w:pPr>
    </w:p>
    <w:p w14:paraId="5872228B">
      <w:pPr>
        <w:rPr>
          <w:rFonts w:hint="eastAsia"/>
          <w:color w:val="auto"/>
        </w:rPr>
        <w:sectPr>
          <w:headerReference r:id="rId17" w:type="default"/>
          <w:footerReference r:id="rId18" w:type="default"/>
          <w:pgSz w:w="11906" w:h="16838"/>
          <w:pgMar w:top="1440" w:right="1077" w:bottom="1440" w:left="1077" w:header="851" w:footer="992" w:gutter="0"/>
          <w:cols w:space="720" w:num="1"/>
          <w:docGrid w:type="linesAndChars" w:linePitch="312" w:charSpace="0"/>
        </w:sectPr>
      </w:pPr>
    </w:p>
    <w:p w14:paraId="2DA4252F">
      <w:pPr>
        <w:rPr>
          <w:rFonts w:ascii="方正小标宋简体" w:hAnsi="仿宋" w:eastAsia="方正小标宋简体"/>
          <w:bCs/>
          <w:color w:val="auto"/>
          <w:sz w:val="84"/>
        </w:rPr>
      </w:pPr>
    </w:p>
    <w:p w14:paraId="0D334B21">
      <w:pPr>
        <w:jc w:val="center"/>
        <w:rPr>
          <w:rFonts w:ascii="方正小标宋简体" w:hAnsi="仿宋" w:eastAsia="方正小标宋简体"/>
          <w:bCs/>
          <w:color w:val="auto"/>
          <w:sz w:val="84"/>
        </w:rPr>
      </w:pPr>
      <w:r>
        <w:rPr>
          <w:rFonts w:hint="eastAsia" w:ascii="方正小标宋简体" w:hAnsi="仿宋" w:eastAsia="方正小标宋简体"/>
          <w:bCs/>
          <w:color w:val="auto"/>
          <w:sz w:val="84"/>
        </w:rPr>
        <w:t>响 应 文 件</w:t>
      </w:r>
    </w:p>
    <w:p w14:paraId="03D5D64E">
      <w:pPr>
        <w:jc w:val="center"/>
        <w:rPr>
          <w:rFonts w:ascii="仿宋" w:hAnsi="仿宋" w:eastAsia="仿宋"/>
          <w:color w:val="auto"/>
          <w:sz w:val="72"/>
        </w:rPr>
      </w:pPr>
      <w:r>
        <w:rPr>
          <w:rFonts w:hint="eastAsia" w:ascii="仿宋" w:hAnsi="仿宋" w:eastAsia="仿宋" w:cs="Calibri"/>
          <w:color w:val="auto"/>
          <w:sz w:val="72"/>
          <w:szCs w:val="20"/>
        </w:rPr>
        <w:t>（第一册）</w:t>
      </w:r>
    </w:p>
    <w:p w14:paraId="3D8B3358">
      <w:pPr>
        <w:jc w:val="center"/>
        <w:rPr>
          <w:rFonts w:ascii="仿宋" w:hAnsi="仿宋" w:eastAsia="仿宋"/>
          <w:color w:val="auto"/>
          <w:sz w:val="72"/>
        </w:rPr>
      </w:pPr>
    </w:p>
    <w:p w14:paraId="203D9BF9">
      <w:pPr>
        <w:jc w:val="left"/>
        <w:rPr>
          <w:rFonts w:hint="eastAsia" w:ascii="仿宋" w:hAnsi="仿宋" w:eastAsia="黑体"/>
          <w:color w:val="auto"/>
          <w:sz w:val="36"/>
          <w:szCs w:val="36"/>
          <w:lang w:eastAsia="zh-CN"/>
        </w:rPr>
      </w:pPr>
      <w:r>
        <w:rPr>
          <w:rFonts w:hint="eastAsia" w:ascii="黑体" w:hAnsi="黑体" w:eastAsia="黑体"/>
          <w:bCs/>
          <w:color w:val="auto"/>
          <w:sz w:val="36"/>
          <w:szCs w:val="36"/>
        </w:rPr>
        <w:t>采购项目：</w:t>
      </w:r>
      <w:r>
        <w:rPr>
          <w:rFonts w:hint="eastAsia" w:ascii="仿宋" w:hAnsi="仿宋" w:eastAsia="仿宋"/>
          <w:bCs/>
          <w:color w:val="auto"/>
          <w:kern w:val="0"/>
          <w:sz w:val="36"/>
          <w:szCs w:val="36"/>
          <w:lang w:eastAsia="zh-CN"/>
        </w:rPr>
        <w:t>春风里小学西小游园绿化工程--景观工程</w:t>
      </w:r>
    </w:p>
    <w:p w14:paraId="76957399">
      <w:pPr>
        <w:jc w:val="left"/>
        <w:rPr>
          <w:rFonts w:hint="eastAsia" w:ascii="仿宋" w:hAnsi="仿宋" w:eastAsia="仿宋"/>
          <w:b/>
          <w:color w:val="auto"/>
          <w:sz w:val="36"/>
          <w:lang w:eastAsia="zh-CN"/>
        </w:rPr>
      </w:pPr>
      <w:r>
        <w:rPr>
          <w:rFonts w:hint="eastAsia" w:ascii="黑体" w:hAnsi="黑体" w:eastAsia="黑体"/>
          <w:bCs/>
          <w:color w:val="auto"/>
          <w:sz w:val="36"/>
          <w:szCs w:val="36"/>
        </w:rPr>
        <w:t>采购编号</w:t>
      </w:r>
      <w:r>
        <w:rPr>
          <w:rFonts w:hint="eastAsia" w:ascii="仿宋" w:hAnsi="仿宋" w:eastAsia="仿宋"/>
          <w:bCs/>
          <w:color w:val="auto"/>
          <w:sz w:val="36"/>
          <w:szCs w:val="36"/>
        </w:rPr>
        <w:t>：</w:t>
      </w:r>
      <w:r>
        <w:rPr>
          <w:rFonts w:hint="eastAsia" w:ascii="仿宋" w:hAnsi="仿宋" w:eastAsia="仿宋"/>
          <w:color w:val="auto"/>
          <w:sz w:val="36"/>
          <w:szCs w:val="36"/>
          <w:lang w:eastAsia="zh-CN"/>
        </w:rPr>
        <w:t>WHJX-ZB-2026-042</w:t>
      </w:r>
    </w:p>
    <w:p w14:paraId="5E80B41C">
      <w:pPr>
        <w:jc w:val="left"/>
        <w:rPr>
          <w:rFonts w:ascii="黑体" w:hAnsi="黑体" w:eastAsia="黑体"/>
          <w:bCs/>
          <w:color w:val="auto"/>
          <w:sz w:val="36"/>
          <w:szCs w:val="36"/>
        </w:rPr>
      </w:pPr>
      <w:r>
        <w:rPr>
          <w:rFonts w:hint="eastAsia" w:ascii="黑体" w:hAnsi="黑体" w:eastAsia="黑体"/>
          <w:bCs/>
          <w:color w:val="auto"/>
          <w:sz w:val="36"/>
          <w:szCs w:val="36"/>
        </w:rPr>
        <w:t>所投包号：</w:t>
      </w:r>
      <w:r>
        <w:rPr>
          <w:rFonts w:ascii="黑体" w:hAnsi="黑体" w:eastAsia="黑体"/>
          <w:bCs/>
          <w:color w:val="auto"/>
          <w:sz w:val="36"/>
          <w:szCs w:val="36"/>
        </w:rPr>
        <w:t>A</w:t>
      </w:r>
    </w:p>
    <w:p w14:paraId="0A8A7602">
      <w:pPr>
        <w:jc w:val="left"/>
        <w:rPr>
          <w:rFonts w:ascii="仿宋" w:hAnsi="仿宋" w:eastAsia="仿宋"/>
          <w:color w:val="auto"/>
          <w:sz w:val="36"/>
        </w:rPr>
      </w:pPr>
    </w:p>
    <w:p w14:paraId="7CDDEA6A">
      <w:pPr>
        <w:tabs>
          <w:tab w:val="left" w:pos="580"/>
        </w:tabs>
        <w:ind w:left="185" w:leftChars="88" w:firstLine="1800" w:firstLineChars="500"/>
        <w:rPr>
          <w:rFonts w:ascii="仿宋" w:hAnsi="仿宋" w:eastAsia="仿宋"/>
          <w:color w:val="auto"/>
          <w:kern w:val="0"/>
          <w:sz w:val="36"/>
          <w:szCs w:val="21"/>
        </w:rPr>
      </w:pPr>
    </w:p>
    <w:p w14:paraId="6876CD7B">
      <w:pPr>
        <w:tabs>
          <w:tab w:val="left" w:pos="580"/>
        </w:tabs>
        <w:ind w:left="185" w:leftChars="88" w:firstLine="1800" w:firstLineChars="500"/>
        <w:rPr>
          <w:rFonts w:ascii="仿宋_GB2312" w:hAnsi="仿宋" w:eastAsia="仿宋_GB2312"/>
          <w:color w:val="auto"/>
          <w:kern w:val="0"/>
          <w:sz w:val="36"/>
          <w:szCs w:val="36"/>
        </w:rPr>
      </w:pPr>
    </w:p>
    <w:p w14:paraId="30B5D3F5">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供应商名称：***有限公司</w:t>
      </w:r>
    </w:p>
    <w:p w14:paraId="4A912389">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日      期：</w:t>
      </w:r>
      <w:r>
        <w:rPr>
          <w:rFonts w:ascii="仿宋_GB2312" w:hAnsi="仿宋" w:eastAsia="仿宋_GB2312"/>
          <w:color w:val="auto"/>
          <w:kern w:val="0"/>
          <w:sz w:val="36"/>
          <w:szCs w:val="36"/>
        </w:rPr>
        <w:t xml:space="preserve">   </w:t>
      </w:r>
      <w:r>
        <w:rPr>
          <w:rFonts w:hint="eastAsia" w:ascii="仿宋_GB2312" w:hAnsi="仿宋" w:eastAsia="仿宋_GB2312"/>
          <w:color w:val="auto"/>
          <w:kern w:val="0"/>
          <w:sz w:val="36"/>
          <w:szCs w:val="36"/>
        </w:rPr>
        <w:t>年  月  日</w:t>
      </w:r>
    </w:p>
    <w:p w14:paraId="3D0D2E30">
      <w:pPr>
        <w:widowControl/>
        <w:jc w:val="center"/>
        <w:rPr>
          <w:color w:val="auto"/>
        </w:rPr>
      </w:pPr>
      <w:r>
        <w:rPr>
          <w:rFonts w:ascii="仿宋_GB2312" w:hAnsi="仿宋" w:eastAsia="仿宋_GB2312"/>
          <w:color w:val="auto"/>
          <w:sz w:val="36"/>
          <w:szCs w:val="36"/>
        </w:rPr>
        <w:br w:type="page"/>
      </w:r>
      <w:r>
        <w:rPr>
          <w:rFonts w:ascii="黑体" w:hAnsi="黑体" w:eastAsia="黑体"/>
          <w:color w:val="auto"/>
          <w:sz w:val="44"/>
          <w:szCs w:val="44"/>
        </w:rPr>
        <w:t>目录</w:t>
      </w:r>
    </w:p>
    <w:p w14:paraId="3DB1C519">
      <w:pPr>
        <w:tabs>
          <w:tab w:val="right" w:leader="dot" w:pos="8296"/>
        </w:tabs>
        <w:jc w:val="center"/>
        <w:rPr>
          <w:rFonts w:ascii="仿宋_GB2312" w:eastAsia="仿宋_GB2312"/>
          <w:color w:val="auto"/>
          <w:szCs w:val="21"/>
        </w:rPr>
      </w:pPr>
      <w:r>
        <w:rPr>
          <w:rFonts w:hint="eastAsia" w:ascii="仿宋_GB2312" w:eastAsia="仿宋_GB2312"/>
          <w:color w:val="auto"/>
          <w:sz w:val="32"/>
          <w:szCs w:val="21"/>
        </w:rPr>
        <w:t>（由供应商自行编制）</w:t>
      </w:r>
    </w:p>
    <w:p w14:paraId="67E32BDE">
      <w:pPr>
        <w:widowControl/>
        <w:jc w:val="right"/>
        <w:rPr>
          <w:rFonts w:ascii="仿宋_GB2312" w:hAnsi="宋体" w:eastAsia="仿宋_GB2312"/>
          <w:b/>
          <w:bCs/>
          <w:color w:val="auto"/>
          <w:sz w:val="30"/>
          <w:szCs w:val="30"/>
        </w:rPr>
      </w:pPr>
      <w:r>
        <w:rPr>
          <w:rFonts w:ascii="仿宋_GB2312" w:hAnsi="宋体" w:eastAsia="仿宋_GB2312"/>
          <w:b/>
          <w:bCs/>
          <w:color w:val="auto"/>
          <w:sz w:val="30"/>
          <w:szCs w:val="30"/>
        </w:rPr>
        <w:br w:type="page"/>
      </w:r>
    </w:p>
    <w:p w14:paraId="1116D10C">
      <w:pPr>
        <w:keepNext/>
        <w:keepLines/>
        <w:spacing w:before="120" w:after="120" w:line="560" w:lineRule="exact"/>
        <w:jc w:val="center"/>
        <w:outlineLvl w:val="1"/>
        <w:rPr>
          <w:rFonts w:ascii="Arial" w:hAnsi="Arial" w:eastAsia="黑体"/>
          <w:bCs/>
          <w:color w:val="auto"/>
          <w:sz w:val="44"/>
          <w:szCs w:val="32"/>
        </w:rPr>
      </w:pPr>
      <w:r>
        <w:rPr>
          <w:rFonts w:hint="eastAsia" w:ascii="Arial" w:hAnsi="Arial" w:eastAsia="黑体"/>
          <w:bCs/>
          <w:color w:val="auto"/>
          <w:sz w:val="44"/>
          <w:szCs w:val="32"/>
        </w:rPr>
        <w:t>报价承诺函</w:t>
      </w:r>
    </w:p>
    <w:p w14:paraId="335E7454">
      <w:pPr>
        <w:spacing w:line="520" w:lineRule="exact"/>
        <w:rPr>
          <w:rFonts w:ascii="仿宋_GB2312" w:hAnsi="仿宋" w:eastAsia="仿宋_GB2312"/>
          <w:color w:val="auto"/>
          <w:sz w:val="32"/>
          <w:szCs w:val="32"/>
        </w:rPr>
      </w:pPr>
      <w:r>
        <w:rPr>
          <w:rFonts w:hint="eastAsia" w:ascii="仿宋_GB2312" w:hAnsi="仿宋" w:eastAsia="仿宋_GB2312"/>
          <w:color w:val="auto"/>
          <w:sz w:val="32"/>
          <w:szCs w:val="32"/>
          <w:lang w:eastAsia="zh-CN"/>
        </w:rPr>
        <w:t>威海市嘉鑫工程检测鉴定有限公司</w:t>
      </w:r>
      <w:r>
        <w:rPr>
          <w:rFonts w:hint="eastAsia" w:ascii="仿宋_GB2312" w:hAnsi="仿宋" w:eastAsia="仿宋_GB2312"/>
          <w:color w:val="auto"/>
          <w:sz w:val="32"/>
          <w:szCs w:val="32"/>
        </w:rPr>
        <w:t>：</w:t>
      </w:r>
    </w:p>
    <w:p w14:paraId="49A1927B">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我方根据项目编号为</w:t>
      </w:r>
      <w:r>
        <w:rPr>
          <w:rFonts w:hint="eastAsia" w:ascii="仿宋_GB2312" w:hAnsi="仿宋" w:eastAsia="仿宋_GB2312"/>
          <w:color w:val="auto"/>
          <w:sz w:val="32"/>
          <w:szCs w:val="32"/>
          <w:lang w:eastAsia="zh-CN"/>
        </w:rPr>
        <w:t>WHJX-ZB-2026-042</w:t>
      </w:r>
      <w:r>
        <w:rPr>
          <w:rFonts w:hint="eastAsia" w:ascii="仿宋_GB2312" w:hAnsi="仿宋" w:eastAsia="仿宋_GB2312"/>
          <w:color w:val="auto"/>
          <w:sz w:val="32"/>
          <w:szCs w:val="32"/>
        </w:rPr>
        <w:t>项目名称为</w:t>
      </w:r>
      <w:r>
        <w:rPr>
          <w:rFonts w:hint="eastAsia" w:ascii="仿宋_GB2312" w:hAnsi="仿宋" w:eastAsia="仿宋_GB2312"/>
          <w:color w:val="auto"/>
          <w:sz w:val="32"/>
          <w:szCs w:val="32"/>
          <w:lang w:eastAsia="zh-CN"/>
        </w:rPr>
        <w:t>春风里小学西小游园绿化工程--景观工程</w:t>
      </w:r>
      <w:r>
        <w:rPr>
          <w:rFonts w:hint="eastAsia" w:ascii="仿宋_GB2312" w:hAnsi="仿宋" w:eastAsia="仿宋_GB2312"/>
          <w:color w:val="auto"/>
          <w:sz w:val="32"/>
          <w:szCs w:val="32"/>
        </w:rPr>
        <w:t>谈判文件要求，经详细研究决定参加报价。</w:t>
      </w:r>
    </w:p>
    <w:p w14:paraId="567D5BF6">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1.我方接受本采购文件中关于电子招投标的各项规定，遵守《中华人民共和国电子签名法》关于电子签名的各项规定。我方愿意按照谈判文件的规定和要求提供产品，报价详见《开标（报价）一览表》。</w:t>
      </w:r>
    </w:p>
    <w:p w14:paraId="223DE00F">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2.我方同意90天的报价有效期，严格遵守响应文件的各项承诺。在此期限届满之前，本响应文件始终对我方具有约束力，并随时接受成交。我方承诺在报价有效期内不修改、撤销响应文件。</w:t>
      </w:r>
    </w:p>
    <w:p w14:paraId="3AC9644F">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3.我方愿意遵守本采购文件的规定和要求并提供谈判文件中要求的所有资料，若响应文件中存在虚假资料的，则视为我方隐瞒真实情况、提供虚假资料，我方愿意接受主管部门做出的行政处罚。</w:t>
      </w:r>
    </w:p>
    <w:p w14:paraId="5B1A01C4">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4.我方同意最低价是成交的主要选择标准，但不是唯一的选择标准。</w:t>
      </w:r>
    </w:p>
    <w:p w14:paraId="0FC29898">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5.如果我方成交：</w:t>
      </w:r>
    </w:p>
    <w:p w14:paraId="3764B146">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（1）我方承诺在成交通知书发出后，在规定期限内与采购人签订合同；认同本项目的付款方式并了解其中的风险；</w:t>
      </w:r>
    </w:p>
    <w:p w14:paraId="2CF18ACB">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（2）我方承诺在合同约定的期限内，按期、保质、保量完成施工任务；</w:t>
      </w:r>
    </w:p>
    <w:p w14:paraId="496668B5">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（3）我方承诺将按照谈判文件的规定全额交纳</w:t>
      </w:r>
      <w:r>
        <w:rPr>
          <w:rFonts w:hint="eastAsia" w:ascii="仿宋_GB2312" w:hAnsi="仿宋" w:eastAsia="仿宋_GB2312"/>
          <w:color w:val="auto"/>
          <w:sz w:val="30"/>
          <w:szCs w:val="30"/>
        </w:rPr>
        <w:t>代理服务费</w:t>
      </w:r>
      <w:r>
        <w:rPr>
          <w:rFonts w:hint="eastAsia" w:ascii="仿宋_GB2312" w:hAnsi="仿宋" w:eastAsia="仿宋_GB2312"/>
          <w:color w:val="auto"/>
          <w:sz w:val="32"/>
          <w:szCs w:val="32"/>
        </w:rPr>
        <w:t>。</w:t>
      </w:r>
    </w:p>
    <w:p w14:paraId="78CBD539">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6.所有有关本报价的函电，请按下列地址联系：</w:t>
      </w:r>
    </w:p>
    <w:p w14:paraId="3EBFD402">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单    位：                     邮政编码：</w:t>
      </w:r>
    </w:p>
    <w:p w14:paraId="60352492">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地    址：                     联 系 人：</w:t>
      </w:r>
    </w:p>
    <w:p w14:paraId="71C8D8B1">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电    话：                     传    真：</w:t>
      </w:r>
    </w:p>
    <w:p w14:paraId="412DEE78">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开户名称：</w:t>
      </w:r>
    </w:p>
    <w:p w14:paraId="1A22484A">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开户银行：</w:t>
      </w:r>
    </w:p>
    <w:p w14:paraId="303BF86E">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开户账号：</w:t>
      </w:r>
    </w:p>
    <w:p w14:paraId="07B65A9F">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供应商（盖章）： </w:t>
      </w:r>
    </w:p>
    <w:p w14:paraId="79BF4440">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39AA37D2">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报价日期：××年××月××日</w:t>
      </w:r>
    </w:p>
    <w:p w14:paraId="522C54C5">
      <w:pPr>
        <w:widowControl/>
        <w:spacing w:line="520" w:lineRule="exact"/>
        <w:jc w:val="right"/>
        <w:rPr>
          <w:rFonts w:ascii="宋体" w:hAnsi="宋体"/>
          <w:b/>
          <w:color w:val="auto"/>
          <w:sz w:val="44"/>
          <w:szCs w:val="44"/>
        </w:rPr>
      </w:pPr>
      <w:r>
        <w:rPr>
          <w:rFonts w:ascii="仿宋_GB2312" w:hAnsi="仿宋" w:eastAsia="仿宋_GB2312"/>
          <w:color w:val="auto"/>
          <w:kern w:val="0"/>
          <w:sz w:val="30"/>
          <w:szCs w:val="30"/>
        </w:rPr>
        <w:br w:type="page"/>
      </w:r>
    </w:p>
    <w:p w14:paraId="09BCEF79">
      <w:pPr>
        <w:keepNext/>
        <w:keepLines/>
        <w:spacing w:before="120" w:after="120" w:line="560" w:lineRule="exact"/>
        <w:jc w:val="center"/>
        <w:outlineLvl w:val="1"/>
        <w:rPr>
          <w:rFonts w:ascii="Arial" w:hAnsi="Arial" w:eastAsia="黑体"/>
          <w:bCs/>
          <w:color w:val="auto"/>
          <w:sz w:val="44"/>
          <w:szCs w:val="32"/>
        </w:rPr>
      </w:pPr>
      <w:r>
        <w:rPr>
          <w:rFonts w:hint="eastAsia" w:ascii="Arial" w:hAnsi="Arial" w:eastAsia="黑体"/>
          <w:bCs/>
          <w:color w:val="auto"/>
          <w:sz w:val="44"/>
          <w:szCs w:val="32"/>
        </w:rPr>
        <w:t>信用承诺书</w:t>
      </w:r>
    </w:p>
    <w:p w14:paraId="303BA9A2">
      <w:pPr>
        <w:spacing w:line="520" w:lineRule="exact"/>
        <w:rPr>
          <w:rFonts w:ascii="仿宋_GB2312" w:hAnsi="仿宋" w:eastAsia="仿宋_GB2312"/>
          <w:color w:val="auto"/>
          <w:sz w:val="32"/>
          <w:szCs w:val="32"/>
        </w:rPr>
      </w:pPr>
      <w:r>
        <w:rPr>
          <w:rFonts w:hint="eastAsia" w:ascii="仿宋_GB2312" w:hAnsi="仿宋" w:eastAsia="仿宋_GB2312"/>
          <w:color w:val="auto"/>
          <w:sz w:val="32"/>
          <w:szCs w:val="32"/>
        </w:rPr>
        <w:t>本人以企业法定代表人的身份郑重承诺:</w:t>
      </w:r>
    </w:p>
    <w:p w14:paraId="7BE779EC">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我公司遵循公开、公正和诚实信用的原则,自愿参加</w:t>
      </w:r>
      <w:r>
        <w:rPr>
          <w:rFonts w:hint="eastAsia" w:ascii="仿宋_GB2312" w:hAnsi="仿宋" w:eastAsia="仿宋_GB2312"/>
          <w:color w:val="auto"/>
          <w:sz w:val="32"/>
          <w:szCs w:val="32"/>
          <w:lang w:eastAsia="zh-CN"/>
        </w:rPr>
        <w:t>春风里小学西小游园绿化工程--景观工程</w:t>
      </w:r>
      <w:r>
        <w:rPr>
          <w:rFonts w:hint="eastAsia" w:ascii="仿宋_GB2312" w:hAnsi="仿宋" w:eastAsia="仿宋_GB2312"/>
          <w:color w:val="auto"/>
          <w:sz w:val="32"/>
          <w:szCs w:val="32"/>
        </w:rPr>
        <w:t>竞争谈判项目的报价。</w:t>
      </w:r>
    </w:p>
    <w:p w14:paraId="7A3D5D46">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一、在本项目谈判(或履行合同期间)过程中，严格依照国家有关法律、法规、重合同、守信用。</w:t>
      </w:r>
    </w:p>
    <w:p w14:paraId="1F304117">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二、保证响应文件内容无任何虚假、所提供的一切材料都是真实、有效、合法。</w:t>
      </w:r>
    </w:p>
    <w:p w14:paraId="193DD02C">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三、不出借、转让资质证书，不让他人挂靠资质报价;不以他人名义报价或者以其他方式弄虚作假，骗取成交。</w:t>
      </w:r>
    </w:p>
    <w:p w14:paraId="7367E007">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四、选派符合要求、有丰富经验的在职的项目经理和其他技术管理人员组成相应的项目部，并保证以上人员的社保关系及证书均在本公司注册；严格按照谈判文件及合同等要求，保证拟派人员的到岗率。</w:t>
      </w:r>
    </w:p>
    <w:p w14:paraId="730A67A6">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五、不与其他供应商相互串通报价，不排挤其他供应商的公平竞争，不损害采购人的合法权益。</w:t>
      </w:r>
    </w:p>
    <w:p w14:paraId="713735ED">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六、不向采购人或者评审委员会成员行贿以牟取成交。</w:t>
      </w:r>
    </w:p>
    <w:p w14:paraId="6E1CB137">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七、保证响应文件不存在低于成本的恶意报价行为。若我公司成交，保证按照合同约定的价格进行结算。</w:t>
      </w:r>
    </w:p>
    <w:p w14:paraId="5DC78F61">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八、成交后,保证按照采购文件及成交通知书的规定,签订合同;保证报价内包含所有采购范围内容，确保最终的交付内容满足采购人的使用要求,达到交钥匙标准。</w:t>
      </w:r>
    </w:p>
    <w:p w14:paraId="4BD45494">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九、保证成交后不转包、不使用挂靠施工队伍，若有分包需征得采购人同意。</w:t>
      </w:r>
    </w:p>
    <w:p w14:paraId="2BBD9187">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十、保证成交之后加强施工现场管理，密切配合采购人开展工作，服从采购人及现场项目管理、监理人员的管理。</w:t>
      </w:r>
    </w:p>
    <w:p w14:paraId="2284A0C4">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十一、如在谈判过程和公示期间发生质疑投诉行为，保证不恶意质疑投诉，对本公司提供的质疑投诉线索的真实性负责，否则愿接受有关部门的处罚。</w:t>
      </w:r>
    </w:p>
    <w:p w14:paraId="551845EF">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以上内容我公司已仔细阅读，本公司若有违反承诺内容的行为，或在本项目谈判(或履行合同期间)出现其他违约、违法等过失行为，自愿接受采购文件、合同及法律规定的相关处罚。给采购人造成损失的，依法承担赔偿责任。</w:t>
      </w:r>
    </w:p>
    <w:p w14:paraId="1F3FCDA6">
      <w:pPr>
        <w:spacing w:line="520" w:lineRule="exact"/>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特此承诺。</w:t>
      </w:r>
    </w:p>
    <w:p w14:paraId="6DC11B64">
      <w:pPr>
        <w:tabs>
          <w:tab w:val="left" w:pos="5580"/>
        </w:tabs>
        <w:wordWrap w:val="0"/>
        <w:spacing w:line="560" w:lineRule="exact"/>
        <w:ind w:firstLine="560" w:firstLineChars="200"/>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供应商全称（公章）：          </w:t>
      </w:r>
    </w:p>
    <w:p w14:paraId="2444AD1D">
      <w:pPr>
        <w:wordWrap w:val="0"/>
        <w:spacing w:line="560" w:lineRule="exact"/>
        <w:ind w:firstLine="560" w:firstLineChars="200"/>
        <w:jc w:val="right"/>
        <w:rPr>
          <w:rFonts w:ascii="仿宋_GB2312" w:eastAsia="仿宋_GB2312"/>
          <w:color w:val="auto"/>
          <w:kern w:val="0"/>
          <w:sz w:val="28"/>
          <w:szCs w:val="28"/>
        </w:rPr>
      </w:pPr>
      <w:r>
        <w:rPr>
          <w:rFonts w:hint="eastAsia" w:ascii="仿宋_GB2312" w:hAnsi="仿宋" w:eastAsia="仿宋_GB2312"/>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79B1E6A8">
      <w:pPr>
        <w:keepNext/>
        <w:keepLines/>
        <w:spacing w:before="120" w:after="120" w:line="560" w:lineRule="exact"/>
        <w:jc w:val="center"/>
        <w:outlineLvl w:val="1"/>
        <w:rPr>
          <w:rFonts w:ascii="Arial" w:hAnsi="Arial" w:eastAsia="黑体"/>
          <w:bCs/>
          <w:color w:val="auto"/>
          <w:sz w:val="44"/>
          <w:szCs w:val="32"/>
        </w:rPr>
      </w:pPr>
      <w:r>
        <w:rPr>
          <w:rFonts w:ascii="仿宋_GB2312" w:hAnsi="仿宋" w:eastAsia="仿宋_GB2312"/>
          <w:bCs/>
          <w:color w:val="auto"/>
          <w:sz w:val="30"/>
          <w:szCs w:val="30"/>
        </w:rPr>
        <w:br w:type="page"/>
      </w:r>
      <w:r>
        <w:rPr>
          <w:rFonts w:hint="eastAsia" w:ascii="Arial" w:hAnsi="Arial" w:eastAsia="黑体"/>
          <w:bCs/>
          <w:color w:val="auto"/>
          <w:sz w:val="44"/>
          <w:szCs w:val="32"/>
        </w:rPr>
        <w:t>供应商资格证明文件</w:t>
      </w:r>
    </w:p>
    <w:p w14:paraId="38EAB2EB">
      <w:pPr>
        <w:keepNext/>
        <w:keepLines/>
        <w:spacing w:before="120" w:after="120" w:line="560" w:lineRule="exact"/>
        <w:jc w:val="center"/>
        <w:outlineLvl w:val="2"/>
        <w:rPr>
          <w:rFonts w:eastAsia="黑体"/>
          <w:bCs/>
          <w:color w:val="auto"/>
          <w:sz w:val="32"/>
          <w:szCs w:val="32"/>
        </w:rPr>
      </w:pPr>
      <w:r>
        <w:rPr>
          <w:rFonts w:hint="eastAsia" w:eastAsia="黑体"/>
          <w:bCs/>
          <w:color w:val="auto"/>
          <w:sz w:val="32"/>
          <w:szCs w:val="32"/>
        </w:rPr>
        <w:t>有效的营业执照副本扫描件</w:t>
      </w:r>
    </w:p>
    <w:p w14:paraId="1EDEACD4">
      <w:pPr>
        <w:keepNext/>
        <w:keepLines/>
        <w:spacing w:before="120" w:after="120" w:line="560" w:lineRule="exact"/>
        <w:jc w:val="center"/>
        <w:outlineLvl w:val="2"/>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资质证明</w:t>
      </w:r>
    </w:p>
    <w:p w14:paraId="5F98F11E">
      <w:pPr>
        <w:rPr>
          <w:color w:val="auto"/>
        </w:rPr>
      </w:pPr>
    </w:p>
    <w:p w14:paraId="0966FD45">
      <w:pPr>
        <w:rPr>
          <w:color w:val="auto"/>
        </w:rPr>
      </w:pPr>
    </w:p>
    <w:p w14:paraId="4F0EECB9">
      <w:pPr>
        <w:rPr>
          <w:color w:val="auto"/>
        </w:rPr>
      </w:pPr>
    </w:p>
    <w:p w14:paraId="0A9C58F1">
      <w:pPr>
        <w:rPr>
          <w:color w:val="auto"/>
        </w:rPr>
      </w:pPr>
    </w:p>
    <w:p w14:paraId="2B0CBFF6">
      <w:pPr>
        <w:keepNext/>
        <w:keepLines/>
        <w:spacing w:line="560" w:lineRule="exact"/>
        <w:jc w:val="center"/>
        <w:outlineLvl w:val="2"/>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法定代表人或负责人身份证明书</w:t>
      </w:r>
    </w:p>
    <w:p w14:paraId="232D12DE">
      <w:pPr>
        <w:ind w:right="840"/>
        <w:jc w:val="center"/>
        <w:rPr>
          <w:rFonts w:hAnsi="宋体"/>
          <w:color w:val="auto"/>
        </w:rPr>
      </w:pPr>
    </w:p>
    <w:p w14:paraId="1339819A">
      <w:pPr>
        <w:spacing w:line="560" w:lineRule="exact"/>
        <w:rPr>
          <w:rFonts w:ascii="仿宋_GB2312" w:hAnsi="仿宋" w:eastAsia="仿宋_GB2312"/>
          <w:color w:val="auto"/>
          <w:sz w:val="30"/>
          <w:szCs w:val="30"/>
        </w:rPr>
      </w:pPr>
      <w:r>
        <w:rPr>
          <w:rFonts w:hint="eastAsia" w:ascii="仿宋_GB2312" w:hAnsi="仿宋" w:eastAsia="仿宋_GB2312"/>
          <w:color w:val="auto"/>
          <w:sz w:val="32"/>
          <w:szCs w:val="32"/>
        </w:rPr>
        <w:t>致</w:t>
      </w: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sz w:val="30"/>
          <w:szCs w:val="30"/>
        </w:rPr>
        <w:t>：</w:t>
      </w:r>
    </w:p>
    <w:p w14:paraId="202DB834">
      <w:pPr>
        <w:tabs>
          <w:tab w:val="left" w:pos="5580"/>
        </w:tabs>
        <w:spacing w:line="600" w:lineRule="exact"/>
        <w:ind w:left="1100" w:leftChars="-29" w:hanging="1161"/>
        <w:rPr>
          <w:rFonts w:ascii="仿宋_GB2312" w:hAnsi="仿宋" w:eastAsia="仿宋_GB2312"/>
          <w:color w:val="auto"/>
          <w:sz w:val="32"/>
          <w:szCs w:val="32"/>
        </w:rPr>
      </w:pPr>
    </w:p>
    <w:p w14:paraId="150072C4">
      <w:pPr>
        <w:tabs>
          <w:tab w:val="left" w:pos="5580"/>
        </w:tabs>
        <w:spacing w:line="600" w:lineRule="exact"/>
        <w:ind w:left="-113" w:leftChars="-54"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（姓名、性别、年龄、身份证号码）在我单位任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（董事长、总经理等）职务，是我单位的法定代表人/负责人。</w:t>
      </w:r>
    </w:p>
    <w:p w14:paraId="4D3F94CE">
      <w:pPr>
        <w:tabs>
          <w:tab w:val="left" w:pos="5580"/>
        </w:tabs>
        <w:spacing w:line="600" w:lineRule="exact"/>
        <w:rPr>
          <w:rFonts w:ascii="仿宋_GB2312" w:hAnsi="仿宋" w:eastAsia="仿宋_GB2312"/>
          <w:color w:val="auto"/>
          <w:sz w:val="32"/>
          <w:szCs w:val="32"/>
        </w:rPr>
      </w:pPr>
    </w:p>
    <w:p w14:paraId="1B3C873E">
      <w:pPr>
        <w:tabs>
          <w:tab w:val="left" w:pos="5580"/>
        </w:tabs>
        <w:spacing w:line="600" w:lineRule="exact"/>
        <w:ind w:left="1080" w:leftChars="257" w:hanging="540"/>
        <w:rPr>
          <w:rFonts w:ascii="仿宋_GB2312" w:hAnsi="仿宋" w:eastAsia="仿宋_GB2312"/>
          <w:color w:val="auto"/>
          <w:sz w:val="32"/>
          <w:szCs w:val="32"/>
        </w:rPr>
      </w:pPr>
      <w:r>
        <w:rPr>
          <w:rFonts w:hint="eastAsia" w:ascii="仿宋_GB2312" w:hAnsi="仿宋" w:eastAsia="仿宋_GB2312"/>
          <w:color w:val="auto"/>
          <w:sz w:val="32"/>
          <w:szCs w:val="32"/>
        </w:rPr>
        <w:t>特此证明。</w:t>
      </w:r>
    </w:p>
    <w:p w14:paraId="7C1D1848">
      <w:pPr>
        <w:spacing w:line="600" w:lineRule="exact"/>
        <w:rPr>
          <w:rFonts w:ascii="仿宋_GB2312" w:hAnsi="仿宋" w:eastAsia="仿宋_GB2312"/>
          <w:color w:val="auto"/>
          <w:sz w:val="32"/>
          <w:szCs w:val="32"/>
        </w:rPr>
      </w:pPr>
    </w:p>
    <w:p w14:paraId="03397C4B">
      <w:pPr>
        <w:tabs>
          <w:tab w:val="left" w:pos="5580"/>
        </w:tabs>
        <w:spacing w:line="600" w:lineRule="exact"/>
        <w:ind w:left="-540" w:leftChars="-257" w:right="960" w:firstLine="1200" w:firstLineChars="375"/>
        <w:jc w:val="right"/>
        <w:rPr>
          <w:rFonts w:ascii="仿宋_GB2312" w:hAnsi="仿宋" w:eastAsia="仿宋_GB2312"/>
          <w:color w:val="auto"/>
          <w:sz w:val="32"/>
          <w:szCs w:val="32"/>
        </w:rPr>
      </w:pPr>
      <w:r>
        <w:rPr>
          <w:rFonts w:hint="eastAsia" w:ascii="仿宋_GB2312" w:hAnsi="仿宋" w:eastAsia="仿宋_GB2312"/>
          <w:color w:val="auto"/>
          <w:sz w:val="32"/>
          <w:szCs w:val="32"/>
        </w:rPr>
        <w:t>供应商名称（公</w:t>
      </w:r>
      <w:r>
        <w:rPr>
          <w:rFonts w:ascii="仿宋_GB2312" w:hAnsi="仿宋" w:eastAsia="仿宋_GB2312"/>
          <w:color w:val="auto"/>
          <w:sz w:val="32"/>
          <w:szCs w:val="32"/>
        </w:rPr>
        <w:t>章）：</w:t>
      </w:r>
      <w:r>
        <w:rPr>
          <w:rFonts w:hint="eastAsia" w:ascii="仿宋_GB2312" w:hAnsi="仿宋" w:eastAsia="仿宋_GB2312"/>
          <w:color w:val="auto"/>
          <w:sz w:val="32"/>
          <w:szCs w:val="32"/>
        </w:rPr>
        <w:t xml:space="preserve">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4F61FFB8">
      <w:pPr>
        <w:rPr>
          <w:rFonts w:hint="eastAsia"/>
          <w:color w:val="auto"/>
        </w:rPr>
      </w:pPr>
    </w:p>
    <w:p w14:paraId="7D9C11B4">
      <w:pPr>
        <w:keepNext/>
        <w:keepLines/>
        <w:spacing w:before="120" w:after="120"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法人授权委托书</w:t>
      </w:r>
    </w:p>
    <w:p w14:paraId="676031C1">
      <w:pPr>
        <w:ind w:left="3402" w:leftChars="1620"/>
        <w:rPr>
          <w:rFonts w:hint="eastAsia"/>
          <w:color w:val="auto"/>
        </w:rPr>
      </w:pPr>
    </w:p>
    <w:p w14:paraId="7061B39E">
      <w:pPr>
        <w:spacing w:line="520" w:lineRule="exact"/>
        <w:ind w:firstLine="640" w:firstLineChars="200"/>
        <w:rPr>
          <w:color w:val="auto"/>
        </w:rPr>
      </w:pPr>
      <w:r>
        <w:rPr>
          <w:rFonts w:hint="eastAsia" w:ascii="仿宋_GB2312" w:hAnsi="仿宋" w:eastAsia="仿宋_GB2312"/>
          <w:color w:val="auto"/>
          <w:sz w:val="32"/>
          <w:szCs w:val="32"/>
        </w:rPr>
        <w:t>本授权书声明：注册于</w:t>
      </w:r>
      <w:r>
        <w:rPr>
          <w:rFonts w:hint="eastAsia" w:ascii="仿宋_GB2312" w:hAnsi="仿宋" w:eastAsia="仿宋_GB2312"/>
          <w:color w:val="auto"/>
          <w:sz w:val="32"/>
          <w:szCs w:val="32"/>
          <w:u w:val="single"/>
        </w:rPr>
        <w:t xml:space="preserve">   （国家或地区的名称）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（公司名称）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（法人代表/负责人姓名、职务）  </w:t>
      </w:r>
      <w:r>
        <w:rPr>
          <w:rFonts w:hint="eastAsia" w:ascii="仿宋_GB2312" w:hAnsi="仿宋" w:eastAsia="仿宋_GB2312"/>
          <w:color w:val="auto"/>
          <w:sz w:val="32"/>
          <w:szCs w:val="32"/>
        </w:rPr>
        <w:t>，代表本公司授权</w:t>
      </w:r>
      <w:r>
        <w:rPr>
          <w:rFonts w:hint="eastAsia" w:ascii="仿宋_GB2312" w:hAnsi="仿宋" w:eastAsia="仿宋_GB2312"/>
          <w:color w:val="auto"/>
          <w:sz w:val="32"/>
          <w:szCs w:val="32"/>
          <w:u w:val="single"/>
        </w:rPr>
        <w:t xml:space="preserve">  （被授权单位名称）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（被授权人的姓名、职务）</w:t>
      </w:r>
      <w:r>
        <w:rPr>
          <w:rFonts w:hint="eastAsia" w:ascii="仿宋_GB2312" w:hAnsi="仿宋" w:eastAsia="仿宋_GB2312"/>
          <w:color w:val="auto"/>
          <w:sz w:val="32"/>
          <w:szCs w:val="32"/>
        </w:rPr>
        <w:t>为本公司的合法代理人，参加编号为</w:t>
      </w:r>
      <w:r>
        <w:rPr>
          <w:rFonts w:hint="eastAsia" w:ascii="仿宋_GB2312" w:hAnsi="仿宋" w:eastAsia="仿宋_GB2312"/>
          <w:color w:val="auto"/>
          <w:sz w:val="32"/>
          <w:szCs w:val="32"/>
          <w:lang w:eastAsia="zh-CN"/>
        </w:rPr>
        <w:t>WHJX-ZB-2026-042</w:t>
      </w:r>
      <w:r>
        <w:rPr>
          <w:rFonts w:hint="eastAsia" w:ascii="仿宋_GB2312" w:hAnsi="仿宋" w:eastAsia="仿宋_GB2312"/>
          <w:color w:val="auto"/>
          <w:sz w:val="32"/>
          <w:szCs w:val="32"/>
        </w:rPr>
        <w:t>号的竞争谈判采购活动，以本公司名义处理一切与之有关的事宜。</w:t>
      </w:r>
    </w:p>
    <w:p w14:paraId="6F34B3ED">
      <w:pPr>
        <w:spacing w:line="52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如果本公司在此次采购活动中成交，被授权人有权代表本公司签署采购合同。</w:t>
      </w:r>
    </w:p>
    <w:p w14:paraId="53E76AEE">
      <w:pPr>
        <w:spacing w:line="52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本授权书于</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年</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月</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日法定代表人（负责人）签字或盖章并由被授权人签字、单位盖章生效，特此声明。</w:t>
      </w:r>
    </w:p>
    <w:p w14:paraId="6FFE1296">
      <w:pPr>
        <w:spacing w:line="52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被授权人无转委托权。</w:t>
      </w:r>
    </w:p>
    <w:p w14:paraId="011BF470">
      <w:pPr>
        <w:spacing w:line="520" w:lineRule="exact"/>
        <w:ind w:firstLine="640" w:firstLineChars="200"/>
        <w:jc w:val="left"/>
        <w:rPr>
          <w:rFonts w:ascii="仿宋_GB2312" w:hAnsi="仿宋" w:eastAsia="仿宋_GB2312"/>
          <w:color w:val="auto"/>
          <w:kern w:val="0"/>
          <w:sz w:val="32"/>
          <w:szCs w:val="32"/>
        </w:rPr>
      </w:pPr>
      <w:r>
        <w:rPr>
          <w:rFonts w:hint="eastAsia" w:ascii="仿宋_GB2312" w:hAnsi="仿宋" w:eastAsia="仿宋_GB2312"/>
          <w:color w:val="auto"/>
          <w:kern w:val="0"/>
          <w:sz w:val="32"/>
          <w:szCs w:val="32"/>
        </w:rPr>
        <w:t>法定代表人（依法登记的负责人）签字或签章：</w:t>
      </w:r>
    </w:p>
    <w:p w14:paraId="287D2E8D">
      <w:pPr>
        <w:spacing w:line="520" w:lineRule="exact"/>
        <w:ind w:firstLine="640" w:firstLineChars="200"/>
        <w:jc w:val="left"/>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 授 权 人 签 字：</w:t>
      </w:r>
    </w:p>
    <w:p w14:paraId="656FA419">
      <w:pPr>
        <w:spacing w:line="520" w:lineRule="exact"/>
        <w:ind w:firstLine="640" w:firstLineChars="200"/>
        <w:jc w:val="left"/>
        <w:rPr>
          <w:rFonts w:ascii="仿宋_GB2312" w:hAnsi="仿宋" w:eastAsia="仿宋_GB2312"/>
          <w:color w:val="auto"/>
          <w:kern w:val="0"/>
          <w:sz w:val="32"/>
          <w:szCs w:val="32"/>
        </w:rPr>
      </w:pPr>
      <w:r>
        <w:rPr>
          <w:rFonts w:hint="eastAsia" w:ascii="仿宋_GB2312" w:hAnsi="仿宋" w:eastAsia="仿宋_GB2312"/>
          <w:color w:val="auto"/>
          <w:kern w:val="0"/>
          <w:sz w:val="32"/>
          <w:szCs w:val="32"/>
        </w:rPr>
        <w:t>报价供应商（公章）:</w:t>
      </w:r>
    </w:p>
    <w:tbl>
      <w:tblPr>
        <w:tblStyle w:val="28"/>
        <w:tblpPr w:leftFromText="180" w:rightFromText="180" w:vertAnchor="text" w:horzAnchor="margin" w:tblpY="36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786"/>
        <w:gridCol w:w="4786"/>
      </w:tblGrid>
      <w:tr w14:paraId="2887E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12" w:hRule="atLeast"/>
        </w:trPr>
        <w:tc>
          <w:tcPr>
            <w:tcW w:w="4786" w:type="dxa"/>
            <w:vAlign w:val="center"/>
          </w:tcPr>
          <w:p w14:paraId="06F7465D">
            <w:pPr>
              <w:widowControl/>
              <w:spacing w:beforeAutospacing="1" w:afterAutospacing="1" w:line="360" w:lineRule="auto"/>
              <w:jc w:val="center"/>
              <w:rPr>
                <w:rFonts w:ascii="仿宋_GB2312" w:hAnsi="仿宋" w:eastAsia="仿宋_GB2312" w:cs="宋体"/>
                <w:color w:val="auto"/>
                <w:kern w:val="0"/>
                <w:sz w:val="32"/>
                <w:szCs w:val="32"/>
              </w:rPr>
            </w:pPr>
            <w:r>
              <w:rPr>
                <w:rFonts w:hint="eastAsia" w:ascii="仿宋_GB2312" w:hAnsi="仿宋" w:eastAsia="仿宋_GB2312" w:cs="宋体"/>
                <w:color w:val="auto"/>
                <w:sz w:val="32"/>
                <w:szCs w:val="32"/>
              </w:rPr>
              <w:t>被授权人身份证扫描件</w:t>
            </w:r>
          </w:p>
        </w:tc>
        <w:tc>
          <w:tcPr>
            <w:tcW w:w="4786" w:type="dxa"/>
            <w:vAlign w:val="center"/>
          </w:tcPr>
          <w:p w14:paraId="57530F89">
            <w:pPr>
              <w:widowControl/>
              <w:spacing w:beforeAutospacing="1" w:afterAutospacing="1" w:line="360" w:lineRule="auto"/>
              <w:jc w:val="center"/>
              <w:rPr>
                <w:rFonts w:hint="eastAsia" w:ascii="仿宋_GB2312" w:hAnsi="仿宋" w:eastAsia="仿宋_GB2312" w:cs="宋体"/>
                <w:color w:val="auto"/>
                <w:sz w:val="32"/>
                <w:szCs w:val="32"/>
              </w:rPr>
            </w:pPr>
            <w:r>
              <w:rPr>
                <w:rFonts w:hint="eastAsia" w:ascii="仿宋_GB2312" w:hAnsi="仿宋" w:eastAsia="仿宋_GB2312" w:cs="宋体"/>
                <w:color w:val="auto"/>
                <w:sz w:val="32"/>
                <w:szCs w:val="32"/>
              </w:rPr>
              <w:t>被授权人身份证扫描件</w:t>
            </w:r>
          </w:p>
        </w:tc>
      </w:tr>
    </w:tbl>
    <w:p w14:paraId="01750E00">
      <w:pPr>
        <w:rPr>
          <w:vanish/>
          <w:color w:val="auto"/>
        </w:rPr>
      </w:pPr>
    </w:p>
    <w:p w14:paraId="02A6B540">
      <w:pPr>
        <w:rPr>
          <w:rFonts w:ascii="仿宋_GB2312" w:hAnsi="仿宋" w:eastAsia="仿宋_GB2312"/>
          <w:b/>
          <w:color w:val="auto"/>
          <w:kern w:val="0"/>
          <w:sz w:val="36"/>
          <w:szCs w:val="21"/>
        </w:rPr>
      </w:pPr>
    </w:p>
    <w:p w14:paraId="6C5581C2">
      <w:pPr>
        <w:keepNext/>
        <w:keepLines/>
        <w:spacing w:before="120" w:after="120" w:line="560" w:lineRule="exact"/>
        <w:jc w:val="center"/>
        <w:outlineLvl w:val="2"/>
        <w:rPr>
          <w:rFonts w:eastAsia="黑体"/>
          <w:bCs/>
          <w:color w:val="auto"/>
          <w:sz w:val="32"/>
          <w:szCs w:val="32"/>
        </w:rPr>
      </w:pPr>
      <w:r>
        <w:rPr>
          <w:rFonts w:hint="eastAsia" w:ascii="仿宋_GB2312" w:hAnsi="仿宋" w:eastAsia="仿宋_GB2312"/>
          <w:b/>
          <w:bCs/>
          <w:color w:val="auto"/>
          <w:sz w:val="28"/>
          <w:szCs w:val="28"/>
        </w:rPr>
        <w:br w:type="page"/>
      </w:r>
      <w:r>
        <w:rPr>
          <w:rFonts w:hint="eastAsia" w:eastAsia="黑体"/>
          <w:bCs/>
          <w:color w:val="auto"/>
          <w:sz w:val="32"/>
          <w:szCs w:val="32"/>
        </w:rPr>
        <w:t>供应商依法缴纳税收和社会保障资金的声明</w:t>
      </w:r>
    </w:p>
    <w:p w14:paraId="275FF081">
      <w:pPr>
        <w:jc w:val="center"/>
        <w:rPr>
          <w:rFonts w:ascii="仿宋_GB2312" w:eastAsia="仿宋_GB2312"/>
          <w:color w:val="auto"/>
          <w:sz w:val="28"/>
          <w:szCs w:val="28"/>
        </w:rPr>
      </w:pPr>
      <w:r>
        <w:rPr>
          <w:rFonts w:hint="eastAsia" w:ascii="仿宋_GB2312" w:eastAsia="仿宋_GB2312"/>
          <w:color w:val="auto"/>
          <w:sz w:val="28"/>
          <w:szCs w:val="28"/>
        </w:rPr>
        <w:t>（格式自拟，加盖供应商公章）</w:t>
      </w:r>
    </w:p>
    <w:p w14:paraId="269A569D">
      <w:pPr>
        <w:keepNext/>
        <w:keepLines/>
        <w:spacing w:before="120" w:after="120" w:line="560" w:lineRule="exact"/>
        <w:jc w:val="center"/>
        <w:outlineLvl w:val="2"/>
        <w:rPr>
          <w:rFonts w:eastAsia="黑体"/>
          <w:bCs/>
          <w:color w:val="auto"/>
          <w:sz w:val="32"/>
          <w:szCs w:val="32"/>
        </w:rPr>
      </w:pPr>
      <w:r>
        <w:rPr>
          <w:rFonts w:ascii="Arial" w:hAnsi="Arial" w:eastAsia="黑体"/>
          <w:b/>
          <w:bCs/>
          <w:color w:val="auto"/>
          <w:sz w:val="32"/>
          <w:szCs w:val="32"/>
        </w:rPr>
        <w:br w:type="page"/>
      </w:r>
      <w:r>
        <w:rPr>
          <w:rFonts w:hint="eastAsia" w:eastAsia="黑体"/>
          <w:bCs/>
          <w:color w:val="auto"/>
          <w:sz w:val="32"/>
          <w:szCs w:val="32"/>
        </w:rPr>
        <w:t>投标截止日期前4个月内任意某一月的纳税和社会保障资金缴纳证明材料（依法免税或不需要缴纳社会保障资金的供应商，应提供相关材料）</w:t>
      </w:r>
    </w:p>
    <w:p w14:paraId="09F97F09">
      <w:pPr>
        <w:jc w:val="center"/>
        <w:rPr>
          <w:rFonts w:ascii="仿宋_GB2312" w:eastAsia="仿宋_GB2312"/>
          <w:color w:val="auto"/>
          <w:sz w:val="28"/>
          <w:szCs w:val="28"/>
        </w:rPr>
      </w:pPr>
      <w:r>
        <w:rPr>
          <w:rFonts w:hint="eastAsia" w:ascii="仿宋_GB2312" w:eastAsia="仿宋_GB2312"/>
          <w:color w:val="auto"/>
          <w:sz w:val="28"/>
          <w:szCs w:val="28"/>
        </w:rPr>
        <w:t>（加盖报价供应商公章）</w:t>
      </w:r>
    </w:p>
    <w:p w14:paraId="438B2003">
      <w:pPr>
        <w:jc w:val="center"/>
        <w:rPr>
          <w:rFonts w:hint="eastAsia" w:ascii="仿宋_GB2312" w:eastAsia="仿宋_GB2312"/>
          <w:color w:val="auto"/>
          <w:sz w:val="28"/>
          <w:szCs w:val="28"/>
        </w:rPr>
      </w:pPr>
    </w:p>
    <w:p w14:paraId="4B57DF37">
      <w:pPr>
        <w:jc w:val="center"/>
        <w:rPr>
          <w:rFonts w:hint="eastAsia" w:ascii="仿宋_GB2312" w:eastAsia="仿宋_GB2312"/>
          <w:color w:val="auto"/>
          <w:sz w:val="28"/>
          <w:szCs w:val="28"/>
        </w:rPr>
      </w:pPr>
    </w:p>
    <w:p w14:paraId="051B2FCE">
      <w:pPr>
        <w:jc w:val="center"/>
        <w:rPr>
          <w:rFonts w:hint="eastAsia" w:ascii="仿宋_GB2312" w:eastAsia="仿宋_GB2312"/>
          <w:color w:val="auto"/>
          <w:sz w:val="28"/>
          <w:szCs w:val="28"/>
        </w:rPr>
      </w:pPr>
    </w:p>
    <w:p w14:paraId="7F0597BF">
      <w:pPr>
        <w:jc w:val="center"/>
        <w:rPr>
          <w:rFonts w:hint="eastAsia" w:ascii="仿宋_GB2312" w:eastAsia="仿宋_GB2312"/>
          <w:color w:val="auto"/>
          <w:sz w:val="28"/>
          <w:szCs w:val="28"/>
        </w:rPr>
      </w:pPr>
    </w:p>
    <w:p w14:paraId="149B7725">
      <w:pPr>
        <w:jc w:val="center"/>
        <w:rPr>
          <w:rFonts w:hint="eastAsia" w:ascii="仿宋_GB2312" w:eastAsia="仿宋_GB2312"/>
          <w:color w:val="auto"/>
          <w:sz w:val="28"/>
          <w:szCs w:val="28"/>
        </w:rPr>
      </w:pPr>
    </w:p>
    <w:p w14:paraId="2B368A8E">
      <w:pPr>
        <w:jc w:val="center"/>
        <w:rPr>
          <w:rFonts w:hint="eastAsia" w:ascii="仿宋_GB2312" w:eastAsia="仿宋_GB2312"/>
          <w:color w:val="auto"/>
          <w:sz w:val="28"/>
          <w:szCs w:val="28"/>
        </w:rPr>
      </w:pPr>
    </w:p>
    <w:p w14:paraId="666E2155">
      <w:pPr>
        <w:jc w:val="center"/>
        <w:rPr>
          <w:rFonts w:hint="eastAsia" w:ascii="仿宋_GB2312" w:eastAsia="仿宋_GB2312"/>
          <w:color w:val="auto"/>
          <w:sz w:val="28"/>
          <w:szCs w:val="28"/>
        </w:rPr>
      </w:pPr>
    </w:p>
    <w:p w14:paraId="2A01991D">
      <w:pPr>
        <w:jc w:val="center"/>
        <w:rPr>
          <w:rFonts w:hint="eastAsia" w:ascii="仿宋_GB2312" w:eastAsia="仿宋_GB2312"/>
          <w:color w:val="auto"/>
          <w:sz w:val="28"/>
          <w:szCs w:val="28"/>
        </w:rPr>
      </w:pPr>
    </w:p>
    <w:p w14:paraId="1A5BC235">
      <w:pPr>
        <w:jc w:val="center"/>
        <w:rPr>
          <w:rFonts w:hint="eastAsia" w:ascii="仿宋_GB2312" w:eastAsia="仿宋_GB2312"/>
          <w:color w:val="auto"/>
          <w:sz w:val="28"/>
          <w:szCs w:val="28"/>
        </w:rPr>
      </w:pPr>
    </w:p>
    <w:p w14:paraId="4D362878">
      <w:pPr>
        <w:jc w:val="center"/>
        <w:rPr>
          <w:rFonts w:hint="eastAsia" w:ascii="仿宋_GB2312" w:eastAsia="仿宋_GB2312"/>
          <w:color w:val="auto"/>
          <w:sz w:val="28"/>
          <w:szCs w:val="28"/>
        </w:rPr>
      </w:pPr>
    </w:p>
    <w:p w14:paraId="0A6E007D">
      <w:pPr>
        <w:jc w:val="center"/>
        <w:rPr>
          <w:rFonts w:hint="eastAsia" w:ascii="仿宋_GB2312" w:eastAsia="仿宋_GB2312"/>
          <w:color w:val="auto"/>
          <w:sz w:val="28"/>
          <w:szCs w:val="28"/>
        </w:rPr>
      </w:pPr>
    </w:p>
    <w:p w14:paraId="391575B5">
      <w:pPr>
        <w:jc w:val="center"/>
        <w:rPr>
          <w:rFonts w:hint="eastAsia" w:ascii="仿宋_GB2312" w:eastAsia="仿宋_GB2312"/>
          <w:color w:val="auto"/>
          <w:sz w:val="28"/>
          <w:szCs w:val="28"/>
        </w:rPr>
      </w:pPr>
    </w:p>
    <w:p w14:paraId="0751605F">
      <w:pPr>
        <w:jc w:val="center"/>
        <w:rPr>
          <w:rFonts w:hint="eastAsia" w:ascii="仿宋_GB2312" w:eastAsia="仿宋_GB2312"/>
          <w:color w:val="auto"/>
          <w:sz w:val="28"/>
          <w:szCs w:val="28"/>
        </w:rPr>
      </w:pPr>
      <w:r>
        <w:rPr>
          <w:rFonts w:hint="eastAsia" w:ascii="仿宋_GB2312" w:hAnsi="宋体" w:eastAsia="仿宋_GB2312"/>
          <w:color w:val="auto"/>
          <w:sz w:val="28"/>
          <w:szCs w:val="28"/>
        </w:rPr>
        <w:t>注：依法免税的应提供无需缴纳税收期间的加盖公章的财务报表或税务系统下载的无欠税证明，并对真实性负责。</w:t>
      </w:r>
    </w:p>
    <w:p w14:paraId="57EAD827">
      <w:pPr>
        <w:jc w:val="center"/>
        <w:rPr>
          <w:rFonts w:ascii="仿宋_GB2312" w:eastAsia="仿宋_GB2312"/>
          <w:color w:val="auto"/>
          <w:sz w:val="28"/>
          <w:szCs w:val="28"/>
        </w:rPr>
      </w:pPr>
    </w:p>
    <w:p w14:paraId="6773407C">
      <w:pPr>
        <w:keepNext/>
        <w:keepLines/>
        <w:spacing w:before="120" w:after="120"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无重大违法记录声明</w:t>
      </w:r>
    </w:p>
    <w:p w14:paraId="4B7DB99A">
      <w:pPr>
        <w:spacing w:line="460" w:lineRule="exact"/>
        <w:ind w:left="1747" w:leftChars="832"/>
        <w:jc w:val="center"/>
        <w:rPr>
          <w:rFonts w:ascii="仿宋_GB2312" w:hAnsi="仿宋" w:eastAsia="仿宋_GB2312"/>
          <w:b/>
          <w:bCs/>
          <w:color w:val="auto"/>
          <w:sz w:val="28"/>
          <w:szCs w:val="28"/>
        </w:rPr>
      </w:pPr>
    </w:p>
    <w:p w14:paraId="314619A5">
      <w:pPr>
        <w:spacing w:line="480" w:lineRule="auto"/>
        <w:rPr>
          <w:rFonts w:ascii="仿宋_GB2312" w:hAnsi="仿宋" w:eastAsia="仿宋_GB2312"/>
          <w:bCs/>
          <w:color w:val="auto"/>
          <w:sz w:val="28"/>
          <w:szCs w:val="28"/>
        </w:rPr>
      </w:pPr>
      <w:r>
        <w:rPr>
          <w:rFonts w:hint="eastAsia" w:ascii="仿宋_GB2312" w:hAnsi="仿宋" w:eastAsia="仿宋_GB2312"/>
          <w:bCs/>
          <w:color w:val="auto"/>
          <w:sz w:val="28"/>
          <w:szCs w:val="28"/>
        </w:rPr>
        <w:t>本单位郑重声明：</w:t>
      </w:r>
    </w:p>
    <w:p w14:paraId="69529A78">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我单位在参加采购活动前三年内在经营活动中没有重大违法记录，包括：</w:t>
      </w:r>
    </w:p>
    <w:p w14:paraId="20FCCB08">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我单位或者其法定代表人、董事、监事、高级管理人员未因经营活动中的违法行为受到刑事处罚或者责令停产停业、吊销许可证或者执照、较大数额罚款等行政处罚。</w:t>
      </w:r>
    </w:p>
    <w:p w14:paraId="1D05B8CA">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如有瞒报、虚报，我公司自行承担因此产生的所有法律责任。</w:t>
      </w:r>
    </w:p>
    <w:p w14:paraId="7F8EF0C6">
      <w:pPr>
        <w:spacing w:line="480" w:lineRule="auto"/>
        <w:rPr>
          <w:rFonts w:ascii="仿宋_GB2312" w:hAnsi="仿宋" w:eastAsia="仿宋_GB2312"/>
          <w:bCs/>
          <w:color w:val="auto"/>
          <w:sz w:val="28"/>
          <w:szCs w:val="28"/>
        </w:rPr>
      </w:pPr>
      <w:r>
        <w:rPr>
          <w:rFonts w:hint="eastAsia" w:ascii="仿宋_GB2312" w:hAnsi="仿宋" w:eastAsia="仿宋_GB2312"/>
          <w:bCs/>
          <w:color w:val="auto"/>
          <w:sz w:val="28"/>
          <w:szCs w:val="28"/>
        </w:rPr>
        <w:t>特此声明！</w:t>
      </w:r>
    </w:p>
    <w:p w14:paraId="29B7E281">
      <w:pPr>
        <w:spacing w:line="480" w:lineRule="auto"/>
        <w:rPr>
          <w:rFonts w:ascii="仿宋_GB2312" w:hAnsi="仿宋" w:eastAsia="仿宋_GB2312"/>
          <w:bCs/>
          <w:color w:val="auto"/>
          <w:sz w:val="28"/>
          <w:szCs w:val="28"/>
        </w:rPr>
      </w:pPr>
    </w:p>
    <w:p w14:paraId="0E792B09">
      <w:pPr>
        <w:spacing w:line="480" w:lineRule="auto"/>
        <w:rPr>
          <w:rFonts w:ascii="仿宋_GB2312" w:hAnsi="仿宋" w:eastAsia="仿宋_GB2312"/>
          <w:bCs/>
          <w:color w:val="auto"/>
          <w:sz w:val="28"/>
          <w:szCs w:val="28"/>
        </w:rPr>
      </w:pPr>
    </w:p>
    <w:p w14:paraId="5974A646">
      <w:pPr>
        <w:spacing w:line="480" w:lineRule="auto"/>
        <w:rPr>
          <w:rFonts w:ascii="仿宋_GB2312" w:hAnsi="仿宋" w:eastAsia="仿宋_GB2312"/>
          <w:bCs/>
          <w:color w:val="auto"/>
          <w:sz w:val="28"/>
          <w:szCs w:val="28"/>
        </w:rPr>
      </w:pPr>
    </w:p>
    <w:p w14:paraId="6B1BB97F">
      <w:pPr>
        <w:tabs>
          <w:tab w:val="left" w:pos="5580"/>
        </w:tabs>
        <w:wordWrap w:val="0"/>
        <w:spacing w:line="360" w:lineRule="auto"/>
        <w:jc w:val="right"/>
        <w:rPr>
          <w:rFonts w:ascii="仿宋_GB2312" w:hAnsi="宋体" w:eastAsia="仿宋_GB2312"/>
          <w:color w:val="auto"/>
          <w:sz w:val="28"/>
          <w:szCs w:val="28"/>
        </w:rPr>
      </w:pPr>
      <w:r>
        <w:rPr>
          <w:rFonts w:hint="eastAsia" w:ascii="仿宋_GB2312" w:eastAsia="仿宋_GB2312"/>
          <w:color w:val="auto"/>
          <w:sz w:val="28"/>
          <w:szCs w:val="28"/>
        </w:rPr>
        <w:t xml:space="preserve">供应商全称（公章）：          </w:t>
      </w:r>
    </w:p>
    <w:p w14:paraId="21A836D3">
      <w:pPr>
        <w:tabs>
          <w:tab w:val="left" w:pos="5580"/>
        </w:tabs>
        <w:spacing w:line="360" w:lineRule="auto"/>
        <w:ind w:firstLine="4132" w:firstLineChars="1476"/>
        <w:jc w:val="right"/>
        <w:rPr>
          <w:rFonts w:ascii="仿宋_GB2312" w:eastAsia="仿宋_GB2312"/>
          <w:color w:val="auto"/>
          <w:sz w:val="28"/>
          <w:szCs w:val="28"/>
        </w:rPr>
      </w:pPr>
    </w:p>
    <w:p w14:paraId="4D4BEF87">
      <w:pPr>
        <w:tabs>
          <w:tab w:val="left" w:pos="5580"/>
        </w:tabs>
        <w:wordWrap w:val="0"/>
        <w:spacing w:line="360" w:lineRule="auto"/>
        <w:jc w:val="right"/>
        <w:rPr>
          <w:rFonts w:ascii="仿宋_GB2312" w:eastAsia="仿宋_GB2312"/>
          <w:color w:val="auto"/>
          <w:sz w:val="28"/>
          <w:szCs w:val="28"/>
        </w:rPr>
      </w:pPr>
      <w:r>
        <w:rPr>
          <w:rFonts w:hint="eastAsia" w:ascii="仿宋_GB2312" w:hAnsi="仿宋" w:eastAsia="仿宋_GB2312"/>
          <w:bCs/>
          <w:color w:val="auto"/>
          <w:sz w:val="28"/>
          <w:szCs w:val="28"/>
        </w:rPr>
        <w:t xml:space="preserve">法定代表人（依法登记的负责人）或授权代表（签字或签章）：         </w:t>
      </w:r>
    </w:p>
    <w:p w14:paraId="7530F4B1">
      <w:pPr>
        <w:tabs>
          <w:tab w:val="left" w:pos="5580"/>
        </w:tabs>
        <w:spacing w:line="360" w:lineRule="auto"/>
        <w:ind w:firstLine="4132" w:firstLineChars="1476"/>
        <w:rPr>
          <w:rFonts w:ascii="仿宋_GB2312" w:eastAsia="仿宋_GB2312"/>
          <w:color w:val="auto"/>
          <w:sz w:val="28"/>
          <w:szCs w:val="28"/>
        </w:rPr>
      </w:pPr>
    </w:p>
    <w:p w14:paraId="722824A8">
      <w:pPr>
        <w:widowControl/>
        <w:jc w:val="right"/>
        <w:rPr>
          <w:rFonts w:ascii="仿宋_GB2312" w:eastAsia="仿宋_GB2312"/>
          <w:color w:val="auto"/>
          <w:sz w:val="28"/>
          <w:szCs w:val="28"/>
        </w:rPr>
      </w:pPr>
      <w:r>
        <w:rPr>
          <w:rFonts w:hint="eastAsia" w:ascii="仿宋_GB2312" w:eastAsia="仿宋_GB2312"/>
          <w:color w:val="auto"/>
          <w:sz w:val="28"/>
          <w:szCs w:val="28"/>
        </w:rPr>
        <w:t>年</w:t>
      </w:r>
      <w:r>
        <w:rPr>
          <w:rFonts w:ascii="仿宋_GB2312" w:eastAsia="仿宋_GB2312"/>
          <w:color w:val="auto"/>
          <w:sz w:val="28"/>
          <w:szCs w:val="28"/>
        </w:rPr>
        <w:t xml:space="preserve">   </w:t>
      </w:r>
      <w:r>
        <w:rPr>
          <w:rFonts w:hint="eastAsia" w:ascii="仿宋_GB2312" w:eastAsia="仿宋_GB2312"/>
          <w:color w:val="auto"/>
          <w:sz w:val="28"/>
          <w:szCs w:val="28"/>
        </w:rPr>
        <w:t>月</w:t>
      </w:r>
      <w:r>
        <w:rPr>
          <w:rFonts w:ascii="仿宋_GB2312" w:eastAsia="仿宋_GB2312"/>
          <w:color w:val="auto"/>
          <w:sz w:val="28"/>
          <w:szCs w:val="28"/>
        </w:rPr>
        <w:t xml:space="preserve">   </w:t>
      </w:r>
      <w:r>
        <w:rPr>
          <w:rFonts w:hint="eastAsia" w:ascii="仿宋_GB2312" w:eastAsia="仿宋_GB2312"/>
          <w:color w:val="auto"/>
          <w:sz w:val="28"/>
          <w:szCs w:val="28"/>
        </w:rPr>
        <w:t>日</w:t>
      </w:r>
    </w:p>
    <w:p w14:paraId="091332B3">
      <w:pPr>
        <w:keepNext/>
        <w:keepLines/>
        <w:spacing w:before="120" w:after="120" w:line="560" w:lineRule="exact"/>
        <w:jc w:val="center"/>
        <w:outlineLvl w:val="2"/>
        <w:rPr>
          <w:rFonts w:eastAsia="黑体"/>
          <w:bCs/>
          <w:color w:val="auto"/>
          <w:sz w:val="32"/>
          <w:szCs w:val="32"/>
        </w:rPr>
      </w:pPr>
      <w:r>
        <w:rPr>
          <w:rFonts w:ascii="仿宋_GB2312" w:eastAsia="仿宋_GB2312"/>
          <w:color w:val="auto"/>
          <w:sz w:val="28"/>
          <w:szCs w:val="28"/>
        </w:rPr>
        <w:br w:type="page"/>
      </w:r>
      <w:r>
        <w:rPr>
          <w:rFonts w:hint="eastAsia" w:eastAsia="黑体"/>
          <w:bCs/>
          <w:color w:val="auto"/>
          <w:sz w:val="32"/>
          <w:szCs w:val="32"/>
        </w:rPr>
        <w:t>供应商失信查询</w:t>
      </w:r>
    </w:p>
    <w:p w14:paraId="408CC5A2">
      <w:pPr>
        <w:jc w:val="center"/>
        <w:rPr>
          <w:rFonts w:ascii="仿宋_GB2312" w:eastAsia="仿宋_GB2312"/>
          <w:color w:val="auto"/>
          <w:sz w:val="28"/>
          <w:szCs w:val="28"/>
        </w:rPr>
      </w:pPr>
      <w:r>
        <w:rPr>
          <w:rFonts w:hint="eastAsia" w:ascii="仿宋_GB2312" w:eastAsia="仿宋_GB2312"/>
          <w:color w:val="auto"/>
          <w:sz w:val="28"/>
          <w:szCs w:val="28"/>
        </w:rPr>
        <w:t>（加盖供应商公章）</w:t>
      </w:r>
    </w:p>
    <w:p w14:paraId="7386B21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供应商在工商行政管理机关全国企业信用信息公示系统中未被列入严重违法失信企业名单截图或报告（</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"http://www.gsxt.gov.cn/index.html" </w:instrText>
      </w:r>
      <w:r>
        <w:rPr>
          <w:color w:val="auto"/>
        </w:rPr>
        <w:fldChar w:fldCharType="separate"/>
      </w:r>
      <w:r>
        <w:rPr>
          <w:rStyle w:val="34"/>
          <w:rFonts w:ascii="仿宋_GB2312" w:hAnsi="宋体" w:eastAsia="仿宋_GB2312"/>
          <w:color w:val="auto"/>
          <w:sz w:val="28"/>
          <w:szCs w:val="28"/>
        </w:rPr>
        <w:t>http://www.gsxt.gov.cn/index.html</w:t>
      </w:r>
      <w:r>
        <w:rPr>
          <w:rStyle w:val="34"/>
          <w:rFonts w:ascii="仿宋_GB2312" w:hAnsi="宋体" w:eastAsia="仿宋_GB2312"/>
          <w:color w:val="auto"/>
          <w:sz w:val="28"/>
          <w:szCs w:val="28"/>
        </w:rPr>
        <w:fldChar w:fldCharType="end"/>
      </w:r>
      <w:r>
        <w:rPr>
          <w:rFonts w:hint="eastAsia" w:ascii="仿宋_GB2312" w:hAnsi="宋体" w:eastAsia="仿宋_GB2312"/>
          <w:color w:val="auto"/>
          <w:sz w:val="28"/>
          <w:szCs w:val="28"/>
        </w:rPr>
        <w:t>）；</w:t>
      </w:r>
    </w:p>
    <w:p w14:paraId="116A0454">
      <w:pPr>
        <w:jc w:val="center"/>
        <w:rPr>
          <w:rFonts w:ascii="仿宋_GB2312" w:hAnsi="宋体" w:eastAsia="仿宋_GB2312"/>
          <w:color w:val="auto"/>
          <w:sz w:val="28"/>
          <w:szCs w:val="28"/>
        </w:rPr>
      </w:pPr>
      <w:r>
        <w:rPr>
          <w:rFonts w:ascii="仿宋_GB2312" w:hAnsi="宋体" w:eastAsia="仿宋_GB2312"/>
          <w:color w:val="auto"/>
          <w:sz w:val="28"/>
          <w:szCs w:val="28"/>
        </w:rPr>
        <w:br w:type="page"/>
      </w:r>
      <w:r>
        <w:rPr>
          <w:rFonts w:hint="eastAsia" w:ascii="仿宋_GB2312" w:hAnsi="宋体" w:eastAsia="仿宋_GB2312"/>
          <w:color w:val="auto"/>
          <w:sz w:val="28"/>
          <w:szCs w:val="28"/>
        </w:rPr>
        <w:t>供应商、法定代表人(授权委托人)未被最高院列入失信被执行人截图（</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"http://zxgk.court.gov.cn/shixin%20/" </w:instrText>
      </w:r>
      <w:r>
        <w:rPr>
          <w:color w:val="auto"/>
        </w:rPr>
        <w:fldChar w:fldCharType="separate"/>
      </w:r>
      <w:r>
        <w:rPr>
          <w:rStyle w:val="34"/>
          <w:rFonts w:hint="eastAsia" w:ascii="仿宋_GB2312" w:hAnsi="宋体" w:eastAsia="仿宋_GB2312"/>
          <w:color w:val="auto"/>
          <w:sz w:val="28"/>
          <w:szCs w:val="28"/>
        </w:rPr>
        <w:t>http://zxgk.court.gov.cn/</w:t>
      </w:r>
      <w:r>
        <w:rPr>
          <w:rStyle w:val="34"/>
          <w:rFonts w:ascii="仿宋_GB2312" w:hAnsi="宋体" w:eastAsia="仿宋_GB2312"/>
          <w:color w:val="auto"/>
          <w:sz w:val="28"/>
          <w:szCs w:val="28"/>
        </w:rPr>
        <w:t>shixin</w:t>
      </w:r>
      <w:r>
        <w:rPr>
          <w:rStyle w:val="34"/>
          <w:rFonts w:hint="eastAsia" w:ascii="仿宋_GB2312" w:hAnsi="宋体" w:eastAsia="仿宋_GB2312"/>
          <w:color w:val="auto"/>
          <w:sz w:val="28"/>
          <w:szCs w:val="28"/>
        </w:rPr>
        <w:t>/</w:t>
      </w:r>
      <w:r>
        <w:rPr>
          <w:rStyle w:val="34"/>
          <w:rFonts w:hint="eastAsia" w:ascii="仿宋_GB2312" w:hAnsi="宋体" w:eastAsia="仿宋_GB2312"/>
          <w:color w:val="auto"/>
          <w:sz w:val="28"/>
          <w:szCs w:val="28"/>
        </w:rPr>
        <w:fldChar w:fldCharType="end"/>
      </w:r>
      <w:r>
        <w:rPr>
          <w:rFonts w:hint="eastAsia" w:ascii="仿宋_GB2312" w:hAnsi="宋体" w:eastAsia="仿宋_GB2312"/>
          <w:color w:val="auto"/>
          <w:sz w:val="28"/>
          <w:szCs w:val="28"/>
        </w:rPr>
        <w:t>）</w:t>
      </w:r>
    </w:p>
    <w:p w14:paraId="2B34CF60">
      <w:pPr>
        <w:jc w:val="center"/>
        <w:rPr>
          <w:rFonts w:ascii="仿宋_GB2312" w:hAnsi="宋体" w:eastAsia="仿宋_GB2312"/>
          <w:color w:val="auto"/>
          <w:sz w:val="28"/>
          <w:szCs w:val="28"/>
        </w:rPr>
      </w:pPr>
    </w:p>
    <w:p w14:paraId="24046CF2">
      <w:pPr>
        <w:keepNext/>
        <w:keepLines/>
        <w:spacing w:before="120" w:after="120" w:line="560" w:lineRule="exact"/>
        <w:jc w:val="center"/>
        <w:outlineLvl w:val="2"/>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财务状况报告等相关材料</w:t>
      </w:r>
    </w:p>
    <w:p w14:paraId="58D435F0">
      <w:pPr>
        <w:jc w:val="center"/>
        <w:rPr>
          <w:rFonts w:hint="eastAsia"/>
          <w:color w:val="auto"/>
        </w:rPr>
      </w:pPr>
    </w:p>
    <w:p w14:paraId="6026109A">
      <w:pPr>
        <w:keepNext/>
        <w:keepLines/>
        <w:spacing w:before="120" w:after="120"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供应商具有履行合同所必需的设备和专业技术能力承诺函</w:t>
      </w:r>
    </w:p>
    <w:p w14:paraId="2F57CAAC">
      <w:pPr>
        <w:widowControl/>
        <w:jc w:val="center"/>
        <w:rPr>
          <w:rFonts w:hint="eastAsia" w:ascii="仿宋_GB2312" w:eastAsia="仿宋_GB2312"/>
          <w:color w:val="auto"/>
          <w:sz w:val="28"/>
          <w:szCs w:val="28"/>
        </w:rPr>
      </w:pPr>
      <w:r>
        <w:rPr>
          <w:rFonts w:hint="eastAsia" w:ascii="仿宋_GB2312" w:eastAsia="仿宋_GB2312"/>
          <w:color w:val="auto"/>
          <w:sz w:val="28"/>
          <w:szCs w:val="28"/>
        </w:rPr>
        <w:t>（格式自拟，加盖供应商公章）</w:t>
      </w:r>
    </w:p>
    <w:p w14:paraId="56070372">
      <w:pPr>
        <w:keepNext/>
        <w:keepLines/>
        <w:spacing w:before="120" w:after="120" w:line="560" w:lineRule="exact"/>
        <w:jc w:val="center"/>
        <w:outlineLvl w:val="2"/>
        <w:rPr>
          <w:rFonts w:eastAsia="黑体"/>
          <w:color w:val="auto"/>
          <w:sz w:val="32"/>
          <w:szCs w:val="32"/>
        </w:rPr>
      </w:pPr>
      <w:r>
        <w:rPr>
          <w:rFonts w:hint="eastAsia" w:eastAsia="黑体"/>
          <w:color w:val="auto"/>
          <w:sz w:val="32"/>
          <w:szCs w:val="32"/>
        </w:rPr>
        <w:br w:type="page"/>
      </w:r>
      <w:r>
        <w:rPr>
          <w:rFonts w:hint="eastAsia" w:eastAsia="黑体"/>
          <w:color w:val="auto"/>
          <w:sz w:val="32"/>
          <w:szCs w:val="32"/>
        </w:rPr>
        <w:t>供应商认为需要提供的资质资格证明文件（如有）</w:t>
      </w:r>
    </w:p>
    <w:p w14:paraId="661C19E2">
      <w:pPr>
        <w:jc w:val="center"/>
        <w:rPr>
          <w:rFonts w:ascii="仿宋_GB2312" w:eastAsia="仿宋_GB2312"/>
          <w:color w:val="auto"/>
          <w:sz w:val="28"/>
          <w:szCs w:val="28"/>
        </w:rPr>
      </w:pPr>
      <w:r>
        <w:rPr>
          <w:rFonts w:hint="eastAsia" w:ascii="仿宋_GB2312" w:eastAsia="仿宋_GB2312"/>
          <w:color w:val="auto"/>
          <w:sz w:val="28"/>
          <w:szCs w:val="28"/>
        </w:rPr>
        <w:t>（加盖供应商公章）</w:t>
      </w:r>
    </w:p>
    <w:p w14:paraId="5F19DB66">
      <w:pPr>
        <w:jc w:val="center"/>
        <w:rPr>
          <w:rFonts w:hint="eastAsia" w:ascii="仿宋_GB2312" w:eastAsia="仿宋_GB2312"/>
          <w:color w:val="auto"/>
          <w:sz w:val="28"/>
          <w:szCs w:val="28"/>
        </w:rPr>
      </w:pPr>
    </w:p>
    <w:p w14:paraId="7E02D242">
      <w:pPr>
        <w:jc w:val="center"/>
        <w:rPr>
          <w:rFonts w:ascii="黑体" w:hAnsi="黑体" w:eastAsia="黑体"/>
          <w:color w:val="auto"/>
          <w:sz w:val="32"/>
          <w:szCs w:val="32"/>
        </w:rPr>
      </w:pPr>
      <w:r>
        <w:rPr>
          <w:color w:val="auto"/>
          <w:sz w:val="32"/>
        </w:rPr>
        <w:br w:type="page"/>
      </w:r>
    </w:p>
    <w:p w14:paraId="4D4937FE">
      <w:pPr>
        <w:jc w:val="center"/>
        <w:rPr>
          <w:color w:val="auto"/>
          <w:sz w:val="32"/>
          <w:szCs w:val="32"/>
        </w:rPr>
      </w:pPr>
      <w:r>
        <w:rPr>
          <w:rFonts w:hint="eastAsia" w:ascii="黑体" w:hAnsi="黑体" w:eastAsia="黑体"/>
          <w:color w:val="auto"/>
          <w:sz w:val="32"/>
          <w:szCs w:val="32"/>
        </w:rPr>
        <w:t>工程量清单</w:t>
      </w:r>
    </w:p>
    <w:p w14:paraId="0CF5FB98">
      <w:pPr>
        <w:jc w:val="right"/>
        <w:rPr>
          <w:rFonts w:ascii="宋体" w:hAnsi="宋体" w:cs="宋体"/>
          <w:color w:val="auto"/>
          <w:sz w:val="44"/>
          <w:szCs w:val="44"/>
        </w:rPr>
      </w:pPr>
      <w:r>
        <w:rPr>
          <w:rFonts w:ascii="仿宋_GB2312" w:eastAsia="仿宋_GB2312"/>
          <w:b/>
          <w:color w:val="auto"/>
          <w:sz w:val="30"/>
          <w:szCs w:val="30"/>
        </w:rPr>
        <w:br w:type="page"/>
      </w:r>
      <w:r>
        <w:rPr>
          <w:rFonts w:hint="eastAsia" w:ascii="仿宋_GB2312" w:hAnsi="宋体" w:eastAsia="仿宋_GB2312"/>
          <w:color w:val="auto"/>
          <w:sz w:val="22"/>
          <w:szCs w:val="28"/>
        </w:rPr>
        <w:t>如中标（成交），随中标（成交）公告公示</w:t>
      </w:r>
    </w:p>
    <w:p w14:paraId="53C1B469">
      <w:pPr>
        <w:jc w:val="center"/>
        <w:rPr>
          <w:rFonts w:ascii="黑体" w:hAnsi="黑体" w:eastAsia="黑体"/>
          <w:color w:val="auto"/>
          <w:sz w:val="32"/>
          <w:szCs w:val="32"/>
        </w:rPr>
      </w:pPr>
    </w:p>
    <w:p w14:paraId="4932F0D8">
      <w:pPr>
        <w:rPr>
          <w:rFonts w:ascii="黑体" w:hAnsi="黑体" w:eastAsia="黑体"/>
          <w:color w:val="auto"/>
          <w:sz w:val="32"/>
          <w:szCs w:val="32"/>
        </w:rPr>
      </w:pPr>
    </w:p>
    <w:p w14:paraId="424E59FF">
      <w:pPr>
        <w:jc w:val="center"/>
        <w:rPr>
          <w:rFonts w:ascii="黑体" w:hAnsi="黑体" w:eastAsia="黑体"/>
          <w:color w:val="auto"/>
          <w:sz w:val="32"/>
          <w:szCs w:val="32"/>
        </w:rPr>
      </w:pPr>
      <w:r>
        <w:rPr>
          <w:rFonts w:hint="eastAsia" w:ascii="黑体" w:hAnsi="黑体" w:eastAsia="黑体"/>
          <w:color w:val="auto"/>
          <w:sz w:val="32"/>
          <w:szCs w:val="32"/>
        </w:rPr>
        <w:t>企业业绩情况表</w:t>
      </w:r>
    </w:p>
    <w:p w14:paraId="52DF6912">
      <w:pPr>
        <w:rPr>
          <w:b/>
          <w:color w:val="auto"/>
          <w:sz w:val="26"/>
        </w:rPr>
      </w:pPr>
    </w:p>
    <w:tbl>
      <w:tblPr>
        <w:tblStyle w:val="28"/>
        <w:tblW w:w="975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76"/>
        <w:gridCol w:w="976"/>
        <w:gridCol w:w="975"/>
        <w:gridCol w:w="975"/>
        <w:gridCol w:w="975"/>
        <w:gridCol w:w="975"/>
        <w:gridCol w:w="975"/>
        <w:gridCol w:w="975"/>
        <w:gridCol w:w="975"/>
        <w:gridCol w:w="975"/>
      </w:tblGrid>
      <w:tr w14:paraId="2768EB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4" w:hRule="atLeast"/>
        </w:trPr>
        <w:tc>
          <w:tcPr>
            <w:tcW w:w="976" w:type="dxa"/>
            <w:vAlign w:val="center"/>
          </w:tcPr>
          <w:p w14:paraId="5FCEC4C8">
            <w:pPr>
              <w:jc w:val="center"/>
              <w:rPr>
                <w:color w:val="auto"/>
                <w:sz w:val="20"/>
              </w:rPr>
            </w:pPr>
            <w:r>
              <w:rPr>
                <w:rFonts w:hint="eastAsia" w:ascii="宋体" w:hAnsi="宋体" w:cs="宋体"/>
                <w:color w:val="auto"/>
                <w:sz w:val="20"/>
              </w:rPr>
              <w:t>序号</w:t>
            </w:r>
          </w:p>
        </w:tc>
        <w:tc>
          <w:tcPr>
            <w:tcW w:w="976" w:type="dxa"/>
            <w:vAlign w:val="center"/>
          </w:tcPr>
          <w:p w14:paraId="1A60266B">
            <w:pPr>
              <w:jc w:val="center"/>
              <w:rPr>
                <w:color w:val="auto"/>
                <w:sz w:val="20"/>
              </w:rPr>
            </w:pPr>
            <w:r>
              <w:rPr>
                <w:rFonts w:hint="eastAsia" w:ascii="宋体" w:hAnsi="宋体" w:cs="宋体"/>
                <w:color w:val="auto"/>
                <w:sz w:val="20"/>
              </w:rPr>
              <w:t>项目名称</w:t>
            </w:r>
          </w:p>
        </w:tc>
        <w:tc>
          <w:tcPr>
            <w:tcW w:w="975" w:type="dxa"/>
            <w:vAlign w:val="center"/>
          </w:tcPr>
          <w:p w14:paraId="75AE90B6">
            <w:pPr>
              <w:jc w:val="center"/>
              <w:rPr>
                <w:color w:val="auto"/>
                <w:sz w:val="20"/>
              </w:rPr>
            </w:pPr>
            <w:r>
              <w:rPr>
                <w:rFonts w:hint="eastAsia" w:ascii="宋体" w:hAnsi="宋体" w:cs="宋体"/>
                <w:color w:val="auto"/>
                <w:sz w:val="20"/>
              </w:rPr>
              <w:t>项目规模</w:t>
            </w:r>
          </w:p>
        </w:tc>
        <w:tc>
          <w:tcPr>
            <w:tcW w:w="975" w:type="dxa"/>
            <w:vAlign w:val="center"/>
          </w:tcPr>
          <w:p w14:paraId="44F29F03">
            <w:pPr>
              <w:jc w:val="center"/>
              <w:rPr>
                <w:color w:val="auto"/>
                <w:sz w:val="20"/>
              </w:rPr>
            </w:pPr>
            <w:r>
              <w:rPr>
                <w:rFonts w:hint="eastAsia" w:ascii="宋体" w:hAnsi="宋体" w:cs="宋体"/>
                <w:color w:val="auto"/>
                <w:sz w:val="20"/>
              </w:rPr>
              <w:t>发包人名称</w:t>
            </w:r>
          </w:p>
        </w:tc>
        <w:tc>
          <w:tcPr>
            <w:tcW w:w="975" w:type="dxa"/>
            <w:vAlign w:val="center"/>
          </w:tcPr>
          <w:p w14:paraId="2ACB0A89">
            <w:pPr>
              <w:jc w:val="center"/>
              <w:rPr>
                <w:color w:val="auto"/>
                <w:sz w:val="20"/>
              </w:rPr>
            </w:pPr>
            <w:r>
              <w:rPr>
                <w:rFonts w:hint="eastAsia" w:ascii="宋体" w:hAnsi="宋体" w:cs="宋体"/>
                <w:color w:val="auto"/>
                <w:sz w:val="20"/>
              </w:rPr>
              <w:t>发包人联系人及电话</w:t>
            </w:r>
          </w:p>
        </w:tc>
        <w:tc>
          <w:tcPr>
            <w:tcW w:w="975" w:type="dxa"/>
            <w:vAlign w:val="center"/>
          </w:tcPr>
          <w:p w14:paraId="4A5FF872">
            <w:pPr>
              <w:jc w:val="center"/>
              <w:rPr>
                <w:color w:val="auto"/>
                <w:sz w:val="20"/>
              </w:rPr>
            </w:pPr>
            <w:r>
              <w:rPr>
                <w:rFonts w:hint="eastAsia" w:ascii="宋体" w:hAnsi="宋体" w:cs="宋体"/>
                <w:color w:val="auto"/>
                <w:sz w:val="20"/>
              </w:rPr>
              <w:t>合同价格</w:t>
            </w:r>
          </w:p>
        </w:tc>
        <w:tc>
          <w:tcPr>
            <w:tcW w:w="975" w:type="dxa"/>
            <w:vAlign w:val="center"/>
          </w:tcPr>
          <w:p w14:paraId="5ECAFC9D">
            <w:pPr>
              <w:jc w:val="center"/>
              <w:rPr>
                <w:color w:val="auto"/>
                <w:sz w:val="20"/>
              </w:rPr>
            </w:pPr>
            <w:r>
              <w:rPr>
                <w:rFonts w:hint="eastAsia" w:ascii="宋体" w:hAnsi="宋体" w:cs="宋体"/>
                <w:color w:val="auto"/>
                <w:sz w:val="20"/>
              </w:rPr>
              <w:t>开、竣工日期</w:t>
            </w:r>
          </w:p>
        </w:tc>
        <w:tc>
          <w:tcPr>
            <w:tcW w:w="975" w:type="dxa"/>
            <w:vAlign w:val="center"/>
          </w:tcPr>
          <w:p w14:paraId="2C49ECA7">
            <w:pPr>
              <w:jc w:val="center"/>
              <w:rPr>
                <w:color w:val="auto"/>
                <w:sz w:val="20"/>
              </w:rPr>
            </w:pPr>
            <w:r>
              <w:rPr>
                <w:rFonts w:hint="eastAsia" w:ascii="宋体" w:hAnsi="宋体" w:cs="宋体"/>
                <w:color w:val="auto"/>
                <w:sz w:val="20"/>
              </w:rPr>
              <w:t>工程质量</w:t>
            </w:r>
          </w:p>
        </w:tc>
        <w:tc>
          <w:tcPr>
            <w:tcW w:w="975" w:type="dxa"/>
            <w:vAlign w:val="center"/>
          </w:tcPr>
          <w:p w14:paraId="2B087F70">
            <w:pPr>
              <w:jc w:val="center"/>
              <w:rPr>
                <w:color w:val="auto"/>
                <w:sz w:val="20"/>
              </w:rPr>
            </w:pPr>
            <w:r>
              <w:rPr>
                <w:rFonts w:hint="eastAsia" w:ascii="宋体" w:hAnsi="宋体" w:cs="宋体"/>
                <w:color w:val="auto"/>
                <w:sz w:val="20"/>
              </w:rPr>
              <w:t>项目经理</w:t>
            </w:r>
          </w:p>
        </w:tc>
        <w:tc>
          <w:tcPr>
            <w:tcW w:w="975" w:type="dxa"/>
            <w:vAlign w:val="center"/>
          </w:tcPr>
          <w:p w14:paraId="000DAB15">
            <w:pPr>
              <w:jc w:val="center"/>
              <w:rPr>
                <w:color w:val="auto"/>
                <w:sz w:val="20"/>
              </w:rPr>
            </w:pPr>
            <w:r>
              <w:rPr>
                <w:rFonts w:hint="eastAsia" w:ascii="宋体" w:hAnsi="宋体" w:cs="宋体"/>
                <w:color w:val="auto"/>
                <w:sz w:val="20"/>
              </w:rPr>
              <w:t>设计负责人</w:t>
            </w:r>
          </w:p>
        </w:tc>
      </w:tr>
      <w:tr w14:paraId="44E3E3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7F1A4B77">
            <w:pPr>
              <w:rPr>
                <w:b/>
                <w:color w:val="auto"/>
                <w:sz w:val="19"/>
              </w:rPr>
            </w:pPr>
          </w:p>
          <w:p w14:paraId="2ECE054C">
            <w:pPr>
              <w:rPr>
                <w:color w:val="auto"/>
                <w:sz w:val="20"/>
              </w:rPr>
            </w:pPr>
            <w:r>
              <w:rPr>
                <w:color w:val="auto"/>
                <w:w w:val="99"/>
                <w:sz w:val="20"/>
              </w:rPr>
              <w:t>1</w:t>
            </w:r>
          </w:p>
        </w:tc>
        <w:tc>
          <w:tcPr>
            <w:tcW w:w="976" w:type="dxa"/>
          </w:tcPr>
          <w:p w14:paraId="30AE1232">
            <w:pPr>
              <w:rPr>
                <w:color w:val="auto"/>
                <w:sz w:val="20"/>
              </w:rPr>
            </w:pPr>
          </w:p>
        </w:tc>
        <w:tc>
          <w:tcPr>
            <w:tcW w:w="975" w:type="dxa"/>
          </w:tcPr>
          <w:p w14:paraId="20FCDCFC">
            <w:pPr>
              <w:rPr>
                <w:color w:val="auto"/>
                <w:sz w:val="20"/>
              </w:rPr>
            </w:pPr>
          </w:p>
        </w:tc>
        <w:tc>
          <w:tcPr>
            <w:tcW w:w="975" w:type="dxa"/>
          </w:tcPr>
          <w:p w14:paraId="1FB67AB4">
            <w:pPr>
              <w:rPr>
                <w:color w:val="auto"/>
                <w:sz w:val="20"/>
              </w:rPr>
            </w:pPr>
          </w:p>
        </w:tc>
        <w:tc>
          <w:tcPr>
            <w:tcW w:w="975" w:type="dxa"/>
          </w:tcPr>
          <w:p w14:paraId="368E05FC">
            <w:pPr>
              <w:rPr>
                <w:color w:val="auto"/>
                <w:sz w:val="20"/>
              </w:rPr>
            </w:pPr>
          </w:p>
        </w:tc>
        <w:tc>
          <w:tcPr>
            <w:tcW w:w="975" w:type="dxa"/>
          </w:tcPr>
          <w:p w14:paraId="0188700A">
            <w:pPr>
              <w:rPr>
                <w:color w:val="auto"/>
                <w:sz w:val="20"/>
              </w:rPr>
            </w:pPr>
          </w:p>
        </w:tc>
        <w:tc>
          <w:tcPr>
            <w:tcW w:w="975" w:type="dxa"/>
          </w:tcPr>
          <w:p w14:paraId="6A3EDACA">
            <w:pPr>
              <w:rPr>
                <w:color w:val="auto"/>
                <w:sz w:val="20"/>
              </w:rPr>
            </w:pPr>
          </w:p>
        </w:tc>
        <w:tc>
          <w:tcPr>
            <w:tcW w:w="975" w:type="dxa"/>
          </w:tcPr>
          <w:p w14:paraId="085C6934">
            <w:pPr>
              <w:rPr>
                <w:color w:val="auto"/>
                <w:sz w:val="20"/>
              </w:rPr>
            </w:pPr>
          </w:p>
        </w:tc>
        <w:tc>
          <w:tcPr>
            <w:tcW w:w="975" w:type="dxa"/>
          </w:tcPr>
          <w:p w14:paraId="5C3CAB75">
            <w:pPr>
              <w:rPr>
                <w:color w:val="auto"/>
                <w:sz w:val="20"/>
              </w:rPr>
            </w:pPr>
          </w:p>
        </w:tc>
        <w:tc>
          <w:tcPr>
            <w:tcW w:w="975" w:type="dxa"/>
          </w:tcPr>
          <w:p w14:paraId="1E8A90DB">
            <w:pPr>
              <w:rPr>
                <w:color w:val="auto"/>
                <w:sz w:val="20"/>
              </w:rPr>
            </w:pPr>
          </w:p>
        </w:tc>
      </w:tr>
      <w:tr w14:paraId="09BB3D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75A9B255">
            <w:pPr>
              <w:rPr>
                <w:b/>
                <w:color w:val="auto"/>
                <w:sz w:val="19"/>
              </w:rPr>
            </w:pPr>
          </w:p>
          <w:p w14:paraId="0A2B5C4C">
            <w:pPr>
              <w:rPr>
                <w:color w:val="auto"/>
                <w:sz w:val="20"/>
              </w:rPr>
            </w:pPr>
            <w:r>
              <w:rPr>
                <w:color w:val="auto"/>
                <w:w w:val="99"/>
                <w:sz w:val="20"/>
              </w:rPr>
              <w:t>2</w:t>
            </w:r>
          </w:p>
        </w:tc>
        <w:tc>
          <w:tcPr>
            <w:tcW w:w="976" w:type="dxa"/>
          </w:tcPr>
          <w:p w14:paraId="3C807500">
            <w:pPr>
              <w:rPr>
                <w:color w:val="auto"/>
                <w:sz w:val="20"/>
              </w:rPr>
            </w:pPr>
          </w:p>
        </w:tc>
        <w:tc>
          <w:tcPr>
            <w:tcW w:w="975" w:type="dxa"/>
          </w:tcPr>
          <w:p w14:paraId="27154CFB">
            <w:pPr>
              <w:rPr>
                <w:color w:val="auto"/>
                <w:sz w:val="20"/>
              </w:rPr>
            </w:pPr>
          </w:p>
        </w:tc>
        <w:tc>
          <w:tcPr>
            <w:tcW w:w="975" w:type="dxa"/>
          </w:tcPr>
          <w:p w14:paraId="7736F3B3">
            <w:pPr>
              <w:rPr>
                <w:color w:val="auto"/>
                <w:sz w:val="20"/>
              </w:rPr>
            </w:pPr>
          </w:p>
        </w:tc>
        <w:tc>
          <w:tcPr>
            <w:tcW w:w="975" w:type="dxa"/>
          </w:tcPr>
          <w:p w14:paraId="123014EA">
            <w:pPr>
              <w:rPr>
                <w:color w:val="auto"/>
                <w:sz w:val="20"/>
              </w:rPr>
            </w:pPr>
          </w:p>
        </w:tc>
        <w:tc>
          <w:tcPr>
            <w:tcW w:w="975" w:type="dxa"/>
          </w:tcPr>
          <w:p w14:paraId="599F0449">
            <w:pPr>
              <w:rPr>
                <w:color w:val="auto"/>
                <w:sz w:val="20"/>
              </w:rPr>
            </w:pPr>
          </w:p>
        </w:tc>
        <w:tc>
          <w:tcPr>
            <w:tcW w:w="975" w:type="dxa"/>
          </w:tcPr>
          <w:p w14:paraId="447455F6">
            <w:pPr>
              <w:rPr>
                <w:color w:val="auto"/>
                <w:sz w:val="20"/>
              </w:rPr>
            </w:pPr>
          </w:p>
        </w:tc>
        <w:tc>
          <w:tcPr>
            <w:tcW w:w="975" w:type="dxa"/>
          </w:tcPr>
          <w:p w14:paraId="3E12985B">
            <w:pPr>
              <w:rPr>
                <w:color w:val="auto"/>
                <w:sz w:val="20"/>
              </w:rPr>
            </w:pPr>
          </w:p>
        </w:tc>
        <w:tc>
          <w:tcPr>
            <w:tcW w:w="975" w:type="dxa"/>
          </w:tcPr>
          <w:p w14:paraId="6A6BBAAA">
            <w:pPr>
              <w:rPr>
                <w:color w:val="auto"/>
                <w:sz w:val="20"/>
              </w:rPr>
            </w:pPr>
          </w:p>
        </w:tc>
        <w:tc>
          <w:tcPr>
            <w:tcW w:w="975" w:type="dxa"/>
          </w:tcPr>
          <w:p w14:paraId="41E50345">
            <w:pPr>
              <w:rPr>
                <w:color w:val="auto"/>
                <w:sz w:val="20"/>
              </w:rPr>
            </w:pPr>
          </w:p>
        </w:tc>
      </w:tr>
      <w:tr w14:paraId="69698E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6F2193B4">
            <w:pPr>
              <w:rPr>
                <w:b/>
                <w:color w:val="auto"/>
                <w:sz w:val="19"/>
              </w:rPr>
            </w:pPr>
          </w:p>
          <w:p w14:paraId="762C4FE2">
            <w:pPr>
              <w:rPr>
                <w:color w:val="auto"/>
                <w:sz w:val="20"/>
              </w:rPr>
            </w:pPr>
            <w:r>
              <w:rPr>
                <w:color w:val="auto"/>
                <w:w w:val="99"/>
                <w:sz w:val="20"/>
              </w:rPr>
              <w:t>3</w:t>
            </w:r>
          </w:p>
        </w:tc>
        <w:tc>
          <w:tcPr>
            <w:tcW w:w="976" w:type="dxa"/>
          </w:tcPr>
          <w:p w14:paraId="1D0175BC">
            <w:pPr>
              <w:rPr>
                <w:color w:val="auto"/>
                <w:sz w:val="20"/>
              </w:rPr>
            </w:pPr>
          </w:p>
        </w:tc>
        <w:tc>
          <w:tcPr>
            <w:tcW w:w="975" w:type="dxa"/>
          </w:tcPr>
          <w:p w14:paraId="5C0E5EAC">
            <w:pPr>
              <w:rPr>
                <w:color w:val="auto"/>
                <w:sz w:val="20"/>
              </w:rPr>
            </w:pPr>
          </w:p>
        </w:tc>
        <w:tc>
          <w:tcPr>
            <w:tcW w:w="975" w:type="dxa"/>
          </w:tcPr>
          <w:p w14:paraId="2E52E139">
            <w:pPr>
              <w:rPr>
                <w:color w:val="auto"/>
                <w:sz w:val="20"/>
              </w:rPr>
            </w:pPr>
          </w:p>
        </w:tc>
        <w:tc>
          <w:tcPr>
            <w:tcW w:w="975" w:type="dxa"/>
          </w:tcPr>
          <w:p w14:paraId="3C972166">
            <w:pPr>
              <w:rPr>
                <w:color w:val="auto"/>
                <w:sz w:val="20"/>
              </w:rPr>
            </w:pPr>
          </w:p>
        </w:tc>
        <w:tc>
          <w:tcPr>
            <w:tcW w:w="975" w:type="dxa"/>
          </w:tcPr>
          <w:p w14:paraId="0CE909CB">
            <w:pPr>
              <w:rPr>
                <w:color w:val="auto"/>
                <w:sz w:val="20"/>
              </w:rPr>
            </w:pPr>
          </w:p>
        </w:tc>
        <w:tc>
          <w:tcPr>
            <w:tcW w:w="975" w:type="dxa"/>
          </w:tcPr>
          <w:p w14:paraId="63296C03">
            <w:pPr>
              <w:rPr>
                <w:color w:val="auto"/>
                <w:sz w:val="20"/>
              </w:rPr>
            </w:pPr>
          </w:p>
        </w:tc>
        <w:tc>
          <w:tcPr>
            <w:tcW w:w="975" w:type="dxa"/>
          </w:tcPr>
          <w:p w14:paraId="4721A2EE">
            <w:pPr>
              <w:rPr>
                <w:color w:val="auto"/>
                <w:sz w:val="20"/>
              </w:rPr>
            </w:pPr>
          </w:p>
        </w:tc>
        <w:tc>
          <w:tcPr>
            <w:tcW w:w="975" w:type="dxa"/>
          </w:tcPr>
          <w:p w14:paraId="70745741">
            <w:pPr>
              <w:rPr>
                <w:color w:val="auto"/>
                <w:sz w:val="20"/>
              </w:rPr>
            </w:pPr>
          </w:p>
        </w:tc>
        <w:tc>
          <w:tcPr>
            <w:tcW w:w="975" w:type="dxa"/>
          </w:tcPr>
          <w:p w14:paraId="3A444DCD">
            <w:pPr>
              <w:rPr>
                <w:color w:val="auto"/>
                <w:sz w:val="20"/>
              </w:rPr>
            </w:pPr>
          </w:p>
        </w:tc>
      </w:tr>
      <w:tr w14:paraId="2ECEF6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trPr>
        <w:tc>
          <w:tcPr>
            <w:tcW w:w="976" w:type="dxa"/>
          </w:tcPr>
          <w:p w14:paraId="1190C80C">
            <w:pPr>
              <w:rPr>
                <w:b/>
                <w:color w:val="auto"/>
                <w:sz w:val="19"/>
              </w:rPr>
            </w:pPr>
          </w:p>
          <w:p w14:paraId="7A5731DF">
            <w:pPr>
              <w:rPr>
                <w:color w:val="auto"/>
                <w:sz w:val="20"/>
              </w:rPr>
            </w:pPr>
            <w:r>
              <w:rPr>
                <w:color w:val="auto"/>
                <w:w w:val="99"/>
                <w:sz w:val="20"/>
              </w:rPr>
              <w:t>4</w:t>
            </w:r>
          </w:p>
        </w:tc>
        <w:tc>
          <w:tcPr>
            <w:tcW w:w="976" w:type="dxa"/>
          </w:tcPr>
          <w:p w14:paraId="7E213D15">
            <w:pPr>
              <w:rPr>
                <w:color w:val="auto"/>
                <w:sz w:val="20"/>
              </w:rPr>
            </w:pPr>
          </w:p>
        </w:tc>
        <w:tc>
          <w:tcPr>
            <w:tcW w:w="975" w:type="dxa"/>
          </w:tcPr>
          <w:p w14:paraId="5C313F3F">
            <w:pPr>
              <w:rPr>
                <w:color w:val="auto"/>
                <w:sz w:val="20"/>
              </w:rPr>
            </w:pPr>
          </w:p>
        </w:tc>
        <w:tc>
          <w:tcPr>
            <w:tcW w:w="975" w:type="dxa"/>
          </w:tcPr>
          <w:p w14:paraId="68542E06">
            <w:pPr>
              <w:rPr>
                <w:color w:val="auto"/>
                <w:sz w:val="20"/>
              </w:rPr>
            </w:pPr>
          </w:p>
        </w:tc>
        <w:tc>
          <w:tcPr>
            <w:tcW w:w="975" w:type="dxa"/>
          </w:tcPr>
          <w:p w14:paraId="007689BB">
            <w:pPr>
              <w:rPr>
                <w:color w:val="auto"/>
                <w:sz w:val="20"/>
              </w:rPr>
            </w:pPr>
          </w:p>
        </w:tc>
        <w:tc>
          <w:tcPr>
            <w:tcW w:w="975" w:type="dxa"/>
          </w:tcPr>
          <w:p w14:paraId="5E8E6D79">
            <w:pPr>
              <w:rPr>
                <w:color w:val="auto"/>
                <w:sz w:val="20"/>
              </w:rPr>
            </w:pPr>
          </w:p>
        </w:tc>
        <w:tc>
          <w:tcPr>
            <w:tcW w:w="975" w:type="dxa"/>
          </w:tcPr>
          <w:p w14:paraId="190AB10C">
            <w:pPr>
              <w:rPr>
                <w:color w:val="auto"/>
                <w:sz w:val="20"/>
              </w:rPr>
            </w:pPr>
          </w:p>
        </w:tc>
        <w:tc>
          <w:tcPr>
            <w:tcW w:w="975" w:type="dxa"/>
          </w:tcPr>
          <w:p w14:paraId="4A36E27D">
            <w:pPr>
              <w:rPr>
                <w:color w:val="auto"/>
                <w:sz w:val="20"/>
              </w:rPr>
            </w:pPr>
          </w:p>
        </w:tc>
        <w:tc>
          <w:tcPr>
            <w:tcW w:w="975" w:type="dxa"/>
          </w:tcPr>
          <w:p w14:paraId="369BBA0A">
            <w:pPr>
              <w:rPr>
                <w:color w:val="auto"/>
                <w:sz w:val="20"/>
              </w:rPr>
            </w:pPr>
          </w:p>
        </w:tc>
        <w:tc>
          <w:tcPr>
            <w:tcW w:w="975" w:type="dxa"/>
          </w:tcPr>
          <w:p w14:paraId="0F3CE94D">
            <w:pPr>
              <w:rPr>
                <w:color w:val="auto"/>
                <w:sz w:val="20"/>
              </w:rPr>
            </w:pPr>
          </w:p>
        </w:tc>
      </w:tr>
      <w:tr w14:paraId="3949B9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54CEC50C">
            <w:pPr>
              <w:rPr>
                <w:color w:val="auto"/>
                <w:sz w:val="20"/>
              </w:rPr>
            </w:pPr>
          </w:p>
        </w:tc>
        <w:tc>
          <w:tcPr>
            <w:tcW w:w="976" w:type="dxa"/>
          </w:tcPr>
          <w:p w14:paraId="1B6A4716">
            <w:pPr>
              <w:rPr>
                <w:color w:val="auto"/>
                <w:sz w:val="20"/>
              </w:rPr>
            </w:pPr>
          </w:p>
        </w:tc>
        <w:tc>
          <w:tcPr>
            <w:tcW w:w="975" w:type="dxa"/>
          </w:tcPr>
          <w:p w14:paraId="5735D5C8">
            <w:pPr>
              <w:rPr>
                <w:color w:val="auto"/>
                <w:sz w:val="20"/>
              </w:rPr>
            </w:pPr>
          </w:p>
        </w:tc>
        <w:tc>
          <w:tcPr>
            <w:tcW w:w="975" w:type="dxa"/>
          </w:tcPr>
          <w:p w14:paraId="47573BBD">
            <w:pPr>
              <w:rPr>
                <w:color w:val="auto"/>
                <w:sz w:val="20"/>
              </w:rPr>
            </w:pPr>
          </w:p>
        </w:tc>
        <w:tc>
          <w:tcPr>
            <w:tcW w:w="975" w:type="dxa"/>
          </w:tcPr>
          <w:p w14:paraId="789B9294">
            <w:pPr>
              <w:rPr>
                <w:color w:val="auto"/>
                <w:sz w:val="20"/>
              </w:rPr>
            </w:pPr>
          </w:p>
        </w:tc>
        <w:tc>
          <w:tcPr>
            <w:tcW w:w="975" w:type="dxa"/>
          </w:tcPr>
          <w:p w14:paraId="03533E91">
            <w:pPr>
              <w:rPr>
                <w:color w:val="auto"/>
                <w:sz w:val="20"/>
              </w:rPr>
            </w:pPr>
          </w:p>
        </w:tc>
        <w:tc>
          <w:tcPr>
            <w:tcW w:w="975" w:type="dxa"/>
          </w:tcPr>
          <w:p w14:paraId="2B93EB76">
            <w:pPr>
              <w:rPr>
                <w:color w:val="auto"/>
                <w:sz w:val="20"/>
              </w:rPr>
            </w:pPr>
          </w:p>
        </w:tc>
        <w:tc>
          <w:tcPr>
            <w:tcW w:w="975" w:type="dxa"/>
          </w:tcPr>
          <w:p w14:paraId="64BCDCD8">
            <w:pPr>
              <w:rPr>
                <w:color w:val="auto"/>
                <w:sz w:val="20"/>
              </w:rPr>
            </w:pPr>
          </w:p>
        </w:tc>
        <w:tc>
          <w:tcPr>
            <w:tcW w:w="975" w:type="dxa"/>
          </w:tcPr>
          <w:p w14:paraId="3C71262E">
            <w:pPr>
              <w:rPr>
                <w:color w:val="auto"/>
                <w:sz w:val="20"/>
              </w:rPr>
            </w:pPr>
          </w:p>
        </w:tc>
        <w:tc>
          <w:tcPr>
            <w:tcW w:w="975" w:type="dxa"/>
          </w:tcPr>
          <w:p w14:paraId="5BD29923">
            <w:pPr>
              <w:rPr>
                <w:color w:val="auto"/>
                <w:sz w:val="20"/>
              </w:rPr>
            </w:pPr>
          </w:p>
        </w:tc>
      </w:tr>
      <w:tr w14:paraId="2258DF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5C517E36">
            <w:pPr>
              <w:rPr>
                <w:color w:val="auto"/>
                <w:sz w:val="20"/>
              </w:rPr>
            </w:pPr>
          </w:p>
        </w:tc>
        <w:tc>
          <w:tcPr>
            <w:tcW w:w="976" w:type="dxa"/>
          </w:tcPr>
          <w:p w14:paraId="3D63C46B">
            <w:pPr>
              <w:rPr>
                <w:color w:val="auto"/>
                <w:sz w:val="20"/>
              </w:rPr>
            </w:pPr>
          </w:p>
        </w:tc>
        <w:tc>
          <w:tcPr>
            <w:tcW w:w="975" w:type="dxa"/>
          </w:tcPr>
          <w:p w14:paraId="37731ECE">
            <w:pPr>
              <w:rPr>
                <w:color w:val="auto"/>
                <w:sz w:val="20"/>
              </w:rPr>
            </w:pPr>
          </w:p>
        </w:tc>
        <w:tc>
          <w:tcPr>
            <w:tcW w:w="975" w:type="dxa"/>
          </w:tcPr>
          <w:p w14:paraId="567187D2">
            <w:pPr>
              <w:rPr>
                <w:color w:val="auto"/>
                <w:sz w:val="20"/>
              </w:rPr>
            </w:pPr>
          </w:p>
        </w:tc>
        <w:tc>
          <w:tcPr>
            <w:tcW w:w="975" w:type="dxa"/>
          </w:tcPr>
          <w:p w14:paraId="5C746BF6">
            <w:pPr>
              <w:rPr>
                <w:color w:val="auto"/>
                <w:sz w:val="20"/>
              </w:rPr>
            </w:pPr>
          </w:p>
        </w:tc>
        <w:tc>
          <w:tcPr>
            <w:tcW w:w="975" w:type="dxa"/>
          </w:tcPr>
          <w:p w14:paraId="795EB30D">
            <w:pPr>
              <w:rPr>
                <w:color w:val="auto"/>
                <w:sz w:val="20"/>
              </w:rPr>
            </w:pPr>
          </w:p>
        </w:tc>
        <w:tc>
          <w:tcPr>
            <w:tcW w:w="975" w:type="dxa"/>
          </w:tcPr>
          <w:p w14:paraId="4107EF23">
            <w:pPr>
              <w:rPr>
                <w:color w:val="auto"/>
                <w:sz w:val="20"/>
              </w:rPr>
            </w:pPr>
          </w:p>
        </w:tc>
        <w:tc>
          <w:tcPr>
            <w:tcW w:w="975" w:type="dxa"/>
          </w:tcPr>
          <w:p w14:paraId="686DDD77">
            <w:pPr>
              <w:rPr>
                <w:color w:val="auto"/>
                <w:sz w:val="20"/>
              </w:rPr>
            </w:pPr>
          </w:p>
        </w:tc>
        <w:tc>
          <w:tcPr>
            <w:tcW w:w="975" w:type="dxa"/>
          </w:tcPr>
          <w:p w14:paraId="59D61092">
            <w:pPr>
              <w:rPr>
                <w:color w:val="auto"/>
                <w:sz w:val="20"/>
              </w:rPr>
            </w:pPr>
          </w:p>
        </w:tc>
        <w:tc>
          <w:tcPr>
            <w:tcW w:w="975" w:type="dxa"/>
          </w:tcPr>
          <w:p w14:paraId="044691ED">
            <w:pPr>
              <w:rPr>
                <w:color w:val="auto"/>
                <w:sz w:val="20"/>
              </w:rPr>
            </w:pPr>
          </w:p>
        </w:tc>
      </w:tr>
      <w:tr w14:paraId="5C91E6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6799642">
            <w:pPr>
              <w:rPr>
                <w:b/>
                <w:color w:val="auto"/>
                <w:sz w:val="19"/>
              </w:rPr>
            </w:pPr>
          </w:p>
          <w:p w14:paraId="41862D0E">
            <w:pPr>
              <w:rPr>
                <w:color w:val="auto"/>
                <w:sz w:val="20"/>
              </w:rPr>
            </w:pPr>
            <w:r>
              <w:rPr>
                <w:color w:val="auto"/>
                <w:sz w:val="20"/>
              </w:rPr>
              <w:t>……</w:t>
            </w:r>
          </w:p>
        </w:tc>
        <w:tc>
          <w:tcPr>
            <w:tcW w:w="976" w:type="dxa"/>
          </w:tcPr>
          <w:p w14:paraId="537B4C13">
            <w:pPr>
              <w:rPr>
                <w:color w:val="auto"/>
                <w:sz w:val="20"/>
              </w:rPr>
            </w:pPr>
          </w:p>
        </w:tc>
        <w:tc>
          <w:tcPr>
            <w:tcW w:w="975" w:type="dxa"/>
          </w:tcPr>
          <w:p w14:paraId="3C225483">
            <w:pPr>
              <w:rPr>
                <w:color w:val="auto"/>
                <w:sz w:val="20"/>
              </w:rPr>
            </w:pPr>
          </w:p>
        </w:tc>
        <w:tc>
          <w:tcPr>
            <w:tcW w:w="975" w:type="dxa"/>
          </w:tcPr>
          <w:p w14:paraId="0C10F6BE">
            <w:pPr>
              <w:rPr>
                <w:color w:val="auto"/>
                <w:sz w:val="20"/>
              </w:rPr>
            </w:pPr>
          </w:p>
        </w:tc>
        <w:tc>
          <w:tcPr>
            <w:tcW w:w="975" w:type="dxa"/>
          </w:tcPr>
          <w:p w14:paraId="01D67FA4">
            <w:pPr>
              <w:rPr>
                <w:color w:val="auto"/>
                <w:sz w:val="20"/>
              </w:rPr>
            </w:pPr>
          </w:p>
        </w:tc>
        <w:tc>
          <w:tcPr>
            <w:tcW w:w="975" w:type="dxa"/>
          </w:tcPr>
          <w:p w14:paraId="1CEB54ED">
            <w:pPr>
              <w:rPr>
                <w:color w:val="auto"/>
                <w:sz w:val="20"/>
              </w:rPr>
            </w:pPr>
          </w:p>
        </w:tc>
        <w:tc>
          <w:tcPr>
            <w:tcW w:w="975" w:type="dxa"/>
          </w:tcPr>
          <w:p w14:paraId="0B25D13C">
            <w:pPr>
              <w:rPr>
                <w:color w:val="auto"/>
                <w:sz w:val="20"/>
              </w:rPr>
            </w:pPr>
          </w:p>
        </w:tc>
        <w:tc>
          <w:tcPr>
            <w:tcW w:w="975" w:type="dxa"/>
          </w:tcPr>
          <w:p w14:paraId="44D899B4">
            <w:pPr>
              <w:rPr>
                <w:color w:val="auto"/>
                <w:sz w:val="20"/>
              </w:rPr>
            </w:pPr>
          </w:p>
        </w:tc>
        <w:tc>
          <w:tcPr>
            <w:tcW w:w="975" w:type="dxa"/>
          </w:tcPr>
          <w:p w14:paraId="448D5CFE">
            <w:pPr>
              <w:rPr>
                <w:color w:val="auto"/>
                <w:sz w:val="20"/>
              </w:rPr>
            </w:pPr>
          </w:p>
        </w:tc>
        <w:tc>
          <w:tcPr>
            <w:tcW w:w="975" w:type="dxa"/>
          </w:tcPr>
          <w:p w14:paraId="7E354480">
            <w:pPr>
              <w:rPr>
                <w:color w:val="auto"/>
                <w:sz w:val="20"/>
              </w:rPr>
            </w:pPr>
          </w:p>
        </w:tc>
      </w:tr>
    </w:tbl>
    <w:p w14:paraId="64485E69">
      <w:pPr>
        <w:rPr>
          <w:color w:val="auto"/>
          <w:sz w:val="20"/>
        </w:rPr>
      </w:pPr>
      <w:r>
        <w:rPr>
          <w:color w:val="auto"/>
          <w:spacing w:val="-7"/>
          <w:sz w:val="20"/>
        </w:rPr>
        <w:t>备注：须按照谈判文件要求提交相关材料扫描件</w:t>
      </w:r>
      <w:r>
        <w:rPr>
          <w:color w:val="auto"/>
          <w:sz w:val="20"/>
        </w:rPr>
        <w:t>。</w:t>
      </w:r>
    </w:p>
    <w:p w14:paraId="475AD263">
      <w:pPr>
        <w:rPr>
          <w:color w:val="auto"/>
          <w:sz w:val="20"/>
        </w:rPr>
      </w:pPr>
    </w:p>
    <w:p w14:paraId="0245FD8E">
      <w:pPr>
        <w:jc w:val="right"/>
        <w:rPr>
          <w:rFonts w:ascii="仿宋_GB2312" w:hAnsi="仿宋" w:eastAsia="仿宋_GB2312"/>
          <w:color w:val="auto"/>
          <w:sz w:val="32"/>
          <w:szCs w:val="32"/>
        </w:rPr>
      </w:pPr>
      <w:r>
        <w:rPr>
          <w:rFonts w:hint="eastAsia" w:ascii="仿宋_GB2312" w:hAnsi="仿宋" w:eastAsia="仿宋_GB2312"/>
          <w:color w:val="auto"/>
          <w:sz w:val="32"/>
          <w:szCs w:val="32"/>
        </w:rPr>
        <w:t>供应商全称（公章）：</w:t>
      </w:r>
    </w:p>
    <w:p w14:paraId="521CDF0A">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2FB4CBBF">
      <w:pPr>
        <w:jc w:val="right"/>
        <w:rPr>
          <w:rFonts w:ascii="黑体" w:hAnsi="黑体" w:eastAsia="黑体"/>
          <w:color w:val="auto"/>
          <w:sz w:val="44"/>
          <w:szCs w:val="44"/>
        </w:rPr>
      </w:pPr>
      <w:r>
        <w:rPr>
          <w:rFonts w:ascii="仿宋_GB2312" w:hAnsi="仿宋" w:eastAsia="仿宋_GB2312"/>
          <w:color w:val="auto"/>
        </w:rPr>
        <w:br w:type="page"/>
      </w:r>
    </w:p>
    <w:p w14:paraId="45F93813">
      <w:pPr>
        <w:spacing w:after="240"/>
        <w:jc w:val="center"/>
        <w:rPr>
          <w:rFonts w:ascii="黑体" w:hAnsi="黑体" w:eastAsia="黑体"/>
          <w:color w:val="auto"/>
          <w:sz w:val="44"/>
          <w:szCs w:val="44"/>
        </w:rPr>
      </w:pPr>
      <w:r>
        <w:rPr>
          <w:rFonts w:hint="eastAsia" w:ascii="黑体" w:hAnsi="黑体" w:eastAsia="黑体"/>
          <w:color w:val="auto"/>
          <w:sz w:val="44"/>
          <w:szCs w:val="44"/>
        </w:rPr>
        <w:t>技术文件</w:t>
      </w:r>
    </w:p>
    <w:p w14:paraId="04E91B01">
      <w:pPr>
        <w:jc w:val="center"/>
        <w:rPr>
          <w:color w:val="auto"/>
        </w:rPr>
      </w:pPr>
      <w:r>
        <w:rPr>
          <w:color w:val="auto"/>
        </w:rPr>
        <w:br w:type="page"/>
      </w:r>
    </w:p>
    <w:p w14:paraId="7DBDB0A1">
      <w:pPr>
        <w:jc w:val="center"/>
        <w:rPr>
          <w:color w:val="auto"/>
          <w:lang w:bidi="zh-CN"/>
        </w:rPr>
      </w:pPr>
      <w:r>
        <w:rPr>
          <w:rFonts w:ascii="黑体" w:hAnsi="黑体" w:eastAsia="黑体"/>
          <w:color w:val="auto"/>
          <w:sz w:val="32"/>
          <w:szCs w:val="32"/>
        </w:rPr>
        <w:t>拟投入本工程的主要施工设备表</w:t>
      </w:r>
    </w:p>
    <w:p w14:paraId="712E0453">
      <w:pPr>
        <w:rPr>
          <w:color w:val="auto"/>
          <w:lang w:bidi="zh-CN"/>
        </w:rPr>
      </w:pPr>
    </w:p>
    <w:tbl>
      <w:tblPr>
        <w:tblStyle w:val="28"/>
        <w:tblW w:w="975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9"/>
        <w:gridCol w:w="1221"/>
        <w:gridCol w:w="770"/>
        <w:gridCol w:w="1172"/>
        <w:gridCol w:w="813"/>
        <w:gridCol w:w="813"/>
        <w:gridCol w:w="1348"/>
        <w:gridCol w:w="1001"/>
        <w:gridCol w:w="1001"/>
        <w:gridCol w:w="874"/>
      </w:tblGrid>
      <w:tr w14:paraId="45C75F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trPr>
        <w:tc>
          <w:tcPr>
            <w:tcW w:w="739" w:type="dxa"/>
          </w:tcPr>
          <w:p w14:paraId="0D68DD77">
            <w:pPr>
              <w:rPr>
                <w:color w:val="auto"/>
              </w:rPr>
            </w:pPr>
          </w:p>
          <w:p w14:paraId="0B04D4B5">
            <w:pPr>
              <w:rPr>
                <w:color w:val="auto"/>
                <w:sz w:val="20"/>
              </w:rPr>
            </w:pPr>
            <w:r>
              <w:rPr>
                <w:rFonts w:hint="eastAsia" w:ascii="宋体" w:hAnsi="宋体" w:cs="宋体"/>
                <w:color w:val="auto"/>
                <w:sz w:val="20"/>
              </w:rPr>
              <w:t>序号</w:t>
            </w:r>
          </w:p>
        </w:tc>
        <w:tc>
          <w:tcPr>
            <w:tcW w:w="1221" w:type="dxa"/>
          </w:tcPr>
          <w:p w14:paraId="5360D940">
            <w:pPr>
              <w:rPr>
                <w:color w:val="auto"/>
              </w:rPr>
            </w:pPr>
          </w:p>
          <w:p w14:paraId="457B609D">
            <w:pPr>
              <w:rPr>
                <w:color w:val="auto"/>
                <w:sz w:val="20"/>
              </w:rPr>
            </w:pPr>
            <w:r>
              <w:rPr>
                <w:rFonts w:hint="eastAsia" w:ascii="宋体" w:hAnsi="宋体" w:cs="宋体"/>
                <w:color w:val="auto"/>
                <w:sz w:val="20"/>
              </w:rPr>
              <w:t>设备名称</w:t>
            </w:r>
          </w:p>
        </w:tc>
        <w:tc>
          <w:tcPr>
            <w:tcW w:w="770" w:type="dxa"/>
          </w:tcPr>
          <w:p w14:paraId="2936443F">
            <w:pPr>
              <w:rPr>
                <w:color w:val="auto"/>
                <w:sz w:val="20"/>
              </w:rPr>
            </w:pPr>
            <w:r>
              <w:rPr>
                <w:rFonts w:hint="eastAsia" w:ascii="宋体" w:hAnsi="宋体" w:cs="宋体"/>
                <w:color w:val="auto"/>
                <w:sz w:val="20"/>
              </w:rPr>
              <w:t>型号规格</w:t>
            </w:r>
          </w:p>
        </w:tc>
        <w:tc>
          <w:tcPr>
            <w:tcW w:w="1172" w:type="dxa"/>
          </w:tcPr>
          <w:p w14:paraId="21E4FD3B">
            <w:pPr>
              <w:rPr>
                <w:color w:val="auto"/>
              </w:rPr>
            </w:pPr>
          </w:p>
          <w:p w14:paraId="68D379D4">
            <w:pPr>
              <w:rPr>
                <w:color w:val="auto"/>
                <w:sz w:val="20"/>
              </w:rPr>
            </w:pPr>
            <w:r>
              <w:rPr>
                <w:rFonts w:hint="eastAsia" w:ascii="宋体" w:hAnsi="宋体" w:cs="宋体"/>
                <w:color w:val="auto"/>
                <w:sz w:val="20"/>
              </w:rPr>
              <w:t>数</w:t>
            </w:r>
            <w:r>
              <w:rPr>
                <w:color w:val="auto"/>
                <w:sz w:val="20"/>
              </w:rPr>
              <w:tab/>
            </w:r>
            <w:r>
              <w:rPr>
                <w:rFonts w:hint="eastAsia" w:ascii="宋体" w:hAnsi="宋体" w:cs="宋体"/>
                <w:color w:val="auto"/>
                <w:sz w:val="20"/>
              </w:rPr>
              <w:t>量</w:t>
            </w:r>
          </w:p>
        </w:tc>
        <w:tc>
          <w:tcPr>
            <w:tcW w:w="813" w:type="dxa"/>
          </w:tcPr>
          <w:p w14:paraId="13F5991A">
            <w:pPr>
              <w:rPr>
                <w:color w:val="auto"/>
                <w:sz w:val="20"/>
              </w:rPr>
            </w:pPr>
            <w:r>
              <w:rPr>
                <w:rFonts w:hint="eastAsia" w:ascii="宋体" w:hAnsi="宋体" w:cs="宋体"/>
                <w:color w:val="auto"/>
                <w:sz w:val="20"/>
              </w:rPr>
              <w:t>国别产地</w:t>
            </w:r>
          </w:p>
        </w:tc>
        <w:tc>
          <w:tcPr>
            <w:tcW w:w="813" w:type="dxa"/>
          </w:tcPr>
          <w:p w14:paraId="4FFF412D">
            <w:pPr>
              <w:rPr>
                <w:color w:val="auto"/>
                <w:sz w:val="20"/>
              </w:rPr>
            </w:pPr>
            <w:r>
              <w:rPr>
                <w:rFonts w:hint="eastAsia" w:ascii="宋体" w:hAnsi="宋体" w:cs="宋体"/>
                <w:color w:val="auto"/>
                <w:sz w:val="20"/>
              </w:rPr>
              <w:t>制造年份</w:t>
            </w:r>
          </w:p>
        </w:tc>
        <w:tc>
          <w:tcPr>
            <w:tcW w:w="1348" w:type="dxa"/>
          </w:tcPr>
          <w:p w14:paraId="0E74472C">
            <w:pPr>
              <w:rPr>
                <w:color w:val="auto"/>
                <w:sz w:val="20"/>
              </w:rPr>
            </w:pPr>
            <w:r>
              <w:rPr>
                <w:rFonts w:hint="eastAsia" w:ascii="宋体" w:hAnsi="宋体" w:cs="宋体"/>
                <w:color w:val="auto"/>
                <w:sz w:val="20"/>
              </w:rPr>
              <w:t>额定功率</w:t>
            </w:r>
          </w:p>
          <w:p w14:paraId="1DDB2513">
            <w:pPr>
              <w:rPr>
                <w:color w:val="auto"/>
                <w:sz w:val="20"/>
              </w:rPr>
            </w:pPr>
            <w:r>
              <w:rPr>
                <w:rFonts w:hint="eastAsia" w:ascii="宋体" w:hAnsi="宋体" w:cs="宋体"/>
                <w:color w:val="auto"/>
                <w:sz w:val="20"/>
              </w:rPr>
              <w:t>（</w:t>
            </w:r>
            <w:r>
              <w:rPr>
                <w:color w:val="auto"/>
                <w:sz w:val="20"/>
              </w:rPr>
              <w:t>KW</w:t>
            </w:r>
            <w:r>
              <w:rPr>
                <w:rFonts w:hint="eastAsia" w:ascii="宋体" w:hAnsi="宋体" w:cs="宋体"/>
                <w:color w:val="auto"/>
                <w:sz w:val="20"/>
              </w:rPr>
              <w:t>）</w:t>
            </w:r>
          </w:p>
        </w:tc>
        <w:tc>
          <w:tcPr>
            <w:tcW w:w="1001" w:type="dxa"/>
          </w:tcPr>
          <w:p w14:paraId="7B2A0551">
            <w:pPr>
              <w:rPr>
                <w:color w:val="auto"/>
                <w:sz w:val="20"/>
              </w:rPr>
            </w:pPr>
            <w:r>
              <w:rPr>
                <w:rFonts w:hint="eastAsia" w:ascii="宋体" w:hAnsi="宋体" w:cs="宋体"/>
                <w:color w:val="auto"/>
                <w:sz w:val="20"/>
              </w:rPr>
              <w:t>生产能力</w:t>
            </w:r>
          </w:p>
        </w:tc>
        <w:tc>
          <w:tcPr>
            <w:tcW w:w="1001" w:type="dxa"/>
          </w:tcPr>
          <w:p w14:paraId="161AF634">
            <w:pPr>
              <w:rPr>
                <w:color w:val="auto"/>
                <w:sz w:val="20"/>
              </w:rPr>
            </w:pPr>
            <w:r>
              <w:rPr>
                <w:rFonts w:hint="eastAsia" w:ascii="宋体" w:hAnsi="宋体" w:cs="宋体"/>
                <w:color w:val="auto"/>
                <w:sz w:val="20"/>
              </w:rPr>
              <w:t>用于施工部位</w:t>
            </w:r>
          </w:p>
        </w:tc>
        <w:tc>
          <w:tcPr>
            <w:tcW w:w="874" w:type="dxa"/>
          </w:tcPr>
          <w:p w14:paraId="2363F372">
            <w:pPr>
              <w:rPr>
                <w:color w:val="auto"/>
              </w:rPr>
            </w:pPr>
          </w:p>
          <w:p w14:paraId="4C7F2BFD">
            <w:pPr>
              <w:rPr>
                <w:color w:val="auto"/>
                <w:sz w:val="20"/>
              </w:rPr>
            </w:pPr>
            <w:r>
              <w:rPr>
                <w:rFonts w:hint="eastAsia" w:ascii="宋体" w:hAnsi="宋体" w:cs="宋体"/>
                <w:color w:val="auto"/>
                <w:sz w:val="20"/>
              </w:rPr>
              <w:t>备注</w:t>
            </w:r>
          </w:p>
        </w:tc>
      </w:tr>
      <w:tr w14:paraId="71ADF7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3" w:hRule="atLeast"/>
        </w:trPr>
        <w:tc>
          <w:tcPr>
            <w:tcW w:w="739" w:type="dxa"/>
          </w:tcPr>
          <w:p w14:paraId="0C9477E4">
            <w:pPr>
              <w:rPr>
                <w:color w:val="auto"/>
                <w:sz w:val="20"/>
              </w:rPr>
            </w:pPr>
          </w:p>
        </w:tc>
        <w:tc>
          <w:tcPr>
            <w:tcW w:w="1221" w:type="dxa"/>
          </w:tcPr>
          <w:p w14:paraId="36C82717">
            <w:pPr>
              <w:rPr>
                <w:color w:val="auto"/>
                <w:sz w:val="20"/>
              </w:rPr>
            </w:pPr>
          </w:p>
        </w:tc>
        <w:tc>
          <w:tcPr>
            <w:tcW w:w="770" w:type="dxa"/>
          </w:tcPr>
          <w:p w14:paraId="37907F36">
            <w:pPr>
              <w:rPr>
                <w:color w:val="auto"/>
                <w:sz w:val="20"/>
              </w:rPr>
            </w:pPr>
          </w:p>
        </w:tc>
        <w:tc>
          <w:tcPr>
            <w:tcW w:w="1172" w:type="dxa"/>
          </w:tcPr>
          <w:p w14:paraId="3D6D1D00">
            <w:pPr>
              <w:rPr>
                <w:color w:val="auto"/>
                <w:sz w:val="20"/>
              </w:rPr>
            </w:pPr>
          </w:p>
        </w:tc>
        <w:tc>
          <w:tcPr>
            <w:tcW w:w="813" w:type="dxa"/>
          </w:tcPr>
          <w:p w14:paraId="1DFE4F6F">
            <w:pPr>
              <w:rPr>
                <w:color w:val="auto"/>
                <w:sz w:val="20"/>
              </w:rPr>
            </w:pPr>
          </w:p>
        </w:tc>
        <w:tc>
          <w:tcPr>
            <w:tcW w:w="813" w:type="dxa"/>
          </w:tcPr>
          <w:p w14:paraId="403A2546">
            <w:pPr>
              <w:rPr>
                <w:color w:val="auto"/>
                <w:sz w:val="20"/>
              </w:rPr>
            </w:pPr>
          </w:p>
        </w:tc>
        <w:tc>
          <w:tcPr>
            <w:tcW w:w="1348" w:type="dxa"/>
          </w:tcPr>
          <w:p w14:paraId="11B4C101">
            <w:pPr>
              <w:rPr>
                <w:color w:val="auto"/>
                <w:sz w:val="20"/>
              </w:rPr>
            </w:pPr>
          </w:p>
        </w:tc>
        <w:tc>
          <w:tcPr>
            <w:tcW w:w="1001" w:type="dxa"/>
          </w:tcPr>
          <w:p w14:paraId="5E5CFD48">
            <w:pPr>
              <w:rPr>
                <w:color w:val="auto"/>
                <w:sz w:val="20"/>
              </w:rPr>
            </w:pPr>
          </w:p>
        </w:tc>
        <w:tc>
          <w:tcPr>
            <w:tcW w:w="1001" w:type="dxa"/>
          </w:tcPr>
          <w:p w14:paraId="306D9CA8">
            <w:pPr>
              <w:rPr>
                <w:color w:val="auto"/>
                <w:sz w:val="20"/>
              </w:rPr>
            </w:pPr>
          </w:p>
        </w:tc>
        <w:tc>
          <w:tcPr>
            <w:tcW w:w="874" w:type="dxa"/>
          </w:tcPr>
          <w:p w14:paraId="781FA947">
            <w:pPr>
              <w:rPr>
                <w:color w:val="auto"/>
                <w:sz w:val="20"/>
              </w:rPr>
            </w:pPr>
          </w:p>
        </w:tc>
      </w:tr>
      <w:tr w14:paraId="3A747D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39F2AF1C">
            <w:pPr>
              <w:rPr>
                <w:color w:val="auto"/>
                <w:sz w:val="20"/>
              </w:rPr>
            </w:pPr>
          </w:p>
        </w:tc>
        <w:tc>
          <w:tcPr>
            <w:tcW w:w="1221" w:type="dxa"/>
          </w:tcPr>
          <w:p w14:paraId="2E3497D2">
            <w:pPr>
              <w:rPr>
                <w:color w:val="auto"/>
                <w:sz w:val="20"/>
              </w:rPr>
            </w:pPr>
          </w:p>
        </w:tc>
        <w:tc>
          <w:tcPr>
            <w:tcW w:w="770" w:type="dxa"/>
          </w:tcPr>
          <w:p w14:paraId="32B1142E">
            <w:pPr>
              <w:rPr>
                <w:color w:val="auto"/>
                <w:sz w:val="20"/>
              </w:rPr>
            </w:pPr>
          </w:p>
        </w:tc>
        <w:tc>
          <w:tcPr>
            <w:tcW w:w="1172" w:type="dxa"/>
          </w:tcPr>
          <w:p w14:paraId="4E5FE7BA">
            <w:pPr>
              <w:rPr>
                <w:color w:val="auto"/>
                <w:sz w:val="20"/>
              </w:rPr>
            </w:pPr>
          </w:p>
        </w:tc>
        <w:tc>
          <w:tcPr>
            <w:tcW w:w="813" w:type="dxa"/>
          </w:tcPr>
          <w:p w14:paraId="50499B31">
            <w:pPr>
              <w:rPr>
                <w:color w:val="auto"/>
                <w:sz w:val="20"/>
              </w:rPr>
            </w:pPr>
          </w:p>
        </w:tc>
        <w:tc>
          <w:tcPr>
            <w:tcW w:w="813" w:type="dxa"/>
          </w:tcPr>
          <w:p w14:paraId="32D391B9">
            <w:pPr>
              <w:rPr>
                <w:color w:val="auto"/>
                <w:sz w:val="20"/>
              </w:rPr>
            </w:pPr>
          </w:p>
        </w:tc>
        <w:tc>
          <w:tcPr>
            <w:tcW w:w="1348" w:type="dxa"/>
          </w:tcPr>
          <w:p w14:paraId="798A47C3">
            <w:pPr>
              <w:rPr>
                <w:color w:val="auto"/>
                <w:sz w:val="20"/>
              </w:rPr>
            </w:pPr>
          </w:p>
        </w:tc>
        <w:tc>
          <w:tcPr>
            <w:tcW w:w="1001" w:type="dxa"/>
          </w:tcPr>
          <w:p w14:paraId="48EFF0B6">
            <w:pPr>
              <w:rPr>
                <w:color w:val="auto"/>
                <w:sz w:val="20"/>
              </w:rPr>
            </w:pPr>
          </w:p>
        </w:tc>
        <w:tc>
          <w:tcPr>
            <w:tcW w:w="1001" w:type="dxa"/>
          </w:tcPr>
          <w:p w14:paraId="37F24D1C">
            <w:pPr>
              <w:rPr>
                <w:color w:val="auto"/>
                <w:sz w:val="20"/>
              </w:rPr>
            </w:pPr>
          </w:p>
        </w:tc>
        <w:tc>
          <w:tcPr>
            <w:tcW w:w="874" w:type="dxa"/>
          </w:tcPr>
          <w:p w14:paraId="65850097">
            <w:pPr>
              <w:rPr>
                <w:color w:val="auto"/>
                <w:sz w:val="20"/>
              </w:rPr>
            </w:pPr>
          </w:p>
        </w:tc>
      </w:tr>
      <w:tr w14:paraId="1C6650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21FB4BAF">
            <w:pPr>
              <w:rPr>
                <w:color w:val="auto"/>
                <w:sz w:val="20"/>
              </w:rPr>
            </w:pPr>
          </w:p>
        </w:tc>
        <w:tc>
          <w:tcPr>
            <w:tcW w:w="1221" w:type="dxa"/>
          </w:tcPr>
          <w:p w14:paraId="409330B2">
            <w:pPr>
              <w:rPr>
                <w:color w:val="auto"/>
                <w:sz w:val="20"/>
              </w:rPr>
            </w:pPr>
          </w:p>
        </w:tc>
        <w:tc>
          <w:tcPr>
            <w:tcW w:w="770" w:type="dxa"/>
          </w:tcPr>
          <w:p w14:paraId="69BFF860">
            <w:pPr>
              <w:rPr>
                <w:color w:val="auto"/>
                <w:sz w:val="20"/>
              </w:rPr>
            </w:pPr>
          </w:p>
        </w:tc>
        <w:tc>
          <w:tcPr>
            <w:tcW w:w="1172" w:type="dxa"/>
          </w:tcPr>
          <w:p w14:paraId="04A8614E">
            <w:pPr>
              <w:rPr>
                <w:color w:val="auto"/>
                <w:sz w:val="20"/>
              </w:rPr>
            </w:pPr>
          </w:p>
        </w:tc>
        <w:tc>
          <w:tcPr>
            <w:tcW w:w="813" w:type="dxa"/>
          </w:tcPr>
          <w:p w14:paraId="4AA9AC6D">
            <w:pPr>
              <w:rPr>
                <w:color w:val="auto"/>
                <w:sz w:val="20"/>
              </w:rPr>
            </w:pPr>
          </w:p>
        </w:tc>
        <w:tc>
          <w:tcPr>
            <w:tcW w:w="813" w:type="dxa"/>
          </w:tcPr>
          <w:p w14:paraId="6A48A930">
            <w:pPr>
              <w:rPr>
                <w:color w:val="auto"/>
                <w:sz w:val="20"/>
              </w:rPr>
            </w:pPr>
          </w:p>
        </w:tc>
        <w:tc>
          <w:tcPr>
            <w:tcW w:w="1348" w:type="dxa"/>
          </w:tcPr>
          <w:p w14:paraId="008F7D3E">
            <w:pPr>
              <w:rPr>
                <w:color w:val="auto"/>
                <w:sz w:val="20"/>
              </w:rPr>
            </w:pPr>
          </w:p>
        </w:tc>
        <w:tc>
          <w:tcPr>
            <w:tcW w:w="1001" w:type="dxa"/>
          </w:tcPr>
          <w:p w14:paraId="1BC46F18">
            <w:pPr>
              <w:rPr>
                <w:color w:val="auto"/>
                <w:sz w:val="20"/>
              </w:rPr>
            </w:pPr>
          </w:p>
        </w:tc>
        <w:tc>
          <w:tcPr>
            <w:tcW w:w="1001" w:type="dxa"/>
          </w:tcPr>
          <w:p w14:paraId="59E6AEB4">
            <w:pPr>
              <w:rPr>
                <w:color w:val="auto"/>
                <w:sz w:val="20"/>
              </w:rPr>
            </w:pPr>
          </w:p>
        </w:tc>
        <w:tc>
          <w:tcPr>
            <w:tcW w:w="874" w:type="dxa"/>
          </w:tcPr>
          <w:p w14:paraId="01C92392">
            <w:pPr>
              <w:rPr>
                <w:color w:val="auto"/>
                <w:sz w:val="20"/>
              </w:rPr>
            </w:pPr>
          </w:p>
        </w:tc>
      </w:tr>
      <w:tr w14:paraId="6F3CC1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1C322FB5">
            <w:pPr>
              <w:rPr>
                <w:color w:val="auto"/>
                <w:sz w:val="20"/>
              </w:rPr>
            </w:pPr>
          </w:p>
        </w:tc>
        <w:tc>
          <w:tcPr>
            <w:tcW w:w="1221" w:type="dxa"/>
          </w:tcPr>
          <w:p w14:paraId="4C5CECF9">
            <w:pPr>
              <w:rPr>
                <w:color w:val="auto"/>
                <w:sz w:val="20"/>
              </w:rPr>
            </w:pPr>
          </w:p>
        </w:tc>
        <w:tc>
          <w:tcPr>
            <w:tcW w:w="770" w:type="dxa"/>
          </w:tcPr>
          <w:p w14:paraId="23FBEB78">
            <w:pPr>
              <w:rPr>
                <w:color w:val="auto"/>
                <w:sz w:val="20"/>
              </w:rPr>
            </w:pPr>
          </w:p>
        </w:tc>
        <w:tc>
          <w:tcPr>
            <w:tcW w:w="1172" w:type="dxa"/>
          </w:tcPr>
          <w:p w14:paraId="12851A5C">
            <w:pPr>
              <w:rPr>
                <w:color w:val="auto"/>
                <w:sz w:val="20"/>
              </w:rPr>
            </w:pPr>
          </w:p>
        </w:tc>
        <w:tc>
          <w:tcPr>
            <w:tcW w:w="813" w:type="dxa"/>
          </w:tcPr>
          <w:p w14:paraId="17510501">
            <w:pPr>
              <w:rPr>
                <w:color w:val="auto"/>
                <w:sz w:val="20"/>
              </w:rPr>
            </w:pPr>
          </w:p>
        </w:tc>
        <w:tc>
          <w:tcPr>
            <w:tcW w:w="813" w:type="dxa"/>
          </w:tcPr>
          <w:p w14:paraId="1A39B914">
            <w:pPr>
              <w:rPr>
                <w:color w:val="auto"/>
                <w:sz w:val="20"/>
              </w:rPr>
            </w:pPr>
          </w:p>
        </w:tc>
        <w:tc>
          <w:tcPr>
            <w:tcW w:w="1348" w:type="dxa"/>
          </w:tcPr>
          <w:p w14:paraId="337DF335">
            <w:pPr>
              <w:rPr>
                <w:color w:val="auto"/>
                <w:sz w:val="20"/>
              </w:rPr>
            </w:pPr>
          </w:p>
        </w:tc>
        <w:tc>
          <w:tcPr>
            <w:tcW w:w="1001" w:type="dxa"/>
          </w:tcPr>
          <w:p w14:paraId="01E801EA">
            <w:pPr>
              <w:rPr>
                <w:color w:val="auto"/>
                <w:sz w:val="20"/>
              </w:rPr>
            </w:pPr>
          </w:p>
        </w:tc>
        <w:tc>
          <w:tcPr>
            <w:tcW w:w="1001" w:type="dxa"/>
          </w:tcPr>
          <w:p w14:paraId="3C9E1053">
            <w:pPr>
              <w:rPr>
                <w:color w:val="auto"/>
                <w:sz w:val="20"/>
              </w:rPr>
            </w:pPr>
          </w:p>
        </w:tc>
        <w:tc>
          <w:tcPr>
            <w:tcW w:w="874" w:type="dxa"/>
          </w:tcPr>
          <w:p w14:paraId="16E52157">
            <w:pPr>
              <w:rPr>
                <w:color w:val="auto"/>
                <w:sz w:val="20"/>
              </w:rPr>
            </w:pPr>
          </w:p>
        </w:tc>
      </w:tr>
      <w:tr w14:paraId="2ECAF6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739" w:type="dxa"/>
          </w:tcPr>
          <w:p w14:paraId="08CF7CE4">
            <w:pPr>
              <w:rPr>
                <w:color w:val="auto"/>
                <w:sz w:val="20"/>
              </w:rPr>
            </w:pPr>
          </w:p>
        </w:tc>
        <w:tc>
          <w:tcPr>
            <w:tcW w:w="1221" w:type="dxa"/>
          </w:tcPr>
          <w:p w14:paraId="1AF6DE05">
            <w:pPr>
              <w:rPr>
                <w:color w:val="auto"/>
                <w:sz w:val="20"/>
              </w:rPr>
            </w:pPr>
          </w:p>
        </w:tc>
        <w:tc>
          <w:tcPr>
            <w:tcW w:w="770" w:type="dxa"/>
          </w:tcPr>
          <w:p w14:paraId="0BB01939">
            <w:pPr>
              <w:rPr>
                <w:color w:val="auto"/>
                <w:sz w:val="20"/>
              </w:rPr>
            </w:pPr>
          </w:p>
        </w:tc>
        <w:tc>
          <w:tcPr>
            <w:tcW w:w="1172" w:type="dxa"/>
          </w:tcPr>
          <w:p w14:paraId="7DC4440B">
            <w:pPr>
              <w:rPr>
                <w:color w:val="auto"/>
                <w:sz w:val="20"/>
              </w:rPr>
            </w:pPr>
          </w:p>
        </w:tc>
        <w:tc>
          <w:tcPr>
            <w:tcW w:w="813" w:type="dxa"/>
          </w:tcPr>
          <w:p w14:paraId="6D735DDE">
            <w:pPr>
              <w:rPr>
                <w:color w:val="auto"/>
                <w:sz w:val="20"/>
              </w:rPr>
            </w:pPr>
          </w:p>
        </w:tc>
        <w:tc>
          <w:tcPr>
            <w:tcW w:w="813" w:type="dxa"/>
          </w:tcPr>
          <w:p w14:paraId="7DE501DC">
            <w:pPr>
              <w:rPr>
                <w:color w:val="auto"/>
                <w:sz w:val="20"/>
              </w:rPr>
            </w:pPr>
          </w:p>
        </w:tc>
        <w:tc>
          <w:tcPr>
            <w:tcW w:w="1348" w:type="dxa"/>
          </w:tcPr>
          <w:p w14:paraId="55854AA2">
            <w:pPr>
              <w:rPr>
                <w:color w:val="auto"/>
                <w:sz w:val="20"/>
              </w:rPr>
            </w:pPr>
          </w:p>
        </w:tc>
        <w:tc>
          <w:tcPr>
            <w:tcW w:w="1001" w:type="dxa"/>
          </w:tcPr>
          <w:p w14:paraId="758D1079">
            <w:pPr>
              <w:rPr>
                <w:color w:val="auto"/>
                <w:sz w:val="20"/>
              </w:rPr>
            </w:pPr>
          </w:p>
        </w:tc>
        <w:tc>
          <w:tcPr>
            <w:tcW w:w="1001" w:type="dxa"/>
          </w:tcPr>
          <w:p w14:paraId="3FBDFA2D">
            <w:pPr>
              <w:rPr>
                <w:color w:val="auto"/>
                <w:sz w:val="20"/>
              </w:rPr>
            </w:pPr>
          </w:p>
        </w:tc>
        <w:tc>
          <w:tcPr>
            <w:tcW w:w="874" w:type="dxa"/>
          </w:tcPr>
          <w:p w14:paraId="763372E0">
            <w:pPr>
              <w:rPr>
                <w:color w:val="auto"/>
                <w:sz w:val="20"/>
              </w:rPr>
            </w:pPr>
          </w:p>
        </w:tc>
      </w:tr>
      <w:tr w14:paraId="5BE42D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3B505807">
            <w:pPr>
              <w:rPr>
                <w:color w:val="auto"/>
                <w:sz w:val="20"/>
              </w:rPr>
            </w:pPr>
          </w:p>
        </w:tc>
        <w:tc>
          <w:tcPr>
            <w:tcW w:w="1221" w:type="dxa"/>
          </w:tcPr>
          <w:p w14:paraId="144DE5CE">
            <w:pPr>
              <w:rPr>
                <w:color w:val="auto"/>
                <w:sz w:val="20"/>
              </w:rPr>
            </w:pPr>
          </w:p>
        </w:tc>
        <w:tc>
          <w:tcPr>
            <w:tcW w:w="770" w:type="dxa"/>
          </w:tcPr>
          <w:p w14:paraId="0B75BA79">
            <w:pPr>
              <w:rPr>
                <w:color w:val="auto"/>
                <w:sz w:val="20"/>
              </w:rPr>
            </w:pPr>
          </w:p>
        </w:tc>
        <w:tc>
          <w:tcPr>
            <w:tcW w:w="1172" w:type="dxa"/>
          </w:tcPr>
          <w:p w14:paraId="3E7F74FF">
            <w:pPr>
              <w:rPr>
                <w:color w:val="auto"/>
                <w:sz w:val="20"/>
              </w:rPr>
            </w:pPr>
          </w:p>
        </w:tc>
        <w:tc>
          <w:tcPr>
            <w:tcW w:w="813" w:type="dxa"/>
          </w:tcPr>
          <w:p w14:paraId="3AB82797">
            <w:pPr>
              <w:rPr>
                <w:color w:val="auto"/>
                <w:sz w:val="20"/>
              </w:rPr>
            </w:pPr>
          </w:p>
        </w:tc>
        <w:tc>
          <w:tcPr>
            <w:tcW w:w="813" w:type="dxa"/>
          </w:tcPr>
          <w:p w14:paraId="45D3943C">
            <w:pPr>
              <w:rPr>
                <w:color w:val="auto"/>
                <w:sz w:val="20"/>
              </w:rPr>
            </w:pPr>
          </w:p>
        </w:tc>
        <w:tc>
          <w:tcPr>
            <w:tcW w:w="1348" w:type="dxa"/>
          </w:tcPr>
          <w:p w14:paraId="60EAAD78">
            <w:pPr>
              <w:rPr>
                <w:color w:val="auto"/>
                <w:sz w:val="20"/>
              </w:rPr>
            </w:pPr>
          </w:p>
        </w:tc>
        <w:tc>
          <w:tcPr>
            <w:tcW w:w="1001" w:type="dxa"/>
          </w:tcPr>
          <w:p w14:paraId="260DAF1C">
            <w:pPr>
              <w:rPr>
                <w:color w:val="auto"/>
                <w:sz w:val="20"/>
              </w:rPr>
            </w:pPr>
          </w:p>
        </w:tc>
        <w:tc>
          <w:tcPr>
            <w:tcW w:w="1001" w:type="dxa"/>
          </w:tcPr>
          <w:p w14:paraId="760388D4">
            <w:pPr>
              <w:rPr>
                <w:color w:val="auto"/>
                <w:sz w:val="20"/>
              </w:rPr>
            </w:pPr>
          </w:p>
        </w:tc>
        <w:tc>
          <w:tcPr>
            <w:tcW w:w="874" w:type="dxa"/>
          </w:tcPr>
          <w:p w14:paraId="00A52E0C">
            <w:pPr>
              <w:rPr>
                <w:color w:val="auto"/>
                <w:sz w:val="20"/>
              </w:rPr>
            </w:pPr>
          </w:p>
        </w:tc>
      </w:tr>
      <w:tr w14:paraId="67C803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5BBBB262">
            <w:pPr>
              <w:rPr>
                <w:color w:val="auto"/>
                <w:sz w:val="20"/>
              </w:rPr>
            </w:pPr>
          </w:p>
        </w:tc>
        <w:tc>
          <w:tcPr>
            <w:tcW w:w="1221" w:type="dxa"/>
          </w:tcPr>
          <w:p w14:paraId="4AB72F2B">
            <w:pPr>
              <w:rPr>
                <w:color w:val="auto"/>
                <w:sz w:val="20"/>
              </w:rPr>
            </w:pPr>
          </w:p>
        </w:tc>
        <w:tc>
          <w:tcPr>
            <w:tcW w:w="770" w:type="dxa"/>
          </w:tcPr>
          <w:p w14:paraId="70996F17">
            <w:pPr>
              <w:rPr>
                <w:color w:val="auto"/>
                <w:sz w:val="20"/>
              </w:rPr>
            </w:pPr>
          </w:p>
        </w:tc>
        <w:tc>
          <w:tcPr>
            <w:tcW w:w="1172" w:type="dxa"/>
          </w:tcPr>
          <w:p w14:paraId="4947C9D4">
            <w:pPr>
              <w:rPr>
                <w:color w:val="auto"/>
                <w:sz w:val="20"/>
              </w:rPr>
            </w:pPr>
          </w:p>
        </w:tc>
        <w:tc>
          <w:tcPr>
            <w:tcW w:w="813" w:type="dxa"/>
          </w:tcPr>
          <w:p w14:paraId="6216A93F">
            <w:pPr>
              <w:rPr>
                <w:color w:val="auto"/>
                <w:sz w:val="20"/>
              </w:rPr>
            </w:pPr>
          </w:p>
        </w:tc>
        <w:tc>
          <w:tcPr>
            <w:tcW w:w="813" w:type="dxa"/>
          </w:tcPr>
          <w:p w14:paraId="1A67D0EC">
            <w:pPr>
              <w:rPr>
                <w:color w:val="auto"/>
                <w:sz w:val="20"/>
              </w:rPr>
            </w:pPr>
          </w:p>
        </w:tc>
        <w:tc>
          <w:tcPr>
            <w:tcW w:w="1348" w:type="dxa"/>
          </w:tcPr>
          <w:p w14:paraId="1BC6AAF4">
            <w:pPr>
              <w:rPr>
                <w:color w:val="auto"/>
                <w:sz w:val="20"/>
              </w:rPr>
            </w:pPr>
          </w:p>
        </w:tc>
        <w:tc>
          <w:tcPr>
            <w:tcW w:w="1001" w:type="dxa"/>
          </w:tcPr>
          <w:p w14:paraId="2F99157A">
            <w:pPr>
              <w:rPr>
                <w:color w:val="auto"/>
                <w:sz w:val="20"/>
              </w:rPr>
            </w:pPr>
          </w:p>
        </w:tc>
        <w:tc>
          <w:tcPr>
            <w:tcW w:w="1001" w:type="dxa"/>
          </w:tcPr>
          <w:p w14:paraId="1ED9C410">
            <w:pPr>
              <w:rPr>
                <w:color w:val="auto"/>
                <w:sz w:val="20"/>
              </w:rPr>
            </w:pPr>
          </w:p>
        </w:tc>
        <w:tc>
          <w:tcPr>
            <w:tcW w:w="874" w:type="dxa"/>
          </w:tcPr>
          <w:p w14:paraId="23434C04">
            <w:pPr>
              <w:rPr>
                <w:color w:val="auto"/>
                <w:sz w:val="20"/>
              </w:rPr>
            </w:pPr>
          </w:p>
        </w:tc>
      </w:tr>
      <w:tr w14:paraId="5F3867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7F44D5D5">
            <w:pPr>
              <w:rPr>
                <w:color w:val="auto"/>
                <w:sz w:val="20"/>
              </w:rPr>
            </w:pPr>
          </w:p>
        </w:tc>
        <w:tc>
          <w:tcPr>
            <w:tcW w:w="1221" w:type="dxa"/>
          </w:tcPr>
          <w:p w14:paraId="0ECC3A9A">
            <w:pPr>
              <w:rPr>
                <w:color w:val="auto"/>
                <w:sz w:val="20"/>
              </w:rPr>
            </w:pPr>
          </w:p>
        </w:tc>
        <w:tc>
          <w:tcPr>
            <w:tcW w:w="770" w:type="dxa"/>
          </w:tcPr>
          <w:p w14:paraId="4BF0E0EA">
            <w:pPr>
              <w:rPr>
                <w:color w:val="auto"/>
                <w:sz w:val="20"/>
              </w:rPr>
            </w:pPr>
          </w:p>
        </w:tc>
        <w:tc>
          <w:tcPr>
            <w:tcW w:w="1172" w:type="dxa"/>
          </w:tcPr>
          <w:p w14:paraId="72F148F9">
            <w:pPr>
              <w:rPr>
                <w:color w:val="auto"/>
                <w:sz w:val="20"/>
              </w:rPr>
            </w:pPr>
          </w:p>
        </w:tc>
        <w:tc>
          <w:tcPr>
            <w:tcW w:w="813" w:type="dxa"/>
          </w:tcPr>
          <w:p w14:paraId="2D895BBD">
            <w:pPr>
              <w:rPr>
                <w:color w:val="auto"/>
                <w:sz w:val="20"/>
              </w:rPr>
            </w:pPr>
          </w:p>
        </w:tc>
        <w:tc>
          <w:tcPr>
            <w:tcW w:w="813" w:type="dxa"/>
          </w:tcPr>
          <w:p w14:paraId="09912F11">
            <w:pPr>
              <w:rPr>
                <w:color w:val="auto"/>
                <w:sz w:val="20"/>
              </w:rPr>
            </w:pPr>
          </w:p>
        </w:tc>
        <w:tc>
          <w:tcPr>
            <w:tcW w:w="1348" w:type="dxa"/>
          </w:tcPr>
          <w:p w14:paraId="21C744A4">
            <w:pPr>
              <w:rPr>
                <w:color w:val="auto"/>
                <w:sz w:val="20"/>
              </w:rPr>
            </w:pPr>
          </w:p>
        </w:tc>
        <w:tc>
          <w:tcPr>
            <w:tcW w:w="1001" w:type="dxa"/>
          </w:tcPr>
          <w:p w14:paraId="74A11A85">
            <w:pPr>
              <w:rPr>
                <w:color w:val="auto"/>
                <w:sz w:val="20"/>
              </w:rPr>
            </w:pPr>
          </w:p>
        </w:tc>
        <w:tc>
          <w:tcPr>
            <w:tcW w:w="1001" w:type="dxa"/>
          </w:tcPr>
          <w:p w14:paraId="63836370">
            <w:pPr>
              <w:rPr>
                <w:color w:val="auto"/>
                <w:sz w:val="20"/>
              </w:rPr>
            </w:pPr>
          </w:p>
        </w:tc>
        <w:tc>
          <w:tcPr>
            <w:tcW w:w="874" w:type="dxa"/>
          </w:tcPr>
          <w:p w14:paraId="428ABB18">
            <w:pPr>
              <w:rPr>
                <w:color w:val="auto"/>
                <w:sz w:val="20"/>
              </w:rPr>
            </w:pPr>
          </w:p>
        </w:tc>
      </w:tr>
      <w:tr w14:paraId="4D3337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11F211E4">
            <w:pPr>
              <w:rPr>
                <w:color w:val="auto"/>
                <w:sz w:val="20"/>
              </w:rPr>
            </w:pPr>
          </w:p>
        </w:tc>
        <w:tc>
          <w:tcPr>
            <w:tcW w:w="1221" w:type="dxa"/>
          </w:tcPr>
          <w:p w14:paraId="0EA50E14">
            <w:pPr>
              <w:rPr>
                <w:color w:val="auto"/>
                <w:sz w:val="20"/>
              </w:rPr>
            </w:pPr>
          </w:p>
        </w:tc>
        <w:tc>
          <w:tcPr>
            <w:tcW w:w="770" w:type="dxa"/>
          </w:tcPr>
          <w:p w14:paraId="6D19DC38">
            <w:pPr>
              <w:rPr>
                <w:color w:val="auto"/>
                <w:sz w:val="20"/>
              </w:rPr>
            </w:pPr>
          </w:p>
        </w:tc>
        <w:tc>
          <w:tcPr>
            <w:tcW w:w="1172" w:type="dxa"/>
          </w:tcPr>
          <w:p w14:paraId="14225113">
            <w:pPr>
              <w:rPr>
                <w:color w:val="auto"/>
                <w:sz w:val="20"/>
              </w:rPr>
            </w:pPr>
          </w:p>
        </w:tc>
        <w:tc>
          <w:tcPr>
            <w:tcW w:w="813" w:type="dxa"/>
          </w:tcPr>
          <w:p w14:paraId="038CFBC8">
            <w:pPr>
              <w:rPr>
                <w:color w:val="auto"/>
                <w:sz w:val="20"/>
              </w:rPr>
            </w:pPr>
          </w:p>
        </w:tc>
        <w:tc>
          <w:tcPr>
            <w:tcW w:w="813" w:type="dxa"/>
          </w:tcPr>
          <w:p w14:paraId="52A3CBC5">
            <w:pPr>
              <w:rPr>
                <w:color w:val="auto"/>
                <w:sz w:val="20"/>
              </w:rPr>
            </w:pPr>
          </w:p>
        </w:tc>
        <w:tc>
          <w:tcPr>
            <w:tcW w:w="1348" w:type="dxa"/>
          </w:tcPr>
          <w:p w14:paraId="70CD3388">
            <w:pPr>
              <w:rPr>
                <w:color w:val="auto"/>
                <w:sz w:val="20"/>
              </w:rPr>
            </w:pPr>
          </w:p>
        </w:tc>
        <w:tc>
          <w:tcPr>
            <w:tcW w:w="1001" w:type="dxa"/>
          </w:tcPr>
          <w:p w14:paraId="0B3EE8FD">
            <w:pPr>
              <w:rPr>
                <w:color w:val="auto"/>
                <w:sz w:val="20"/>
              </w:rPr>
            </w:pPr>
          </w:p>
        </w:tc>
        <w:tc>
          <w:tcPr>
            <w:tcW w:w="1001" w:type="dxa"/>
          </w:tcPr>
          <w:p w14:paraId="077CD9B3">
            <w:pPr>
              <w:rPr>
                <w:color w:val="auto"/>
                <w:sz w:val="20"/>
              </w:rPr>
            </w:pPr>
          </w:p>
        </w:tc>
        <w:tc>
          <w:tcPr>
            <w:tcW w:w="874" w:type="dxa"/>
          </w:tcPr>
          <w:p w14:paraId="5BB86CCF">
            <w:pPr>
              <w:rPr>
                <w:color w:val="auto"/>
                <w:sz w:val="20"/>
              </w:rPr>
            </w:pPr>
          </w:p>
        </w:tc>
      </w:tr>
      <w:tr w14:paraId="63AEFE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40EB2EE7">
            <w:pPr>
              <w:rPr>
                <w:color w:val="auto"/>
                <w:sz w:val="20"/>
              </w:rPr>
            </w:pPr>
          </w:p>
        </w:tc>
        <w:tc>
          <w:tcPr>
            <w:tcW w:w="1221" w:type="dxa"/>
          </w:tcPr>
          <w:p w14:paraId="19732BF6">
            <w:pPr>
              <w:rPr>
                <w:color w:val="auto"/>
                <w:sz w:val="20"/>
              </w:rPr>
            </w:pPr>
          </w:p>
        </w:tc>
        <w:tc>
          <w:tcPr>
            <w:tcW w:w="770" w:type="dxa"/>
          </w:tcPr>
          <w:p w14:paraId="726A4040">
            <w:pPr>
              <w:rPr>
                <w:color w:val="auto"/>
                <w:sz w:val="20"/>
              </w:rPr>
            </w:pPr>
          </w:p>
        </w:tc>
        <w:tc>
          <w:tcPr>
            <w:tcW w:w="1172" w:type="dxa"/>
          </w:tcPr>
          <w:p w14:paraId="712FC6D1">
            <w:pPr>
              <w:rPr>
                <w:color w:val="auto"/>
                <w:sz w:val="20"/>
              </w:rPr>
            </w:pPr>
          </w:p>
        </w:tc>
        <w:tc>
          <w:tcPr>
            <w:tcW w:w="813" w:type="dxa"/>
          </w:tcPr>
          <w:p w14:paraId="50EB2B99">
            <w:pPr>
              <w:rPr>
                <w:color w:val="auto"/>
                <w:sz w:val="20"/>
              </w:rPr>
            </w:pPr>
          </w:p>
        </w:tc>
        <w:tc>
          <w:tcPr>
            <w:tcW w:w="813" w:type="dxa"/>
          </w:tcPr>
          <w:p w14:paraId="68F4672B">
            <w:pPr>
              <w:rPr>
                <w:color w:val="auto"/>
                <w:sz w:val="20"/>
              </w:rPr>
            </w:pPr>
          </w:p>
        </w:tc>
        <w:tc>
          <w:tcPr>
            <w:tcW w:w="1348" w:type="dxa"/>
          </w:tcPr>
          <w:p w14:paraId="0326CD9E">
            <w:pPr>
              <w:rPr>
                <w:color w:val="auto"/>
                <w:sz w:val="20"/>
              </w:rPr>
            </w:pPr>
          </w:p>
        </w:tc>
        <w:tc>
          <w:tcPr>
            <w:tcW w:w="1001" w:type="dxa"/>
          </w:tcPr>
          <w:p w14:paraId="02AAD695">
            <w:pPr>
              <w:rPr>
                <w:color w:val="auto"/>
                <w:sz w:val="20"/>
              </w:rPr>
            </w:pPr>
          </w:p>
        </w:tc>
        <w:tc>
          <w:tcPr>
            <w:tcW w:w="1001" w:type="dxa"/>
          </w:tcPr>
          <w:p w14:paraId="6EF6BDBD">
            <w:pPr>
              <w:rPr>
                <w:color w:val="auto"/>
                <w:sz w:val="20"/>
              </w:rPr>
            </w:pPr>
          </w:p>
        </w:tc>
        <w:tc>
          <w:tcPr>
            <w:tcW w:w="874" w:type="dxa"/>
          </w:tcPr>
          <w:p w14:paraId="0AD9E190">
            <w:pPr>
              <w:rPr>
                <w:color w:val="auto"/>
                <w:sz w:val="20"/>
              </w:rPr>
            </w:pPr>
          </w:p>
        </w:tc>
      </w:tr>
      <w:tr w14:paraId="5338EB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4B6615EB">
            <w:pPr>
              <w:rPr>
                <w:color w:val="auto"/>
                <w:sz w:val="20"/>
              </w:rPr>
            </w:pPr>
          </w:p>
        </w:tc>
        <w:tc>
          <w:tcPr>
            <w:tcW w:w="1221" w:type="dxa"/>
          </w:tcPr>
          <w:p w14:paraId="2663B2A9">
            <w:pPr>
              <w:rPr>
                <w:color w:val="auto"/>
                <w:sz w:val="20"/>
              </w:rPr>
            </w:pPr>
          </w:p>
        </w:tc>
        <w:tc>
          <w:tcPr>
            <w:tcW w:w="770" w:type="dxa"/>
          </w:tcPr>
          <w:p w14:paraId="59C9D283">
            <w:pPr>
              <w:rPr>
                <w:color w:val="auto"/>
                <w:sz w:val="20"/>
              </w:rPr>
            </w:pPr>
          </w:p>
        </w:tc>
        <w:tc>
          <w:tcPr>
            <w:tcW w:w="1172" w:type="dxa"/>
          </w:tcPr>
          <w:p w14:paraId="2E9DD29E">
            <w:pPr>
              <w:rPr>
                <w:color w:val="auto"/>
                <w:sz w:val="20"/>
              </w:rPr>
            </w:pPr>
          </w:p>
        </w:tc>
        <w:tc>
          <w:tcPr>
            <w:tcW w:w="813" w:type="dxa"/>
          </w:tcPr>
          <w:p w14:paraId="77A5C7DE">
            <w:pPr>
              <w:rPr>
                <w:color w:val="auto"/>
                <w:sz w:val="20"/>
              </w:rPr>
            </w:pPr>
          </w:p>
        </w:tc>
        <w:tc>
          <w:tcPr>
            <w:tcW w:w="813" w:type="dxa"/>
          </w:tcPr>
          <w:p w14:paraId="2DF19300">
            <w:pPr>
              <w:rPr>
                <w:color w:val="auto"/>
                <w:sz w:val="20"/>
              </w:rPr>
            </w:pPr>
          </w:p>
        </w:tc>
        <w:tc>
          <w:tcPr>
            <w:tcW w:w="1348" w:type="dxa"/>
          </w:tcPr>
          <w:p w14:paraId="27A12A83">
            <w:pPr>
              <w:rPr>
                <w:color w:val="auto"/>
                <w:sz w:val="20"/>
              </w:rPr>
            </w:pPr>
          </w:p>
        </w:tc>
        <w:tc>
          <w:tcPr>
            <w:tcW w:w="1001" w:type="dxa"/>
          </w:tcPr>
          <w:p w14:paraId="6CE8B050">
            <w:pPr>
              <w:rPr>
                <w:color w:val="auto"/>
                <w:sz w:val="20"/>
              </w:rPr>
            </w:pPr>
          </w:p>
        </w:tc>
        <w:tc>
          <w:tcPr>
            <w:tcW w:w="1001" w:type="dxa"/>
          </w:tcPr>
          <w:p w14:paraId="35C0ED44">
            <w:pPr>
              <w:rPr>
                <w:color w:val="auto"/>
                <w:sz w:val="20"/>
              </w:rPr>
            </w:pPr>
          </w:p>
        </w:tc>
        <w:tc>
          <w:tcPr>
            <w:tcW w:w="874" w:type="dxa"/>
          </w:tcPr>
          <w:p w14:paraId="455B1B73">
            <w:pPr>
              <w:rPr>
                <w:color w:val="auto"/>
                <w:sz w:val="20"/>
              </w:rPr>
            </w:pPr>
          </w:p>
        </w:tc>
      </w:tr>
      <w:tr w14:paraId="2A8A1A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49A167D2">
            <w:pPr>
              <w:rPr>
                <w:color w:val="auto"/>
                <w:sz w:val="20"/>
              </w:rPr>
            </w:pPr>
          </w:p>
        </w:tc>
        <w:tc>
          <w:tcPr>
            <w:tcW w:w="1221" w:type="dxa"/>
          </w:tcPr>
          <w:p w14:paraId="5018AF6A">
            <w:pPr>
              <w:rPr>
                <w:color w:val="auto"/>
                <w:sz w:val="20"/>
              </w:rPr>
            </w:pPr>
          </w:p>
        </w:tc>
        <w:tc>
          <w:tcPr>
            <w:tcW w:w="770" w:type="dxa"/>
          </w:tcPr>
          <w:p w14:paraId="5E0E6453">
            <w:pPr>
              <w:rPr>
                <w:color w:val="auto"/>
                <w:sz w:val="20"/>
              </w:rPr>
            </w:pPr>
          </w:p>
        </w:tc>
        <w:tc>
          <w:tcPr>
            <w:tcW w:w="1172" w:type="dxa"/>
          </w:tcPr>
          <w:p w14:paraId="692BB6CA">
            <w:pPr>
              <w:rPr>
                <w:color w:val="auto"/>
                <w:sz w:val="20"/>
              </w:rPr>
            </w:pPr>
          </w:p>
        </w:tc>
        <w:tc>
          <w:tcPr>
            <w:tcW w:w="813" w:type="dxa"/>
          </w:tcPr>
          <w:p w14:paraId="4D106023">
            <w:pPr>
              <w:rPr>
                <w:color w:val="auto"/>
                <w:sz w:val="20"/>
              </w:rPr>
            </w:pPr>
          </w:p>
        </w:tc>
        <w:tc>
          <w:tcPr>
            <w:tcW w:w="813" w:type="dxa"/>
          </w:tcPr>
          <w:p w14:paraId="0845091E">
            <w:pPr>
              <w:rPr>
                <w:color w:val="auto"/>
                <w:sz w:val="20"/>
              </w:rPr>
            </w:pPr>
          </w:p>
        </w:tc>
        <w:tc>
          <w:tcPr>
            <w:tcW w:w="1348" w:type="dxa"/>
          </w:tcPr>
          <w:p w14:paraId="5B7B74AD">
            <w:pPr>
              <w:rPr>
                <w:color w:val="auto"/>
                <w:sz w:val="20"/>
              </w:rPr>
            </w:pPr>
          </w:p>
        </w:tc>
        <w:tc>
          <w:tcPr>
            <w:tcW w:w="1001" w:type="dxa"/>
          </w:tcPr>
          <w:p w14:paraId="2A37F434">
            <w:pPr>
              <w:rPr>
                <w:color w:val="auto"/>
                <w:sz w:val="20"/>
              </w:rPr>
            </w:pPr>
          </w:p>
        </w:tc>
        <w:tc>
          <w:tcPr>
            <w:tcW w:w="1001" w:type="dxa"/>
          </w:tcPr>
          <w:p w14:paraId="3FA0432F">
            <w:pPr>
              <w:rPr>
                <w:color w:val="auto"/>
                <w:sz w:val="20"/>
              </w:rPr>
            </w:pPr>
          </w:p>
        </w:tc>
        <w:tc>
          <w:tcPr>
            <w:tcW w:w="874" w:type="dxa"/>
          </w:tcPr>
          <w:p w14:paraId="023E492E">
            <w:pPr>
              <w:rPr>
                <w:color w:val="auto"/>
                <w:sz w:val="20"/>
              </w:rPr>
            </w:pPr>
          </w:p>
        </w:tc>
      </w:tr>
      <w:tr w14:paraId="0A3627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0F329041">
            <w:pPr>
              <w:rPr>
                <w:color w:val="auto"/>
                <w:sz w:val="20"/>
              </w:rPr>
            </w:pPr>
          </w:p>
        </w:tc>
        <w:tc>
          <w:tcPr>
            <w:tcW w:w="1221" w:type="dxa"/>
          </w:tcPr>
          <w:p w14:paraId="21D4C211">
            <w:pPr>
              <w:rPr>
                <w:color w:val="auto"/>
                <w:sz w:val="20"/>
              </w:rPr>
            </w:pPr>
          </w:p>
        </w:tc>
        <w:tc>
          <w:tcPr>
            <w:tcW w:w="770" w:type="dxa"/>
          </w:tcPr>
          <w:p w14:paraId="7A25BF58">
            <w:pPr>
              <w:rPr>
                <w:color w:val="auto"/>
                <w:sz w:val="20"/>
              </w:rPr>
            </w:pPr>
          </w:p>
        </w:tc>
        <w:tc>
          <w:tcPr>
            <w:tcW w:w="1172" w:type="dxa"/>
          </w:tcPr>
          <w:p w14:paraId="152A8384">
            <w:pPr>
              <w:rPr>
                <w:color w:val="auto"/>
                <w:sz w:val="20"/>
              </w:rPr>
            </w:pPr>
          </w:p>
        </w:tc>
        <w:tc>
          <w:tcPr>
            <w:tcW w:w="813" w:type="dxa"/>
          </w:tcPr>
          <w:p w14:paraId="1B040BD6">
            <w:pPr>
              <w:rPr>
                <w:color w:val="auto"/>
                <w:sz w:val="20"/>
              </w:rPr>
            </w:pPr>
          </w:p>
        </w:tc>
        <w:tc>
          <w:tcPr>
            <w:tcW w:w="813" w:type="dxa"/>
          </w:tcPr>
          <w:p w14:paraId="0546E304">
            <w:pPr>
              <w:rPr>
                <w:color w:val="auto"/>
                <w:sz w:val="20"/>
              </w:rPr>
            </w:pPr>
          </w:p>
        </w:tc>
        <w:tc>
          <w:tcPr>
            <w:tcW w:w="1348" w:type="dxa"/>
          </w:tcPr>
          <w:p w14:paraId="0B7FD4DE">
            <w:pPr>
              <w:rPr>
                <w:color w:val="auto"/>
                <w:sz w:val="20"/>
              </w:rPr>
            </w:pPr>
          </w:p>
        </w:tc>
        <w:tc>
          <w:tcPr>
            <w:tcW w:w="1001" w:type="dxa"/>
          </w:tcPr>
          <w:p w14:paraId="4215F5E8">
            <w:pPr>
              <w:rPr>
                <w:color w:val="auto"/>
                <w:sz w:val="20"/>
              </w:rPr>
            </w:pPr>
          </w:p>
        </w:tc>
        <w:tc>
          <w:tcPr>
            <w:tcW w:w="1001" w:type="dxa"/>
          </w:tcPr>
          <w:p w14:paraId="5F879407">
            <w:pPr>
              <w:rPr>
                <w:color w:val="auto"/>
                <w:sz w:val="20"/>
              </w:rPr>
            </w:pPr>
          </w:p>
        </w:tc>
        <w:tc>
          <w:tcPr>
            <w:tcW w:w="874" w:type="dxa"/>
          </w:tcPr>
          <w:p w14:paraId="6F46CD12">
            <w:pPr>
              <w:rPr>
                <w:color w:val="auto"/>
                <w:sz w:val="20"/>
              </w:rPr>
            </w:pPr>
          </w:p>
        </w:tc>
      </w:tr>
      <w:tr w14:paraId="157E9B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5A923145">
            <w:pPr>
              <w:rPr>
                <w:color w:val="auto"/>
                <w:sz w:val="20"/>
              </w:rPr>
            </w:pPr>
          </w:p>
        </w:tc>
        <w:tc>
          <w:tcPr>
            <w:tcW w:w="1221" w:type="dxa"/>
          </w:tcPr>
          <w:p w14:paraId="35790D44">
            <w:pPr>
              <w:rPr>
                <w:color w:val="auto"/>
                <w:sz w:val="20"/>
              </w:rPr>
            </w:pPr>
          </w:p>
        </w:tc>
        <w:tc>
          <w:tcPr>
            <w:tcW w:w="770" w:type="dxa"/>
          </w:tcPr>
          <w:p w14:paraId="7FFEC470">
            <w:pPr>
              <w:rPr>
                <w:color w:val="auto"/>
                <w:sz w:val="20"/>
              </w:rPr>
            </w:pPr>
          </w:p>
        </w:tc>
        <w:tc>
          <w:tcPr>
            <w:tcW w:w="1172" w:type="dxa"/>
          </w:tcPr>
          <w:p w14:paraId="6BC2FB9D">
            <w:pPr>
              <w:rPr>
                <w:color w:val="auto"/>
                <w:sz w:val="20"/>
              </w:rPr>
            </w:pPr>
          </w:p>
        </w:tc>
        <w:tc>
          <w:tcPr>
            <w:tcW w:w="813" w:type="dxa"/>
          </w:tcPr>
          <w:p w14:paraId="323BAAD9">
            <w:pPr>
              <w:rPr>
                <w:color w:val="auto"/>
                <w:sz w:val="20"/>
              </w:rPr>
            </w:pPr>
          </w:p>
        </w:tc>
        <w:tc>
          <w:tcPr>
            <w:tcW w:w="813" w:type="dxa"/>
          </w:tcPr>
          <w:p w14:paraId="36162791">
            <w:pPr>
              <w:rPr>
                <w:color w:val="auto"/>
                <w:sz w:val="20"/>
              </w:rPr>
            </w:pPr>
          </w:p>
        </w:tc>
        <w:tc>
          <w:tcPr>
            <w:tcW w:w="1348" w:type="dxa"/>
          </w:tcPr>
          <w:p w14:paraId="0AF8AC43">
            <w:pPr>
              <w:rPr>
                <w:color w:val="auto"/>
                <w:sz w:val="20"/>
              </w:rPr>
            </w:pPr>
          </w:p>
        </w:tc>
        <w:tc>
          <w:tcPr>
            <w:tcW w:w="1001" w:type="dxa"/>
          </w:tcPr>
          <w:p w14:paraId="00F53DDE">
            <w:pPr>
              <w:rPr>
                <w:color w:val="auto"/>
                <w:sz w:val="20"/>
              </w:rPr>
            </w:pPr>
          </w:p>
        </w:tc>
        <w:tc>
          <w:tcPr>
            <w:tcW w:w="1001" w:type="dxa"/>
          </w:tcPr>
          <w:p w14:paraId="5B53119D">
            <w:pPr>
              <w:rPr>
                <w:color w:val="auto"/>
                <w:sz w:val="20"/>
              </w:rPr>
            </w:pPr>
          </w:p>
        </w:tc>
        <w:tc>
          <w:tcPr>
            <w:tcW w:w="874" w:type="dxa"/>
          </w:tcPr>
          <w:p w14:paraId="1CD79512">
            <w:pPr>
              <w:rPr>
                <w:color w:val="auto"/>
                <w:sz w:val="20"/>
              </w:rPr>
            </w:pPr>
          </w:p>
        </w:tc>
      </w:tr>
      <w:tr w14:paraId="471583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3510D377">
            <w:pPr>
              <w:rPr>
                <w:color w:val="auto"/>
                <w:sz w:val="20"/>
              </w:rPr>
            </w:pPr>
          </w:p>
        </w:tc>
        <w:tc>
          <w:tcPr>
            <w:tcW w:w="1221" w:type="dxa"/>
          </w:tcPr>
          <w:p w14:paraId="618D5DB6">
            <w:pPr>
              <w:rPr>
                <w:color w:val="auto"/>
                <w:sz w:val="20"/>
              </w:rPr>
            </w:pPr>
          </w:p>
        </w:tc>
        <w:tc>
          <w:tcPr>
            <w:tcW w:w="770" w:type="dxa"/>
          </w:tcPr>
          <w:p w14:paraId="0750F506">
            <w:pPr>
              <w:rPr>
                <w:color w:val="auto"/>
                <w:sz w:val="20"/>
              </w:rPr>
            </w:pPr>
          </w:p>
        </w:tc>
        <w:tc>
          <w:tcPr>
            <w:tcW w:w="1172" w:type="dxa"/>
          </w:tcPr>
          <w:p w14:paraId="47D49BDB">
            <w:pPr>
              <w:rPr>
                <w:color w:val="auto"/>
                <w:sz w:val="20"/>
              </w:rPr>
            </w:pPr>
          </w:p>
        </w:tc>
        <w:tc>
          <w:tcPr>
            <w:tcW w:w="813" w:type="dxa"/>
          </w:tcPr>
          <w:p w14:paraId="426BEEA2">
            <w:pPr>
              <w:rPr>
                <w:color w:val="auto"/>
                <w:sz w:val="20"/>
              </w:rPr>
            </w:pPr>
          </w:p>
        </w:tc>
        <w:tc>
          <w:tcPr>
            <w:tcW w:w="813" w:type="dxa"/>
          </w:tcPr>
          <w:p w14:paraId="41AEA108">
            <w:pPr>
              <w:rPr>
                <w:color w:val="auto"/>
                <w:sz w:val="20"/>
              </w:rPr>
            </w:pPr>
          </w:p>
        </w:tc>
        <w:tc>
          <w:tcPr>
            <w:tcW w:w="1348" w:type="dxa"/>
          </w:tcPr>
          <w:p w14:paraId="63648420">
            <w:pPr>
              <w:rPr>
                <w:color w:val="auto"/>
                <w:sz w:val="20"/>
              </w:rPr>
            </w:pPr>
          </w:p>
        </w:tc>
        <w:tc>
          <w:tcPr>
            <w:tcW w:w="1001" w:type="dxa"/>
          </w:tcPr>
          <w:p w14:paraId="222D9FC3">
            <w:pPr>
              <w:rPr>
                <w:color w:val="auto"/>
                <w:sz w:val="20"/>
              </w:rPr>
            </w:pPr>
          </w:p>
        </w:tc>
        <w:tc>
          <w:tcPr>
            <w:tcW w:w="1001" w:type="dxa"/>
          </w:tcPr>
          <w:p w14:paraId="4B56B10A">
            <w:pPr>
              <w:rPr>
                <w:color w:val="auto"/>
                <w:sz w:val="20"/>
              </w:rPr>
            </w:pPr>
          </w:p>
        </w:tc>
        <w:tc>
          <w:tcPr>
            <w:tcW w:w="874" w:type="dxa"/>
          </w:tcPr>
          <w:p w14:paraId="57D2A51F">
            <w:pPr>
              <w:rPr>
                <w:color w:val="auto"/>
                <w:sz w:val="20"/>
              </w:rPr>
            </w:pPr>
          </w:p>
        </w:tc>
      </w:tr>
      <w:tr w14:paraId="204B08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1F7424D9">
            <w:pPr>
              <w:rPr>
                <w:color w:val="auto"/>
                <w:sz w:val="20"/>
              </w:rPr>
            </w:pPr>
          </w:p>
        </w:tc>
        <w:tc>
          <w:tcPr>
            <w:tcW w:w="1221" w:type="dxa"/>
          </w:tcPr>
          <w:p w14:paraId="45B66050">
            <w:pPr>
              <w:rPr>
                <w:color w:val="auto"/>
                <w:sz w:val="20"/>
              </w:rPr>
            </w:pPr>
          </w:p>
        </w:tc>
        <w:tc>
          <w:tcPr>
            <w:tcW w:w="770" w:type="dxa"/>
          </w:tcPr>
          <w:p w14:paraId="0099C1D8">
            <w:pPr>
              <w:rPr>
                <w:color w:val="auto"/>
                <w:sz w:val="20"/>
              </w:rPr>
            </w:pPr>
          </w:p>
        </w:tc>
        <w:tc>
          <w:tcPr>
            <w:tcW w:w="1172" w:type="dxa"/>
          </w:tcPr>
          <w:p w14:paraId="25AE3AB6">
            <w:pPr>
              <w:rPr>
                <w:color w:val="auto"/>
                <w:sz w:val="20"/>
              </w:rPr>
            </w:pPr>
          </w:p>
        </w:tc>
        <w:tc>
          <w:tcPr>
            <w:tcW w:w="813" w:type="dxa"/>
          </w:tcPr>
          <w:p w14:paraId="280F1749">
            <w:pPr>
              <w:rPr>
                <w:color w:val="auto"/>
                <w:sz w:val="20"/>
              </w:rPr>
            </w:pPr>
          </w:p>
        </w:tc>
        <w:tc>
          <w:tcPr>
            <w:tcW w:w="813" w:type="dxa"/>
          </w:tcPr>
          <w:p w14:paraId="65FD0F37">
            <w:pPr>
              <w:rPr>
                <w:color w:val="auto"/>
                <w:sz w:val="20"/>
              </w:rPr>
            </w:pPr>
          </w:p>
        </w:tc>
        <w:tc>
          <w:tcPr>
            <w:tcW w:w="1348" w:type="dxa"/>
          </w:tcPr>
          <w:p w14:paraId="383DA24F">
            <w:pPr>
              <w:rPr>
                <w:color w:val="auto"/>
                <w:sz w:val="20"/>
              </w:rPr>
            </w:pPr>
          </w:p>
        </w:tc>
        <w:tc>
          <w:tcPr>
            <w:tcW w:w="1001" w:type="dxa"/>
          </w:tcPr>
          <w:p w14:paraId="2F889375">
            <w:pPr>
              <w:rPr>
                <w:color w:val="auto"/>
                <w:sz w:val="20"/>
              </w:rPr>
            </w:pPr>
          </w:p>
        </w:tc>
        <w:tc>
          <w:tcPr>
            <w:tcW w:w="1001" w:type="dxa"/>
          </w:tcPr>
          <w:p w14:paraId="258DB26B">
            <w:pPr>
              <w:rPr>
                <w:color w:val="auto"/>
                <w:sz w:val="20"/>
              </w:rPr>
            </w:pPr>
          </w:p>
        </w:tc>
        <w:tc>
          <w:tcPr>
            <w:tcW w:w="874" w:type="dxa"/>
          </w:tcPr>
          <w:p w14:paraId="48026E37">
            <w:pPr>
              <w:rPr>
                <w:color w:val="auto"/>
                <w:sz w:val="20"/>
              </w:rPr>
            </w:pPr>
          </w:p>
        </w:tc>
      </w:tr>
      <w:tr w14:paraId="189CFC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798F0C45">
            <w:pPr>
              <w:rPr>
                <w:color w:val="auto"/>
                <w:sz w:val="20"/>
              </w:rPr>
            </w:pPr>
          </w:p>
        </w:tc>
        <w:tc>
          <w:tcPr>
            <w:tcW w:w="1221" w:type="dxa"/>
          </w:tcPr>
          <w:p w14:paraId="7FD6A8A0">
            <w:pPr>
              <w:rPr>
                <w:color w:val="auto"/>
                <w:sz w:val="20"/>
              </w:rPr>
            </w:pPr>
          </w:p>
        </w:tc>
        <w:tc>
          <w:tcPr>
            <w:tcW w:w="770" w:type="dxa"/>
          </w:tcPr>
          <w:p w14:paraId="6910022D">
            <w:pPr>
              <w:rPr>
                <w:color w:val="auto"/>
                <w:sz w:val="20"/>
              </w:rPr>
            </w:pPr>
          </w:p>
        </w:tc>
        <w:tc>
          <w:tcPr>
            <w:tcW w:w="1172" w:type="dxa"/>
          </w:tcPr>
          <w:p w14:paraId="26306286">
            <w:pPr>
              <w:rPr>
                <w:color w:val="auto"/>
                <w:sz w:val="20"/>
              </w:rPr>
            </w:pPr>
          </w:p>
        </w:tc>
        <w:tc>
          <w:tcPr>
            <w:tcW w:w="813" w:type="dxa"/>
          </w:tcPr>
          <w:p w14:paraId="294070EB">
            <w:pPr>
              <w:rPr>
                <w:color w:val="auto"/>
                <w:sz w:val="20"/>
              </w:rPr>
            </w:pPr>
          </w:p>
        </w:tc>
        <w:tc>
          <w:tcPr>
            <w:tcW w:w="813" w:type="dxa"/>
          </w:tcPr>
          <w:p w14:paraId="2838B0BA">
            <w:pPr>
              <w:rPr>
                <w:color w:val="auto"/>
                <w:sz w:val="20"/>
              </w:rPr>
            </w:pPr>
          </w:p>
        </w:tc>
        <w:tc>
          <w:tcPr>
            <w:tcW w:w="1348" w:type="dxa"/>
          </w:tcPr>
          <w:p w14:paraId="21E0A2BE">
            <w:pPr>
              <w:rPr>
                <w:color w:val="auto"/>
                <w:sz w:val="20"/>
              </w:rPr>
            </w:pPr>
          </w:p>
        </w:tc>
        <w:tc>
          <w:tcPr>
            <w:tcW w:w="1001" w:type="dxa"/>
          </w:tcPr>
          <w:p w14:paraId="41D01E54">
            <w:pPr>
              <w:rPr>
                <w:color w:val="auto"/>
                <w:sz w:val="20"/>
              </w:rPr>
            </w:pPr>
          </w:p>
        </w:tc>
        <w:tc>
          <w:tcPr>
            <w:tcW w:w="1001" w:type="dxa"/>
          </w:tcPr>
          <w:p w14:paraId="6828450B">
            <w:pPr>
              <w:rPr>
                <w:color w:val="auto"/>
                <w:sz w:val="20"/>
              </w:rPr>
            </w:pPr>
          </w:p>
        </w:tc>
        <w:tc>
          <w:tcPr>
            <w:tcW w:w="874" w:type="dxa"/>
          </w:tcPr>
          <w:p w14:paraId="6BEDB09A">
            <w:pPr>
              <w:rPr>
                <w:color w:val="auto"/>
                <w:sz w:val="20"/>
              </w:rPr>
            </w:pPr>
          </w:p>
        </w:tc>
      </w:tr>
      <w:tr w14:paraId="5F077E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5992A4B0">
            <w:pPr>
              <w:rPr>
                <w:color w:val="auto"/>
                <w:sz w:val="20"/>
              </w:rPr>
            </w:pPr>
          </w:p>
        </w:tc>
        <w:tc>
          <w:tcPr>
            <w:tcW w:w="1221" w:type="dxa"/>
          </w:tcPr>
          <w:p w14:paraId="69C4D57E">
            <w:pPr>
              <w:rPr>
                <w:color w:val="auto"/>
                <w:sz w:val="20"/>
              </w:rPr>
            </w:pPr>
          </w:p>
        </w:tc>
        <w:tc>
          <w:tcPr>
            <w:tcW w:w="770" w:type="dxa"/>
          </w:tcPr>
          <w:p w14:paraId="3F3F2FA5">
            <w:pPr>
              <w:rPr>
                <w:color w:val="auto"/>
                <w:sz w:val="20"/>
              </w:rPr>
            </w:pPr>
          </w:p>
        </w:tc>
        <w:tc>
          <w:tcPr>
            <w:tcW w:w="1172" w:type="dxa"/>
          </w:tcPr>
          <w:p w14:paraId="7613A3DB">
            <w:pPr>
              <w:rPr>
                <w:color w:val="auto"/>
                <w:sz w:val="20"/>
              </w:rPr>
            </w:pPr>
          </w:p>
        </w:tc>
        <w:tc>
          <w:tcPr>
            <w:tcW w:w="813" w:type="dxa"/>
          </w:tcPr>
          <w:p w14:paraId="6A81FD5F">
            <w:pPr>
              <w:rPr>
                <w:color w:val="auto"/>
                <w:sz w:val="20"/>
              </w:rPr>
            </w:pPr>
          </w:p>
        </w:tc>
        <w:tc>
          <w:tcPr>
            <w:tcW w:w="813" w:type="dxa"/>
          </w:tcPr>
          <w:p w14:paraId="17E2063F">
            <w:pPr>
              <w:rPr>
                <w:color w:val="auto"/>
                <w:sz w:val="20"/>
              </w:rPr>
            </w:pPr>
          </w:p>
        </w:tc>
        <w:tc>
          <w:tcPr>
            <w:tcW w:w="1348" w:type="dxa"/>
          </w:tcPr>
          <w:p w14:paraId="55166578">
            <w:pPr>
              <w:rPr>
                <w:color w:val="auto"/>
                <w:sz w:val="20"/>
              </w:rPr>
            </w:pPr>
          </w:p>
        </w:tc>
        <w:tc>
          <w:tcPr>
            <w:tcW w:w="1001" w:type="dxa"/>
          </w:tcPr>
          <w:p w14:paraId="573F8A7A">
            <w:pPr>
              <w:rPr>
                <w:color w:val="auto"/>
                <w:sz w:val="20"/>
              </w:rPr>
            </w:pPr>
          </w:p>
        </w:tc>
        <w:tc>
          <w:tcPr>
            <w:tcW w:w="1001" w:type="dxa"/>
          </w:tcPr>
          <w:p w14:paraId="3BB05B03">
            <w:pPr>
              <w:rPr>
                <w:color w:val="auto"/>
                <w:sz w:val="20"/>
              </w:rPr>
            </w:pPr>
          </w:p>
        </w:tc>
        <w:tc>
          <w:tcPr>
            <w:tcW w:w="874" w:type="dxa"/>
          </w:tcPr>
          <w:p w14:paraId="77A0631E">
            <w:pPr>
              <w:rPr>
                <w:color w:val="auto"/>
                <w:sz w:val="20"/>
              </w:rPr>
            </w:pPr>
          </w:p>
        </w:tc>
      </w:tr>
      <w:tr w14:paraId="20F30F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3D952665">
            <w:pPr>
              <w:rPr>
                <w:color w:val="auto"/>
                <w:sz w:val="20"/>
              </w:rPr>
            </w:pPr>
          </w:p>
        </w:tc>
        <w:tc>
          <w:tcPr>
            <w:tcW w:w="1221" w:type="dxa"/>
          </w:tcPr>
          <w:p w14:paraId="1DEECA75">
            <w:pPr>
              <w:rPr>
                <w:color w:val="auto"/>
                <w:sz w:val="20"/>
              </w:rPr>
            </w:pPr>
          </w:p>
        </w:tc>
        <w:tc>
          <w:tcPr>
            <w:tcW w:w="770" w:type="dxa"/>
          </w:tcPr>
          <w:p w14:paraId="6CD9B534">
            <w:pPr>
              <w:rPr>
                <w:color w:val="auto"/>
                <w:sz w:val="20"/>
              </w:rPr>
            </w:pPr>
          </w:p>
        </w:tc>
        <w:tc>
          <w:tcPr>
            <w:tcW w:w="1172" w:type="dxa"/>
          </w:tcPr>
          <w:p w14:paraId="77098FC3">
            <w:pPr>
              <w:rPr>
                <w:color w:val="auto"/>
                <w:sz w:val="20"/>
              </w:rPr>
            </w:pPr>
          </w:p>
        </w:tc>
        <w:tc>
          <w:tcPr>
            <w:tcW w:w="813" w:type="dxa"/>
          </w:tcPr>
          <w:p w14:paraId="44DD200E">
            <w:pPr>
              <w:rPr>
                <w:color w:val="auto"/>
                <w:sz w:val="20"/>
              </w:rPr>
            </w:pPr>
          </w:p>
        </w:tc>
        <w:tc>
          <w:tcPr>
            <w:tcW w:w="813" w:type="dxa"/>
          </w:tcPr>
          <w:p w14:paraId="7223886F">
            <w:pPr>
              <w:rPr>
                <w:color w:val="auto"/>
                <w:sz w:val="20"/>
              </w:rPr>
            </w:pPr>
          </w:p>
        </w:tc>
        <w:tc>
          <w:tcPr>
            <w:tcW w:w="1348" w:type="dxa"/>
          </w:tcPr>
          <w:p w14:paraId="5835F1E0">
            <w:pPr>
              <w:rPr>
                <w:color w:val="auto"/>
                <w:sz w:val="20"/>
              </w:rPr>
            </w:pPr>
          </w:p>
        </w:tc>
        <w:tc>
          <w:tcPr>
            <w:tcW w:w="1001" w:type="dxa"/>
          </w:tcPr>
          <w:p w14:paraId="288CF96A">
            <w:pPr>
              <w:rPr>
                <w:color w:val="auto"/>
                <w:sz w:val="20"/>
              </w:rPr>
            </w:pPr>
          </w:p>
        </w:tc>
        <w:tc>
          <w:tcPr>
            <w:tcW w:w="1001" w:type="dxa"/>
          </w:tcPr>
          <w:p w14:paraId="43492595">
            <w:pPr>
              <w:rPr>
                <w:color w:val="auto"/>
                <w:sz w:val="20"/>
              </w:rPr>
            </w:pPr>
          </w:p>
        </w:tc>
        <w:tc>
          <w:tcPr>
            <w:tcW w:w="874" w:type="dxa"/>
          </w:tcPr>
          <w:p w14:paraId="6833A94E">
            <w:pPr>
              <w:rPr>
                <w:color w:val="auto"/>
                <w:sz w:val="20"/>
              </w:rPr>
            </w:pPr>
          </w:p>
        </w:tc>
      </w:tr>
      <w:tr w14:paraId="4E7AB5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27B68A82">
            <w:pPr>
              <w:rPr>
                <w:color w:val="auto"/>
                <w:sz w:val="20"/>
              </w:rPr>
            </w:pPr>
          </w:p>
        </w:tc>
        <w:tc>
          <w:tcPr>
            <w:tcW w:w="1221" w:type="dxa"/>
          </w:tcPr>
          <w:p w14:paraId="20EC526E">
            <w:pPr>
              <w:rPr>
                <w:color w:val="auto"/>
                <w:sz w:val="20"/>
              </w:rPr>
            </w:pPr>
          </w:p>
        </w:tc>
        <w:tc>
          <w:tcPr>
            <w:tcW w:w="770" w:type="dxa"/>
          </w:tcPr>
          <w:p w14:paraId="2522F817">
            <w:pPr>
              <w:rPr>
                <w:color w:val="auto"/>
                <w:sz w:val="20"/>
              </w:rPr>
            </w:pPr>
          </w:p>
        </w:tc>
        <w:tc>
          <w:tcPr>
            <w:tcW w:w="1172" w:type="dxa"/>
          </w:tcPr>
          <w:p w14:paraId="499451B0">
            <w:pPr>
              <w:rPr>
                <w:color w:val="auto"/>
                <w:sz w:val="20"/>
              </w:rPr>
            </w:pPr>
          </w:p>
        </w:tc>
        <w:tc>
          <w:tcPr>
            <w:tcW w:w="813" w:type="dxa"/>
          </w:tcPr>
          <w:p w14:paraId="5A0EA3C7">
            <w:pPr>
              <w:rPr>
                <w:color w:val="auto"/>
                <w:sz w:val="20"/>
              </w:rPr>
            </w:pPr>
          </w:p>
        </w:tc>
        <w:tc>
          <w:tcPr>
            <w:tcW w:w="813" w:type="dxa"/>
          </w:tcPr>
          <w:p w14:paraId="7EADF722">
            <w:pPr>
              <w:rPr>
                <w:color w:val="auto"/>
                <w:sz w:val="20"/>
              </w:rPr>
            </w:pPr>
          </w:p>
        </w:tc>
        <w:tc>
          <w:tcPr>
            <w:tcW w:w="1348" w:type="dxa"/>
          </w:tcPr>
          <w:p w14:paraId="72EEDE7E">
            <w:pPr>
              <w:rPr>
                <w:color w:val="auto"/>
                <w:sz w:val="20"/>
              </w:rPr>
            </w:pPr>
          </w:p>
        </w:tc>
        <w:tc>
          <w:tcPr>
            <w:tcW w:w="1001" w:type="dxa"/>
          </w:tcPr>
          <w:p w14:paraId="50DA6D73">
            <w:pPr>
              <w:rPr>
                <w:color w:val="auto"/>
                <w:sz w:val="20"/>
              </w:rPr>
            </w:pPr>
          </w:p>
        </w:tc>
        <w:tc>
          <w:tcPr>
            <w:tcW w:w="1001" w:type="dxa"/>
          </w:tcPr>
          <w:p w14:paraId="66A5C159">
            <w:pPr>
              <w:rPr>
                <w:color w:val="auto"/>
                <w:sz w:val="20"/>
              </w:rPr>
            </w:pPr>
          </w:p>
        </w:tc>
        <w:tc>
          <w:tcPr>
            <w:tcW w:w="874" w:type="dxa"/>
          </w:tcPr>
          <w:p w14:paraId="7FF754BC">
            <w:pPr>
              <w:rPr>
                <w:color w:val="auto"/>
                <w:sz w:val="20"/>
              </w:rPr>
            </w:pPr>
          </w:p>
        </w:tc>
      </w:tr>
      <w:tr w14:paraId="5A5235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54956774">
            <w:pPr>
              <w:rPr>
                <w:color w:val="auto"/>
                <w:sz w:val="20"/>
              </w:rPr>
            </w:pPr>
          </w:p>
        </w:tc>
        <w:tc>
          <w:tcPr>
            <w:tcW w:w="1221" w:type="dxa"/>
          </w:tcPr>
          <w:p w14:paraId="02AEA1D0">
            <w:pPr>
              <w:rPr>
                <w:color w:val="auto"/>
                <w:sz w:val="20"/>
              </w:rPr>
            </w:pPr>
          </w:p>
        </w:tc>
        <w:tc>
          <w:tcPr>
            <w:tcW w:w="770" w:type="dxa"/>
          </w:tcPr>
          <w:p w14:paraId="008265C8">
            <w:pPr>
              <w:rPr>
                <w:color w:val="auto"/>
                <w:sz w:val="20"/>
              </w:rPr>
            </w:pPr>
          </w:p>
        </w:tc>
        <w:tc>
          <w:tcPr>
            <w:tcW w:w="1172" w:type="dxa"/>
          </w:tcPr>
          <w:p w14:paraId="25876C7F">
            <w:pPr>
              <w:rPr>
                <w:color w:val="auto"/>
                <w:sz w:val="20"/>
              </w:rPr>
            </w:pPr>
          </w:p>
        </w:tc>
        <w:tc>
          <w:tcPr>
            <w:tcW w:w="813" w:type="dxa"/>
          </w:tcPr>
          <w:p w14:paraId="575A0F82">
            <w:pPr>
              <w:rPr>
                <w:color w:val="auto"/>
                <w:sz w:val="20"/>
              </w:rPr>
            </w:pPr>
          </w:p>
        </w:tc>
        <w:tc>
          <w:tcPr>
            <w:tcW w:w="813" w:type="dxa"/>
          </w:tcPr>
          <w:p w14:paraId="3511D0F2">
            <w:pPr>
              <w:rPr>
                <w:color w:val="auto"/>
                <w:sz w:val="20"/>
              </w:rPr>
            </w:pPr>
          </w:p>
        </w:tc>
        <w:tc>
          <w:tcPr>
            <w:tcW w:w="1348" w:type="dxa"/>
          </w:tcPr>
          <w:p w14:paraId="0789A67D">
            <w:pPr>
              <w:rPr>
                <w:color w:val="auto"/>
                <w:sz w:val="20"/>
              </w:rPr>
            </w:pPr>
          </w:p>
        </w:tc>
        <w:tc>
          <w:tcPr>
            <w:tcW w:w="1001" w:type="dxa"/>
          </w:tcPr>
          <w:p w14:paraId="46C4C354">
            <w:pPr>
              <w:rPr>
                <w:color w:val="auto"/>
                <w:sz w:val="20"/>
              </w:rPr>
            </w:pPr>
          </w:p>
        </w:tc>
        <w:tc>
          <w:tcPr>
            <w:tcW w:w="1001" w:type="dxa"/>
          </w:tcPr>
          <w:p w14:paraId="05865705">
            <w:pPr>
              <w:rPr>
                <w:color w:val="auto"/>
                <w:sz w:val="20"/>
              </w:rPr>
            </w:pPr>
          </w:p>
        </w:tc>
        <w:tc>
          <w:tcPr>
            <w:tcW w:w="874" w:type="dxa"/>
          </w:tcPr>
          <w:p w14:paraId="0DC504B4">
            <w:pPr>
              <w:rPr>
                <w:color w:val="auto"/>
                <w:sz w:val="20"/>
              </w:rPr>
            </w:pPr>
          </w:p>
        </w:tc>
      </w:tr>
      <w:tr w14:paraId="1767AE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1EDA32C2">
            <w:pPr>
              <w:rPr>
                <w:color w:val="auto"/>
                <w:sz w:val="20"/>
              </w:rPr>
            </w:pPr>
          </w:p>
        </w:tc>
        <w:tc>
          <w:tcPr>
            <w:tcW w:w="1221" w:type="dxa"/>
          </w:tcPr>
          <w:p w14:paraId="33DA011D">
            <w:pPr>
              <w:rPr>
                <w:color w:val="auto"/>
                <w:sz w:val="20"/>
              </w:rPr>
            </w:pPr>
          </w:p>
        </w:tc>
        <w:tc>
          <w:tcPr>
            <w:tcW w:w="770" w:type="dxa"/>
          </w:tcPr>
          <w:p w14:paraId="4D6977B2">
            <w:pPr>
              <w:rPr>
                <w:color w:val="auto"/>
                <w:sz w:val="20"/>
              </w:rPr>
            </w:pPr>
          </w:p>
        </w:tc>
        <w:tc>
          <w:tcPr>
            <w:tcW w:w="1172" w:type="dxa"/>
          </w:tcPr>
          <w:p w14:paraId="6221D069">
            <w:pPr>
              <w:rPr>
                <w:color w:val="auto"/>
                <w:sz w:val="20"/>
              </w:rPr>
            </w:pPr>
          </w:p>
        </w:tc>
        <w:tc>
          <w:tcPr>
            <w:tcW w:w="813" w:type="dxa"/>
          </w:tcPr>
          <w:p w14:paraId="464549CD">
            <w:pPr>
              <w:rPr>
                <w:color w:val="auto"/>
                <w:sz w:val="20"/>
              </w:rPr>
            </w:pPr>
          </w:p>
        </w:tc>
        <w:tc>
          <w:tcPr>
            <w:tcW w:w="813" w:type="dxa"/>
          </w:tcPr>
          <w:p w14:paraId="6B2D0866">
            <w:pPr>
              <w:rPr>
                <w:color w:val="auto"/>
                <w:sz w:val="20"/>
              </w:rPr>
            </w:pPr>
          </w:p>
        </w:tc>
        <w:tc>
          <w:tcPr>
            <w:tcW w:w="1348" w:type="dxa"/>
          </w:tcPr>
          <w:p w14:paraId="39A82379">
            <w:pPr>
              <w:rPr>
                <w:color w:val="auto"/>
                <w:sz w:val="20"/>
              </w:rPr>
            </w:pPr>
          </w:p>
        </w:tc>
        <w:tc>
          <w:tcPr>
            <w:tcW w:w="1001" w:type="dxa"/>
          </w:tcPr>
          <w:p w14:paraId="02659A86">
            <w:pPr>
              <w:rPr>
                <w:color w:val="auto"/>
                <w:sz w:val="20"/>
              </w:rPr>
            </w:pPr>
          </w:p>
        </w:tc>
        <w:tc>
          <w:tcPr>
            <w:tcW w:w="1001" w:type="dxa"/>
          </w:tcPr>
          <w:p w14:paraId="0EE5B7B0">
            <w:pPr>
              <w:rPr>
                <w:color w:val="auto"/>
                <w:sz w:val="20"/>
              </w:rPr>
            </w:pPr>
          </w:p>
        </w:tc>
        <w:tc>
          <w:tcPr>
            <w:tcW w:w="874" w:type="dxa"/>
          </w:tcPr>
          <w:p w14:paraId="1DC4867A">
            <w:pPr>
              <w:rPr>
                <w:color w:val="auto"/>
                <w:sz w:val="20"/>
              </w:rPr>
            </w:pPr>
          </w:p>
        </w:tc>
      </w:tr>
      <w:tr w14:paraId="7BE984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7FAD3FFC">
            <w:pPr>
              <w:rPr>
                <w:color w:val="auto"/>
                <w:sz w:val="20"/>
              </w:rPr>
            </w:pPr>
          </w:p>
        </w:tc>
        <w:tc>
          <w:tcPr>
            <w:tcW w:w="1221" w:type="dxa"/>
          </w:tcPr>
          <w:p w14:paraId="347C9A9D">
            <w:pPr>
              <w:rPr>
                <w:color w:val="auto"/>
                <w:sz w:val="20"/>
              </w:rPr>
            </w:pPr>
          </w:p>
        </w:tc>
        <w:tc>
          <w:tcPr>
            <w:tcW w:w="770" w:type="dxa"/>
          </w:tcPr>
          <w:p w14:paraId="2B443A73">
            <w:pPr>
              <w:rPr>
                <w:color w:val="auto"/>
                <w:sz w:val="20"/>
              </w:rPr>
            </w:pPr>
          </w:p>
        </w:tc>
        <w:tc>
          <w:tcPr>
            <w:tcW w:w="1172" w:type="dxa"/>
          </w:tcPr>
          <w:p w14:paraId="73831734">
            <w:pPr>
              <w:rPr>
                <w:color w:val="auto"/>
                <w:sz w:val="20"/>
              </w:rPr>
            </w:pPr>
          </w:p>
        </w:tc>
        <w:tc>
          <w:tcPr>
            <w:tcW w:w="813" w:type="dxa"/>
          </w:tcPr>
          <w:p w14:paraId="071E2665">
            <w:pPr>
              <w:rPr>
                <w:color w:val="auto"/>
                <w:sz w:val="20"/>
              </w:rPr>
            </w:pPr>
          </w:p>
        </w:tc>
        <w:tc>
          <w:tcPr>
            <w:tcW w:w="813" w:type="dxa"/>
          </w:tcPr>
          <w:p w14:paraId="2AB3B7F3">
            <w:pPr>
              <w:rPr>
                <w:color w:val="auto"/>
                <w:sz w:val="20"/>
              </w:rPr>
            </w:pPr>
          </w:p>
        </w:tc>
        <w:tc>
          <w:tcPr>
            <w:tcW w:w="1348" w:type="dxa"/>
          </w:tcPr>
          <w:p w14:paraId="4BA4B527">
            <w:pPr>
              <w:rPr>
                <w:color w:val="auto"/>
                <w:sz w:val="20"/>
              </w:rPr>
            </w:pPr>
          </w:p>
        </w:tc>
        <w:tc>
          <w:tcPr>
            <w:tcW w:w="1001" w:type="dxa"/>
          </w:tcPr>
          <w:p w14:paraId="08C664C6">
            <w:pPr>
              <w:rPr>
                <w:color w:val="auto"/>
                <w:sz w:val="20"/>
              </w:rPr>
            </w:pPr>
          </w:p>
        </w:tc>
        <w:tc>
          <w:tcPr>
            <w:tcW w:w="1001" w:type="dxa"/>
          </w:tcPr>
          <w:p w14:paraId="3E14BDF9">
            <w:pPr>
              <w:rPr>
                <w:color w:val="auto"/>
                <w:sz w:val="20"/>
              </w:rPr>
            </w:pPr>
          </w:p>
        </w:tc>
        <w:tc>
          <w:tcPr>
            <w:tcW w:w="874" w:type="dxa"/>
          </w:tcPr>
          <w:p w14:paraId="3CC8BC38">
            <w:pPr>
              <w:rPr>
                <w:color w:val="auto"/>
                <w:sz w:val="20"/>
              </w:rPr>
            </w:pPr>
          </w:p>
        </w:tc>
      </w:tr>
    </w:tbl>
    <w:p w14:paraId="487E2939">
      <w:pPr>
        <w:jc w:val="right"/>
        <w:rPr>
          <w:rFonts w:ascii="仿宋_GB2312" w:hAnsi="仿宋" w:eastAsia="仿宋_GB2312"/>
          <w:color w:val="auto"/>
          <w:sz w:val="32"/>
          <w:szCs w:val="32"/>
        </w:rPr>
      </w:pPr>
      <w:r>
        <w:rPr>
          <w:rFonts w:hint="eastAsia" w:ascii="仿宋_GB2312" w:hAnsi="仿宋" w:eastAsia="仿宋_GB2312"/>
          <w:color w:val="auto"/>
          <w:sz w:val="32"/>
          <w:szCs w:val="32"/>
        </w:rPr>
        <w:t xml:space="preserve">报价供应商(盖章): </w:t>
      </w:r>
    </w:p>
    <w:p w14:paraId="2B003DB6">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434C25F7">
      <w:pPr>
        <w:jc w:val="right"/>
        <w:rPr>
          <w:color w:val="auto"/>
        </w:rPr>
      </w:pPr>
      <w:r>
        <w:rPr>
          <w:color w:val="auto"/>
        </w:rPr>
        <w:br w:type="page"/>
      </w:r>
      <w:r>
        <w:rPr>
          <w:color w:val="auto"/>
        </w:rPr>
        <w:t xml:space="preserve"> </w:t>
      </w:r>
    </w:p>
    <w:p w14:paraId="5B594D12">
      <w:pPr>
        <w:jc w:val="center"/>
        <w:rPr>
          <w:color w:val="auto"/>
        </w:rPr>
      </w:pPr>
      <w:r>
        <w:rPr>
          <w:rFonts w:hint="eastAsia" w:ascii="黑体" w:hAnsi="黑体" w:eastAsia="黑体"/>
          <w:color w:val="auto"/>
          <w:sz w:val="32"/>
          <w:szCs w:val="32"/>
        </w:rPr>
        <w:t>劳动力计划表</w:t>
      </w:r>
    </w:p>
    <w:p w14:paraId="0BEE8B4D">
      <w:pPr>
        <w:jc w:val="right"/>
        <w:rPr>
          <w:color w:val="auto"/>
          <w:sz w:val="20"/>
        </w:rPr>
      </w:pPr>
      <w:r>
        <w:rPr>
          <w:color w:val="auto"/>
          <w:sz w:val="20"/>
        </w:rPr>
        <w:t>单位：人</w:t>
      </w:r>
    </w:p>
    <w:tbl>
      <w:tblPr>
        <w:tblStyle w:val="28"/>
        <w:tblW w:w="975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3"/>
        <w:gridCol w:w="1625"/>
        <w:gridCol w:w="1219"/>
        <w:gridCol w:w="1219"/>
        <w:gridCol w:w="1219"/>
        <w:gridCol w:w="1219"/>
        <w:gridCol w:w="1219"/>
        <w:gridCol w:w="1219"/>
      </w:tblGrid>
      <w:tr w14:paraId="69895E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2" w:hRule="atLeast"/>
        </w:trPr>
        <w:tc>
          <w:tcPr>
            <w:tcW w:w="813" w:type="dxa"/>
          </w:tcPr>
          <w:p w14:paraId="5962C1B1">
            <w:pPr>
              <w:rPr>
                <w:color w:val="auto"/>
                <w:sz w:val="20"/>
              </w:rPr>
            </w:pPr>
            <w:r>
              <w:rPr>
                <w:rFonts w:hint="eastAsia" w:ascii="宋体" w:hAnsi="宋体" w:cs="宋体"/>
                <w:color w:val="auto"/>
                <w:sz w:val="20"/>
              </w:rPr>
              <w:t>工种</w:t>
            </w:r>
          </w:p>
        </w:tc>
        <w:tc>
          <w:tcPr>
            <w:tcW w:w="8939" w:type="dxa"/>
            <w:gridSpan w:val="7"/>
          </w:tcPr>
          <w:p w14:paraId="3CAD9066">
            <w:pPr>
              <w:rPr>
                <w:color w:val="auto"/>
                <w:sz w:val="20"/>
              </w:rPr>
            </w:pPr>
            <w:r>
              <w:rPr>
                <w:rFonts w:hint="eastAsia" w:ascii="宋体" w:hAnsi="宋体" w:cs="宋体"/>
                <w:color w:val="auto"/>
                <w:sz w:val="20"/>
              </w:rPr>
              <w:t>按项目专业、进展阶段投入劳动力情况</w:t>
            </w:r>
          </w:p>
        </w:tc>
      </w:tr>
      <w:tr w14:paraId="518125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55FBB00A">
            <w:pPr>
              <w:rPr>
                <w:color w:val="auto"/>
                <w:sz w:val="20"/>
              </w:rPr>
            </w:pPr>
          </w:p>
        </w:tc>
        <w:tc>
          <w:tcPr>
            <w:tcW w:w="1625" w:type="dxa"/>
          </w:tcPr>
          <w:p w14:paraId="339D516A">
            <w:pPr>
              <w:rPr>
                <w:color w:val="auto"/>
                <w:sz w:val="20"/>
              </w:rPr>
            </w:pPr>
          </w:p>
        </w:tc>
        <w:tc>
          <w:tcPr>
            <w:tcW w:w="1219" w:type="dxa"/>
          </w:tcPr>
          <w:p w14:paraId="35492AEC">
            <w:pPr>
              <w:rPr>
                <w:color w:val="auto"/>
                <w:sz w:val="20"/>
              </w:rPr>
            </w:pPr>
          </w:p>
        </w:tc>
        <w:tc>
          <w:tcPr>
            <w:tcW w:w="1219" w:type="dxa"/>
          </w:tcPr>
          <w:p w14:paraId="53006A4A">
            <w:pPr>
              <w:rPr>
                <w:color w:val="auto"/>
                <w:sz w:val="20"/>
              </w:rPr>
            </w:pPr>
          </w:p>
        </w:tc>
        <w:tc>
          <w:tcPr>
            <w:tcW w:w="1219" w:type="dxa"/>
          </w:tcPr>
          <w:p w14:paraId="51FA6875">
            <w:pPr>
              <w:rPr>
                <w:color w:val="auto"/>
                <w:sz w:val="20"/>
              </w:rPr>
            </w:pPr>
          </w:p>
        </w:tc>
        <w:tc>
          <w:tcPr>
            <w:tcW w:w="1219" w:type="dxa"/>
          </w:tcPr>
          <w:p w14:paraId="0E86269A">
            <w:pPr>
              <w:rPr>
                <w:color w:val="auto"/>
                <w:sz w:val="20"/>
              </w:rPr>
            </w:pPr>
          </w:p>
        </w:tc>
        <w:tc>
          <w:tcPr>
            <w:tcW w:w="1219" w:type="dxa"/>
          </w:tcPr>
          <w:p w14:paraId="4B838A1B">
            <w:pPr>
              <w:rPr>
                <w:color w:val="auto"/>
                <w:sz w:val="20"/>
              </w:rPr>
            </w:pPr>
          </w:p>
        </w:tc>
        <w:tc>
          <w:tcPr>
            <w:tcW w:w="1219" w:type="dxa"/>
          </w:tcPr>
          <w:p w14:paraId="10561570">
            <w:pPr>
              <w:rPr>
                <w:color w:val="auto"/>
                <w:sz w:val="20"/>
              </w:rPr>
            </w:pPr>
          </w:p>
        </w:tc>
      </w:tr>
      <w:tr w14:paraId="1AA6F9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627C3817">
            <w:pPr>
              <w:rPr>
                <w:color w:val="auto"/>
                <w:sz w:val="20"/>
              </w:rPr>
            </w:pPr>
          </w:p>
        </w:tc>
        <w:tc>
          <w:tcPr>
            <w:tcW w:w="1625" w:type="dxa"/>
          </w:tcPr>
          <w:p w14:paraId="5280B727">
            <w:pPr>
              <w:rPr>
                <w:color w:val="auto"/>
                <w:sz w:val="20"/>
              </w:rPr>
            </w:pPr>
          </w:p>
        </w:tc>
        <w:tc>
          <w:tcPr>
            <w:tcW w:w="1219" w:type="dxa"/>
          </w:tcPr>
          <w:p w14:paraId="2EFF231E">
            <w:pPr>
              <w:rPr>
                <w:color w:val="auto"/>
                <w:sz w:val="20"/>
              </w:rPr>
            </w:pPr>
          </w:p>
        </w:tc>
        <w:tc>
          <w:tcPr>
            <w:tcW w:w="1219" w:type="dxa"/>
          </w:tcPr>
          <w:p w14:paraId="0CF30879">
            <w:pPr>
              <w:rPr>
                <w:color w:val="auto"/>
                <w:sz w:val="20"/>
              </w:rPr>
            </w:pPr>
          </w:p>
        </w:tc>
        <w:tc>
          <w:tcPr>
            <w:tcW w:w="1219" w:type="dxa"/>
          </w:tcPr>
          <w:p w14:paraId="6298C3E0">
            <w:pPr>
              <w:rPr>
                <w:color w:val="auto"/>
                <w:sz w:val="20"/>
              </w:rPr>
            </w:pPr>
          </w:p>
        </w:tc>
        <w:tc>
          <w:tcPr>
            <w:tcW w:w="1219" w:type="dxa"/>
          </w:tcPr>
          <w:p w14:paraId="199F51E0">
            <w:pPr>
              <w:rPr>
                <w:color w:val="auto"/>
                <w:sz w:val="20"/>
              </w:rPr>
            </w:pPr>
          </w:p>
        </w:tc>
        <w:tc>
          <w:tcPr>
            <w:tcW w:w="1219" w:type="dxa"/>
          </w:tcPr>
          <w:p w14:paraId="1014CEA0">
            <w:pPr>
              <w:rPr>
                <w:color w:val="auto"/>
                <w:sz w:val="20"/>
              </w:rPr>
            </w:pPr>
          </w:p>
        </w:tc>
        <w:tc>
          <w:tcPr>
            <w:tcW w:w="1219" w:type="dxa"/>
          </w:tcPr>
          <w:p w14:paraId="09479836">
            <w:pPr>
              <w:rPr>
                <w:color w:val="auto"/>
                <w:sz w:val="20"/>
              </w:rPr>
            </w:pPr>
          </w:p>
        </w:tc>
      </w:tr>
      <w:tr w14:paraId="50C279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12AD52B9">
            <w:pPr>
              <w:rPr>
                <w:color w:val="auto"/>
                <w:sz w:val="20"/>
              </w:rPr>
            </w:pPr>
          </w:p>
        </w:tc>
        <w:tc>
          <w:tcPr>
            <w:tcW w:w="1625" w:type="dxa"/>
          </w:tcPr>
          <w:p w14:paraId="1E4B455F">
            <w:pPr>
              <w:rPr>
                <w:color w:val="auto"/>
                <w:sz w:val="20"/>
              </w:rPr>
            </w:pPr>
          </w:p>
        </w:tc>
        <w:tc>
          <w:tcPr>
            <w:tcW w:w="1219" w:type="dxa"/>
          </w:tcPr>
          <w:p w14:paraId="48B10FE6">
            <w:pPr>
              <w:rPr>
                <w:color w:val="auto"/>
                <w:sz w:val="20"/>
              </w:rPr>
            </w:pPr>
          </w:p>
        </w:tc>
        <w:tc>
          <w:tcPr>
            <w:tcW w:w="1219" w:type="dxa"/>
          </w:tcPr>
          <w:p w14:paraId="4BBBC1D9">
            <w:pPr>
              <w:rPr>
                <w:color w:val="auto"/>
                <w:sz w:val="20"/>
              </w:rPr>
            </w:pPr>
          </w:p>
        </w:tc>
        <w:tc>
          <w:tcPr>
            <w:tcW w:w="1219" w:type="dxa"/>
          </w:tcPr>
          <w:p w14:paraId="7D086CC2">
            <w:pPr>
              <w:rPr>
                <w:color w:val="auto"/>
                <w:sz w:val="20"/>
              </w:rPr>
            </w:pPr>
          </w:p>
        </w:tc>
        <w:tc>
          <w:tcPr>
            <w:tcW w:w="1219" w:type="dxa"/>
          </w:tcPr>
          <w:p w14:paraId="474140E4">
            <w:pPr>
              <w:rPr>
                <w:color w:val="auto"/>
                <w:sz w:val="20"/>
              </w:rPr>
            </w:pPr>
          </w:p>
        </w:tc>
        <w:tc>
          <w:tcPr>
            <w:tcW w:w="1219" w:type="dxa"/>
          </w:tcPr>
          <w:p w14:paraId="2D6352C1">
            <w:pPr>
              <w:rPr>
                <w:color w:val="auto"/>
                <w:sz w:val="20"/>
              </w:rPr>
            </w:pPr>
          </w:p>
        </w:tc>
        <w:tc>
          <w:tcPr>
            <w:tcW w:w="1219" w:type="dxa"/>
          </w:tcPr>
          <w:p w14:paraId="566A8D7B">
            <w:pPr>
              <w:rPr>
                <w:color w:val="auto"/>
                <w:sz w:val="20"/>
              </w:rPr>
            </w:pPr>
          </w:p>
        </w:tc>
      </w:tr>
      <w:tr w14:paraId="5D0AFE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4FBF110F">
            <w:pPr>
              <w:rPr>
                <w:color w:val="auto"/>
                <w:sz w:val="20"/>
              </w:rPr>
            </w:pPr>
          </w:p>
        </w:tc>
        <w:tc>
          <w:tcPr>
            <w:tcW w:w="1625" w:type="dxa"/>
          </w:tcPr>
          <w:p w14:paraId="6FFE54AC">
            <w:pPr>
              <w:rPr>
                <w:color w:val="auto"/>
                <w:sz w:val="20"/>
              </w:rPr>
            </w:pPr>
          </w:p>
        </w:tc>
        <w:tc>
          <w:tcPr>
            <w:tcW w:w="1219" w:type="dxa"/>
          </w:tcPr>
          <w:p w14:paraId="0B033DBA">
            <w:pPr>
              <w:rPr>
                <w:color w:val="auto"/>
                <w:sz w:val="20"/>
              </w:rPr>
            </w:pPr>
          </w:p>
        </w:tc>
        <w:tc>
          <w:tcPr>
            <w:tcW w:w="1219" w:type="dxa"/>
          </w:tcPr>
          <w:p w14:paraId="1663CA23">
            <w:pPr>
              <w:rPr>
                <w:color w:val="auto"/>
                <w:sz w:val="20"/>
              </w:rPr>
            </w:pPr>
          </w:p>
        </w:tc>
        <w:tc>
          <w:tcPr>
            <w:tcW w:w="1219" w:type="dxa"/>
          </w:tcPr>
          <w:p w14:paraId="0D4E51B9">
            <w:pPr>
              <w:rPr>
                <w:color w:val="auto"/>
                <w:sz w:val="20"/>
              </w:rPr>
            </w:pPr>
          </w:p>
        </w:tc>
        <w:tc>
          <w:tcPr>
            <w:tcW w:w="1219" w:type="dxa"/>
          </w:tcPr>
          <w:p w14:paraId="10A1D1BE">
            <w:pPr>
              <w:rPr>
                <w:color w:val="auto"/>
                <w:sz w:val="20"/>
              </w:rPr>
            </w:pPr>
          </w:p>
        </w:tc>
        <w:tc>
          <w:tcPr>
            <w:tcW w:w="1219" w:type="dxa"/>
          </w:tcPr>
          <w:p w14:paraId="2AF82DF5">
            <w:pPr>
              <w:rPr>
                <w:color w:val="auto"/>
                <w:sz w:val="20"/>
              </w:rPr>
            </w:pPr>
          </w:p>
        </w:tc>
        <w:tc>
          <w:tcPr>
            <w:tcW w:w="1219" w:type="dxa"/>
          </w:tcPr>
          <w:p w14:paraId="0E07D1DF">
            <w:pPr>
              <w:rPr>
                <w:color w:val="auto"/>
                <w:sz w:val="20"/>
              </w:rPr>
            </w:pPr>
          </w:p>
        </w:tc>
      </w:tr>
      <w:tr w14:paraId="64374A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09D34276">
            <w:pPr>
              <w:rPr>
                <w:color w:val="auto"/>
                <w:sz w:val="20"/>
              </w:rPr>
            </w:pPr>
          </w:p>
        </w:tc>
        <w:tc>
          <w:tcPr>
            <w:tcW w:w="1625" w:type="dxa"/>
          </w:tcPr>
          <w:p w14:paraId="08A94BF0">
            <w:pPr>
              <w:rPr>
                <w:color w:val="auto"/>
                <w:sz w:val="20"/>
              </w:rPr>
            </w:pPr>
          </w:p>
        </w:tc>
        <w:tc>
          <w:tcPr>
            <w:tcW w:w="1219" w:type="dxa"/>
          </w:tcPr>
          <w:p w14:paraId="61D2E9F6">
            <w:pPr>
              <w:rPr>
                <w:color w:val="auto"/>
                <w:sz w:val="20"/>
              </w:rPr>
            </w:pPr>
          </w:p>
        </w:tc>
        <w:tc>
          <w:tcPr>
            <w:tcW w:w="1219" w:type="dxa"/>
          </w:tcPr>
          <w:p w14:paraId="73666FE9">
            <w:pPr>
              <w:rPr>
                <w:color w:val="auto"/>
                <w:sz w:val="20"/>
              </w:rPr>
            </w:pPr>
          </w:p>
        </w:tc>
        <w:tc>
          <w:tcPr>
            <w:tcW w:w="1219" w:type="dxa"/>
          </w:tcPr>
          <w:p w14:paraId="3BE02CEA">
            <w:pPr>
              <w:rPr>
                <w:color w:val="auto"/>
                <w:sz w:val="20"/>
              </w:rPr>
            </w:pPr>
          </w:p>
        </w:tc>
        <w:tc>
          <w:tcPr>
            <w:tcW w:w="1219" w:type="dxa"/>
          </w:tcPr>
          <w:p w14:paraId="2227DCCF">
            <w:pPr>
              <w:rPr>
                <w:color w:val="auto"/>
                <w:sz w:val="20"/>
              </w:rPr>
            </w:pPr>
          </w:p>
        </w:tc>
        <w:tc>
          <w:tcPr>
            <w:tcW w:w="1219" w:type="dxa"/>
          </w:tcPr>
          <w:p w14:paraId="6E4EB5D5">
            <w:pPr>
              <w:rPr>
                <w:color w:val="auto"/>
                <w:sz w:val="20"/>
              </w:rPr>
            </w:pPr>
          </w:p>
        </w:tc>
        <w:tc>
          <w:tcPr>
            <w:tcW w:w="1219" w:type="dxa"/>
          </w:tcPr>
          <w:p w14:paraId="5CA294E7">
            <w:pPr>
              <w:rPr>
                <w:color w:val="auto"/>
                <w:sz w:val="20"/>
              </w:rPr>
            </w:pPr>
          </w:p>
        </w:tc>
      </w:tr>
      <w:tr w14:paraId="011F71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383B3949">
            <w:pPr>
              <w:rPr>
                <w:color w:val="auto"/>
                <w:sz w:val="20"/>
              </w:rPr>
            </w:pPr>
          </w:p>
        </w:tc>
        <w:tc>
          <w:tcPr>
            <w:tcW w:w="1625" w:type="dxa"/>
          </w:tcPr>
          <w:p w14:paraId="53116C53">
            <w:pPr>
              <w:rPr>
                <w:color w:val="auto"/>
                <w:sz w:val="20"/>
              </w:rPr>
            </w:pPr>
          </w:p>
        </w:tc>
        <w:tc>
          <w:tcPr>
            <w:tcW w:w="1219" w:type="dxa"/>
          </w:tcPr>
          <w:p w14:paraId="5E759EF1">
            <w:pPr>
              <w:rPr>
                <w:color w:val="auto"/>
                <w:sz w:val="20"/>
              </w:rPr>
            </w:pPr>
          </w:p>
        </w:tc>
        <w:tc>
          <w:tcPr>
            <w:tcW w:w="1219" w:type="dxa"/>
          </w:tcPr>
          <w:p w14:paraId="615F67E1">
            <w:pPr>
              <w:rPr>
                <w:color w:val="auto"/>
                <w:sz w:val="20"/>
              </w:rPr>
            </w:pPr>
          </w:p>
        </w:tc>
        <w:tc>
          <w:tcPr>
            <w:tcW w:w="1219" w:type="dxa"/>
          </w:tcPr>
          <w:p w14:paraId="242104E5">
            <w:pPr>
              <w:rPr>
                <w:color w:val="auto"/>
                <w:sz w:val="20"/>
              </w:rPr>
            </w:pPr>
          </w:p>
        </w:tc>
        <w:tc>
          <w:tcPr>
            <w:tcW w:w="1219" w:type="dxa"/>
          </w:tcPr>
          <w:p w14:paraId="21C59D16">
            <w:pPr>
              <w:rPr>
                <w:color w:val="auto"/>
                <w:sz w:val="20"/>
              </w:rPr>
            </w:pPr>
          </w:p>
        </w:tc>
        <w:tc>
          <w:tcPr>
            <w:tcW w:w="1219" w:type="dxa"/>
          </w:tcPr>
          <w:p w14:paraId="35280AF1">
            <w:pPr>
              <w:rPr>
                <w:color w:val="auto"/>
                <w:sz w:val="20"/>
              </w:rPr>
            </w:pPr>
          </w:p>
        </w:tc>
        <w:tc>
          <w:tcPr>
            <w:tcW w:w="1219" w:type="dxa"/>
          </w:tcPr>
          <w:p w14:paraId="5C3890FF">
            <w:pPr>
              <w:rPr>
                <w:color w:val="auto"/>
                <w:sz w:val="20"/>
              </w:rPr>
            </w:pPr>
          </w:p>
        </w:tc>
      </w:tr>
      <w:tr w14:paraId="60F76F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2E517CA3">
            <w:pPr>
              <w:rPr>
                <w:color w:val="auto"/>
                <w:sz w:val="20"/>
              </w:rPr>
            </w:pPr>
          </w:p>
        </w:tc>
        <w:tc>
          <w:tcPr>
            <w:tcW w:w="1625" w:type="dxa"/>
          </w:tcPr>
          <w:p w14:paraId="072743D9">
            <w:pPr>
              <w:rPr>
                <w:color w:val="auto"/>
                <w:sz w:val="20"/>
              </w:rPr>
            </w:pPr>
          </w:p>
        </w:tc>
        <w:tc>
          <w:tcPr>
            <w:tcW w:w="1219" w:type="dxa"/>
          </w:tcPr>
          <w:p w14:paraId="08629784">
            <w:pPr>
              <w:rPr>
                <w:color w:val="auto"/>
                <w:sz w:val="20"/>
              </w:rPr>
            </w:pPr>
          </w:p>
        </w:tc>
        <w:tc>
          <w:tcPr>
            <w:tcW w:w="1219" w:type="dxa"/>
          </w:tcPr>
          <w:p w14:paraId="495B5D36">
            <w:pPr>
              <w:rPr>
                <w:color w:val="auto"/>
                <w:sz w:val="20"/>
              </w:rPr>
            </w:pPr>
          </w:p>
        </w:tc>
        <w:tc>
          <w:tcPr>
            <w:tcW w:w="1219" w:type="dxa"/>
          </w:tcPr>
          <w:p w14:paraId="5113AFEE">
            <w:pPr>
              <w:rPr>
                <w:color w:val="auto"/>
                <w:sz w:val="20"/>
              </w:rPr>
            </w:pPr>
          </w:p>
        </w:tc>
        <w:tc>
          <w:tcPr>
            <w:tcW w:w="1219" w:type="dxa"/>
          </w:tcPr>
          <w:p w14:paraId="7B510E61">
            <w:pPr>
              <w:rPr>
                <w:color w:val="auto"/>
                <w:sz w:val="20"/>
              </w:rPr>
            </w:pPr>
          </w:p>
        </w:tc>
        <w:tc>
          <w:tcPr>
            <w:tcW w:w="1219" w:type="dxa"/>
          </w:tcPr>
          <w:p w14:paraId="6FA1A608">
            <w:pPr>
              <w:rPr>
                <w:color w:val="auto"/>
                <w:sz w:val="20"/>
              </w:rPr>
            </w:pPr>
          </w:p>
        </w:tc>
        <w:tc>
          <w:tcPr>
            <w:tcW w:w="1219" w:type="dxa"/>
          </w:tcPr>
          <w:p w14:paraId="276B786B">
            <w:pPr>
              <w:rPr>
                <w:color w:val="auto"/>
                <w:sz w:val="20"/>
              </w:rPr>
            </w:pPr>
          </w:p>
        </w:tc>
      </w:tr>
      <w:tr w14:paraId="20804B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0F8D7C6A">
            <w:pPr>
              <w:rPr>
                <w:color w:val="auto"/>
                <w:sz w:val="20"/>
              </w:rPr>
            </w:pPr>
          </w:p>
        </w:tc>
        <w:tc>
          <w:tcPr>
            <w:tcW w:w="1625" w:type="dxa"/>
          </w:tcPr>
          <w:p w14:paraId="41EAB384">
            <w:pPr>
              <w:rPr>
                <w:color w:val="auto"/>
                <w:sz w:val="20"/>
              </w:rPr>
            </w:pPr>
          </w:p>
        </w:tc>
        <w:tc>
          <w:tcPr>
            <w:tcW w:w="1219" w:type="dxa"/>
          </w:tcPr>
          <w:p w14:paraId="63F5B3F4">
            <w:pPr>
              <w:rPr>
                <w:color w:val="auto"/>
                <w:sz w:val="20"/>
              </w:rPr>
            </w:pPr>
          </w:p>
        </w:tc>
        <w:tc>
          <w:tcPr>
            <w:tcW w:w="1219" w:type="dxa"/>
          </w:tcPr>
          <w:p w14:paraId="64059226">
            <w:pPr>
              <w:rPr>
                <w:color w:val="auto"/>
                <w:sz w:val="20"/>
              </w:rPr>
            </w:pPr>
          </w:p>
        </w:tc>
        <w:tc>
          <w:tcPr>
            <w:tcW w:w="1219" w:type="dxa"/>
          </w:tcPr>
          <w:p w14:paraId="44C494F8">
            <w:pPr>
              <w:rPr>
                <w:color w:val="auto"/>
                <w:sz w:val="20"/>
              </w:rPr>
            </w:pPr>
          </w:p>
        </w:tc>
        <w:tc>
          <w:tcPr>
            <w:tcW w:w="1219" w:type="dxa"/>
          </w:tcPr>
          <w:p w14:paraId="4493CDC7">
            <w:pPr>
              <w:rPr>
                <w:color w:val="auto"/>
                <w:sz w:val="20"/>
              </w:rPr>
            </w:pPr>
          </w:p>
        </w:tc>
        <w:tc>
          <w:tcPr>
            <w:tcW w:w="1219" w:type="dxa"/>
          </w:tcPr>
          <w:p w14:paraId="754A2368">
            <w:pPr>
              <w:rPr>
                <w:color w:val="auto"/>
                <w:sz w:val="20"/>
              </w:rPr>
            </w:pPr>
          </w:p>
        </w:tc>
        <w:tc>
          <w:tcPr>
            <w:tcW w:w="1219" w:type="dxa"/>
          </w:tcPr>
          <w:p w14:paraId="383D3E00">
            <w:pPr>
              <w:rPr>
                <w:color w:val="auto"/>
                <w:sz w:val="20"/>
              </w:rPr>
            </w:pPr>
          </w:p>
        </w:tc>
      </w:tr>
      <w:tr w14:paraId="3EB458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813" w:type="dxa"/>
          </w:tcPr>
          <w:p w14:paraId="74D03078">
            <w:pPr>
              <w:rPr>
                <w:color w:val="auto"/>
                <w:sz w:val="20"/>
              </w:rPr>
            </w:pPr>
          </w:p>
        </w:tc>
        <w:tc>
          <w:tcPr>
            <w:tcW w:w="1625" w:type="dxa"/>
          </w:tcPr>
          <w:p w14:paraId="71E05DDB">
            <w:pPr>
              <w:rPr>
                <w:color w:val="auto"/>
                <w:sz w:val="20"/>
              </w:rPr>
            </w:pPr>
          </w:p>
        </w:tc>
        <w:tc>
          <w:tcPr>
            <w:tcW w:w="1219" w:type="dxa"/>
          </w:tcPr>
          <w:p w14:paraId="477D9AE9">
            <w:pPr>
              <w:rPr>
                <w:color w:val="auto"/>
                <w:sz w:val="20"/>
              </w:rPr>
            </w:pPr>
          </w:p>
        </w:tc>
        <w:tc>
          <w:tcPr>
            <w:tcW w:w="1219" w:type="dxa"/>
          </w:tcPr>
          <w:p w14:paraId="38ACBC54">
            <w:pPr>
              <w:rPr>
                <w:color w:val="auto"/>
                <w:sz w:val="20"/>
              </w:rPr>
            </w:pPr>
          </w:p>
        </w:tc>
        <w:tc>
          <w:tcPr>
            <w:tcW w:w="1219" w:type="dxa"/>
          </w:tcPr>
          <w:p w14:paraId="55C1BAA1">
            <w:pPr>
              <w:rPr>
                <w:color w:val="auto"/>
                <w:sz w:val="20"/>
              </w:rPr>
            </w:pPr>
          </w:p>
        </w:tc>
        <w:tc>
          <w:tcPr>
            <w:tcW w:w="1219" w:type="dxa"/>
          </w:tcPr>
          <w:p w14:paraId="0421A3B5">
            <w:pPr>
              <w:rPr>
                <w:color w:val="auto"/>
                <w:sz w:val="20"/>
              </w:rPr>
            </w:pPr>
          </w:p>
        </w:tc>
        <w:tc>
          <w:tcPr>
            <w:tcW w:w="1219" w:type="dxa"/>
          </w:tcPr>
          <w:p w14:paraId="19921BD7">
            <w:pPr>
              <w:rPr>
                <w:color w:val="auto"/>
                <w:sz w:val="20"/>
              </w:rPr>
            </w:pPr>
          </w:p>
        </w:tc>
        <w:tc>
          <w:tcPr>
            <w:tcW w:w="1219" w:type="dxa"/>
          </w:tcPr>
          <w:p w14:paraId="1542CCB7">
            <w:pPr>
              <w:rPr>
                <w:color w:val="auto"/>
                <w:sz w:val="20"/>
              </w:rPr>
            </w:pPr>
          </w:p>
        </w:tc>
      </w:tr>
      <w:tr w14:paraId="22AC38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27B42668">
            <w:pPr>
              <w:rPr>
                <w:color w:val="auto"/>
                <w:sz w:val="20"/>
              </w:rPr>
            </w:pPr>
          </w:p>
        </w:tc>
        <w:tc>
          <w:tcPr>
            <w:tcW w:w="1625" w:type="dxa"/>
          </w:tcPr>
          <w:p w14:paraId="45321994">
            <w:pPr>
              <w:rPr>
                <w:color w:val="auto"/>
                <w:sz w:val="20"/>
              </w:rPr>
            </w:pPr>
          </w:p>
        </w:tc>
        <w:tc>
          <w:tcPr>
            <w:tcW w:w="1219" w:type="dxa"/>
          </w:tcPr>
          <w:p w14:paraId="2E0C2CA4">
            <w:pPr>
              <w:rPr>
                <w:color w:val="auto"/>
                <w:sz w:val="20"/>
              </w:rPr>
            </w:pPr>
          </w:p>
        </w:tc>
        <w:tc>
          <w:tcPr>
            <w:tcW w:w="1219" w:type="dxa"/>
          </w:tcPr>
          <w:p w14:paraId="24195C4F">
            <w:pPr>
              <w:rPr>
                <w:color w:val="auto"/>
                <w:sz w:val="20"/>
              </w:rPr>
            </w:pPr>
          </w:p>
        </w:tc>
        <w:tc>
          <w:tcPr>
            <w:tcW w:w="1219" w:type="dxa"/>
          </w:tcPr>
          <w:p w14:paraId="7BF6F62C">
            <w:pPr>
              <w:rPr>
                <w:color w:val="auto"/>
                <w:sz w:val="20"/>
              </w:rPr>
            </w:pPr>
          </w:p>
        </w:tc>
        <w:tc>
          <w:tcPr>
            <w:tcW w:w="1219" w:type="dxa"/>
          </w:tcPr>
          <w:p w14:paraId="4C4EEE05">
            <w:pPr>
              <w:rPr>
                <w:color w:val="auto"/>
                <w:sz w:val="20"/>
              </w:rPr>
            </w:pPr>
          </w:p>
        </w:tc>
        <w:tc>
          <w:tcPr>
            <w:tcW w:w="1219" w:type="dxa"/>
          </w:tcPr>
          <w:p w14:paraId="0B0E0F5C">
            <w:pPr>
              <w:rPr>
                <w:color w:val="auto"/>
                <w:sz w:val="20"/>
              </w:rPr>
            </w:pPr>
          </w:p>
        </w:tc>
        <w:tc>
          <w:tcPr>
            <w:tcW w:w="1219" w:type="dxa"/>
          </w:tcPr>
          <w:p w14:paraId="356FF239">
            <w:pPr>
              <w:rPr>
                <w:color w:val="auto"/>
                <w:sz w:val="20"/>
              </w:rPr>
            </w:pPr>
          </w:p>
        </w:tc>
      </w:tr>
      <w:tr w14:paraId="220BC9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43F58912">
            <w:pPr>
              <w:rPr>
                <w:color w:val="auto"/>
                <w:sz w:val="20"/>
              </w:rPr>
            </w:pPr>
          </w:p>
        </w:tc>
        <w:tc>
          <w:tcPr>
            <w:tcW w:w="1625" w:type="dxa"/>
          </w:tcPr>
          <w:p w14:paraId="3D985161">
            <w:pPr>
              <w:rPr>
                <w:color w:val="auto"/>
                <w:sz w:val="20"/>
              </w:rPr>
            </w:pPr>
          </w:p>
        </w:tc>
        <w:tc>
          <w:tcPr>
            <w:tcW w:w="1219" w:type="dxa"/>
          </w:tcPr>
          <w:p w14:paraId="1776C7EA">
            <w:pPr>
              <w:rPr>
                <w:color w:val="auto"/>
                <w:sz w:val="20"/>
              </w:rPr>
            </w:pPr>
          </w:p>
        </w:tc>
        <w:tc>
          <w:tcPr>
            <w:tcW w:w="1219" w:type="dxa"/>
          </w:tcPr>
          <w:p w14:paraId="42E00F09">
            <w:pPr>
              <w:rPr>
                <w:color w:val="auto"/>
                <w:sz w:val="20"/>
              </w:rPr>
            </w:pPr>
          </w:p>
        </w:tc>
        <w:tc>
          <w:tcPr>
            <w:tcW w:w="1219" w:type="dxa"/>
          </w:tcPr>
          <w:p w14:paraId="28AD9A7F">
            <w:pPr>
              <w:rPr>
                <w:color w:val="auto"/>
                <w:sz w:val="20"/>
              </w:rPr>
            </w:pPr>
          </w:p>
        </w:tc>
        <w:tc>
          <w:tcPr>
            <w:tcW w:w="1219" w:type="dxa"/>
          </w:tcPr>
          <w:p w14:paraId="270CC5E4">
            <w:pPr>
              <w:rPr>
                <w:color w:val="auto"/>
                <w:sz w:val="20"/>
              </w:rPr>
            </w:pPr>
          </w:p>
        </w:tc>
        <w:tc>
          <w:tcPr>
            <w:tcW w:w="1219" w:type="dxa"/>
          </w:tcPr>
          <w:p w14:paraId="301087CF">
            <w:pPr>
              <w:rPr>
                <w:color w:val="auto"/>
                <w:sz w:val="20"/>
              </w:rPr>
            </w:pPr>
          </w:p>
        </w:tc>
        <w:tc>
          <w:tcPr>
            <w:tcW w:w="1219" w:type="dxa"/>
          </w:tcPr>
          <w:p w14:paraId="0536CAB9">
            <w:pPr>
              <w:rPr>
                <w:color w:val="auto"/>
                <w:sz w:val="20"/>
              </w:rPr>
            </w:pPr>
          </w:p>
        </w:tc>
      </w:tr>
      <w:tr w14:paraId="3DB5C2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3938CA6E">
            <w:pPr>
              <w:rPr>
                <w:color w:val="auto"/>
                <w:sz w:val="20"/>
              </w:rPr>
            </w:pPr>
          </w:p>
        </w:tc>
        <w:tc>
          <w:tcPr>
            <w:tcW w:w="1625" w:type="dxa"/>
          </w:tcPr>
          <w:p w14:paraId="52BAA90A">
            <w:pPr>
              <w:rPr>
                <w:color w:val="auto"/>
                <w:sz w:val="20"/>
              </w:rPr>
            </w:pPr>
          </w:p>
        </w:tc>
        <w:tc>
          <w:tcPr>
            <w:tcW w:w="1219" w:type="dxa"/>
          </w:tcPr>
          <w:p w14:paraId="5DF3BE9F">
            <w:pPr>
              <w:rPr>
                <w:color w:val="auto"/>
                <w:sz w:val="20"/>
              </w:rPr>
            </w:pPr>
          </w:p>
        </w:tc>
        <w:tc>
          <w:tcPr>
            <w:tcW w:w="1219" w:type="dxa"/>
          </w:tcPr>
          <w:p w14:paraId="6AE4B95E">
            <w:pPr>
              <w:rPr>
                <w:color w:val="auto"/>
                <w:sz w:val="20"/>
              </w:rPr>
            </w:pPr>
          </w:p>
        </w:tc>
        <w:tc>
          <w:tcPr>
            <w:tcW w:w="1219" w:type="dxa"/>
          </w:tcPr>
          <w:p w14:paraId="63A842A8">
            <w:pPr>
              <w:rPr>
                <w:color w:val="auto"/>
                <w:sz w:val="20"/>
              </w:rPr>
            </w:pPr>
          </w:p>
        </w:tc>
        <w:tc>
          <w:tcPr>
            <w:tcW w:w="1219" w:type="dxa"/>
          </w:tcPr>
          <w:p w14:paraId="49121C72">
            <w:pPr>
              <w:rPr>
                <w:color w:val="auto"/>
                <w:sz w:val="20"/>
              </w:rPr>
            </w:pPr>
          </w:p>
        </w:tc>
        <w:tc>
          <w:tcPr>
            <w:tcW w:w="1219" w:type="dxa"/>
          </w:tcPr>
          <w:p w14:paraId="56DA0D17">
            <w:pPr>
              <w:rPr>
                <w:color w:val="auto"/>
                <w:sz w:val="20"/>
              </w:rPr>
            </w:pPr>
          </w:p>
        </w:tc>
        <w:tc>
          <w:tcPr>
            <w:tcW w:w="1219" w:type="dxa"/>
          </w:tcPr>
          <w:p w14:paraId="063516BB">
            <w:pPr>
              <w:rPr>
                <w:color w:val="auto"/>
                <w:sz w:val="20"/>
              </w:rPr>
            </w:pPr>
          </w:p>
        </w:tc>
      </w:tr>
      <w:tr w14:paraId="61EFBC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00F6558D">
            <w:pPr>
              <w:rPr>
                <w:color w:val="auto"/>
                <w:sz w:val="20"/>
              </w:rPr>
            </w:pPr>
          </w:p>
        </w:tc>
        <w:tc>
          <w:tcPr>
            <w:tcW w:w="1625" w:type="dxa"/>
          </w:tcPr>
          <w:p w14:paraId="053CB507">
            <w:pPr>
              <w:rPr>
                <w:color w:val="auto"/>
                <w:sz w:val="20"/>
              </w:rPr>
            </w:pPr>
          </w:p>
        </w:tc>
        <w:tc>
          <w:tcPr>
            <w:tcW w:w="1219" w:type="dxa"/>
          </w:tcPr>
          <w:p w14:paraId="04F986DE">
            <w:pPr>
              <w:rPr>
                <w:color w:val="auto"/>
                <w:sz w:val="20"/>
              </w:rPr>
            </w:pPr>
          </w:p>
        </w:tc>
        <w:tc>
          <w:tcPr>
            <w:tcW w:w="1219" w:type="dxa"/>
          </w:tcPr>
          <w:p w14:paraId="73B7AFE5">
            <w:pPr>
              <w:rPr>
                <w:color w:val="auto"/>
                <w:sz w:val="20"/>
              </w:rPr>
            </w:pPr>
          </w:p>
        </w:tc>
        <w:tc>
          <w:tcPr>
            <w:tcW w:w="1219" w:type="dxa"/>
          </w:tcPr>
          <w:p w14:paraId="68E3DC6D">
            <w:pPr>
              <w:rPr>
                <w:color w:val="auto"/>
                <w:sz w:val="20"/>
              </w:rPr>
            </w:pPr>
          </w:p>
        </w:tc>
        <w:tc>
          <w:tcPr>
            <w:tcW w:w="1219" w:type="dxa"/>
          </w:tcPr>
          <w:p w14:paraId="088C301F">
            <w:pPr>
              <w:rPr>
                <w:color w:val="auto"/>
                <w:sz w:val="20"/>
              </w:rPr>
            </w:pPr>
          </w:p>
        </w:tc>
        <w:tc>
          <w:tcPr>
            <w:tcW w:w="1219" w:type="dxa"/>
          </w:tcPr>
          <w:p w14:paraId="051EC5AB">
            <w:pPr>
              <w:rPr>
                <w:color w:val="auto"/>
                <w:sz w:val="20"/>
              </w:rPr>
            </w:pPr>
          </w:p>
        </w:tc>
        <w:tc>
          <w:tcPr>
            <w:tcW w:w="1219" w:type="dxa"/>
          </w:tcPr>
          <w:p w14:paraId="0891F1A3">
            <w:pPr>
              <w:rPr>
                <w:color w:val="auto"/>
                <w:sz w:val="20"/>
              </w:rPr>
            </w:pPr>
          </w:p>
        </w:tc>
      </w:tr>
      <w:tr w14:paraId="1B35C7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4528F6FA">
            <w:pPr>
              <w:rPr>
                <w:color w:val="auto"/>
                <w:sz w:val="20"/>
              </w:rPr>
            </w:pPr>
          </w:p>
        </w:tc>
        <w:tc>
          <w:tcPr>
            <w:tcW w:w="1625" w:type="dxa"/>
          </w:tcPr>
          <w:p w14:paraId="4F97BDDF">
            <w:pPr>
              <w:rPr>
                <w:color w:val="auto"/>
                <w:sz w:val="20"/>
              </w:rPr>
            </w:pPr>
          </w:p>
        </w:tc>
        <w:tc>
          <w:tcPr>
            <w:tcW w:w="1219" w:type="dxa"/>
          </w:tcPr>
          <w:p w14:paraId="0B5BE0D1">
            <w:pPr>
              <w:rPr>
                <w:color w:val="auto"/>
                <w:sz w:val="20"/>
              </w:rPr>
            </w:pPr>
          </w:p>
        </w:tc>
        <w:tc>
          <w:tcPr>
            <w:tcW w:w="1219" w:type="dxa"/>
          </w:tcPr>
          <w:p w14:paraId="5ECC6C5E">
            <w:pPr>
              <w:rPr>
                <w:color w:val="auto"/>
                <w:sz w:val="20"/>
              </w:rPr>
            </w:pPr>
          </w:p>
        </w:tc>
        <w:tc>
          <w:tcPr>
            <w:tcW w:w="1219" w:type="dxa"/>
          </w:tcPr>
          <w:p w14:paraId="63664610">
            <w:pPr>
              <w:rPr>
                <w:color w:val="auto"/>
                <w:sz w:val="20"/>
              </w:rPr>
            </w:pPr>
          </w:p>
        </w:tc>
        <w:tc>
          <w:tcPr>
            <w:tcW w:w="1219" w:type="dxa"/>
          </w:tcPr>
          <w:p w14:paraId="659AAD93">
            <w:pPr>
              <w:rPr>
                <w:color w:val="auto"/>
                <w:sz w:val="20"/>
              </w:rPr>
            </w:pPr>
          </w:p>
        </w:tc>
        <w:tc>
          <w:tcPr>
            <w:tcW w:w="1219" w:type="dxa"/>
          </w:tcPr>
          <w:p w14:paraId="7A01D177">
            <w:pPr>
              <w:rPr>
                <w:color w:val="auto"/>
                <w:sz w:val="20"/>
              </w:rPr>
            </w:pPr>
          </w:p>
        </w:tc>
        <w:tc>
          <w:tcPr>
            <w:tcW w:w="1219" w:type="dxa"/>
          </w:tcPr>
          <w:p w14:paraId="32CDC61B">
            <w:pPr>
              <w:rPr>
                <w:color w:val="auto"/>
                <w:sz w:val="20"/>
              </w:rPr>
            </w:pPr>
          </w:p>
        </w:tc>
      </w:tr>
      <w:tr w14:paraId="496830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79396DAA">
            <w:pPr>
              <w:rPr>
                <w:color w:val="auto"/>
                <w:sz w:val="20"/>
              </w:rPr>
            </w:pPr>
          </w:p>
        </w:tc>
        <w:tc>
          <w:tcPr>
            <w:tcW w:w="1625" w:type="dxa"/>
          </w:tcPr>
          <w:p w14:paraId="2B3119B5">
            <w:pPr>
              <w:rPr>
                <w:color w:val="auto"/>
                <w:sz w:val="20"/>
              </w:rPr>
            </w:pPr>
          </w:p>
        </w:tc>
        <w:tc>
          <w:tcPr>
            <w:tcW w:w="1219" w:type="dxa"/>
          </w:tcPr>
          <w:p w14:paraId="15B3ED7A">
            <w:pPr>
              <w:rPr>
                <w:color w:val="auto"/>
                <w:sz w:val="20"/>
              </w:rPr>
            </w:pPr>
          </w:p>
        </w:tc>
        <w:tc>
          <w:tcPr>
            <w:tcW w:w="1219" w:type="dxa"/>
          </w:tcPr>
          <w:p w14:paraId="32AA280E">
            <w:pPr>
              <w:rPr>
                <w:color w:val="auto"/>
                <w:sz w:val="20"/>
              </w:rPr>
            </w:pPr>
          </w:p>
        </w:tc>
        <w:tc>
          <w:tcPr>
            <w:tcW w:w="1219" w:type="dxa"/>
          </w:tcPr>
          <w:p w14:paraId="44CF668B">
            <w:pPr>
              <w:rPr>
                <w:color w:val="auto"/>
                <w:sz w:val="20"/>
              </w:rPr>
            </w:pPr>
          </w:p>
        </w:tc>
        <w:tc>
          <w:tcPr>
            <w:tcW w:w="1219" w:type="dxa"/>
          </w:tcPr>
          <w:p w14:paraId="639DCAF2">
            <w:pPr>
              <w:rPr>
                <w:color w:val="auto"/>
                <w:sz w:val="20"/>
              </w:rPr>
            </w:pPr>
          </w:p>
        </w:tc>
        <w:tc>
          <w:tcPr>
            <w:tcW w:w="1219" w:type="dxa"/>
          </w:tcPr>
          <w:p w14:paraId="377F87B2">
            <w:pPr>
              <w:rPr>
                <w:color w:val="auto"/>
                <w:sz w:val="20"/>
              </w:rPr>
            </w:pPr>
          </w:p>
        </w:tc>
        <w:tc>
          <w:tcPr>
            <w:tcW w:w="1219" w:type="dxa"/>
          </w:tcPr>
          <w:p w14:paraId="32859314">
            <w:pPr>
              <w:rPr>
                <w:color w:val="auto"/>
                <w:sz w:val="20"/>
              </w:rPr>
            </w:pPr>
          </w:p>
        </w:tc>
      </w:tr>
      <w:tr w14:paraId="3157B8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3D25B7DD">
            <w:pPr>
              <w:rPr>
                <w:color w:val="auto"/>
                <w:sz w:val="20"/>
              </w:rPr>
            </w:pPr>
          </w:p>
        </w:tc>
        <w:tc>
          <w:tcPr>
            <w:tcW w:w="1625" w:type="dxa"/>
          </w:tcPr>
          <w:p w14:paraId="6B0B6F60">
            <w:pPr>
              <w:rPr>
                <w:color w:val="auto"/>
                <w:sz w:val="20"/>
              </w:rPr>
            </w:pPr>
          </w:p>
        </w:tc>
        <w:tc>
          <w:tcPr>
            <w:tcW w:w="1219" w:type="dxa"/>
          </w:tcPr>
          <w:p w14:paraId="30BCAAC4">
            <w:pPr>
              <w:rPr>
                <w:color w:val="auto"/>
                <w:sz w:val="20"/>
              </w:rPr>
            </w:pPr>
          </w:p>
        </w:tc>
        <w:tc>
          <w:tcPr>
            <w:tcW w:w="1219" w:type="dxa"/>
          </w:tcPr>
          <w:p w14:paraId="50EFE277">
            <w:pPr>
              <w:rPr>
                <w:color w:val="auto"/>
                <w:sz w:val="20"/>
              </w:rPr>
            </w:pPr>
          </w:p>
        </w:tc>
        <w:tc>
          <w:tcPr>
            <w:tcW w:w="1219" w:type="dxa"/>
          </w:tcPr>
          <w:p w14:paraId="1DCFD117">
            <w:pPr>
              <w:rPr>
                <w:color w:val="auto"/>
                <w:sz w:val="20"/>
              </w:rPr>
            </w:pPr>
          </w:p>
        </w:tc>
        <w:tc>
          <w:tcPr>
            <w:tcW w:w="1219" w:type="dxa"/>
          </w:tcPr>
          <w:p w14:paraId="48951B5F">
            <w:pPr>
              <w:rPr>
                <w:color w:val="auto"/>
                <w:sz w:val="20"/>
              </w:rPr>
            </w:pPr>
          </w:p>
        </w:tc>
        <w:tc>
          <w:tcPr>
            <w:tcW w:w="1219" w:type="dxa"/>
          </w:tcPr>
          <w:p w14:paraId="1B47F84F">
            <w:pPr>
              <w:rPr>
                <w:color w:val="auto"/>
                <w:sz w:val="20"/>
              </w:rPr>
            </w:pPr>
          </w:p>
        </w:tc>
        <w:tc>
          <w:tcPr>
            <w:tcW w:w="1219" w:type="dxa"/>
          </w:tcPr>
          <w:p w14:paraId="330DBEA6">
            <w:pPr>
              <w:rPr>
                <w:color w:val="auto"/>
                <w:sz w:val="20"/>
              </w:rPr>
            </w:pPr>
          </w:p>
        </w:tc>
      </w:tr>
      <w:tr w14:paraId="641E84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0D5C49A9">
            <w:pPr>
              <w:rPr>
                <w:color w:val="auto"/>
                <w:sz w:val="20"/>
              </w:rPr>
            </w:pPr>
          </w:p>
        </w:tc>
        <w:tc>
          <w:tcPr>
            <w:tcW w:w="1625" w:type="dxa"/>
          </w:tcPr>
          <w:p w14:paraId="28829B88">
            <w:pPr>
              <w:rPr>
                <w:color w:val="auto"/>
                <w:sz w:val="20"/>
              </w:rPr>
            </w:pPr>
          </w:p>
        </w:tc>
        <w:tc>
          <w:tcPr>
            <w:tcW w:w="1219" w:type="dxa"/>
          </w:tcPr>
          <w:p w14:paraId="359580A8">
            <w:pPr>
              <w:rPr>
                <w:color w:val="auto"/>
                <w:sz w:val="20"/>
              </w:rPr>
            </w:pPr>
          </w:p>
        </w:tc>
        <w:tc>
          <w:tcPr>
            <w:tcW w:w="1219" w:type="dxa"/>
          </w:tcPr>
          <w:p w14:paraId="4375751D">
            <w:pPr>
              <w:rPr>
                <w:color w:val="auto"/>
                <w:sz w:val="20"/>
              </w:rPr>
            </w:pPr>
          </w:p>
        </w:tc>
        <w:tc>
          <w:tcPr>
            <w:tcW w:w="1219" w:type="dxa"/>
          </w:tcPr>
          <w:p w14:paraId="0C1AA956">
            <w:pPr>
              <w:rPr>
                <w:color w:val="auto"/>
                <w:sz w:val="20"/>
              </w:rPr>
            </w:pPr>
          </w:p>
        </w:tc>
        <w:tc>
          <w:tcPr>
            <w:tcW w:w="1219" w:type="dxa"/>
          </w:tcPr>
          <w:p w14:paraId="75DF0CE0">
            <w:pPr>
              <w:rPr>
                <w:color w:val="auto"/>
                <w:sz w:val="20"/>
              </w:rPr>
            </w:pPr>
          </w:p>
        </w:tc>
        <w:tc>
          <w:tcPr>
            <w:tcW w:w="1219" w:type="dxa"/>
          </w:tcPr>
          <w:p w14:paraId="08FDD5E7">
            <w:pPr>
              <w:rPr>
                <w:color w:val="auto"/>
                <w:sz w:val="20"/>
              </w:rPr>
            </w:pPr>
          </w:p>
        </w:tc>
        <w:tc>
          <w:tcPr>
            <w:tcW w:w="1219" w:type="dxa"/>
          </w:tcPr>
          <w:p w14:paraId="0D03C162">
            <w:pPr>
              <w:rPr>
                <w:color w:val="auto"/>
                <w:sz w:val="20"/>
              </w:rPr>
            </w:pPr>
          </w:p>
        </w:tc>
      </w:tr>
      <w:tr w14:paraId="47351A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01CDE950">
            <w:pPr>
              <w:rPr>
                <w:color w:val="auto"/>
                <w:sz w:val="20"/>
              </w:rPr>
            </w:pPr>
          </w:p>
        </w:tc>
        <w:tc>
          <w:tcPr>
            <w:tcW w:w="1625" w:type="dxa"/>
          </w:tcPr>
          <w:p w14:paraId="537C4820">
            <w:pPr>
              <w:rPr>
                <w:color w:val="auto"/>
                <w:sz w:val="20"/>
              </w:rPr>
            </w:pPr>
          </w:p>
        </w:tc>
        <w:tc>
          <w:tcPr>
            <w:tcW w:w="1219" w:type="dxa"/>
          </w:tcPr>
          <w:p w14:paraId="61E7D7F4">
            <w:pPr>
              <w:rPr>
                <w:color w:val="auto"/>
                <w:sz w:val="20"/>
              </w:rPr>
            </w:pPr>
          </w:p>
        </w:tc>
        <w:tc>
          <w:tcPr>
            <w:tcW w:w="1219" w:type="dxa"/>
          </w:tcPr>
          <w:p w14:paraId="1654A4CD">
            <w:pPr>
              <w:rPr>
                <w:color w:val="auto"/>
                <w:sz w:val="20"/>
              </w:rPr>
            </w:pPr>
          </w:p>
        </w:tc>
        <w:tc>
          <w:tcPr>
            <w:tcW w:w="1219" w:type="dxa"/>
          </w:tcPr>
          <w:p w14:paraId="48431B4C">
            <w:pPr>
              <w:rPr>
                <w:color w:val="auto"/>
                <w:sz w:val="20"/>
              </w:rPr>
            </w:pPr>
          </w:p>
        </w:tc>
        <w:tc>
          <w:tcPr>
            <w:tcW w:w="1219" w:type="dxa"/>
          </w:tcPr>
          <w:p w14:paraId="517B0FBF">
            <w:pPr>
              <w:rPr>
                <w:color w:val="auto"/>
                <w:sz w:val="20"/>
              </w:rPr>
            </w:pPr>
          </w:p>
        </w:tc>
        <w:tc>
          <w:tcPr>
            <w:tcW w:w="1219" w:type="dxa"/>
          </w:tcPr>
          <w:p w14:paraId="7917E3C1">
            <w:pPr>
              <w:rPr>
                <w:color w:val="auto"/>
                <w:sz w:val="20"/>
              </w:rPr>
            </w:pPr>
          </w:p>
        </w:tc>
        <w:tc>
          <w:tcPr>
            <w:tcW w:w="1219" w:type="dxa"/>
          </w:tcPr>
          <w:p w14:paraId="24896D5C">
            <w:pPr>
              <w:rPr>
                <w:color w:val="auto"/>
                <w:sz w:val="20"/>
              </w:rPr>
            </w:pPr>
          </w:p>
        </w:tc>
      </w:tr>
      <w:tr w14:paraId="4A174D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5B53A1B1">
            <w:pPr>
              <w:rPr>
                <w:color w:val="auto"/>
                <w:sz w:val="20"/>
              </w:rPr>
            </w:pPr>
          </w:p>
        </w:tc>
        <w:tc>
          <w:tcPr>
            <w:tcW w:w="1625" w:type="dxa"/>
          </w:tcPr>
          <w:p w14:paraId="326ED93F">
            <w:pPr>
              <w:rPr>
                <w:color w:val="auto"/>
                <w:sz w:val="20"/>
              </w:rPr>
            </w:pPr>
          </w:p>
        </w:tc>
        <w:tc>
          <w:tcPr>
            <w:tcW w:w="1219" w:type="dxa"/>
          </w:tcPr>
          <w:p w14:paraId="61910679">
            <w:pPr>
              <w:rPr>
                <w:color w:val="auto"/>
                <w:sz w:val="20"/>
              </w:rPr>
            </w:pPr>
          </w:p>
        </w:tc>
        <w:tc>
          <w:tcPr>
            <w:tcW w:w="1219" w:type="dxa"/>
          </w:tcPr>
          <w:p w14:paraId="13B23FD4">
            <w:pPr>
              <w:rPr>
                <w:color w:val="auto"/>
                <w:sz w:val="20"/>
              </w:rPr>
            </w:pPr>
          </w:p>
        </w:tc>
        <w:tc>
          <w:tcPr>
            <w:tcW w:w="1219" w:type="dxa"/>
          </w:tcPr>
          <w:p w14:paraId="384762C3">
            <w:pPr>
              <w:rPr>
                <w:color w:val="auto"/>
                <w:sz w:val="20"/>
              </w:rPr>
            </w:pPr>
          </w:p>
        </w:tc>
        <w:tc>
          <w:tcPr>
            <w:tcW w:w="1219" w:type="dxa"/>
          </w:tcPr>
          <w:p w14:paraId="25A495E7">
            <w:pPr>
              <w:rPr>
                <w:color w:val="auto"/>
                <w:sz w:val="20"/>
              </w:rPr>
            </w:pPr>
          </w:p>
        </w:tc>
        <w:tc>
          <w:tcPr>
            <w:tcW w:w="1219" w:type="dxa"/>
          </w:tcPr>
          <w:p w14:paraId="36178833">
            <w:pPr>
              <w:rPr>
                <w:color w:val="auto"/>
                <w:sz w:val="20"/>
              </w:rPr>
            </w:pPr>
          </w:p>
        </w:tc>
        <w:tc>
          <w:tcPr>
            <w:tcW w:w="1219" w:type="dxa"/>
          </w:tcPr>
          <w:p w14:paraId="3FD0D8BB">
            <w:pPr>
              <w:rPr>
                <w:color w:val="auto"/>
                <w:sz w:val="20"/>
              </w:rPr>
            </w:pPr>
          </w:p>
        </w:tc>
      </w:tr>
      <w:tr w14:paraId="65781A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7AFF8A93">
            <w:pPr>
              <w:rPr>
                <w:color w:val="auto"/>
                <w:sz w:val="20"/>
              </w:rPr>
            </w:pPr>
          </w:p>
        </w:tc>
        <w:tc>
          <w:tcPr>
            <w:tcW w:w="1625" w:type="dxa"/>
          </w:tcPr>
          <w:p w14:paraId="38742689">
            <w:pPr>
              <w:rPr>
                <w:color w:val="auto"/>
                <w:sz w:val="20"/>
              </w:rPr>
            </w:pPr>
          </w:p>
        </w:tc>
        <w:tc>
          <w:tcPr>
            <w:tcW w:w="1219" w:type="dxa"/>
          </w:tcPr>
          <w:p w14:paraId="5AF7166E">
            <w:pPr>
              <w:rPr>
                <w:color w:val="auto"/>
                <w:sz w:val="20"/>
              </w:rPr>
            </w:pPr>
          </w:p>
        </w:tc>
        <w:tc>
          <w:tcPr>
            <w:tcW w:w="1219" w:type="dxa"/>
          </w:tcPr>
          <w:p w14:paraId="542470CC">
            <w:pPr>
              <w:rPr>
                <w:color w:val="auto"/>
                <w:sz w:val="20"/>
              </w:rPr>
            </w:pPr>
          </w:p>
        </w:tc>
        <w:tc>
          <w:tcPr>
            <w:tcW w:w="1219" w:type="dxa"/>
          </w:tcPr>
          <w:p w14:paraId="15081F19">
            <w:pPr>
              <w:rPr>
                <w:color w:val="auto"/>
                <w:sz w:val="20"/>
              </w:rPr>
            </w:pPr>
          </w:p>
        </w:tc>
        <w:tc>
          <w:tcPr>
            <w:tcW w:w="1219" w:type="dxa"/>
          </w:tcPr>
          <w:p w14:paraId="739DC584">
            <w:pPr>
              <w:rPr>
                <w:color w:val="auto"/>
                <w:sz w:val="20"/>
              </w:rPr>
            </w:pPr>
          </w:p>
        </w:tc>
        <w:tc>
          <w:tcPr>
            <w:tcW w:w="1219" w:type="dxa"/>
          </w:tcPr>
          <w:p w14:paraId="06AF4514">
            <w:pPr>
              <w:rPr>
                <w:color w:val="auto"/>
                <w:sz w:val="20"/>
              </w:rPr>
            </w:pPr>
          </w:p>
        </w:tc>
        <w:tc>
          <w:tcPr>
            <w:tcW w:w="1219" w:type="dxa"/>
          </w:tcPr>
          <w:p w14:paraId="0CF9C7F1">
            <w:pPr>
              <w:rPr>
                <w:color w:val="auto"/>
                <w:sz w:val="20"/>
              </w:rPr>
            </w:pPr>
          </w:p>
        </w:tc>
      </w:tr>
    </w:tbl>
    <w:p w14:paraId="4B9BACEE">
      <w:pPr>
        <w:jc w:val="right"/>
        <w:rPr>
          <w:rFonts w:ascii="仿宋_GB2312" w:hAnsi="仿宋" w:eastAsia="仿宋_GB2312"/>
          <w:color w:val="auto"/>
          <w:sz w:val="32"/>
          <w:szCs w:val="32"/>
        </w:rPr>
      </w:pPr>
      <w:r>
        <w:rPr>
          <w:rFonts w:hint="eastAsia" w:ascii="仿宋_GB2312" w:hAnsi="仿宋" w:eastAsia="仿宋_GB2312"/>
          <w:color w:val="auto"/>
          <w:sz w:val="32"/>
          <w:szCs w:val="32"/>
        </w:rPr>
        <w:t>报价供应商(盖章):</w:t>
      </w:r>
    </w:p>
    <w:p w14:paraId="2E4609AB">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4FEDAB7A">
      <w:pPr>
        <w:jc w:val="center"/>
        <w:rPr>
          <w:rFonts w:ascii="黑体" w:hAnsi="黑体" w:eastAsia="黑体"/>
          <w:color w:val="auto"/>
          <w:sz w:val="32"/>
          <w:szCs w:val="32"/>
        </w:rPr>
      </w:pPr>
      <w:r>
        <w:rPr>
          <w:color w:val="auto"/>
        </w:rPr>
        <w:br w:type="page"/>
      </w:r>
      <w:r>
        <w:rPr>
          <w:rFonts w:ascii="黑体" w:hAnsi="黑体" w:eastAsia="黑体"/>
          <w:color w:val="auto"/>
          <w:sz w:val="32"/>
          <w:szCs w:val="32"/>
        </w:rPr>
        <w:t>供应商认为说明的其他内容</w:t>
      </w:r>
    </w:p>
    <w:p w14:paraId="6BD856A9">
      <w:pPr>
        <w:jc w:val="right"/>
        <w:rPr>
          <w:rFonts w:ascii="仿宋_GB2312" w:hAnsi="宋体" w:eastAsia="仿宋_GB2312"/>
          <w:b/>
          <w:bCs/>
          <w:color w:val="auto"/>
          <w:sz w:val="30"/>
          <w:szCs w:val="30"/>
        </w:rPr>
      </w:pPr>
      <w:r>
        <w:rPr>
          <w:color w:val="auto"/>
          <w:sz w:val="32"/>
          <w:szCs w:val="32"/>
        </w:rPr>
        <w:br w:type="page"/>
      </w:r>
    </w:p>
    <w:p w14:paraId="65818E73">
      <w:pPr>
        <w:jc w:val="center"/>
        <w:rPr>
          <w:rFonts w:ascii="黑体" w:hAnsi="黑体" w:eastAsia="黑体"/>
          <w:color w:val="auto"/>
          <w:sz w:val="32"/>
          <w:szCs w:val="32"/>
        </w:rPr>
      </w:pPr>
      <w:r>
        <w:rPr>
          <w:rFonts w:hint="eastAsia" w:ascii="黑体" w:hAnsi="黑体" w:eastAsia="黑体"/>
          <w:color w:val="auto"/>
          <w:sz w:val="32"/>
          <w:szCs w:val="32"/>
        </w:rPr>
        <w:t>供应商基本情况表</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7213F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3642B1C3">
            <w:pPr>
              <w:rPr>
                <w:rFonts w:ascii="仿宋_GB2312" w:hAnsi="仿宋" w:eastAsia="仿宋_GB2312"/>
                <w:color w:val="auto"/>
                <w:sz w:val="28"/>
                <w:szCs w:val="28"/>
              </w:rPr>
            </w:pPr>
            <w:r>
              <w:rPr>
                <w:rFonts w:hint="eastAsia" w:ascii="仿宋_GB2312" w:hAnsi="仿宋" w:eastAsia="仿宋_GB2312"/>
                <w:color w:val="auto"/>
                <w:sz w:val="28"/>
                <w:szCs w:val="28"/>
              </w:rPr>
              <w:t>单位名称</w:t>
            </w:r>
          </w:p>
        </w:tc>
        <w:tc>
          <w:tcPr>
            <w:tcW w:w="2889" w:type="dxa"/>
            <w:gridSpan w:val="4"/>
            <w:vAlign w:val="center"/>
          </w:tcPr>
          <w:p w14:paraId="37AA5377">
            <w:pPr>
              <w:rPr>
                <w:rFonts w:ascii="仿宋_GB2312" w:hAnsi="仿宋" w:eastAsia="仿宋_GB2312"/>
                <w:color w:val="auto"/>
                <w:sz w:val="28"/>
                <w:szCs w:val="28"/>
              </w:rPr>
            </w:pPr>
            <w:r>
              <w:rPr>
                <w:rFonts w:ascii="仿宋_GB2312" w:hAnsi="仿宋" w:eastAsia="仿宋_GB2312"/>
                <w:color w:val="auto"/>
                <w:sz w:val="28"/>
                <w:szCs w:val="28"/>
              </w:rPr>
              <w:t xml:space="preserve">  </w:t>
            </w:r>
          </w:p>
        </w:tc>
        <w:tc>
          <w:tcPr>
            <w:tcW w:w="2106" w:type="dxa"/>
            <w:gridSpan w:val="3"/>
            <w:vAlign w:val="center"/>
          </w:tcPr>
          <w:p w14:paraId="1C50DCF7">
            <w:pPr>
              <w:rPr>
                <w:rFonts w:ascii="仿宋_GB2312" w:hAnsi="仿宋" w:eastAsia="仿宋_GB2312"/>
                <w:color w:val="auto"/>
                <w:sz w:val="28"/>
                <w:szCs w:val="28"/>
              </w:rPr>
            </w:pPr>
            <w:r>
              <w:rPr>
                <w:rFonts w:hint="eastAsia" w:ascii="仿宋_GB2312" w:hAnsi="仿宋" w:eastAsia="仿宋_GB2312"/>
                <w:color w:val="auto"/>
                <w:sz w:val="28"/>
                <w:szCs w:val="28"/>
              </w:rPr>
              <w:t>地址</w:t>
            </w:r>
          </w:p>
        </w:tc>
        <w:tc>
          <w:tcPr>
            <w:tcW w:w="2049" w:type="dxa"/>
            <w:vAlign w:val="center"/>
          </w:tcPr>
          <w:p w14:paraId="6539B650">
            <w:pPr>
              <w:rPr>
                <w:rFonts w:ascii="仿宋_GB2312" w:hAnsi="仿宋" w:eastAsia="仿宋_GB2312"/>
                <w:color w:val="auto"/>
                <w:sz w:val="28"/>
                <w:szCs w:val="28"/>
              </w:rPr>
            </w:pPr>
            <w:r>
              <w:rPr>
                <w:rFonts w:ascii="仿宋_GB2312" w:hAnsi="仿宋" w:eastAsia="仿宋_GB2312"/>
                <w:color w:val="auto"/>
                <w:sz w:val="28"/>
                <w:szCs w:val="28"/>
              </w:rPr>
              <w:t xml:space="preserve">  </w:t>
            </w:r>
          </w:p>
        </w:tc>
      </w:tr>
      <w:tr w14:paraId="06B5E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3424C9C">
            <w:pPr>
              <w:rPr>
                <w:rFonts w:ascii="仿宋_GB2312" w:hAnsi="仿宋" w:eastAsia="仿宋_GB2312"/>
                <w:color w:val="auto"/>
                <w:sz w:val="28"/>
                <w:szCs w:val="28"/>
              </w:rPr>
            </w:pPr>
            <w:r>
              <w:rPr>
                <w:rFonts w:hint="eastAsia" w:ascii="仿宋_GB2312" w:hAnsi="仿宋" w:eastAsia="仿宋_GB2312"/>
                <w:color w:val="auto"/>
                <w:sz w:val="28"/>
                <w:szCs w:val="28"/>
              </w:rPr>
              <w:t>办公电话/传真</w:t>
            </w:r>
          </w:p>
        </w:tc>
        <w:tc>
          <w:tcPr>
            <w:tcW w:w="2889" w:type="dxa"/>
            <w:gridSpan w:val="4"/>
            <w:vAlign w:val="center"/>
          </w:tcPr>
          <w:p w14:paraId="2181B758">
            <w:pPr>
              <w:rPr>
                <w:rFonts w:ascii="仿宋_GB2312" w:hAnsi="仿宋" w:eastAsia="仿宋_GB2312"/>
                <w:color w:val="auto"/>
                <w:sz w:val="28"/>
                <w:szCs w:val="28"/>
              </w:rPr>
            </w:pPr>
            <w:r>
              <w:rPr>
                <w:rFonts w:ascii="仿宋_GB2312" w:hAnsi="仿宋" w:eastAsia="仿宋_GB2312"/>
                <w:color w:val="auto"/>
                <w:sz w:val="28"/>
                <w:szCs w:val="28"/>
              </w:rPr>
              <w:t xml:space="preserve">  </w:t>
            </w:r>
          </w:p>
        </w:tc>
        <w:tc>
          <w:tcPr>
            <w:tcW w:w="2106" w:type="dxa"/>
            <w:gridSpan w:val="3"/>
            <w:vAlign w:val="center"/>
          </w:tcPr>
          <w:p w14:paraId="08636711">
            <w:pPr>
              <w:rPr>
                <w:rFonts w:ascii="仿宋_GB2312" w:hAnsi="仿宋" w:eastAsia="仿宋_GB2312"/>
                <w:color w:val="auto"/>
                <w:sz w:val="28"/>
                <w:szCs w:val="28"/>
              </w:rPr>
            </w:pPr>
            <w:r>
              <w:rPr>
                <w:rFonts w:hint="eastAsia" w:ascii="仿宋_GB2312" w:hAnsi="仿宋" w:eastAsia="仿宋_GB2312"/>
                <w:color w:val="auto"/>
                <w:sz w:val="28"/>
                <w:szCs w:val="28"/>
              </w:rPr>
              <w:t>联系人</w:t>
            </w:r>
          </w:p>
        </w:tc>
        <w:tc>
          <w:tcPr>
            <w:tcW w:w="2049" w:type="dxa"/>
            <w:vAlign w:val="center"/>
          </w:tcPr>
          <w:p w14:paraId="6875B537">
            <w:pPr>
              <w:rPr>
                <w:rFonts w:ascii="仿宋_GB2312" w:hAnsi="仿宋" w:eastAsia="仿宋_GB2312"/>
                <w:color w:val="auto"/>
                <w:sz w:val="28"/>
                <w:szCs w:val="28"/>
              </w:rPr>
            </w:pPr>
            <w:r>
              <w:rPr>
                <w:rFonts w:ascii="仿宋_GB2312" w:hAnsi="仿宋" w:eastAsia="仿宋_GB2312"/>
                <w:color w:val="auto"/>
                <w:sz w:val="28"/>
                <w:szCs w:val="28"/>
              </w:rPr>
              <w:t xml:space="preserve">  </w:t>
            </w:r>
          </w:p>
        </w:tc>
      </w:tr>
      <w:tr w14:paraId="37047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B962795">
            <w:pPr>
              <w:rPr>
                <w:rFonts w:ascii="仿宋_GB2312" w:hAnsi="仿宋" w:eastAsia="仿宋_GB2312"/>
                <w:color w:val="auto"/>
                <w:sz w:val="28"/>
                <w:szCs w:val="28"/>
              </w:rPr>
            </w:pPr>
            <w:r>
              <w:rPr>
                <w:rFonts w:hint="eastAsia" w:ascii="仿宋_GB2312" w:hAnsi="仿宋" w:eastAsia="仿宋_GB2312"/>
                <w:color w:val="auto"/>
                <w:sz w:val="28"/>
                <w:szCs w:val="28"/>
              </w:rPr>
              <w:t>所属/主管部门</w:t>
            </w:r>
          </w:p>
        </w:tc>
        <w:tc>
          <w:tcPr>
            <w:tcW w:w="7044" w:type="dxa"/>
            <w:gridSpan w:val="8"/>
            <w:vAlign w:val="center"/>
          </w:tcPr>
          <w:p w14:paraId="1A793574">
            <w:pPr>
              <w:rPr>
                <w:rFonts w:ascii="仿宋_GB2312" w:hAnsi="仿宋" w:eastAsia="仿宋_GB2312"/>
                <w:color w:val="auto"/>
                <w:sz w:val="28"/>
                <w:szCs w:val="28"/>
              </w:rPr>
            </w:pPr>
            <w:r>
              <w:rPr>
                <w:rFonts w:ascii="仿宋_GB2312" w:hAnsi="仿宋" w:eastAsia="仿宋_GB2312"/>
                <w:color w:val="auto"/>
                <w:sz w:val="28"/>
                <w:szCs w:val="28"/>
              </w:rPr>
              <w:t xml:space="preserve">  </w:t>
            </w:r>
          </w:p>
        </w:tc>
      </w:tr>
      <w:tr w14:paraId="4E627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40726F6B">
            <w:pPr>
              <w:rPr>
                <w:rFonts w:ascii="仿宋_GB2312" w:hAnsi="仿宋" w:eastAsia="仿宋_GB2312"/>
                <w:color w:val="auto"/>
                <w:sz w:val="28"/>
                <w:szCs w:val="28"/>
              </w:rPr>
            </w:pPr>
            <w:r>
              <w:rPr>
                <w:rFonts w:hint="eastAsia" w:ascii="仿宋_GB2312" w:hAnsi="仿宋" w:eastAsia="仿宋_GB2312"/>
                <w:color w:val="auto"/>
                <w:sz w:val="28"/>
                <w:szCs w:val="28"/>
              </w:rPr>
              <w:t>总经理</w:t>
            </w:r>
          </w:p>
        </w:tc>
        <w:tc>
          <w:tcPr>
            <w:tcW w:w="1665" w:type="dxa"/>
            <w:gridSpan w:val="2"/>
            <w:vAlign w:val="center"/>
          </w:tcPr>
          <w:p w14:paraId="01293856">
            <w:pPr>
              <w:rPr>
                <w:rFonts w:ascii="仿宋_GB2312" w:hAnsi="仿宋" w:eastAsia="仿宋_GB2312"/>
                <w:color w:val="auto"/>
                <w:sz w:val="28"/>
                <w:szCs w:val="28"/>
              </w:rPr>
            </w:pPr>
            <w:r>
              <w:rPr>
                <w:rFonts w:ascii="仿宋_GB2312" w:hAnsi="仿宋" w:eastAsia="仿宋_GB2312"/>
                <w:color w:val="auto"/>
                <w:sz w:val="28"/>
                <w:szCs w:val="28"/>
              </w:rPr>
              <w:t xml:space="preserve">  </w:t>
            </w:r>
          </w:p>
        </w:tc>
        <w:tc>
          <w:tcPr>
            <w:tcW w:w="2827" w:type="dxa"/>
            <w:gridSpan w:val="4"/>
            <w:vAlign w:val="center"/>
          </w:tcPr>
          <w:p w14:paraId="2562F444">
            <w:pPr>
              <w:rPr>
                <w:rFonts w:ascii="仿宋_GB2312" w:hAnsi="仿宋" w:eastAsia="仿宋_GB2312"/>
                <w:color w:val="auto"/>
                <w:sz w:val="28"/>
                <w:szCs w:val="28"/>
              </w:rPr>
            </w:pPr>
            <w:r>
              <w:rPr>
                <w:rFonts w:hint="eastAsia" w:ascii="仿宋_GB2312" w:hAnsi="仿宋" w:eastAsia="仿宋_GB2312"/>
                <w:color w:val="auto"/>
                <w:sz w:val="28"/>
                <w:szCs w:val="28"/>
              </w:rPr>
              <w:t>固定办公面积（平米）</w:t>
            </w:r>
          </w:p>
        </w:tc>
        <w:tc>
          <w:tcPr>
            <w:tcW w:w="2552" w:type="dxa"/>
            <w:gridSpan w:val="2"/>
            <w:vAlign w:val="center"/>
          </w:tcPr>
          <w:p w14:paraId="604190F2">
            <w:pPr>
              <w:rPr>
                <w:rFonts w:ascii="仿宋_GB2312" w:hAnsi="仿宋" w:eastAsia="仿宋_GB2312"/>
                <w:color w:val="auto"/>
                <w:sz w:val="28"/>
                <w:szCs w:val="28"/>
              </w:rPr>
            </w:pPr>
            <w:r>
              <w:rPr>
                <w:rFonts w:ascii="仿宋_GB2312" w:hAnsi="仿宋" w:eastAsia="仿宋_GB2312"/>
                <w:color w:val="auto"/>
                <w:sz w:val="28"/>
                <w:szCs w:val="28"/>
              </w:rPr>
              <w:t xml:space="preserve">  </w:t>
            </w:r>
          </w:p>
        </w:tc>
      </w:tr>
      <w:tr w14:paraId="2920A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330C1063">
            <w:pPr>
              <w:rPr>
                <w:rFonts w:ascii="仿宋_GB2312" w:hAnsi="仿宋" w:eastAsia="仿宋_GB2312"/>
                <w:color w:val="auto"/>
                <w:sz w:val="28"/>
                <w:szCs w:val="28"/>
              </w:rPr>
            </w:pPr>
            <w:r>
              <w:rPr>
                <w:rFonts w:hint="eastAsia" w:ascii="仿宋_GB2312" w:hAnsi="仿宋" w:eastAsia="仿宋_GB2312"/>
                <w:color w:val="auto"/>
                <w:sz w:val="28"/>
                <w:szCs w:val="28"/>
              </w:rPr>
              <w:t>注册情况</w:t>
            </w:r>
          </w:p>
        </w:tc>
        <w:tc>
          <w:tcPr>
            <w:tcW w:w="2214" w:type="dxa"/>
            <w:gridSpan w:val="2"/>
            <w:vAlign w:val="center"/>
          </w:tcPr>
          <w:p w14:paraId="70DD6A5F">
            <w:pPr>
              <w:rPr>
                <w:rFonts w:ascii="仿宋_GB2312" w:hAnsi="仿宋" w:eastAsia="仿宋_GB2312"/>
                <w:color w:val="auto"/>
                <w:sz w:val="28"/>
                <w:szCs w:val="28"/>
              </w:rPr>
            </w:pPr>
            <w:r>
              <w:rPr>
                <w:rFonts w:hint="eastAsia" w:ascii="仿宋_GB2312" w:hAnsi="仿宋" w:eastAsia="仿宋_GB2312"/>
                <w:color w:val="auto"/>
                <w:sz w:val="28"/>
                <w:szCs w:val="28"/>
              </w:rPr>
              <w:t>工商注册号</w:t>
            </w:r>
          </w:p>
        </w:tc>
        <w:tc>
          <w:tcPr>
            <w:tcW w:w="6477" w:type="dxa"/>
            <w:gridSpan w:val="7"/>
            <w:vAlign w:val="center"/>
          </w:tcPr>
          <w:p w14:paraId="7946B87E">
            <w:pPr>
              <w:rPr>
                <w:rFonts w:ascii="仿宋_GB2312" w:hAnsi="仿宋" w:eastAsia="仿宋_GB2312"/>
                <w:color w:val="auto"/>
                <w:sz w:val="28"/>
                <w:szCs w:val="28"/>
              </w:rPr>
            </w:pPr>
            <w:r>
              <w:rPr>
                <w:rFonts w:ascii="仿宋_GB2312" w:hAnsi="仿宋" w:eastAsia="仿宋_GB2312"/>
                <w:color w:val="auto"/>
                <w:sz w:val="28"/>
                <w:szCs w:val="28"/>
              </w:rPr>
              <w:t xml:space="preserve">  </w:t>
            </w:r>
          </w:p>
        </w:tc>
      </w:tr>
      <w:tr w14:paraId="396F8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65E210B5">
            <w:pPr>
              <w:rPr>
                <w:rFonts w:ascii="仿宋_GB2312" w:hAnsi="仿宋" w:eastAsia="仿宋_GB2312"/>
                <w:color w:val="auto"/>
                <w:sz w:val="28"/>
                <w:szCs w:val="28"/>
              </w:rPr>
            </w:pPr>
          </w:p>
        </w:tc>
        <w:tc>
          <w:tcPr>
            <w:tcW w:w="2214" w:type="dxa"/>
            <w:gridSpan w:val="2"/>
            <w:vAlign w:val="center"/>
          </w:tcPr>
          <w:p w14:paraId="2CA7CC38">
            <w:pPr>
              <w:rPr>
                <w:rFonts w:ascii="仿宋_GB2312" w:hAnsi="仿宋" w:eastAsia="仿宋_GB2312"/>
                <w:color w:val="auto"/>
                <w:sz w:val="28"/>
                <w:szCs w:val="28"/>
              </w:rPr>
            </w:pPr>
            <w:r>
              <w:rPr>
                <w:rFonts w:hint="eastAsia" w:ascii="仿宋_GB2312" w:hAnsi="仿宋" w:eastAsia="仿宋_GB2312"/>
                <w:color w:val="auto"/>
                <w:sz w:val="28"/>
                <w:szCs w:val="28"/>
              </w:rPr>
              <w:t>注册资本（万元）</w:t>
            </w:r>
          </w:p>
        </w:tc>
        <w:tc>
          <w:tcPr>
            <w:tcW w:w="6477" w:type="dxa"/>
            <w:gridSpan w:val="7"/>
            <w:vAlign w:val="center"/>
          </w:tcPr>
          <w:p w14:paraId="3C52395D">
            <w:pPr>
              <w:rPr>
                <w:rFonts w:ascii="仿宋_GB2312" w:hAnsi="仿宋" w:eastAsia="仿宋_GB2312"/>
                <w:color w:val="auto"/>
                <w:sz w:val="28"/>
                <w:szCs w:val="28"/>
              </w:rPr>
            </w:pPr>
            <w:r>
              <w:rPr>
                <w:rFonts w:ascii="仿宋_GB2312" w:hAnsi="仿宋" w:eastAsia="仿宋_GB2312"/>
                <w:color w:val="auto"/>
                <w:sz w:val="28"/>
                <w:szCs w:val="28"/>
              </w:rPr>
              <w:t xml:space="preserve">  </w:t>
            </w:r>
          </w:p>
        </w:tc>
      </w:tr>
      <w:tr w14:paraId="68343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06A9E2AB">
            <w:pPr>
              <w:rPr>
                <w:rFonts w:ascii="仿宋_GB2312" w:hAnsi="仿宋" w:eastAsia="仿宋_GB2312"/>
                <w:color w:val="auto"/>
                <w:sz w:val="28"/>
                <w:szCs w:val="28"/>
              </w:rPr>
            </w:pPr>
          </w:p>
        </w:tc>
        <w:tc>
          <w:tcPr>
            <w:tcW w:w="2214" w:type="dxa"/>
            <w:gridSpan w:val="2"/>
            <w:vAlign w:val="center"/>
          </w:tcPr>
          <w:p w14:paraId="3E697DB5">
            <w:pPr>
              <w:rPr>
                <w:rFonts w:ascii="仿宋_GB2312" w:hAnsi="仿宋" w:eastAsia="仿宋_GB2312"/>
                <w:color w:val="auto"/>
                <w:sz w:val="28"/>
                <w:szCs w:val="28"/>
              </w:rPr>
            </w:pPr>
            <w:r>
              <w:rPr>
                <w:rFonts w:hint="eastAsia" w:ascii="仿宋_GB2312" w:hAnsi="仿宋" w:eastAsia="仿宋_GB2312"/>
                <w:color w:val="auto"/>
                <w:sz w:val="28"/>
                <w:szCs w:val="28"/>
              </w:rPr>
              <w:t>法定代表人</w:t>
            </w:r>
          </w:p>
        </w:tc>
        <w:tc>
          <w:tcPr>
            <w:tcW w:w="1665" w:type="dxa"/>
            <w:gridSpan w:val="2"/>
            <w:vAlign w:val="center"/>
          </w:tcPr>
          <w:p w14:paraId="70085C72">
            <w:pPr>
              <w:rPr>
                <w:rFonts w:ascii="仿宋_GB2312" w:hAnsi="仿宋" w:eastAsia="仿宋_GB2312"/>
                <w:color w:val="auto"/>
                <w:sz w:val="28"/>
                <w:szCs w:val="28"/>
              </w:rPr>
            </w:pPr>
            <w:r>
              <w:rPr>
                <w:rFonts w:ascii="仿宋_GB2312" w:hAnsi="仿宋" w:eastAsia="仿宋_GB2312"/>
                <w:color w:val="auto"/>
                <w:sz w:val="28"/>
                <w:szCs w:val="28"/>
              </w:rPr>
              <w:t xml:space="preserve">  </w:t>
            </w:r>
          </w:p>
        </w:tc>
        <w:tc>
          <w:tcPr>
            <w:tcW w:w="2214" w:type="dxa"/>
            <w:gridSpan w:val="2"/>
            <w:vAlign w:val="center"/>
          </w:tcPr>
          <w:p w14:paraId="0BCF7D80">
            <w:pPr>
              <w:rPr>
                <w:rFonts w:ascii="仿宋_GB2312" w:hAnsi="仿宋" w:eastAsia="仿宋_GB2312"/>
                <w:color w:val="auto"/>
                <w:sz w:val="28"/>
                <w:szCs w:val="28"/>
              </w:rPr>
            </w:pPr>
            <w:r>
              <w:rPr>
                <w:rFonts w:hint="eastAsia" w:ascii="仿宋_GB2312" w:hAnsi="仿宋" w:eastAsia="仿宋_GB2312"/>
                <w:color w:val="auto"/>
                <w:sz w:val="28"/>
                <w:szCs w:val="28"/>
              </w:rPr>
              <w:t>单位类型</w:t>
            </w:r>
          </w:p>
        </w:tc>
        <w:tc>
          <w:tcPr>
            <w:tcW w:w="2598" w:type="dxa"/>
            <w:gridSpan w:val="3"/>
            <w:vAlign w:val="center"/>
          </w:tcPr>
          <w:p w14:paraId="320E432F">
            <w:pPr>
              <w:rPr>
                <w:rFonts w:ascii="仿宋_GB2312" w:hAnsi="仿宋" w:eastAsia="仿宋_GB2312"/>
                <w:color w:val="auto"/>
                <w:sz w:val="28"/>
                <w:szCs w:val="28"/>
              </w:rPr>
            </w:pPr>
            <w:r>
              <w:rPr>
                <w:rFonts w:ascii="仿宋_GB2312" w:hAnsi="仿宋" w:eastAsia="仿宋_GB2312"/>
                <w:color w:val="auto"/>
                <w:sz w:val="28"/>
                <w:szCs w:val="28"/>
              </w:rPr>
              <w:t xml:space="preserve">  </w:t>
            </w:r>
          </w:p>
        </w:tc>
      </w:tr>
      <w:tr w14:paraId="66E13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3652F889">
            <w:pPr>
              <w:rPr>
                <w:rFonts w:ascii="仿宋_GB2312" w:hAnsi="仿宋" w:eastAsia="仿宋_GB2312"/>
                <w:color w:val="auto"/>
                <w:sz w:val="28"/>
                <w:szCs w:val="28"/>
              </w:rPr>
            </w:pPr>
          </w:p>
        </w:tc>
        <w:tc>
          <w:tcPr>
            <w:tcW w:w="2214" w:type="dxa"/>
            <w:gridSpan w:val="2"/>
            <w:vAlign w:val="center"/>
          </w:tcPr>
          <w:p w14:paraId="28156D66">
            <w:pPr>
              <w:rPr>
                <w:rFonts w:ascii="仿宋_GB2312" w:hAnsi="仿宋" w:eastAsia="仿宋_GB2312"/>
                <w:color w:val="auto"/>
                <w:sz w:val="28"/>
                <w:szCs w:val="28"/>
              </w:rPr>
            </w:pPr>
            <w:r>
              <w:rPr>
                <w:rFonts w:hint="eastAsia" w:ascii="仿宋_GB2312" w:hAnsi="仿宋" w:eastAsia="仿宋_GB2312"/>
                <w:color w:val="auto"/>
                <w:sz w:val="28"/>
                <w:szCs w:val="28"/>
              </w:rPr>
              <w:t>成立时间</w:t>
            </w:r>
          </w:p>
        </w:tc>
        <w:tc>
          <w:tcPr>
            <w:tcW w:w="1665" w:type="dxa"/>
            <w:gridSpan w:val="2"/>
            <w:vAlign w:val="center"/>
          </w:tcPr>
          <w:p w14:paraId="59129C6C">
            <w:pPr>
              <w:rPr>
                <w:rFonts w:ascii="仿宋_GB2312" w:hAnsi="仿宋" w:eastAsia="仿宋_GB2312"/>
                <w:color w:val="auto"/>
                <w:sz w:val="28"/>
                <w:szCs w:val="28"/>
              </w:rPr>
            </w:pPr>
            <w:r>
              <w:rPr>
                <w:rFonts w:ascii="仿宋_GB2312" w:hAnsi="仿宋" w:eastAsia="仿宋_GB2312"/>
                <w:color w:val="auto"/>
                <w:sz w:val="28"/>
                <w:szCs w:val="28"/>
              </w:rPr>
              <w:t xml:space="preserve">  </w:t>
            </w:r>
          </w:p>
        </w:tc>
        <w:tc>
          <w:tcPr>
            <w:tcW w:w="2214" w:type="dxa"/>
            <w:gridSpan w:val="2"/>
            <w:vAlign w:val="center"/>
          </w:tcPr>
          <w:p w14:paraId="3A07C82E">
            <w:pPr>
              <w:rPr>
                <w:rFonts w:ascii="仿宋_GB2312" w:hAnsi="仿宋" w:eastAsia="仿宋_GB2312"/>
                <w:color w:val="auto"/>
                <w:sz w:val="28"/>
                <w:szCs w:val="28"/>
              </w:rPr>
            </w:pPr>
            <w:r>
              <w:rPr>
                <w:rFonts w:hint="eastAsia" w:ascii="仿宋_GB2312" w:hAnsi="仿宋" w:eastAsia="仿宋_GB2312"/>
                <w:color w:val="auto"/>
                <w:sz w:val="28"/>
                <w:szCs w:val="28"/>
              </w:rPr>
              <w:t>营业期限</w:t>
            </w:r>
          </w:p>
        </w:tc>
        <w:tc>
          <w:tcPr>
            <w:tcW w:w="2598" w:type="dxa"/>
            <w:gridSpan w:val="3"/>
            <w:vAlign w:val="center"/>
          </w:tcPr>
          <w:p w14:paraId="57976A98">
            <w:pPr>
              <w:rPr>
                <w:rFonts w:ascii="仿宋_GB2312" w:hAnsi="仿宋" w:eastAsia="仿宋_GB2312"/>
                <w:color w:val="auto"/>
                <w:sz w:val="28"/>
                <w:szCs w:val="28"/>
              </w:rPr>
            </w:pPr>
            <w:r>
              <w:rPr>
                <w:rFonts w:ascii="仿宋_GB2312" w:hAnsi="仿宋" w:eastAsia="仿宋_GB2312"/>
                <w:color w:val="auto"/>
                <w:sz w:val="28"/>
                <w:szCs w:val="28"/>
              </w:rPr>
              <w:t xml:space="preserve">  </w:t>
            </w:r>
          </w:p>
        </w:tc>
      </w:tr>
      <w:tr w14:paraId="6A3D8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697780AD">
            <w:pPr>
              <w:rPr>
                <w:rFonts w:ascii="仿宋_GB2312" w:hAnsi="仿宋" w:eastAsia="仿宋_GB2312"/>
                <w:color w:val="auto"/>
                <w:sz w:val="28"/>
                <w:szCs w:val="28"/>
              </w:rPr>
            </w:pPr>
          </w:p>
        </w:tc>
        <w:tc>
          <w:tcPr>
            <w:tcW w:w="2214" w:type="dxa"/>
            <w:gridSpan w:val="2"/>
            <w:vAlign w:val="center"/>
          </w:tcPr>
          <w:p w14:paraId="28904F4E">
            <w:pPr>
              <w:rPr>
                <w:rFonts w:ascii="仿宋_GB2312" w:hAnsi="仿宋" w:eastAsia="仿宋_GB2312"/>
                <w:color w:val="auto"/>
                <w:sz w:val="28"/>
                <w:szCs w:val="28"/>
              </w:rPr>
            </w:pPr>
            <w:r>
              <w:rPr>
                <w:rFonts w:hint="eastAsia" w:ascii="仿宋_GB2312" w:hAnsi="仿宋" w:eastAsia="仿宋_GB2312"/>
                <w:color w:val="auto"/>
                <w:sz w:val="28"/>
                <w:szCs w:val="28"/>
              </w:rPr>
              <w:t>经营范围</w:t>
            </w:r>
          </w:p>
        </w:tc>
        <w:tc>
          <w:tcPr>
            <w:tcW w:w="6477" w:type="dxa"/>
            <w:gridSpan w:val="7"/>
            <w:vAlign w:val="center"/>
          </w:tcPr>
          <w:p w14:paraId="433F30BD">
            <w:pPr>
              <w:rPr>
                <w:rFonts w:ascii="仿宋_GB2312" w:hAnsi="仿宋" w:eastAsia="仿宋_GB2312"/>
                <w:color w:val="auto"/>
                <w:sz w:val="28"/>
                <w:szCs w:val="28"/>
              </w:rPr>
            </w:pPr>
            <w:r>
              <w:rPr>
                <w:rFonts w:ascii="仿宋_GB2312" w:hAnsi="仿宋" w:eastAsia="仿宋_GB2312"/>
                <w:color w:val="auto"/>
                <w:sz w:val="28"/>
                <w:szCs w:val="28"/>
              </w:rPr>
              <w:t xml:space="preserve">  </w:t>
            </w:r>
          </w:p>
        </w:tc>
      </w:tr>
      <w:tr w14:paraId="72CF9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5690245B">
            <w:pPr>
              <w:rPr>
                <w:rFonts w:ascii="仿宋_GB2312" w:hAnsi="仿宋" w:eastAsia="仿宋_GB2312"/>
                <w:color w:val="auto"/>
                <w:sz w:val="28"/>
                <w:szCs w:val="28"/>
              </w:rPr>
            </w:pPr>
            <w:r>
              <w:rPr>
                <w:rFonts w:hint="eastAsia" w:ascii="仿宋_GB2312" w:hAnsi="仿宋" w:eastAsia="仿宋_GB2312"/>
                <w:color w:val="auto"/>
                <w:sz w:val="28"/>
                <w:szCs w:val="28"/>
              </w:rPr>
              <w:t>报价供应商情况简介</w:t>
            </w:r>
          </w:p>
        </w:tc>
      </w:tr>
      <w:tr w14:paraId="1F1B4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2066B42F">
            <w:pPr>
              <w:rPr>
                <w:rFonts w:ascii="仿宋_GB2312" w:hAnsi="仿宋" w:eastAsia="仿宋_GB2312"/>
                <w:color w:val="auto"/>
                <w:sz w:val="28"/>
                <w:szCs w:val="28"/>
              </w:rPr>
            </w:pPr>
            <w:r>
              <w:rPr>
                <w:rFonts w:ascii="仿宋_GB2312" w:hAnsi="仿宋" w:eastAsia="仿宋_GB2312"/>
                <w:color w:val="auto"/>
                <w:sz w:val="28"/>
                <w:szCs w:val="28"/>
              </w:rPr>
              <w:t xml:space="preserve">  </w:t>
            </w:r>
          </w:p>
        </w:tc>
      </w:tr>
    </w:tbl>
    <w:p w14:paraId="73A3D7DE">
      <w:pPr>
        <w:jc w:val="right"/>
        <w:rPr>
          <w:rFonts w:ascii="仿宋_GB2312" w:hAnsi="仿宋" w:eastAsia="仿宋_GB2312"/>
          <w:color w:val="auto"/>
          <w:sz w:val="32"/>
          <w:szCs w:val="32"/>
        </w:rPr>
      </w:pPr>
      <w:r>
        <w:rPr>
          <w:rFonts w:hint="eastAsia" w:ascii="仿宋_GB2312" w:hAnsi="仿宋" w:eastAsia="仿宋_GB2312"/>
          <w:color w:val="auto"/>
          <w:sz w:val="32"/>
          <w:szCs w:val="32"/>
        </w:rPr>
        <w:t>报价供应商（盖章）：</w:t>
      </w:r>
    </w:p>
    <w:p w14:paraId="6F9D5DC0">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03228391">
      <w:pPr>
        <w:jc w:val="right"/>
        <w:rPr>
          <w:rFonts w:ascii="仿宋_GB2312" w:hAnsi="仿宋" w:eastAsia="仿宋_GB2312"/>
          <w:color w:val="auto"/>
        </w:rPr>
      </w:pPr>
      <w:r>
        <w:rPr>
          <w:rFonts w:ascii="仿宋_GB2312" w:hAnsi="仿宋" w:eastAsia="仿宋_GB2312"/>
          <w:color w:val="auto"/>
        </w:rPr>
        <w:br w:type="page"/>
      </w:r>
    </w:p>
    <w:p w14:paraId="5E1E0C0B">
      <w:pPr>
        <w:jc w:val="center"/>
        <w:rPr>
          <w:b/>
          <w:color w:val="auto"/>
        </w:rPr>
      </w:pPr>
      <w:r>
        <w:rPr>
          <w:rFonts w:hint="eastAsia" w:ascii="黑体" w:hAnsi="黑体" w:eastAsia="黑体"/>
          <w:color w:val="auto"/>
          <w:sz w:val="32"/>
          <w:szCs w:val="32"/>
        </w:rPr>
        <w:t>要求采购人提供的配合</w:t>
      </w:r>
    </w:p>
    <w:p w14:paraId="41C0EEF2">
      <w:pPr>
        <w:jc w:val="center"/>
        <w:rPr>
          <w:b/>
          <w:color w:val="auto"/>
        </w:rPr>
      </w:pPr>
      <w:r>
        <w:rPr>
          <w:color w:val="auto"/>
        </w:rPr>
        <w:br w:type="page"/>
      </w:r>
      <w:r>
        <w:rPr>
          <w:rFonts w:hint="eastAsia" w:ascii="黑体" w:hAnsi="黑体" w:eastAsia="黑体"/>
          <w:color w:val="auto"/>
          <w:sz w:val="32"/>
          <w:szCs w:val="32"/>
        </w:rPr>
        <w:t>供应商认为需要提供的其他资料（如有）</w:t>
      </w:r>
    </w:p>
    <w:p w14:paraId="219B8871">
      <w:pPr>
        <w:rPr>
          <w:color w:val="auto"/>
        </w:rPr>
        <w:sectPr>
          <w:headerReference r:id="rId21" w:type="first"/>
          <w:headerReference r:id="rId19" w:type="default"/>
          <w:footerReference r:id="rId22" w:type="default"/>
          <w:headerReference r:id="rId20" w:type="even"/>
          <w:pgSz w:w="11906" w:h="16838"/>
          <w:pgMar w:top="1440" w:right="1080" w:bottom="1440" w:left="1080" w:header="851" w:footer="992" w:gutter="0"/>
          <w:cols w:space="720" w:num="1"/>
          <w:docGrid w:type="lines" w:linePitch="312" w:charSpace="0"/>
        </w:sectPr>
      </w:pPr>
    </w:p>
    <w:p w14:paraId="6D35E763">
      <w:pPr>
        <w:pStyle w:val="26"/>
        <w:spacing w:before="100" w:beforeAutospacing="1" w:after="100" w:afterAutospacing="1" w:line="415" w:lineRule="auto"/>
        <w:ind w:left="1440"/>
        <w:jc w:val="both"/>
        <w:rPr>
          <w:rFonts w:hint="eastAsia" w:ascii="楷体_GB2312" w:hAnsi="宋体" w:eastAsia="楷体_GB2312" w:cs="宋体"/>
          <w:color w:val="auto"/>
          <w:sz w:val="44"/>
          <w:szCs w:val="44"/>
        </w:rPr>
      </w:pPr>
      <w:r>
        <w:rPr>
          <w:rFonts w:hint="eastAsia" w:ascii="宋体" w:hAnsi="宋体" w:cs="宋体"/>
          <w:color w:val="auto"/>
          <w:sz w:val="44"/>
          <w:szCs w:val="44"/>
        </w:rPr>
        <w:t xml:space="preserve">第六章 </w:t>
      </w:r>
      <w:r>
        <w:rPr>
          <w:rFonts w:hint="eastAsia" w:ascii="楷体_GB2312" w:hAnsi="宋体" w:eastAsia="楷体_GB2312" w:cs="宋体"/>
          <w:color w:val="auto"/>
          <w:sz w:val="44"/>
          <w:szCs w:val="44"/>
        </w:rPr>
        <w:t>采购合同（范本）</w:t>
      </w:r>
    </w:p>
    <w:p w14:paraId="66CE1850">
      <w:pPr>
        <w:rPr>
          <w:rFonts w:hint="eastAsia" w:ascii="楷体_GB2312" w:hAnsi="宋体" w:eastAsia="楷体_GB2312" w:cs="宋体"/>
          <w:color w:val="auto"/>
          <w:sz w:val="44"/>
          <w:szCs w:val="44"/>
        </w:rPr>
      </w:pPr>
      <w:r>
        <w:rPr>
          <w:rFonts w:hint="eastAsia" w:ascii="楷体_GB2312" w:hAnsi="宋体" w:eastAsia="楷体_GB2312" w:cs="宋体"/>
          <w:color w:val="auto"/>
          <w:sz w:val="44"/>
          <w:szCs w:val="44"/>
        </w:rPr>
        <w:br w:type="page"/>
      </w:r>
    </w:p>
    <w:p w14:paraId="2D6FF73D">
      <w:pPr>
        <w:rPr>
          <w:color w:val="auto"/>
        </w:rPr>
      </w:pPr>
    </w:p>
    <w:p w14:paraId="0B8796EC">
      <w:pPr>
        <w:rPr>
          <w:color w:val="auto"/>
        </w:rPr>
      </w:pPr>
    </w:p>
    <w:p w14:paraId="6BB597C0">
      <w:pPr>
        <w:rPr>
          <w:color w:val="auto"/>
        </w:rPr>
        <w:sectPr>
          <w:headerReference r:id="rId24" w:type="first"/>
          <w:footerReference r:id="rId25" w:type="default"/>
          <w:headerReference r:id="rId23" w:type="even"/>
          <w:pgSz w:w="11906" w:h="16838"/>
          <w:pgMar w:top="1440" w:right="1077" w:bottom="1440" w:left="1077" w:header="851" w:footer="992" w:gutter="0"/>
          <w:cols w:space="720" w:num="1"/>
          <w:docGrid w:type="lines" w:linePitch="312" w:charSpace="0"/>
        </w:sectPr>
      </w:pPr>
    </w:p>
    <w:p w14:paraId="308B8D8C">
      <w:pPr>
        <w:pStyle w:val="16"/>
        <w:tabs>
          <w:tab w:val="left" w:pos="930"/>
          <w:tab w:val="left" w:pos="1980"/>
          <w:tab w:val="left" w:pos="6400"/>
        </w:tabs>
        <w:spacing w:before="240" w:line="360" w:lineRule="auto"/>
        <w:ind w:firstLine="0"/>
        <w:jc w:val="right"/>
        <w:textAlignment w:val="center"/>
        <w:rPr>
          <w:rFonts w:hint="eastAsia" w:ascii="仿宋_GB2312" w:hAnsi="宋体" w:eastAsia="仿宋_GB2312" w:cs="宋体"/>
          <w:color w:val="auto"/>
          <w:sz w:val="30"/>
          <w:szCs w:val="30"/>
          <w:lang w:eastAsia="zh-CN"/>
        </w:rPr>
      </w:pPr>
      <w:r>
        <w:rPr>
          <w:rFonts w:hint="eastAsia" w:ascii="仿宋_GB2312" w:hAnsi="宋体" w:eastAsia="仿宋_GB2312" w:cs="宋体"/>
          <w:b/>
          <w:bCs/>
          <w:color w:val="auto"/>
          <w:sz w:val="30"/>
          <w:szCs w:val="30"/>
          <w:shd w:val="solid" w:color="EEECE1" w:fill="FFFFFF"/>
        </w:rPr>
        <w:t>合同编号：</w:t>
      </w:r>
      <w:r>
        <w:rPr>
          <w:rFonts w:hint="eastAsia" w:ascii="仿宋_GB2312" w:hAnsi="宋体" w:eastAsia="仿宋_GB2312" w:cs="宋体"/>
          <w:b/>
          <w:bCs/>
          <w:color w:val="auto"/>
          <w:sz w:val="30"/>
          <w:szCs w:val="30"/>
          <w:shd w:val="solid" w:color="EEECE1" w:fill="FFFFFF"/>
          <w:lang w:eastAsia="zh-CN"/>
        </w:rPr>
        <w:t>WHJX-ZB-2026-042</w:t>
      </w:r>
    </w:p>
    <w:p w14:paraId="74C203CE">
      <w:pPr>
        <w:pStyle w:val="27"/>
        <w:rPr>
          <w:rFonts w:ascii="仿宋_GB2312" w:eastAsia="仿宋_GB2312"/>
          <w:color w:val="auto"/>
        </w:rPr>
      </w:pPr>
    </w:p>
    <w:p w14:paraId="5218EEC5">
      <w:pPr>
        <w:pStyle w:val="27"/>
        <w:rPr>
          <w:rFonts w:hint="eastAsia" w:ascii="仿宋_GB2312" w:eastAsia="仿宋_GB2312"/>
          <w:color w:val="auto"/>
        </w:rPr>
      </w:pPr>
    </w:p>
    <w:p w14:paraId="218CDC00">
      <w:pPr>
        <w:pStyle w:val="27"/>
        <w:ind w:left="0" w:leftChars="0"/>
        <w:rPr>
          <w:rFonts w:hint="eastAsia" w:ascii="仿宋_GB2312" w:eastAsia="仿宋_GB2312"/>
          <w:color w:val="auto"/>
        </w:rPr>
      </w:pPr>
    </w:p>
    <w:p w14:paraId="33E0BD13">
      <w:pPr>
        <w:jc w:val="center"/>
        <w:rPr>
          <w:rFonts w:hint="eastAsia" w:ascii="仿宋_GB2312" w:hAnsi="宋体" w:eastAsia="仿宋_GB2312"/>
          <w:b/>
          <w:color w:val="auto"/>
          <w:sz w:val="48"/>
          <w:szCs w:val="48"/>
        </w:rPr>
      </w:pPr>
      <w:r>
        <w:rPr>
          <w:rFonts w:hint="eastAsia" w:ascii="仿宋_GB2312" w:hAnsi="宋体" w:eastAsia="仿宋_GB2312"/>
          <w:b/>
          <w:color w:val="auto"/>
          <w:sz w:val="52"/>
          <w:szCs w:val="52"/>
          <w:lang w:eastAsia="zh-CN"/>
        </w:rPr>
        <w:t>春风里小学西小游园绿化工程--景观工程</w:t>
      </w:r>
      <w:r>
        <w:rPr>
          <w:rFonts w:hint="eastAsia" w:ascii="仿宋_GB2312" w:hAnsi="宋体" w:eastAsia="仿宋_GB2312"/>
          <w:b/>
          <w:color w:val="auto"/>
          <w:sz w:val="48"/>
          <w:szCs w:val="48"/>
        </w:rPr>
        <w:t>合同</w:t>
      </w:r>
    </w:p>
    <w:p w14:paraId="4FC249E8">
      <w:pPr>
        <w:ind w:firstLine="2240" w:firstLineChars="700"/>
        <w:rPr>
          <w:rFonts w:hint="eastAsia" w:ascii="仿宋_GB2312" w:eastAsia="仿宋_GB2312"/>
          <w:color w:val="auto"/>
          <w:sz w:val="32"/>
        </w:rPr>
      </w:pPr>
    </w:p>
    <w:p w14:paraId="6B9A3879">
      <w:pPr>
        <w:pStyle w:val="27"/>
        <w:rPr>
          <w:rFonts w:hint="eastAsia" w:ascii="仿宋_GB2312" w:eastAsia="仿宋_GB2312"/>
          <w:color w:val="auto"/>
        </w:rPr>
      </w:pPr>
    </w:p>
    <w:p w14:paraId="16756914">
      <w:pPr>
        <w:pStyle w:val="27"/>
        <w:rPr>
          <w:rFonts w:hint="eastAsia" w:ascii="仿宋_GB2312" w:eastAsia="仿宋_GB2312"/>
          <w:color w:val="auto"/>
        </w:rPr>
      </w:pPr>
    </w:p>
    <w:p w14:paraId="314CE621">
      <w:pPr>
        <w:pStyle w:val="27"/>
        <w:rPr>
          <w:rFonts w:ascii="仿宋_GB2312" w:eastAsia="仿宋_GB2312"/>
          <w:color w:val="auto"/>
        </w:rPr>
      </w:pPr>
    </w:p>
    <w:p w14:paraId="6E254CDD">
      <w:pPr>
        <w:pStyle w:val="27"/>
        <w:rPr>
          <w:rFonts w:ascii="仿宋_GB2312" w:eastAsia="仿宋_GB2312"/>
          <w:color w:val="auto"/>
        </w:rPr>
      </w:pPr>
    </w:p>
    <w:p w14:paraId="2802A210">
      <w:pPr>
        <w:pStyle w:val="27"/>
        <w:rPr>
          <w:rFonts w:ascii="仿宋_GB2312" w:eastAsia="仿宋_GB2312"/>
          <w:color w:val="auto"/>
        </w:rPr>
      </w:pPr>
    </w:p>
    <w:p w14:paraId="08100952">
      <w:pPr>
        <w:pStyle w:val="27"/>
        <w:rPr>
          <w:rFonts w:ascii="仿宋_GB2312" w:eastAsia="仿宋_GB2312"/>
          <w:color w:val="auto"/>
        </w:rPr>
      </w:pPr>
    </w:p>
    <w:p w14:paraId="6A424988">
      <w:pPr>
        <w:pStyle w:val="27"/>
        <w:rPr>
          <w:rFonts w:ascii="仿宋_GB2312" w:eastAsia="仿宋_GB2312"/>
          <w:color w:val="auto"/>
        </w:rPr>
      </w:pPr>
    </w:p>
    <w:p w14:paraId="0C0BCFD5">
      <w:pPr>
        <w:pStyle w:val="27"/>
        <w:rPr>
          <w:rFonts w:hint="eastAsia" w:ascii="仿宋_GB2312" w:eastAsia="仿宋_GB2312"/>
          <w:color w:val="auto"/>
        </w:rPr>
      </w:pPr>
    </w:p>
    <w:p w14:paraId="3C30E7A9">
      <w:pPr>
        <w:ind w:firstLine="2080" w:firstLineChars="650"/>
        <w:rPr>
          <w:rFonts w:hint="eastAsia" w:ascii="仿宋_GB2312" w:hAnsi="宋体" w:eastAsia="仿宋_GB2312"/>
          <w:color w:val="auto"/>
          <w:sz w:val="32"/>
          <w:lang w:eastAsia="zh-CN"/>
        </w:rPr>
      </w:pPr>
      <w:r>
        <w:rPr>
          <w:rFonts w:hint="eastAsia" w:ascii="仿宋_GB2312" w:hAnsi="宋体" w:eastAsia="仿宋_GB2312"/>
          <w:color w:val="auto"/>
          <w:sz w:val="32"/>
        </w:rPr>
        <w:t xml:space="preserve">甲    方: </w:t>
      </w:r>
      <w:r>
        <w:rPr>
          <w:rFonts w:hint="eastAsia" w:ascii="仿宋_GB2312" w:hAnsi="宋体" w:eastAsia="仿宋_GB2312"/>
          <w:color w:val="auto"/>
          <w:sz w:val="32"/>
          <w:lang w:eastAsia="zh-CN"/>
        </w:rPr>
        <w:t>乳山市绿城园林有限公司</w:t>
      </w:r>
    </w:p>
    <w:p w14:paraId="3B340A99">
      <w:pPr>
        <w:pStyle w:val="27"/>
        <w:rPr>
          <w:rFonts w:hint="eastAsia" w:ascii="仿宋_GB2312" w:hAnsi="宋体" w:eastAsia="仿宋_GB2312"/>
          <w:color w:val="auto"/>
        </w:rPr>
      </w:pPr>
    </w:p>
    <w:p w14:paraId="56875F01">
      <w:pPr>
        <w:ind w:firstLine="2080" w:firstLineChars="650"/>
        <w:rPr>
          <w:rFonts w:hint="eastAsia" w:ascii="仿宋_GB2312" w:hAnsi="宋体" w:eastAsia="仿宋_GB2312"/>
          <w:color w:val="auto"/>
          <w:sz w:val="32"/>
        </w:rPr>
      </w:pPr>
      <w:r>
        <w:rPr>
          <w:rFonts w:hint="eastAsia" w:ascii="仿宋_GB2312" w:hAnsi="宋体" w:eastAsia="仿宋_GB2312"/>
          <w:color w:val="auto"/>
          <w:sz w:val="32"/>
        </w:rPr>
        <w:t xml:space="preserve">乙    方: </w:t>
      </w:r>
    </w:p>
    <w:p w14:paraId="225497E2">
      <w:pPr>
        <w:pStyle w:val="27"/>
        <w:rPr>
          <w:rFonts w:hint="eastAsia" w:ascii="仿宋_GB2312" w:hAnsi="宋体" w:eastAsia="仿宋_GB2312"/>
          <w:color w:val="auto"/>
        </w:rPr>
      </w:pPr>
    </w:p>
    <w:p w14:paraId="22538FDF">
      <w:pPr>
        <w:pStyle w:val="27"/>
        <w:rPr>
          <w:rFonts w:hint="eastAsia" w:ascii="仿宋_GB2312" w:hAnsi="宋体" w:eastAsia="仿宋_GB2312"/>
          <w:color w:val="auto"/>
        </w:rPr>
      </w:pPr>
    </w:p>
    <w:p w14:paraId="7AC31E86">
      <w:pPr>
        <w:pStyle w:val="27"/>
        <w:rPr>
          <w:rFonts w:ascii="仿宋_GB2312" w:hAnsi="宋体" w:eastAsia="仿宋_GB2312"/>
          <w:color w:val="auto"/>
        </w:rPr>
      </w:pPr>
    </w:p>
    <w:p w14:paraId="2A76E395">
      <w:pPr>
        <w:pStyle w:val="27"/>
        <w:rPr>
          <w:rFonts w:hint="eastAsia" w:ascii="仿宋_GB2312" w:hAnsi="宋体" w:eastAsia="仿宋_GB2312"/>
          <w:color w:val="auto"/>
        </w:rPr>
      </w:pPr>
    </w:p>
    <w:p w14:paraId="2E0589FF">
      <w:pPr>
        <w:pStyle w:val="18"/>
        <w:ind w:firstLine="2080" w:firstLineChars="650"/>
        <w:rPr>
          <w:rFonts w:hint="eastAsia" w:ascii="仿宋_GB2312" w:hAnsi="宋体" w:eastAsia="仿宋_GB2312"/>
          <w:color w:val="auto"/>
        </w:rPr>
      </w:pPr>
      <w:r>
        <w:rPr>
          <w:rFonts w:hint="eastAsia" w:ascii="仿宋_GB2312" w:hAnsi="宋体" w:eastAsia="仿宋_GB2312"/>
          <w:color w:val="auto"/>
          <w:sz w:val="32"/>
        </w:rPr>
        <w:t>签订日期: 二○二</w:t>
      </w:r>
      <w:r>
        <w:rPr>
          <w:rFonts w:ascii="仿宋_GB2312" w:hAnsi="宋体" w:eastAsia="仿宋_GB2312"/>
          <w:color w:val="auto"/>
          <w:sz w:val="32"/>
        </w:rPr>
        <w:t xml:space="preserve">   </w:t>
      </w:r>
      <w:r>
        <w:rPr>
          <w:rFonts w:hint="eastAsia" w:ascii="仿宋_GB2312" w:hAnsi="宋体" w:eastAsia="仿宋_GB2312"/>
          <w:color w:val="auto"/>
          <w:sz w:val="32"/>
        </w:rPr>
        <w:t>年   月  日</w:t>
      </w:r>
    </w:p>
    <w:p w14:paraId="7D2F8399">
      <w:pPr>
        <w:pStyle w:val="4"/>
        <w:ind w:firstLine="883"/>
        <w:jc w:val="center"/>
        <w:rPr>
          <w:rFonts w:ascii="仿宋" w:hAnsi="仿宋" w:eastAsia="仿宋" w:cs="仿宋"/>
          <w:b w:val="0"/>
          <w:color w:val="auto"/>
          <w:sz w:val="44"/>
          <w:szCs w:val="44"/>
        </w:rPr>
      </w:pPr>
      <w:r>
        <w:rPr>
          <w:rFonts w:hint="eastAsia" w:ascii="仿宋" w:hAnsi="仿宋" w:eastAsia="仿宋" w:cs="仿宋"/>
          <w:color w:val="auto"/>
          <w:sz w:val="44"/>
          <w:szCs w:val="44"/>
        </w:rPr>
        <w:t>第一部分 合同协议书</w:t>
      </w:r>
    </w:p>
    <w:p w14:paraId="574DB17F">
      <w:pPr>
        <w:spacing w:line="440" w:lineRule="exact"/>
        <w:ind w:firstLine="562"/>
        <w:rPr>
          <w:rFonts w:hint="eastAsia" w:ascii="仿宋" w:hAnsi="仿宋" w:eastAsia="仿宋" w:cs="仿宋"/>
          <w:b/>
          <w:color w:val="auto"/>
          <w:sz w:val="28"/>
          <w:szCs w:val="24"/>
          <w:u w:val="single"/>
          <w:lang w:eastAsia="zh-CN"/>
        </w:rPr>
      </w:pPr>
      <w:r>
        <w:rPr>
          <w:rFonts w:hint="eastAsia" w:ascii="仿宋" w:hAnsi="仿宋" w:eastAsia="仿宋" w:cs="仿宋"/>
          <w:b/>
          <w:color w:val="auto"/>
          <w:sz w:val="28"/>
          <w:szCs w:val="24"/>
        </w:rPr>
        <w:t>发包人（全称）：</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u w:val="single"/>
          <w:lang w:eastAsia="zh-CN"/>
        </w:rPr>
        <w:t>乳山市绿城园林有限公司</w:t>
      </w:r>
    </w:p>
    <w:p w14:paraId="5640A771">
      <w:pPr>
        <w:spacing w:line="440" w:lineRule="exact"/>
        <w:ind w:firstLine="562"/>
        <w:rPr>
          <w:rFonts w:ascii="仿宋" w:hAnsi="仿宋" w:eastAsia="仿宋" w:cs="仿宋"/>
          <w:b/>
          <w:color w:val="auto"/>
          <w:sz w:val="28"/>
          <w:szCs w:val="24"/>
          <w:u w:val="none"/>
          <w:vertAlign w:val="superscript"/>
        </w:rPr>
      </w:pPr>
      <w:r>
        <w:rPr>
          <w:rFonts w:hint="eastAsia" w:ascii="仿宋" w:hAnsi="仿宋" w:eastAsia="仿宋" w:cs="仿宋"/>
          <w:b/>
          <w:color w:val="auto"/>
          <w:sz w:val="28"/>
          <w:szCs w:val="24"/>
        </w:rPr>
        <w:t>承包人（全称）：</w:t>
      </w:r>
    </w:p>
    <w:p w14:paraId="351DA28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根据《中华人民共和国民法典》及有关法律规定，遵循平等、自愿、公平和诚实信用的原则，双方就</w:t>
      </w:r>
      <w:r>
        <w:rPr>
          <w:rFonts w:hint="eastAsia" w:ascii="仿宋" w:hAnsi="仿宋" w:eastAsia="仿宋" w:cs="仿宋"/>
          <w:color w:val="auto"/>
          <w:sz w:val="28"/>
          <w:szCs w:val="24"/>
          <w:u w:val="single"/>
          <w:lang w:eastAsia="zh-CN"/>
        </w:rPr>
        <w:t>春风里小学西小游园绿化工程--景观工程</w:t>
      </w:r>
      <w:r>
        <w:rPr>
          <w:rFonts w:hint="eastAsia" w:ascii="仿宋" w:hAnsi="仿宋" w:eastAsia="仿宋" w:cs="仿宋"/>
          <w:color w:val="auto"/>
          <w:sz w:val="28"/>
          <w:szCs w:val="24"/>
        </w:rPr>
        <w:t>及有关事项协商一致，共同达成如下协议：</w:t>
      </w:r>
    </w:p>
    <w:p w14:paraId="4CCF8035">
      <w:pPr>
        <w:pStyle w:val="5"/>
        <w:spacing w:before="120" w:after="120" w:line="440" w:lineRule="exact"/>
        <w:rPr>
          <w:rFonts w:ascii="仿宋" w:hAnsi="仿宋" w:eastAsia="仿宋" w:cs="仿宋"/>
          <w:bCs w:val="0"/>
          <w:color w:val="auto"/>
        </w:rPr>
      </w:pPr>
      <w:bookmarkStart w:id="0" w:name="_Toc351203481"/>
      <w:r>
        <w:rPr>
          <w:rFonts w:hint="eastAsia" w:ascii="仿宋" w:hAnsi="仿宋" w:eastAsia="仿宋" w:cs="仿宋"/>
          <w:b w:val="0"/>
          <w:color w:val="auto"/>
        </w:rPr>
        <w:t>一、工程概况</w:t>
      </w:r>
      <w:bookmarkEnd w:id="0"/>
    </w:p>
    <w:p w14:paraId="54EE6918">
      <w:pPr>
        <w:spacing w:line="440" w:lineRule="exact"/>
        <w:ind w:firstLine="548" w:firstLineChars="196"/>
        <w:rPr>
          <w:rFonts w:hint="eastAsia" w:ascii="仿宋" w:hAnsi="仿宋" w:eastAsia="仿宋" w:cs="仿宋"/>
          <w:color w:val="auto"/>
          <w:sz w:val="28"/>
          <w:szCs w:val="24"/>
          <w:u w:val="single"/>
          <w:lang w:eastAsia="zh-CN"/>
        </w:rPr>
      </w:pPr>
      <w:r>
        <w:rPr>
          <w:rFonts w:hint="eastAsia" w:ascii="仿宋" w:hAnsi="仿宋" w:eastAsia="仿宋" w:cs="仿宋"/>
          <w:bCs/>
          <w:color w:val="auto"/>
          <w:sz w:val="28"/>
          <w:szCs w:val="24"/>
        </w:rPr>
        <w:t>1.工程名称</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eastAsia="zh-CN"/>
        </w:rPr>
        <w:t>春风里小学西小游园绿化工程--景观工程</w:t>
      </w:r>
    </w:p>
    <w:p w14:paraId="4A822447">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2.工程地点：</w:t>
      </w:r>
      <w:r>
        <w:rPr>
          <w:rFonts w:hint="eastAsia" w:ascii="仿宋" w:hAnsi="仿宋" w:eastAsia="仿宋" w:cs="仿宋"/>
          <w:color w:val="auto"/>
          <w:sz w:val="28"/>
          <w:szCs w:val="24"/>
          <w:u w:val="single"/>
          <w:lang w:eastAsia="zh-CN"/>
        </w:rPr>
        <w:t>乳山市</w:t>
      </w:r>
    </w:p>
    <w:p w14:paraId="6E8C066A">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3.工程立项批准文号：</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u w:val="single"/>
        </w:rPr>
        <w:t>/</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rPr>
        <w:t>。</w:t>
      </w:r>
    </w:p>
    <w:p w14:paraId="3971BEA2">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4.资金来源：</w:t>
      </w:r>
      <w:r>
        <w:rPr>
          <w:rFonts w:hint="eastAsia" w:ascii="仿宋" w:hAnsi="仿宋" w:eastAsia="仿宋" w:cs="仿宋"/>
          <w:color w:val="auto"/>
          <w:sz w:val="28"/>
          <w:szCs w:val="24"/>
          <w:u w:val="single"/>
        </w:rPr>
        <w:t xml:space="preserve">自筹资金 </w:t>
      </w:r>
      <w:r>
        <w:rPr>
          <w:rFonts w:hint="eastAsia" w:ascii="仿宋" w:hAnsi="仿宋" w:eastAsia="仿宋" w:cs="仿宋"/>
          <w:bCs/>
          <w:color w:val="auto"/>
          <w:sz w:val="28"/>
          <w:szCs w:val="24"/>
        </w:rPr>
        <w:t>。</w:t>
      </w:r>
    </w:p>
    <w:p w14:paraId="23B108A9">
      <w:pPr>
        <w:spacing w:line="560" w:lineRule="exact"/>
        <w:ind w:firstLine="560" w:firstLineChars="200"/>
        <w:rPr>
          <w:rFonts w:hint="eastAsia" w:ascii="仿宋" w:hAnsi="仿宋" w:eastAsia="仿宋" w:cs="仿宋"/>
          <w:bCs/>
          <w:color w:val="auto"/>
          <w:sz w:val="28"/>
          <w:szCs w:val="24"/>
          <w:lang w:val="en-US" w:eastAsia="zh-CN"/>
        </w:rPr>
      </w:pPr>
      <w:r>
        <w:rPr>
          <w:rFonts w:hint="eastAsia" w:ascii="仿宋" w:hAnsi="仿宋" w:eastAsia="仿宋" w:cs="仿宋"/>
          <w:bCs/>
          <w:color w:val="auto"/>
          <w:sz w:val="28"/>
          <w:szCs w:val="24"/>
        </w:rPr>
        <w:t>5.工程内容：</w:t>
      </w:r>
      <w:bookmarkStart w:id="1" w:name="_Toc351203482"/>
      <w:r>
        <w:rPr>
          <w:rFonts w:hint="eastAsia" w:ascii="仿宋" w:hAnsi="仿宋" w:eastAsia="仿宋" w:cs="仿宋"/>
          <w:bCs/>
          <w:color w:val="auto"/>
          <w:sz w:val="28"/>
          <w:szCs w:val="24"/>
          <w:lang w:val="en-US" w:eastAsia="zh-CN"/>
        </w:rPr>
        <w:t xml:space="preserve"> 本工程为春风里小学西小游园绿化工程--景观工程，位于乳山市春风里小学西侧小游园内。主要建设内容为新建彩色透水混凝土园路、路缘石安装、PC仿砖路、DPEM塑胶颗粒场地、廊架、坐凳、种植池、健身器材、标识等。</w:t>
      </w:r>
    </w:p>
    <w:p w14:paraId="0F3F2725">
      <w:pPr>
        <w:spacing w:line="560" w:lineRule="exact"/>
        <w:ind w:firstLine="560" w:firstLineChars="200"/>
        <w:rPr>
          <w:rFonts w:hint="eastAsia" w:ascii="仿宋" w:hAnsi="仿宋" w:eastAsia="仿宋" w:cs="仿宋"/>
          <w:bCs/>
          <w:color w:val="auto"/>
          <w:sz w:val="28"/>
          <w:szCs w:val="24"/>
        </w:rPr>
      </w:pPr>
      <w:r>
        <w:rPr>
          <w:rFonts w:hint="eastAsia" w:ascii="仿宋" w:hAnsi="仿宋" w:eastAsia="仿宋" w:cs="仿宋"/>
          <w:bCs/>
          <w:color w:val="auto"/>
          <w:sz w:val="28"/>
          <w:szCs w:val="24"/>
          <w:lang w:val="en-US" w:eastAsia="zh-CN"/>
        </w:rPr>
        <w:t>6、</w:t>
      </w:r>
      <w:r>
        <w:rPr>
          <w:rFonts w:hint="eastAsia" w:ascii="仿宋" w:hAnsi="仿宋" w:eastAsia="仿宋" w:cs="仿宋"/>
          <w:bCs/>
          <w:color w:val="auto"/>
          <w:sz w:val="28"/>
          <w:szCs w:val="24"/>
        </w:rPr>
        <w:t>工程招标范围：详见招标说明，具体内容以工程量清单为准。</w:t>
      </w:r>
    </w:p>
    <w:p w14:paraId="2D9FD12C">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 xml:space="preserve"> </w:t>
      </w:r>
      <w:bookmarkStart w:id="2" w:name="_Toc29679"/>
      <w:r>
        <w:rPr>
          <w:rFonts w:hint="eastAsia" w:ascii="仿宋" w:hAnsi="仿宋" w:eastAsia="仿宋" w:cs="仿宋"/>
          <w:b w:val="0"/>
          <w:color w:val="auto"/>
        </w:rPr>
        <w:t>二、合同工期</w:t>
      </w:r>
      <w:bookmarkEnd w:id="2"/>
    </w:p>
    <w:p w14:paraId="67285DEC">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计划开工日期：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12A817E1">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计划竣工日期：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55A8D0DA">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工期总日历天数：</w:t>
      </w:r>
      <w:r>
        <w:rPr>
          <w:rFonts w:hint="eastAsia" w:ascii="仿宋" w:hAnsi="仿宋" w:eastAsia="仿宋" w:cs="仿宋"/>
          <w:b w:val="0"/>
          <w:color w:val="auto"/>
          <w:u w:val="single"/>
        </w:rPr>
        <w:t xml:space="preserve">  </w:t>
      </w:r>
      <w:r>
        <w:rPr>
          <w:rFonts w:hint="eastAsia" w:ascii="仿宋" w:hAnsi="仿宋" w:eastAsia="仿宋" w:cs="仿宋"/>
          <w:b w:val="0"/>
          <w:color w:val="auto"/>
          <w:u w:val="single"/>
          <w:lang w:val="en-US" w:eastAsia="zh-CN"/>
        </w:rPr>
        <w:t>90</w:t>
      </w:r>
      <w:r>
        <w:rPr>
          <w:rFonts w:hint="eastAsia" w:ascii="仿宋" w:hAnsi="仿宋" w:eastAsia="仿宋" w:cs="仿宋"/>
          <w:b w:val="0"/>
          <w:color w:val="auto"/>
          <w:u w:val="single"/>
        </w:rPr>
        <w:t xml:space="preserve"> 天</w:t>
      </w:r>
      <w:r>
        <w:rPr>
          <w:rFonts w:hint="eastAsia" w:ascii="仿宋" w:hAnsi="仿宋" w:eastAsia="仿宋" w:cs="仿宋"/>
          <w:b w:val="0"/>
          <w:color w:val="auto"/>
        </w:rPr>
        <w:t>。工期总日历天数与根据前述计划开竣工日期计算的工期天数不一致的，以工期总日历天数为准。</w:t>
      </w:r>
    </w:p>
    <w:bookmarkEnd w:id="1"/>
    <w:p w14:paraId="6E14B145">
      <w:pPr>
        <w:pStyle w:val="5"/>
        <w:spacing w:before="120" w:after="120" w:line="440" w:lineRule="exact"/>
        <w:rPr>
          <w:rFonts w:ascii="仿宋" w:hAnsi="仿宋" w:eastAsia="仿宋" w:cs="仿宋"/>
          <w:bCs w:val="0"/>
          <w:color w:val="auto"/>
        </w:rPr>
      </w:pPr>
      <w:bookmarkStart w:id="3" w:name="_Toc351203483"/>
      <w:r>
        <w:rPr>
          <w:rFonts w:hint="eastAsia" w:ascii="仿宋" w:hAnsi="仿宋" w:eastAsia="仿宋" w:cs="仿宋"/>
          <w:b w:val="0"/>
          <w:color w:val="auto"/>
          <w:lang w:val="en-US" w:eastAsia="zh-CN"/>
        </w:rPr>
        <w:t>三</w:t>
      </w:r>
      <w:r>
        <w:rPr>
          <w:rFonts w:hint="eastAsia" w:ascii="仿宋" w:hAnsi="仿宋" w:eastAsia="仿宋" w:cs="仿宋"/>
          <w:b w:val="0"/>
          <w:color w:val="auto"/>
        </w:rPr>
        <w:t>、质量标准</w:t>
      </w:r>
      <w:bookmarkEnd w:id="3"/>
    </w:p>
    <w:p w14:paraId="7E44FBE4">
      <w:pPr>
        <w:spacing w:line="440" w:lineRule="exact"/>
        <w:ind w:firstLine="560"/>
        <w:rPr>
          <w:rFonts w:ascii="仿宋" w:hAnsi="仿宋" w:eastAsia="仿宋" w:cs="仿宋"/>
          <w:color w:val="auto"/>
          <w:sz w:val="28"/>
          <w:szCs w:val="24"/>
        </w:rPr>
      </w:pPr>
      <w:r>
        <w:rPr>
          <w:rFonts w:hint="eastAsia" w:ascii="仿宋" w:hAnsi="仿宋" w:eastAsia="仿宋" w:cs="仿宋"/>
          <w:color w:val="auto"/>
          <w:sz w:val="28"/>
          <w:szCs w:val="24"/>
        </w:rPr>
        <w:t>工程质量符合</w:t>
      </w:r>
      <w:r>
        <w:rPr>
          <w:rFonts w:hint="eastAsia" w:ascii="仿宋" w:hAnsi="仿宋" w:eastAsia="仿宋" w:cs="仿宋"/>
          <w:color w:val="auto"/>
          <w:sz w:val="28"/>
          <w:szCs w:val="24"/>
          <w:u w:val="single"/>
        </w:rPr>
        <w:t>合格</w:t>
      </w:r>
      <w:r>
        <w:rPr>
          <w:rFonts w:hint="eastAsia" w:ascii="仿宋" w:hAnsi="仿宋" w:eastAsia="仿宋" w:cs="仿宋"/>
          <w:color w:val="auto"/>
          <w:sz w:val="28"/>
          <w:szCs w:val="24"/>
        </w:rPr>
        <w:t>标准。</w:t>
      </w:r>
    </w:p>
    <w:p w14:paraId="155093CF">
      <w:pPr>
        <w:pStyle w:val="5"/>
        <w:spacing w:before="120" w:after="120" w:line="440" w:lineRule="exact"/>
        <w:rPr>
          <w:rFonts w:ascii="仿宋" w:hAnsi="仿宋" w:eastAsia="仿宋" w:cs="仿宋"/>
          <w:bCs w:val="0"/>
          <w:color w:val="auto"/>
        </w:rPr>
      </w:pPr>
      <w:bookmarkStart w:id="4" w:name="_Toc351203484"/>
      <w:r>
        <w:rPr>
          <w:rFonts w:hint="eastAsia" w:ascii="仿宋" w:hAnsi="仿宋" w:eastAsia="仿宋" w:cs="仿宋"/>
          <w:b w:val="0"/>
          <w:color w:val="auto"/>
          <w:lang w:val="en-US" w:eastAsia="zh-CN"/>
        </w:rPr>
        <w:t>四</w:t>
      </w:r>
      <w:r>
        <w:rPr>
          <w:rFonts w:hint="eastAsia" w:ascii="仿宋" w:hAnsi="仿宋" w:eastAsia="仿宋" w:cs="仿宋"/>
          <w:b w:val="0"/>
          <w:color w:val="auto"/>
        </w:rPr>
        <w:t>、签约合同价与合同价格形式</w:t>
      </w:r>
      <w:bookmarkEnd w:id="4"/>
      <w:r>
        <w:rPr>
          <w:rFonts w:hint="eastAsia" w:ascii="仿宋" w:hAnsi="仿宋" w:eastAsia="仿宋" w:cs="仿宋"/>
          <w:b w:val="0"/>
          <w:color w:val="auto"/>
        </w:rPr>
        <w:tab/>
      </w:r>
    </w:p>
    <w:p w14:paraId="2FDD7E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1.签约合同价为：</w:t>
      </w:r>
    </w:p>
    <w:p w14:paraId="7DFF1FEF">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人民币（大写）</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元)；</w:t>
      </w:r>
    </w:p>
    <w:p w14:paraId="200023B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其中：  </w:t>
      </w:r>
    </w:p>
    <w:p w14:paraId="793379F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（1）安全文明施工费：</w:t>
      </w:r>
    </w:p>
    <w:p w14:paraId="716C118A">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51A567A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（2）材料和工程设备暂估价金额：</w:t>
      </w:r>
    </w:p>
    <w:p w14:paraId="7AF72023">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984086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（3）专业工程暂估价金额：</w:t>
      </w:r>
    </w:p>
    <w:p w14:paraId="31D30911">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1359108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（4）暂列金额：</w:t>
      </w:r>
    </w:p>
    <w:p w14:paraId="5856B842">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E423219">
      <w:pPr>
        <w:spacing w:line="440" w:lineRule="exact"/>
        <w:ind w:firstLine="700" w:firstLineChars="250"/>
        <w:rPr>
          <w:rFonts w:ascii="仿宋" w:hAnsi="仿宋" w:eastAsia="仿宋" w:cs="仿宋"/>
          <w:color w:val="auto"/>
          <w:sz w:val="28"/>
          <w:szCs w:val="24"/>
        </w:rPr>
      </w:pPr>
      <w:r>
        <w:rPr>
          <w:rFonts w:hint="eastAsia" w:ascii="仿宋" w:hAnsi="仿宋" w:eastAsia="仿宋" w:cs="仿宋"/>
          <w:color w:val="auto"/>
          <w:sz w:val="28"/>
          <w:szCs w:val="24"/>
        </w:rPr>
        <w:t>2.合同价格形式：</w:t>
      </w:r>
      <w:r>
        <w:rPr>
          <w:rFonts w:hint="eastAsia" w:ascii="仿宋" w:hAnsi="仿宋" w:eastAsia="仿宋" w:cs="仿宋"/>
          <w:color w:val="auto"/>
          <w:sz w:val="28"/>
          <w:szCs w:val="24"/>
          <w:u w:val="single"/>
        </w:rPr>
        <w:t>固定综合</w:t>
      </w:r>
      <w:r>
        <w:rPr>
          <w:rFonts w:hint="eastAsia" w:ascii="仿宋" w:hAnsi="仿宋" w:eastAsia="仿宋" w:cs="仿宋"/>
          <w:color w:val="auto"/>
          <w:sz w:val="28"/>
          <w:szCs w:val="24"/>
          <w:u w:val="single"/>
          <w:lang w:val="en-US" w:eastAsia="zh-CN"/>
        </w:rPr>
        <w:t>单</w:t>
      </w:r>
      <w:r>
        <w:rPr>
          <w:rFonts w:hint="eastAsia" w:ascii="仿宋" w:hAnsi="仿宋" w:eastAsia="仿宋" w:cs="仿宋"/>
          <w:color w:val="auto"/>
          <w:sz w:val="28"/>
          <w:szCs w:val="24"/>
          <w:u w:val="single"/>
        </w:rPr>
        <w:t>价</w:t>
      </w:r>
      <w:r>
        <w:rPr>
          <w:rFonts w:hint="eastAsia" w:ascii="仿宋" w:hAnsi="仿宋" w:eastAsia="仿宋" w:cs="仿宋"/>
          <w:color w:val="auto"/>
          <w:sz w:val="28"/>
          <w:szCs w:val="24"/>
        </w:rPr>
        <w:t>。</w:t>
      </w:r>
    </w:p>
    <w:p w14:paraId="31172120">
      <w:pPr>
        <w:pStyle w:val="5"/>
        <w:spacing w:before="120" w:after="120" w:line="440" w:lineRule="exact"/>
        <w:rPr>
          <w:rFonts w:ascii="仿宋" w:hAnsi="仿宋" w:eastAsia="仿宋" w:cs="仿宋"/>
          <w:b w:val="0"/>
          <w:color w:val="auto"/>
        </w:rPr>
      </w:pPr>
      <w:bookmarkStart w:id="5" w:name="_Toc351203485"/>
      <w:r>
        <w:rPr>
          <w:rFonts w:hint="eastAsia" w:ascii="仿宋" w:hAnsi="仿宋" w:eastAsia="仿宋" w:cs="仿宋"/>
          <w:b w:val="0"/>
          <w:color w:val="auto"/>
          <w:lang w:val="en-US" w:eastAsia="zh-CN"/>
        </w:rPr>
        <w:t>五</w:t>
      </w:r>
      <w:r>
        <w:rPr>
          <w:rFonts w:hint="eastAsia" w:ascii="仿宋" w:hAnsi="仿宋" w:eastAsia="仿宋" w:cs="仿宋"/>
          <w:b w:val="0"/>
          <w:color w:val="auto"/>
        </w:rPr>
        <w:t>、</w:t>
      </w:r>
      <w:bookmarkEnd w:id="5"/>
      <w:r>
        <w:rPr>
          <w:rFonts w:hint="eastAsia" w:ascii="仿宋" w:hAnsi="仿宋" w:eastAsia="仿宋" w:cs="仿宋"/>
          <w:b w:val="0"/>
          <w:color w:val="auto"/>
        </w:rPr>
        <w:t>项目经理</w:t>
      </w:r>
    </w:p>
    <w:p w14:paraId="431080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承包人项目经理：</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3915671">
      <w:pPr>
        <w:pStyle w:val="5"/>
        <w:spacing w:before="120" w:after="120" w:line="440" w:lineRule="exact"/>
        <w:rPr>
          <w:rFonts w:ascii="仿宋" w:hAnsi="仿宋" w:eastAsia="仿宋" w:cs="仿宋"/>
          <w:bCs w:val="0"/>
          <w:color w:val="auto"/>
        </w:rPr>
      </w:pPr>
      <w:bookmarkStart w:id="6" w:name="_Toc351203486"/>
      <w:r>
        <w:rPr>
          <w:rFonts w:hint="eastAsia" w:ascii="仿宋" w:hAnsi="仿宋" w:eastAsia="仿宋" w:cs="仿宋"/>
          <w:b w:val="0"/>
          <w:color w:val="auto"/>
          <w:lang w:val="en-US" w:eastAsia="zh-CN"/>
        </w:rPr>
        <w:t>六</w:t>
      </w:r>
      <w:r>
        <w:rPr>
          <w:rFonts w:hint="eastAsia" w:ascii="仿宋" w:hAnsi="仿宋" w:eastAsia="仿宋" w:cs="仿宋"/>
          <w:b w:val="0"/>
          <w:color w:val="auto"/>
        </w:rPr>
        <w:t>、合同文件构成</w:t>
      </w:r>
      <w:bookmarkEnd w:id="6"/>
    </w:p>
    <w:p w14:paraId="4640C2D2">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本协议书与下列文件一起构成合同文件：</w:t>
      </w:r>
    </w:p>
    <w:p w14:paraId="28CF24E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（1）中标通知书（如果有）；</w:t>
      </w:r>
    </w:p>
    <w:p w14:paraId="77019E2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（2）投标函及其附录（如果有）； </w:t>
      </w:r>
    </w:p>
    <w:p w14:paraId="091E744F">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（3）专用合同条款及其附件；</w:t>
      </w:r>
    </w:p>
    <w:p w14:paraId="4693057B">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（4）通用合同条款；</w:t>
      </w:r>
    </w:p>
    <w:p w14:paraId="734FFA2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（5）技术标准和要求；</w:t>
      </w:r>
    </w:p>
    <w:p w14:paraId="7421644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（6）图纸；</w:t>
      </w:r>
    </w:p>
    <w:p w14:paraId="3AE4EC58">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（7）已标价工程量清单或预算书；</w:t>
      </w:r>
    </w:p>
    <w:p w14:paraId="47FF90F9">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（8）其他合同文件。</w:t>
      </w:r>
    </w:p>
    <w:p w14:paraId="509569A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在合同订立及履行过程中形成的与合同有关的文件均构成合同文件组成部分。</w:t>
      </w:r>
    </w:p>
    <w:p w14:paraId="06A46930">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上述各项合同文件包括合同当事人就该项合同文件所作出的补充和修改，属于同一类内容的文件，应以最新签署的为准。专用合同条款及其附件须经合同当事人签字或盖章。</w:t>
      </w:r>
    </w:p>
    <w:p w14:paraId="67A86875">
      <w:pPr>
        <w:pStyle w:val="5"/>
        <w:spacing w:before="120" w:after="120" w:line="440" w:lineRule="exact"/>
        <w:rPr>
          <w:rFonts w:ascii="仿宋" w:hAnsi="仿宋" w:eastAsia="仿宋" w:cs="仿宋"/>
          <w:b w:val="0"/>
          <w:bCs w:val="0"/>
          <w:color w:val="auto"/>
        </w:rPr>
      </w:pPr>
      <w:bookmarkStart w:id="7" w:name="_Toc351203487"/>
      <w:r>
        <w:rPr>
          <w:rFonts w:hint="eastAsia" w:ascii="仿宋" w:hAnsi="仿宋" w:eastAsia="仿宋" w:cs="仿宋"/>
          <w:b w:val="0"/>
          <w:color w:val="auto"/>
          <w:lang w:val="en-US" w:eastAsia="zh-CN"/>
        </w:rPr>
        <w:t>七</w:t>
      </w:r>
      <w:r>
        <w:rPr>
          <w:rFonts w:hint="eastAsia" w:ascii="仿宋" w:hAnsi="仿宋" w:eastAsia="仿宋" w:cs="仿宋"/>
          <w:b w:val="0"/>
          <w:color w:val="auto"/>
        </w:rPr>
        <w:t>、承诺</w:t>
      </w:r>
      <w:bookmarkEnd w:id="7"/>
    </w:p>
    <w:p w14:paraId="1CC44AA5">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1.发包人承诺按照法律规定履行项目审批手续、筹集工程建设资金并按照合同约定的期限和方式支付合同价款。</w:t>
      </w:r>
    </w:p>
    <w:p w14:paraId="650F348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2.承包人承诺按照法律规定及合同约定组织完成工程施工，确保工程质量和安全，不进行转包及违法分包，并在缺陷责任期及保修期内承担相应的工程维修责任。</w:t>
      </w:r>
    </w:p>
    <w:p w14:paraId="37970E4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3.发包人和承包人通过招投标形式签订合同的，双方理解并承诺不再就同一工程另行签订与合同实质性内容相背离的协议。</w:t>
      </w:r>
    </w:p>
    <w:p w14:paraId="18BA106A">
      <w:pPr>
        <w:spacing w:line="440" w:lineRule="exact"/>
        <w:ind w:firstLine="562"/>
        <w:rPr>
          <w:rFonts w:ascii="仿宋" w:hAnsi="仿宋" w:eastAsia="仿宋" w:cs="仿宋"/>
          <w:bCs/>
          <w:color w:val="auto"/>
          <w:sz w:val="28"/>
          <w:szCs w:val="24"/>
        </w:rPr>
      </w:pPr>
      <w:bookmarkStart w:id="8" w:name="_Toc351203488"/>
      <w:r>
        <w:rPr>
          <w:rFonts w:hint="eastAsia" w:ascii="仿宋" w:hAnsi="仿宋" w:eastAsia="仿宋" w:cs="仿宋"/>
          <w:b/>
          <w:color w:val="auto"/>
          <w:sz w:val="28"/>
          <w:szCs w:val="24"/>
          <w:lang w:val="en-US" w:eastAsia="zh-CN"/>
        </w:rPr>
        <w:t>八</w:t>
      </w:r>
      <w:r>
        <w:rPr>
          <w:rFonts w:hint="eastAsia" w:ascii="仿宋" w:hAnsi="仿宋" w:eastAsia="仿宋" w:cs="仿宋"/>
          <w:b/>
          <w:color w:val="auto"/>
          <w:sz w:val="28"/>
          <w:szCs w:val="24"/>
        </w:rPr>
        <w:t>、词语含义</w:t>
      </w:r>
      <w:bookmarkEnd w:id="8"/>
    </w:p>
    <w:p w14:paraId="79B4800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本协议书中词语含义与第二部分通用合同条款中赋予的含义相同。</w:t>
      </w:r>
    </w:p>
    <w:p w14:paraId="4520B3A5">
      <w:pPr>
        <w:pStyle w:val="5"/>
        <w:spacing w:before="120" w:after="120" w:line="440" w:lineRule="exact"/>
        <w:rPr>
          <w:rFonts w:ascii="仿宋" w:hAnsi="仿宋" w:eastAsia="仿宋" w:cs="仿宋"/>
          <w:bCs w:val="0"/>
          <w:color w:val="auto"/>
        </w:rPr>
      </w:pPr>
      <w:bookmarkStart w:id="9" w:name="_Toc351203489"/>
      <w:r>
        <w:rPr>
          <w:rFonts w:hint="eastAsia" w:ascii="仿宋" w:hAnsi="仿宋" w:eastAsia="仿宋" w:cs="仿宋"/>
          <w:b w:val="0"/>
          <w:color w:val="auto"/>
        </w:rPr>
        <w:t>九、签订时间</w:t>
      </w:r>
      <w:bookmarkEnd w:id="9"/>
    </w:p>
    <w:p w14:paraId="66A3F61F">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本合同于</w:t>
      </w:r>
      <w:r>
        <w:rPr>
          <w:rFonts w:hint="eastAsia" w:ascii="仿宋" w:hAnsi="仿宋" w:eastAsia="仿宋" w:cs="仿宋"/>
          <w:bCs/>
          <w:color w:val="auto"/>
          <w:sz w:val="28"/>
          <w:szCs w:val="24"/>
          <w:u w:val="single"/>
        </w:rPr>
        <w:t>202</w:t>
      </w:r>
      <w:r>
        <w:rPr>
          <w:rFonts w:hint="eastAsia" w:ascii="仿宋" w:hAnsi="仿宋" w:eastAsia="仿宋" w:cs="仿宋"/>
          <w:bCs/>
          <w:color w:val="auto"/>
          <w:sz w:val="28"/>
          <w:szCs w:val="24"/>
          <w:u w:val="single"/>
          <w:lang w:val="en-US" w:eastAsia="zh-CN"/>
        </w:rPr>
        <w:t xml:space="preserve">  </w:t>
      </w:r>
      <w:r>
        <w:rPr>
          <w:rFonts w:hint="eastAsia" w:ascii="仿宋" w:hAnsi="仿宋" w:eastAsia="仿宋" w:cs="仿宋"/>
          <w:bCs/>
          <w:color w:val="auto"/>
          <w:sz w:val="28"/>
          <w:szCs w:val="24"/>
        </w:rPr>
        <w:t>年</w:t>
      </w:r>
      <w:r>
        <w:rPr>
          <w:rFonts w:hint="eastAsia" w:ascii="仿宋" w:hAnsi="仿宋" w:eastAsia="仿宋" w:cs="仿宋"/>
          <w:bCs/>
          <w:color w:val="auto"/>
          <w:sz w:val="28"/>
          <w:szCs w:val="24"/>
          <w:lang w:val="en-US" w:eastAsia="zh-CN"/>
        </w:rPr>
        <w:t xml:space="preserve">   月  </w:t>
      </w:r>
      <w:r>
        <w:rPr>
          <w:rFonts w:hint="eastAsia" w:ascii="仿宋" w:hAnsi="仿宋" w:eastAsia="仿宋" w:cs="仿宋"/>
          <w:bCs/>
          <w:color w:val="auto"/>
          <w:sz w:val="28"/>
          <w:szCs w:val="24"/>
        </w:rPr>
        <w:t>日签订。</w:t>
      </w:r>
    </w:p>
    <w:p w14:paraId="250450C7">
      <w:pPr>
        <w:pStyle w:val="5"/>
        <w:spacing w:before="120" w:after="120" w:line="440" w:lineRule="exact"/>
        <w:rPr>
          <w:rFonts w:ascii="仿宋" w:hAnsi="仿宋" w:eastAsia="仿宋" w:cs="仿宋"/>
          <w:bCs w:val="0"/>
          <w:color w:val="auto"/>
        </w:rPr>
      </w:pPr>
      <w:bookmarkStart w:id="10" w:name="_Toc351203490"/>
      <w:r>
        <w:rPr>
          <w:rFonts w:hint="eastAsia" w:ascii="仿宋" w:hAnsi="仿宋" w:eastAsia="仿宋" w:cs="仿宋"/>
          <w:b w:val="0"/>
          <w:color w:val="auto"/>
        </w:rPr>
        <w:t>十、签订地点</w:t>
      </w:r>
      <w:bookmarkEnd w:id="10"/>
    </w:p>
    <w:p w14:paraId="2C893AEC">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本合同在</w:t>
      </w:r>
      <w:r>
        <w:rPr>
          <w:rFonts w:hint="eastAsia" w:ascii="仿宋" w:hAnsi="仿宋" w:eastAsia="仿宋" w:cs="仿宋"/>
          <w:bCs/>
          <w:color w:val="auto"/>
          <w:sz w:val="28"/>
          <w:szCs w:val="24"/>
          <w:lang w:val="en-US" w:eastAsia="zh-CN"/>
        </w:rPr>
        <w:t>山东省威海市乳山市</w:t>
      </w:r>
      <w:r>
        <w:rPr>
          <w:rFonts w:hint="eastAsia" w:ascii="仿宋" w:hAnsi="仿宋" w:eastAsia="仿宋" w:cs="仿宋"/>
          <w:bCs/>
          <w:color w:val="auto"/>
          <w:sz w:val="28"/>
          <w:szCs w:val="24"/>
        </w:rPr>
        <w:t>签订。</w:t>
      </w:r>
    </w:p>
    <w:p w14:paraId="4C15ACA3">
      <w:pPr>
        <w:pStyle w:val="5"/>
        <w:spacing w:before="120" w:after="120" w:line="440" w:lineRule="exact"/>
        <w:rPr>
          <w:rFonts w:ascii="仿宋" w:hAnsi="仿宋" w:eastAsia="仿宋" w:cs="仿宋"/>
          <w:bCs w:val="0"/>
          <w:color w:val="auto"/>
        </w:rPr>
      </w:pPr>
      <w:bookmarkStart w:id="11" w:name="_Toc351203491"/>
      <w:r>
        <w:rPr>
          <w:rFonts w:hint="eastAsia" w:ascii="仿宋" w:hAnsi="仿宋" w:eastAsia="仿宋" w:cs="仿宋"/>
          <w:b w:val="0"/>
          <w:color w:val="auto"/>
        </w:rPr>
        <w:t>十一、补充协议</w:t>
      </w:r>
      <w:bookmarkEnd w:id="11"/>
    </w:p>
    <w:p w14:paraId="115592C6">
      <w:pPr>
        <w:spacing w:line="440" w:lineRule="exact"/>
        <w:ind w:firstLine="560" w:firstLineChars="200"/>
        <w:rPr>
          <w:rFonts w:ascii="仿宋" w:hAnsi="仿宋" w:eastAsia="仿宋" w:cs="仿宋"/>
          <w:b/>
          <w:bCs/>
          <w:color w:val="auto"/>
          <w:sz w:val="28"/>
          <w:szCs w:val="24"/>
        </w:rPr>
      </w:pPr>
      <w:r>
        <w:rPr>
          <w:rFonts w:hint="eastAsia" w:ascii="仿宋" w:hAnsi="仿宋" w:eastAsia="仿宋" w:cs="仿宋"/>
          <w:bCs/>
          <w:color w:val="auto"/>
          <w:sz w:val="28"/>
          <w:szCs w:val="24"/>
        </w:rPr>
        <w:t>合同未尽事宜，合同当事人另行签订补充协议，补充协议是合同的组成部分。</w:t>
      </w:r>
    </w:p>
    <w:p w14:paraId="1E6DE7D4">
      <w:pPr>
        <w:pStyle w:val="5"/>
        <w:spacing w:before="120" w:after="120" w:line="440" w:lineRule="exact"/>
        <w:rPr>
          <w:rFonts w:ascii="仿宋" w:hAnsi="仿宋" w:eastAsia="仿宋" w:cs="仿宋"/>
          <w:bCs w:val="0"/>
          <w:color w:val="auto"/>
        </w:rPr>
      </w:pPr>
      <w:bookmarkStart w:id="12" w:name="_Toc351203492"/>
      <w:r>
        <w:rPr>
          <w:rFonts w:hint="eastAsia" w:ascii="仿宋" w:hAnsi="仿宋" w:eastAsia="仿宋" w:cs="仿宋"/>
          <w:b w:val="0"/>
          <w:color w:val="auto"/>
        </w:rPr>
        <w:t>十二、合同生效</w:t>
      </w:r>
      <w:bookmarkEnd w:id="12"/>
    </w:p>
    <w:p w14:paraId="5FA5D7D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本合同自</w:t>
      </w:r>
      <w:r>
        <w:rPr>
          <w:rFonts w:hint="eastAsia" w:ascii="仿宋" w:hAnsi="仿宋" w:eastAsia="仿宋" w:cs="仿宋"/>
          <w:bCs/>
          <w:color w:val="auto"/>
          <w:sz w:val="28"/>
          <w:szCs w:val="24"/>
          <w:u w:val="single"/>
        </w:rPr>
        <w:t xml:space="preserve">    双方签字盖章后      </w:t>
      </w:r>
      <w:r>
        <w:rPr>
          <w:rFonts w:hint="eastAsia" w:ascii="仿宋" w:hAnsi="仿宋" w:eastAsia="仿宋" w:cs="仿宋"/>
          <w:bCs/>
          <w:color w:val="auto"/>
          <w:sz w:val="28"/>
          <w:szCs w:val="24"/>
        </w:rPr>
        <w:t>生效。</w:t>
      </w:r>
    </w:p>
    <w:p w14:paraId="211E8167">
      <w:pPr>
        <w:pStyle w:val="5"/>
        <w:spacing w:before="120" w:after="120" w:line="440" w:lineRule="exact"/>
        <w:rPr>
          <w:rFonts w:ascii="仿宋" w:hAnsi="仿宋" w:eastAsia="仿宋" w:cs="仿宋"/>
          <w:bCs w:val="0"/>
          <w:color w:val="auto"/>
        </w:rPr>
      </w:pPr>
      <w:bookmarkStart w:id="13" w:name="_Toc351203493"/>
      <w:r>
        <w:rPr>
          <w:rFonts w:hint="eastAsia" w:ascii="仿宋" w:hAnsi="仿宋" w:eastAsia="仿宋" w:cs="仿宋"/>
          <w:b w:val="0"/>
          <w:color w:val="auto"/>
        </w:rPr>
        <w:t>十三、合同份数</w:t>
      </w:r>
      <w:bookmarkEnd w:id="13"/>
    </w:p>
    <w:p w14:paraId="7E784D71">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本合同一式</w:t>
      </w:r>
      <w:r>
        <w:rPr>
          <w:rFonts w:hint="eastAsia" w:ascii="仿宋" w:hAnsi="仿宋" w:eastAsia="仿宋" w:cs="仿宋"/>
          <w:bCs/>
          <w:color w:val="auto"/>
          <w:sz w:val="28"/>
          <w:szCs w:val="24"/>
          <w:lang w:val="en-US" w:eastAsia="zh-CN"/>
        </w:rPr>
        <w:t>四</w:t>
      </w:r>
      <w:r>
        <w:rPr>
          <w:rFonts w:hint="eastAsia" w:ascii="仿宋" w:hAnsi="仿宋" w:eastAsia="仿宋" w:cs="仿宋"/>
          <w:bCs/>
          <w:color w:val="auto"/>
          <w:sz w:val="28"/>
          <w:szCs w:val="24"/>
        </w:rPr>
        <w:t>份，均具有同等法律效力。</w:t>
      </w:r>
    </w:p>
    <w:p w14:paraId="12AAEE58">
      <w:pPr>
        <w:spacing w:line="440" w:lineRule="exact"/>
        <w:rPr>
          <w:rFonts w:ascii="仿宋" w:hAnsi="仿宋" w:eastAsia="仿宋" w:cs="仿宋"/>
          <w:color w:val="auto"/>
          <w:sz w:val="28"/>
          <w:szCs w:val="24"/>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81"/>
        <w:gridCol w:w="4981"/>
      </w:tblGrid>
      <w:tr w14:paraId="0C911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D4AFF57">
            <w:pPr>
              <w:wordWrap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发包人：</w:t>
            </w:r>
            <w:r>
              <w:rPr>
                <w:rFonts w:hint="eastAsia" w:ascii="仿宋_GB2312" w:hAnsi="仿宋" w:eastAsia="仿宋_GB2312" w:cs="宋体"/>
                <w:color w:val="auto"/>
                <w:spacing w:val="8"/>
                <w:sz w:val="28"/>
                <w:szCs w:val="28"/>
                <w:lang w:eastAsia="zh-CN"/>
              </w:rPr>
              <w:t>乳山市绿城园林有限公司</w:t>
            </w:r>
            <w:r>
              <w:rPr>
                <w:rFonts w:hint="eastAsia" w:ascii="仿宋" w:hAnsi="仿宋" w:eastAsia="仿宋" w:cs="仿宋"/>
                <w:color w:val="auto"/>
                <w:sz w:val="28"/>
                <w:szCs w:val="24"/>
              </w:rPr>
              <w:t>(公章)</w:t>
            </w:r>
          </w:p>
        </w:tc>
        <w:tc>
          <w:tcPr>
            <w:tcW w:w="4981" w:type="dxa"/>
          </w:tcPr>
          <w:p w14:paraId="58A4DFA1">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承包人：（公章）</w:t>
            </w:r>
          </w:p>
        </w:tc>
      </w:tr>
      <w:tr w14:paraId="32D72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6CBF3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30DA2AF6">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c>
          <w:tcPr>
            <w:tcW w:w="4981" w:type="dxa"/>
          </w:tcPr>
          <w:p w14:paraId="6BB5A06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7083C3E4">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r>
      <w:tr w14:paraId="6565F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6F808E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c>
          <w:tcPr>
            <w:tcW w:w="4981" w:type="dxa"/>
          </w:tcPr>
          <w:p w14:paraId="3C9F5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r>
      <w:tr w14:paraId="1A7E2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717B9E6">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c>
          <w:tcPr>
            <w:tcW w:w="4981" w:type="dxa"/>
          </w:tcPr>
          <w:p w14:paraId="0F8B418E">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r>
      <w:tr w14:paraId="41C1C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4F6BC0B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c>
          <w:tcPr>
            <w:tcW w:w="4981" w:type="dxa"/>
          </w:tcPr>
          <w:p w14:paraId="0DFAEA5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r>
      <w:tr w14:paraId="64187E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04D618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 xml:space="preserve">法定代表人： </w:t>
            </w:r>
          </w:p>
        </w:tc>
        <w:tc>
          <w:tcPr>
            <w:tcW w:w="4981" w:type="dxa"/>
          </w:tcPr>
          <w:p w14:paraId="5EAD7A4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w:t>
            </w:r>
          </w:p>
        </w:tc>
      </w:tr>
      <w:tr w14:paraId="34323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331B89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c>
          <w:tcPr>
            <w:tcW w:w="4981" w:type="dxa"/>
          </w:tcPr>
          <w:p w14:paraId="4BD6D60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r>
      <w:tr w14:paraId="3F0D8E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3D7F12A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r>
              <w:rPr>
                <w:rFonts w:hint="eastAsia" w:ascii="仿宋_GB2312" w:hAnsi="仿宋" w:eastAsia="仿宋_GB2312" w:cs="宋体"/>
                <w:color w:val="auto"/>
                <w:spacing w:val="8"/>
                <w:sz w:val="28"/>
                <w:szCs w:val="28"/>
                <w:u w:val="single"/>
              </w:rPr>
              <w:t xml:space="preserve"> </w:t>
            </w:r>
          </w:p>
        </w:tc>
        <w:tc>
          <w:tcPr>
            <w:tcW w:w="4981" w:type="dxa"/>
          </w:tcPr>
          <w:p w14:paraId="1219CCD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p>
        </w:tc>
      </w:tr>
      <w:tr w14:paraId="258A1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2873DE1">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c>
          <w:tcPr>
            <w:tcW w:w="4981" w:type="dxa"/>
          </w:tcPr>
          <w:p w14:paraId="216F602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r>
      <w:tr w14:paraId="1D0CC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1F04E4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c>
          <w:tcPr>
            <w:tcW w:w="4981" w:type="dxa"/>
          </w:tcPr>
          <w:p w14:paraId="3309C38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r>
      <w:tr w14:paraId="670B9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26A2AB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c>
          <w:tcPr>
            <w:tcW w:w="4981" w:type="dxa"/>
          </w:tcPr>
          <w:p w14:paraId="29E37C7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r>
      <w:tr w14:paraId="50CE2E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23C3C35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c>
          <w:tcPr>
            <w:tcW w:w="4981" w:type="dxa"/>
          </w:tcPr>
          <w:p w14:paraId="46818F5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r>
      <w:tr w14:paraId="7C275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B3AE3C1">
            <w:pPr>
              <w:wordWrap w:val="0"/>
              <w:spacing w:line="440" w:lineRule="exact"/>
              <w:jc w:val="left"/>
              <w:rPr>
                <w:rFonts w:hint="eastAsia" w:ascii="仿宋_GB2312" w:hAnsi="仿宋" w:eastAsia="仿宋_GB2312" w:cs="宋体"/>
                <w:color w:val="auto"/>
                <w:spacing w:val="8"/>
                <w:sz w:val="28"/>
                <w:szCs w:val="28"/>
              </w:rPr>
            </w:pPr>
          </w:p>
        </w:tc>
        <w:tc>
          <w:tcPr>
            <w:tcW w:w="4981" w:type="dxa"/>
          </w:tcPr>
          <w:p w14:paraId="51F48EF4">
            <w:pPr>
              <w:wordWrap w:val="0"/>
              <w:spacing w:line="440" w:lineRule="exact"/>
              <w:jc w:val="righ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年   月   日</w:t>
            </w:r>
          </w:p>
        </w:tc>
      </w:tr>
    </w:tbl>
    <w:p w14:paraId="00043AB9">
      <w:pPr>
        <w:wordWrap w:val="0"/>
        <w:spacing w:line="440" w:lineRule="exact"/>
        <w:jc w:val="left"/>
        <w:rPr>
          <w:rFonts w:ascii="仿宋" w:hAnsi="仿宋" w:eastAsia="仿宋" w:cs="仿宋"/>
          <w:color w:val="auto"/>
          <w:sz w:val="28"/>
          <w:szCs w:val="24"/>
        </w:rPr>
      </w:pPr>
    </w:p>
    <w:p w14:paraId="79E18C89">
      <w:pPr>
        <w:widowControl/>
        <w:jc w:val="left"/>
        <w:rPr>
          <w:rFonts w:ascii="仿宋" w:hAnsi="仿宋" w:eastAsia="仿宋" w:cs="仿宋"/>
          <w:color w:val="auto"/>
          <w:sz w:val="28"/>
          <w:szCs w:val="24"/>
        </w:rPr>
      </w:pPr>
      <w:r>
        <w:rPr>
          <w:rFonts w:ascii="仿宋" w:hAnsi="仿宋" w:eastAsia="仿宋" w:cs="仿宋"/>
          <w:color w:val="auto"/>
          <w:sz w:val="28"/>
          <w:szCs w:val="24"/>
        </w:rPr>
        <w:br w:type="page"/>
      </w:r>
    </w:p>
    <w:p w14:paraId="4C81AF4D">
      <w:pPr>
        <w:pStyle w:val="4"/>
        <w:spacing w:line="440" w:lineRule="exact"/>
        <w:ind w:firstLine="2554" w:firstLineChars="795"/>
        <w:rPr>
          <w:rFonts w:ascii="仿宋" w:hAnsi="仿宋" w:eastAsia="仿宋" w:cs="仿宋"/>
          <w:color w:val="auto"/>
        </w:rPr>
      </w:pPr>
      <w:bookmarkStart w:id="14" w:name="_Toc351203494"/>
      <w:bookmarkStart w:id="15" w:name="_Toc29007"/>
      <w:bookmarkStart w:id="16" w:name="_Toc30214"/>
      <w:bookmarkStart w:id="17" w:name="_Toc11188081"/>
      <w:bookmarkStart w:id="18" w:name="_Toc384733604"/>
      <w:r>
        <w:rPr>
          <w:rFonts w:hint="eastAsia" w:ascii="仿宋" w:hAnsi="仿宋" w:eastAsia="仿宋" w:cs="仿宋"/>
          <w:color w:val="auto"/>
        </w:rPr>
        <w:t>第二部分 通用合同条款</w:t>
      </w:r>
      <w:bookmarkEnd w:id="14"/>
    </w:p>
    <w:bookmarkEnd w:id="15"/>
    <w:bookmarkEnd w:id="16"/>
    <w:bookmarkEnd w:id="17"/>
    <w:bookmarkEnd w:id="18"/>
    <w:p w14:paraId="7C4E795A">
      <w:pPr>
        <w:pStyle w:val="4"/>
        <w:spacing w:line="440" w:lineRule="exact"/>
        <w:jc w:val="left"/>
        <w:rPr>
          <w:rFonts w:ascii="仿宋" w:hAnsi="仿宋" w:eastAsia="仿宋" w:cs="仿宋"/>
          <w:b w:val="0"/>
          <w:color w:val="auto"/>
          <w:sz w:val="28"/>
          <w:szCs w:val="28"/>
        </w:rPr>
      </w:pPr>
      <w:r>
        <w:rPr>
          <w:rFonts w:hint="eastAsia" w:ascii="仿宋" w:hAnsi="仿宋" w:eastAsia="仿宋" w:cs="仿宋"/>
          <w:b w:val="0"/>
          <w:color w:val="auto"/>
          <w:sz w:val="28"/>
          <w:szCs w:val="28"/>
        </w:rPr>
        <w:t>执行山东省住房和城乡建设厅、山东省市场监督管理局制定的《山东省建设工程施工合同（示范文本）》（SDF—2019—0002） 通用条款。</w:t>
      </w:r>
    </w:p>
    <w:p w14:paraId="7FD54455">
      <w:pPr>
        <w:spacing w:line="440" w:lineRule="exact"/>
        <w:ind w:firstLine="2226" w:firstLineChars="795"/>
        <w:rPr>
          <w:rFonts w:ascii="仿宋" w:hAnsi="仿宋" w:eastAsia="仿宋" w:cs="仿宋"/>
          <w:color w:val="auto"/>
          <w:sz w:val="28"/>
          <w:szCs w:val="28"/>
        </w:rPr>
      </w:pPr>
    </w:p>
    <w:p w14:paraId="2DD507A3">
      <w:pPr>
        <w:widowControl/>
        <w:jc w:val="left"/>
        <w:rPr>
          <w:rFonts w:ascii="仿宋" w:hAnsi="仿宋" w:eastAsia="仿宋" w:cs="仿宋"/>
          <w:color w:val="auto"/>
          <w:szCs w:val="21"/>
        </w:rPr>
      </w:pPr>
      <w:bookmarkStart w:id="19" w:name="_Toc384733605"/>
      <w:bookmarkStart w:id="20" w:name="_Toc11188082"/>
      <w:bookmarkStart w:id="21" w:name="_Toc8295"/>
      <w:bookmarkStart w:id="22" w:name="_Toc25666"/>
      <w:r>
        <w:rPr>
          <w:rFonts w:ascii="仿宋" w:hAnsi="仿宋" w:eastAsia="仿宋" w:cs="仿宋"/>
          <w:b/>
          <w:bCs/>
          <w:color w:val="auto"/>
          <w:szCs w:val="21"/>
        </w:rPr>
        <w:br w:type="page"/>
      </w:r>
    </w:p>
    <w:p w14:paraId="4FE5EB34">
      <w:pPr>
        <w:pStyle w:val="4"/>
        <w:spacing w:line="400" w:lineRule="exact"/>
        <w:ind w:firstLine="643"/>
        <w:jc w:val="center"/>
        <w:rPr>
          <w:rFonts w:ascii="仿宋" w:hAnsi="仿宋" w:eastAsia="仿宋" w:cs="仿宋"/>
          <w:color w:val="auto"/>
        </w:rPr>
      </w:pPr>
      <w:r>
        <w:rPr>
          <w:rFonts w:hint="eastAsia" w:ascii="仿宋" w:hAnsi="仿宋" w:eastAsia="仿宋" w:cs="仿宋"/>
          <w:color w:val="auto"/>
        </w:rPr>
        <w:t>第三部分 专用合同条款</w:t>
      </w:r>
      <w:bookmarkEnd w:id="19"/>
      <w:bookmarkEnd w:id="20"/>
      <w:bookmarkEnd w:id="21"/>
      <w:bookmarkEnd w:id="22"/>
    </w:p>
    <w:p w14:paraId="613161BB">
      <w:pPr>
        <w:pStyle w:val="5"/>
        <w:spacing w:before="120" w:after="120" w:line="440" w:lineRule="exact"/>
        <w:rPr>
          <w:rFonts w:ascii="仿宋" w:hAnsi="仿宋" w:eastAsia="仿宋" w:cs="仿宋"/>
          <w:b w:val="0"/>
          <w:color w:val="auto"/>
        </w:rPr>
      </w:pPr>
      <w:bookmarkStart w:id="23" w:name="_Toc351203633"/>
      <w:r>
        <w:rPr>
          <w:rFonts w:hint="eastAsia" w:ascii="仿宋" w:hAnsi="仿宋" w:eastAsia="仿宋" w:cs="仿宋"/>
          <w:b w:val="0"/>
          <w:color w:val="auto"/>
        </w:rPr>
        <w:t>1</w:t>
      </w:r>
      <w:bookmarkStart w:id="24" w:name="_Toc296346657"/>
      <w:bookmarkStart w:id="25" w:name="_Toc292559866"/>
      <w:bookmarkStart w:id="26" w:name="_Toc297120456"/>
      <w:bookmarkStart w:id="27" w:name="_Toc296944495"/>
      <w:bookmarkStart w:id="28" w:name="_Toc296891196"/>
      <w:bookmarkStart w:id="29" w:name="_Toc296890984"/>
      <w:bookmarkStart w:id="30" w:name="_Toc296347155"/>
      <w:bookmarkStart w:id="31" w:name="_Toc297048342"/>
      <w:bookmarkStart w:id="32" w:name="_Toc296503156"/>
      <w:bookmarkStart w:id="33" w:name="_Toc292559361"/>
      <w:r>
        <w:rPr>
          <w:rFonts w:hint="eastAsia" w:ascii="仿宋" w:hAnsi="仿宋" w:eastAsia="仿宋" w:cs="仿宋"/>
          <w:b w:val="0"/>
          <w:color w:val="auto"/>
        </w:rPr>
        <w:t>. 一般约定</w:t>
      </w:r>
      <w:bookmarkEnd w:id="23"/>
    </w:p>
    <w:bookmarkEnd w:id="24"/>
    <w:bookmarkEnd w:id="25"/>
    <w:bookmarkEnd w:id="26"/>
    <w:bookmarkEnd w:id="27"/>
    <w:bookmarkEnd w:id="28"/>
    <w:bookmarkEnd w:id="29"/>
    <w:bookmarkEnd w:id="30"/>
    <w:bookmarkEnd w:id="31"/>
    <w:bookmarkEnd w:id="32"/>
    <w:bookmarkEnd w:id="33"/>
    <w:p w14:paraId="547C31F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 词语定义</w:t>
      </w:r>
    </w:p>
    <w:p w14:paraId="2D328D86">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1.1.1合同</w:t>
      </w:r>
    </w:p>
    <w:p w14:paraId="23583018">
      <w:pPr>
        <w:spacing w:line="440" w:lineRule="exact"/>
        <w:ind w:left="1540" w:hanging="1540" w:hangingChars="550"/>
        <w:rPr>
          <w:rFonts w:ascii="仿宋" w:hAnsi="仿宋" w:eastAsia="仿宋" w:cs="仿宋"/>
          <w:color w:val="auto"/>
          <w:kern w:val="0"/>
          <w:sz w:val="28"/>
          <w:szCs w:val="24"/>
        </w:rPr>
      </w:pPr>
      <w:r>
        <w:rPr>
          <w:rFonts w:hint="eastAsia" w:ascii="仿宋" w:hAnsi="仿宋" w:eastAsia="仿宋" w:cs="仿宋"/>
          <w:color w:val="auto"/>
          <w:kern w:val="0"/>
          <w:sz w:val="28"/>
          <w:szCs w:val="24"/>
        </w:rPr>
        <w:t>1.1.1.10其他合同文件包括：</w:t>
      </w:r>
      <w:r>
        <w:rPr>
          <w:rFonts w:hint="eastAsia" w:ascii="仿宋" w:hAnsi="仿宋" w:eastAsia="仿宋" w:cs="仿宋"/>
          <w:color w:val="auto"/>
          <w:sz w:val="28"/>
          <w:szCs w:val="24"/>
          <w:u w:val="single"/>
        </w:rPr>
        <w:t xml:space="preserve">在合同订立及履行过程中形成的与合同有关的文件均构成合同文件组成部分，合同当事人就该项合同文件所作出的补充和修改，且已经过合同当事人签字或盖章 </w:t>
      </w:r>
      <w:r>
        <w:rPr>
          <w:rFonts w:hint="eastAsia" w:ascii="仿宋" w:hAnsi="仿宋" w:eastAsia="仿宋" w:cs="仿宋"/>
          <w:color w:val="auto"/>
          <w:sz w:val="28"/>
          <w:szCs w:val="24"/>
        </w:rPr>
        <w:t>。</w:t>
      </w:r>
    </w:p>
    <w:p w14:paraId="62F93CA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 合同当事人及其他相关方</w:t>
      </w:r>
    </w:p>
    <w:p w14:paraId="17EB6A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1.1.2.4监理人：</w:t>
      </w:r>
    </w:p>
    <w:p w14:paraId="062FDCA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0D94C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066ED7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0E4639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B478C5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D6BF13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1.1.2.5 设计人：</w:t>
      </w:r>
    </w:p>
    <w:p w14:paraId="0BC4E4C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BE15D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486E18F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6E6BD11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651C0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34C7D96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 工程和设备</w:t>
      </w:r>
    </w:p>
    <w:p w14:paraId="69D37BE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1.1.3.7 作为施工现场组成部分的其他场所包括：</w:t>
      </w:r>
      <w:r>
        <w:rPr>
          <w:rFonts w:hint="eastAsia" w:ascii="仿宋" w:hAnsi="仿宋" w:eastAsia="仿宋" w:cs="仿宋"/>
          <w:color w:val="auto"/>
          <w:sz w:val="28"/>
          <w:szCs w:val="24"/>
          <w:u w:val="single"/>
        </w:rPr>
        <w:t xml:space="preserve"> 现场围挡内的范围，且不能超过规划红线</w:t>
      </w:r>
      <w:r>
        <w:rPr>
          <w:rFonts w:hint="eastAsia" w:ascii="仿宋" w:hAnsi="仿宋" w:eastAsia="仿宋" w:cs="仿宋"/>
          <w:color w:val="auto"/>
          <w:sz w:val="28"/>
          <w:szCs w:val="24"/>
        </w:rPr>
        <w:t>。</w:t>
      </w:r>
    </w:p>
    <w:p w14:paraId="07AF2F2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1.1.3.9 永久占地包括：</w:t>
      </w:r>
      <w:r>
        <w:rPr>
          <w:rFonts w:hint="eastAsia" w:ascii="仿宋" w:hAnsi="仿宋" w:eastAsia="仿宋" w:cs="仿宋"/>
          <w:color w:val="auto"/>
          <w:sz w:val="28"/>
          <w:szCs w:val="24"/>
          <w:u w:val="single"/>
        </w:rPr>
        <w:t xml:space="preserve">  依据设计图纸确定</w:t>
      </w:r>
      <w:r>
        <w:rPr>
          <w:rFonts w:hint="eastAsia" w:ascii="仿宋" w:hAnsi="仿宋" w:eastAsia="仿宋" w:cs="仿宋"/>
          <w:color w:val="auto"/>
          <w:kern w:val="0"/>
          <w:sz w:val="28"/>
          <w:szCs w:val="24"/>
        </w:rPr>
        <w:t>。</w:t>
      </w:r>
    </w:p>
    <w:p w14:paraId="48ADAB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1.1.3.10 临时占地包括：</w:t>
      </w:r>
      <w:r>
        <w:rPr>
          <w:rFonts w:hint="eastAsia" w:ascii="仿宋" w:hAnsi="仿宋" w:eastAsia="仿宋" w:cs="仿宋"/>
          <w:color w:val="auto"/>
          <w:sz w:val="28"/>
          <w:szCs w:val="24"/>
          <w:u w:val="single"/>
        </w:rPr>
        <w:t xml:space="preserve">  双方在合同履行过程中确定 </w:t>
      </w:r>
      <w:r>
        <w:rPr>
          <w:rFonts w:hint="eastAsia" w:ascii="仿宋" w:hAnsi="仿宋" w:eastAsia="仿宋" w:cs="仿宋"/>
          <w:color w:val="auto"/>
          <w:kern w:val="0"/>
          <w:sz w:val="28"/>
          <w:szCs w:val="24"/>
        </w:rPr>
        <w:t>。</w:t>
      </w:r>
    </w:p>
    <w:p w14:paraId="6E656F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1.3法律 </w:t>
      </w:r>
    </w:p>
    <w:p w14:paraId="59E593A2">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适用于合同的其他规范性文件：</w:t>
      </w:r>
      <w:r>
        <w:rPr>
          <w:rFonts w:hint="eastAsia" w:ascii="仿宋" w:hAnsi="仿宋" w:eastAsia="仿宋" w:cs="仿宋"/>
          <w:color w:val="auto"/>
          <w:sz w:val="28"/>
          <w:szCs w:val="24"/>
          <w:u w:val="single"/>
        </w:rPr>
        <w:t xml:space="preserve">《中华人民共和国民法典》、《中华人民共和国建筑法》、《中华人民共和国招投标法》、《建设工程质量管理条例》、《建筑工程施工发包与承包计价管理办法》、《山东省建筑安全生产管理规定》等及相关法律、法规、规定 </w:t>
      </w:r>
      <w:r>
        <w:rPr>
          <w:rFonts w:hint="eastAsia" w:ascii="仿宋" w:hAnsi="仿宋" w:eastAsia="仿宋" w:cs="仿宋"/>
          <w:color w:val="auto"/>
          <w:sz w:val="28"/>
          <w:szCs w:val="24"/>
        </w:rPr>
        <w:t>。</w:t>
      </w:r>
    </w:p>
    <w:p w14:paraId="6D40201C">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 标准和规范</w:t>
      </w:r>
    </w:p>
    <w:p w14:paraId="5852E3B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1.4.1适用于工程的标准规范包括：</w:t>
      </w:r>
      <w:r>
        <w:rPr>
          <w:rFonts w:hint="eastAsia" w:ascii="仿宋" w:hAnsi="仿宋" w:eastAsia="仿宋" w:cs="仿宋"/>
          <w:color w:val="auto"/>
          <w:sz w:val="28"/>
          <w:szCs w:val="24"/>
          <w:u w:val="single"/>
        </w:rPr>
        <w:t>本合同工程优先选用国家现行最新标准、规范；没有国家标准、规范但有行业标准、规范的，使用最新现行行业标准、规范；没有国家和行业标准、规范的，使用山东省标准、规范。本合同工程适用的标准、规范由承包人自费解决</w:t>
      </w:r>
      <w:r>
        <w:rPr>
          <w:rFonts w:hint="eastAsia" w:ascii="仿宋" w:hAnsi="仿宋" w:eastAsia="仿宋" w:cs="仿宋"/>
          <w:color w:val="auto"/>
          <w:sz w:val="28"/>
          <w:szCs w:val="24"/>
        </w:rPr>
        <w:t>。</w:t>
      </w:r>
    </w:p>
    <w:p w14:paraId="0A2AE3B9">
      <w:pPr>
        <w:spacing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1.4.2 发包人提供国外标准、规范的名称：</w:t>
      </w:r>
      <w:r>
        <w:rPr>
          <w:rFonts w:hint="eastAsia" w:ascii="仿宋" w:hAnsi="仿宋" w:eastAsia="仿宋" w:cs="仿宋"/>
          <w:color w:val="auto"/>
          <w:kern w:val="0"/>
          <w:sz w:val="28"/>
          <w:szCs w:val="24"/>
          <w:u w:val="single"/>
        </w:rPr>
        <w:t xml:space="preserve"> 发包人不负责向承包人提供各类标准、规范，由承包人自行解决  </w:t>
      </w:r>
      <w:r>
        <w:rPr>
          <w:rFonts w:hint="eastAsia" w:ascii="仿宋" w:hAnsi="仿宋" w:eastAsia="仿宋" w:cs="仿宋"/>
          <w:color w:val="auto"/>
          <w:kern w:val="0"/>
          <w:sz w:val="28"/>
          <w:szCs w:val="24"/>
        </w:rPr>
        <w:t>；</w:t>
      </w:r>
    </w:p>
    <w:p w14:paraId="62AD6EB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发包人提供国外标准、规范的份数：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553DF12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发包人提供国外标准、规范的名称：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35FE10CA">
      <w:pPr>
        <w:spacing w:line="440" w:lineRule="exact"/>
        <w:ind w:left="596" w:leftChars="284"/>
        <w:rPr>
          <w:rFonts w:ascii="仿宋" w:hAnsi="仿宋" w:eastAsia="仿宋" w:cs="仿宋"/>
          <w:color w:val="auto"/>
          <w:sz w:val="28"/>
          <w:szCs w:val="24"/>
        </w:rPr>
      </w:pPr>
      <w:r>
        <w:rPr>
          <w:rFonts w:hint="eastAsia" w:ascii="仿宋" w:hAnsi="仿宋" w:eastAsia="仿宋" w:cs="仿宋"/>
          <w:color w:val="auto"/>
          <w:sz w:val="28"/>
          <w:szCs w:val="24"/>
        </w:rPr>
        <w:t>1.4.3发包人对工程的技术标准和功能要求的特殊要求：</w:t>
      </w:r>
    </w:p>
    <w:p w14:paraId="0BA1B3FD">
      <w:pPr>
        <w:spacing w:line="440" w:lineRule="exact"/>
        <w:ind w:firstLine="140" w:firstLineChars="50"/>
        <w:rPr>
          <w:rFonts w:ascii="仿宋" w:hAnsi="仿宋" w:eastAsia="仿宋" w:cs="仿宋"/>
          <w:color w:val="auto"/>
          <w:sz w:val="28"/>
          <w:szCs w:val="24"/>
        </w:rPr>
      </w:pPr>
      <w:r>
        <w:rPr>
          <w:rFonts w:hint="eastAsia" w:ascii="仿宋" w:hAnsi="仿宋" w:eastAsia="仿宋" w:cs="仿宋"/>
          <w:color w:val="auto"/>
          <w:sz w:val="28"/>
          <w:szCs w:val="24"/>
          <w:u w:val="single"/>
        </w:rPr>
        <w:t xml:space="preserve"> 由发包人委托设计单位提出标准及规范，经工程师确认后执行 </w:t>
      </w:r>
      <w:r>
        <w:rPr>
          <w:rFonts w:hint="eastAsia" w:ascii="仿宋" w:hAnsi="仿宋" w:eastAsia="仿宋" w:cs="仿宋"/>
          <w:color w:val="auto"/>
          <w:sz w:val="28"/>
          <w:szCs w:val="24"/>
        </w:rPr>
        <w:t>。</w:t>
      </w:r>
    </w:p>
    <w:p w14:paraId="3944D91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合同文件的优先顺序</w:t>
      </w:r>
    </w:p>
    <w:p w14:paraId="01B8979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合同文件组成及优先顺序为：</w:t>
      </w:r>
    </w:p>
    <w:p w14:paraId="122A684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本合同协议书；</w:t>
      </w:r>
    </w:p>
    <w:p w14:paraId="7583332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 xml:space="preserve">中标通知书； </w:t>
      </w:r>
    </w:p>
    <w:p w14:paraId="6CC027A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投标文件及其附件；</w:t>
      </w:r>
    </w:p>
    <w:p w14:paraId="0D1774E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本合同专用条款；</w:t>
      </w:r>
    </w:p>
    <w:p w14:paraId="03BF4710">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本合同通用条款；</w:t>
      </w:r>
    </w:p>
    <w:p w14:paraId="76CEEB9F">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标准、规范及有关技术文件；</w:t>
      </w:r>
    </w:p>
    <w:p w14:paraId="4939A905">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图纸；</w:t>
      </w:r>
    </w:p>
    <w:p w14:paraId="3085F847">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已标价的工程量清单；</w:t>
      </w:r>
    </w:p>
    <w:p w14:paraId="10D846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9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⑼</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在合同订立及履行过程中形成经双方当事人签字或盖章的补充协议、设计变更及经济签证的资料，同一类内容的文件，应以最新签署的为准。</w:t>
      </w:r>
    </w:p>
    <w:p w14:paraId="5A576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 图纸和承包人文件</w:t>
      </w:r>
      <w:r>
        <w:rPr>
          <w:rFonts w:hint="eastAsia" w:ascii="仿宋" w:hAnsi="仿宋" w:eastAsia="仿宋" w:cs="仿宋"/>
          <w:color w:val="auto"/>
          <w:sz w:val="28"/>
          <w:szCs w:val="24"/>
        </w:rPr>
        <w:tab/>
      </w:r>
    </w:p>
    <w:p w14:paraId="007D79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图纸的提供</w:t>
      </w:r>
    </w:p>
    <w:p w14:paraId="0077723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发包人向承包人提供图纸的期限：</w:t>
      </w:r>
      <w:r>
        <w:rPr>
          <w:rFonts w:hint="eastAsia" w:ascii="仿宋" w:hAnsi="仿宋" w:eastAsia="仿宋" w:cs="仿宋"/>
          <w:color w:val="auto"/>
          <w:sz w:val="28"/>
          <w:szCs w:val="24"/>
          <w:u w:val="single"/>
        </w:rPr>
        <w:t>签订合同后一周内</w:t>
      </w:r>
      <w:r>
        <w:rPr>
          <w:rFonts w:hint="eastAsia" w:ascii="仿宋" w:hAnsi="仿宋" w:eastAsia="仿宋" w:cs="仿宋"/>
          <w:color w:val="auto"/>
          <w:sz w:val="28"/>
          <w:szCs w:val="24"/>
        </w:rPr>
        <w:t>；</w:t>
      </w:r>
    </w:p>
    <w:p w14:paraId="2B9FFF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发包人向承包人提供图纸的数量：</w:t>
      </w:r>
      <w:r>
        <w:rPr>
          <w:rFonts w:hint="eastAsia" w:ascii="仿宋" w:hAnsi="仿宋" w:eastAsia="仿宋" w:cs="仿宋"/>
          <w:color w:val="auto"/>
          <w:sz w:val="28"/>
          <w:szCs w:val="24"/>
          <w:u w:val="single"/>
        </w:rPr>
        <w:t xml:space="preserve">图纸四套  </w:t>
      </w:r>
      <w:r>
        <w:rPr>
          <w:rFonts w:hint="eastAsia" w:ascii="仿宋" w:hAnsi="仿宋" w:eastAsia="仿宋" w:cs="仿宋"/>
          <w:color w:val="auto"/>
          <w:sz w:val="28"/>
          <w:szCs w:val="24"/>
        </w:rPr>
        <w:t>；</w:t>
      </w:r>
    </w:p>
    <w:p w14:paraId="331A6D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发包人向承包人提供图纸的内容：</w:t>
      </w:r>
      <w:r>
        <w:rPr>
          <w:rFonts w:hint="eastAsia" w:ascii="仿宋" w:hAnsi="仿宋" w:eastAsia="仿宋" w:cs="仿宋"/>
          <w:color w:val="auto"/>
          <w:sz w:val="28"/>
          <w:szCs w:val="24"/>
          <w:u w:val="single"/>
        </w:rPr>
        <w:t xml:space="preserve"> 全套    </w:t>
      </w:r>
      <w:r>
        <w:rPr>
          <w:rFonts w:hint="eastAsia" w:ascii="仿宋" w:hAnsi="仿宋" w:eastAsia="仿宋" w:cs="仿宋"/>
          <w:color w:val="auto"/>
          <w:sz w:val="28"/>
          <w:szCs w:val="24"/>
        </w:rPr>
        <w:t>。</w:t>
      </w:r>
    </w:p>
    <w:p w14:paraId="5117CC6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1.6.4 承包人文件</w:t>
      </w:r>
    </w:p>
    <w:p w14:paraId="7B716589">
      <w:pPr>
        <w:spacing w:line="440" w:lineRule="exact"/>
        <w:ind w:left="596" w:leftChars="284"/>
        <w:jc w:val="left"/>
        <w:rPr>
          <w:rFonts w:ascii="仿宋" w:hAnsi="仿宋" w:eastAsia="仿宋" w:cs="仿宋"/>
          <w:color w:val="auto"/>
          <w:sz w:val="28"/>
          <w:szCs w:val="24"/>
        </w:rPr>
      </w:pPr>
      <w:r>
        <w:rPr>
          <w:rFonts w:hint="eastAsia" w:ascii="仿宋" w:hAnsi="仿宋" w:eastAsia="仿宋" w:cs="仿宋"/>
          <w:color w:val="auto"/>
          <w:sz w:val="28"/>
          <w:szCs w:val="24"/>
        </w:rPr>
        <w:t>需要由承包人提供的文件，包括：</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6A52C0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承包人提供的文件的期限为：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42FFCB6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承包人提供的文件的数量为：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1B18830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承包人提供的文件的形式为：</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0E4F967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发包人审批承包人文件的期限：</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721FA4F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1.6.5 现场图纸准备</w:t>
      </w:r>
    </w:p>
    <w:p w14:paraId="3289EA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关于现场图纸准备的约定：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738313F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 联络</w:t>
      </w:r>
    </w:p>
    <w:p w14:paraId="2C3D6B8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1.7.1发包人和承包人应当在</w:t>
      </w:r>
      <w:r>
        <w:rPr>
          <w:rFonts w:hint="eastAsia" w:ascii="仿宋" w:hAnsi="仿宋" w:eastAsia="仿宋" w:cs="仿宋"/>
          <w:color w:val="auto"/>
          <w:sz w:val="28"/>
          <w:szCs w:val="24"/>
          <w:u w:val="single"/>
        </w:rPr>
        <w:t xml:space="preserve">7  </w:t>
      </w:r>
      <w:r>
        <w:rPr>
          <w:rFonts w:hint="eastAsia" w:ascii="仿宋" w:hAnsi="仿宋" w:eastAsia="仿宋" w:cs="仿宋"/>
          <w:color w:val="auto"/>
          <w:kern w:val="0"/>
          <w:sz w:val="28"/>
          <w:szCs w:val="24"/>
        </w:rPr>
        <w:t>天内将与合同有关的通知、批准、证明、证书、指示、指令、要求、请求、同意、意见、确定和决定等书面函件送达对方当事人。</w:t>
      </w:r>
    </w:p>
    <w:p w14:paraId="3695CEC3">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1.7.2 发包人接收文件的地点：</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6DFAF14B">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4BC13E67">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6253F61A">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承包人指定的接收人为：</w:t>
      </w:r>
      <w:r>
        <w:rPr>
          <w:rFonts w:hint="eastAsia" w:ascii="仿宋" w:hAnsi="仿宋" w:eastAsia="仿宋" w:cs="仿宋"/>
          <w:color w:val="auto"/>
          <w:sz w:val="28"/>
          <w:szCs w:val="24"/>
          <w:u w:val="single"/>
        </w:rPr>
        <w:t>                        </w:t>
      </w:r>
      <w:r>
        <w:rPr>
          <w:rFonts w:hint="eastAsia" w:ascii="仿宋" w:hAnsi="仿宋" w:eastAsia="仿宋" w:cs="仿宋"/>
          <w:color w:val="auto"/>
          <w:kern w:val="0"/>
          <w:sz w:val="28"/>
          <w:szCs w:val="24"/>
        </w:rPr>
        <w:t>。</w:t>
      </w:r>
    </w:p>
    <w:p w14:paraId="133785CE">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22DE6F45">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036867D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1.10 交通运输</w:t>
      </w:r>
    </w:p>
    <w:p w14:paraId="59CF91C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4" w:name="_Toc318581155"/>
      <w:bookmarkStart w:id="35" w:name="_Toc300934943"/>
      <w:bookmarkStart w:id="36" w:name="_Toc304295521"/>
      <w:bookmarkStart w:id="37" w:name="_Toc303539100"/>
      <w:bookmarkStart w:id="38" w:name="_Toc312677986"/>
      <w:r>
        <w:rPr>
          <w:rFonts w:hint="eastAsia" w:ascii="仿宋" w:hAnsi="仿宋" w:eastAsia="仿宋" w:cs="仿宋"/>
          <w:color w:val="auto"/>
          <w:sz w:val="28"/>
          <w:szCs w:val="24"/>
        </w:rPr>
        <w:t>.10.1 出入现场的权利</w:t>
      </w:r>
    </w:p>
    <w:p w14:paraId="490844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关于出入现场的权利的约定：</w:t>
      </w:r>
      <w:bookmarkEnd w:id="34"/>
      <w:bookmarkEnd w:id="35"/>
      <w:bookmarkEnd w:id="36"/>
      <w:bookmarkEnd w:id="37"/>
      <w:bookmarkEnd w:id="38"/>
      <w:r>
        <w:rPr>
          <w:rFonts w:hint="eastAsia" w:ascii="仿宋" w:hAnsi="仿宋" w:eastAsia="仿宋" w:cs="仿宋"/>
          <w:color w:val="auto"/>
          <w:sz w:val="28"/>
          <w:szCs w:val="24"/>
          <w:u w:val="single"/>
        </w:rPr>
        <w:t>由承包人按发包人要求负责取得出入施工现场所需的批准手续和全部权利，以及取得因施工所需修建道路以及其他基础设施的权利，并承担相关手续费用和建设费用</w:t>
      </w:r>
      <w:r>
        <w:rPr>
          <w:rFonts w:hint="eastAsia" w:ascii="仿宋" w:hAnsi="仿宋" w:eastAsia="仿宋" w:cs="仿宋"/>
          <w:color w:val="auto"/>
          <w:sz w:val="28"/>
          <w:szCs w:val="24"/>
        </w:rPr>
        <w:t>。</w:t>
      </w:r>
    </w:p>
    <w:p w14:paraId="54E0933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9" w:name="_Toc304295522"/>
      <w:bookmarkStart w:id="40" w:name="_Toc303539101"/>
      <w:bookmarkStart w:id="41" w:name="_Toc318581156"/>
      <w:bookmarkStart w:id="42" w:name="_Toc312677987"/>
      <w:bookmarkStart w:id="43" w:name="_Toc300934944"/>
      <w:r>
        <w:rPr>
          <w:rFonts w:hint="eastAsia" w:ascii="仿宋" w:hAnsi="仿宋" w:eastAsia="仿宋" w:cs="仿宋"/>
          <w:color w:val="auto"/>
          <w:sz w:val="28"/>
          <w:szCs w:val="24"/>
        </w:rPr>
        <w:t>.10.3 场内交通</w:t>
      </w:r>
    </w:p>
    <w:p w14:paraId="003AD75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关于发包人向承包人免费提供满足工程施工需要的场内道路和交通设施的约定：</w:t>
      </w:r>
      <w:r>
        <w:rPr>
          <w:rFonts w:hint="eastAsia" w:ascii="仿宋" w:hAnsi="仿宋" w:eastAsia="仿宋" w:cs="仿宋"/>
          <w:color w:val="auto"/>
          <w:sz w:val="28"/>
          <w:szCs w:val="24"/>
          <w:u w:val="single"/>
        </w:rPr>
        <w:t>双方另行确定</w:t>
      </w:r>
      <w:r>
        <w:rPr>
          <w:rFonts w:hint="eastAsia" w:ascii="仿宋" w:hAnsi="仿宋" w:eastAsia="仿宋" w:cs="仿宋"/>
          <w:color w:val="auto"/>
          <w:sz w:val="28"/>
          <w:szCs w:val="24"/>
        </w:rPr>
        <w:t>。</w:t>
      </w:r>
      <w:bookmarkEnd w:id="39"/>
      <w:bookmarkEnd w:id="40"/>
      <w:bookmarkEnd w:id="41"/>
      <w:bookmarkEnd w:id="42"/>
      <w:bookmarkEnd w:id="43"/>
      <w:bookmarkStart w:id="44" w:name="_Toc318581157"/>
    </w:p>
    <w:p w14:paraId="0CE45B6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1.10.4超大件和超重件的运输</w:t>
      </w:r>
    </w:p>
    <w:p w14:paraId="600196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运输超大件或超重件所需的道路和桥梁临时加固改造费用和其他有关费用由</w:t>
      </w:r>
      <w:r>
        <w:rPr>
          <w:rFonts w:hint="eastAsia" w:ascii="仿宋" w:hAnsi="仿宋" w:eastAsia="仿宋" w:cs="仿宋"/>
          <w:color w:val="auto"/>
          <w:sz w:val="28"/>
          <w:szCs w:val="24"/>
          <w:u w:val="single"/>
        </w:rPr>
        <w:t xml:space="preserve">  承包人  </w:t>
      </w:r>
      <w:r>
        <w:rPr>
          <w:rFonts w:hint="eastAsia" w:ascii="仿宋" w:hAnsi="仿宋" w:eastAsia="仿宋" w:cs="仿宋"/>
          <w:color w:val="auto"/>
          <w:sz w:val="28"/>
          <w:szCs w:val="24"/>
        </w:rPr>
        <w:t>承担。</w:t>
      </w:r>
    </w:p>
    <w:bookmarkEnd w:id="44"/>
    <w:p w14:paraId="294A504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1.11 知识产权</w:t>
      </w:r>
    </w:p>
    <w:p w14:paraId="27A77B46">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1.11.1关于发包人提供给承包人的图纸、发包人为实施工程自行编制或委托编制的技术规范以及反映发包人关于合同要求或其他类似性质的文件的著作权的归属：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6631132C">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关于发包人提供的上述文件的使用限制的要求：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DE6B0D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1.11.2 关于承包人为实施工程所编制文件的著作权的归属：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0EB98AC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关于承包人提供的上述文件的使用限制的要求：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FE6714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sz w:val="28"/>
          <w:szCs w:val="24"/>
        </w:rPr>
        <w:t>1.11.4 承包人在施工过程中所采用的专利、专有技术、技术秘密的使用费的承担方式：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kern w:val="0"/>
          <w:sz w:val="28"/>
          <w:szCs w:val="24"/>
        </w:rPr>
        <w:t>。</w:t>
      </w:r>
    </w:p>
    <w:p w14:paraId="22124A9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1.13工程量清单错误的修正</w:t>
      </w:r>
    </w:p>
    <w:p w14:paraId="269D9C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出现工程量清单错误时，是否调整合同价格：</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kern w:val="0"/>
          <w:sz w:val="28"/>
          <w:szCs w:val="24"/>
        </w:rPr>
        <w:t>。</w:t>
      </w:r>
    </w:p>
    <w:p w14:paraId="2D7E1633">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允许调整合同价格的工程量偏差范围：</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45F63A74">
      <w:pPr>
        <w:pStyle w:val="5"/>
        <w:spacing w:before="120" w:after="120" w:line="440" w:lineRule="exact"/>
        <w:rPr>
          <w:rFonts w:ascii="仿宋" w:hAnsi="仿宋" w:eastAsia="仿宋" w:cs="仿宋"/>
          <w:b w:val="0"/>
          <w:color w:val="auto"/>
        </w:rPr>
      </w:pPr>
      <w:bookmarkStart w:id="45" w:name="_Toc351203634"/>
      <w:r>
        <w:rPr>
          <w:rFonts w:hint="eastAsia" w:ascii="仿宋" w:hAnsi="仿宋" w:eastAsia="仿宋" w:cs="仿宋"/>
          <w:b w:val="0"/>
          <w:color w:val="auto"/>
        </w:rPr>
        <w:t>2</w:t>
      </w:r>
      <w:bookmarkStart w:id="46" w:name="_Toc296347156"/>
      <w:bookmarkStart w:id="47" w:name="_Toc296891197"/>
      <w:bookmarkStart w:id="48" w:name="_Toc296346658"/>
      <w:bookmarkStart w:id="49" w:name="_Toc292559867"/>
      <w:bookmarkStart w:id="50" w:name="_Toc297048343"/>
      <w:bookmarkStart w:id="51" w:name="_Toc292559362"/>
      <w:bookmarkStart w:id="52" w:name="_Toc297120457"/>
      <w:bookmarkStart w:id="53" w:name="_Toc296890985"/>
      <w:bookmarkStart w:id="54" w:name="_Toc296944496"/>
      <w:bookmarkStart w:id="55" w:name="_Toc296503157"/>
      <w:r>
        <w:rPr>
          <w:rFonts w:hint="eastAsia" w:ascii="仿宋" w:hAnsi="仿宋" w:eastAsia="仿宋" w:cs="仿宋"/>
          <w:b w:val="0"/>
          <w:color w:val="auto"/>
        </w:rPr>
        <w:t>. 发包人</w:t>
      </w:r>
      <w:bookmarkEnd w:id="45"/>
    </w:p>
    <w:bookmarkEnd w:id="46"/>
    <w:bookmarkEnd w:id="47"/>
    <w:bookmarkEnd w:id="48"/>
    <w:bookmarkEnd w:id="49"/>
    <w:bookmarkEnd w:id="50"/>
    <w:bookmarkEnd w:id="51"/>
    <w:bookmarkEnd w:id="52"/>
    <w:bookmarkEnd w:id="53"/>
    <w:bookmarkEnd w:id="54"/>
    <w:bookmarkEnd w:id="55"/>
    <w:p w14:paraId="4A08F4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2.2 发包人代表</w:t>
      </w:r>
    </w:p>
    <w:p w14:paraId="3CE3A90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发包人代表：</w:t>
      </w:r>
    </w:p>
    <w:p w14:paraId="1CF5FC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C8CE2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12981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3E7748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446F54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378D1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FDB74F4">
      <w:pPr>
        <w:spacing w:line="440" w:lineRule="exact"/>
        <w:rPr>
          <w:rFonts w:ascii="仿宋" w:hAnsi="仿宋" w:eastAsia="仿宋" w:cs="仿宋"/>
          <w:b/>
          <w:color w:val="auto"/>
          <w:sz w:val="28"/>
          <w:szCs w:val="24"/>
        </w:rPr>
      </w:pPr>
      <w:r>
        <w:rPr>
          <w:rFonts w:hint="eastAsia" w:ascii="仿宋" w:hAnsi="仿宋" w:eastAsia="仿宋" w:cs="仿宋"/>
          <w:color w:val="auto"/>
          <w:sz w:val="28"/>
          <w:szCs w:val="24"/>
        </w:rPr>
        <w:t>发包人对发包人代表的授权范围如下：</w:t>
      </w:r>
      <w:r>
        <w:rPr>
          <w:rFonts w:hint="eastAsia" w:ascii="仿宋" w:hAnsi="仿宋" w:eastAsia="仿宋" w:cs="仿宋"/>
          <w:color w:val="auto"/>
          <w:sz w:val="28"/>
          <w:szCs w:val="24"/>
          <w:u w:val="single"/>
        </w:rPr>
        <w:t>负责工程全面管理，包括协调、监督、检查、审核工程进度报表等工作.</w:t>
      </w:r>
    </w:p>
    <w:p w14:paraId="275E423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 施工现场、施工条件和基础资料的提供</w:t>
      </w:r>
    </w:p>
    <w:p w14:paraId="3A7E01C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2.4.1 提供施工现场</w:t>
      </w:r>
    </w:p>
    <w:p w14:paraId="14DD308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关于发包人移交施工现场的期限要求：</w:t>
      </w:r>
      <w:r>
        <w:rPr>
          <w:rFonts w:hint="eastAsia" w:ascii="仿宋" w:hAnsi="仿宋" w:eastAsia="仿宋" w:cs="仿宋"/>
          <w:color w:val="auto"/>
          <w:sz w:val="28"/>
          <w:szCs w:val="24"/>
          <w:u w:val="single"/>
        </w:rPr>
        <w:t xml:space="preserve">施工场地于    年  月  日前完成，满足工程开工条件  </w:t>
      </w:r>
      <w:r>
        <w:rPr>
          <w:rFonts w:hint="eastAsia" w:ascii="仿宋" w:hAnsi="仿宋" w:eastAsia="仿宋" w:cs="仿宋"/>
          <w:color w:val="auto"/>
          <w:sz w:val="28"/>
          <w:szCs w:val="24"/>
        </w:rPr>
        <w:t>。</w:t>
      </w:r>
    </w:p>
    <w:p w14:paraId="350F93C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2.4.2 提供施工条件</w:t>
      </w:r>
    </w:p>
    <w:p w14:paraId="2DCBE59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关于发包人应负责提供施工所需要的条件，包括：</w:t>
      </w:r>
      <w:r>
        <w:rPr>
          <w:rFonts w:hint="eastAsia" w:ascii="仿宋" w:hAnsi="仿宋" w:eastAsia="仿宋" w:cs="仿宋"/>
          <w:color w:val="auto"/>
          <w:sz w:val="28"/>
          <w:szCs w:val="24"/>
          <w:u w:val="single"/>
        </w:rPr>
        <w:t>施工用水、施工用电由发包方指定接点，并满足施工要求，接点至施工现场由承包方自行解决（价格执行施工当地价格）</w:t>
      </w:r>
      <w:r>
        <w:rPr>
          <w:rFonts w:hint="eastAsia" w:ascii="仿宋" w:hAnsi="仿宋" w:eastAsia="仿宋" w:cs="仿宋"/>
          <w:color w:val="auto"/>
          <w:sz w:val="28"/>
          <w:szCs w:val="24"/>
        </w:rPr>
        <w:t>。</w:t>
      </w:r>
    </w:p>
    <w:p w14:paraId="600E703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2.5 资金来源证明及支付担保</w:t>
      </w:r>
    </w:p>
    <w:p w14:paraId="7BDEC3E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发包人提供资金来源证明的期限要求：</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514A83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发包人是否提供支付担保：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2801BEB">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发包人提供支付担保的形式：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4098F7C">
      <w:pPr>
        <w:pStyle w:val="5"/>
        <w:spacing w:before="120" w:after="120" w:line="440" w:lineRule="exact"/>
        <w:rPr>
          <w:rFonts w:ascii="仿宋" w:hAnsi="仿宋" w:eastAsia="仿宋" w:cs="仿宋"/>
          <w:b w:val="0"/>
          <w:color w:val="auto"/>
        </w:rPr>
      </w:pPr>
      <w:bookmarkStart w:id="56" w:name="_Toc351203635"/>
      <w:r>
        <w:rPr>
          <w:rFonts w:hint="eastAsia" w:ascii="仿宋" w:hAnsi="仿宋" w:eastAsia="仿宋" w:cs="仿宋"/>
          <w:b w:val="0"/>
          <w:color w:val="auto"/>
        </w:rPr>
        <w:t>3</w:t>
      </w:r>
      <w:bookmarkStart w:id="57" w:name="_Toc297120458"/>
      <w:bookmarkStart w:id="58" w:name="_Toc296944497"/>
      <w:bookmarkStart w:id="59" w:name="_Toc296891198"/>
      <w:bookmarkStart w:id="60" w:name="_Toc296347157"/>
      <w:bookmarkStart w:id="61" w:name="_Toc296890986"/>
      <w:bookmarkStart w:id="62" w:name="_Toc292559868"/>
      <w:bookmarkStart w:id="63" w:name="_Toc297048344"/>
      <w:bookmarkStart w:id="64" w:name="_Toc296503158"/>
      <w:bookmarkStart w:id="65" w:name="_Toc292559363"/>
      <w:bookmarkStart w:id="66" w:name="_Toc296346659"/>
      <w:r>
        <w:rPr>
          <w:rFonts w:hint="eastAsia" w:ascii="仿宋" w:hAnsi="仿宋" w:eastAsia="仿宋" w:cs="仿宋"/>
          <w:b w:val="0"/>
          <w:color w:val="auto"/>
        </w:rPr>
        <w:t>. 承包人</w:t>
      </w:r>
      <w:bookmarkEnd w:id="56"/>
    </w:p>
    <w:bookmarkEnd w:id="57"/>
    <w:bookmarkEnd w:id="58"/>
    <w:bookmarkEnd w:id="59"/>
    <w:bookmarkEnd w:id="60"/>
    <w:bookmarkEnd w:id="61"/>
    <w:bookmarkEnd w:id="62"/>
    <w:bookmarkEnd w:id="63"/>
    <w:bookmarkEnd w:id="64"/>
    <w:bookmarkEnd w:id="65"/>
    <w:bookmarkEnd w:id="66"/>
    <w:p w14:paraId="4AAC458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3.1 承包人的一般义务</w:t>
      </w:r>
    </w:p>
    <w:p w14:paraId="1F2AF48A">
      <w:pPr>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（5）</w:t>
      </w:r>
      <w:r>
        <w:rPr>
          <w:rFonts w:hint="eastAsia" w:ascii="仿宋" w:hAnsi="仿宋" w:eastAsia="仿宋" w:cs="仿宋"/>
          <w:color w:val="auto"/>
          <w:sz w:val="28"/>
          <w:szCs w:val="24"/>
        </w:rPr>
        <w:t>承包人提交的竣工资料的内容：</w:t>
      </w:r>
      <w:r>
        <w:rPr>
          <w:rFonts w:hint="eastAsia" w:ascii="仿宋" w:hAnsi="仿宋" w:eastAsia="仿宋" w:cs="仿宋"/>
          <w:color w:val="auto"/>
          <w:sz w:val="28"/>
          <w:szCs w:val="24"/>
          <w:u w:val="single"/>
        </w:rPr>
        <w:t xml:space="preserve">  承包人向发包人提交完整竣工图纸及竣工图电子文档  </w:t>
      </w:r>
      <w:r>
        <w:rPr>
          <w:rFonts w:hint="eastAsia" w:ascii="仿宋" w:hAnsi="仿宋" w:eastAsia="仿宋" w:cs="仿宋"/>
          <w:color w:val="auto"/>
          <w:sz w:val="28"/>
          <w:szCs w:val="24"/>
        </w:rPr>
        <w:t>。</w:t>
      </w:r>
    </w:p>
    <w:p w14:paraId="2BC9412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承包人需要提交的竣工资料套数：</w:t>
      </w:r>
      <w:r>
        <w:rPr>
          <w:rFonts w:hint="eastAsia" w:ascii="仿宋" w:hAnsi="仿宋" w:eastAsia="仿宋" w:cs="仿宋"/>
          <w:color w:val="auto"/>
          <w:sz w:val="28"/>
          <w:szCs w:val="24"/>
          <w:u w:val="single"/>
        </w:rPr>
        <w:t xml:space="preserve">   4套      </w:t>
      </w:r>
      <w:r>
        <w:rPr>
          <w:rFonts w:hint="eastAsia" w:ascii="仿宋" w:hAnsi="仿宋" w:eastAsia="仿宋" w:cs="仿宋"/>
          <w:color w:val="auto"/>
          <w:sz w:val="28"/>
          <w:szCs w:val="24"/>
        </w:rPr>
        <w:t>。</w:t>
      </w:r>
    </w:p>
    <w:p w14:paraId="0DAE14B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承包人提交的竣工资料的费用承担：</w:t>
      </w:r>
      <w:r>
        <w:rPr>
          <w:rFonts w:hint="eastAsia" w:ascii="仿宋" w:hAnsi="仿宋" w:eastAsia="仿宋" w:cs="仿宋"/>
          <w:color w:val="auto"/>
          <w:sz w:val="28"/>
          <w:szCs w:val="24"/>
          <w:u w:val="single"/>
        </w:rPr>
        <w:t xml:space="preserve">  承包人承担          </w:t>
      </w:r>
      <w:r>
        <w:rPr>
          <w:rFonts w:hint="eastAsia" w:ascii="仿宋" w:hAnsi="仿宋" w:eastAsia="仿宋" w:cs="仿宋"/>
          <w:color w:val="auto"/>
          <w:sz w:val="28"/>
          <w:szCs w:val="24"/>
        </w:rPr>
        <w:t>。</w:t>
      </w:r>
    </w:p>
    <w:p w14:paraId="0B1726A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承包人提交的竣工资料移交时间：</w:t>
      </w:r>
      <w:r>
        <w:rPr>
          <w:rFonts w:hint="eastAsia" w:ascii="仿宋" w:hAnsi="仿宋" w:eastAsia="仿宋" w:cs="仿宋"/>
          <w:color w:val="auto"/>
          <w:sz w:val="28"/>
          <w:szCs w:val="24"/>
          <w:u w:val="single"/>
        </w:rPr>
        <w:t xml:space="preserve">  竣工验收后7天内     </w:t>
      </w:r>
      <w:r>
        <w:rPr>
          <w:rFonts w:hint="eastAsia" w:ascii="仿宋" w:hAnsi="仿宋" w:eastAsia="仿宋" w:cs="仿宋"/>
          <w:color w:val="auto"/>
          <w:sz w:val="28"/>
          <w:szCs w:val="24"/>
        </w:rPr>
        <w:t>。</w:t>
      </w:r>
    </w:p>
    <w:p w14:paraId="2DBFD2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承包人提交的竣工资料形式要求：</w:t>
      </w:r>
      <w:r>
        <w:rPr>
          <w:rFonts w:hint="eastAsia" w:ascii="仿宋" w:hAnsi="仿宋" w:eastAsia="仿宋" w:cs="仿宋"/>
          <w:color w:val="auto"/>
          <w:sz w:val="28"/>
          <w:szCs w:val="24"/>
          <w:u w:val="single"/>
        </w:rPr>
        <w:t xml:space="preserve">  书面形式              </w:t>
      </w:r>
      <w:r>
        <w:rPr>
          <w:rFonts w:hint="eastAsia" w:ascii="仿宋" w:hAnsi="仿宋" w:eastAsia="仿宋" w:cs="仿宋"/>
          <w:color w:val="auto"/>
          <w:sz w:val="28"/>
          <w:szCs w:val="24"/>
        </w:rPr>
        <w:t>。</w:t>
      </w:r>
    </w:p>
    <w:p w14:paraId="52B3BE3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（6）承包人应履行的其他义务：</w:t>
      </w:r>
      <w:r>
        <w:rPr>
          <w:rFonts w:hint="eastAsia" w:ascii="仿宋" w:hAnsi="仿宋" w:eastAsia="仿宋" w:cs="仿宋"/>
          <w:color w:val="auto"/>
          <w:sz w:val="28"/>
          <w:szCs w:val="24"/>
          <w:u w:val="single"/>
        </w:rPr>
        <w:t>本项目土方运输所涉及手续（包括但不限于土石方利用方案编制及送审、砂石平台交易等）需由中标单位负责办理及承担费用</w:t>
      </w:r>
      <w:r>
        <w:rPr>
          <w:rFonts w:hint="eastAsia" w:ascii="仿宋" w:hAnsi="仿宋" w:eastAsia="仿宋" w:cs="仿宋"/>
          <w:color w:val="auto"/>
          <w:sz w:val="28"/>
          <w:szCs w:val="24"/>
          <w:u w:val="single"/>
          <w:lang w:eastAsia="zh-CN"/>
        </w:rPr>
        <w:t>、工程产生的检测费用一切由乙方承担</w:t>
      </w:r>
      <w:r>
        <w:rPr>
          <w:rFonts w:hint="eastAsia" w:ascii="仿宋" w:hAnsi="仿宋" w:eastAsia="仿宋" w:cs="仿宋"/>
          <w:color w:val="auto"/>
          <w:sz w:val="28"/>
          <w:szCs w:val="24"/>
        </w:rPr>
        <w:t>。</w:t>
      </w:r>
    </w:p>
    <w:p w14:paraId="2AD047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3.2 项目经理</w:t>
      </w:r>
    </w:p>
    <w:p w14:paraId="15D95A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 xml:space="preserve">3.2.1 </w:t>
      </w:r>
      <w:r>
        <w:rPr>
          <w:rFonts w:hint="eastAsia" w:ascii="仿宋" w:hAnsi="仿宋" w:eastAsia="仿宋" w:cs="仿宋"/>
          <w:color w:val="auto"/>
          <w:sz w:val="28"/>
          <w:szCs w:val="24"/>
        </w:rPr>
        <w:t>项目经理：</w:t>
      </w:r>
    </w:p>
    <w:p w14:paraId="290F99B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28EF3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60370C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建造师执业资格等级：</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F86001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建造师注册证书号：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16BA7D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建造师执业印章号：</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3F1038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安全生产考核合格证书号：</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1363C6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027937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D72494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D027A2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承包人对项目经理的授权范围如下：</w:t>
      </w:r>
      <w:r>
        <w:rPr>
          <w:rFonts w:hint="eastAsia" w:ascii="仿宋" w:hAnsi="仿宋" w:eastAsia="仿宋" w:cs="仿宋"/>
          <w:color w:val="auto"/>
          <w:sz w:val="28"/>
          <w:szCs w:val="24"/>
          <w:u w:val="single"/>
        </w:rPr>
        <w:t>全权负责现场施工管理，包括工程质量、进度、安全、文明施工、专项分包队伍合同的签订等工作</w:t>
      </w:r>
      <w:r>
        <w:rPr>
          <w:rFonts w:hint="eastAsia" w:ascii="仿宋" w:hAnsi="仿宋" w:eastAsia="仿宋" w:cs="仿宋"/>
          <w:color w:val="auto"/>
          <w:sz w:val="28"/>
          <w:szCs w:val="24"/>
        </w:rPr>
        <w:t>。</w:t>
      </w:r>
    </w:p>
    <w:p w14:paraId="1D5BD61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关于项目经理每月在施工现场的时间要求：</w:t>
      </w:r>
      <w:r>
        <w:rPr>
          <w:rFonts w:hint="eastAsia" w:ascii="仿宋" w:hAnsi="仿宋" w:eastAsia="仿宋" w:cs="仿宋"/>
          <w:color w:val="auto"/>
          <w:sz w:val="28"/>
          <w:szCs w:val="24"/>
          <w:u w:val="single"/>
        </w:rPr>
        <w:t>同投标文件承诺时间</w:t>
      </w:r>
      <w:r>
        <w:rPr>
          <w:rFonts w:hint="eastAsia" w:ascii="仿宋" w:hAnsi="仿宋" w:eastAsia="仿宋" w:cs="仿宋"/>
          <w:color w:val="auto"/>
          <w:sz w:val="28"/>
          <w:szCs w:val="24"/>
        </w:rPr>
        <w:t>。</w:t>
      </w:r>
    </w:p>
    <w:p w14:paraId="56EA77FC">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kern w:val="0"/>
          <w:sz w:val="28"/>
          <w:szCs w:val="24"/>
        </w:rPr>
        <w:t>承包人未提交劳动合同，以及没有为项目经理缴纳社会保险证明的违约责任：</w:t>
      </w:r>
      <w:r>
        <w:rPr>
          <w:rFonts w:hint="eastAsia" w:ascii="仿宋" w:hAnsi="仿宋" w:eastAsia="仿宋" w:cs="仿宋"/>
          <w:color w:val="auto"/>
          <w:kern w:val="0"/>
          <w:sz w:val="28"/>
          <w:szCs w:val="24"/>
          <w:u w:val="single"/>
        </w:rPr>
        <w:t>罚款5000元，并责令补缴社会保险、签定劳动合同。</w:t>
      </w:r>
      <w:r>
        <w:rPr>
          <w:rFonts w:hint="eastAsia" w:ascii="仿宋" w:hAnsi="仿宋" w:eastAsia="仿宋" w:cs="仿宋"/>
          <w:color w:val="auto"/>
          <w:kern w:val="0"/>
          <w:sz w:val="28"/>
          <w:szCs w:val="24"/>
        </w:rPr>
        <w:t>项目经理未经批准，擅自离开施工现场的违约责任：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978717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3.2.3 承包人擅自更换项目经理的违约责任：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E95B7C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3.2.4 承包人无正当理由拒绝更换项目经理的违约责任：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306D0C6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3.3 承包人人员</w:t>
      </w:r>
    </w:p>
    <w:p w14:paraId="48B177C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3.3.1 承包人提交项目管理机构及施工现场管理人员安排报告的期限：</w:t>
      </w:r>
      <w:r>
        <w:rPr>
          <w:rFonts w:hint="eastAsia" w:ascii="仿宋" w:hAnsi="仿宋" w:eastAsia="仿宋" w:cs="仿宋"/>
          <w:color w:val="auto"/>
          <w:sz w:val="28"/>
          <w:szCs w:val="24"/>
          <w:u w:val="single"/>
        </w:rPr>
        <w:t xml:space="preserve">接到开工通知后7天内       </w:t>
      </w:r>
      <w:r>
        <w:rPr>
          <w:rFonts w:hint="eastAsia" w:ascii="仿宋" w:hAnsi="仿宋" w:eastAsia="仿宋" w:cs="仿宋"/>
          <w:color w:val="auto"/>
          <w:sz w:val="28"/>
          <w:szCs w:val="24"/>
        </w:rPr>
        <w:t>。</w:t>
      </w:r>
    </w:p>
    <w:p w14:paraId="629FC67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3.3.3 承包人无正当理由拒绝撤换主要施工管理人员的违约责任：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 xml:space="preserve">承担因违约给建设单位造成的一切损失   </w:t>
      </w:r>
      <w:r>
        <w:rPr>
          <w:rFonts w:hint="eastAsia" w:ascii="仿宋" w:hAnsi="仿宋" w:eastAsia="仿宋" w:cs="仿宋"/>
          <w:color w:val="auto"/>
          <w:sz w:val="28"/>
          <w:szCs w:val="24"/>
        </w:rPr>
        <w:t>。</w:t>
      </w:r>
    </w:p>
    <w:p w14:paraId="1356DD0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3.3.4 承包人主要施工管理人员离开施工现场的批准要求：</w:t>
      </w:r>
      <w:r>
        <w:rPr>
          <w:rFonts w:hint="eastAsia" w:ascii="仿宋" w:hAnsi="仿宋" w:eastAsia="仿宋" w:cs="仿宋"/>
          <w:color w:val="auto"/>
          <w:sz w:val="28"/>
          <w:szCs w:val="24"/>
          <w:u w:val="single"/>
        </w:rPr>
        <w:t xml:space="preserve">由总监理工程师批准，发包人认可后方可离开      </w:t>
      </w:r>
      <w:r>
        <w:rPr>
          <w:rFonts w:hint="eastAsia" w:ascii="仿宋" w:hAnsi="仿宋" w:eastAsia="仿宋" w:cs="仿宋"/>
          <w:color w:val="auto"/>
          <w:sz w:val="28"/>
          <w:szCs w:val="24"/>
        </w:rPr>
        <w:t>。</w:t>
      </w:r>
    </w:p>
    <w:p w14:paraId="6F97B3C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3.3.5承包人擅自更换主要施工管理人员的违约责任：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4C66187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承包人主要施工管理人员擅自离开施工现场的违约责任：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FABCE87">
      <w:pPr>
        <w:spacing w:line="56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8"/>
        </w:rPr>
        <w:t>3.4项目管理人员管理：</w:t>
      </w:r>
    </w:p>
    <w:p w14:paraId="68C154D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中标单位的项目经理等项目管理人员应与投标文件所承诺人员一致，确有特殊原因需更换的应事前经招标人同意。未经招标人同意撞自更换项目经理的，招标人有权按中标人违约终止合同。</w:t>
      </w:r>
    </w:p>
    <w:p w14:paraId="371673E3">
      <w:pPr>
        <w:spacing w:line="44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4"/>
        </w:rPr>
        <w:t>施工期间，项目管理人员离开施工现场需应经招标人同意。未经招标人同意撞自离开施工现场的，项目经理按 1000 元/次交纳约金，其他人员按 500 元/人/次交纳约金。项目管理人员集体无故不在施工现场的，每次按工程价款的 5%交纳违约金。违约金从履约保证金中扣除</w:t>
      </w:r>
      <w:r>
        <w:rPr>
          <w:rFonts w:hint="eastAsia" w:ascii="仿宋" w:hAnsi="仿宋" w:eastAsia="仿宋" w:cs="仿宋"/>
          <w:color w:val="auto"/>
          <w:sz w:val="28"/>
          <w:szCs w:val="28"/>
        </w:rPr>
        <w:t>。</w:t>
      </w:r>
    </w:p>
    <w:p w14:paraId="45210E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67" w:name="_Toc297216151"/>
      <w:bookmarkStart w:id="68" w:name="_Toc296347158"/>
      <w:bookmarkStart w:id="69" w:name="_Toc292559364"/>
      <w:bookmarkStart w:id="70" w:name="_Toc297048345"/>
      <w:bookmarkStart w:id="71" w:name="_Toc297123492"/>
      <w:bookmarkStart w:id="72" w:name="_Toc296891199"/>
      <w:bookmarkStart w:id="73" w:name="_Toc296944498"/>
      <w:bookmarkStart w:id="74" w:name="_Toc303539102"/>
      <w:bookmarkStart w:id="75" w:name="_Toc312677988"/>
      <w:bookmarkStart w:id="76" w:name="_Toc300934945"/>
      <w:bookmarkStart w:id="77" w:name="_Toc296890987"/>
      <w:bookmarkStart w:id="78" w:name="_Toc292559869"/>
      <w:bookmarkStart w:id="79" w:name="_Toc297120459"/>
      <w:bookmarkStart w:id="80" w:name="_Toc296346660"/>
      <w:bookmarkStart w:id="81" w:name="_Toc296503159"/>
      <w:bookmarkStart w:id="82" w:name="_Toc304295523"/>
      <w:r>
        <w:rPr>
          <w:rFonts w:hint="eastAsia" w:ascii="仿宋" w:hAnsi="仿宋" w:eastAsia="仿宋" w:cs="仿宋"/>
          <w:color w:val="auto"/>
          <w:sz w:val="28"/>
          <w:szCs w:val="24"/>
        </w:rPr>
        <w:t>.5 分包</w:t>
      </w:r>
    </w:p>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14:paraId="624F45D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83" w:name="_Toc296944499"/>
      <w:bookmarkStart w:id="84" w:name="_Toc297216152"/>
      <w:bookmarkStart w:id="85" w:name="_Toc292559365"/>
      <w:bookmarkStart w:id="86" w:name="_Toc296503160"/>
      <w:bookmarkStart w:id="87" w:name="_Toc297048346"/>
      <w:bookmarkStart w:id="88" w:name="_Toc304295524"/>
      <w:bookmarkStart w:id="89" w:name="_Toc296890988"/>
      <w:bookmarkStart w:id="90" w:name="_Toc292559870"/>
      <w:bookmarkStart w:id="91" w:name="_Toc296891200"/>
      <w:bookmarkStart w:id="92" w:name="_Toc296347159"/>
      <w:bookmarkStart w:id="93" w:name="_Toc297123493"/>
      <w:bookmarkStart w:id="94" w:name="_Toc296346661"/>
      <w:bookmarkStart w:id="95" w:name="_Toc300934946"/>
      <w:bookmarkStart w:id="96" w:name="_Toc297120460"/>
      <w:bookmarkStart w:id="97" w:name="_Toc303539103"/>
      <w:bookmarkStart w:id="98" w:name="_Toc318581158"/>
      <w:bookmarkStart w:id="99" w:name="_Toc312677989"/>
      <w:r>
        <w:rPr>
          <w:rFonts w:hint="eastAsia" w:ascii="仿宋" w:hAnsi="仿宋" w:eastAsia="仿宋" w:cs="仿宋"/>
          <w:color w:val="auto"/>
          <w:sz w:val="28"/>
          <w:szCs w:val="24"/>
        </w:rPr>
        <w:t>.5.1 分包的一般约定</w:t>
      </w:r>
    </w:p>
    <w:p w14:paraId="16B2BA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禁止分包的工程包括：</w:t>
      </w:r>
      <w:r>
        <w:rPr>
          <w:rFonts w:hint="eastAsia" w:ascii="仿宋" w:hAnsi="仿宋" w:eastAsia="仿宋" w:cs="仿宋"/>
          <w:color w:val="auto"/>
          <w:sz w:val="28"/>
          <w:szCs w:val="24"/>
          <w:u w:val="single"/>
        </w:rPr>
        <w:t xml:space="preserve">主体结构、关键性工作        </w:t>
      </w:r>
      <w:r>
        <w:rPr>
          <w:rFonts w:hint="eastAsia" w:ascii="仿宋" w:hAnsi="仿宋" w:eastAsia="仿宋" w:cs="仿宋"/>
          <w:color w:val="auto"/>
          <w:sz w:val="28"/>
          <w:szCs w:val="24"/>
        </w:rPr>
        <w:t>。</w:t>
      </w:r>
    </w:p>
    <w:p w14:paraId="2D5B5C94">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主体结构、关键性工作的范围：</w:t>
      </w:r>
      <w:r>
        <w:rPr>
          <w:rFonts w:hint="eastAsia" w:ascii="仿宋" w:hAnsi="仿宋" w:eastAsia="仿宋" w:cs="仿宋"/>
          <w:color w:val="auto"/>
          <w:sz w:val="28"/>
          <w:szCs w:val="24"/>
          <w:u w:val="single"/>
        </w:rPr>
        <w:t xml:space="preserve">除专业性如防水、保温、地暖、门窗的所有工作  </w:t>
      </w:r>
      <w:r>
        <w:rPr>
          <w:rFonts w:hint="eastAsia" w:ascii="仿宋" w:hAnsi="仿宋" w:eastAsia="仿宋" w:cs="仿宋"/>
          <w:color w:val="auto"/>
          <w:sz w:val="28"/>
          <w:szCs w:val="24"/>
        </w:rPr>
        <w:t>。</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Start w:id="100" w:name="_Toc296347160"/>
      <w:bookmarkStart w:id="101" w:name="_Toc296890989"/>
      <w:bookmarkStart w:id="102" w:name="_Toc297123494"/>
      <w:bookmarkStart w:id="103" w:name="_Toc304295525"/>
      <w:bookmarkStart w:id="104" w:name="_Toc296944500"/>
      <w:bookmarkStart w:id="105" w:name="_Toc296891201"/>
      <w:bookmarkStart w:id="106" w:name="_Toc296346662"/>
      <w:bookmarkStart w:id="107" w:name="_Toc300934947"/>
      <w:bookmarkStart w:id="108" w:name="_Toc296503161"/>
      <w:bookmarkStart w:id="109" w:name="_Toc297048347"/>
      <w:bookmarkStart w:id="110" w:name="_Toc303539104"/>
      <w:bookmarkStart w:id="111" w:name="_Toc297120461"/>
      <w:bookmarkStart w:id="112" w:name="_Toc297216153"/>
    </w:p>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14:paraId="5011FC10">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w:t>
      </w:r>
      <w:bookmarkStart w:id="113" w:name="_Toc318581159"/>
      <w:bookmarkStart w:id="114" w:name="_Toc312677990"/>
      <w:r>
        <w:rPr>
          <w:rFonts w:hint="eastAsia" w:ascii="仿宋" w:hAnsi="仿宋" w:eastAsia="仿宋" w:cs="仿宋"/>
          <w:color w:val="auto"/>
          <w:sz w:val="28"/>
          <w:szCs w:val="24"/>
        </w:rPr>
        <w:t>.5.2分包的确定</w:t>
      </w:r>
    </w:p>
    <w:p w14:paraId="6CF9E7A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允许分包的专业工程包括：</w:t>
      </w:r>
      <w:r>
        <w:rPr>
          <w:rFonts w:hint="eastAsia" w:ascii="仿宋" w:hAnsi="仿宋" w:eastAsia="仿宋" w:cs="仿宋"/>
          <w:color w:val="auto"/>
          <w:sz w:val="28"/>
          <w:szCs w:val="24"/>
          <w:u w:val="single"/>
        </w:rPr>
        <w:t xml:space="preserve">防水、保温、地暖、门窗  </w:t>
      </w:r>
      <w:r>
        <w:rPr>
          <w:rFonts w:hint="eastAsia" w:ascii="仿宋" w:hAnsi="仿宋" w:eastAsia="仿宋" w:cs="仿宋"/>
          <w:color w:val="auto"/>
          <w:sz w:val="28"/>
          <w:szCs w:val="24"/>
        </w:rPr>
        <w:t>。</w:t>
      </w:r>
    </w:p>
    <w:p w14:paraId="2EE56C45">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其他关于分包的约定：</w:t>
      </w:r>
      <w:r>
        <w:rPr>
          <w:rFonts w:hint="eastAsia" w:ascii="仿宋" w:hAnsi="仿宋" w:eastAsia="仿宋" w:cs="仿宋"/>
          <w:color w:val="auto"/>
          <w:sz w:val="28"/>
          <w:szCs w:val="24"/>
          <w:u w:val="single"/>
        </w:rPr>
        <w:t xml:space="preserve">  不允许分包  </w:t>
      </w:r>
      <w:r>
        <w:rPr>
          <w:rFonts w:hint="eastAsia" w:ascii="仿宋" w:hAnsi="仿宋" w:eastAsia="仿宋" w:cs="仿宋"/>
          <w:color w:val="auto"/>
          <w:sz w:val="28"/>
          <w:szCs w:val="24"/>
        </w:rPr>
        <w:t>。</w:t>
      </w:r>
    </w:p>
    <w:p w14:paraId="14FB7CA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3.5.4 分包合同价款</w:t>
      </w:r>
    </w:p>
    <w:p w14:paraId="7231942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关于分包合同价款支付的约定：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113"/>
    <w:bookmarkEnd w:id="114"/>
    <w:p w14:paraId="59939E3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3.6 工程照管与成品、半成品保护</w:t>
      </w:r>
    </w:p>
    <w:p w14:paraId="55E3F27E">
      <w:pPr>
        <w:spacing w:before="120" w:after="120" w:line="440" w:lineRule="exact"/>
        <w:ind w:firstLine="560" w:firstLineChars="200"/>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承包人负责照管工程及工程相关的材料、工程设备的起始时间：</w:t>
      </w:r>
      <w:r>
        <w:rPr>
          <w:rFonts w:hint="eastAsia" w:ascii="仿宋" w:hAnsi="仿宋" w:eastAsia="仿宋" w:cs="仿宋"/>
          <w:color w:val="auto"/>
          <w:kern w:val="0"/>
          <w:sz w:val="28"/>
          <w:szCs w:val="24"/>
          <w:u w:val="single"/>
        </w:rPr>
        <w:t xml:space="preserve">  设备、人员进场开始             </w:t>
      </w:r>
      <w:r>
        <w:rPr>
          <w:rFonts w:hint="eastAsia" w:ascii="仿宋" w:hAnsi="仿宋" w:eastAsia="仿宋" w:cs="仿宋"/>
          <w:color w:val="auto"/>
          <w:kern w:val="0"/>
          <w:sz w:val="28"/>
          <w:szCs w:val="24"/>
        </w:rPr>
        <w:t>。</w:t>
      </w:r>
    </w:p>
    <w:p w14:paraId="20324D2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3.7 履约担保</w:t>
      </w:r>
    </w:p>
    <w:p w14:paraId="36EB936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承包人是否提供履约担保：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8D156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承包人提供履约担保的形式、金额及期限的：</w:t>
      </w:r>
      <w:r>
        <w:rPr>
          <w:rFonts w:hint="eastAsia" w:ascii="仿宋" w:hAnsi="仿宋" w:eastAsia="仿宋" w:cs="仿宋"/>
          <w:color w:val="auto"/>
          <w:sz w:val="28"/>
          <w:szCs w:val="24"/>
          <w:u w:val="single"/>
        </w:rPr>
        <w:t xml:space="preserve">  电汇、汇票、同城转账支票 </w:t>
      </w:r>
      <w:r>
        <w:rPr>
          <w:rFonts w:hint="eastAsia" w:ascii="仿宋" w:hAnsi="仿宋" w:eastAsia="仿宋" w:cs="仿宋"/>
          <w:color w:val="auto"/>
          <w:sz w:val="28"/>
          <w:szCs w:val="24"/>
        </w:rPr>
        <w:t>。</w:t>
      </w:r>
    </w:p>
    <w:p w14:paraId="50A06189">
      <w:pPr>
        <w:pStyle w:val="5"/>
        <w:spacing w:before="120" w:after="120" w:line="440" w:lineRule="exact"/>
        <w:rPr>
          <w:rFonts w:ascii="仿宋" w:hAnsi="仿宋" w:eastAsia="仿宋" w:cs="仿宋"/>
          <w:b w:val="0"/>
          <w:color w:val="auto"/>
        </w:rPr>
      </w:pPr>
      <w:bookmarkStart w:id="115" w:name="_Toc351203636"/>
      <w:r>
        <w:rPr>
          <w:rFonts w:hint="eastAsia" w:ascii="仿宋" w:hAnsi="仿宋" w:eastAsia="仿宋" w:cs="仿宋"/>
          <w:b w:val="0"/>
          <w:color w:val="auto"/>
        </w:rPr>
        <w:t>4</w:t>
      </w:r>
      <w:bookmarkStart w:id="116" w:name="_Toc292559871"/>
      <w:bookmarkStart w:id="117" w:name="_Toc296347161"/>
      <w:bookmarkStart w:id="118" w:name="_Toc296346663"/>
      <w:bookmarkStart w:id="119" w:name="_Toc296890990"/>
      <w:bookmarkStart w:id="120" w:name="_Toc267251413"/>
      <w:bookmarkStart w:id="121" w:name="_Toc296503162"/>
      <w:bookmarkStart w:id="122" w:name="_Toc297120462"/>
      <w:bookmarkStart w:id="123" w:name="_Toc292559366"/>
      <w:bookmarkStart w:id="124" w:name="_Toc297048348"/>
      <w:bookmarkStart w:id="125" w:name="_Toc296891202"/>
      <w:bookmarkStart w:id="126" w:name="_Toc296944501"/>
      <w:r>
        <w:rPr>
          <w:rFonts w:hint="eastAsia" w:ascii="仿宋" w:hAnsi="仿宋" w:eastAsia="仿宋" w:cs="仿宋"/>
          <w:b w:val="0"/>
          <w:color w:val="auto"/>
        </w:rPr>
        <w:t>. 监</w:t>
      </w:r>
      <w:bookmarkEnd w:id="116"/>
      <w:bookmarkEnd w:id="117"/>
      <w:bookmarkEnd w:id="118"/>
      <w:bookmarkEnd w:id="119"/>
      <w:bookmarkEnd w:id="120"/>
      <w:bookmarkEnd w:id="121"/>
      <w:bookmarkEnd w:id="122"/>
      <w:bookmarkEnd w:id="123"/>
      <w:bookmarkEnd w:id="124"/>
      <w:bookmarkEnd w:id="125"/>
      <w:bookmarkEnd w:id="126"/>
      <w:r>
        <w:rPr>
          <w:rFonts w:hint="eastAsia" w:ascii="仿宋" w:hAnsi="仿宋" w:eastAsia="仿宋" w:cs="仿宋"/>
          <w:b w:val="0"/>
          <w:color w:val="auto"/>
        </w:rPr>
        <w:t>理人</w:t>
      </w:r>
      <w:bookmarkEnd w:id="115"/>
    </w:p>
    <w:p w14:paraId="1F1F027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4.1监理人的一般规定</w:t>
      </w:r>
    </w:p>
    <w:p w14:paraId="768392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关于监理人的监理内容：</w:t>
      </w:r>
      <w:r>
        <w:rPr>
          <w:rFonts w:hint="eastAsia" w:ascii="仿宋" w:hAnsi="仿宋" w:eastAsia="仿宋" w:cs="仿宋"/>
          <w:color w:val="auto"/>
          <w:sz w:val="28"/>
          <w:szCs w:val="24"/>
          <w:u w:val="single"/>
        </w:rPr>
        <w:t xml:space="preserve"> 工程施工及保修阶段监理，监理工作内容执行建设工程监理现行规范中关于质量控制、进度控制、安全生产监督管理、信息管理、组织协调等方面的内容。包含现场所有签证、进度款支付前形象进度的确认 </w:t>
      </w:r>
      <w:r>
        <w:rPr>
          <w:rFonts w:hint="eastAsia" w:ascii="仿宋" w:hAnsi="仿宋" w:eastAsia="仿宋" w:cs="仿宋"/>
          <w:color w:val="auto"/>
          <w:sz w:val="28"/>
          <w:szCs w:val="24"/>
        </w:rPr>
        <w:t>。</w:t>
      </w:r>
    </w:p>
    <w:p w14:paraId="4A4AE4F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关于监理人的监理权限：</w:t>
      </w:r>
    </w:p>
    <w:p w14:paraId="41C15CD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施工组织设计、施工方案的批准；</w:t>
      </w:r>
    </w:p>
    <w:p w14:paraId="542471C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设计变更、工程变更的签署；</w:t>
      </w:r>
    </w:p>
    <w:p w14:paraId="60CF8E73">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对发包人与承包人的索赔与反索赔事宜作出分析；</w:t>
      </w:r>
    </w:p>
    <w:p w14:paraId="6FBD1C6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进度款支付前形象进度的确认；</w:t>
      </w:r>
    </w:p>
    <w:p w14:paraId="1E649A42">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工程中间验收和隐蔽工程验收；</w:t>
      </w:r>
    </w:p>
    <w:p w14:paraId="1DCF712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工程竣工验收及验收证书的签署；</w:t>
      </w:r>
    </w:p>
    <w:p w14:paraId="3E4C372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整个施工过程中工程质量、工程进度的监理；</w:t>
      </w:r>
    </w:p>
    <w:p w14:paraId="63986FE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与相关部门的组织协调工作。</w:t>
      </w:r>
    </w:p>
    <w:p w14:paraId="736D2B9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监理工程师在行使上述权利或本工程监理合同职权范围内的职权时，承包人均应视为已经取得发包人的同意，不得拒绝执行。</w:t>
      </w:r>
    </w:p>
    <w:p w14:paraId="23C4EE8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需要取得发包人批准才能行使的职权包括：工程开工令、工程停工令、暂停令的发布，工程延期、工程变更的审批，工程内容的增减等 </w:t>
      </w:r>
      <w:r>
        <w:rPr>
          <w:rFonts w:hint="eastAsia" w:ascii="仿宋" w:hAnsi="仿宋" w:eastAsia="仿宋" w:cs="仿宋"/>
          <w:color w:val="auto"/>
          <w:sz w:val="28"/>
          <w:szCs w:val="24"/>
        </w:rPr>
        <w:t xml:space="preserve">。 </w:t>
      </w:r>
    </w:p>
    <w:p w14:paraId="4D2F56E1">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关于监理人在施工现场的办公场所、生活场所的提供和费用承担的约定：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47C1A7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4.2 监理人员</w:t>
      </w:r>
    </w:p>
    <w:p w14:paraId="37F88E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总监理工程师：</w:t>
      </w:r>
    </w:p>
    <w:p w14:paraId="198E23E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55F313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B822D3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监理工程师执业资格证书号：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6780AA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741019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B7B4C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C34E64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关于监理人的其他约定：</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4825D1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4.4 商定或确定</w:t>
      </w:r>
    </w:p>
    <w:p w14:paraId="5C953662">
      <w:pPr>
        <w:spacing w:line="440" w:lineRule="exact"/>
        <w:ind w:firstLine="560" w:firstLineChars="200"/>
        <w:rPr>
          <w:rFonts w:ascii="仿宋" w:hAnsi="仿宋" w:eastAsia="仿宋" w:cs="仿宋"/>
          <w:color w:val="auto"/>
          <w:sz w:val="28"/>
          <w:szCs w:val="24"/>
        </w:rPr>
      </w:pPr>
      <w:bookmarkStart w:id="127" w:name="_Toc267251418"/>
      <w:r>
        <w:rPr>
          <w:rFonts w:hint="eastAsia" w:ascii="仿宋" w:hAnsi="仿宋" w:eastAsia="仿宋" w:cs="仿宋"/>
          <w:color w:val="auto"/>
          <w:sz w:val="28"/>
          <w:szCs w:val="24"/>
        </w:rPr>
        <w:t>在发包人和承包人不能通过协商达成一致意见时，发包人授权监理人对以下事项进行确定：</w:t>
      </w:r>
    </w:p>
    <w:p w14:paraId="18B8905B">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03B60D0D">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9E55258">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31ED67BA">
      <w:pPr>
        <w:pStyle w:val="5"/>
        <w:spacing w:before="120" w:after="120" w:line="440" w:lineRule="exact"/>
        <w:rPr>
          <w:rFonts w:ascii="仿宋" w:hAnsi="仿宋" w:eastAsia="仿宋" w:cs="仿宋"/>
          <w:b w:val="0"/>
          <w:color w:val="auto"/>
        </w:rPr>
      </w:pPr>
      <w:bookmarkStart w:id="128" w:name="_Toc351203637"/>
      <w:r>
        <w:rPr>
          <w:rFonts w:hint="eastAsia" w:ascii="仿宋" w:hAnsi="仿宋" w:eastAsia="仿宋" w:cs="仿宋"/>
          <w:b w:val="0"/>
          <w:color w:val="auto"/>
        </w:rPr>
        <w:t>5</w:t>
      </w:r>
      <w:bookmarkEnd w:id="127"/>
      <w:bookmarkStart w:id="129" w:name="_Toc292559872"/>
      <w:bookmarkStart w:id="130" w:name="_Toc296347162"/>
      <w:bookmarkStart w:id="131" w:name="_Toc297120463"/>
      <w:bookmarkStart w:id="132" w:name="_Toc296891203"/>
      <w:bookmarkStart w:id="133" w:name="_Toc296890991"/>
      <w:bookmarkStart w:id="134" w:name="_Toc296346664"/>
      <w:bookmarkStart w:id="135" w:name="_Toc292559367"/>
      <w:bookmarkStart w:id="136" w:name="_Toc296503163"/>
      <w:bookmarkStart w:id="137" w:name="_Toc297048349"/>
      <w:bookmarkStart w:id="138" w:name="_Toc296944502"/>
      <w:r>
        <w:rPr>
          <w:rFonts w:hint="eastAsia" w:ascii="仿宋" w:hAnsi="仿宋" w:eastAsia="仿宋" w:cs="仿宋"/>
          <w:b w:val="0"/>
          <w:color w:val="auto"/>
        </w:rPr>
        <w:t>. 工程质量</w:t>
      </w:r>
      <w:bookmarkEnd w:id="128"/>
    </w:p>
    <w:p w14:paraId="2B4A5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5.1 质量要求</w:t>
      </w:r>
    </w:p>
    <w:p w14:paraId="4E00F395">
      <w:pPr>
        <w:spacing w:line="440" w:lineRule="exact"/>
        <w:ind w:firstLine="280" w:firstLineChars="100"/>
        <w:jc w:val="left"/>
        <w:rPr>
          <w:rFonts w:ascii="仿宋" w:hAnsi="仿宋" w:eastAsia="仿宋" w:cs="仿宋"/>
          <w:color w:val="auto"/>
          <w:sz w:val="28"/>
          <w:szCs w:val="24"/>
        </w:rPr>
      </w:pPr>
      <w:r>
        <w:rPr>
          <w:rFonts w:hint="eastAsia" w:ascii="仿宋" w:hAnsi="仿宋" w:eastAsia="仿宋" w:cs="仿宋"/>
          <w:color w:val="auto"/>
          <w:sz w:val="28"/>
          <w:szCs w:val="24"/>
        </w:rPr>
        <w:t>5</w:t>
      </w:r>
      <w:bookmarkStart w:id="139" w:name="_Toc300934949"/>
      <w:bookmarkStart w:id="140" w:name="_Toc297123496"/>
      <w:bookmarkStart w:id="141" w:name="_Toc303539106"/>
      <w:bookmarkStart w:id="142" w:name="_Toc312677997"/>
      <w:bookmarkStart w:id="143" w:name="_Toc318581164"/>
      <w:bookmarkStart w:id="144" w:name="_Toc304295527"/>
      <w:bookmarkStart w:id="145" w:name="_Toc297216155"/>
      <w:r>
        <w:rPr>
          <w:rFonts w:hint="eastAsia" w:ascii="仿宋" w:hAnsi="仿宋" w:eastAsia="仿宋" w:cs="仿宋"/>
          <w:color w:val="auto"/>
          <w:sz w:val="28"/>
          <w:szCs w:val="24"/>
        </w:rPr>
        <w:t>.1.1 特殊质量标准和要求：</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7CEC155">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关于工程奖项的约定：</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640BF7C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5.3 隐蔽工程检查</w:t>
      </w:r>
    </w:p>
    <w:p w14:paraId="0A85F0C0">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5.3.2承包人提前通知监理人隐蔽工程检查的期限的约定：</w:t>
      </w:r>
      <w:r>
        <w:rPr>
          <w:rFonts w:hint="eastAsia" w:ascii="仿宋" w:hAnsi="仿宋" w:eastAsia="仿宋" w:cs="仿宋"/>
          <w:color w:val="auto"/>
          <w:kern w:val="0"/>
          <w:sz w:val="28"/>
          <w:szCs w:val="24"/>
          <w:u w:val="single"/>
        </w:rPr>
        <w:t>承包人应在共同检查前48小时</w:t>
      </w:r>
      <w:r>
        <w:rPr>
          <w:rFonts w:hint="eastAsia" w:ascii="仿宋" w:hAnsi="仿宋" w:eastAsia="仿宋" w:cs="仿宋"/>
          <w:color w:val="auto"/>
          <w:sz w:val="28"/>
          <w:szCs w:val="24"/>
          <w:u w:val="single"/>
        </w:rPr>
        <w:t>书面通知</w:t>
      </w:r>
      <w:r>
        <w:rPr>
          <w:rFonts w:hint="eastAsia" w:ascii="仿宋" w:hAnsi="仿宋" w:eastAsia="仿宋" w:cs="仿宋"/>
          <w:color w:val="auto"/>
          <w:kern w:val="0"/>
          <w:sz w:val="28"/>
          <w:szCs w:val="24"/>
          <w:u w:val="single"/>
        </w:rPr>
        <w:t>监理人检查。</w:t>
      </w:r>
    </w:p>
    <w:p w14:paraId="384D42D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监理人不能按时进行检查时，应提前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0EB2700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7F7FFDC2">
      <w:pPr>
        <w:pStyle w:val="5"/>
        <w:spacing w:before="120" w:after="120" w:line="440" w:lineRule="exact"/>
        <w:rPr>
          <w:rFonts w:ascii="仿宋" w:hAnsi="仿宋" w:eastAsia="仿宋" w:cs="仿宋"/>
          <w:b w:val="0"/>
          <w:color w:val="auto"/>
        </w:rPr>
      </w:pPr>
      <w:bookmarkStart w:id="146" w:name="_Toc351203638"/>
      <w:r>
        <w:rPr>
          <w:rFonts w:hint="eastAsia" w:ascii="仿宋" w:hAnsi="仿宋" w:eastAsia="仿宋" w:cs="仿宋"/>
          <w:b w:val="0"/>
          <w:color w:val="auto"/>
        </w:rPr>
        <w:t>6. 安全文明施工与环境保护</w:t>
      </w:r>
      <w:bookmarkEnd w:id="146"/>
    </w:p>
    <w:p w14:paraId="7160CAC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6.1安全文明施工</w:t>
      </w:r>
    </w:p>
    <w:p w14:paraId="2B5DB871">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rPr>
        <w:t>6.1.1 项目安全生产的达标目标及相应事项的约定：</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Pr>
          <w:rFonts w:hint="eastAsia" w:ascii="仿宋" w:hAnsi="仿宋" w:eastAsia="仿宋" w:cs="仿宋"/>
          <w:color w:val="auto"/>
          <w:sz w:val="28"/>
          <w:szCs w:val="24"/>
          <w:u w:val="single"/>
        </w:rPr>
        <w:t>（1）承包人应严格按照《山东省建筑安全生产管理规定》、《环境保护法》等文件要求，保证施工现场安全生产文明施工，并达到市级安全文明工地标准要求。</w:t>
      </w:r>
    </w:p>
    <w:p w14:paraId="3622A339">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u w:val="single"/>
        </w:rPr>
        <w:t>（2）承包人负责在工程施工、竣工及保修的整个过程中施工现场全部人员的安全。发包人不承担承包人单位人员或其他人员的伤亡赔偿或补偿责任。</w:t>
      </w:r>
    </w:p>
    <w:p w14:paraId="12966028">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（3）工程施工中，承包方必须遵守安全生产的有关规定，采取必要的安全防护措施，杜绝安全质量事故的发生，如施工过程中确实存在重大安全隐患，应及时书面报告发包方，在排除后方可施工。</w:t>
      </w:r>
    </w:p>
    <w:p w14:paraId="48F42D3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6.1.4 关于治安保卫的特别约定：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027E50E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关于编制施工场地治安管理计划的约定：</w:t>
      </w:r>
      <w:r>
        <w:rPr>
          <w:rFonts w:hint="eastAsia" w:ascii="仿宋" w:hAnsi="仿宋" w:eastAsia="仿宋" w:cs="仿宋"/>
          <w:color w:val="auto"/>
          <w:sz w:val="28"/>
          <w:szCs w:val="24"/>
          <w:u w:val="single"/>
        </w:rPr>
        <w:t xml:space="preserve">   开工后三天内编制完成施工场地治安管理计划                                 </w:t>
      </w:r>
      <w:r>
        <w:rPr>
          <w:rFonts w:hint="eastAsia" w:ascii="仿宋" w:hAnsi="仿宋" w:eastAsia="仿宋" w:cs="仿宋"/>
          <w:color w:val="auto"/>
          <w:sz w:val="28"/>
          <w:szCs w:val="24"/>
        </w:rPr>
        <w:t>。</w:t>
      </w:r>
    </w:p>
    <w:p w14:paraId="7627067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6.1.5 文明施工</w:t>
      </w:r>
    </w:p>
    <w:p w14:paraId="1EFD2A7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合同当事人对文明施工的要求：</w:t>
      </w:r>
      <w:r>
        <w:rPr>
          <w:rFonts w:hint="eastAsia" w:ascii="仿宋" w:hAnsi="仿宋" w:eastAsia="仿宋" w:cs="仿宋"/>
          <w:color w:val="auto"/>
          <w:sz w:val="28"/>
          <w:szCs w:val="24"/>
          <w:u w:val="single"/>
        </w:rPr>
        <w:t xml:space="preserve">  达到现行《建筑施工现场环境与卫生标准》（JGJ146-2004）             </w:t>
      </w:r>
      <w:r>
        <w:rPr>
          <w:rFonts w:hint="eastAsia" w:ascii="仿宋" w:hAnsi="仿宋" w:eastAsia="仿宋" w:cs="仿宋"/>
          <w:color w:val="auto"/>
          <w:sz w:val="28"/>
          <w:szCs w:val="24"/>
        </w:rPr>
        <w:t>。</w:t>
      </w:r>
    </w:p>
    <w:p w14:paraId="18BC4ED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6.1.6 关于安全文明施工费支付比例和支付期限的约定：</w:t>
      </w:r>
      <w:r>
        <w:rPr>
          <w:rFonts w:hint="eastAsia" w:ascii="仿宋" w:hAnsi="仿宋" w:eastAsia="仿宋" w:cs="仿宋"/>
          <w:color w:val="auto"/>
          <w:sz w:val="28"/>
          <w:szCs w:val="24"/>
          <w:u w:val="single"/>
        </w:rPr>
        <w:t xml:space="preserve"> 纳入合同价格支付      </w:t>
      </w:r>
      <w:r>
        <w:rPr>
          <w:rFonts w:hint="eastAsia" w:ascii="仿宋" w:hAnsi="仿宋" w:eastAsia="仿宋" w:cs="仿宋"/>
          <w:color w:val="auto"/>
          <w:sz w:val="28"/>
          <w:szCs w:val="24"/>
        </w:rPr>
        <w:t>。</w:t>
      </w:r>
    </w:p>
    <w:p w14:paraId="149CD001">
      <w:pPr>
        <w:pStyle w:val="5"/>
        <w:spacing w:before="120" w:after="120" w:line="440" w:lineRule="exact"/>
        <w:rPr>
          <w:rFonts w:ascii="仿宋" w:hAnsi="仿宋" w:eastAsia="仿宋" w:cs="仿宋"/>
          <w:b w:val="0"/>
          <w:color w:val="auto"/>
        </w:rPr>
      </w:pPr>
      <w:bookmarkStart w:id="147" w:name="_Toc351203639"/>
      <w:r>
        <w:rPr>
          <w:rFonts w:hint="eastAsia" w:ascii="仿宋" w:hAnsi="仿宋" w:eastAsia="仿宋" w:cs="仿宋"/>
          <w:b w:val="0"/>
          <w:color w:val="auto"/>
        </w:rPr>
        <w:t>7. 工期和进度</w:t>
      </w:r>
      <w:bookmarkEnd w:id="147"/>
    </w:p>
    <w:p w14:paraId="1F5B3E4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7.1 施工组织设计</w:t>
      </w:r>
    </w:p>
    <w:p w14:paraId="58BF4123">
      <w:pPr>
        <w:autoSpaceDE w:val="0"/>
        <w:autoSpaceDN w:val="0"/>
        <w:adjustRightInd w:val="0"/>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7.1.1 合</w:t>
      </w:r>
      <w:r>
        <w:rPr>
          <w:rFonts w:hint="eastAsia" w:ascii="仿宋" w:hAnsi="仿宋" w:eastAsia="仿宋" w:cs="仿宋"/>
          <w:color w:val="auto"/>
          <w:kern w:val="0"/>
          <w:sz w:val="28"/>
          <w:szCs w:val="24"/>
        </w:rPr>
        <w:t>同当事人约定的施工组织设计应包括的其他内容：</w:t>
      </w:r>
      <w:r>
        <w:rPr>
          <w:rFonts w:hint="eastAsia" w:ascii="仿宋" w:hAnsi="仿宋" w:eastAsia="仿宋" w:cs="仿宋"/>
          <w:color w:val="auto"/>
          <w:sz w:val="28"/>
          <w:szCs w:val="24"/>
          <w:u w:val="single"/>
        </w:rPr>
        <w:t xml:space="preserve">按招标文件约定，招标文件无约定的按通用条款或双方另行约定   </w:t>
      </w:r>
      <w:r>
        <w:rPr>
          <w:rFonts w:hint="eastAsia" w:ascii="仿宋" w:hAnsi="仿宋" w:eastAsia="仿宋" w:cs="仿宋"/>
          <w:color w:val="auto"/>
          <w:sz w:val="28"/>
          <w:szCs w:val="24"/>
        </w:rPr>
        <w:t>。</w:t>
      </w:r>
    </w:p>
    <w:p w14:paraId="66378A3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 xml:space="preserve">7.1.2 </w:t>
      </w:r>
      <w:r>
        <w:rPr>
          <w:rFonts w:hint="eastAsia" w:ascii="仿宋" w:hAnsi="仿宋" w:eastAsia="仿宋" w:cs="仿宋"/>
          <w:color w:val="auto"/>
          <w:kern w:val="0"/>
          <w:sz w:val="28"/>
          <w:szCs w:val="24"/>
        </w:rPr>
        <w:t>施工组织设计的提交和修改</w:t>
      </w:r>
    </w:p>
    <w:p w14:paraId="30ACAFA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承包人提交详细施工组织设计的期限的约定：</w:t>
      </w:r>
      <w:r>
        <w:rPr>
          <w:rFonts w:hint="eastAsia" w:ascii="仿宋" w:hAnsi="仿宋" w:eastAsia="仿宋" w:cs="仿宋"/>
          <w:color w:val="auto"/>
          <w:sz w:val="28"/>
          <w:szCs w:val="24"/>
          <w:u w:val="single"/>
        </w:rPr>
        <w:t xml:space="preserve"> 开工日期前7天  </w:t>
      </w:r>
      <w:r>
        <w:rPr>
          <w:rFonts w:hint="eastAsia" w:ascii="仿宋" w:hAnsi="仿宋" w:eastAsia="仿宋" w:cs="仿宋"/>
          <w:color w:val="auto"/>
          <w:sz w:val="28"/>
          <w:szCs w:val="24"/>
        </w:rPr>
        <w:t>。</w:t>
      </w:r>
    </w:p>
    <w:p w14:paraId="12ED9B1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发包人和监理人在收到详细的施工组织设计后确认或提出修改意见的期限：</w:t>
      </w:r>
      <w:r>
        <w:rPr>
          <w:rFonts w:hint="eastAsia" w:ascii="仿宋" w:hAnsi="仿宋" w:eastAsia="仿宋" w:cs="仿宋"/>
          <w:color w:val="auto"/>
          <w:sz w:val="28"/>
          <w:szCs w:val="24"/>
          <w:u w:val="single"/>
        </w:rPr>
        <w:t xml:space="preserve">     收到施工组织设计后7天内                </w:t>
      </w:r>
      <w:r>
        <w:rPr>
          <w:rFonts w:hint="eastAsia" w:ascii="仿宋" w:hAnsi="仿宋" w:eastAsia="仿宋" w:cs="仿宋"/>
          <w:color w:val="auto"/>
          <w:sz w:val="28"/>
          <w:szCs w:val="24"/>
        </w:rPr>
        <w:t>。</w:t>
      </w:r>
    </w:p>
    <w:p w14:paraId="0F2202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48" w:name="_Toc312677479"/>
      <w:bookmarkStart w:id="149" w:name="_Toc304295541"/>
      <w:bookmarkStart w:id="150" w:name="_Toc297123514"/>
      <w:bookmarkStart w:id="151" w:name="_Toc297216173"/>
      <w:bookmarkStart w:id="152" w:name="_Toc303539123"/>
      <w:bookmarkStart w:id="153" w:name="_Toc300934966"/>
      <w:bookmarkStart w:id="154" w:name="_Toc312678005"/>
      <w:r>
        <w:rPr>
          <w:rFonts w:hint="eastAsia" w:ascii="仿宋" w:hAnsi="仿宋" w:eastAsia="仿宋" w:cs="仿宋"/>
          <w:color w:val="auto"/>
          <w:sz w:val="28"/>
          <w:szCs w:val="24"/>
        </w:rPr>
        <w:t>.2 施工进度计划</w:t>
      </w:r>
    </w:p>
    <w:p w14:paraId="22F77FF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7.2.2 施工进度计划的修订</w:t>
      </w:r>
    </w:p>
    <w:p w14:paraId="0D90F1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发包人和监理人在收到修订的施工进度计划后确认或提出修改意见的期限：</w:t>
      </w:r>
      <w:r>
        <w:rPr>
          <w:rFonts w:hint="eastAsia" w:ascii="仿宋" w:hAnsi="仿宋" w:eastAsia="仿宋" w:cs="仿宋"/>
          <w:color w:val="auto"/>
          <w:sz w:val="28"/>
          <w:szCs w:val="24"/>
          <w:u w:val="single"/>
        </w:rPr>
        <w:t xml:space="preserve">     收到后 7天内             </w:t>
      </w:r>
      <w:r>
        <w:rPr>
          <w:rFonts w:hint="eastAsia" w:ascii="仿宋" w:hAnsi="仿宋" w:eastAsia="仿宋" w:cs="仿宋"/>
          <w:color w:val="auto"/>
          <w:sz w:val="28"/>
          <w:szCs w:val="24"/>
        </w:rPr>
        <w:t>。</w:t>
      </w:r>
    </w:p>
    <w:p w14:paraId="170E43A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7.3 开工</w:t>
      </w:r>
    </w:p>
    <w:p w14:paraId="22A3E1C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7.3.1 开工准备</w:t>
      </w:r>
    </w:p>
    <w:p w14:paraId="2D27363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关于承包人提交</w:t>
      </w:r>
      <w:r>
        <w:rPr>
          <w:rFonts w:hint="eastAsia" w:ascii="仿宋" w:hAnsi="仿宋" w:eastAsia="仿宋" w:cs="仿宋"/>
          <w:color w:val="auto"/>
          <w:kern w:val="0"/>
          <w:sz w:val="28"/>
          <w:szCs w:val="24"/>
        </w:rPr>
        <w:t>工程开工报审表的期限：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5D8970D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关于发包人应完成的其他开工准备工作及期限：</w:t>
      </w:r>
      <w:r>
        <w:rPr>
          <w:rFonts w:hint="eastAsia" w:ascii="仿宋" w:hAnsi="仿宋" w:eastAsia="仿宋" w:cs="仿宋"/>
          <w:color w:val="auto"/>
          <w:sz w:val="28"/>
          <w:szCs w:val="24"/>
          <w:u w:val="single"/>
        </w:rPr>
        <w:t xml:space="preserve">     /      </w:t>
      </w:r>
    </w:p>
    <w:p w14:paraId="0F695188">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w:t>
      </w:r>
    </w:p>
    <w:p w14:paraId="19599A3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关于承包人应完成的其他开工准备工作及期限：</w:t>
      </w:r>
    </w:p>
    <w:p w14:paraId="1D8F330E">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B320A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7.3.2开工通知</w:t>
      </w:r>
    </w:p>
    <w:p w14:paraId="3944631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因发包人原因造成监理人未能在计划开工日期之日起</w:t>
      </w:r>
      <w:r>
        <w:rPr>
          <w:rFonts w:hint="eastAsia" w:ascii="仿宋" w:hAnsi="仿宋" w:eastAsia="仿宋" w:cs="仿宋"/>
          <w:color w:val="auto"/>
          <w:sz w:val="28"/>
          <w:szCs w:val="24"/>
          <w:u w:val="single"/>
        </w:rPr>
        <w:t xml:space="preserve"> 7 </w:t>
      </w:r>
      <w:r>
        <w:rPr>
          <w:rFonts w:hint="eastAsia" w:ascii="仿宋" w:hAnsi="仿宋" w:eastAsia="仿宋" w:cs="仿宋"/>
          <w:color w:val="auto"/>
          <w:sz w:val="28"/>
          <w:szCs w:val="24"/>
        </w:rPr>
        <w:t>天内发出开工通知的，承包人有权提出价格调整要求，或者解除合同。</w:t>
      </w:r>
    </w:p>
    <w:bookmarkEnd w:id="148"/>
    <w:bookmarkEnd w:id="149"/>
    <w:bookmarkEnd w:id="150"/>
    <w:bookmarkEnd w:id="151"/>
    <w:bookmarkEnd w:id="152"/>
    <w:bookmarkEnd w:id="153"/>
    <w:bookmarkEnd w:id="154"/>
    <w:p w14:paraId="22FA56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7.4 测量放线</w:t>
      </w:r>
    </w:p>
    <w:p w14:paraId="7D0DDC3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7.4.1发包人通过监理人向承包人提供测量基准点、基准线和水准点及其书面资料的期限：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0A562C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55" w:name="_Toc312678010"/>
      <w:bookmarkStart w:id="156" w:name="_Toc312677484"/>
      <w:bookmarkStart w:id="157" w:name="_Toc297216175"/>
      <w:bookmarkStart w:id="158" w:name="_Toc303539125"/>
      <w:bookmarkStart w:id="159" w:name="_Toc300934968"/>
      <w:bookmarkStart w:id="160" w:name="_Toc297123516"/>
      <w:bookmarkStart w:id="161" w:name="_Toc304295546"/>
      <w:r>
        <w:rPr>
          <w:rFonts w:hint="eastAsia" w:ascii="仿宋" w:hAnsi="仿宋" w:eastAsia="仿宋" w:cs="仿宋"/>
          <w:color w:val="auto"/>
          <w:sz w:val="28"/>
          <w:szCs w:val="24"/>
        </w:rPr>
        <w:t>.5 工期延误</w:t>
      </w:r>
    </w:p>
    <w:bookmarkEnd w:id="155"/>
    <w:bookmarkEnd w:id="156"/>
    <w:bookmarkEnd w:id="157"/>
    <w:bookmarkEnd w:id="158"/>
    <w:bookmarkEnd w:id="159"/>
    <w:bookmarkEnd w:id="160"/>
    <w:bookmarkEnd w:id="161"/>
    <w:p w14:paraId="7B5B65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7.5.1 因发包人原因导致工期延误</w:t>
      </w:r>
    </w:p>
    <w:p w14:paraId="0F712DE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（7）因发包人原因导致工期延误的其他情形：(</w:t>
      </w:r>
      <w:r>
        <w:rPr>
          <w:rFonts w:hint="eastAsia" w:ascii="仿宋" w:hAnsi="仿宋" w:eastAsia="仿宋" w:cs="仿宋"/>
          <w:color w:val="auto"/>
          <w:sz w:val="28"/>
          <w:szCs w:val="24"/>
          <w:u w:val="single"/>
        </w:rPr>
        <w:t>1）发包方未按时支付进度款，而影响施工进度；2）重大设计变更影响施工进度；3）政府政策影响施工进度；4）不可抗力，此延误工期需在发现后7天内办理签证，逾期不予认可</w:t>
      </w:r>
      <w:r>
        <w:rPr>
          <w:rFonts w:hint="eastAsia" w:ascii="仿宋" w:hAnsi="仿宋" w:eastAsia="仿宋" w:cs="仿宋"/>
          <w:color w:val="auto"/>
          <w:sz w:val="28"/>
          <w:szCs w:val="24"/>
        </w:rPr>
        <w:t>。</w:t>
      </w:r>
    </w:p>
    <w:p w14:paraId="483629E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w:t>
      </w:r>
      <w:bookmarkStart w:id="162" w:name="_Toc312678012"/>
      <w:bookmarkStart w:id="163" w:name="_Toc312677486"/>
      <w:bookmarkStart w:id="164" w:name="_Toc318581169"/>
      <w:bookmarkStart w:id="165" w:name="_Toc297123518"/>
      <w:bookmarkStart w:id="166" w:name="_Toc304295548"/>
      <w:bookmarkStart w:id="167" w:name="_Toc300934970"/>
      <w:bookmarkStart w:id="168" w:name="_Toc297216177"/>
      <w:bookmarkStart w:id="169" w:name="_Toc303539127"/>
      <w:r>
        <w:rPr>
          <w:rFonts w:hint="eastAsia" w:ascii="仿宋" w:hAnsi="仿宋" w:eastAsia="仿宋" w:cs="仿宋"/>
          <w:color w:val="auto"/>
          <w:sz w:val="28"/>
          <w:szCs w:val="24"/>
        </w:rPr>
        <w:t>.5.2 因承包人原因导致工期延误</w:t>
      </w:r>
    </w:p>
    <w:bookmarkEnd w:id="162"/>
    <w:bookmarkEnd w:id="163"/>
    <w:bookmarkEnd w:id="164"/>
    <w:p w14:paraId="43EADD2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因</w:t>
      </w:r>
      <w:bookmarkStart w:id="170" w:name="_Toc312678013"/>
      <w:bookmarkStart w:id="171" w:name="_Toc312677487"/>
      <w:bookmarkStart w:id="172" w:name="_Toc318581170"/>
      <w:r>
        <w:rPr>
          <w:rFonts w:hint="eastAsia" w:ascii="仿宋" w:hAnsi="仿宋" w:eastAsia="仿宋" w:cs="仿宋"/>
          <w:color w:val="auto"/>
          <w:sz w:val="28"/>
          <w:szCs w:val="24"/>
        </w:rPr>
        <w:t>承包人原因造成工期延误，逾期竣工违约金的计算方法为：</w:t>
      </w:r>
    </w:p>
    <w:p w14:paraId="06F146F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每延误一天，按合同造价的千分之二向发包人缴纳违约金  </w:t>
      </w:r>
      <w:r>
        <w:rPr>
          <w:rFonts w:hint="eastAsia" w:ascii="仿宋" w:hAnsi="仿宋" w:eastAsia="仿宋" w:cs="仿宋"/>
          <w:color w:val="auto"/>
          <w:sz w:val="28"/>
          <w:szCs w:val="24"/>
        </w:rPr>
        <w:t>。</w:t>
      </w:r>
      <w:bookmarkEnd w:id="165"/>
      <w:bookmarkEnd w:id="166"/>
      <w:bookmarkEnd w:id="167"/>
      <w:bookmarkEnd w:id="168"/>
      <w:bookmarkEnd w:id="169"/>
      <w:bookmarkEnd w:id="170"/>
      <w:bookmarkEnd w:id="171"/>
    </w:p>
    <w:bookmarkEnd w:id="172"/>
    <w:p w14:paraId="59074B3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因承包人原因造成工期延误，逾</w:t>
      </w:r>
      <w:bookmarkStart w:id="173" w:name="_Toc312678014"/>
      <w:bookmarkStart w:id="174" w:name="_Toc318581171"/>
      <w:r>
        <w:rPr>
          <w:rFonts w:hint="eastAsia" w:ascii="仿宋" w:hAnsi="仿宋" w:eastAsia="仿宋" w:cs="仿宋"/>
          <w:color w:val="auto"/>
          <w:sz w:val="28"/>
          <w:szCs w:val="24"/>
        </w:rPr>
        <w:t>期竣工违约金的上限：</w:t>
      </w:r>
    </w:p>
    <w:p w14:paraId="4B742EE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承包范围造价的3%                           </w:t>
      </w:r>
      <w:r>
        <w:rPr>
          <w:rFonts w:hint="eastAsia" w:ascii="仿宋" w:hAnsi="仿宋" w:eastAsia="仿宋" w:cs="仿宋"/>
          <w:color w:val="auto"/>
          <w:sz w:val="28"/>
          <w:szCs w:val="24"/>
        </w:rPr>
        <w:t>。</w:t>
      </w:r>
    </w:p>
    <w:bookmarkEnd w:id="173"/>
    <w:bookmarkEnd w:id="174"/>
    <w:p w14:paraId="43E8FE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75" w:name="_Toc297216178"/>
      <w:bookmarkStart w:id="176" w:name="_Toc304295549"/>
      <w:bookmarkStart w:id="177" w:name="_Toc297123519"/>
      <w:bookmarkStart w:id="178" w:name="_Toc312678015"/>
      <w:bookmarkStart w:id="179" w:name="_Toc300934971"/>
      <w:bookmarkStart w:id="180" w:name="_Toc303539128"/>
      <w:r>
        <w:rPr>
          <w:rFonts w:hint="eastAsia" w:ascii="仿宋" w:hAnsi="仿宋" w:eastAsia="仿宋" w:cs="仿宋"/>
          <w:color w:val="auto"/>
          <w:sz w:val="28"/>
          <w:szCs w:val="24"/>
        </w:rPr>
        <w:t>.6 不</w:t>
      </w:r>
      <w:bookmarkEnd w:id="175"/>
      <w:bookmarkEnd w:id="176"/>
      <w:bookmarkEnd w:id="177"/>
      <w:bookmarkEnd w:id="178"/>
      <w:bookmarkEnd w:id="179"/>
      <w:bookmarkEnd w:id="180"/>
      <w:r>
        <w:rPr>
          <w:rFonts w:hint="eastAsia" w:ascii="仿宋" w:hAnsi="仿宋" w:eastAsia="仿宋" w:cs="仿宋"/>
          <w:color w:val="auto"/>
          <w:sz w:val="28"/>
          <w:szCs w:val="24"/>
        </w:rPr>
        <w:t>利物质条件</w:t>
      </w:r>
    </w:p>
    <w:p w14:paraId="6AB6DCF7">
      <w:pPr>
        <w:spacing w:line="440" w:lineRule="exact"/>
        <w:jc w:val="left"/>
        <w:rPr>
          <w:rFonts w:ascii="仿宋" w:hAnsi="仿宋" w:eastAsia="仿宋" w:cs="仿宋"/>
          <w:color w:val="auto"/>
          <w:sz w:val="28"/>
          <w:szCs w:val="24"/>
        </w:rPr>
      </w:pPr>
      <w:bookmarkStart w:id="181" w:name="_Toc297216179"/>
      <w:bookmarkStart w:id="182" w:name="_Toc312678016"/>
      <w:bookmarkStart w:id="183" w:name="_Toc318581172"/>
      <w:bookmarkStart w:id="184" w:name="_Toc297123520"/>
      <w:bookmarkStart w:id="185" w:name="_Toc303539129"/>
      <w:bookmarkStart w:id="186" w:name="_Toc304295550"/>
      <w:bookmarkStart w:id="187" w:name="_Toc300934972"/>
      <w:r>
        <w:rPr>
          <w:rFonts w:hint="eastAsia" w:ascii="仿宋" w:hAnsi="仿宋" w:eastAsia="仿宋" w:cs="仿宋"/>
          <w:color w:val="auto"/>
          <w:sz w:val="28"/>
          <w:szCs w:val="24"/>
        </w:rPr>
        <w:t>不利物质条件的其他情形和有关约定：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181"/>
    <w:bookmarkEnd w:id="182"/>
    <w:bookmarkEnd w:id="183"/>
    <w:bookmarkEnd w:id="184"/>
    <w:bookmarkEnd w:id="185"/>
    <w:bookmarkEnd w:id="186"/>
    <w:bookmarkEnd w:id="187"/>
    <w:p w14:paraId="6C31A81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88" w:name="_Toc304295551"/>
      <w:bookmarkStart w:id="189" w:name="_Toc297216180"/>
      <w:bookmarkStart w:id="190" w:name="_Toc300934973"/>
      <w:bookmarkStart w:id="191" w:name="_Toc312678017"/>
      <w:bookmarkStart w:id="192" w:name="_Toc297123521"/>
      <w:bookmarkStart w:id="193" w:name="_Toc303539130"/>
      <w:r>
        <w:rPr>
          <w:rFonts w:hint="eastAsia" w:ascii="仿宋" w:hAnsi="仿宋" w:eastAsia="仿宋" w:cs="仿宋"/>
          <w:color w:val="auto"/>
          <w:sz w:val="28"/>
          <w:szCs w:val="24"/>
        </w:rPr>
        <w:t>.7异常恶劣的气候条件</w:t>
      </w:r>
    </w:p>
    <w:bookmarkEnd w:id="188"/>
    <w:bookmarkEnd w:id="189"/>
    <w:bookmarkEnd w:id="190"/>
    <w:bookmarkEnd w:id="191"/>
    <w:bookmarkEnd w:id="192"/>
    <w:bookmarkEnd w:id="193"/>
    <w:p w14:paraId="1EC9B31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发包人和承包人同意以下情形视为异常恶劣的气候条件：</w:t>
      </w:r>
    </w:p>
    <w:p w14:paraId="5AA6659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（1）日降雨量大于50mm的雨日超过1天；</w:t>
      </w:r>
    </w:p>
    <w:p w14:paraId="686E9AC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（2）风速大于8—10.7 m/s 的  5 级以上台风灾害；  ；</w:t>
      </w:r>
    </w:p>
    <w:p w14:paraId="79CC4B7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（3）日气温超过38℃ 的高温大于3天；               。</w:t>
      </w:r>
    </w:p>
    <w:p w14:paraId="06F900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（4）日气温低于-20 ℃ 的严寒大于3天；</w:t>
      </w:r>
    </w:p>
    <w:p w14:paraId="4A5C62E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（5）造成工程损坏的冰雹和大雪灾害：日降雪量10mm及以上；</w:t>
      </w:r>
    </w:p>
    <w:p w14:paraId="50F20CDF">
      <w:pPr>
        <w:spacing w:after="120"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t>（6）其它异常恶劣气候灾害。</w:t>
      </w:r>
    </w:p>
    <w:p w14:paraId="7E717D2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7.9 提前竣工的奖励</w:t>
      </w:r>
    </w:p>
    <w:p w14:paraId="79B088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7.9.2提前竣工的奖励：</w:t>
      </w:r>
      <w:r>
        <w:rPr>
          <w:rFonts w:hint="eastAsia" w:ascii="仿宋" w:hAnsi="仿宋" w:eastAsia="仿宋" w:cs="仿宋"/>
          <w:color w:val="auto"/>
          <w:sz w:val="28"/>
          <w:szCs w:val="24"/>
          <w:u w:val="single"/>
        </w:rPr>
        <w:t xml:space="preserve">     双方另行约定            </w:t>
      </w:r>
      <w:r>
        <w:rPr>
          <w:rFonts w:hint="eastAsia" w:ascii="仿宋" w:hAnsi="仿宋" w:eastAsia="仿宋" w:cs="仿宋"/>
          <w:color w:val="auto"/>
          <w:sz w:val="28"/>
          <w:szCs w:val="24"/>
        </w:rPr>
        <w:t>。</w:t>
      </w:r>
    </w:p>
    <w:p w14:paraId="4193D0FA">
      <w:pPr>
        <w:pStyle w:val="5"/>
        <w:spacing w:before="120" w:after="120" w:line="440" w:lineRule="exact"/>
        <w:rPr>
          <w:rFonts w:ascii="仿宋" w:hAnsi="仿宋" w:eastAsia="仿宋" w:cs="仿宋"/>
          <w:b w:val="0"/>
          <w:color w:val="auto"/>
        </w:rPr>
      </w:pPr>
      <w:bookmarkStart w:id="194" w:name="_Toc351203640"/>
      <w:r>
        <w:rPr>
          <w:rFonts w:hint="eastAsia" w:ascii="仿宋" w:hAnsi="仿宋" w:eastAsia="仿宋" w:cs="仿宋"/>
          <w:b w:val="0"/>
          <w:color w:val="auto"/>
        </w:rPr>
        <w:t>8. 材料与设备</w:t>
      </w:r>
      <w:bookmarkEnd w:id="194"/>
    </w:p>
    <w:p w14:paraId="32FAA038">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w:t>
      </w:r>
      <w:bookmarkStart w:id="195" w:name="_Toc297048353"/>
      <w:bookmarkStart w:id="196" w:name="_Toc296891207"/>
      <w:bookmarkStart w:id="197" w:name="_Toc292559877"/>
      <w:bookmarkStart w:id="198" w:name="_Toc296503167"/>
      <w:bookmarkStart w:id="199" w:name="_Toc297216186"/>
      <w:bookmarkStart w:id="200" w:name="_Toc300934979"/>
      <w:bookmarkStart w:id="201" w:name="_Toc296890995"/>
      <w:bookmarkStart w:id="202" w:name="_Toc296944506"/>
      <w:bookmarkStart w:id="203" w:name="_Toc303539136"/>
      <w:bookmarkStart w:id="204" w:name="_Toc297120467"/>
      <w:bookmarkStart w:id="205" w:name="_Toc312677493"/>
      <w:bookmarkStart w:id="206" w:name="_Toc296346668"/>
      <w:bookmarkStart w:id="207" w:name="_Toc312678019"/>
      <w:bookmarkStart w:id="208" w:name="_Toc304295556"/>
      <w:bookmarkStart w:id="209" w:name="_Toc297123527"/>
      <w:bookmarkStart w:id="210" w:name="_Toc280868654"/>
      <w:bookmarkStart w:id="211" w:name="_Toc296347166"/>
      <w:bookmarkStart w:id="212" w:name="_Toc292559372"/>
      <w:bookmarkStart w:id="213" w:name="_Toc280868656"/>
      <w:bookmarkStart w:id="214" w:name="_Toc280868655"/>
      <w:bookmarkStart w:id="215" w:name="_Toc267251424"/>
      <w:r>
        <w:rPr>
          <w:rFonts w:hint="eastAsia" w:ascii="仿宋" w:hAnsi="仿宋" w:eastAsia="仿宋" w:cs="仿宋"/>
          <w:color w:val="auto"/>
          <w:sz w:val="28"/>
          <w:szCs w:val="24"/>
        </w:rPr>
        <w:t>.4材料与工程设备的保管与使用</w:t>
      </w:r>
    </w:p>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14:paraId="085875A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8</w:t>
      </w:r>
      <w:bookmarkStart w:id="216" w:name="_Toc292559373"/>
      <w:bookmarkStart w:id="217" w:name="_Toc292559878"/>
      <w:bookmarkStart w:id="218" w:name="_Toc297120468"/>
      <w:bookmarkStart w:id="219" w:name="_Toc303539137"/>
      <w:bookmarkStart w:id="220" w:name="_Toc296890996"/>
      <w:bookmarkStart w:id="221" w:name="_Toc296503168"/>
      <w:bookmarkStart w:id="222" w:name="_Toc296347167"/>
      <w:bookmarkStart w:id="223" w:name="_Toc297123528"/>
      <w:bookmarkStart w:id="224" w:name="_Toc297048354"/>
      <w:bookmarkStart w:id="225" w:name="_Toc300934980"/>
      <w:bookmarkStart w:id="226" w:name="_Toc297216187"/>
      <w:bookmarkStart w:id="227" w:name="_Toc312678020"/>
      <w:bookmarkStart w:id="228" w:name="_Toc304295557"/>
      <w:bookmarkStart w:id="229" w:name="_Toc296944507"/>
      <w:bookmarkStart w:id="230" w:name="_Toc312677494"/>
      <w:bookmarkStart w:id="231" w:name="_Toc296346669"/>
      <w:bookmarkStart w:id="232" w:name="_Toc296891208"/>
      <w:bookmarkStart w:id="233" w:name="_Toc318581173"/>
      <w:r>
        <w:rPr>
          <w:rFonts w:hint="eastAsia" w:ascii="仿宋" w:hAnsi="仿宋" w:eastAsia="仿宋" w:cs="仿宋"/>
          <w:color w:val="auto"/>
          <w:sz w:val="28"/>
          <w:szCs w:val="24"/>
        </w:rPr>
        <w:t>.4.1发包人供应的材料设备的保管费用的承担：</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bookmarkEnd w:id="216"/>
      <w:bookmarkEnd w:id="217"/>
    </w:p>
    <w:p w14:paraId="08837BA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8.6 样品</w:t>
      </w:r>
    </w:p>
    <w:p w14:paraId="2B79D76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8.6.1</w:t>
      </w:r>
      <w:r>
        <w:rPr>
          <w:rFonts w:hint="eastAsia" w:ascii="仿宋" w:hAnsi="仿宋" w:eastAsia="仿宋" w:cs="仿宋"/>
          <w:color w:val="auto"/>
          <w:kern w:val="0"/>
          <w:sz w:val="28"/>
          <w:szCs w:val="24"/>
        </w:rPr>
        <w:tab/>
      </w:r>
      <w:r>
        <w:rPr>
          <w:rFonts w:hint="eastAsia" w:ascii="仿宋" w:hAnsi="仿宋" w:eastAsia="仿宋" w:cs="仿宋"/>
          <w:color w:val="auto"/>
          <w:kern w:val="0"/>
          <w:sz w:val="28"/>
          <w:szCs w:val="24"/>
        </w:rPr>
        <w:t>样品的报送与封存</w:t>
      </w:r>
    </w:p>
    <w:p w14:paraId="6F6E2DB4">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需要承包人报送样品的材料或工程设备，样品的种类、名称、规格、数量要求：</w:t>
      </w:r>
      <w:r>
        <w:rPr>
          <w:rFonts w:hint="eastAsia" w:ascii="仿宋" w:hAnsi="仿宋" w:eastAsia="仿宋" w:cs="仿宋"/>
          <w:color w:val="auto"/>
          <w:sz w:val="28"/>
          <w:szCs w:val="24"/>
          <w:u w:val="single"/>
        </w:rPr>
        <w:t xml:space="preserve">    按管理部门要求和发包方需求确定              </w:t>
      </w:r>
      <w:r>
        <w:rPr>
          <w:rFonts w:hint="eastAsia" w:ascii="仿宋" w:hAnsi="仿宋" w:eastAsia="仿宋" w:cs="仿宋"/>
          <w:color w:val="auto"/>
          <w:sz w:val="28"/>
          <w:szCs w:val="24"/>
        </w:rPr>
        <w:t>。</w:t>
      </w:r>
    </w:p>
    <w:p w14:paraId="62062BA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8.8 施工设备和临时设施</w:t>
      </w:r>
    </w:p>
    <w:p w14:paraId="6EF7F517">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8.8.1 承包人提供的施工设备和临时设施</w:t>
      </w:r>
    </w:p>
    <w:p w14:paraId="0691FC7D">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关于修建临时设施费用承担的约定：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14:paraId="5CF20F30">
      <w:pPr>
        <w:pStyle w:val="5"/>
        <w:spacing w:before="120" w:after="120" w:line="440" w:lineRule="exact"/>
        <w:rPr>
          <w:rFonts w:ascii="仿宋" w:hAnsi="仿宋" w:eastAsia="仿宋" w:cs="仿宋"/>
          <w:b w:val="0"/>
          <w:color w:val="auto"/>
        </w:rPr>
      </w:pPr>
      <w:bookmarkStart w:id="234" w:name="_Toc351203641"/>
      <w:r>
        <w:rPr>
          <w:rFonts w:hint="eastAsia" w:ascii="仿宋" w:hAnsi="仿宋" w:eastAsia="仿宋" w:cs="仿宋"/>
          <w:b w:val="0"/>
          <w:color w:val="auto"/>
        </w:rPr>
        <w:t>9</w:t>
      </w:r>
      <w:bookmarkEnd w:id="213"/>
      <w:bookmarkEnd w:id="214"/>
      <w:bookmarkEnd w:id="215"/>
      <w:bookmarkStart w:id="235" w:name="_Toc312677495"/>
      <w:bookmarkStart w:id="236" w:name="_Toc303539139"/>
      <w:bookmarkStart w:id="237" w:name="_Toc297123533"/>
      <w:bookmarkStart w:id="238" w:name="_Toc297216192"/>
      <w:bookmarkStart w:id="239" w:name="_Toc300934982"/>
      <w:bookmarkStart w:id="240" w:name="_Toc304295559"/>
      <w:bookmarkStart w:id="241" w:name="_Toc312678021"/>
      <w:bookmarkStart w:id="242" w:name="_Toc292559378"/>
      <w:bookmarkStart w:id="243" w:name="_Toc296891001"/>
      <w:bookmarkStart w:id="244" w:name="_Toc267251428"/>
      <w:bookmarkStart w:id="245" w:name="_Toc296891213"/>
      <w:bookmarkStart w:id="246" w:name="_Toc296944512"/>
      <w:bookmarkStart w:id="247" w:name="_Toc297120473"/>
      <w:bookmarkStart w:id="248" w:name="_Toc292559883"/>
      <w:bookmarkStart w:id="249" w:name="_Toc267251427"/>
      <w:bookmarkStart w:id="250" w:name="_Toc296346674"/>
      <w:bookmarkStart w:id="251" w:name="_Toc296347172"/>
      <w:bookmarkStart w:id="252" w:name="_Toc296503173"/>
      <w:bookmarkStart w:id="253" w:name="_Toc297048359"/>
      <w:r>
        <w:rPr>
          <w:rFonts w:hint="eastAsia" w:ascii="仿宋" w:hAnsi="仿宋" w:eastAsia="仿宋" w:cs="仿宋"/>
          <w:b w:val="0"/>
          <w:color w:val="auto"/>
        </w:rPr>
        <w:t>. 试验与检验</w:t>
      </w:r>
      <w:bookmarkEnd w:id="234"/>
    </w:p>
    <w:bookmarkEnd w:id="235"/>
    <w:bookmarkEnd w:id="236"/>
    <w:bookmarkEnd w:id="237"/>
    <w:bookmarkEnd w:id="238"/>
    <w:bookmarkEnd w:id="239"/>
    <w:bookmarkEnd w:id="240"/>
    <w:bookmarkEnd w:id="241"/>
    <w:p w14:paraId="44A56F3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9</w:t>
      </w:r>
      <w:bookmarkStart w:id="254" w:name="_Toc304295560"/>
      <w:bookmarkStart w:id="255" w:name="_Toc297123534"/>
      <w:bookmarkStart w:id="256" w:name="_Toc297216193"/>
      <w:bookmarkStart w:id="257" w:name="_Toc303539140"/>
      <w:bookmarkStart w:id="258" w:name="_Toc300934983"/>
      <w:bookmarkStart w:id="259" w:name="_Toc312678022"/>
      <w:bookmarkStart w:id="260" w:name="_Toc312677496"/>
      <w:r>
        <w:rPr>
          <w:rFonts w:hint="eastAsia" w:ascii="仿宋" w:hAnsi="仿宋" w:eastAsia="仿宋" w:cs="仿宋"/>
          <w:color w:val="auto"/>
          <w:sz w:val="28"/>
          <w:szCs w:val="24"/>
        </w:rPr>
        <w:t>.1试验设备与试验人员</w:t>
      </w:r>
    </w:p>
    <w:bookmarkEnd w:id="254"/>
    <w:bookmarkEnd w:id="255"/>
    <w:bookmarkEnd w:id="256"/>
    <w:bookmarkEnd w:id="257"/>
    <w:bookmarkEnd w:id="258"/>
    <w:bookmarkEnd w:id="259"/>
    <w:bookmarkEnd w:id="260"/>
    <w:p w14:paraId="6DCBCF4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9</w:t>
      </w:r>
      <w:bookmarkStart w:id="261" w:name="_Toc303539141"/>
      <w:bookmarkStart w:id="262" w:name="_Toc312678023"/>
      <w:bookmarkStart w:id="263" w:name="_Toc297123535"/>
      <w:bookmarkStart w:id="264" w:name="_Toc300934984"/>
      <w:bookmarkStart w:id="265" w:name="_Toc312677497"/>
      <w:bookmarkStart w:id="266" w:name="_Toc297216194"/>
      <w:bookmarkStart w:id="267" w:name="_Toc304295561"/>
      <w:bookmarkStart w:id="268" w:name="_Toc318581174"/>
      <w:r>
        <w:rPr>
          <w:rFonts w:hint="eastAsia" w:ascii="仿宋" w:hAnsi="仿宋" w:eastAsia="仿宋" w:cs="仿宋"/>
          <w:color w:val="auto"/>
          <w:sz w:val="28"/>
          <w:szCs w:val="24"/>
        </w:rPr>
        <w:t>.1.2 试验设备</w:t>
      </w:r>
    </w:p>
    <w:p w14:paraId="48BD9C22">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施工现场需要配置的试验场所：</w:t>
      </w:r>
      <w:bookmarkEnd w:id="261"/>
      <w:bookmarkEnd w:id="262"/>
      <w:bookmarkEnd w:id="263"/>
      <w:bookmarkEnd w:id="264"/>
      <w:bookmarkEnd w:id="265"/>
      <w:bookmarkEnd w:id="266"/>
      <w:bookmarkEnd w:id="267"/>
      <w:bookmarkStart w:id="269" w:name="_Toc297123536"/>
      <w:bookmarkStart w:id="270" w:name="_Toc297216195"/>
      <w:bookmarkStart w:id="271" w:name="_Toc303539142"/>
      <w:bookmarkStart w:id="272" w:name="_Toc312677498"/>
      <w:bookmarkStart w:id="273" w:name="_Toc304295562"/>
      <w:bookmarkStart w:id="274" w:name="_Toc312678024"/>
      <w:bookmarkStart w:id="275" w:name="_Toc300934985"/>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 xml:space="preserve">。 </w:t>
      </w:r>
    </w:p>
    <w:p w14:paraId="76EC39B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施工现场需要配备的试验设备：</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4BECFED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施工现场需要具备的其他试验条件：</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08A484B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9.4 现场工艺试验 </w:t>
      </w:r>
    </w:p>
    <w:p w14:paraId="5D42466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现场工艺试验的有关约定：</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bookmarkEnd w:id="268"/>
    <w:bookmarkEnd w:id="269"/>
    <w:bookmarkEnd w:id="270"/>
    <w:bookmarkEnd w:id="271"/>
    <w:bookmarkEnd w:id="272"/>
    <w:bookmarkEnd w:id="273"/>
    <w:bookmarkEnd w:id="274"/>
    <w:bookmarkEnd w:id="275"/>
    <w:p w14:paraId="414AD33C">
      <w:pPr>
        <w:pStyle w:val="5"/>
        <w:spacing w:before="120" w:after="120" w:line="440" w:lineRule="exact"/>
        <w:rPr>
          <w:rFonts w:ascii="仿宋" w:hAnsi="仿宋" w:eastAsia="仿宋" w:cs="仿宋"/>
          <w:b w:val="0"/>
          <w:color w:val="auto"/>
        </w:rPr>
      </w:pPr>
      <w:bookmarkStart w:id="276" w:name="_Toc351203642"/>
      <w:r>
        <w:rPr>
          <w:rFonts w:hint="eastAsia" w:ascii="仿宋" w:hAnsi="仿宋" w:eastAsia="仿宋" w:cs="仿宋"/>
          <w:b w:val="0"/>
          <w:color w:val="auto"/>
        </w:rPr>
        <w:t>1</w:t>
      </w:r>
      <w:bookmarkEnd w:id="242"/>
      <w:bookmarkEnd w:id="243"/>
      <w:bookmarkEnd w:id="244"/>
      <w:bookmarkEnd w:id="245"/>
      <w:bookmarkEnd w:id="246"/>
      <w:bookmarkEnd w:id="247"/>
      <w:bookmarkEnd w:id="248"/>
      <w:bookmarkEnd w:id="249"/>
      <w:bookmarkEnd w:id="250"/>
      <w:bookmarkEnd w:id="251"/>
      <w:bookmarkEnd w:id="252"/>
      <w:bookmarkEnd w:id="253"/>
      <w:bookmarkStart w:id="277" w:name="_Toc296891021"/>
      <w:bookmarkStart w:id="278" w:name="_Toc297048379"/>
      <w:bookmarkStart w:id="279" w:name="_Toc300934989"/>
      <w:bookmarkStart w:id="280" w:name="_Toc292559903"/>
      <w:bookmarkStart w:id="281" w:name="_Toc296891233"/>
      <w:bookmarkStart w:id="282" w:name="_Toc297216199"/>
      <w:bookmarkStart w:id="283" w:name="_Toc296347192"/>
      <w:bookmarkStart w:id="284" w:name="_Toc292559398"/>
      <w:bookmarkStart w:id="285" w:name="_Toc296944532"/>
      <w:bookmarkStart w:id="286" w:name="_Toc297123540"/>
      <w:bookmarkStart w:id="287" w:name="_Toc297120493"/>
      <w:bookmarkStart w:id="288" w:name="_Toc303539146"/>
      <w:bookmarkStart w:id="289" w:name="_Toc304295566"/>
      <w:bookmarkStart w:id="290" w:name="_Toc296346694"/>
      <w:bookmarkStart w:id="291" w:name="_Toc296503193"/>
      <w:bookmarkStart w:id="292" w:name="_Toc312678025"/>
      <w:bookmarkStart w:id="293" w:name="_Toc312677499"/>
      <w:bookmarkStart w:id="294" w:name="_Toc267251441"/>
      <w:bookmarkStart w:id="295" w:name="_Toc267251439"/>
      <w:bookmarkStart w:id="296" w:name="_Toc267251440"/>
      <w:bookmarkStart w:id="297" w:name="_Toc267251435"/>
      <w:bookmarkStart w:id="298" w:name="_Toc267251437"/>
      <w:bookmarkStart w:id="299" w:name="_Toc267251433"/>
      <w:bookmarkStart w:id="300" w:name="_Toc267251442"/>
      <w:r>
        <w:rPr>
          <w:rFonts w:hint="eastAsia" w:ascii="仿宋" w:hAnsi="仿宋" w:eastAsia="仿宋" w:cs="仿宋"/>
          <w:b w:val="0"/>
          <w:color w:val="auto"/>
        </w:rPr>
        <w:t>0. 变更</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bookmarkEnd w:id="292"/>
    <w:bookmarkEnd w:id="293"/>
    <w:p w14:paraId="4074314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01" w:name="_Toc297120494"/>
      <w:bookmarkStart w:id="302" w:name="_Toc292559399"/>
      <w:bookmarkStart w:id="303" w:name="_Toc296503194"/>
      <w:bookmarkStart w:id="304" w:name="_Toc296891022"/>
      <w:bookmarkStart w:id="305" w:name="_Toc312678026"/>
      <w:bookmarkStart w:id="306" w:name="_Toc297048380"/>
      <w:bookmarkStart w:id="307" w:name="_Toc312677500"/>
      <w:bookmarkStart w:id="308" w:name="_Toc292559904"/>
      <w:bookmarkStart w:id="309" w:name="_Toc296346695"/>
      <w:bookmarkStart w:id="310" w:name="_Toc297123541"/>
      <w:bookmarkStart w:id="311" w:name="_Toc303539147"/>
      <w:bookmarkStart w:id="312" w:name="_Toc304295567"/>
      <w:bookmarkStart w:id="313" w:name="_Toc296347193"/>
      <w:bookmarkStart w:id="314" w:name="_Toc296891234"/>
      <w:bookmarkStart w:id="315" w:name="_Toc296944533"/>
      <w:bookmarkStart w:id="316" w:name="_Toc300934990"/>
      <w:bookmarkStart w:id="317" w:name="_Toc297216200"/>
      <w:r>
        <w:rPr>
          <w:rFonts w:hint="eastAsia" w:ascii="仿宋" w:hAnsi="仿宋" w:eastAsia="仿宋" w:cs="仿宋"/>
          <w:color w:val="auto"/>
          <w:sz w:val="28"/>
          <w:szCs w:val="24"/>
        </w:rPr>
        <w:t>0.1变更的范围</w:t>
      </w:r>
    </w:p>
    <w:p w14:paraId="26F14E76">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关于变更的范围的约定：</w:t>
      </w:r>
      <w:r>
        <w:rPr>
          <w:rFonts w:hint="eastAsia" w:ascii="仿宋" w:hAnsi="仿宋" w:eastAsia="仿宋" w:cs="仿宋"/>
          <w:color w:val="auto"/>
          <w:sz w:val="28"/>
          <w:szCs w:val="24"/>
          <w:u w:val="single"/>
        </w:rPr>
        <w:t xml:space="preserve">    执行通用条款               </w:t>
      </w:r>
    </w:p>
    <w:p w14:paraId="255AC8A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10.4 变更估价</w:t>
      </w:r>
    </w:p>
    <w:p w14:paraId="79BB3F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10.4.1 变更估价原则</w:t>
      </w:r>
    </w:p>
    <w:p w14:paraId="341AC9EE">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 xml:space="preserve">关于变更估价的约定: </w:t>
      </w:r>
      <w:r>
        <w:rPr>
          <w:rFonts w:hint="eastAsia" w:ascii="仿宋" w:hAnsi="仿宋" w:eastAsia="仿宋" w:cs="仿宋"/>
          <w:color w:val="auto"/>
          <w:sz w:val="28"/>
          <w:szCs w:val="24"/>
          <w:u w:val="single"/>
        </w:rPr>
        <w:t xml:space="preserve"> 除专用合同条款另有约定外，因变更引起的价格调整按照本款约定处理。已标价工程量清单中有适用于变更工作的子目的，采用该子目的单价。已标价工程量清单中无适用于变更工作的子目，但有类似子目的，可在合理范围内参照类似子目的单价，由监理人商定或确定变更工作的单价。已标价工程量清单中无适用或类似子目的单价，可按照成本加利润的原则，由监理人商定或确定变更工作的单价。</w:t>
      </w:r>
    </w:p>
    <w:p w14:paraId="6CCA44E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Start w:id="318" w:name="_Toc297048383"/>
      <w:bookmarkStart w:id="319" w:name="_Toc296346698"/>
      <w:bookmarkStart w:id="320" w:name="_Toc297216203"/>
      <w:bookmarkStart w:id="321" w:name="_Toc296891237"/>
      <w:bookmarkStart w:id="322" w:name="_Toc296347196"/>
      <w:bookmarkStart w:id="323" w:name="_Toc297120497"/>
      <w:bookmarkStart w:id="324" w:name="_Toc300934993"/>
      <w:bookmarkStart w:id="325" w:name="_Toc292559402"/>
      <w:bookmarkStart w:id="326" w:name="_Toc297123544"/>
      <w:bookmarkStart w:id="327" w:name="_Toc292559907"/>
      <w:bookmarkStart w:id="328" w:name="_Toc303539150"/>
      <w:bookmarkStart w:id="329" w:name="_Toc296891025"/>
      <w:bookmarkStart w:id="330" w:name="_Toc296944536"/>
      <w:bookmarkStart w:id="331" w:name="_Toc296503197"/>
      <w:bookmarkStart w:id="332" w:name="_Toc312677503"/>
      <w:bookmarkStart w:id="333" w:name="_Toc312678029"/>
      <w:bookmarkStart w:id="334" w:name="_Toc304295570"/>
      <w:r>
        <w:rPr>
          <w:rFonts w:hint="eastAsia" w:ascii="仿宋" w:hAnsi="仿宋" w:eastAsia="仿宋" w:cs="仿宋"/>
          <w:color w:val="auto"/>
          <w:sz w:val="28"/>
          <w:szCs w:val="24"/>
        </w:rPr>
        <w:t>0.5承</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Start w:id="335" w:name="_Toc297216204"/>
      <w:bookmarkStart w:id="336" w:name="_Toc296503203"/>
      <w:bookmarkStart w:id="337" w:name="_Toc292559408"/>
      <w:bookmarkStart w:id="338" w:name="_Toc292559913"/>
      <w:bookmarkStart w:id="339" w:name="_Toc296944542"/>
      <w:bookmarkStart w:id="340" w:name="_Toc296891031"/>
      <w:bookmarkStart w:id="341" w:name="_Toc296347202"/>
      <w:bookmarkStart w:id="342" w:name="_Toc297120503"/>
      <w:bookmarkStart w:id="343" w:name="_Toc296891243"/>
      <w:bookmarkStart w:id="344" w:name="_Toc296346704"/>
      <w:bookmarkStart w:id="345" w:name="_Toc300934994"/>
      <w:bookmarkStart w:id="346" w:name="_Toc303539151"/>
      <w:bookmarkStart w:id="347" w:name="_Toc297048389"/>
      <w:bookmarkStart w:id="348" w:name="_Toc297123545"/>
      <w:r>
        <w:rPr>
          <w:rFonts w:hint="eastAsia" w:ascii="仿宋" w:hAnsi="仿宋" w:eastAsia="仿宋" w:cs="仿宋"/>
          <w:color w:val="auto"/>
          <w:sz w:val="28"/>
          <w:szCs w:val="24"/>
        </w:rPr>
        <w:t>包人的合理化建议</w:t>
      </w:r>
    </w:p>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14:paraId="0E898E1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监理人审查承包人合理化建议的期限：</w:t>
      </w:r>
      <w:r>
        <w:rPr>
          <w:rFonts w:hint="eastAsia" w:ascii="仿宋" w:hAnsi="仿宋" w:eastAsia="仿宋" w:cs="仿宋"/>
          <w:color w:val="auto"/>
          <w:sz w:val="28"/>
          <w:szCs w:val="24"/>
          <w:u w:val="single"/>
        </w:rPr>
        <w:t xml:space="preserve">  收</w:t>
      </w:r>
      <w:r>
        <w:rPr>
          <w:rFonts w:hint="eastAsia" w:ascii="仿宋" w:hAnsi="仿宋" w:eastAsia="仿宋" w:cs="仿宋"/>
          <w:color w:val="auto"/>
          <w:kern w:val="0"/>
          <w:sz w:val="28"/>
          <w:szCs w:val="24"/>
        </w:rPr>
        <w:t>到</w:t>
      </w:r>
      <w:r>
        <w:rPr>
          <w:rFonts w:hint="eastAsia" w:ascii="仿宋" w:hAnsi="仿宋" w:eastAsia="仿宋" w:cs="仿宋"/>
          <w:color w:val="auto"/>
          <w:sz w:val="28"/>
          <w:szCs w:val="24"/>
          <w:u w:val="single"/>
        </w:rPr>
        <w:t xml:space="preserve">后7天内   </w:t>
      </w:r>
      <w:r>
        <w:rPr>
          <w:rFonts w:hint="eastAsia" w:ascii="仿宋" w:hAnsi="仿宋" w:eastAsia="仿宋" w:cs="仿宋"/>
          <w:color w:val="auto"/>
          <w:sz w:val="28"/>
          <w:szCs w:val="24"/>
        </w:rPr>
        <w:t>。</w:t>
      </w:r>
    </w:p>
    <w:p w14:paraId="3F6682E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发包人审批承包人合理化建议的期限：</w:t>
      </w:r>
      <w:r>
        <w:rPr>
          <w:rFonts w:hint="eastAsia" w:ascii="仿宋" w:hAnsi="仿宋" w:eastAsia="仿宋" w:cs="仿宋"/>
          <w:color w:val="auto"/>
          <w:sz w:val="28"/>
          <w:szCs w:val="24"/>
          <w:u w:val="single"/>
        </w:rPr>
        <w:t xml:space="preserve">  收到后7天内   </w:t>
      </w:r>
      <w:r>
        <w:rPr>
          <w:rFonts w:hint="eastAsia" w:ascii="仿宋" w:hAnsi="仿宋" w:eastAsia="仿宋" w:cs="仿宋"/>
          <w:color w:val="auto"/>
          <w:sz w:val="28"/>
          <w:szCs w:val="24"/>
        </w:rPr>
        <w:t>。</w:t>
      </w:r>
    </w:p>
    <w:p w14:paraId="0F5F0A6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w:t>
      </w:r>
      <w:bookmarkStart w:id="349" w:name="_Toc296944543"/>
      <w:bookmarkStart w:id="350" w:name="_Toc297123546"/>
      <w:bookmarkStart w:id="351" w:name="_Toc297048390"/>
      <w:bookmarkStart w:id="352" w:name="_Toc292559409"/>
      <w:bookmarkStart w:id="353" w:name="_Toc312678030"/>
      <w:bookmarkStart w:id="354" w:name="_Toc304295571"/>
      <w:bookmarkStart w:id="355" w:name="_Toc303539152"/>
      <w:bookmarkStart w:id="356" w:name="_Toc297120504"/>
      <w:bookmarkStart w:id="357" w:name="_Toc296891032"/>
      <w:bookmarkStart w:id="358" w:name="_Toc297216205"/>
      <w:bookmarkStart w:id="359" w:name="_Toc296891244"/>
      <w:bookmarkStart w:id="360" w:name="_Toc296346705"/>
      <w:bookmarkStart w:id="361" w:name="_Toc300934995"/>
      <w:bookmarkStart w:id="362" w:name="_Toc292559914"/>
      <w:bookmarkStart w:id="363" w:name="_Toc296347203"/>
      <w:bookmarkStart w:id="364" w:name="_Toc312677504"/>
      <w:bookmarkStart w:id="365" w:name="_Toc318581175"/>
      <w:bookmarkStart w:id="366" w:name="_Toc296503204"/>
      <w:r>
        <w:rPr>
          <w:rFonts w:hint="eastAsia" w:ascii="仿宋" w:hAnsi="仿宋" w:eastAsia="仿宋" w:cs="仿宋"/>
          <w:color w:val="auto"/>
          <w:sz w:val="28"/>
          <w:szCs w:val="24"/>
        </w:rPr>
        <w:t>包人提出的合理化建议降低了合同价格或者提高了工程经济效益的奖励的方法和金额为：</w:t>
      </w:r>
      <w:r>
        <w:rPr>
          <w:rFonts w:hint="eastAsia" w:ascii="仿宋" w:hAnsi="仿宋" w:eastAsia="仿宋" w:cs="仿宋"/>
          <w:color w:val="auto"/>
          <w:sz w:val="28"/>
          <w:szCs w:val="24"/>
          <w:u w:val="single"/>
        </w:rPr>
        <w:t xml:space="preserve">    双方另行确定   。</w:t>
      </w:r>
    </w:p>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14:paraId="0A8C8BC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67" w:name="_Toc296347198"/>
      <w:bookmarkStart w:id="368" w:name="_Toc296346700"/>
      <w:bookmarkStart w:id="369" w:name="_Toc312677507"/>
      <w:bookmarkStart w:id="370" w:name="_Toc304295574"/>
      <w:bookmarkStart w:id="371" w:name="_Toc296891027"/>
      <w:bookmarkStart w:id="372" w:name="_Toc296944538"/>
      <w:bookmarkStart w:id="373" w:name="_Toc297216207"/>
      <w:bookmarkStart w:id="374" w:name="_Toc303539154"/>
      <w:bookmarkStart w:id="375" w:name="_Toc297048385"/>
      <w:bookmarkStart w:id="376" w:name="_Toc297120499"/>
      <w:bookmarkStart w:id="377" w:name="_Toc292559404"/>
      <w:bookmarkStart w:id="378" w:name="_Toc296503199"/>
      <w:bookmarkStart w:id="379" w:name="_Toc312678033"/>
      <w:bookmarkStart w:id="380" w:name="_Toc300934997"/>
      <w:bookmarkStart w:id="381" w:name="_Toc297123548"/>
      <w:bookmarkStart w:id="382" w:name="_Toc292559909"/>
      <w:bookmarkStart w:id="383" w:name="_Toc296891239"/>
      <w:r>
        <w:rPr>
          <w:rFonts w:hint="eastAsia" w:ascii="仿宋" w:hAnsi="仿宋" w:eastAsia="仿宋" w:cs="仿宋"/>
          <w:color w:val="auto"/>
          <w:sz w:val="28"/>
          <w:szCs w:val="24"/>
        </w:rPr>
        <w:t>0.7 暂估价</w:t>
      </w:r>
    </w:p>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14:paraId="5AA93D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暂</w:t>
      </w:r>
      <w:bookmarkStart w:id="384" w:name="_Toc312678034"/>
      <w:bookmarkStart w:id="385" w:name="_Toc312677508"/>
      <w:bookmarkStart w:id="386" w:name="_Toc318581176"/>
      <w:r>
        <w:rPr>
          <w:rFonts w:hint="eastAsia" w:ascii="仿宋" w:hAnsi="仿宋" w:eastAsia="仿宋" w:cs="仿宋"/>
          <w:color w:val="auto"/>
          <w:kern w:val="0"/>
          <w:sz w:val="28"/>
          <w:szCs w:val="24"/>
        </w:rPr>
        <w:t>估价材料和工程设备的明细详见附件11：《</w:t>
      </w:r>
      <w:r>
        <w:rPr>
          <w:rFonts w:hint="eastAsia" w:ascii="仿宋" w:hAnsi="仿宋" w:eastAsia="仿宋" w:cs="仿宋"/>
          <w:color w:val="auto"/>
          <w:sz w:val="28"/>
          <w:szCs w:val="24"/>
        </w:rPr>
        <w:t>暂估价一览表》</w:t>
      </w:r>
      <w:r>
        <w:rPr>
          <w:rFonts w:hint="eastAsia" w:ascii="仿宋" w:hAnsi="仿宋" w:eastAsia="仿宋" w:cs="仿宋"/>
          <w:color w:val="auto"/>
          <w:kern w:val="0"/>
          <w:sz w:val="28"/>
          <w:szCs w:val="24"/>
        </w:rPr>
        <w:t>。</w:t>
      </w:r>
    </w:p>
    <w:bookmarkEnd w:id="384"/>
    <w:bookmarkEnd w:id="385"/>
    <w:bookmarkEnd w:id="386"/>
    <w:p w14:paraId="3C77E41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Start w:id="387" w:name="_Toc312677509"/>
      <w:bookmarkStart w:id="388" w:name="_Toc318581177"/>
      <w:bookmarkStart w:id="389" w:name="_Toc312678035"/>
      <w:r>
        <w:rPr>
          <w:rFonts w:hint="eastAsia" w:ascii="仿宋" w:hAnsi="仿宋" w:eastAsia="仿宋" w:cs="仿宋"/>
          <w:color w:val="auto"/>
          <w:sz w:val="28"/>
          <w:szCs w:val="24"/>
        </w:rPr>
        <w:t>0.7.1 依法必须招标的暂估价项目</w:t>
      </w:r>
    </w:p>
    <w:bookmarkEnd w:id="387"/>
    <w:bookmarkEnd w:id="388"/>
    <w:bookmarkEnd w:id="389"/>
    <w:p w14:paraId="2103A5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种方式确定。</w:t>
      </w:r>
    </w:p>
    <w:p w14:paraId="429258E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10.7.2 不属于依法必须招标的暂估价项目</w:t>
      </w:r>
    </w:p>
    <w:p w14:paraId="6F87FC6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对于不属于依法必须招标的暂估价项目的确认和批准采取第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 xml:space="preserve"> 种方式确定。</w:t>
      </w:r>
    </w:p>
    <w:p w14:paraId="32E975D9">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第3种方式：</w:t>
      </w:r>
      <w:r>
        <w:rPr>
          <w:rFonts w:hint="eastAsia" w:ascii="仿宋" w:hAnsi="仿宋" w:eastAsia="仿宋" w:cs="仿宋"/>
          <w:color w:val="auto"/>
          <w:kern w:val="0"/>
          <w:sz w:val="28"/>
          <w:szCs w:val="24"/>
        </w:rPr>
        <w:t>承包人直接实施的暂估价项目</w:t>
      </w:r>
    </w:p>
    <w:p w14:paraId="4AD9E429">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承包人直接实施的暂估价项目的约定：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C41DC1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10.8 暂列金额</w:t>
      </w:r>
    </w:p>
    <w:p w14:paraId="5AB1AB63">
      <w:pPr>
        <w:autoSpaceDE w:val="0"/>
        <w:autoSpaceDN w:val="0"/>
        <w:adjustRightInd w:val="0"/>
        <w:spacing w:line="440" w:lineRule="exact"/>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合同当事人关于暂列金额使用的约定：</w:t>
      </w:r>
      <w:r>
        <w:rPr>
          <w:rFonts w:hint="eastAsia" w:ascii="仿宋" w:hAnsi="仿宋" w:eastAsia="仿宋" w:cs="仿宋"/>
          <w:color w:val="auto"/>
          <w:sz w:val="28"/>
          <w:szCs w:val="24"/>
          <w:u w:val="single"/>
        </w:rPr>
        <w:t>招标人在工程量清单中暂定并包括在合同价款中的一笔款项。用于施工合同签订时尚未确定或者不可预见的所需材料、设备、服务的采购，施工中可能发生的工程变更、合同约定调整因素出现时的工程价款调整以及发生的索赔、现场签证确认等的费用。工程结算时，暂列金额应予取消，另根据工程实际发生项目增加费用。采用工程量清单计价的工程，暂列金额按招标文件编制，列入其他项目费。采用工料单价计价的工程，暂列金额单独列项计算。暂列金额应由监理人报发包人批准后指令全部或部分地使用，或者根本不予使用。</w:t>
      </w:r>
    </w:p>
    <w:p w14:paraId="5A8A85EE">
      <w:pPr>
        <w:pStyle w:val="5"/>
        <w:spacing w:before="120" w:after="120" w:line="440" w:lineRule="exact"/>
        <w:rPr>
          <w:rFonts w:ascii="仿宋" w:hAnsi="仿宋" w:eastAsia="仿宋" w:cs="仿宋"/>
          <w:b w:val="0"/>
          <w:color w:val="auto"/>
        </w:rPr>
      </w:pPr>
      <w:bookmarkStart w:id="390" w:name="_Toc351203643"/>
      <w:r>
        <w:rPr>
          <w:rFonts w:hint="eastAsia" w:ascii="仿宋" w:hAnsi="仿宋" w:eastAsia="仿宋" w:cs="仿宋"/>
          <w:b w:val="0"/>
          <w:color w:val="auto"/>
        </w:rPr>
        <w:t>11. 价格调整</w:t>
      </w:r>
      <w:bookmarkEnd w:id="390"/>
    </w:p>
    <w:p w14:paraId="5B6DC605">
      <w:pPr>
        <w:spacing w:after="120" w:line="440" w:lineRule="exact"/>
        <w:ind w:firstLine="560" w:firstLineChars="200"/>
        <w:rPr>
          <w:rFonts w:ascii="仿宋" w:hAnsi="仿宋" w:eastAsia="仿宋" w:cs="仿宋"/>
          <w:color w:val="auto"/>
          <w:sz w:val="28"/>
          <w:szCs w:val="24"/>
        </w:rPr>
      </w:pPr>
      <w:bookmarkStart w:id="391" w:name="_Toc296891029"/>
      <w:bookmarkStart w:id="392" w:name="_Toc296346702"/>
      <w:bookmarkStart w:id="393" w:name="_Toc300935000"/>
      <w:bookmarkStart w:id="394" w:name="_Toc296944540"/>
      <w:bookmarkStart w:id="395" w:name="_Toc303539157"/>
      <w:bookmarkStart w:id="396" w:name="_Toc304295577"/>
      <w:bookmarkStart w:id="397" w:name="_Toc297216209"/>
      <w:bookmarkStart w:id="398" w:name="_Toc296891241"/>
      <w:bookmarkStart w:id="399" w:name="_Toc312678039"/>
      <w:bookmarkStart w:id="400" w:name="_Toc297048387"/>
      <w:bookmarkStart w:id="401" w:name="_Toc292559911"/>
      <w:bookmarkStart w:id="402" w:name="_Toc296503201"/>
      <w:bookmarkStart w:id="403" w:name="_Toc297120501"/>
      <w:bookmarkStart w:id="404" w:name="_Toc297123550"/>
      <w:bookmarkStart w:id="405" w:name="_Toc296347200"/>
      <w:bookmarkStart w:id="406" w:name="_Toc292559406"/>
      <w:r>
        <w:rPr>
          <w:rFonts w:hint="eastAsia" w:ascii="仿宋" w:hAnsi="仿宋" w:eastAsia="仿宋" w:cs="仿宋"/>
          <w:color w:val="auto"/>
          <w:sz w:val="28"/>
          <w:szCs w:val="24"/>
        </w:rPr>
        <w:t>11.1 市场价格波动引起的调整</w:t>
      </w:r>
    </w:p>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14:paraId="35AA951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市场价格波动是否调整合同价格的约定：</w:t>
      </w:r>
      <w:r>
        <w:rPr>
          <w:rFonts w:hint="eastAsia" w:ascii="仿宋" w:hAnsi="仿宋" w:eastAsia="仿宋" w:cs="仿宋"/>
          <w:color w:val="auto"/>
          <w:sz w:val="28"/>
          <w:szCs w:val="24"/>
          <w:u w:val="single"/>
        </w:rPr>
        <w:t xml:space="preserve"> 不调整 。</w:t>
      </w:r>
    </w:p>
    <w:p w14:paraId="06B1D2C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因市场价格波动调整合同价格，采用以下第</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种方式对合同价格进行调整：</w:t>
      </w:r>
    </w:p>
    <w:p w14:paraId="6335B6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第1种方式：采用价格指数进行价格调整。</w:t>
      </w:r>
    </w:p>
    <w:p w14:paraId="0A75650D">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关于各可调因子、定值和变值权重，以及基本价格指数及其来源的约定：</w:t>
      </w:r>
      <w:r>
        <w:rPr>
          <w:rFonts w:hint="eastAsia" w:ascii="仿宋" w:hAnsi="仿宋" w:eastAsia="仿宋" w:cs="仿宋"/>
          <w:color w:val="auto"/>
          <w:sz w:val="28"/>
          <w:szCs w:val="24"/>
          <w:u w:val="single"/>
        </w:rPr>
        <w:t xml:space="preserve"> 招标文件、投标文件及双方确定的市场价格  </w:t>
      </w:r>
      <w:r>
        <w:rPr>
          <w:rFonts w:hint="eastAsia" w:ascii="仿宋" w:hAnsi="仿宋" w:eastAsia="仿宋" w:cs="仿宋"/>
          <w:color w:val="auto"/>
          <w:sz w:val="28"/>
          <w:szCs w:val="24"/>
        </w:rPr>
        <w:t xml:space="preserve">；  </w:t>
      </w:r>
    </w:p>
    <w:p w14:paraId="6E01015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第2种方式：采用造价信息进行价格调整。</w:t>
      </w:r>
    </w:p>
    <w:p w14:paraId="6686D8B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（2）关于基准价格的约定：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C7E20D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专用合同条款①承包人在已标价工程量清单或预算书中载明的材料单价低于基准价格的：专用合同条款合同履行期间材料单价涨幅以基准价格为基础超过</w:t>
      </w:r>
      <w:r>
        <w:rPr>
          <w:rFonts w:hint="eastAsia" w:ascii="仿宋" w:hAnsi="仿宋" w:eastAsia="仿宋" w:cs="仿宋"/>
          <w:color w:val="auto"/>
          <w:sz w:val="28"/>
          <w:szCs w:val="24"/>
          <w:u w:val="single"/>
        </w:rPr>
        <w:t xml:space="preserve"> 3</w:t>
      </w:r>
      <w:r>
        <w:rPr>
          <w:rFonts w:hint="eastAsia" w:ascii="仿宋" w:hAnsi="仿宋" w:eastAsia="仿宋" w:cs="仿宋"/>
          <w:color w:val="auto"/>
          <w:sz w:val="28"/>
          <w:szCs w:val="24"/>
        </w:rPr>
        <w:t>%时，或材料单价跌幅以已标价工程量清单或预算书中载明材料单价为基础超过</w:t>
      </w:r>
      <w:r>
        <w:rPr>
          <w:rFonts w:hint="eastAsia" w:ascii="仿宋" w:hAnsi="仿宋" w:eastAsia="仿宋" w:cs="仿宋"/>
          <w:color w:val="auto"/>
          <w:sz w:val="28"/>
          <w:szCs w:val="24"/>
          <w:u w:val="single"/>
        </w:rPr>
        <w:t xml:space="preserve"> 3 </w:t>
      </w:r>
      <w:r>
        <w:rPr>
          <w:rFonts w:hint="eastAsia" w:ascii="仿宋" w:hAnsi="仿宋" w:eastAsia="仿宋" w:cs="仿宋"/>
          <w:color w:val="auto"/>
          <w:sz w:val="28"/>
          <w:szCs w:val="24"/>
        </w:rPr>
        <w:t>%时，其超过部分据实调整。</w:t>
      </w:r>
    </w:p>
    <w:p w14:paraId="7EF17E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②承包人在已标价工程量清单或预算书中载明的材料单价高于基准价格的：专用合同条款合同履行期间材料单价跌幅以基准价格为基础超过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%时，材料单价涨幅以已标价工程量清单或预算书中载明材料单价为基础超过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DC58161">
      <w:pPr>
        <w:spacing w:line="440" w:lineRule="exact"/>
        <w:ind w:firstLine="560"/>
        <w:jc w:val="left"/>
        <w:rPr>
          <w:rFonts w:ascii="仿宋" w:hAnsi="仿宋" w:eastAsia="仿宋" w:cs="仿宋"/>
          <w:color w:val="auto"/>
          <w:sz w:val="28"/>
          <w:szCs w:val="24"/>
        </w:rPr>
      </w:pPr>
      <w:r>
        <w:rPr>
          <w:rFonts w:hint="eastAsia" w:ascii="仿宋" w:hAnsi="仿宋" w:eastAsia="仿宋" w:cs="仿宋"/>
          <w:color w:val="auto"/>
          <w:sz w:val="28"/>
          <w:szCs w:val="24"/>
        </w:rPr>
        <w:t>③承包人在已标价工程量清单或预算书中载明的材料单价等于基准单价的：专用合同条款合同履行期间材料单价涨跌幅以基准单价为基础超过±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C935D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第3种方式：其他价格调整方式：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294"/>
    <w:bookmarkEnd w:id="295"/>
    <w:bookmarkEnd w:id="296"/>
    <w:bookmarkEnd w:id="297"/>
    <w:bookmarkEnd w:id="298"/>
    <w:bookmarkEnd w:id="299"/>
    <w:p w14:paraId="6D28EDAE">
      <w:pPr>
        <w:pStyle w:val="5"/>
        <w:spacing w:before="120" w:after="120" w:line="440" w:lineRule="exact"/>
        <w:rPr>
          <w:rFonts w:ascii="仿宋" w:hAnsi="仿宋" w:eastAsia="仿宋" w:cs="仿宋"/>
          <w:b w:val="0"/>
          <w:color w:val="auto"/>
        </w:rPr>
      </w:pPr>
      <w:bookmarkStart w:id="407" w:name="_Toc292559915"/>
      <w:bookmarkStart w:id="408" w:name="_Toc296891245"/>
      <w:bookmarkStart w:id="409" w:name="_Toc296503205"/>
      <w:bookmarkStart w:id="410" w:name="_Toc296347204"/>
      <w:bookmarkStart w:id="411" w:name="_Toc292559410"/>
      <w:bookmarkStart w:id="412" w:name="_Toc297120505"/>
      <w:bookmarkStart w:id="413" w:name="_Toc297048391"/>
      <w:bookmarkStart w:id="414" w:name="_Toc296891033"/>
      <w:bookmarkStart w:id="415" w:name="_Toc296346706"/>
      <w:bookmarkStart w:id="416" w:name="_Toc296944544"/>
      <w:bookmarkStart w:id="417" w:name="_Toc351203644"/>
      <w:bookmarkStart w:id="418" w:name="_Toc300935002"/>
      <w:bookmarkStart w:id="419" w:name="_Toc312678040"/>
      <w:bookmarkStart w:id="420" w:name="_Toc304295579"/>
      <w:bookmarkStart w:id="421" w:name="_Toc297123552"/>
      <w:bookmarkStart w:id="422" w:name="_Toc297216211"/>
      <w:bookmarkStart w:id="423" w:name="_Toc303539159"/>
      <w:r>
        <w:rPr>
          <w:rFonts w:hint="eastAsia" w:ascii="仿宋" w:hAnsi="仿宋" w:eastAsia="仿宋" w:cs="仿宋"/>
          <w:b w:val="0"/>
          <w:color w:val="auto"/>
        </w:rPr>
        <w:t xml:space="preserve">12. </w:t>
      </w:r>
      <w:bookmarkEnd w:id="407"/>
      <w:bookmarkEnd w:id="408"/>
      <w:bookmarkEnd w:id="409"/>
      <w:bookmarkEnd w:id="410"/>
      <w:bookmarkEnd w:id="411"/>
      <w:bookmarkEnd w:id="412"/>
      <w:bookmarkEnd w:id="413"/>
      <w:bookmarkEnd w:id="414"/>
      <w:bookmarkEnd w:id="415"/>
      <w:bookmarkEnd w:id="416"/>
      <w:r>
        <w:rPr>
          <w:rFonts w:hint="eastAsia" w:ascii="仿宋" w:hAnsi="仿宋" w:eastAsia="仿宋" w:cs="仿宋"/>
          <w:b w:val="0"/>
          <w:color w:val="auto"/>
        </w:rPr>
        <w:t>合同价格、计量与支付</w:t>
      </w:r>
      <w:bookmarkEnd w:id="417"/>
    </w:p>
    <w:bookmarkEnd w:id="418"/>
    <w:bookmarkEnd w:id="419"/>
    <w:bookmarkEnd w:id="420"/>
    <w:bookmarkEnd w:id="421"/>
    <w:bookmarkEnd w:id="422"/>
    <w:bookmarkEnd w:id="423"/>
    <w:p w14:paraId="16462C05">
      <w:pPr>
        <w:spacing w:after="120" w:line="440" w:lineRule="exact"/>
        <w:ind w:firstLine="560" w:firstLineChars="200"/>
        <w:rPr>
          <w:rFonts w:ascii="仿宋" w:hAnsi="仿宋" w:eastAsia="仿宋" w:cs="仿宋"/>
          <w:color w:val="auto"/>
          <w:sz w:val="28"/>
          <w:szCs w:val="24"/>
        </w:rPr>
      </w:pPr>
      <w:bookmarkStart w:id="424" w:name="_Toc267251461"/>
      <w:bookmarkStart w:id="425" w:name="_Toc292559916"/>
      <w:bookmarkStart w:id="426" w:name="_Toc292559411"/>
      <w:bookmarkStart w:id="427" w:name="_Toc296891246"/>
      <w:bookmarkStart w:id="428" w:name="_Toc297120506"/>
      <w:bookmarkStart w:id="429" w:name="_Toc296346707"/>
      <w:bookmarkStart w:id="430" w:name="_Toc296503206"/>
      <w:bookmarkStart w:id="431" w:name="_Toc296891034"/>
      <w:bookmarkStart w:id="432" w:name="_Toc297048392"/>
      <w:bookmarkStart w:id="433" w:name="_Toc296944545"/>
      <w:bookmarkStart w:id="434" w:name="_Toc296347205"/>
      <w:bookmarkStart w:id="435" w:name="_Toc297123553"/>
      <w:bookmarkStart w:id="436" w:name="_Toc303539160"/>
      <w:bookmarkStart w:id="437" w:name="_Toc312678041"/>
      <w:bookmarkStart w:id="438" w:name="_Toc300935003"/>
      <w:bookmarkStart w:id="439" w:name="_Toc304295580"/>
      <w:bookmarkStart w:id="440" w:name="_Toc297216212"/>
      <w:r>
        <w:rPr>
          <w:rFonts w:hint="eastAsia" w:ascii="仿宋" w:hAnsi="仿宋" w:eastAsia="仿宋" w:cs="仿宋"/>
          <w:color w:val="auto"/>
          <w:sz w:val="28"/>
          <w:szCs w:val="24"/>
        </w:rPr>
        <w:t>12.1 合</w:t>
      </w:r>
      <w:bookmarkEnd w:id="424"/>
      <w:bookmarkEnd w:id="425"/>
      <w:bookmarkEnd w:id="426"/>
      <w:r>
        <w:rPr>
          <w:rFonts w:hint="eastAsia" w:ascii="仿宋" w:hAnsi="仿宋" w:eastAsia="仿宋" w:cs="仿宋"/>
          <w:color w:val="auto"/>
          <w:sz w:val="28"/>
          <w:szCs w:val="24"/>
        </w:rPr>
        <w:t>同价</w:t>
      </w:r>
      <w:bookmarkEnd w:id="427"/>
      <w:bookmarkEnd w:id="428"/>
      <w:bookmarkEnd w:id="429"/>
      <w:bookmarkEnd w:id="430"/>
      <w:bookmarkEnd w:id="431"/>
      <w:bookmarkEnd w:id="432"/>
      <w:bookmarkEnd w:id="433"/>
      <w:bookmarkEnd w:id="434"/>
      <w:r>
        <w:rPr>
          <w:rFonts w:hint="eastAsia" w:ascii="仿宋" w:hAnsi="仿宋" w:eastAsia="仿宋" w:cs="仿宋"/>
          <w:color w:val="auto"/>
          <w:sz w:val="28"/>
          <w:szCs w:val="24"/>
        </w:rPr>
        <w:t>格形式</w:t>
      </w:r>
    </w:p>
    <w:bookmarkEnd w:id="435"/>
    <w:bookmarkEnd w:id="436"/>
    <w:bookmarkEnd w:id="437"/>
    <w:bookmarkEnd w:id="438"/>
    <w:bookmarkEnd w:id="439"/>
    <w:bookmarkEnd w:id="440"/>
    <w:p w14:paraId="23CA49E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w:t>
      </w:r>
    </w:p>
    <w:p w14:paraId="543A3FA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综合单价包含的风险范围：</w:t>
      </w:r>
      <w:r>
        <w:rPr>
          <w:rFonts w:hint="eastAsia" w:ascii="仿宋" w:hAnsi="仿宋" w:eastAsia="仿宋" w:cs="仿宋"/>
          <w:color w:val="auto"/>
          <w:sz w:val="28"/>
          <w:szCs w:val="24"/>
          <w:u w:val="single"/>
        </w:rPr>
        <w:t xml:space="preserve">  各种因素引起的人工工资、材料价格、机械费、管理费、利润等变化及风险因素                </w:t>
      </w:r>
      <w:r>
        <w:rPr>
          <w:rFonts w:hint="eastAsia" w:ascii="仿宋" w:hAnsi="仿宋" w:eastAsia="仿宋" w:cs="仿宋"/>
          <w:color w:val="auto"/>
          <w:sz w:val="28"/>
          <w:szCs w:val="24"/>
        </w:rPr>
        <w:t>。</w:t>
      </w:r>
    </w:p>
    <w:p w14:paraId="0784B4F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0ACA36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执行第11.1款    </w:t>
      </w:r>
      <w:r>
        <w:rPr>
          <w:rFonts w:hint="eastAsia" w:ascii="仿宋" w:hAnsi="仿宋" w:eastAsia="仿宋" w:cs="仿宋"/>
          <w:color w:val="auto"/>
          <w:sz w:val="28"/>
          <w:szCs w:val="24"/>
        </w:rPr>
        <w:t>。</w:t>
      </w:r>
    </w:p>
    <w:p w14:paraId="67E93E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w:t>
      </w:r>
    </w:p>
    <w:p w14:paraId="1F6958B0">
      <w:pPr>
        <w:spacing w:line="440" w:lineRule="exact"/>
        <w:jc w:val="lef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总价包含的风险范围：</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lang w:eastAsia="zh-CN"/>
        </w:rPr>
        <w:t>。</w:t>
      </w:r>
    </w:p>
    <w:p w14:paraId="2D434AC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7FDD9C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C41DA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F8E5811">
      <w:pPr>
        <w:spacing w:after="120" w:line="440" w:lineRule="exact"/>
        <w:ind w:firstLine="560" w:firstLineChars="200"/>
        <w:rPr>
          <w:rFonts w:ascii="仿宋" w:hAnsi="仿宋" w:eastAsia="仿宋" w:cs="仿宋"/>
          <w:color w:val="auto"/>
          <w:sz w:val="28"/>
          <w:szCs w:val="24"/>
        </w:rPr>
      </w:pPr>
      <w:bookmarkStart w:id="441" w:name="_Toc297216213"/>
      <w:bookmarkStart w:id="442" w:name="_Toc303539161"/>
      <w:bookmarkStart w:id="443" w:name="_Toc297123554"/>
      <w:bookmarkStart w:id="444" w:name="_Toc312678042"/>
      <w:bookmarkStart w:id="445" w:name="_Toc304295581"/>
      <w:bookmarkStart w:id="446" w:name="_Toc300935004"/>
      <w:bookmarkStart w:id="447" w:name="_Toc296347206"/>
      <w:bookmarkStart w:id="448" w:name="_Toc296503207"/>
      <w:bookmarkStart w:id="449" w:name="_Toc296891247"/>
      <w:bookmarkStart w:id="450" w:name="_Toc297048393"/>
      <w:bookmarkStart w:id="451" w:name="_Toc297120507"/>
      <w:bookmarkStart w:id="452" w:name="_Toc296346708"/>
      <w:bookmarkStart w:id="453" w:name="_Toc296944546"/>
      <w:bookmarkStart w:id="454" w:name="_Toc292559917"/>
      <w:bookmarkStart w:id="455" w:name="_Toc296891035"/>
      <w:bookmarkStart w:id="456" w:name="_Toc292559412"/>
      <w:r>
        <w:rPr>
          <w:rFonts w:hint="eastAsia" w:ascii="仿宋" w:hAnsi="仿宋" w:eastAsia="仿宋" w:cs="仿宋"/>
          <w:color w:val="auto"/>
          <w:sz w:val="28"/>
          <w:szCs w:val="24"/>
        </w:rPr>
        <w:t>12.2 预付款</w:t>
      </w:r>
    </w:p>
    <w:bookmarkEnd w:id="441"/>
    <w:bookmarkEnd w:id="442"/>
    <w:bookmarkEnd w:id="443"/>
    <w:bookmarkEnd w:id="444"/>
    <w:bookmarkEnd w:id="445"/>
    <w:bookmarkEnd w:id="446"/>
    <w:p w14:paraId="2F2BE1B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12.2.1 预付款的支付</w:t>
      </w:r>
    </w:p>
    <w:p w14:paraId="4ADC465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预付款支付比例或金额：</w:t>
      </w:r>
      <w:r>
        <w:rPr>
          <w:rFonts w:hint="eastAsia" w:ascii="仿宋" w:hAnsi="仿宋" w:eastAsia="仿宋" w:cs="仿宋"/>
          <w:color w:val="auto"/>
          <w:sz w:val="28"/>
          <w:szCs w:val="24"/>
          <w:u w:val="single"/>
        </w:rPr>
        <w:t xml:space="preserve">     无                       </w:t>
      </w:r>
      <w:r>
        <w:rPr>
          <w:rFonts w:hint="eastAsia" w:ascii="仿宋" w:hAnsi="仿宋" w:eastAsia="仿宋" w:cs="仿宋"/>
          <w:color w:val="auto"/>
          <w:sz w:val="28"/>
          <w:szCs w:val="24"/>
        </w:rPr>
        <w:t>。</w:t>
      </w:r>
    </w:p>
    <w:p w14:paraId="6100836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0478F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预付款扣回的方式：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D53438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12.2.2 预付款担保</w:t>
      </w:r>
    </w:p>
    <w:p w14:paraId="20BAC1F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承包人提交预付款担保的期限：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D70A1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预付款担保的形式为：</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447"/>
    <w:bookmarkEnd w:id="448"/>
    <w:bookmarkEnd w:id="449"/>
    <w:bookmarkEnd w:id="450"/>
    <w:bookmarkEnd w:id="451"/>
    <w:bookmarkEnd w:id="452"/>
    <w:bookmarkEnd w:id="453"/>
    <w:bookmarkEnd w:id="454"/>
    <w:bookmarkEnd w:id="455"/>
    <w:bookmarkEnd w:id="456"/>
    <w:p w14:paraId="49E0C83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12.3 计量</w:t>
      </w:r>
    </w:p>
    <w:p w14:paraId="626E8A9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12.3.1 计量原则</w:t>
      </w:r>
    </w:p>
    <w:p w14:paraId="6BD3DD1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工程量计算规则：</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FB1A8A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12.3.2 计量周期</w:t>
      </w:r>
    </w:p>
    <w:p w14:paraId="6A47FDA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关于计量周期的约定：</w:t>
      </w:r>
      <w:r>
        <w:rPr>
          <w:rFonts w:hint="eastAsia" w:ascii="仿宋" w:hAnsi="仿宋" w:eastAsia="仿宋" w:cs="仿宋"/>
          <w:color w:val="auto"/>
          <w:sz w:val="28"/>
          <w:szCs w:val="24"/>
          <w:u w:val="single"/>
        </w:rPr>
        <w:t xml:space="preserve"> 按月计量</w:t>
      </w:r>
      <w:r>
        <w:rPr>
          <w:rFonts w:hint="eastAsia" w:ascii="仿宋" w:hAnsi="仿宋" w:eastAsia="仿宋" w:cs="仿宋"/>
          <w:color w:val="auto"/>
          <w:sz w:val="28"/>
          <w:szCs w:val="24"/>
        </w:rPr>
        <w:t>。</w:t>
      </w:r>
    </w:p>
    <w:p w14:paraId="3A91967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12.3.3 单价合同的计量</w:t>
      </w:r>
    </w:p>
    <w:p w14:paraId="6AF60EF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关于单价合同计量的约定：</w:t>
      </w:r>
      <w:r>
        <w:rPr>
          <w:rFonts w:hint="eastAsia" w:ascii="仿宋" w:hAnsi="仿宋" w:eastAsia="仿宋" w:cs="仿宋"/>
          <w:color w:val="auto"/>
          <w:sz w:val="28"/>
          <w:szCs w:val="24"/>
          <w:u w:val="single"/>
        </w:rPr>
        <w:t xml:space="preserve">   每月完成后7日内向监理单位报送，其它执行通用条款 </w:t>
      </w:r>
      <w:r>
        <w:rPr>
          <w:rFonts w:hint="eastAsia" w:ascii="仿宋" w:hAnsi="仿宋" w:eastAsia="仿宋" w:cs="仿宋"/>
          <w:color w:val="auto"/>
          <w:sz w:val="28"/>
          <w:szCs w:val="24"/>
        </w:rPr>
        <w:t>。</w:t>
      </w:r>
    </w:p>
    <w:p w14:paraId="74DEB7C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12.3.4 总价合同的计量</w:t>
      </w:r>
    </w:p>
    <w:p w14:paraId="6273E02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关于总价合同计量的约定：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342FB1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12.3.5总价合同采用支付分解表计量支付的，是否适用第</w:t>
      </w:r>
      <w:r>
        <w:rPr>
          <w:rFonts w:hint="eastAsia" w:ascii="仿宋" w:hAnsi="仿宋" w:eastAsia="仿宋" w:cs="仿宋"/>
          <w:color w:val="auto"/>
          <w:kern w:val="0"/>
          <w:sz w:val="28"/>
          <w:szCs w:val="24"/>
        </w:rPr>
        <w:t xml:space="preserve">12.3.4 </w:t>
      </w:r>
      <w:r>
        <w:rPr>
          <w:rFonts w:hint="eastAsia" w:ascii="仿宋" w:hAnsi="仿宋" w:eastAsia="仿宋" w:cs="仿宋"/>
          <w:color w:val="auto"/>
          <w:sz w:val="28"/>
          <w:szCs w:val="24"/>
        </w:rPr>
        <w:t>项</w:t>
      </w:r>
      <w:r>
        <w:rPr>
          <w:rFonts w:hint="eastAsia" w:ascii="仿宋" w:hAnsi="仿宋" w:eastAsia="仿宋" w:cs="仿宋"/>
          <w:color w:val="auto"/>
          <w:kern w:val="0"/>
          <w:sz w:val="28"/>
          <w:szCs w:val="24"/>
        </w:rPr>
        <w:t>〔总价合同的计量〕</w:t>
      </w:r>
      <w:r>
        <w:rPr>
          <w:rFonts w:hint="eastAsia" w:ascii="仿宋" w:hAnsi="仿宋" w:eastAsia="仿宋" w:cs="仿宋"/>
          <w:color w:val="auto"/>
          <w:sz w:val="28"/>
          <w:szCs w:val="24"/>
        </w:rPr>
        <w:t>约定进行计量：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D9918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12.3.6 其他价格形式合同的计量</w:t>
      </w:r>
    </w:p>
    <w:p w14:paraId="21ACD6D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其他价格形式的计量方式和程序：</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3740A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12.4 工程进度款支付</w:t>
      </w:r>
    </w:p>
    <w:p w14:paraId="00C0EBE6">
      <w:pPr>
        <w:spacing w:line="440" w:lineRule="exact"/>
        <w:ind w:firstLine="560" w:firstLineChars="200"/>
        <w:jc w:val="left"/>
        <w:rPr>
          <w:rFonts w:ascii="仿宋" w:hAnsi="仿宋" w:eastAsia="仿宋" w:cs="仿宋"/>
          <w:color w:val="auto"/>
          <w:sz w:val="28"/>
          <w:szCs w:val="24"/>
        </w:rPr>
      </w:pPr>
      <w:bookmarkStart w:id="457" w:name="_Toc303539163"/>
      <w:bookmarkStart w:id="458" w:name="_Toc296944550"/>
      <w:bookmarkStart w:id="459" w:name="_Toc300935006"/>
      <w:bookmarkStart w:id="460" w:name="_Toc296347210"/>
      <w:bookmarkStart w:id="461" w:name="_Toc297120511"/>
      <w:bookmarkStart w:id="462" w:name="_Toc296346712"/>
      <w:bookmarkStart w:id="463" w:name="_Toc292559416"/>
      <w:bookmarkStart w:id="464" w:name="_Toc297123556"/>
      <w:bookmarkStart w:id="465" w:name="_Toc292559921"/>
      <w:bookmarkStart w:id="466" w:name="_Toc297048397"/>
      <w:bookmarkStart w:id="467" w:name="_Toc296891251"/>
      <w:bookmarkStart w:id="468" w:name="_Toc296503211"/>
      <w:bookmarkStart w:id="469" w:name="_Toc297216215"/>
      <w:bookmarkStart w:id="470" w:name="_Toc296891039"/>
      <w:r>
        <w:rPr>
          <w:rFonts w:hint="eastAsia" w:ascii="仿宋" w:hAnsi="仿宋" w:eastAsia="仿宋" w:cs="仿宋"/>
          <w:color w:val="auto"/>
          <w:sz w:val="28"/>
          <w:szCs w:val="24"/>
        </w:rPr>
        <w:t>12.4.1 付款周期</w:t>
      </w:r>
    </w:p>
    <w:p w14:paraId="200C6BC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关于付款周期的约定：</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0CFC27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12.4.2 进度付款申请单的编制</w:t>
      </w:r>
    </w:p>
    <w:p w14:paraId="6266C58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关于进度付款申请单编制的约定：</w:t>
      </w:r>
      <w:r>
        <w:rPr>
          <w:rFonts w:hint="eastAsia" w:ascii="仿宋" w:hAnsi="仿宋" w:eastAsia="仿宋" w:cs="仿宋"/>
          <w:color w:val="auto"/>
          <w:sz w:val="28"/>
          <w:szCs w:val="24"/>
          <w:u w:val="single"/>
          <w:lang w:eastAsia="zh-CN"/>
        </w:rPr>
        <w:t>按工程形象进度付款，按月计量，在建设期内支付 30%，工程竣工验收合格支付到计量工程款或结算价款的50%，审计结束支付到结算价款的70%，剩余30%的结算价款分三年付清，每年支付 10%。</w:t>
      </w:r>
    </w:p>
    <w:p w14:paraId="0DA8296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Pr>
          <w:rFonts w:hint="eastAsia" w:ascii="仿宋" w:hAnsi="仿宋" w:eastAsia="仿宋" w:cs="仿宋"/>
          <w:color w:val="auto"/>
          <w:sz w:val="28"/>
          <w:szCs w:val="24"/>
        </w:rPr>
        <w:t>2.4.3 进度付款申请单的提交</w:t>
      </w:r>
    </w:p>
    <w:p w14:paraId="0522B46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（1）单价合同进度付款申请单提交的约定：</w:t>
      </w:r>
      <w:r>
        <w:rPr>
          <w:rFonts w:hint="eastAsia" w:ascii="仿宋" w:hAnsi="仿宋" w:eastAsia="仿宋" w:cs="仿宋"/>
          <w:color w:val="auto"/>
          <w:sz w:val="28"/>
          <w:szCs w:val="24"/>
          <w:u w:val="single"/>
        </w:rPr>
        <w:t xml:space="preserve">  同计量周期 </w:t>
      </w:r>
      <w:r>
        <w:rPr>
          <w:rFonts w:hint="eastAsia" w:ascii="仿宋" w:hAnsi="仿宋" w:eastAsia="仿宋" w:cs="仿宋"/>
          <w:color w:val="auto"/>
          <w:sz w:val="28"/>
          <w:szCs w:val="24"/>
        </w:rPr>
        <w:t>。</w:t>
      </w:r>
    </w:p>
    <w:p w14:paraId="735F79E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（2）总价合同进度付款申请单提交的约定：</w:t>
      </w:r>
      <w:r>
        <w:rPr>
          <w:rFonts w:hint="eastAsia" w:ascii="仿宋" w:hAnsi="仿宋" w:eastAsia="仿宋" w:cs="仿宋"/>
          <w:color w:val="auto"/>
          <w:sz w:val="28"/>
          <w:szCs w:val="24"/>
          <w:u w:val="single"/>
        </w:rPr>
        <w:t xml:space="preserve">双方另行协商 </w:t>
      </w:r>
      <w:r>
        <w:rPr>
          <w:rFonts w:hint="eastAsia" w:ascii="仿宋" w:hAnsi="仿宋" w:eastAsia="仿宋" w:cs="仿宋"/>
          <w:color w:val="auto"/>
          <w:sz w:val="28"/>
          <w:szCs w:val="24"/>
        </w:rPr>
        <w:t>。</w:t>
      </w:r>
    </w:p>
    <w:p w14:paraId="1F2B188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（3）其他价格形式合同进度付款申请单提交的约定：</w:t>
      </w:r>
      <w:r>
        <w:rPr>
          <w:rFonts w:hint="eastAsia" w:ascii="仿宋" w:hAnsi="仿宋" w:eastAsia="仿宋" w:cs="仿宋"/>
          <w:color w:val="auto"/>
          <w:sz w:val="28"/>
          <w:szCs w:val="24"/>
          <w:u w:val="single"/>
        </w:rPr>
        <w:t>双方另行协商</w:t>
      </w:r>
      <w:r>
        <w:rPr>
          <w:rFonts w:hint="eastAsia" w:ascii="仿宋" w:hAnsi="仿宋" w:eastAsia="仿宋" w:cs="仿宋"/>
          <w:color w:val="auto"/>
          <w:sz w:val="28"/>
          <w:szCs w:val="24"/>
        </w:rPr>
        <w:t>。</w:t>
      </w:r>
    </w:p>
    <w:p w14:paraId="4C0390D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12.4.4 进度款审核和支付</w:t>
      </w:r>
    </w:p>
    <w:p w14:paraId="566E43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（1）监理人审查并报送发包人的期限：</w:t>
      </w: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4779D09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发包人完成审批并签发进度款支付证书的期限：</w:t>
      </w:r>
    </w:p>
    <w:p w14:paraId="6EDB14F6">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085A55A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（2）发包人支付进度款的期限：</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66C70900">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发包人逾期支付进度款的违约金的计算方式：</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284ED332">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12.4.6 支付分解表的编制</w:t>
      </w:r>
    </w:p>
    <w:p w14:paraId="3AF4F0F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FB3F6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3、单价合同的总价项目支付分解表的编制与审批：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3AF8B9">
      <w:pPr>
        <w:spacing w:line="360" w:lineRule="auto"/>
        <w:ind w:firstLine="560" w:firstLineChars="200"/>
        <w:jc w:val="left"/>
        <w:rPr>
          <w:rFonts w:ascii="仿宋_GB2312" w:hAnsi="宋体" w:eastAsia="仿宋_GB2312" w:cs="宋体"/>
          <w:color w:val="auto"/>
          <w:sz w:val="28"/>
          <w:szCs w:val="28"/>
        </w:rPr>
      </w:pPr>
      <w:r>
        <w:rPr>
          <w:rFonts w:hint="eastAsia" w:ascii="仿宋_GB2312" w:hAnsi="宋体" w:eastAsia="仿宋_GB2312" w:cs="宋体"/>
          <w:color w:val="auto"/>
          <w:sz w:val="28"/>
          <w:szCs w:val="28"/>
        </w:rPr>
        <w:t>12.5农民工工资</w:t>
      </w:r>
    </w:p>
    <w:p w14:paraId="438D0E7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12.5.1人工费支付方式</w:t>
      </w:r>
    </w:p>
    <w:p w14:paraId="20716C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人工费支付采用以下第  （4） 种方式：</w:t>
      </w:r>
    </w:p>
    <w:p w14:paraId="6E14B2C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（1）一次性预付。在工程开工通知载明的开工日期前一次性将人工费（签约合同价的%）全部支付至承包人农民工工资专用账户。</w:t>
      </w:r>
    </w:p>
    <w:p w14:paraId="105EC73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（2）按月预付。在合同工期内，每月5日前将本月施工所需人工费（不低于该工程全部人工费按合同工期的月平均额）支付至承包人农民工工资专用账户。</w:t>
      </w:r>
    </w:p>
    <w:p w14:paraId="5C81A62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（3）按节点预付。在分部分项工程开始施工前，将该分部分项工程施工所需人工费支付至承包人农民工工资专用账户。</w:t>
      </w:r>
    </w:p>
    <w:p w14:paraId="093C909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（4）按月支付。发包人根据承包人每月提报的已完成施工产值中的人工费清单，按月将人工费支付至承包人农民工工资专用账户。</w:t>
      </w:r>
    </w:p>
    <w:bookmarkEnd w:id="300"/>
    <w:p w14:paraId="534E550A">
      <w:pPr>
        <w:spacing w:line="440" w:lineRule="exact"/>
        <w:ind w:firstLine="560" w:firstLineChars="200"/>
        <w:jc w:val="left"/>
        <w:rPr>
          <w:rFonts w:ascii="仿宋" w:hAnsi="仿宋" w:eastAsia="仿宋" w:cs="仿宋"/>
          <w:color w:val="auto"/>
          <w:sz w:val="28"/>
          <w:szCs w:val="24"/>
        </w:rPr>
      </w:pPr>
      <w:bookmarkStart w:id="471" w:name="_Toc351203645"/>
      <w:bookmarkStart w:id="472" w:name="_Toc303539172"/>
      <w:bookmarkStart w:id="473" w:name="_Toc296346720"/>
      <w:bookmarkStart w:id="474" w:name="_Toc296891047"/>
      <w:bookmarkStart w:id="475" w:name="_Toc297123564"/>
      <w:bookmarkStart w:id="476" w:name="_Toc304295593"/>
      <w:bookmarkStart w:id="477" w:name="_Toc296347218"/>
      <w:bookmarkStart w:id="478" w:name="_Toc297216223"/>
      <w:bookmarkStart w:id="479" w:name="_Toc292559424"/>
      <w:bookmarkStart w:id="480" w:name="_Toc292559929"/>
      <w:bookmarkStart w:id="481" w:name="_Toc312678053"/>
      <w:bookmarkStart w:id="482" w:name="_Toc297048405"/>
      <w:bookmarkStart w:id="483" w:name="_Toc300935015"/>
      <w:bookmarkStart w:id="484" w:name="_Toc296503219"/>
      <w:bookmarkStart w:id="485" w:name="_Toc296944558"/>
      <w:bookmarkStart w:id="486" w:name="_Toc297120519"/>
      <w:bookmarkStart w:id="487" w:name="_Toc296891259"/>
      <w:r>
        <w:rPr>
          <w:rFonts w:hint="eastAsia" w:ascii="仿宋" w:hAnsi="仿宋" w:eastAsia="仿宋" w:cs="仿宋"/>
          <w:color w:val="auto"/>
          <w:sz w:val="28"/>
          <w:szCs w:val="24"/>
        </w:rPr>
        <w:t>13. 验收和工程试车</w:t>
      </w:r>
      <w:bookmarkEnd w:id="471"/>
    </w:p>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14:paraId="62F9EBC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13.1 分部分项工程验收</w:t>
      </w:r>
    </w:p>
    <w:p w14:paraId="741133F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13.1.2监理人不能按时进行验收时，应提前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18343703">
      <w:pPr>
        <w:spacing w:line="440" w:lineRule="exact"/>
        <w:ind w:firstLine="560" w:firstLineChars="200"/>
        <w:jc w:val="left"/>
        <w:rPr>
          <w:rFonts w:ascii="仿宋" w:hAnsi="仿宋" w:eastAsia="仿宋" w:cs="仿宋"/>
          <w:b/>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22C16313">
      <w:pPr>
        <w:spacing w:after="120" w:line="440" w:lineRule="exact"/>
        <w:ind w:firstLine="560" w:firstLineChars="200"/>
        <w:rPr>
          <w:rFonts w:ascii="仿宋" w:hAnsi="仿宋" w:eastAsia="仿宋" w:cs="仿宋"/>
          <w:color w:val="auto"/>
          <w:sz w:val="28"/>
          <w:szCs w:val="24"/>
        </w:rPr>
      </w:pPr>
      <w:bookmarkStart w:id="488" w:name="_Toc304295596"/>
      <w:bookmarkStart w:id="489" w:name="_Toc312678056"/>
      <w:bookmarkStart w:id="490" w:name="_Toc296347222"/>
      <w:bookmarkStart w:id="491" w:name="_Toc297048409"/>
      <w:bookmarkStart w:id="492" w:name="_Toc297120523"/>
      <w:bookmarkStart w:id="493" w:name="_Toc296891051"/>
      <w:bookmarkStart w:id="494" w:name="_Toc296944562"/>
      <w:bookmarkStart w:id="495" w:name="_Toc300935016"/>
      <w:bookmarkStart w:id="496" w:name="_Toc296503223"/>
      <w:bookmarkStart w:id="497" w:name="_Toc296891263"/>
      <w:bookmarkStart w:id="498" w:name="_Toc292559933"/>
      <w:bookmarkStart w:id="499" w:name="_Toc297216224"/>
      <w:bookmarkStart w:id="500" w:name="_Toc297123565"/>
      <w:bookmarkStart w:id="501" w:name="_Toc292559428"/>
      <w:bookmarkStart w:id="502" w:name="_Toc303539173"/>
      <w:bookmarkStart w:id="503" w:name="_Toc296346724"/>
      <w:bookmarkStart w:id="504" w:name="_Toc267251471"/>
      <w:bookmarkStart w:id="505" w:name="_Toc267251476"/>
      <w:bookmarkStart w:id="506" w:name="_Toc267251472"/>
      <w:bookmarkStart w:id="507" w:name="_Toc267251470"/>
      <w:bookmarkStart w:id="508" w:name="_Toc267251475"/>
      <w:bookmarkStart w:id="509" w:name="_Toc267251473"/>
      <w:bookmarkStart w:id="510" w:name="_Toc267251474"/>
      <w:r>
        <w:rPr>
          <w:rFonts w:hint="eastAsia" w:ascii="仿宋" w:hAnsi="仿宋" w:eastAsia="仿宋" w:cs="仿宋"/>
          <w:color w:val="auto"/>
          <w:sz w:val="28"/>
          <w:szCs w:val="24"/>
        </w:rPr>
        <w:t>13.2 竣工验收</w:t>
      </w:r>
    </w:p>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14:paraId="3CB6DBC0">
      <w:pPr>
        <w:spacing w:line="440" w:lineRule="exact"/>
        <w:ind w:firstLine="560" w:firstLineChars="200"/>
        <w:jc w:val="left"/>
        <w:rPr>
          <w:rFonts w:ascii="仿宋" w:hAnsi="仿宋" w:eastAsia="仿宋" w:cs="仿宋"/>
          <w:color w:val="auto"/>
          <w:sz w:val="28"/>
          <w:szCs w:val="24"/>
        </w:rPr>
      </w:pPr>
      <w:bookmarkStart w:id="511" w:name="_Toc280868704"/>
      <w:bookmarkStart w:id="512" w:name="_Toc280868705"/>
      <w:bookmarkStart w:id="513" w:name="_Toc280868706"/>
      <w:bookmarkStart w:id="514" w:name="_Toc280868707"/>
      <w:bookmarkStart w:id="515" w:name="_Toc280868708"/>
      <w:bookmarkStart w:id="516" w:name="_Toc280868709"/>
      <w:r>
        <w:rPr>
          <w:rFonts w:hint="eastAsia" w:ascii="仿宋" w:hAnsi="仿宋" w:eastAsia="仿宋" w:cs="仿宋"/>
          <w:color w:val="auto"/>
          <w:sz w:val="28"/>
          <w:szCs w:val="24"/>
        </w:rPr>
        <w:t>13.2.2竣工验收程序</w:t>
      </w:r>
    </w:p>
    <w:bookmarkEnd w:id="511"/>
    <w:p w14:paraId="0E285C5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关于竣工验收程序的约定：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F13410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发包人不按照本项约定组织竣工验收、颁发工程接收证书的违约金的计算方法：</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512"/>
    <w:p w14:paraId="04197F7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13.2.5移交、接收全部与部分工程</w:t>
      </w:r>
    </w:p>
    <w:bookmarkEnd w:id="513"/>
    <w:p w14:paraId="357F08E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承包人向发包人移交工程的期限：</w:t>
      </w:r>
      <w:r>
        <w:rPr>
          <w:rFonts w:hint="eastAsia" w:ascii="仿宋" w:hAnsi="仿宋" w:eastAsia="仿宋" w:cs="仿宋"/>
          <w:color w:val="auto"/>
          <w:sz w:val="28"/>
          <w:szCs w:val="24"/>
          <w:u w:val="single"/>
        </w:rPr>
        <w:t xml:space="preserve">颁发工程接收证书后7天内 </w:t>
      </w:r>
      <w:r>
        <w:rPr>
          <w:rFonts w:hint="eastAsia" w:ascii="仿宋" w:hAnsi="仿宋" w:eastAsia="仿宋" w:cs="仿宋"/>
          <w:color w:val="auto"/>
          <w:sz w:val="28"/>
          <w:szCs w:val="24"/>
        </w:rPr>
        <w:t>。</w:t>
      </w:r>
    </w:p>
    <w:p w14:paraId="676F69E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发包人未按本合同约定接收全部或部分工程的，违约金的计算方法为：</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bookmarkEnd w:id="514"/>
    <w:p w14:paraId="13E76B7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承包人未按时移交工程的，违约金的计算方法为：</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27FF4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13.3 工程试车</w:t>
      </w:r>
    </w:p>
    <w:bookmarkEnd w:id="515"/>
    <w:p w14:paraId="7F9D6641">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13.3.1 试车程序</w:t>
      </w:r>
    </w:p>
    <w:p w14:paraId="37C86AEC">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工程试车内容：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EACFCD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（1）单机无负荷试车费用由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32F8594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（2）无负荷联动试车费用由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69BEE5B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13.3.3 投料试车</w:t>
      </w:r>
    </w:p>
    <w:p w14:paraId="4BE4346B">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关于投料试车相关事项的约定：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CD6A88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13.6 竣工退场</w:t>
      </w:r>
    </w:p>
    <w:p w14:paraId="4759F3AE">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13.6.1 竣工退场</w:t>
      </w:r>
    </w:p>
    <w:p w14:paraId="2061BA55">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承包人完成竣工退场的期限：</w:t>
      </w:r>
      <w:r>
        <w:rPr>
          <w:rFonts w:hint="eastAsia" w:ascii="仿宋" w:hAnsi="仿宋" w:eastAsia="仿宋" w:cs="仿宋"/>
          <w:color w:val="auto"/>
          <w:sz w:val="28"/>
          <w:szCs w:val="24"/>
          <w:u w:val="single"/>
        </w:rPr>
        <w:t xml:space="preserve">颁发工程接收证书后15天内  </w:t>
      </w:r>
      <w:r>
        <w:rPr>
          <w:rFonts w:hint="eastAsia" w:ascii="仿宋" w:hAnsi="仿宋" w:eastAsia="仿宋" w:cs="仿宋"/>
          <w:color w:val="auto"/>
          <w:kern w:val="0"/>
          <w:sz w:val="28"/>
          <w:szCs w:val="24"/>
        </w:rPr>
        <w:t>。</w:t>
      </w:r>
    </w:p>
    <w:p w14:paraId="3E9FE8CB">
      <w:pPr>
        <w:pStyle w:val="5"/>
        <w:spacing w:before="120" w:after="120" w:line="440" w:lineRule="exact"/>
        <w:rPr>
          <w:rFonts w:ascii="仿宋" w:hAnsi="仿宋" w:eastAsia="仿宋" w:cs="仿宋"/>
          <w:b w:val="0"/>
          <w:color w:val="auto"/>
        </w:rPr>
      </w:pPr>
      <w:bookmarkStart w:id="517" w:name="_Toc351203646"/>
      <w:r>
        <w:rPr>
          <w:rFonts w:hint="eastAsia" w:ascii="仿宋" w:hAnsi="仿宋" w:eastAsia="仿宋" w:cs="仿宋"/>
          <w:b w:val="0"/>
          <w:color w:val="auto"/>
        </w:rPr>
        <w:t>14. 竣工结算</w:t>
      </w:r>
      <w:bookmarkEnd w:id="517"/>
    </w:p>
    <w:p w14:paraId="4711B7E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14.1 竣工付款申请</w:t>
      </w:r>
    </w:p>
    <w:p w14:paraId="18237E9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承包人提交竣工付款申请单的期限：</w:t>
      </w:r>
      <w:r>
        <w:rPr>
          <w:rFonts w:hint="eastAsia" w:ascii="仿宋" w:hAnsi="仿宋" w:eastAsia="仿宋" w:cs="仿宋"/>
          <w:color w:val="auto"/>
          <w:sz w:val="28"/>
          <w:szCs w:val="24"/>
          <w:u w:val="single"/>
        </w:rPr>
        <w:t xml:space="preserve"> 竣工验收合格后28天内</w:t>
      </w:r>
      <w:r>
        <w:rPr>
          <w:rFonts w:hint="eastAsia" w:ascii="仿宋" w:hAnsi="仿宋" w:eastAsia="仿宋" w:cs="仿宋"/>
          <w:color w:val="auto"/>
          <w:sz w:val="28"/>
          <w:szCs w:val="24"/>
        </w:rPr>
        <w:t>。</w:t>
      </w:r>
    </w:p>
    <w:p w14:paraId="02D3997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竣工付款申请单应包括的内容：</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E8E57B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14.2 竣工结算审核</w:t>
      </w:r>
    </w:p>
    <w:p w14:paraId="6E06ED5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发包人审批竣工付款申请单的期限：</w:t>
      </w:r>
      <w:r>
        <w:rPr>
          <w:rFonts w:hint="eastAsia" w:ascii="仿宋" w:hAnsi="仿宋" w:eastAsia="仿宋" w:cs="仿宋"/>
          <w:color w:val="auto"/>
          <w:sz w:val="28"/>
          <w:szCs w:val="24"/>
          <w:u w:val="single"/>
        </w:rPr>
        <w:t xml:space="preserve"> 收到竣工付款申请单28天（包括监理单位审核时间）   </w:t>
      </w:r>
      <w:r>
        <w:rPr>
          <w:rFonts w:hint="eastAsia" w:ascii="仿宋" w:hAnsi="仿宋" w:eastAsia="仿宋" w:cs="仿宋"/>
          <w:color w:val="auto"/>
          <w:sz w:val="28"/>
          <w:szCs w:val="24"/>
        </w:rPr>
        <w:t>。</w:t>
      </w:r>
    </w:p>
    <w:p w14:paraId="196BAA8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发包人完成竣工付款的期限：</w:t>
      </w:r>
      <w:r>
        <w:rPr>
          <w:rFonts w:hint="eastAsia" w:ascii="仿宋" w:hAnsi="仿宋" w:eastAsia="仿宋" w:cs="仿宋"/>
          <w:color w:val="auto"/>
          <w:sz w:val="28"/>
          <w:szCs w:val="24"/>
          <w:u w:val="single"/>
        </w:rPr>
        <w:t xml:space="preserve">  签发竣工付款证书14天内   </w:t>
      </w:r>
      <w:r>
        <w:rPr>
          <w:rFonts w:hint="eastAsia" w:ascii="仿宋" w:hAnsi="仿宋" w:eastAsia="仿宋" w:cs="仿宋"/>
          <w:color w:val="auto"/>
          <w:sz w:val="28"/>
          <w:szCs w:val="24"/>
        </w:rPr>
        <w:t>。</w:t>
      </w:r>
    </w:p>
    <w:p w14:paraId="78F4A40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关于竣工付款证书异议部分复核的方式和程序：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279C774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14.4 最终结清</w:t>
      </w:r>
    </w:p>
    <w:p w14:paraId="354E9C1C">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14.4.1 最终结清申请单</w:t>
      </w:r>
    </w:p>
    <w:p w14:paraId="62E166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承包人提交最终结清申请单的份数：</w:t>
      </w:r>
      <w:r>
        <w:rPr>
          <w:rFonts w:hint="eastAsia" w:ascii="仿宋" w:hAnsi="仿宋" w:eastAsia="仿宋" w:cs="仿宋"/>
          <w:color w:val="auto"/>
          <w:sz w:val="28"/>
          <w:szCs w:val="24"/>
          <w:u w:val="single"/>
        </w:rPr>
        <w:t xml:space="preserve">    四份           </w:t>
      </w:r>
      <w:r>
        <w:rPr>
          <w:rFonts w:hint="eastAsia" w:ascii="仿宋" w:hAnsi="仿宋" w:eastAsia="仿宋" w:cs="仿宋"/>
          <w:color w:val="auto"/>
          <w:sz w:val="28"/>
          <w:szCs w:val="24"/>
        </w:rPr>
        <w:t>。</w:t>
      </w:r>
    </w:p>
    <w:p w14:paraId="1C61C9D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承包人提交最终结算申请单的期限：</w:t>
      </w:r>
      <w:r>
        <w:rPr>
          <w:rFonts w:hint="eastAsia" w:ascii="仿宋" w:hAnsi="仿宋" w:eastAsia="仿宋" w:cs="仿宋"/>
          <w:color w:val="auto"/>
          <w:sz w:val="28"/>
          <w:szCs w:val="24"/>
          <w:u w:val="single"/>
        </w:rPr>
        <w:t>缺陷责任期满后7天内</w:t>
      </w:r>
      <w:r>
        <w:rPr>
          <w:rFonts w:hint="eastAsia" w:ascii="仿宋" w:hAnsi="仿宋" w:eastAsia="仿宋" w:cs="仿宋"/>
          <w:color w:val="auto"/>
          <w:sz w:val="28"/>
          <w:szCs w:val="24"/>
        </w:rPr>
        <w:t xml:space="preserve">。 </w:t>
      </w:r>
    </w:p>
    <w:p w14:paraId="3BA0E67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14.4.2 最终结清证书和支付</w:t>
      </w:r>
    </w:p>
    <w:p w14:paraId="406ED79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（1）发包人完成最终结清申请单的审批并颁发最终结清证书的期限：</w:t>
      </w:r>
      <w:r>
        <w:rPr>
          <w:rFonts w:hint="eastAsia" w:ascii="仿宋" w:hAnsi="仿宋" w:eastAsia="仿宋" w:cs="仿宋"/>
          <w:color w:val="auto"/>
          <w:sz w:val="28"/>
          <w:szCs w:val="24"/>
          <w:u w:val="single"/>
        </w:rPr>
        <w:t xml:space="preserve">收到申请后14天内    </w:t>
      </w:r>
      <w:r>
        <w:rPr>
          <w:rFonts w:hint="eastAsia" w:ascii="仿宋" w:hAnsi="仿宋" w:eastAsia="仿宋" w:cs="仿宋"/>
          <w:color w:val="auto"/>
          <w:sz w:val="28"/>
          <w:szCs w:val="24"/>
        </w:rPr>
        <w:t>。</w:t>
      </w:r>
    </w:p>
    <w:p w14:paraId="18155D2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（2）发包人完成支付的期限：</w:t>
      </w:r>
      <w:r>
        <w:rPr>
          <w:rFonts w:hint="eastAsia" w:ascii="仿宋" w:hAnsi="仿宋" w:eastAsia="仿宋" w:cs="仿宋"/>
          <w:color w:val="auto"/>
          <w:sz w:val="28"/>
          <w:szCs w:val="24"/>
          <w:u w:val="single"/>
        </w:rPr>
        <w:t xml:space="preserve">  颁发最终结清证书后7天内 </w:t>
      </w:r>
      <w:r>
        <w:rPr>
          <w:rFonts w:hint="eastAsia" w:ascii="仿宋" w:hAnsi="仿宋" w:eastAsia="仿宋" w:cs="仿宋"/>
          <w:color w:val="auto"/>
          <w:sz w:val="28"/>
          <w:szCs w:val="24"/>
        </w:rPr>
        <w:t>。</w:t>
      </w:r>
    </w:p>
    <w:p w14:paraId="56F5628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rPr>
        <w:t>4.5农民工工资保证金</w:t>
      </w:r>
    </w:p>
    <w:p w14:paraId="69395B0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为避免随意拖欠农民工工资现象发生，该项目实行农民工工资保证金制度。若工程建设过程中发生欠薪或施工企业逾期未支付农民工工资的，项目法人可动用中标人交纳的农民工工资保证金支付被拖欠工资。保证金动用后，中标人应在项目法人支付被拖欠工资之日起 7 日内补足农民工工资保证金。</w:t>
      </w:r>
    </w:p>
    <w:bookmarkEnd w:id="504"/>
    <w:bookmarkEnd w:id="505"/>
    <w:bookmarkEnd w:id="506"/>
    <w:bookmarkEnd w:id="507"/>
    <w:bookmarkEnd w:id="508"/>
    <w:bookmarkEnd w:id="509"/>
    <w:bookmarkEnd w:id="510"/>
    <w:bookmarkEnd w:id="516"/>
    <w:p w14:paraId="0CFC8CF2">
      <w:pPr>
        <w:spacing w:after="120" w:line="440" w:lineRule="exact"/>
        <w:ind w:firstLine="560" w:firstLineChars="200"/>
        <w:rPr>
          <w:rFonts w:ascii="仿宋" w:hAnsi="仿宋" w:eastAsia="仿宋" w:cs="仿宋"/>
          <w:color w:val="auto"/>
          <w:sz w:val="28"/>
          <w:szCs w:val="24"/>
        </w:rPr>
      </w:pPr>
      <w:bookmarkStart w:id="518" w:name="_Toc351203647"/>
      <w:bookmarkStart w:id="519" w:name="_Toc267251483"/>
      <w:bookmarkStart w:id="520" w:name="_Toc267251484"/>
      <w:bookmarkStart w:id="521" w:name="_Toc267251482"/>
      <w:bookmarkStart w:id="522" w:name="_Toc267251485"/>
      <w:bookmarkStart w:id="523" w:name="_Toc267251489"/>
      <w:bookmarkStart w:id="524" w:name="_Toc267251486"/>
      <w:bookmarkStart w:id="525" w:name="_Toc267251490"/>
      <w:bookmarkStart w:id="526" w:name="_Toc267251488"/>
      <w:bookmarkStart w:id="527" w:name="_Toc267251503"/>
      <w:bookmarkStart w:id="528" w:name="_Toc267251496"/>
      <w:bookmarkStart w:id="529" w:name="_Toc267251498"/>
      <w:bookmarkStart w:id="530" w:name="_Toc267251491"/>
      <w:bookmarkStart w:id="531" w:name="_Toc267251499"/>
      <w:bookmarkStart w:id="532" w:name="_Toc267251501"/>
      <w:bookmarkStart w:id="533" w:name="_Toc267251502"/>
      <w:bookmarkStart w:id="534" w:name="_Toc267251497"/>
      <w:bookmarkStart w:id="535" w:name="_Toc267251492"/>
      <w:bookmarkStart w:id="536" w:name="_Toc267251493"/>
      <w:bookmarkStart w:id="537" w:name="_Toc267251495"/>
      <w:bookmarkStart w:id="538" w:name="_Toc267251494"/>
      <w:bookmarkStart w:id="539" w:name="_Toc267251506"/>
      <w:bookmarkStart w:id="540" w:name="_Toc267251504"/>
      <w:bookmarkStart w:id="541" w:name="_Toc267251507"/>
      <w:bookmarkStart w:id="542" w:name="_Toc267251508"/>
      <w:bookmarkStart w:id="543" w:name="_Toc267251509"/>
      <w:bookmarkStart w:id="544" w:name="_Toc267251514"/>
      <w:bookmarkStart w:id="545" w:name="_Toc267251515"/>
      <w:bookmarkStart w:id="546" w:name="_Toc267251510"/>
      <w:bookmarkStart w:id="547" w:name="_Toc267251511"/>
      <w:bookmarkStart w:id="548" w:name="_Toc267251513"/>
      <w:r>
        <w:rPr>
          <w:rFonts w:hint="eastAsia" w:ascii="仿宋" w:hAnsi="仿宋" w:eastAsia="仿宋" w:cs="仿宋"/>
          <w:color w:val="auto"/>
          <w:sz w:val="28"/>
          <w:szCs w:val="24"/>
        </w:rPr>
        <w:t>根据《山东省工程建设领域农民工工资保证金管理实施办法》规定，中标方需自签订施工合同之日起20个工作日内,在银行开立农民工工资保证金专门账户，金额为本标段中标价的 2%，期限自合同签订之日起至合同项目完工。农民工工资保证金为签订合同的必要条件，否则，对于未按要求开立农民工工资保证金专门账户的，视为自动放弃本次中标资格，不予签订施工合同。</w:t>
      </w:r>
    </w:p>
    <w:p w14:paraId="2649C2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缺陷责任期与保修</w:t>
      </w:r>
      <w:bookmarkEnd w:id="518"/>
    </w:p>
    <w:p w14:paraId="102B76B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15.2缺陷责任期</w:t>
      </w:r>
      <w:bookmarkEnd w:id="519"/>
    </w:p>
    <w:p w14:paraId="074DBE40">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缺陷责任期的具体期限：</w:t>
      </w:r>
      <w:r>
        <w:rPr>
          <w:rFonts w:hint="eastAsia" w:ascii="仿宋" w:hAnsi="仿宋" w:eastAsia="仿宋" w:cs="仿宋"/>
          <w:color w:val="auto"/>
          <w:sz w:val="28"/>
          <w:szCs w:val="24"/>
          <w:u w:val="single"/>
        </w:rPr>
        <w:t xml:space="preserve">   24个月     </w:t>
      </w:r>
      <w:r>
        <w:rPr>
          <w:rFonts w:hint="eastAsia" w:ascii="仿宋" w:hAnsi="仿宋" w:eastAsia="仿宋" w:cs="仿宋"/>
          <w:color w:val="auto"/>
          <w:sz w:val="28"/>
          <w:szCs w:val="24"/>
        </w:rPr>
        <w:t>。</w:t>
      </w:r>
    </w:p>
    <w:p w14:paraId="2AE9F56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15.3 质量保证金</w:t>
      </w:r>
    </w:p>
    <w:p w14:paraId="0F4832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关于是否扣留质量保证金的约定：</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0D16FA9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15.3.1 承包人提供质量保证金的方式</w:t>
      </w:r>
    </w:p>
    <w:p w14:paraId="7D5914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质量保证金采用以下第</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种方式：</w:t>
      </w:r>
    </w:p>
    <w:p w14:paraId="1F91D0A2">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（1）质量保证金保函，保证金额为：</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 xml:space="preserve">； </w:t>
      </w:r>
    </w:p>
    <w:p w14:paraId="39DCF0A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kern w:val="0"/>
          <w:sz w:val="28"/>
          <w:szCs w:val="24"/>
          <w:u w:val="single"/>
        </w:rPr>
        <w:t>/</w:t>
      </w:r>
      <w:r>
        <w:rPr>
          <w:rFonts w:hint="eastAsia" w:ascii="仿宋" w:hAnsi="仿宋" w:eastAsia="仿宋" w:cs="仿宋"/>
          <w:color w:val="auto"/>
          <w:kern w:val="0"/>
          <w:sz w:val="28"/>
          <w:szCs w:val="24"/>
        </w:rPr>
        <w:t>%的工程款；</w:t>
      </w:r>
    </w:p>
    <w:p w14:paraId="5BC70601">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08DA1A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15.3.2 质量保证金的扣留 </w:t>
      </w:r>
    </w:p>
    <w:p w14:paraId="40B967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质量保证金的扣留采取以下第</w:t>
      </w:r>
      <w:r>
        <w:rPr>
          <w:rFonts w:hint="eastAsia" w:ascii="仿宋" w:hAnsi="仿宋" w:eastAsia="仿宋" w:cs="仿宋"/>
          <w:color w:val="auto"/>
          <w:sz w:val="28"/>
          <w:szCs w:val="24"/>
          <w:u w:val="single"/>
        </w:rPr>
        <w:t>2</w:t>
      </w:r>
      <w:r>
        <w:rPr>
          <w:rFonts w:hint="eastAsia" w:ascii="仿宋" w:hAnsi="仿宋" w:eastAsia="仿宋" w:cs="仿宋"/>
          <w:color w:val="auto"/>
          <w:sz w:val="28"/>
          <w:szCs w:val="24"/>
        </w:rPr>
        <w:t>种方式：</w:t>
      </w:r>
    </w:p>
    <w:p w14:paraId="02AB43CE">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（1）在支付工程进度款时逐次扣留，在此情形下，质量保证金的计算基数不包括预付款的支付、扣回以及价格调整的金额；</w:t>
      </w:r>
    </w:p>
    <w:p w14:paraId="5A2C2EE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（2）工程竣工结算时一次性扣留质量保证金；</w:t>
      </w:r>
    </w:p>
    <w:p w14:paraId="526E8560">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（3）其他扣留方式: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D7E5A76">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关于质量保证金的补充约定：</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bookmarkEnd w:id="520"/>
    <w:bookmarkEnd w:id="521"/>
    <w:p w14:paraId="452CA0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15.4保修</w:t>
      </w:r>
    </w:p>
    <w:bookmarkEnd w:id="522"/>
    <w:p w14:paraId="40C8F1F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15.4.1 保修责任</w:t>
      </w:r>
    </w:p>
    <w:p w14:paraId="2662AD32">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工程保修期为：</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p w14:paraId="2D08126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15.4.3 修复通知</w:t>
      </w:r>
    </w:p>
    <w:p w14:paraId="6488B6A7">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承包人收到保修通知并到达工程现场的合理时间：</w:t>
      </w:r>
      <w:r>
        <w:rPr>
          <w:rFonts w:hint="eastAsia" w:ascii="仿宋" w:hAnsi="仿宋" w:eastAsia="仿宋" w:cs="仿宋"/>
          <w:color w:val="auto"/>
          <w:kern w:val="0"/>
          <w:sz w:val="28"/>
          <w:szCs w:val="24"/>
          <w:u w:val="single"/>
        </w:rPr>
        <w:t>24小时内</w:t>
      </w:r>
      <w:r>
        <w:rPr>
          <w:rFonts w:hint="eastAsia" w:ascii="仿宋" w:hAnsi="仿宋" w:eastAsia="仿宋" w:cs="仿宋"/>
          <w:color w:val="auto"/>
          <w:kern w:val="0"/>
          <w:sz w:val="28"/>
          <w:szCs w:val="24"/>
        </w:rPr>
        <w:t>。</w:t>
      </w:r>
    </w:p>
    <w:bookmarkEnd w:id="523"/>
    <w:bookmarkEnd w:id="524"/>
    <w:bookmarkEnd w:id="525"/>
    <w:bookmarkEnd w:id="526"/>
    <w:p w14:paraId="4CF52E9C">
      <w:pPr>
        <w:pStyle w:val="5"/>
        <w:spacing w:before="120" w:after="120" w:line="440" w:lineRule="exact"/>
        <w:rPr>
          <w:rFonts w:ascii="仿宋" w:hAnsi="仿宋" w:eastAsia="仿宋" w:cs="仿宋"/>
          <w:b w:val="0"/>
          <w:color w:val="auto"/>
        </w:rPr>
      </w:pPr>
      <w:bookmarkStart w:id="549" w:name="_Toc351203648"/>
      <w:bookmarkStart w:id="550" w:name="_Toc280868717"/>
      <w:bookmarkStart w:id="551" w:name="_Toc280868718"/>
      <w:r>
        <w:rPr>
          <w:rFonts w:hint="eastAsia" w:ascii="仿宋" w:hAnsi="仿宋" w:eastAsia="仿宋" w:cs="仿宋"/>
          <w:b w:val="0"/>
          <w:color w:val="auto"/>
        </w:rPr>
        <w:t>16. 违约</w:t>
      </w:r>
      <w:bookmarkEnd w:id="549"/>
    </w:p>
    <w:p w14:paraId="7AF3B86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发包人违约</w:t>
      </w:r>
    </w:p>
    <w:p w14:paraId="25179B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16.1.1发包人违约的情形</w:t>
      </w:r>
    </w:p>
    <w:p w14:paraId="7B4C512A">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发包人违约的其他情形：</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6810DCA1">
      <w:pPr>
        <w:spacing w:line="440" w:lineRule="exact"/>
        <w:ind w:left="1400" w:hanging="1400" w:hangingChars="5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 xml:space="preserve">    16.1.2 发包人违约的责任</w:t>
      </w:r>
    </w:p>
    <w:p w14:paraId="0711A57B">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发包人违约责任的承担方式和计算方法：</w:t>
      </w:r>
    </w:p>
    <w:p w14:paraId="739FA04C">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（1）因发包人原因未能在计划开工日期前7天内下达开工通知的违约责任：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C06AA6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（2）因发包人原因未能按合同约定支付合同价款的违约责任：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ABA0AF4">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（3）发包人违反第10.1款〔变更的范围〕第（2）项约定，自行实施被取消的工作或转由他人实施的违约责任：</w:t>
      </w:r>
      <w:r>
        <w:rPr>
          <w:rFonts w:hint="eastAsia" w:ascii="仿宋" w:hAnsi="仿宋" w:eastAsia="仿宋" w:cs="仿宋"/>
          <w:color w:val="auto"/>
          <w:kern w:val="0"/>
          <w:sz w:val="28"/>
          <w:szCs w:val="24"/>
          <w:u w:val="single"/>
        </w:rPr>
        <w:t xml:space="preserve">双方另行确定  </w:t>
      </w:r>
      <w:r>
        <w:rPr>
          <w:rFonts w:hint="eastAsia" w:ascii="仿宋" w:hAnsi="仿宋" w:eastAsia="仿宋" w:cs="仿宋"/>
          <w:color w:val="auto"/>
          <w:kern w:val="0"/>
          <w:sz w:val="28"/>
          <w:szCs w:val="24"/>
        </w:rPr>
        <w:t>。</w:t>
      </w:r>
    </w:p>
    <w:p w14:paraId="142E300A">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（4）发包人提供的材料、工程设备的规格、数量或质量不符合合同约定，或因发包人原因导致交货日期延误或交货地点变更等情况的违约责任：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081E099">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（5）因发包人违反合同约定造成暂停施工的违约责任：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7B79944">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（6）发包人无正当理由没有在约定期限内发出复工指示，导致承包人无法复工的违约责任：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BC7909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（7）其他：</w:t>
      </w:r>
      <w:r>
        <w:rPr>
          <w:rFonts w:hint="eastAsia" w:ascii="仿宋" w:hAnsi="仿宋" w:eastAsia="仿宋" w:cs="仿宋"/>
          <w:color w:val="auto"/>
          <w:kern w:val="0"/>
          <w:sz w:val="28"/>
          <w:szCs w:val="24"/>
          <w:u w:val="single"/>
        </w:rPr>
        <w:t xml:space="preserve">               /                        </w:t>
      </w:r>
    </w:p>
    <w:p w14:paraId="5527153A">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承包人按16.1.1项〔发包人违约的情形〕约定暂停施工满</w:t>
      </w:r>
      <w:r>
        <w:rPr>
          <w:rFonts w:hint="eastAsia" w:ascii="仿宋" w:hAnsi="仿宋" w:eastAsia="仿宋" w:cs="仿宋"/>
          <w:color w:val="auto"/>
          <w:kern w:val="0"/>
          <w:sz w:val="28"/>
          <w:szCs w:val="24"/>
          <w:u w:val="single"/>
        </w:rPr>
        <w:t xml:space="preserve"> 28 </w:t>
      </w:r>
      <w:r>
        <w:rPr>
          <w:rFonts w:hint="eastAsia" w:ascii="仿宋" w:hAnsi="仿宋" w:eastAsia="仿宋" w:cs="仿宋"/>
          <w:color w:val="auto"/>
          <w:kern w:val="0"/>
          <w:sz w:val="28"/>
          <w:szCs w:val="24"/>
        </w:rPr>
        <w:t>天后发包人仍不纠正其违约行为并致使合同目的不能实现的，承包人有权解除合同。</w:t>
      </w:r>
    </w:p>
    <w:p w14:paraId="1A2A0F5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16.2 承包人违约</w:t>
      </w:r>
    </w:p>
    <w:p w14:paraId="67CBDA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16.2.1 承包人违约的情形</w:t>
      </w:r>
    </w:p>
    <w:p w14:paraId="6B5510CF">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承包人违约的其他情形：</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4FA6D7E3">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16.2.2承包人违约的责任</w:t>
      </w:r>
    </w:p>
    <w:p w14:paraId="45C1D06B">
      <w:pPr>
        <w:spacing w:line="440" w:lineRule="exact"/>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承包人违约责任的承担方式和计算方法：</w:t>
      </w:r>
      <w:r>
        <w:rPr>
          <w:rFonts w:hint="eastAsia" w:ascii="仿宋" w:hAnsi="仿宋" w:eastAsia="仿宋" w:cs="仿宋"/>
          <w:color w:val="auto"/>
          <w:kern w:val="0"/>
          <w:sz w:val="28"/>
          <w:szCs w:val="24"/>
          <w:u w:val="single"/>
        </w:rPr>
        <w:t xml:space="preserve">由承包人承担全部费用并承担相关法律责任      </w:t>
      </w:r>
      <w:r>
        <w:rPr>
          <w:rFonts w:hint="eastAsia" w:ascii="仿宋" w:hAnsi="仿宋" w:eastAsia="仿宋" w:cs="仿宋"/>
          <w:color w:val="auto"/>
          <w:kern w:val="0"/>
          <w:sz w:val="28"/>
          <w:szCs w:val="24"/>
        </w:rPr>
        <w:t>。</w:t>
      </w:r>
    </w:p>
    <w:p w14:paraId="4FC07A0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16.2.3 因承包人违约解除合同</w:t>
      </w:r>
    </w:p>
    <w:p w14:paraId="348F5A8B">
      <w:pPr>
        <w:spacing w:before="120" w:after="120"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关于承包人违约解除合同的特别约定：</w:t>
      </w:r>
      <w:r>
        <w:rPr>
          <w:rFonts w:hint="eastAsia" w:ascii="仿宋" w:hAnsi="仿宋" w:eastAsia="仿宋" w:cs="仿宋"/>
          <w:color w:val="auto"/>
          <w:kern w:val="0"/>
          <w:sz w:val="28"/>
          <w:szCs w:val="24"/>
          <w:u w:val="single"/>
        </w:rPr>
        <w:t xml:space="preserve">按通用条款执行     </w:t>
      </w:r>
      <w:r>
        <w:rPr>
          <w:rFonts w:hint="eastAsia" w:ascii="仿宋" w:hAnsi="仿宋" w:eastAsia="仿宋" w:cs="仿宋"/>
          <w:color w:val="auto"/>
          <w:kern w:val="0"/>
          <w:sz w:val="28"/>
          <w:szCs w:val="24"/>
        </w:rPr>
        <w:t>。</w:t>
      </w:r>
    </w:p>
    <w:p w14:paraId="22336EB7">
      <w:pPr>
        <w:spacing w:before="120" w:after="120"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发包人继续使用承包人在施工现场的材料、设备、临时工程、承包人文件和由承包人或以其名义编制的其他文件的费用承担方式：</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6AAF199D">
      <w:pPr>
        <w:pStyle w:val="5"/>
        <w:spacing w:before="120" w:after="120" w:line="440" w:lineRule="exact"/>
        <w:rPr>
          <w:rFonts w:ascii="仿宋" w:hAnsi="仿宋" w:eastAsia="仿宋" w:cs="仿宋"/>
          <w:b w:val="0"/>
          <w:color w:val="auto"/>
        </w:rPr>
      </w:pPr>
      <w:bookmarkStart w:id="552" w:name="_Toc351203649"/>
      <w:r>
        <w:rPr>
          <w:rFonts w:hint="eastAsia" w:ascii="仿宋" w:hAnsi="仿宋" w:eastAsia="仿宋" w:cs="仿宋"/>
          <w:b w:val="0"/>
          <w:color w:val="auto"/>
        </w:rPr>
        <w:t>17. 不可抗力</w:t>
      </w:r>
      <w:bookmarkEnd w:id="550"/>
      <w:bookmarkEnd w:id="552"/>
    </w:p>
    <w:p w14:paraId="169D97E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17.1 不可抗力的确认</w:t>
      </w:r>
    </w:p>
    <w:p w14:paraId="7030F19D">
      <w:pPr>
        <w:spacing w:line="40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 xml:space="preserve">除通用合同条款约定的不可抗力事件之外，视为不可抗力的其他情形： </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83FD57E">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17.4 因不可抗力解除合同</w:t>
      </w:r>
    </w:p>
    <w:p w14:paraId="62281CE4">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合同解除后，发包人应在商定或确定发包人应支付款项后</w:t>
      </w:r>
      <w:r>
        <w:rPr>
          <w:rFonts w:hint="eastAsia" w:ascii="仿宋" w:hAnsi="仿宋" w:eastAsia="仿宋" w:cs="仿宋"/>
          <w:color w:val="auto"/>
          <w:sz w:val="28"/>
          <w:szCs w:val="24"/>
          <w:u w:val="single"/>
        </w:rPr>
        <w:t xml:space="preserve"> 28 </w:t>
      </w:r>
      <w:r>
        <w:rPr>
          <w:rFonts w:hint="eastAsia" w:ascii="仿宋" w:hAnsi="仿宋" w:eastAsia="仿宋" w:cs="仿宋"/>
          <w:color w:val="auto"/>
          <w:sz w:val="28"/>
          <w:szCs w:val="24"/>
        </w:rPr>
        <w:t>天内完成款项的支付。</w:t>
      </w:r>
    </w:p>
    <w:p w14:paraId="61AE98D6">
      <w:pPr>
        <w:pStyle w:val="5"/>
        <w:spacing w:before="120" w:after="120" w:line="400" w:lineRule="exact"/>
        <w:rPr>
          <w:rFonts w:ascii="仿宋" w:hAnsi="仿宋" w:eastAsia="仿宋" w:cs="仿宋"/>
          <w:b w:val="0"/>
          <w:color w:val="auto"/>
        </w:rPr>
      </w:pPr>
      <w:bookmarkStart w:id="553" w:name="_Toc351203650"/>
      <w:r>
        <w:rPr>
          <w:rFonts w:hint="eastAsia" w:ascii="仿宋" w:hAnsi="仿宋" w:eastAsia="仿宋" w:cs="仿宋"/>
          <w:b w:val="0"/>
          <w:color w:val="auto"/>
        </w:rPr>
        <w:t>18. 保险</w:t>
      </w:r>
      <w:bookmarkEnd w:id="553"/>
    </w:p>
    <w:bookmarkEnd w:id="551"/>
    <w:p w14:paraId="7B091882">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18.1 工程保险</w:t>
      </w:r>
    </w:p>
    <w:p w14:paraId="35D2CBD8">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关于工程保险的特别约定：</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350A743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18.3 其他保险</w:t>
      </w:r>
    </w:p>
    <w:p w14:paraId="5008D09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关于其他保险的约定：</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926D4A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承包人是否应为其施工设备等办理财产保险：</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p w14:paraId="4599924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18.7 通知义务</w:t>
      </w:r>
    </w:p>
    <w:p w14:paraId="2AD265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关于变更保险合同时的通知义务的约定：</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bookmarkEnd w:id="527"/>
    <w:bookmarkEnd w:id="528"/>
    <w:bookmarkEnd w:id="529"/>
    <w:bookmarkEnd w:id="530"/>
    <w:bookmarkEnd w:id="531"/>
    <w:bookmarkEnd w:id="532"/>
    <w:bookmarkEnd w:id="533"/>
    <w:bookmarkEnd w:id="534"/>
    <w:bookmarkEnd w:id="535"/>
    <w:bookmarkEnd w:id="536"/>
    <w:bookmarkEnd w:id="537"/>
    <w:bookmarkEnd w:id="538"/>
    <w:p w14:paraId="15BE1BC9">
      <w:pPr>
        <w:pStyle w:val="5"/>
        <w:spacing w:before="120" w:after="120" w:line="360" w:lineRule="exact"/>
        <w:rPr>
          <w:rFonts w:ascii="仿宋" w:hAnsi="仿宋" w:eastAsia="仿宋" w:cs="仿宋"/>
          <w:b w:val="0"/>
          <w:color w:val="auto"/>
        </w:rPr>
      </w:pPr>
      <w:bookmarkStart w:id="554" w:name="_Toc351203651"/>
      <w:r>
        <w:rPr>
          <w:rFonts w:hint="eastAsia" w:ascii="仿宋" w:hAnsi="仿宋" w:eastAsia="仿宋" w:cs="仿宋"/>
          <w:b w:val="0"/>
          <w:color w:val="auto"/>
        </w:rPr>
        <w:t>20. 争议解决</w:t>
      </w:r>
      <w:bookmarkEnd w:id="554"/>
    </w:p>
    <w:bookmarkEnd w:id="539"/>
    <w:bookmarkEnd w:id="540"/>
    <w:p w14:paraId="49128427">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20.3 争</w:t>
      </w:r>
      <w:bookmarkEnd w:id="541"/>
      <w:r>
        <w:rPr>
          <w:rFonts w:hint="eastAsia" w:ascii="仿宋" w:hAnsi="仿宋" w:eastAsia="仿宋" w:cs="仿宋"/>
          <w:color w:val="auto"/>
          <w:sz w:val="28"/>
          <w:szCs w:val="24"/>
        </w:rPr>
        <w:t>议评审</w:t>
      </w:r>
    </w:p>
    <w:p w14:paraId="56044A62">
      <w:pPr>
        <w:spacing w:line="360" w:lineRule="exact"/>
        <w:ind w:left="149" w:leftChars="71" w:firstLine="420" w:firstLineChars="15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合同当事人是否同意将工程争议提交争议评审小组决定：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 xml:space="preserve">。  </w:t>
      </w:r>
    </w:p>
    <w:p w14:paraId="140532F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20.3.1 争议评审小组的确定</w:t>
      </w:r>
    </w:p>
    <w:p w14:paraId="2A2C4D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争议评审小组成员的确定：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05FB452">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选定争议评审员的期限：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2F511C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争议评审小组成员的报酬承担方式：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571099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9C3CD0">
      <w:pPr>
        <w:autoSpaceDE w:val="0"/>
        <w:autoSpaceDN w:val="0"/>
        <w:adjustRightInd w:val="0"/>
        <w:spacing w:line="36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20.3.2 争议评审小组的决定</w:t>
      </w:r>
    </w:p>
    <w:p w14:paraId="6EFACA6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合同当事人关于本项的约定：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40F2868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20.4仲裁或诉讼</w:t>
      </w:r>
      <w:bookmarkEnd w:id="542"/>
    </w:p>
    <w:p w14:paraId="67B485F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因合同及合同有关事项发生的争议，按下列第</w:t>
      </w:r>
      <w:r>
        <w:rPr>
          <w:rFonts w:hint="eastAsia" w:ascii="仿宋" w:hAnsi="仿宋" w:eastAsia="仿宋" w:cs="仿宋"/>
          <w:color w:val="auto"/>
          <w:sz w:val="28"/>
          <w:szCs w:val="24"/>
          <w:u w:val="single"/>
        </w:rPr>
        <w:t xml:space="preserve"> 2  </w:t>
      </w:r>
      <w:r>
        <w:rPr>
          <w:rFonts w:hint="eastAsia" w:ascii="仿宋" w:hAnsi="仿宋" w:eastAsia="仿宋" w:cs="仿宋"/>
          <w:color w:val="auto"/>
          <w:sz w:val="28"/>
          <w:szCs w:val="24"/>
        </w:rPr>
        <w:t>种方式解决：</w:t>
      </w:r>
    </w:p>
    <w:p w14:paraId="042CB2E9">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（1）向</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仲裁委员会申请仲裁；</w:t>
      </w:r>
    </w:p>
    <w:p w14:paraId="59550C8B">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24"/>
        </w:rPr>
        <w:t>（2）向</w:t>
      </w:r>
      <w:r>
        <w:rPr>
          <w:rFonts w:hint="eastAsia" w:ascii="仿宋" w:hAnsi="仿宋" w:eastAsia="仿宋" w:cs="仿宋"/>
          <w:color w:val="auto"/>
          <w:sz w:val="28"/>
          <w:szCs w:val="24"/>
          <w:u w:val="single"/>
        </w:rPr>
        <w:t xml:space="preserve">      乳山市         </w:t>
      </w:r>
      <w:r>
        <w:rPr>
          <w:rFonts w:hint="eastAsia" w:ascii="仿宋" w:hAnsi="仿宋" w:eastAsia="仿宋" w:cs="仿宋"/>
          <w:color w:val="auto"/>
          <w:sz w:val="28"/>
          <w:szCs w:val="24"/>
        </w:rPr>
        <w:t>人民法院起诉。</w:t>
      </w:r>
      <w:bookmarkEnd w:id="543"/>
      <w:bookmarkEnd w:id="544"/>
      <w:bookmarkEnd w:id="545"/>
      <w:bookmarkEnd w:id="546"/>
      <w:bookmarkEnd w:id="547"/>
      <w:bookmarkEnd w:id="548"/>
      <w:r>
        <w:rPr>
          <w:rFonts w:hint="eastAsia" w:ascii="仿宋" w:hAnsi="仿宋" w:eastAsia="仿宋" w:cs="仿宋"/>
          <w:color w:val="auto"/>
          <w:sz w:val="28"/>
          <w:szCs w:val="36"/>
        </w:rPr>
        <w:br w:type="page"/>
      </w:r>
      <w:r>
        <w:rPr>
          <w:rFonts w:hint="eastAsia" w:ascii="仿宋" w:hAnsi="仿宋" w:eastAsia="仿宋" w:cs="仿宋"/>
          <w:color w:val="auto"/>
          <w:sz w:val="28"/>
          <w:szCs w:val="36"/>
        </w:rPr>
        <w:t xml:space="preserve">    附件：1.承包人承揽工程项目一览表</w:t>
      </w:r>
    </w:p>
    <w:p w14:paraId="6C66136A">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2.发包人供应材料设备一览表</w:t>
      </w:r>
    </w:p>
    <w:p w14:paraId="5FC10FDD">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3.工程质量保修书</w:t>
      </w:r>
    </w:p>
    <w:p w14:paraId="08ABC83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4.主要建设工程文件目录</w:t>
      </w:r>
    </w:p>
    <w:p w14:paraId="1AFB06F4">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5.承包人用于本工程施工的机械设备表</w:t>
      </w:r>
    </w:p>
    <w:p w14:paraId="477CB49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6.承包人主要施工管理人员表</w:t>
      </w:r>
    </w:p>
    <w:p w14:paraId="610B18B0">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7.分包人主要施工管理人员表</w:t>
      </w:r>
    </w:p>
    <w:p w14:paraId="28EDE99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8.履约担保格式</w:t>
      </w:r>
    </w:p>
    <w:p w14:paraId="09796F73">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9.预付款担保格式</w:t>
      </w:r>
    </w:p>
    <w:p w14:paraId="7CE8DD4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10.支付担保格式</w:t>
      </w:r>
    </w:p>
    <w:p w14:paraId="31F3447E">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11.暂估价一览表</w:t>
      </w:r>
    </w:p>
    <w:p w14:paraId="158E4D32">
      <w:pPr>
        <w:spacing w:line="440" w:lineRule="exact"/>
        <w:jc w:val="left"/>
        <w:rPr>
          <w:rFonts w:ascii="仿宋" w:hAnsi="仿宋" w:eastAsia="仿宋" w:cs="仿宋"/>
          <w:color w:val="auto"/>
          <w:sz w:val="28"/>
          <w:szCs w:val="36"/>
        </w:rPr>
      </w:pPr>
    </w:p>
    <w:p w14:paraId="78012A75">
      <w:pPr>
        <w:spacing w:line="440" w:lineRule="exact"/>
        <w:jc w:val="left"/>
        <w:rPr>
          <w:rFonts w:ascii="仿宋" w:hAnsi="仿宋" w:eastAsia="仿宋" w:cs="仿宋"/>
          <w:color w:val="auto"/>
          <w:sz w:val="28"/>
          <w:szCs w:val="32"/>
        </w:rPr>
        <w:sectPr>
          <w:footerReference r:id="rId28" w:type="first"/>
          <w:headerReference r:id="rId26" w:type="default"/>
          <w:footerReference r:id="rId27" w:type="default"/>
          <w:type w:val="continuous"/>
          <w:pgSz w:w="11906" w:h="16838"/>
          <w:pgMar w:top="1440" w:right="1080" w:bottom="1440" w:left="1080" w:header="851" w:footer="992" w:gutter="0"/>
          <w:pgNumType w:fmt="decimal"/>
          <w:cols w:space="720" w:num="1"/>
          <w:titlePg/>
          <w:docGrid w:type="lines" w:linePitch="312" w:charSpace="0"/>
        </w:sectPr>
      </w:pPr>
    </w:p>
    <w:p w14:paraId="2D4A6BDA">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 xml:space="preserve">附件1                         </w:t>
      </w:r>
      <w:r>
        <w:rPr>
          <w:rFonts w:hint="eastAsia" w:ascii="仿宋" w:hAnsi="仿宋" w:eastAsia="仿宋" w:cs="仿宋"/>
          <w:color w:val="auto"/>
          <w:sz w:val="24"/>
          <w:szCs w:val="30"/>
        </w:rPr>
        <w:t>承包人承揽工程项目一览表</w:t>
      </w:r>
    </w:p>
    <w:tbl>
      <w:tblPr>
        <w:tblStyle w:val="28"/>
        <w:tblW w:w="1020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09"/>
        <w:gridCol w:w="1072"/>
        <w:gridCol w:w="1433"/>
        <w:gridCol w:w="1242"/>
        <w:gridCol w:w="594"/>
        <w:gridCol w:w="1090"/>
        <w:gridCol w:w="1486"/>
        <w:gridCol w:w="913"/>
        <w:gridCol w:w="672"/>
        <w:gridCol w:w="594"/>
      </w:tblGrid>
      <w:tr w14:paraId="5EA4F8F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jc w:val="center"/>
        </w:trPr>
        <w:tc>
          <w:tcPr>
            <w:tcW w:w="1109" w:type="dxa"/>
            <w:tcBorders>
              <w:top w:val="single" w:color="auto" w:sz="12" w:space="0"/>
              <w:bottom w:val="double" w:color="auto" w:sz="6" w:space="0"/>
            </w:tcBorders>
            <w:vAlign w:val="center"/>
          </w:tcPr>
          <w:p w14:paraId="6E8970A6">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单位工程名称</w:t>
            </w:r>
          </w:p>
        </w:tc>
        <w:tc>
          <w:tcPr>
            <w:tcW w:w="1072" w:type="dxa"/>
            <w:tcBorders>
              <w:top w:val="single" w:color="auto" w:sz="12" w:space="0"/>
              <w:bottom w:val="double" w:color="auto" w:sz="6" w:space="0"/>
            </w:tcBorders>
            <w:vAlign w:val="center"/>
          </w:tcPr>
          <w:p w14:paraId="394DA722">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建设规模</w:t>
            </w:r>
          </w:p>
        </w:tc>
        <w:tc>
          <w:tcPr>
            <w:tcW w:w="1433" w:type="dxa"/>
            <w:tcBorders>
              <w:top w:val="single" w:color="auto" w:sz="12" w:space="0"/>
              <w:bottom w:val="double" w:color="auto" w:sz="6" w:space="0"/>
            </w:tcBorders>
            <w:vAlign w:val="center"/>
          </w:tcPr>
          <w:p w14:paraId="75B0B622">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建筑面积</w:t>
            </w:r>
          </w:p>
          <w:p w14:paraId="75CE02B1">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(平方米)</w:t>
            </w:r>
          </w:p>
        </w:tc>
        <w:tc>
          <w:tcPr>
            <w:tcW w:w="1242" w:type="dxa"/>
            <w:tcBorders>
              <w:top w:val="single" w:color="auto" w:sz="12" w:space="0"/>
              <w:bottom w:val="double" w:color="auto" w:sz="6" w:space="0"/>
            </w:tcBorders>
            <w:vAlign w:val="center"/>
          </w:tcPr>
          <w:p w14:paraId="2F6109C6">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结构形式</w:t>
            </w:r>
          </w:p>
        </w:tc>
        <w:tc>
          <w:tcPr>
            <w:tcW w:w="594" w:type="dxa"/>
            <w:tcBorders>
              <w:top w:val="single" w:color="auto" w:sz="12" w:space="0"/>
              <w:bottom w:val="double" w:color="auto" w:sz="6" w:space="0"/>
            </w:tcBorders>
            <w:vAlign w:val="center"/>
          </w:tcPr>
          <w:p w14:paraId="0A4562A8">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层数</w:t>
            </w:r>
          </w:p>
        </w:tc>
        <w:tc>
          <w:tcPr>
            <w:tcW w:w="1090" w:type="dxa"/>
            <w:tcBorders>
              <w:top w:val="single" w:color="auto" w:sz="12" w:space="0"/>
              <w:bottom w:val="double" w:color="auto" w:sz="6" w:space="0"/>
            </w:tcBorders>
            <w:vAlign w:val="center"/>
          </w:tcPr>
          <w:p w14:paraId="447C590E">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1486" w:type="dxa"/>
            <w:tcBorders>
              <w:top w:val="single" w:color="auto" w:sz="12" w:space="0"/>
              <w:bottom w:val="double" w:color="auto" w:sz="6" w:space="0"/>
            </w:tcBorders>
            <w:vAlign w:val="center"/>
          </w:tcPr>
          <w:p w14:paraId="42145F0D">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设备安装内容</w:t>
            </w:r>
          </w:p>
        </w:tc>
        <w:tc>
          <w:tcPr>
            <w:tcW w:w="913" w:type="dxa"/>
            <w:tcBorders>
              <w:top w:val="single" w:color="auto" w:sz="12" w:space="0"/>
              <w:bottom w:val="double" w:color="auto" w:sz="6" w:space="0"/>
            </w:tcBorders>
            <w:vAlign w:val="center"/>
          </w:tcPr>
          <w:p w14:paraId="715FDFED">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合同价格（元）</w:t>
            </w:r>
          </w:p>
        </w:tc>
        <w:tc>
          <w:tcPr>
            <w:tcW w:w="672" w:type="dxa"/>
            <w:tcBorders>
              <w:top w:val="single" w:color="auto" w:sz="12" w:space="0"/>
              <w:bottom w:val="double" w:color="auto" w:sz="6" w:space="0"/>
            </w:tcBorders>
            <w:vAlign w:val="center"/>
          </w:tcPr>
          <w:p w14:paraId="7D1746D8">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开工日期</w:t>
            </w:r>
          </w:p>
        </w:tc>
        <w:tc>
          <w:tcPr>
            <w:tcW w:w="594" w:type="dxa"/>
            <w:tcBorders>
              <w:top w:val="single" w:color="auto" w:sz="12" w:space="0"/>
              <w:bottom w:val="double" w:color="auto" w:sz="6" w:space="0"/>
            </w:tcBorders>
            <w:vAlign w:val="center"/>
          </w:tcPr>
          <w:p w14:paraId="74D1797B">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竣工日期</w:t>
            </w:r>
          </w:p>
        </w:tc>
      </w:tr>
      <w:tr w14:paraId="1760E0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double" w:color="auto" w:sz="6" w:space="0"/>
              <w:bottom w:val="single" w:color="auto" w:sz="6" w:space="0"/>
            </w:tcBorders>
            <w:vAlign w:val="center"/>
          </w:tcPr>
          <w:p w14:paraId="5A1C3A72">
            <w:pPr>
              <w:pStyle w:val="15"/>
              <w:keepNext/>
              <w:spacing w:line="440" w:lineRule="exact"/>
              <w:ind w:left="420" w:right="63" w:firstLine="480"/>
              <w:rPr>
                <w:rFonts w:ascii="仿宋" w:hAnsi="仿宋" w:eastAsia="仿宋" w:cs="仿宋"/>
                <w:color w:val="auto"/>
                <w:kern w:val="2"/>
                <w:szCs w:val="30"/>
              </w:rPr>
            </w:pPr>
          </w:p>
        </w:tc>
        <w:tc>
          <w:tcPr>
            <w:tcW w:w="1072" w:type="dxa"/>
            <w:tcBorders>
              <w:top w:val="double" w:color="auto" w:sz="6" w:space="0"/>
              <w:bottom w:val="single" w:color="auto" w:sz="6" w:space="0"/>
            </w:tcBorders>
            <w:vAlign w:val="center"/>
          </w:tcPr>
          <w:p w14:paraId="6C361C76">
            <w:pPr>
              <w:pStyle w:val="15"/>
              <w:keepNext/>
              <w:spacing w:line="440" w:lineRule="exact"/>
              <w:ind w:left="420" w:right="63" w:firstLine="480"/>
              <w:rPr>
                <w:rFonts w:ascii="仿宋" w:hAnsi="仿宋" w:eastAsia="仿宋" w:cs="仿宋"/>
                <w:color w:val="auto"/>
                <w:kern w:val="2"/>
                <w:szCs w:val="30"/>
              </w:rPr>
            </w:pPr>
          </w:p>
        </w:tc>
        <w:tc>
          <w:tcPr>
            <w:tcW w:w="1433" w:type="dxa"/>
            <w:tcBorders>
              <w:top w:val="double" w:color="auto" w:sz="6" w:space="0"/>
              <w:bottom w:val="single" w:color="auto" w:sz="6" w:space="0"/>
            </w:tcBorders>
            <w:vAlign w:val="center"/>
          </w:tcPr>
          <w:p w14:paraId="464EE51C">
            <w:pPr>
              <w:pStyle w:val="15"/>
              <w:keepNext/>
              <w:spacing w:line="440" w:lineRule="exact"/>
              <w:ind w:left="420" w:right="63" w:firstLine="480"/>
              <w:rPr>
                <w:rFonts w:ascii="仿宋" w:hAnsi="仿宋" w:eastAsia="仿宋" w:cs="仿宋"/>
                <w:color w:val="auto"/>
                <w:kern w:val="2"/>
                <w:szCs w:val="30"/>
              </w:rPr>
            </w:pPr>
          </w:p>
        </w:tc>
        <w:tc>
          <w:tcPr>
            <w:tcW w:w="1242" w:type="dxa"/>
            <w:tcBorders>
              <w:top w:val="double" w:color="auto" w:sz="6" w:space="0"/>
              <w:bottom w:val="single" w:color="auto" w:sz="6" w:space="0"/>
            </w:tcBorders>
            <w:vAlign w:val="center"/>
          </w:tcPr>
          <w:p w14:paraId="5A59BD4D">
            <w:pPr>
              <w:pStyle w:val="15"/>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55B703A4">
            <w:pPr>
              <w:pStyle w:val="15"/>
              <w:keepNext/>
              <w:spacing w:line="440" w:lineRule="exact"/>
              <w:ind w:left="420" w:right="63" w:firstLine="480"/>
              <w:rPr>
                <w:rFonts w:ascii="仿宋" w:hAnsi="仿宋" w:eastAsia="仿宋" w:cs="仿宋"/>
                <w:color w:val="auto"/>
                <w:kern w:val="2"/>
                <w:szCs w:val="30"/>
              </w:rPr>
            </w:pPr>
          </w:p>
        </w:tc>
        <w:tc>
          <w:tcPr>
            <w:tcW w:w="1090" w:type="dxa"/>
            <w:tcBorders>
              <w:top w:val="double" w:color="auto" w:sz="6" w:space="0"/>
              <w:bottom w:val="single" w:color="auto" w:sz="6" w:space="0"/>
            </w:tcBorders>
            <w:vAlign w:val="center"/>
          </w:tcPr>
          <w:p w14:paraId="58B9569B">
            <w:pPr>
              <w:pStyle w:val="15"/>
              <w:keepNext/>
              <w:spacing w:line="440" w:lineRule="exact"/>
              <w:ind w:left="420" w:right="63" w:firstLine="480"/>
              <w:rPr>
                <w:rFonts w:ascii="仿宋" w:hAnsi="仿宋" w:eastAsia="仿宋" w:cs="仿宋"/>
                <w:color w:val="auto"/>
                <w:kern w:val="2"/>
                <w:szCs w:val="30"/>
              </w:rPr>
            </w:pPr>
          </w:p>
        </w:tc>
        <w:tc>
          <w:tcPr>
            <w:tcW w:w="1486" w:type="dxa"/>
            <w:tcBorders>
              <w:top w:val="double" w:color="auto" w:sz="6" w:space="0"/>
              <w:bottom w:val="single" w:color="auto" w:sz="6" w:space="0"/>
            </w:tcBorders>
            <w:vAlign w:val="center"/>
          </w:tcPr>
          <w:p w14:paraId="2B95F042">
            <w:pPr>
              <w:pStyle w:val="15"/>
              <w:keepNext/>
              <w:spacing w:line="440" w:lineRule="exact"/>
              <w:ind w:left="420" w:right="63" w:firstLine="480"/>
              <w:rPr>
                <w:rFonts w:ascii="仿宋" w:hAnsi="仿宋" w:eastAsia="仿宋" w:cs="仿宋"/>
                <w:color w:val="auto"/>
                <w:kern w:val="2"/>
                <w:szCs w:val="30"/>
              </w:rPr>
            </w:pPr>
          </w:p>
        </w:tc>
        <w:tc>
          <w:tcPr>
            <w:tcW w:w="913" w:type="dxa"/>
            <w:tcBorders>
              <w:top w:val="double" w:color="auto" w:sz="6" w:space="0"/>
              <w:bottom w:val="single" w:color="auto" w:sz="6" w:space="0"/>
            </w:tcBorders>
            <w:vAlign w:val="center"/>
          </w:tcPr>
          <w:p w14:paraId="68E76A99">
            <w:pPr>
              <w:pStyle w:val="15"/>
              <w:keepNext/>
              <w:spacing w:line="440" w:lineRule="exact"/>
              <w:ind w:left="420" w:right="63" w:firstLine="480"/>
              <w:rPr>
                <w:rFonts w:ascii="仿宋" w:hAnsi="仿宋" w:eastAsia="仿宋" w:cs="仿宋"/>
                <w:color w:val="auto"/>
                <w:kern w:val="2"/>
                <w:szCs w:val="30"/>
              </w:rPr>
            </w:pPr>
          </w:p>
        </w:tc>
        <w:tc>
          <w:tcPr>
            <w:tcW w:w="672" w:type="dxa"/>
            <w:tcBorders>
              <w:top w:val="double" w:color="auto" w:sz="6" w:space="0"/>
              <w:bottom w:val="single" w:color="auto" w:sz="6" w:space="0"/>
            </w:tcBorders>
            <w:vAlign w:val="center"/>
          </w:tcPr>
          <w:p w14:paraId="6230F1C3">
            <w:pPr>
              <w:pStyle w:val="15"/>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795A8329">
            <w:pPr>
              <w:pStyle w:val="15"/>
              <w:keepNext/>
              <w:spacing w:line="440" w:lineRule="exact"/>
              <w:ind w:left="420" w:right="63" w:firstLine="480"/>
              <w:rPr>
                <w:rFonts w:ascii="仿宋" w:hAnsi="仿宋" w:eastAsia="仿宋" w:cs="仿宋"/>
                <w:color w:val="auto"/>
                <w:kern w:val="2"/>
                <w:szCs w:val="30"/>
              </w:rPr>
            </w:pPr>
          </w:p>
        </w:tc>
      </w:tr>
      <w:tr w14:paraId="738BDD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E6189C5">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384E638">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45CC2749">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ED9C5B5">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5C9DCC2">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E2E24BF">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1A60FE1">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1600FA3">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322CB3FF">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F4885C8">
            <w:pPr>
              <w:pStyle w:val="15"/>
              <w:keepNext/>
              <w:spacing w:line="440" w:lineRule="exact"/>
              <w:ind w:left="420" w:right="63" w:firstLine="480"/>
              <w:rPr>
                <w:rFonts w:ascii="仿宋" w:hAnsi="仿宋" w:eastAsia="仿宋" w:cs="仿宋"/>
                <w:color w:val="auto"/>
                <w:kern w:val="2"/>
                <w:szCs w:val="30"/>
              </w:rPr>
            </w:pPr>
          </w:p>
        </w:tc>
      </w:tr>
      <w:tr w14:paraId="4376C1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14A62726">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0E833AC3">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00FEF14">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7C96CA7">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F7B3273">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86F5F6F">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50C18CDD">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534E6D5E">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6436820C">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D59F432">
            <w:pPr>
              <w:pStyle w:val="15"/>
              <w:keepNext/>
              <w:spacing w:line="440" w:lineRule="exact"/>
              <w:ind w:left="420" w:right="63" w:firstLine="480"/>
              <w:rPr>
                <w:rFonts w:ascii="仿宋" w:hAnsi="仿宋" w:eastAsia="仿宋" w:cs="仿宋"/>
                <w:color w:val="auto"/>
                <w:kern w:val="2"/>
                <w:szCs w:val="30"/>
              </w:rPr>
            </w:pPr>
          </w:p>
        </w:tc>
      </w:tr>
      <w:tr w14:paraId="558C1C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7321262B">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0313BEF">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63019451">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22DB8271">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12D5D43D">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60CE3D9E">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1E5D299A">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6C4174BD">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4F4A58B7">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67B6867E">
            <w:pPr>
              <w:pStyle w:val="15"/>
              <w:keepNext/>
              <w:spacing w:line="440" w:lineRule="exact"/>
              <w:ind w:left="420" w:right="63" w:firstLine="480"/>
              <w:rPr>
                <w:rFonts w:ascii="仿宋" w:hAnsi="仿宋" w:eastAsia="仿宋" w:cs="仿宋"/>
                <w:color w:val="auto"/>
                <w:kern w:val="2"/>
                <w:szCs w:val="30"/>
              </w:rPr>
            </w:pPr>
          </w:p>
        </w:tc>
      </w:tr>
      <w:tr w14:paraId="3741DE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FC39248">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35A7BDE3">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3381A936">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1A25BE96">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7FBCD8E">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2F7947CB">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378611D">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A62816C">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25B3FC8E">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343B65B">
            <w:pPr>
              <w:pStyle w:val="15"/>
              <w:keepNext/>
              <w:spacing w:line="440" w:lineRule="exact"/>
              <w:ind w:left="420" w:right="63" w:firstLine="480"/>
              <w:rPr>
                <w:rFonts w:ascii="仿宋" w:hAnsi="仿宋" w:eastAsia="仿宋" w:cs="仿宋"/>
                <w:color w:val="auto"/>
                <w:kern w:val="2"/>
                <w:szCs w:val="30"/>
              </w:rPr>
            </w:pPr>
          </w:p>
        </w:tc>
      </w:tr>
      <w:tr w14:paraId="5EF5A0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2A35B6CA">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BD2583E">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5899BBBF">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234E5BA0">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0D759A5F">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22742BAE">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26537E44">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1BBCAB1E">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7A1A2E8D">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252E259C">
            <w:pPr>
              <w:pStyle w:val="15"/>
              <w:keepNext/>
              <w:spacing w:line="440" w:lineRule="exact"/>
              <w:ind w:left="420" w:right="63" w:firstLine="480"/>
              <w:rPr>
                <w:rFonts w:ascii="仿宋" w:hAnsi="仿宋" w:eastAsia="仿宋" w:cs="仿宋"/>
                <w:color w:val="auto"/>
                <w:kern w:val="2"/>
                <w:szCs w:val="30"/>
              </w:rPr>
            </w:pPr>
          </w:p>
        </w:tc>
      </w:tr>
      <w:tr w14:paraId="48B19B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241BCDD">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149CC1C6">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2EDAC314">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16A9607">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89BD035">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12C51C0">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85202FC">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4F46125">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55F70D79">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CA02DCC">
            <w:pPr>
              <w:pStyle w:val="15"/>
              <w:keepNext/>
              <w:spacing w:line="440" w:lineRule="exact"/>
              <w:ind w:left="420" w:right="63" w:firstLine="480"/>
              <w:rPr>
                <w:rFonts w:ascii="仿宋" w:hAnsi="仿宋" w:eastAsia="仿宋" w:cs="仿宋"/>
                <w:color w:val="auto"/>
                <w:kern w:val="2"/>
                <w:szCs w:val="30"/>
              </w:rPr>
            </w:pPr>
          </w:p>
        </w:tc>
      </w:tr>
      <w:tr w14:paraId="4EC50B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5F61EB60">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8E87F97">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5A6550D3">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0236141">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C99B6CE">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0BB3E76">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9B9FEF">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F5528D1">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16ED4BC1">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276E34CF">
            <w:pPr>
              <w:pStyle w:val="15"/>
              <w:keepNext/>
              <w:spacing w:line="440" w:lineRule="exact"/>
              <w:ind w:left="420" w:right="63" w:firstLine="480"/>
              <w:rPr>
                <w:rFonts w:ascii="仿宋" w:hAnsi="仿宋" w:eastAsia="仿宋" w:cs="仿宋"/>
                <w:color w:val="auto"/>
                <w:kern w:val="2"/>
                <w:szCs w:val="30"/>
              </w:rPr>
            </w:pPr>
          </w:p>
        </w:tc>
      </w:tr>
      <w:tr w14:paraId="7444AC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1E3DE770">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26BCA4E">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25F578F7">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3067EDDC">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33B9A5DA">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3E62015F">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429EBC3B">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6C30B13A">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21F7A5EF">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3EEC20C5">
            <w:pPr>
              <w:pStyle w:val="15"/>
              <w:keepNext/>
              <w:spacing w:line="440" w:lineRule="exact"/>
              <w:ind w:left="420" w:right="63" w:firstLine="480"/>
              <w:rPr>
                <w:rFonts w:ascii="仿宋" w:hAnsi="仿宋" w:eastAsia="仿宋" w:cs="仿宋"/>
                <w:color w:val="auto"/>
                <w:kern w:val="2"/>
                <w:szCs w:val="30"/>
              </w:rPr>
            </w:pPr>
          </w:p>
        </w:tc>
      </w:tr>
      <w:tr w14:paraId="1888E9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B568451">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29AA5FDF">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CF08E0B">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217387F5">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2820975">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397DF97D">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35C3D7">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49B934BD">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77101EFE">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1759E90">
            <w:pPr>
              <w:pStyle w:val="15"/>
              <w:keepNext/>
              <w:spacing w:line="440" w:lineRule="exact"/>
              <w:ind w:left="420" w:right="63" w:firstLine="480"/>
              <w:rPr>
                <w:rFonts w:ascii="仿宋" w:hAnsi="仿宋" w:eastAsia="仿宋" w:cs="仿宋"/>
                <w:color w:val="auto"/>
                <w:kern w:val="2"/>
                <w:szCs w:val="30"/>
              </w:rPr>
            </w:pPr>
          </w:p>
        </w:tc>
      </w:tr>
    </w:tbl>
    <w:p w14:paraId="43E1BE80">
      <w:pPr>
        <w:spacing w:line="440" w:lineRule="exact"/>
        <w:ind w:firstLine="482"/>
        <w:rPr>
          <w:rFonts w:ascii="仿宋" w:hAnsi="仿宋" w:eastAsia="仿宋" w:cs="仿宋"/>
          <w:b/>
          <w:color w:val="auto"/>
          <w:sz w:val="24"/>
          <w:szCs w:val="30"/>
        </w:rPr>
        <w:sectPr>
          <w:footerReference r:id="rId30" w:type="first"/>
          <w:footerReference r:id="rId29" w:type="default"/>
          <w:pgSz w:w="11906" w:h="16838"/>
          <w:pgMar w:top="1418" w:right="1531" w:bottom="1418" w:left="1554" w:header="851" w:footer="992" w:gutter="0"/>
          <w:pgNumType w:fmt="decimal"/>
          <w:cols w:space="720" w:num="1"/>
          <w:titlePg/>
          <w:docGrid w:type="linesAndChars" w:linePitch="312" w:charSpace="0"/>
        </w:sectPr>
      </w:pPr>
    </w:p>
    <w:p w14:paraId="112994D2">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附件2</w:t>
      </w:r>
    </w:p>
    <w:p w14:paraId="13195471">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发包人供应材料设备一览表</w:t>
      </w:r>
    </w:p>
    <w:tbl>
      <w:tblPr>
        <w:tblStyle w:val="28"/>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780"/>
        <w:gridCol w:w="1169"/>
        <w:gridCol w:w="1300"/>
        <w:gridCol w:w="861"/>
        <w:gridCol w:w="780"/>
        <w:gridCol w:w="957"/>
        <w:gridCol w:w="909"/>
        <w:gridCol w:w="780"/>
        <w:gridCol w:w="1363"/>
        <w:gridCol w:w="909"/>
      </w:tblGrid>
      <w:tr w14:paraId="43B4D8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780" w:type="dxa"/>
            <w:tcBorders>
              <w:top w:val="single" w:color="auto" w:sz="12" w:space="0"/>
              <w:bottom w:val="double" w:color="auto" w:sz="6" w:space="0"/>
            </w:tcBorders>
            <w:vAlign w:val="center"/>
          </w:tcPr>
          <w:p w14:paraId="767640AA">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169" w:type="dxa"/>
            <w:tcBorders>
              <w:top w:val="single" w:color="auto" w:sz="12" w:space="0"/>
              <w:bottom w:val="double" w:color="auto" w:sz="6" w:space="0"/>
            </w:tcBorders>
            <w:vAlign w:val="center"/>
          </w:tcPr>
          <w:p w14:paraId="59642B7F">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 xml:space="preserve"> 材料、</w:t>
            </w:r>
          </w:p>
          <w:p w14:paraId="07444E6C">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设备品种</w:t>
            </w:r>
          </w:p>
        </w:tc>
        <w:tc>
          <w:tcPr>
            <w:tcW w:w="1300" w:type="dxa"/>
            <w:tcBorders>
              <w:top w:val="single" w:color="auto" w:sz="12" w:space="0"/>
              <w:bottom w:val="double" w:color="auto" w:sz="6" w:space="0"/>
            </w:tcBorders>
            <w:vAlign w:val="center"/>
          </w:tcPr>
          <w:p w14:paraId="15252249">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861" w:type="dxa"/>
            <w:tcBorders>
              <w:top w:val="single" w:color="auto" w:sz="12" w:space="0"/>
              <w:bottom w:val="double" w:color="auto" w:sz="6" w:space="0"/>
            </w:tcBorders>
            <w:vAlign w:val="center"/>
          </w:tcPr>
          <w:p w14:paraId="68E6C8C7">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80" w:type="dxa"/>
            <w:tcBorders>
              <w:top w:val="single" w:color="auto" w:sz="12" w:space="0"/>
              <w:bottom w:val="double" w:color="auto" w:sz="6" w:space="0"/>
            </w:tcBorders>
            <w:vAlign w:val="center"/>
          </w:tcPr>
          <w:p w14:paraId="52DEA3BB">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957" w:type="dxa"/>
            <w:tcBorders>
              <w:top w:val="single" w:color="auto" w:sz="12" w:space="0"/>
              <w:bottom w:val="double" w:color="auto" w:sz="6" w:space="0"/>
            </w:tcBorders>
            <w:vAlign w:val="center"/>
          </w:tcPr>
          <w:p w14:paraId="0496D950">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909" w:type="dxa"/>
            <w:tcBorders>
              <w:top w:val="single" w:color="auto" w:sz="12" w:space="0"/>
              <w:bottom w:val="double" w:color="auto" w:sz="6" w:space="0"/>
            </w:tcBorders>
            <w:vAlign w:val="center"/>
          </w:tcPr>
          <w:p w14:paraId="7A502656">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质量等级</w:t>
            </w:r>
          </w:p>
        </w:tc>
        <w:tc>
          <w:tcPr>
            <w:tcW w:w="780" w:type="dxa"/>
            <w:tcBorders>
              <w:top w:val="single" w:color="auto" w:sz="12" w:space="0"/>
              <w:bottom w:val="double" w:color="auto" w:sz="6" w:space="0"/>
            </w:tcBorders>
            <w:vAlign w:val="center"/>
          </w:tcPr>
          <w:p w14:paraId="6DDA4016">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供应时间</w:t>
            </w:r>
          </w:p>
        </w:tc>
        <w:tc>
          <w:tcPr>
            <w:tcW w:w="1363" w:type="dxa"/>
            <w:tcBorders>
              <w:top w:val="single" w:color="auto" w:sz="12" w:space="0"/>
              <w:bottom w:val="double" w:color="auto" w:sz="6" w:space="0"/>
            </w:tcBorders>
            <w:vAlign w:val="center"/>
          </w:tcPr>
          <w:p w14:paraId="15AC3822">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送达地点</w:t>
            </w:r>
          </w:p>
        </w:tc>
        <w:tc>
          <w:tcPr>
            <w:tcW w:w="909" w:type="dxa"/>
            <w:tcBorders>
              <w:top w:val="single" w:color="auto" w:sz="12" w:space="0"/>
              <w:bottom w:val="double" w:color="auto" w:sz="6" w:space="0"/>
            </w:tcBorders>
            <w:vAlign w:val="center"/>
          </w:tcPr>
          <w:p w14:paraId="1267BF67">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452E2C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double" w:color="auto" w:sz="6" w:space="0"/>
              <w:bottom w:val="single" w:color="auto" w:sz="6" w:space="0"/>
            </w:tcBorders>
            <w:vAlign w:val="center"/>
          </w:tcPr>
          <w:p w14:paraId="084161AD">
            <w:pPr>
              <w:pStyle w:val="15"/>
              <w:keepNext/>
              <w:spacing w:line="440" w:lineRule="exact"/>
              <w:ind w:left="420" w:right="63" w:firstLine="480"/>
              <w:rPr>
                <w:rFonts w:ascii="仿宋" w:hAnsi="仿宋" w:eastAsia="仿宋" w:cs="仿宋"/>
                <w:color w:val="auto"/>
                <w:kern w:val="2"/>
                <w:szCs w:val="30"/>
              </w:rPr>
            </w:pPr>
          </w:p>
        </w:tc>
        <w:tc>
          <w:tcPr>
            <w:tcW w:w="1169" w:type="dxa"/>
            <w:tcBorders>
              <w:top w:val="double" w:color="auto" w:sz="6" w:space="0"/>
              <w:bottom w:val="single" w:color="auto" w:sz="6" w:space="0"/>
            </w:tcBorders>
            <w:vAlign w:val="center"/>
          </w:tcPr>
          <w:p w14:paraId="7C1FAAB1">
            <w:pPr>
              <w:pStyle w:val="15"/>
              <w:keepNext/>
              <w:spacing w:line="440" w:lineRule="exact"/>
              <w:ind w:left="420" w:right="63" w:firstLine="480"/>
              <w:rPr>
                <w:rFonts w:ascii="仿宋" w:hAnsi="仿宋" w:eastAsia="仿宋" w:cs="仿宋"/>
                <w:color w:val="auto"/>
                <w:kern w:val="2"/>
                <w:szCs w:val="30"/>
              </w:rPr>
            </w:pPr>
          </w:p>
        </w:tc>
        <w:tc>
          <w:tcPr>
            <w:tcW w:w="1300" w:type="dxa"/>
            <w:tcBorders>
              <w:top w:val="double" w:color="auto" w:sz="6" w:space="0"/>
              <w:bottom w:val="single" w:color="auto" w:sz="6" w:space="0"/>
            </w:tcBorders>
            <w:vAlign w:val="center"/>
          </w:tcPr>
          <w:p w14:paraId="412D9029">
            <w:pPr>
              <w:pStyle w:val="15"/>
              <w:keepNext/>
              <w:spacing w:line="440" w:lineRule="exact"/>
              <w:ind w:left="420" w:right="63" w:firstLine="480"/>
              <w:rPr>
                <w:rFonts w:ascii="仿宋" w:hAnsi="仿宋" w:eastAsia="仿宋" w:cs="仿宋"/>
                <w:color w:val="auto"/>
                <w:kern w:val="2"/>
                <w:szCs w:val="30"/>
              </w:rPr>
            </w:pPr>
          </w:p>
        </w:tc>
        <w:tc>
          <w:tcPr>
            <w:tcW w:w="861" w:type="dxa"/>
            <w:tcBorders>
              <w:top w:val="double" w:color="auto" w:sz="6" w:space="0"/>
              <w:bottom w:val="single" w:color="auto" w:sz="6" w:space="0"/>
            </w:tcBorders>
            <w:vAlign w:val="center"/>
          </w:tcPr>
          <w:p w14:paraId="02E34B20">
            <w:pPr>
              <w:pStyle w:val="15"/>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43465AA2">
            <w:pPr>
              <w:pStyle w:val="15"/>
              <w:keepNext/>
              <w:spacing w:line="440" w:lineRule="exact"/>
              <w:ind w:left="420" w:right="63" w:firstLine="480"/>
              <w:rPr>
                <w:rFonts w:ascii="仿宋" w:hAnsi="仿宋" w:eastAsia="仿宋" w:cs="仿宋"/>
                <w:color w:val="auto"/>
                <w:kern w:val="2"/>
                <w:szCs w:val="30"/>
              </w:rPr>
            </w:pPr>
          </w:p>
        </w:tc>
        <w:tc>
          <w:tcPr>
            <w:tcW w:w="957" w:type="dxa"/>
            <w:tcBorders>
              <w:top w:val="double" w:color="auto" w:sz="6" w:space="0"/>
              <w:bottom w:val="single" w:color="auto" w:sz="6" w:space="0"/>
            </w:tcBorders>
            <w:vAlign w:val="center"/>
          </w:tcPr>
          <w:p w14:paraId="7BE7F37F">
            <w:pPr>
              <w:pStyle w:val="15"/>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755F9D21">
            <w:pPr>
              <w:pStyle w:val="15"/>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0083B0FA">
            <w:pPr>
              <w:pStyle w:val="15"/>
              <w:keepNext/>
              <w:spacing w:line="440" w:lineRule="exact"/>
              <w:ind w:left="420" w:right="63" w:firstLine="480"/>
              <w:rPr>
                <w:rFonts w:ascii="仿宋" w:hAnsi="仿宋" w:eastAsia="仿宋" w:cs="仿宋"/>
                <w:color w:val="auto"/>
                <w:kern w:val="2"/>
                <w:szCs w:val="30"/>
              </w:rPr>
            </w:pPr>
          </w:p>
        </w:tc>
        <w:tc>
          <w:tcPr>
            <w:tcW w:w="1363" w:type="dxa"/>
            <w:tcBorders>
              <w:top w:val="double" w:color="auto" w:sz="6" w:space="0"/>
              <w:bottom w:val="single" w:color="auto" w:sz="6" w:space="0"/>
            </w:tcBorders>
            <w:vAlign w:val="center"/>
          </w:tcPr>
          <w:p w14:paraId="78F0FDC7">
            <w:pPr>
              <w:pStyle w:val="15"/>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56B38DFB">
            <w:pPr>
              <w:pStyle w:val="15"/>
              <w:keepNext/>
              <w:spacing w:line="440" w:lineRule="exact"/>
              <w:ind w:left="420" w:right="63" w:firstLine="480"/>
              <w:rPr>
                <w:rFonts w:ascii="仿宋" w:hAnsi="仿宋" w:eastAsia="仿宋" w:cs="仿宋"/>
                <w:color w:val="auto"/>
                <w:kern w:val="2"/>
                <w:szCs w:val="30"/>
              </w:rPr>
            </w:pPr>
          </w:p>
        </w:tc>
      </w:tr>
      <w:tr w14:paraId="163B16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nil"/>
            </w:tcBorders>
            <w:vAlign w:val="center"/>
          </w:tcPr>
          <w:p w14:paraId="1B7323CE">
            <w:pPr>
              <w:pStyle w:val="15"/>
              <w:keepNext/>
              <w:spacing w:line="440" w:lineRule="exact"/>
              <w:ind w:left="420" w:right="63" w:firstLine="480"/>
              <w:rPr>
                <w:rFonts w:ascii="仿宋" w:hAnsi="仿宋" w:eastAsia="仿宋" w:cs="仿宋"/>
                <w:color w:val="auto"/>
                <w:kern w:val="2"/>
                <w:szCs w:val="30"/>
              </w:rPr>
            </w:pPr>
          </w:p>
        </w:tc>
        <w:tc>
          <w:tcPr>
            <w:tcW w:w="1169" w:type="dxa"/>
            <w:tcBorders>
              <w:top w:val="nil"/>
            </w:tcBorders>
            <w:vAlign w:val="center"/>
          </w:tcPr>
          <w:p w14:paraId="39CB6C06">
            <w:pPr>
              <w:pStyle w:val="15"/>
              <w:keepNext/>
              <w:spacing w:line="440" w:lineRule="exact"/>
              <w:ind w:left="420" w:right="63" w:firstLine="480"/>
              <w:rPr>
                <w:rFonts w:ascii="仿宋" w:hAnsi="仿宋" w:eastAsia="仿宋" w:cs="仿宋"/>
                <w:color w:val="auto"/>
                <w:kern w:val="2"/>
                <w:szCs w:val="30"/>
              </w:rPr>
            </w:pPr>
          </w:p>
        </w:tc>
        <w:tc>
          <w:tcPr>
            <w:tcW w:w="1300" w:type="dxa"/>
            <w:tcBorders>
              <w:top w:val="nil"/>
            </w:tcBorders>
            <w:vAlign w:val="center"/>
          </w:tcPr>
          <w:p w14:paraId="79AE7D83">
            <w:pPr>
              <w:pStyle w:val="15"/>
              <w:keepNext/>
              <w:spacing w:line="440" w:lineRule="exact"/>
              <w:ind w:left="420" w:right="63" w:firstLine="480"/>
              <w:rPr>
                <w:rFonts w:ascii="仿宋" w:hAnsi="仿宋" w:eastAsia="仿宋" w:cs="仿宋"/>
                <w:color w:val="auto"/>
                <w:kern w:val="2"/>
                <w:szCs w:val="30"/>
              </w:rPr>
            </w:pPr>
          </w:p>
        </w:tc>
        <w:tc>
          <w:tcPr>
            <w:tcW w:w="861" w:type="dxa"/>
            <w:tcBorders>
              <w:top w:val="nil"/>
            </w:tcBorders>
            <w:vAlign w:val="center"/>
          </w:tcPr>
          <w:p w14:paraId="51C0F945">
            <w:pPr>
              <w:pStyle w:val="15"/>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476B865">
            <w:pPr>
              <w:pStyle w:val="15"/>
              <w:keepNext/>
              <w:spacing w:line="440" w:lineRule="exact"/>
              <w:ind w:left="420" w:right="63" w:firstLine="480"/>
              <w:rPr>
                <w:rFonts w:ascii="仿宋" w:hAnsi="仿宋" w:eastAsia="仿宋" w:cs="仿宋"/>
                <w:color w:val="auto"/>
                <w:kern w:val="2"/>
                <w:szCs w:val="30"/>
              </w:rPr>
            </w:pPr>
          </w:p>
        </w:tc>
        <w:tc>
          <w:tcPr>
            <w:tcW w:w="957" w:type="dxa"/>
            <w:tcBorders>
              <w:top w:val="nil"/>
            </w:tcBorders>
            <w:vAlign w:val="center"/>
          </w:tcPr>
          <w:p w14:paraId="7A1B1DF8">
            <w:pPr>
              <w:pStyle w:val="15"/>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50F6FED7">
            <w:pPr>
              <w:pStyle w:val="15"/>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68A8F6A">
            <w:pPr>
              <w:pStyle w:val="15"/>
              <w:keepNext/>
              <w:spacing w:line="440" w:lineRule="exact"/>
              <w:ind w:left="420" w:right="63" w:firstLine="480"/>
              <w:rPr>
                <w:rFonts w:ascii="仿宋" w:hAnsi="仿宋" w:eastAsia="仿宋" w:cs="仿宋"/>
                <w:color w:val="auto"/>
                <w:kern w:val="2"/>
                <w:szCs w:val="30"/>
              </w:rPr>
            </w:pPr>
          </w:p>
        </w:tc>
        <w:tc>
          <w:tcPr>
            <w:tcW w:w="1363" w:type="dxa"/>
            <w:tcBorders>
              <w:top w:val="nil"/>
            </w:tcBorders>
            <w:vAlign w:val="center"/>
          </w:tcPr>
          <w:p w14:paraId="65A0A046">
            <w:pPr>
              <w:pStyle w:val="15"/>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309EAD85">
            <w:pPr>
              <w:pStyle w:val="15"/>
              <w:keepNext/>
              <w:spacing w:line="440" w:lineRule="exact"/>
              <w:ind w:left="420" w:right="63" w:firstLine="480"/>
              <w:rPr>
                <w:rFonts w:ascii="仿宋" w:hAnsi="仿宋" w:eastAsia="仿宋" w:cs="仿宋"/>
                <w:color w:val="auto"/>
                <w:kern w:val="2"/>
                <w:szCs w:val="30"/>
              </w:rPr>
            </w:pPr>
          </w:p>
        </w:tc>
      </w:tr>
      <w:tr w14:paraId="76E72B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E939F04">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4D557DDE">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7202B0E1">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D9B59E1">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7033E3E6">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7306D31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64F958EB">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150C92FC">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7AC80C3A">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D0D91A1">
            <w:pPr>
              <w:pStyle w:val="15"/>
              <w:keepNext/>
              <w:spacing w:line="440" w:lineRule="exact"/>
              <w:ind w:left="420" w:right="63" w:firstLine="480"/>
              <w:rPr>
                <w:rFonts w:ascii="仿宋" w:hAnsi="仿宋" w:eastAsia="仿宋" w:cs="仿宋"/>
                <w:color w:val="auto"/>
                <w:kern w:val="2"/>
                <w:szCs w:val="30"/>
              </w:rPr>
            </w:pPr>
          </w:p>
        </w:tc>
      </w:tr>
      <w:tr w14:paraId="0B648C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F48A1A5">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B67E242">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6D97675C">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59A84F6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9FCF9DF">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0D77E08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EDFBCE4">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5B1F3EA">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21F38909">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A6A19C0">
            <w:pPr>
              <w:pStyle w:val="15"/>
              <w:keepNext/>
              <w:spacing w:line="440" w:lineRule="exact"/>
              <w:ind w:left="420" w:right="63" w:firstLine="480"/>
              <w:rPr>
                <w:rFonts w:ascii="仿宋" w:hAnsi="仿宋" w:eastAsia="仿宋" w:cs="仿宋"/>
                <w:color w:val="auto"/>
                <w:kern w:val="2"/>
                <w:szCs w:val="30"/>
              </w:rPr>
            </w:pPr>
          </w:p>
        </w:tc>
      </w:tr>
      <w:tr w14:paraId="747DC7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09019D32">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D4E89CC">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6B27F5E">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2F44903">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323EB0C5">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653709D7">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8B14BB4">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091D9E22">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606CEA7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1EE631F">
            <w:pPr>
              <w:pStyle w:val="15"/>
              <w:keepNext/>
              <w:spacing w:line="440" w:lineRule="exact"/>
              <w:ind w:left="420" w:right="63" w:firstLine="480"/>
              <w:rPr>
                <w:rFonts w:ascii="仿宋" w:hAnsi="仿宋" w:eastAsia="仿宋" w:cs="仿宋"/>
                <w:color w:val="auto"/>
                <w:kern w:val="2"/>
                <w:szCs w:val="30"/>
              </w:rPr>
            </w:pPr>
          </w:p>
        </w:tc>
      </w:tr>
      <w:tr w14:paraId="5EB1A8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28DBDE9D">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5D51277">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2DD6F6D7">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4CE80F8C">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9B96B40">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2CD8690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760B7E6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A02BAB9">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0D1BEF0A">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0030D54">
            <w:pPr>
              <w:pStyle w:val="15"/>
              <w:keepNext/>
              <w:spacing w:line="440" w:lineRule="exact"/>
              <w:ind w:left="420" w:right="63" w:firstLine="480"/>
              <w:rPr>
                <w:rFonts w:ascii="仿宋" w:hAnsi="仿宋" w:eastAsia="仿宋" w:cs="仿宋"/>
                <w:color w:val="auto"/>
                <w:kern w:val="2"/>
                <w:szCs w:val="30"/>
              </w:rPr>
            </w:pPr>
          </w:p>
        </w:tc>
      </w:tr>
      <w:tr w14:paraId="6DAA73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4076F446">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0DECBC0E">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A7F2843">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F1ACFB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44DD0987">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71072345">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404941A">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5EF8CC0">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2646349D">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0112D06">
            <w:pPr>
              <w:pStyle w:val="15"/>
              <w:keepNext/>
              <w:spacing w:line="440" w:lineRule="exact"/>
              <w:ind w:left="420" w:right="63" w:firstLine="480"/>
              <w:rPr>
                <w:rFonts w:ascii="仿宋" w:hAnsi="仿宋" w:eastAsia="仿宋" w:cs="仿宋"/>
                <w:color w:val="auto"/>
                <w:kern w:val="2"/>
                <w:szCs w:val="30"/>
              </w:rPr>
            </w:pPr>
          </w:p>
        </w:tc>
      </w:tr>
      <w:tr w14:paraId="7E216D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95C47A7">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7D9E8410">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A5C61DB">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2F4970CD">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8177867">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374AFE9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6925AA05">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53502AB">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5177F4C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1F33BDE6">
            <w:pPr>
              <w:pStyle w:val="15"/>
              <w:keepNext/>
              <w:spacing w:line="440" w:lineRule="exact"/>
              <w:ind w:left="420" w:right="63" w:firstLine="480"/>
              <w:rPr>
                <w:rFonts w:ascii="仿宋" w:hAnsi="仿宋" w:eastAsia="仿宋" w:cs="仿宋"/>
                <w:color w:val="auto"/>
                <w:kern w:val="2"/>
                <w:szCs w:val="30"/>
              </w:rPr>
            </w:pPr>
          </w:p>
        </w:tc>
      </w:tr>
      <w:tr w14:paraId="68D22B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66276566">
            <w:pPr>
              <w:ind w:firstLine="480"/>
              <w:jc w:val="center"/>
              <w:rPr>
                <w:rFonts w:ascii="仿宋" w:hAnsi="仿宋" w:eastAsia="仿宋" w:cs="仿宋"/>
                <w:color w:val="auto"/>
                <w:sz w:val="24"/>
                <w:szCs w:val="30"/>
              </w:rPr>
            </w:pPr>
          </w:p>
        </w:tc>
        <w:tc>
          <w:tcPr>
            <w:tcW w:w="1169" w:type="dxa"/>
            <w:vAlign w:val="center"/>
          </w:tcPr>
          <w:p w14:paraId="615B8961">
            <w:pPr>
              <w:ind w:firstLine="480"/>
              <w:jc w:val="center"/>
              <w:rPr>
                <w:rFonts w:ascii="仿宋" w:hAnsi="仿宋" w:eastAsia="仿宋" w:cs="仿宋"/>
                <w:color w:val="auto"/>
                <w:sz w:val="24"/>
                <w:szCs w:val="30"/>
              </w:rPr>
            </w:pPr>
          </w:p>
        </w:tc>
        <w:tc>
          <w:tcPr>
            <w:tcW w:w="1300" w:type="dxa"/>
            <w:vAlign w:val="center"/>
          </w:tcPr>
          <w:p w14:paraId="735130F8">
            <w:pPr>
              <w:ind w:firstLine="480"/>
              <w:jc w:val="center"/>
              <w:rPr>
                <w:rFonts w:ascii="仿宋" w:hAnsi="仿宋" w:eastAsia="仿宋" w:cs="仿宋"/>
                <w:color w:val="auto"/>
                <w:sz w:val="24"/>
                <w:szCs w:val="30"/>
              </w:rPr>
            </w:pPr>
          </w:p>
        </w:tc>
        <w:tc>
          <w:tcPr>
            <w:tcW w:w="861" w:type="dxa"/>
            <w:vAlign w:val="center"/>
          </w:tcPr>
          <w:p w14:paraId="4F620476">
            <w:pPr>
              <w:ind w:firstLine="480"/>
              <w:jc w:val="center"/>
              <w:rPr>
                <w:rFonts w:ascii="仿宋" w:hAnsi="仿宋" w:eastAsia="仿宋" w:cs="仿宋"/>
                <w:color w:val="auto"/>
                <w:sz w:val="24"/>
                <w:szCs w:val="30"/>
              </w:rPr>
            </w:pPr>
          </w:p>
        </w:tc>
        <w:tc>
          <w:tcPr>
            <w:tcW w:w="780" w:type="dxa"/>
            <w:vAlign w:val="center"/>
          </w:tcPr>
          <w:p w14:paraId="6709212E">
            <w:pPr>
              <w:ind w:firstLine="480"/>
              <w:jc w:val="center"/>
              <w:rPr>
                <w:rFonts w:ascii="仿宋" w:hAnsi="仿宋" w:eastAsia="仿宋" w:cs="仿宋"/>
                <w:color w:val="auto"/>
                <w:sz w:val="24"/>
                <w:szCs w:val="30"/>
              </w:rPr>
            </w:pPr>
          </w:p>
        </w:tc>
        <w:tc>
          <w:tcPr>
            <w:tcW w:w="957" w:type="dxa"/>
            <w:vAlign w:val="center"/>
          </w:tcPr>
          <w:p w14:paraId="05ABB471">
            <w:pPr>
              <w:ind w:firstLine="480"/>
              <w:jc w:val="center"/>
              <w:rPr>
                <w:rFonts w:ascii="仿宋" w:hAnsi="仿宋" w:eastAsia="仿宋" w:cs="仿宋"/>
                <w:color w:val="auto"/>
                <w:sz w:val="24"/>
                <w:szCs w:val="30"/>
              </w:rPr>
            </w:pPr>
          </w:p>
        </w:tc>
        <w:tc>
          <w:tcPr>
            <w:tcW w:w="909" w:type="dxa"/>
            <w:vAlign w:val="center"/>
          </w:tcPr>
          <w:p w14:paraId="6B17AA61">
            <w:pPr>
              <w:ind w:firstLine="480"/>
              <w:jc w:val="center"/>
              <w:rPr>
                <w:rFonts w:ascii="仿宋" w:hAnsi="仿宋" w:eastAsia="仿宋" w:cs="仿宋"/>
                <w:color w:val="auto"/>
                <w:sz w:val="24"/>
                <w:szCs w:val="30"/>
              </w:rPr>
            </w:pPr>
          </w:p>
        </w:tc>
        <w:tc>
          <w:tcPr>
            <w:tcW w:w="780" w:type="dxa"/>
            <w:vAlign w:val="center"/>
          </w:tcPr>
          <w:p w14:paraId="136CDDC1">
            <w:pPr>
              <w:ind w:firstLine="480"/>
              <w:jc w:val="center"/>
              <w:rPr>
                <w:rFonts w:ascii="仿宋" w:hAnsi="仿宋" w:eastAsia="仿宋" w:cs="仿宋"/>
                <w:color w:val="auto"/>
                <w:sz w:val="24"/>
                <w:szCs w:val="30"/>
              </w:rPr>
            </w:pPr>
          </w:p>
        </w:tc>
        <w:tc>
          <w:tcPr>
            <w:tcW w:w="1363" w:type="dxa"/>
            <w:vAlign w:val="center"/>
          </w:tcPr>
          <w:p w14:paraId="7A1091A7">
            <w:pPr>
              <w:ind w:firstLine="480"/>
              <w:jc w:val="center"/>
              <w:rPr>
                <w:rFonts w:ascii="仿宋" w:hAnsi="仿宋" w:eastAsia="仿宋" w:cs="仿宋"/>
                <w:color w:val="auto"/>
                <w:sz w:val="24"/>
                <w:szCs w:val="30"/>
              </w:rPr>
            </w:pPr>
          </w:p>
        </w:tc>
        <w:tc>
          <w:tcPr>
            <w:tcW w:w="909" w:type="dxa"/>
            <w:vAlign w:val="center"/>
          </w:tcPr>
          <w:p w14:paraId="509E509D">
            <w:pPr>
              <w:ind w:firstLine="480"/>
              <w:jc w:val="center"/>
              <w:rPr>
                <w:rFonts w:ascii="仿宋" w:hAnsi="仿宋" w:eastAsia="仿宋" w:cs="仿宋"/>
                <w:color w:val="auto"/>
                <w:sz w:val="24"/>
                <w:szCs w:val="30"/>
              </w:rPr>
            </w:pPr>
          </w:p>
        </w:tc>
      </w:tr>
      <w:tr w14:paraId="21E89D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7DF2390A">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0C4B781D">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05F792C3">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0C751CD">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FA4C9F6">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381E83EF">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1F49A5E1">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7999BC9B">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4FD8EE3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9396273">
            <w:pPr>
              <w:pStyle w:val="15"/>
              <w:keepNext/>
              <w:spacing w:line="440" w:lineRule="exact"/>
              <w:ind w:left="420" w:right="63" w:firstLine="480"/>
              <w:rPr>
                <w:rFonts w:ascii="仿宋" w:hAnsi="仿宋" w:eastAsia="仿宋" w:cs="仿宋"/>
                <w:color w:val="auto"/>
                <w:kern w:val="2"/>
                <w:szCs w:val="30"/>
              </w:rPr>
            </w:pPr>
          </w:p>
        </w:tc>
      </w:tr>
      <w:tr w14:paraId="6418E1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30222FE3">
            <w:pPr>
              <w:ind w:firstLine="480"/>
              <w:jc w:val="center"/>
              <w:rPr>
                <w:rFonts w:ascii="仿宋" w:hAnsi="仿宋" w:eastAsia="仿宋" w:cs="仿宋"/>
                <w:color w:val="auto"/>
                <w:sz w:val="24"/>
                <w:szCs w:val="30"/>
              </w:rPr>
            </w:pPr>
          </w:p>
        </w:tc>
        <w:tc>
          <w:tcPr>
            <w:tcW w:w="1169" w:type="dxa"/>
            <w:vAlign w:val="center"/>
          </w:tcPr>
          <w:p w14:paraId="4853588D">
            <w:pPr>
              <w:ind w:firstLine="480"/>
              <w:jc w:val="center"/>
              <w:rPr>
                <w:rFonts w:ascii="仿宋" w:hAnsi="仿宋" w:eastAsia="仿宋" w:cs="仿宋"/>
                <w:color w:val="auto"/>
                <w:sz w:val="24"/>
                <w:szCs w:val="30"/>
              </w:rPr>
            </w:pPr>
          </w:p>
        </w:tc>
        <w:tc>
          <w:tcPr>
            <w:tcW w:w="1300" w:type="dxa"/>
            <w:vAlign w:val="center"/>
          </w:tcPr>
          <w:p w14:paraId="30F653BF">
            <w:pPr>
              <w:ind w:firstLine="480"/>
              <w:jc w:val="center"/>
              <w:rPr>
                <w:rFonts w:ascii="仿宋" w:hAnsi="仿宋" w:eastAsia="仿宋" w:cs="仿宋"/>
                <w:color w:val="auto"/>
                <w:sz w:val="24"/>
                <w:szCs w:val="30"/>
              </w:rPr>
            </w:pPr>
          </w:p>
        </w:tc>
        <w:tc>
          <w:tcPr>
            <w:tcW w:w="861" w:type="dxa"/>
            <w:vAlign w:val="center"/>
          </w:tcPr>
          <w:p w14:paraId="52131455">
            <w:pPr>
              <w:ind w:firstLine="480"/>
              <w:jc w:val="center"/>
              <w:rPr>
                <w:rFonts w:ascii="仿宋" w:hAnsi="仿宋" w:eastAsia="仿宋" w:cs="仿宋"/>
                <w:color w:val="auto"/>
                <w:sz w:val="24"/>
                <w:szCs w:val="30"/>
              </w:rPr>
            </w:pPr>
          </w:p>
        </w:tc>
        <w:tc>
          <w:tcPr>
            <w:tcW w:w="780" w:type="dxa"/>
            <w:vAlign w:val="center"/>
          </w:tcPr>
          <w:p w14:paraId="5C4A51E6">
            <w:pPr>
              <w:ind w:firstLine="480"/>
              <w:jc w:val="center"/>
              <w:rPr>
                <w:rFonts w:ascii="仿宋" w:hAnsi="仿宋" w:eastAsia="仿宋" w:cs="仿宋"/>
                <w:color w:val="auto"/>
                <w:sz w:val="24"/>
                <w:szCs w:val="30"/>
              </w:rPr>
            </w:pPr>
          </w:p>
        </w:tc>
        <w:tc>
          <w:tcPr>
            <w:tcW w:w="957" w:type="dxa"/>
            <w:vAlign w:val="center"/>
          </w:tcPr>
          <w:p w14:paraId="416E2835">
            <w:pPr>
              <w:ind w:firstLine="480"/>
              <w:jc w:val="center"/>
              <w:rPr>
                <w:rFonts w:ascii="仿宋" w:hAnsi="仿宋" w:eastAsia="仿宋" w:cs="仿宋"/>
                <w:color w:val="auto"/>
                <w:sz w:val="24"/>
                <w:szCs w:val="30"/>
              </w:rPr>
            </w:pPr>
          </w:p>
        </w:tc>
        <w:tc>
          <w:tcPr>
            <w:tcW w:w="909" w:type="dxa"/>
            <w:vAlign w:val="center"/>
          </w:tcPr>
          <w:p w14:paraId="333FCAA7">
            <w:pPr>
              <w:ind w:firstLine="480"/>
              <w:jc w:val="center"/>
              <w:rPr>
                <w:rFonts w:ascii="仿宋" w:hAnsi="仿宋" w:eastAsia="仿宋" w:cs="仿宋"/>
                <w:color w:val="auto"/>
                <w:sz w:val="24"/>
                <w:szCs w:val="30"/>
              </w:rPr>
            </w:pPr>
          </w:p>
        </w:tc>
        <w:tc>
          <w:tcPr>
            <w:tcW w:w="780" w:type="dxa"/>
            <w:vAlign w:val="center"/>
          </w:tcPr>
          <w:p w14:paraId="745B129D">
            <w:pPr>
              <w:ind w:firstLine="480"/>
              <w:jc w:val="center"/>
              <w:rPr>
                <w:rFonts w:ascii="仿宋" w:hAnsi="仿宋" w:eastAsia="仿宋" w:cs="仿宋"/>
                <w:color w:val="auto"/>
                <w:sz w:val="24"/>
                <w:szCs w:val="30"/>
              </w:rPr>
            </w:pPr>
          </w:p>
        </w:tc>
        <w:tc>
          <w:tcPr>
            <w:tcW w:w="1363" w:type="dxa"/>
            <w:vAlign w:val="center"/>
          </w:tcPr>
          <w:p w14:paraId="77CF37D5">
            <w:pPr>
              <w:ind w:firstLine="480"/>
              <w:jc w:val="center"/>
              <w:rPr>
                <w:rFonts w:ascii="仿宋" w:hAnsi="仿宋" w:eastAsia="仿宋" w:cs="仿宋"/>
                <w:color w:val="auto"/>
                <w:sz w:val="24"/>
                <w:szCs w:val="30"/>
              </w:rPr>
            </w:pPr>
          </w:p>
        </w:tc>
        <w:tc>
          <w:tcPr>
            <w:tcW w:w="909" w:type="dxa"/>
            <w:vAlign w:val="center"/>
          </w:tcPr>
          <w:p w14:paraId="330533A7">
            <w:pPr>
              <w:ind w:firstLine="480"/>
              <w:jc w:val="center"/>
              <w:rPr>
                <w:rFonts w:ascii="仿宋" w:hAnsi="仿宋" w:eastAsia="仿宋" w:cs="仿宋"/>
                <w:color w:val="auto"/>
                <w:sz w:val="24"/>
                <w:szCs w:val="30"/>
              </w:rPr>
            </w:pPr>
          </w:p>
        </w:tc>
      </w:tr>
      <w:tr w14:paraId="16DBFC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B6B9F25">
            <w:pPr>
              <w:ind w:firstLine="480"/>
              <w:jc w:val="center"/>
              <w:rPr>
                <w:rFonts w:ascii="仿宋" w:hAnsi="仿宋" w:eastAsia="仿宋" w:cs="仿宋"/>
                <w:color w:val="auto"/>
                <w:sz w:val="24"/>
                <w:szCs w:val="30"/>
              </w:rPr>
            </w:pPr>
          </w:p>
        </w:tc>
        <w:tc>
          <w:tcPr>
            <w:tcW w:w="1169" w:type="dxa"/>
            <w:vAlign w:val="center"/>
          </w:tcPr>
          <w:p w14:paraId="74E37270">
            <w:pPr>
              <w:ind w:firstLine="480"/>
              <w:jc w:val="center"/>
              <w:rPr>
                <w:rFonts w:ascii="仿宋" w:hAnsi="仿宋" w:eastAsia="仿宋" w:cs="仿宋"/>
                <w:color w:val="auto"/>
                <w:sz w:val="24"/>
                <w:szCs w:val="30"/>
              </w:rPr>
            </w:pPr>
          </w:p>
        </w:tc>
        <w:tc>
          <w:tcPr>
            <w:tcW w:w="1300" w:type="dxa"/>
            <w:vAlign w:val="center"/>
          </w:tcPr>
          <w:p w14:paraId="425CD130">
            <w:pPr>
              <w:ind w:firstLine="480"/>
              <w:jc w:val="center"/>
              <w:rPr>
                <w:rFonts w:ascii="仿宋" w:hAnsi="仿宋" w:eastAsia="仿宋" w:cs="仿宋"/>
                <w:color w:val="auto"/>
                <w:sz w:val="24"/>
                <w:szCs w:val="30"/>
              </w:rPr>
            </w:pPr>
          </w:p>
        </w:tc>
        <w:tc>
          <w:tcPr>
            <w:tcW w:w="861" w:type="dxa"/>
            <w:vAlign w:val="center"/>
          </w:tcPr>
          <w:p w14:paraId="5E5EF166">
            <w:pPr>
              <w:ind w:firstLine="480"/>
              <w:jc w:val="center"/>
              <w:rPr>
                <w:rFonts w:ascii="仿宋" w:hAnsi="仿宋" w:eastAsia="仿宋" w:cs="仿宋"/>
                <w:color w:val="auto"/>
                <w:sz w:val="24"/>
                <w:szCs w:val="30"/>
              </w:rPr>
            </w:pPr>
          </w:p>
        </w:tc>
        <w:tc>
          <w:tcPr>
            <w:tcW w:w="780" w:type="dxa"/>
            <w:vAlign w:val="center"/>
          </w:tcPr>
          <w:p w14:paraId="20DFDDEC">
            <w:pPr>
              <w:ind w:firstLine="480"/>
              <w:jc w:val="center"/>
              <w:rPr>
                <w:rFonts w:ascii="仿宋" w:hAnsi="仿宋" w:eastAsia="仿宋" w:cs="仿宋"/>
                <w:color w:val="auto"/>
                <w:sz w:val="24"/>
                <w:szCs w:val="30"/>
              </w:rPr>
            </w:pPr>
          </w:p>
        </w:tc>
        <w:tc>
          <w:tcPr>
            <w:tcW w:w="957" w:type="dxa"/>
            <w:vAlign w:val="center"/>
          </w:tcPr>
          <w:p w14:paraId="25A99753">
            <w:pPr>
              <w:ind w:firstLine="480"/>
              <w:jc w:val="center"/>
              <w:rPr>
                <w:rFonts w:ascii="仿宋" w:hAnsi="仿宋" w:eastAsia="仿宋" w:cs="仿宋"/>
                <w:color w:val="auto"/>
                <w:sz w:val="24"/>
                <w:szCs w:val="30"/>
              </w:rPr>
            </w:pPr>
          </w:p>
        </w:tc>
        <w:tc>
          <w:tcPr>
            <w:tcW w:w="909" w:type="dxa"/>
            <w:vAlign w:val="center"/>
          </w:tcPr>
          <w:p w14:paraId="21F37F35">
            <w:pPr>
              <w:ind w:firstLine="480"/>
              <w:jc w:val="center"/>
              <w:rPr>
                <w:rFonts w:ascii="仿宋" w:hAnsi="仿宋" w:eastAsia="仿宋" w:cs="仿宋"/>
                <w:color w:val="auto"/>
                <w:sz w:val="24"/>
                <w:szCs w:val="30"/>
              </w:rPr>
            </w:pPr>
          </w:p>
        </w:tc>
        <w:tc>
          <w:tcPr>
            <w:tcW w:w="780" w:type="dxa"/>
            <w:vAlign w:val="center"/>
          </w:tcPr>
          <w:p w14:paraId="3D513354">
            <w:pPr>
              <w:ind w:firstLine="480"/>
              <w:jc w:val="center"/>
              <w:rPr>
                <w:rFonts w:ascii="仿宋" w:hAnsi="仿宋" w:eastAsia="仿宋" w:cs="仿宋"/>
                <w:color w:val="auto"/>
                <w:sz w:val="24"/>
                <w:szCs w:val="30"/>
              </w:rPr>
            </w:pPr>
          </w:p>
        </w:tc>
        <w:tc>
          <w:tcPr>
            <w:tcW w:w="1363" w:type="dxa"/>
            <w:vAlign w:val="center"/>
          </w:tcPr>
          <w:p w14:paraId="50E345ED">
            <w:pPr>
              <w:ind w:firstLine="480"/>
              <w:jc w:val="center"/>
              <w:rPr>
                <w:rFonts w:ascii="仿宋" w:hAnsi="仿宋" w:eastAsia="仿宋" w:cs="仿宋"/>
                <w:color w:val="auto"/>
                <w:sz w:val="24"/>
                <w:szCs w:val="30"/>
              </w:rPr>
            </w:pPr>
          </w:p>
        </w:tc>
        <w:tc>
          <w:tcPr>
            <w:tcW w:w="909" w:type="dxa"/>
            <w:vAlign w:val="center"/>
          </w:tcPr>
          <w:p w14:paraId="590BB390">
            <w:pPr>
              <w:ind w:firstLine="480"/>
              <w:jc w:val="center"/>
              <w:rPr>
                <w:rFonts w:ascii="仿宋" w:hAnsi="仿宋" w:eastAsia="仿宋" w:cs="仿宋"/>
                <w:color w:val="auto"/>
                <w:sz w:val="24"/>
                <w:szCs w:val="30"/>
              </w:rPr>
            </w:pPr>
          </w:p>
        </w:tc>
      </w:tr>
    </w:tbl>
    <w:p w14:paraId="182BBFBF">
      <w:pPr>
        <w:spacing w:line="440" w:lineRule="exact"/>
        <w:ind w:firstLine="480"/>
        <w:rPr>
          <w:rFonts w:ascii="仿宋" w:hAnsi="仿宋" w:eastAsia="仿宋" w:cs="仿宋"/>
          <w:color w:val="auto"/>
          <w:sz w:val="24"/>
          <w:szCs w:val="32"/>
        </w:rPr>
        <w:sectPr>
          <w:footerReference r:id="rId31" w:type="default"/>
          <w:pgSz w:w="11906" w:h="16838"/>
          <w:pgMar w:top="1440" w:right="1077" w:bottom="1440" w:left="1077" w:header="851" w:footer="992" w:gutter="0"/>
          <w:pgNumType w:fmt="decimal"/>
          <w:cols w:space="720" w:num="1"/>
          <w:docGrid w:type="lines" w:linePitch="312" w:charSpace="0"/>
        </w:sectPr>
      </w:pPr>
    </w:p>
    <w:p w14:paraId="5DB8FBBB">
      <w:pPr>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p>
    <w:p w14:paraId="3B9DD2F9">
      <w:pPr>
        <w:spacing w:line="440" w:lineRule="exact"/>
        <w:ind w:firstLine="480"/>
        <w:rPr>
          <w:rFonts w:ascii="仿宋" w:hAnsi="仿宋" w:eastAsia="仿宋" w:cs="仿宋"/>
          <w:color w:val="auto"/>
          <w:sz w:val="24"/>
          <w:szCs w:val="32"/>
        </w:rPr>
      </w:pPr>
    </w:p>
    <w:p w14:paraId="5966997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2"/>
        </w:rPr>
        <w:t>附件3</w:t>
      </w:r>
    </w:p>
    <w:p w14:paraId="16256699">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工程质量保修书</w:t>
      </w:r>
    </w:p>
    <w:p w14:paraId="1117A2E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发包人（全称）：</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乳山市绿城园林有限公司</w:t>
      </w:r>
      <w:r>
        <w:rPr>
          <w:rFonts w:hint="eastAsia" w:ascii="仿宋" w:hAnsi="仿宋" w:eastAsia="仿宋" w:cs="仿宋"/>
          <w:color w:val="auto"/>
          <w:sz w:val="28"/>
          <w:szCs w:val="32"/>
          <w:u w:val="single"/>
        </w:rPr>
        <w:t xml:space="preserve"> </w:t>
      </w:r>
    </w:p>
    <w:p w14:paraId="58EE6E4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承包人（全称）：</w:t>
      </w:r>
    </w:p>
    <w:p w14:paraId="4422BB47">
      <w:pPr>
        <w:spacing w:line="440" w:lineRule="exact"/>
        <w:rPr>
          <w:rFonts w:ascii="仿宋" w:hAnsi="仿宋" w:eastAsia="仿宋" w:cs="仿宋"/>
          <w:color w:val="auto"/>
          <w:sz w:val="28"/>
          <w:szCs w:val="32"/>
        </w:rPr>
      </w:pPr>
    </w:p>
    <w:p w14:paraId="012B55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发包人和承包人根据《中华人民共和国建筑法》和《建设工程质量管理条例》</w:t>
      </w:r>
      <w:r>
        <w:rPr>
          <w:rFonts w:hint="eastAsia" w:ascii="仿宋" w:hAnsi="仿宋" w:eastAsia="仿宋" w:cs="仿宋"/>
          <w:iCs/>
          <w:color w:val="auto"/>
          <w:sz w:val="28"/>
          <w:szCs w:val="32"/>
        </w:rPr>
        <w:t>及有关规定</w:t>
      </w:r>
      <w:r>
        <w:rPr>
          <w:rFonts w:hint="eastAsia" w:ascii="仿宋" w:hAnsi="仿宋" w:eastAsia="仿宋" w:cs="仿宋"/>
          <w:color w:val="auto"/>
          <w:sz w:val="28"/>
          <w:szCs w:val="32"/>
        </w:rPr>
        <w:t>，经协商一致就</w:t>
      </w:r>
      <w:r>
        <w:rPr>
          <w:rFonts w:hint="eastAsia" w:ascii="仿宋" w:hAnsi="仿宋" w:eastAsia="仿宋" w:cs="仿宋"/>
          <w:color w:val="auto"/>
          <w:sz w:val="28"/>
          <w:szCs w:val="32"/>
          <w:u w:val="single"/>
          <w:lang w:eastAsia="zh-CN"/>
        </w:rPr>
        <w:t>春风里小学西小游园绿化工程--景观工程</w:t>
      </w:r>
      <w:r>
        <w:rPr>
          <w:rFonts w:hint="eastAsia" w:ascii="仿宋" w:hAnsi="仿宋" w:eastAsia="仿宋" w:cs="仿宋"/>
          <w:color w:val="auto"/>
          <w:sz w:val="28"/>
          <w:szCs w:val="32"/>
        </w:rPr>
        <w:t>（工程全称）签订工程质量保修书。</w:t>
      </w:r>
    </w:p>
    <w:p w14:paraId="6A78838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一、工程质量保修范围和内容</w:t>
      </w:r>
    </w:p>
    <w:p w14:paraId="7FF5E72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承包人在质量保修期内，按照有关法律规定和合同约定，承担工程质量保修责任。</w:t>
      </w:r>
    </w:p>
    <w:p w14:paraId="03847E6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hint="eastAsia" w:ascii="仿宋" w:hAnsi="仿宋" w:eastAsia="仿宋" w:cs="仿宋"/>
          <w:color w:val="auto"/>
          <w:sz w:val="28"/>
          <w:szCs w:val="32"/>
          <w:u w:val="single"/>
        </w:rPr>
        <w:t xml:space="preserve">承包人承包范围内的工程 </w:t>
      </w:r>
      <w:r>
        <w:rPr>
          <w:rFonts w:hint="eastAsia" w:ascii="仿宋" w:hAnsi="仿宋" w:eastAsia="仿宋" w:cs="仿宋"/>
          <w:color w:val="auto"/>
          <w:sz w:val="28"/>
          <w:szCs w:val="32"/>
        </w:rPr>
        <w:t>。</w:t>
      </w:r>
    </w:p>
    <w:p w14:paraId="5163335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二、质量保修期</w:t>
      </w:r>
    </w:p>
    <w:p w14:paraId="2AF9B5E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根据《建设工程质量管理条例》及有关规定，工程的质量保修期如下：</w:t>
      </w:r>
    </w:p>
    <w:p w14:paraId="269DF3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1．地基基础工程和主体结构工程为设计文件规定的工程合理使用年限；</w:t>
      </w:r>
    </w:p>
    <w:p w14:paraId="52BEE0E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2．屋面防水工程、有防水要求的卫生间、房间和外墙面的防渗</w:t>
      </w:r>
      <w:r>
        <w:rPr>
          <w:rFonts w:hint="eastAsia" w:ascii="仿宋" w:hAnsi="仿宋" w:eastAsia="仿宋" w:cs="仿宋"/>
          <w:color w:val="auto"/>
          <w:sz w:val="28"/>
          <w:szCs w:val="32"/>
          <w:lang w:val="en-US" w:eastAsia="zh-CN"/>
        </w:rPr>
        <w:t>为</w:t>
      </w:r>
      <w:r>
        <w:rPr>
          <w:rFonts w:hint="eastAsia" w:ascii="仿宋" w:hAnsi="仿宋" w:eastAsia="仿宋" w:cs="仿宋"/>
          <w:color w:val="auto"/>
          <w:sz w:val="28"/>
          <w:szCs w:val="32"/>
          <w:u w:val="single"/>
          <w:lang w:val="en-US" w:eastAsia="zh-CN"/>
        </w:rPr>
        <w:t>10</w:t>
      </w:r>
      <w:r>
        <w:rPr>
          <w:rFonts w:hint="eastAsia" w:ascii="仿宋" w:hAnsi="仿宋" w:eastAsia="仿宋" w:cs="仿宋"/>
          <w:color w:val="auto"/>
          <w:sz w:val="28"/>
          <w:szCs w:val="32"/>
        </w:rPr>
        <w:t>年；</w:t>
      </w:r>
    </w:p>
    <w:p w14:paraId="434632EB">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3．装修工程为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5610670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4．电气管线、给排水管道、设备安装工程为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323991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5．供热与供冷系统为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个采暖期、供冷期；</w:t>
      </w:r>
    </w:p>
    <w:p w14:paraId="7ECC33F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6．住宅小区内的给排水设施、道路等配套工程为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27C628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7．其他项目保修期限约定如下：</w:t>
      </w:r>
      <w:r>
        <w:rPr>
          <w:rFonts w:hint="eastAsia" w:ascii="仿宋" w:hAnsi="仿宋" w:eastAsia="仿宋" w:cs="仿宋"/>
          <w:color w:val="auto"/>
          <w:sz w:val="28"/>
          <w:szCs w:val="32"/>
          <w:u w:val="single"/>
        </w:rPr>
        <w:t>/</w:t>
      </w:r>
      <w:r>
        <w:rPr>
          <w:rFonts w:hint="eastAsia" w:ascii="仿宋" w:hAnsi="仿宋" w:eastAsia="仿宋" w:cs="仿宋"/>
          <w:color w:val="auto"/>
          <w:sz w:val="28"/>
          <w:szCs w:val="32"/>
        </w:rPr>
        <w:t>。</w:t>
      </w:r>
    </w:p>
    <w:p w14:paraId="39E6B9A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质量保修期：</w:t>
      </w:r>
      <w:r>
        <w:rPr>
          <w:rFonts w:hint="eastAsia" w:ascii="仿宋" w:hAnsi="仿宋" w:eastAsia="仿宋" w:cs="仿宋"/>
          <w:color w:val="auto"/>
          <w:sz w:val="28"/>
          <w:szCs w:val="32"/>
          <w:u w:val="single"/>
        </w:rPr>
        <w:t>2年，自工程竣工验收合格之日起计算。</w:t>
      </w:r>
    </w:p>
    <w:p w14:paraId="5D779D11">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三、缺陷责任期</w:t>
      </w:r>
    </w:p>
    <w:p w14:paraId="199BCCB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工程缺陷责任期为</w:t>
      </w:r>
      <w:r>
        <w:rPr>
          <w:rFonts w:hint="eastAsia" w:ascii="仿宋" w:hAnsi="仿宋" w:eastAsia="仿宋" w:cs="仿宋"/>
          <w:color w:val="auto"/>
          <w:sz w:val="28"/>
          <w:szCs w:val="32"/>
          <w:u w:val="single"/>
        </w:rPr>
        <w:t>24</w:t>
      </w:r>
      <w:r>
        <w:rPr>
          <w:rFonts w:hint="eastAsia" w:ascii="仿宋" w:hAnsi="仿宋" w:eastAsia="仿宋" w:cs="仿宋"/>
          <w:color w:val="auto"/>
          <w:sz w:val="28"/>
          <w:szCs w:val="32"/>
        </w:rPr>
        <w:t>个月，缺陷责任期自工程通过竣工验收之日起计算。单位工程先于全部工程进行验收，单位工程缺陷责任期自单位工程验收合格之日起算。</w:t>
      </w:r>
    </w:p>
    <w:p w14:paraId="3393C09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缺陷责任期终止后，发包人应退还剩余的质量保证金。</w:t>
      </w:r>
    </w:p>
    <w:p w14:paraId="274342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    四、质量保修责任</w:t>
      </w:r>
    </w:p>
    <w:p w14:paraId="44F5198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1．属于保修范围、内容的项目，承包人应当在接到保修通知之日起7天内派人保修。承包人不在约定期限内派人保修的，发包人可以委托他人修理。</w:t>
      </w:r>
    </w:p>
    <w:p w14:paraId="2595E5D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2．发生紧急事故需抢修的，承包人在接到事故通知后，应当立即到达事故现场抢修。</w:t>
      </w:r>
    </w:p>
    <w:p w14:paraId="412F7988">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7B53D1F2">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4．质量保修完成后，由发包人组织验收。</w:t>
      </w:r>
    </w:p>
    <w:p w14:paraId="0273CE0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五、保修费用</w:t>
      </w:r>
    </w:p>
    <w:p w14:paraId="2600B50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保修费用由造成质量缺陷的责任方承担。</w:t>
      </w:r>
    </w:p>
    <w:p w14:paraId="1D4A2D49">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六、双方约定的其他工程质量保修事项：。</w:t>
      </w:r>
    </w:p>
    <w:p w14:paraId="676B439D">
      <w:pPr>
        <w:spacing w:line="440" w:lineRule="exact"/>
        <w:ind w:firstLine="532" w:firstLineChars="190"/>
        <w:rPr>
          <w:rFonts w:hint="eastAsia" w:ascii="仿宋" w:hAnsi="仿宋" w:eastAsia="仿宋" w:cs="仿宋"/>
          <w:color w:val="auto"/>
          <w:sz w:val="28"/>
          <w:szCs w:val="32"/>
        </w:rPr>
      </w:pPr>
      <w:r>
        <w:rPr>
          <w:rFonts w:hint="eastAsia" w:ascii="仿宋" w:hAnsi="仿宋" w:eastAsia="仿宋" w:cs="仿宋"/>
          <w:color w:val="auto"/>
          <w:sz w:val="28"/>
          <w:szCs w:val="32"/>
        </w:rPr>
        <w:t>工程质量保修书由发包人、承包人在工程竣工验收前共同签署，作为施工合同附件，其有效期限至保修期满。</w:t>
      </w:r>
    </w:p>
    <w:p w14:paraId="5613A457">
      <w:pPr>
        <w:spacing w:line="440" w:lineRule="exact"/>
        <w:ind w:firstLine="532" w:firstLineChars="190"/>
        <w:rPr>
          <w:rFonts w:ascii="仿宋" w:hAnsi="仿宋" w:eastAsia="仿宋" w:cs="仿宋"/>
          <w:color w:val="auto"/>
          <w:sz w:val="28"/>
          <w:szCs w:val="32"/>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61"/>
        <w:gridCol w:w="4961"/>
      </w:tblGrid>
      <w:tr w14:paraId="7C190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3E61DEA">
            <w:pPr>
              <w:spacing w:line="440" w:lineRule="exac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发包人(公章)：</w:t>
            </w:r>
            <w:r>
              <w:rPr>
                <w:rFonts w:hint="eastAsia" w:ascii="仿宋" w:hAnsi="仿宋" w:eastAsia="仿宋" w:cs="仿宋"/>
                <w:color w:val="auto"/>
                <w:sz w:val="28"/>
                <w:szCs w:val="24"/>
                <w:u w:val="single"/>
                <w:lang w:eastAsia="zh-CN"/>
              </w:rPr>
              <w:t>乳山市绿城园林有限公司</w:t>
            </w:r>
          </w:p>
        </w:tc>
        <w:tc>
          <w:tcPr>
            <w:tcW w:w="4961" w:type="dxa"/>
          </w:tcPr>
          <w:p w14:paraId="12A5452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承包人(公章)：</w:t>
            </w:r>
          </w:p>
        </w:tc>
      </w:tr>
      <w:tr w14:paraId="57472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B12A419">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c>
          <w:tcPr>
            <w:tcW w:w="4961" w:type="dxa"/>
          </w:tcPr>
          <w:p w14:paraId="6C3DC2C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r>
      <w:tr w14:paraId="6014C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210E676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c>
          <w:tcPr>
            <w:tcW w:w="4961" w:type="dxa"/>
          </w:tcPr>
          <w:p w14:paraId="72F7627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r>
      <w:tr w14:paraId="3BC57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42C275AE">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c>
          <w:tcPr>
            <w:tcW w:w="4961" w:type="dxa"/>
          </w:tcPr>
          <w:p w14:paraId="52530F1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r>
      <w:tr w14:paraId="09DA26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050D9DE5">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c>
          <w:tcPr>
            <w:tcW w:w="4961" w:type="dxa"/>
          </w:tcPr>
          <w:p w14:paraId="385E9E18">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r>
      <w:tr w14:paraId="6F1D2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F90FECA">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c>
          <w:tcPr>
            <w:tcW w:w="4961" w:type="dxa"/>
          </w:tcPr>
          <w:p w14:paraId="240B693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r>
      <w:tr w14:paraId="7E6251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60E007B4">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c>
          <w:tcPr>
            <w:tcW w:w="4961" w:type="dxa"/>
          </w:tcPr>
          <w:p w14:paraId="6B56B5A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r>
      <w:tr w14:paraId="20427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5CB824F">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c>
          <w:tcPr>
            <w:tcW w:w="4961" w:type="dxa"/>
          </w:tcPr>
          <w:p w14:paraId="68FB9F83">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r>
      <w:tr w14:paraId="3CEF5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0" w:hRule="atLeast"/>
        </w:trPr>
        <w:tc>
          <w:tcPr>
            <w:tcW w:w="4961" w:type="dxa"/>
          </w:tcPr>
          <w:p w14:paraId="706B77D0">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c>
          <w:tcPr>
            <w:tcW w:w="4961" w:type="dxa"/>
          </w:tcPr>
          <w:p w14:paraId="5FF0EDFD">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r>
    </w:tbl>
    <w:p w14:paraId="1F0C21D5">
      <w:pPr>
        <w:spacing w:line="440" w:lineRule="exact"/>
        <w:rPr>
          <w:rFonts w:hint="eastAsia" w:ascii="仿宋" w:hAnsi="仿宋" w:eastAsia="仿宋" w:cs="仿宋"/>
          <w:color w:val="auto"/>
          <w:sz w:val="28"/>
          <w:szCs w:val="24"/>
        </w:rPr>
      </w:pPr>
    </w:p>
    <w:p w14:paraId="33C8A21F">
      <w:pPr>
        <w:spacing w:line="500" w:lineRule="exact"/>
        <w:ind w:firstLine="480"/>
        <w:rPr>
          <w:rFonts w:ascii="仿宋" w:hAnsi="仿宋" w:eastAsia="仿宋" w:cs="仿宋"/>
          <w:color w:val="auto"/>
          <w:sz w:val="24"/>
          <w:szCs w:val="30"/>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附件4</w:t>
      </w:r>
    </w:p>
    <w:p w14:paraId="3DE383AF">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主要建设工程文件目录</w:t>
      </w:r>
    </w:p>
    <w:tbl>
      <w:tblPr>
        <w:tblStyle w:val="28"/>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22B42F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vAlign w:val="center"/>
          </w:tcPr>
          <w:p w14:paraId="0DEDB1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文件名称</w:t>
            </w:r>
          </w:p>
        </w:tc>
        <w:tc>
          <w:tcPr>
            <w:tcW w:w="1276" w:type="dxa"/>
            <w:tcBorders>
              <w:top w:val="single" w:color="auto" w:sz="12" w:space="0"/>
              <w:bottom w:val="double" w:color="auto" w:sz="6" w:space="0"/>
            </w:tcBorders>
            <w:vAlign w:val="center"/>
          </w:tcPr>
          <w:p w14:paraId="43B40D1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套数</w:t>
            </w:r>
          </w:p>
        </w:tc>
        <w:tc>
          <w:tcPr>
            <w:tcW w:w="1450" w:type="dxa"/>
            <w:tcBorders>
              <w:top w:val="single" w:color="auto" w:sz="12" w:space="0"/>
              <w:bottom w:val="double" w:color="auto" w:sz="6" w:space="0"/>
            </w:tcBorders>
            <w:vAlign w:val="center"/>
          </w:tcPr>
          <w:p w14:paraId="4B7E592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费用（元）</w:t>
            </w:r>
          </w:p>
        </w:tc>
        <w:tc>
          <w:tcPr>
            <w:tcW w:w="1243" w:type="dxa"/>
            <w:tcBorders>
              <w:top w:val="single" w:color="auto" w:sz="12" w:space="0"/>
              <w:bottom w:val="double" w:color="auto" w:sz="6" w:space="0"/>
            </w:tcBorders>
            <w:vAlign w:val="center"/>
          </w:tcPr>
          <w:p w14:paraId="02CBA2D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w:t>
            </w:r>
          </w:p>
        </w:tc>
        <w:tc>
          <w:tcPr>
            <w:tcW w:w="1450" w:type="dxa"/>
            <w:tcBorders>
              <w:top w:val="single" w:color="auto" w:sz="12" w:space="0"/>
              <w:bottom w:val="double" w:color="auto" w:sz="6" w:space="0"/>
            </w:tcBorders>
          </w:tcPr>
          <w:p w14:paraId="4271A9F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移交时间</w:t>
            </w:r>
          </w:p>
        </w:tc>
        <w:tc>
          <w:tcPr>
            <w:tcW w:w="1667" w:type="dxa"/>
            <w:tcBorders>
              <w:top w:val="single" w:color="auto" w:sz="12" w:space="0"/>
              <w:bottom w:val="double" w:color="auto" w:sz="6" w:space="0"/>
            </w:tcBorders>
          </w:tcPr>
          <w:p w14:paraId="1B7C65C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责任人</w:t>
            </w:r>
          </w:p>
        </w:tc>
      </w:tr>
      <w:tr w14:paraId="0B03D6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bottom w:val="single" w:color="auto" w:sz="6" w:space="0"/>
            </w:tcBorders>
            <w:vAlign w:val="center"/>
          </w:tcPr>
          <w:p w14:paraId="58743580">
            <w:pPr>
              <w:pStyle w:val="15"/>
              <w:keepNext/>
              <w:spacing w:line="440" w:lineRule="exact"/>
              <w:ind w:left="420" w:right="63" w:firstLine="480"/>
              <w:rPr>
                <w:rFonts w:ascii="仿宋" w:hAnsi="仿宋" w:eastAsia="仿宋" w:cs="仿宋"/>
                <w:color w:val="auto"/>
                <w:kern w:val="2"/>
                <w:szCs w:val="30"/>
              </w:rPr>
            </w:pPr>
          </w:p>
        </w:tc>
        <w:tc>
          <w:tcPr>
            <w:tcW w:w="1276" w:type="dxa"/>
            <w:tcBorders>
              <w:top w:val="double" w:color="auto" w:sz="6" w:space="0"/>
              <w:bottom w:val="single" w:color="auto" w:sz="6" w:space="0"/>
            </w:tcBorders>
            <w:vAlign w:val="center"/>
          </w:tcPr>
          <w:p w14:paraId="107FFF6F">
            <w:pPr>
              <w:pStyle w:val="15"/>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2920FF87">
            <w:pPr>
              <w:pStyle w:val="15"/>
              <w:keepNext/>
              <w:spacing w:line="440" w:lineRule="exact"/>
              <w:ind w:left="420" w:right="63" w:firstLine="480"/>
              <w:rPr>
                <w:rFonts w:ascii="仿宋" w:hAnsi="仿宋" w:eastAsia="仿宋" w:cs="仿宋"/>
                <w:color w:val="auto"/>
                <w:kern w:val="2"/>
                <w:szCs w:val="30"/>
              </w:rPr>
            </w:pPr>
          </w:p>
        </w:tc>
        <w:tc>
          <w:tcPr>
            <w:tcW w:w="1243" w:type="dxa"/>
            <w:tcBorders>
              <w:top w:val="double" w:color="auto" w:sz="6" w:space="0"/>
              <w:bottom w:val="single" w:color="auto" w:sz="6" w:space="0"/>
            </w:tcBorders>
            <w:vAlign w:val="center"/>
          </w:tcPr>
          <w:p w14:paraId="387D071C">
            <w:pPr>
              <w:pStyle w:val="15"/>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6D7DF1F2">
            <w:pPr>
              <w:pStyle w:val="15"/>
              <w:keepNext/>
              <w:spacing w:line="440" w:lineRule="exact"/>
              <w:ind w:left="420" w:right="63" w:firstLine="480"/>
              <w:rPr>
                <w:rFonts w:ascii="仿宋" w:hAnsi="仿宋" w:eastAsia="仿宋" w:cs="仿宋"/>
                <w:color w:val="auto"/>
                <w:kern w:val="2"/>
                <w:szCs w:val="30"/>
              </w:rPr>
            </w:pPr>
          </w:p>
        </w:tc>
        <w:tc>
          <w:tcPr>
            <w:tcW w:w="1667" w:type="dxa"/>
            <w:tcBorders>
              <w:top w:val="double" w:color="auto" w:sz="6" w:space="0"/>
              <w:bottom w:val="single" w:color="auto" w:sz="6" w:space="0"/>
            </w:tcBorders>
            <w:vAlign w:val="center"/>
          </w:tcPr>
          <w:p w14:paraId="341C4228">
            <w:pPr>
              <w:pStyle w:val="15"/>
              <w:keepNext/>
              <w:spacing w:line="440" w:lineRule="exact"/>
              <w:ind w:left="420" w:right="63" w:firstLine="480"/>
              <w:rPr>
                <w:rFonts w:ascii="仿宋" w:hAnsi="仿宋" w:eastAsia="仿宋" w:cs="仿宋"/>
                <w:color w:val="auto"/>
                <w:kern w:val="2"/>
                <w:szCs w:val="30"/>
              </w:rPr>
            </w:pPr>
          </w:p>
        </w:tc>
      </w:tr>
      <w:tr w14:paraId="61E88D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nil"/>
            </w:tcBorders>
            <w:vAlign w:val="center"/>
          </w:tcPr>
          <w:p w14:paraId="672CB4B1">
            <w:pPr>
              <w:pStyle w:val="15"/>
              <w:keepNext/>
              <w:spacing w:line="440" w:lineRule="exact"/>
              <w:ind w:left="420" w:right="63" w:firstLine="480"/>
              <w:rPr>
                <w:rFonts w:ascii="仿宋" w:hAnsi="仿宋" w:eastAsia="仿宋" w:cs="仿宋"/>
                <w:color w:val="auto"/>
                <w:kern w:val="2"/>
                <w:szCs w:val="30"/>
              </w:rPr>
            </w:pPr>
          </w:p>
        </w:tc>
        <w:tc>
          <w:tcPr>
            <w:tcW w:w="1276" w:type="dxa"/>
            <w:tcBorders>
              <w:top w:val="nil"/>
            </w:tcBorders>
            <w:vAlign w:val="center"/>
          </w:tcPr>
          <w:p w14:paraId="0361EA6F">
            <w:pPr>
              <w:pStyle w:val="15"/>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7083C019">
            <w:pPr>
              <w:pStyle w:val="15"/>
              <w:keepNext/>
              <w:spacing w:line="440" w:lineRule="exact"/>
              <w:ind w:left="420" w:right="63" w:firstLine="480"/>
              <w:rPr>
                <w:rFonts w:ascii="仿宋" w:hAnsi="仿宋" w:eastAsia="仿宋" w:cs="仿宋"/>
                <w:color w:val="auto"/>
                <w:kern w:val="2"/>
                <w:szCs w:val="30"/>
              </w:rPr>
            </w:pPr>
          </w:p>
        </w:tc>
        <w:tc>
          <w:tcPr>
            <w:tcW w:w="1243" w:type="dxa"/>
            <w:tcBorders>
              <w:top w:val="nil"/>
            </w:tcBorders>
            <w:vAlign w:val="center"/>
          </w:tcPr>
          <w:p w14:paraId="0EC24CE4">
            <w:pPr>
              <w:pStyle w:val="15"/>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4B59B7E0">
            <w:pPr>
              <w:pStyle w:val="15"/>
              <w:keepNext/>
              <w:spacing w:line="440" w:lineRule="exact"/>
              <w:ind w:left="420" w:right="63" w:firstLine="480"/>
              <w:rPr>
                <w:rFonts w:ascii="仿宋" w:hAnsi="仿宋" w:eastAsia="仿宋" w:cs="仿宋"/>
                <w:color w:val="auto"/>
                <w:kern w:val="2"/>
                <w:szCs w:val="30"/>
              </w:rPr>
            </w:pPr>
          </w:p>
        </w:tc>
        <w:tc>
          <w:tcPr>
            <w:tcW w:w="1667" w:type="dxa"/>
            <w:tcBorders>
              <w:top w:val="nil"/>
            </w:tcBorders>
            <w:vAlign w:val="center"/>
          </w:tcPr>
          <w:p w14:paraId="3FF3B528">
            <w:pPr>
              <w:pStyle w:val="15"/>
              <w:keepNext/>
              <w:spacing w:line="440" w:lineRule="exact"/>
              <w:ind w:left="420" w:right="63" w:firstLine="480"/>
              <w:rPr>
                <w:rFonts w:ascii="仿宋" w:hAnsi="仿宋" w:eastAsia="仿宋" w:cs="仿宋"/>
                <w:color w:val="auto"/>
                <w:kern w:val="2"/>
                <w:szCs w:val="30"/>
              </w:rPr>
            </w:pPr>
          </w:p>
        </w:tc>
      </w:tr>
      <w:tr w14:paraId="12F981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6CF8DF56">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1C27D2A">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37F832E3">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74DF01B4">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A60F324">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068C5917">
            <w:pPr>
              <w:pStyle w:val="15"/>
              <w:keepNext/>
              <w:spacing w:line="440" w:lineRule="exact"/>
              <w:ind w:left="420" w:right="63" w:firstLine="480"/>
              <w:rPr>
                <w:rFonts w:ascii="仿宋" w:hAnsi="仿宋" w:eastAsia="仿宋" w:cs="仿宋"/>
                <w:color w:val="auto"/>
                <w:kern w:val="2"/>
                <w:szCs w:val="30"/>
              </w:rPr>
            </w:pPr>
          </w:p>
        </w:tc>
      </w:tr>
      <w:tr w14:paraId="76FCFC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3070E53A">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703EA27C">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73FDF4C2">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4C1370D5">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0B95DA0B">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121EB1FE">
            <w:pPr>
              <w:pStyle w:val="15"/>
              <w:keepNext/>
              <w:spacing w:line="440" w:lineRule="exact"/>
              <w:ind w:left="420" w:right="63" w:firstLine="480"/>
              <w:rPr>
                <w:rFonts w:ascii="仿宋" w:hAnsi="仿宋" w:eastAsia="仿宋" w:cs="仿宋"/>
                <w:color w:val="auto"/>
                <w:kern w:val="2"/>
                <w:szCs w:val="30"/>
              </w:rPr>
            </w:pPr>
          </w:p>
        </w:tc>
      </w:tr>
      <w:tr w14:paraId="488767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8E4FC01">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3EFA5FB0">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48DFB5C">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105070E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41E1467">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2F08D3A5">
            <w:pPr>
              <w:pStyle w:val="15"/>
              <w:keepNext/>
              <w:spacing w:line="440" w:lineRule="exact"/>
              <w:ind w:left="420" w:right="63" w:firstLine="480"/>
              <w:rPr>
                <w:rFonts w:ascii="仿宋" w:hAnsi="仿宋" w:eastAsia="仿宋" w:cs="仿宋"/>
                <w:color w:val="auto"/>
                <w:kern w:val="2"/>
                <w:szCs w:val="30"/>
              </w:rPr>
            </w:pPr>
          </w:p>
        </w:tc>
      </w:tr>
      <w:tr w14:paraId="11CB6E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4AFB2E1">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4190E199">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07E42CC">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1586FCF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479EBBD2">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5B0CA434">
            <w:pPr>
              <w:pStyle w:val="15"/>
              <w:keepNext/>
              <w:spacing w:line="440" w:lineRule="exact"/>
              <w:ind w:left="420" w:right="63" w:firstLine="480"/>
              <w:rPr>
                <w:rFonts w:ascii="仿宋" w:hAnsi="仿宋" w:eastAsia="仿宋" w:cs="仿宋"/>
                <w:color w:val="auto"/>
                <w:kern w:val="2"/>
                <w:szCs w:val="30"/>
              </w:rPr>
            </w:pPr>
          </w:p>
        </w:tc>
      </w:tr>
      <w:tr w14:paraId="7676E0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23FCE96C">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7D9043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680B132">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62F2CE97">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EB7E819">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300F027C">
            <w:pPr>
              <w:pStyle w:val="15"/>
              <w:keepNext/>
              <w:spacing w:line="440" w:lineRule="exact"/>
              <w:ind w:left="420" w:right="63" w:firstLine="480"/>
              <w:rPr>
                <w:rFonts w:ascii="仿宋" w:hAnsi="仿宋" w:eastAsia="仿宋" w:cs="仿宋"/>
                <w:color w:val="auto"/>
                <w:kern w:val="2"/>
                <w:szCs w:val="30"/>
              </w:rPr>
            </w:pPr>
          </w:p>
        </w:tc>
      </w:tr>
      <w:tr w14:paraId="6989E4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51A1559F">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35C12513">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79DF83AA">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5C3D875A">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09A970D7">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3EFF4DA4">
            <w:pPr>
              <w:pStyle w:val="15"/>
              <w:keepNext/>
              <w:spacing w:line="440" w:lineRule="exact"/>
              <w:ind w:left="420" w:right="63" w:firstLine="480"/>
              <w:rPr>
                <w:rFonts w:ascii="仿宋" w:hAnsi="仿宋" w:eastAsia="仿宋" w:cs="仿宋"/>
                <w:color w:val="auto"/>
                <w:kern w:val="2"/>
                <w:szCs w:val="30"/>
              </w:rPr>
            </w:pPr>
          </w:p>
        </w:tc>
      </w:tr>
      <w:tr w14:paraId="054C75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C4CEC2D">
            <w:pPr>
              <w:ind w:firstLine="480"/>
              <w:rPr>
                <w:rFonts w:ascii="仿宋" w:hAnsi="仿宋" w:eastAsia="仿宋" w:cs="仿宋"/>
                <w:color w:val="auto"/>
                <w:sz w:val="24"/>
                <w:szCs w:val="30"/>
              </w:rPr>
            </w:pPr>
          </w:p>
        </w:tc>
        <w:tc>
          <w:tcPr>
            <w:tcW w:w="1276" w:type="dxa"/>
          </w:tcPr>
          <w:p w14:paraId="1B8CF972">
            <w:pPr>
              <w:ind w:firstLine="480"/>
              <w:rPr>
                <w:rFonts w:ascii="仿宋" w:hAnsi="仿宋" w:eastAsia="仿宋" w:cs="仿宋"/>
                <w:color w:val="auto"/>
                <w:sz w:val="24"/>
                <w:szCs w:val="30"/>
              </w:rPr>
            </w:pPr>
          </w:p>
        </w:tc>
        <w:tc>
          <w:tcPr>
            <w:tcW w:w="1450" w:type="dxa"/>
          </w:tcPr>
          <w:p w14:paraId="273BDD90">
            <w:pPr>
              <w:ind w:firstLine="480"/>
              <w:rPr>
                <w:rFonts w:ascii="仿宋" w:hAnsi="仿宋" w:eastAsia="仿宋" w:cs="仿宋"/>
                <w:color w:val="auto"/>
                <w:sz w:val="24"/>
                <w:szCs w:val="30"/>
              </w:rPr>
            </w:pPr>
          </w:p>
        </w:tc>
        <w:tc>
          <w:tcPr>
            <w:tcW w:w="1243" w:type="dxa"/>
          </w:tcPr>
          <w:p w14:paraId="47B49200">
            <w:pPr>
              <w:ind w:firstLine="480"/>
              <w:rPr>
                <w:rFonts w:ascii="仿宋" w:hAnsi="仿宋" w:eastAsia="仿宋" w:cs="仿宋"/>
                <w:color w:val="auto"/>
                <w:sz w:val="24"/>
                <w:szCs w:val="30"/>
              </w:rPr>
            </w:pPr>
          </w:p>
        </w:tc>
        <w:tc>
          <w:tcPr>
            <w:tcW w:w="1450" w:type="dxa"/>
          </w:tcPr>
          <w:p w14:paraId="56F06206">
            <w:pPr>
              <w:ind w:firstLine="480"/>
              <w:rPr>
                <w:rFonts w:ascii="仿宋" w:hAnsi="仿宋" w:eastAsia="仿宋" w:cs="仿宋"/>
                <w:color w:val="auto"/>
                <w:sz w:val="24"/>
                <w:szCs w:val="30"/>
              </w:rPr>
            </w:pPr>
          </w:p>
        </w:tc>
        <w:tc>
          <w:tcPr>
            <w:tcW w:w="1667" w:type="dxa"/>
          </w:tcPr>
          <w:p w14:paraId="60C7DB27">
            <w:pPr>
              <w:ind w:firstLine="480"/>
              <w:rPr>
                <w:rFonts w:ascii="仿宋" w:hAnsi="仿宋" w:eastAsia="仿宋" w:cs="仿宋"/>
                <w:color w:val="auto"/>
                <w:sz w:val="24"/>
                <w:szCs w:val="30"/>
              </w:rPr>
            </w:pPr>
          </w:p>
        </w:tc>
      </w:tr>
      <w:tr w14:paraId="758486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5A4E6EA">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2B8AC2F">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517D3E5">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3774DCF9">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91F5390">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78032264">
            <w:pPr>
              <w:pStyle w:val="15"/>
              <w:keepNext/>
              <w:spacing w:line="440" w:lineRule="exact"/>
              <w:ind w:left="420" w:right="63" w:firstLine="480"/>
              <w:rPr>
                <w:rFonts w:ascii="仿宋" w:hAnsi="仿宋" w:eastAsia="仿宋" w:cs="仿宋"/>
                <w:color w:val="auto"/>
                <w:kern w:val="2"/>
                <w:szCs w:val="30"/>
              </w:rPr>
            </w:pPr>
          </w:p>
        </w:tc>
      </w:tr>
      <w:tr w14:paraId="0A6CDD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17B59B9">
            <w:pPr>
              <w:ind w:firstLine="480"/>
              <w:rPr>
                <w:rFonts w:ascii="仿宋" w:hAnsi="仿宋" w:eastAsia="仿宋" w:cs="仿宋"/>
                <w:color w:val="auto"/>
                <w:sz w:val="24"/>
                <w:szCs w:val="30"/>
              </w:rPr>
            </w:pPr>
          </w:p>
        </w:tc>
        <w:tc>
          <w:tcPr>
            <w:tcW w:w="1276" w:type="dxa"/>
          </w:tcPr>
          <w:p w14:paraId="02A51D05">
            <w:pPr>
              <w:ind w:firstLine="480"/>
              <w:rPr>
                <w:rFonts w:ascii="仿宋" w:hAnsi="仿宋" w:eastAsia="仿宋" w:cs="仿宋"/>
                <w:color w:val="auto"/>
                <w:sz w:val="24"/>
                <w:szCs w:val="30"/>
              </w:rPr>
            </w:pPr>
          </w:p>
        </w:tc>
        <w:tc>
          <w:tcPr>
            <w:tcW w:w="1450" w:type="dxa"/>
          </w:tcPr>
          <w:p w14:paraId="4B907E30">
            <w:pPr>
              <w:ind w:firstLine="480"/>
              <w:rPr>
                <w:rFonts w:ascii="仿宋" w:hAnsi="仿宋" w:eastAsia="仿宋" w:cs="仿宋"/>
                <w:color w:val="auto"/>
                <w:sz w:val="24"/>
                <w:szCs w:val="30"/>
              </w:rPr>
            </w:pPr>
          </w:p>
        </w:tc>
        <w:tc>
          <w:tcPr>
            <w:tcW w:w="1243" w:type="dxa"/>
          </w:tcPr>
          <w:p w14:paraId="0DCA694F">
            <w:pPr>
              <w:ind w:firstLine="480"/>
              <w:rPr>
                <w:rFonts w:ascii="仿宋" w:hAnsi="仿宋" w:eastAsia="仿宋" w:cs="仿宋"/>
                <w:color w:val="auto"/>
                <w:sz w:val="24"/>
                <w:szCs w:val="30"/>
              </w:rPr>
            </w:pPr>
          </w:p>
        </w:tc>
        <w:tc>
          <w:tcPr>
            <w:tcW w:w="1450" w:type="dxa"/>
          </w:tcPr>
          <w:p w14:paraId="1B97A3A2">
            <w:pPr>
              <w:ind w:firstLine="480"/>
              <w:rPr>
                <w:rFonts w:ascii="仿宋" w:hAnsi="仿宋" w:eastAsia="仿宋" w:cs="仿宋"/>
                <w:color w:val="auto"/>
                <w:sz w:val="24"/>
                <w:szCs w:val="30"/>
              </w:rPr>
            </w:pPr>
          </w:p>
        </w:tc>
        <w:tc>
          <w:tcPr>
            <w:tcW w:w="1667" w:type="dxa"/>
          </w:tcPr>
          <w:p w14:paraId="56FAA670">
            <w:pPr>
              <w:ind w:firstLine="480"/>
              <w:rPr>
                <w:rFonts w:ascii="仿宋" w:hAnsi="仿宋" w:eastAsia="仿宋" w:cs="仿宋"/>
                <w:color w:val="auto"/>
                <w:sz w:val="24"/>
                <w:szCs w:val="30"/>
              </w:rPr>
            </w:pPr>
          </w:p>
        </w:tc>
      </w:tr>
      <w:tr w14:paraId="53E448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1850D08">
            <w:pPr>
              <w:ind w:firstLine="480"/>
              <w:rPr>
                <w:rFonts w:ascii="仿宋" w:hAnsi="仿宋" w:eastAsia="仿宋" w:cs="仿宋"/>
                <w:color w:val="auto"/>
                <w:sz w:val="24"/>
                <w:szCs w:val="30"/>
              </w:rPr>
            </w:pPr>
          </w:p>
        </w:tc>
        <w:tc>
          <w:tcPr>
            <w:tcW w:w="1276" w:type="dxa"/>
          </w:tcPr>
          <w:p w14:paraId="22B4A01A">
            <w:pPr>
              <w:ind w:firstLine="480"/>
              <w:rPr>
                <w:rFonts w:ascii="仿宋" w:hAnsi="仿宋" w:eastAsia="仿宋" w:cs="仿宋"/>
                <w:color w:val="auto"/>
                <w:sz w:val="24"/>
                <w:szCs w:val="30"/>
              </w:rPr>
            </w:pPr>
          </w:p>
        </w:tc>
        <w:tc>
          <w:tcPr>
            <w:tcW w:w="1450" w:type="dxa"/>
          </w:tcPr>
          <w:p w14:paraId="2D9E840D">
            <w:pPr>
              <w:ind w:firstLine="480"/>
              <w:rPr>
                <w:rFonts w:ascii="仿宋" w:hAnsi="仿宋" w:eastAsia="仿宋" w:cs="仿宋"/>
                <w:color w:val="auto"/>
                <w:sz w:val="24"/>
                <w:szCs w:val="30"/>
              </w:rPr>
            </w:pPr>
          </w:p>
        </w:tc>
        <w:tc>
          <w:tcPr>
            <w:tcW w:w="1243" w:type="dxa"/>
          </w:tcPr>
          <w:p w14:paraId="315B4DDE">
            <w:pPr>
              <w:ind w:firstLine="480"/>
              <w:rPr>
                <w:rFonts w:ascii="仿宋" w:hAnsi="仿宋" w:eastAsia="仿宋" w:cs="仿宋"/>
                <w:color w:val="auto"/>
                <w:sz w:val="24"/>
                <w:szCs w:val="30"/>
              </w:rPr>
            </w:pPr>
          </w:p>
        </w:tc>
        <w:tc>
          <w:tcPr>
            <w:tcW w:w="1450" w:type="dxa"/>
          </w:tcPr>
          <w:p w14:paraId="58CDCF8B">
            <w:pPr>
              <w:ind w:firstLine="480"/>
              <w:rPr>
                <w:rFonts w:ascii="仿宋" w:hAnsi="仿宋" w:eastAsia="仿宋" w:cs="仿宋"/>
                <w:color w:val="auto"/>
                <w:sz w:val="24"/>
                <w:szCs w:val="30"/>
              </w:rPr>
            </w:pPr>
          </w:p>
        </w:tc>
        <w:tc>
          <w:tcPr>
            <w:tcW w:w="1667" w:type="dxa"/>
          </w:tcPr>
          <w:p w14:paraId="23D9BE79">
            <w:pPr>
              <w:ind w:firstLine="480"/>
              <w:rPr>
                <w:rFonts w:ascii="仿宋" w:hAnsi="仿宋" w:eastAsia="仿宋" w:cs="仿宋"/>
                <w:color w:val="auto"/>
                <w:sz w:val="24"/>
                <w:szCs w:val="30"/>
              </w:rPr>
            </w:pPr>
          </w:p>
        </w:tc>
      </w:tr>
      <w:tr w14:paraId="1BAFE3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1AB54066">
            <w:pPr>
              <w:ind w:firstLine="480"/>
              <w:rPr>
                <w:rFonts w:ascii="仿宋" w:hAnsi="仿宋" w:eastAsia="仿宋" w:cs="仿宋"/>
                <w:color w:val="auto"/>
                <w:sz w:val="24"/>
                <w:szCs w:val="30"/>
              </w:rPr>
            </w:pPr>
          </w:p>
        </w:tc>
        <w:tc>
          <w:tcPr>
            <w:tcW w:w="1276" w:type="dxa"/>
          </w:tcPr>
          <w:p w14:paraId="7DAFA8DB">
            <w:pPr>
              <w:ind w:firstLine="480"/>
              <w:rPr>
                <w:rFonts w:ascii="仿宋" w:hAnsi="仿宋" w:eastAsia="仿宋" w:cs="仿宋"/>
                <w:color w:val="auto"/>
                <w:sz w:val="24"/>
                <w:szCs w:val="30"/>
              </w:rPr>
            </w:pPr>
          </w:p>
        </w:tc>
        <w:tc>
          <w:tcPr>
            <w:tcW w:w="1450" w:type="dxa"/>
          </w:tcPr>
          <w:p w14:paraId="7835DDF5">
            <w:pPr>
              <w:ind w:firstLine="480"/>
              <w:rPr>
                <w:rFonts w:ascii="仿宋" w:hAnsi="仿宋" w:eastAsia="仿宋" w:cs="仿宋"/>
                <w:color w:val="auto"/>
                <w:sz w:val="24"/>
                <w:szCs w:val="30"/>
              </w:rPr>
            </w:pPr>
          </w:p>
        </w:tc>
        <w:tc>
          <w:tcPr>
            <w:tcW w:w="1243" w:type="dxa"/>
          </w:tcPr>
          <w:p w14:paraId="6033AB88">
            <w:pPr>
              <w:ind w:firstLine="480"/>
              <w:rPr>
                <w:rFonts w:ascii="仿宋" w:hAnsi="仿宋" w:eastAsia="仿宋" w:cs="仿宋"/>
                <w:color w:val="auto"/>
                <w:sz w:val="24"/>
                <w:szCs w:val="30"/>
              </w:rPr>
            </w:pPr>
          </w:p>
        </w:tc>
        <w:tc>
          <w:tcPr>
            <w:tcW w:w="1450" w:type="dxa"/>
          </w:tcPr>
          <w:p w14:paraId="5BEDF7DE">
            <w:pPr>
              <w:ind w:firstLine="480"/>
              <w:rPr>
                <w:rFonts w:ascii="仿宋" w:hAnsi="仿宋" w:eastAsia="仿宋" w:cs="仿宋"/>
                <w:color w:val="auto"/>
                <w:sz w:val="24"/>
                <w:szCs w:val="30"/>
              </w:rPr>
            </w:pPr>
          </w:p>
        </w:tc>
        <w:tc>
          <w:tcPr>
            <w:tcW w:w="1667" w:type="dxa"/>
          </w:tcPr>
          <w:p w14:paraId="0D370B7F">
            <w:pPr>
              <w:ind w:firstLine="480"/>
              <w:rPr>
                <w:rFonts w:ascii="仿宋" w:hAnsi="仿宋" w:eastAsia="仿宋" w:cs="仿宋"/>
                <w:color w:val="auto"/>
                <w:sz w:val="24"/>
                <w:szCs w:val="30"/>
              </w:rPr>
            </w:pPr>
          </w:p>
        </w:tc>
      </w:tr>
      <w:tr w14:paraId="58071B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9855F7D">
            <w:pPr>
              <w:ind w:firstLine="480"/>
              <w:rPr>
                <w:rFonts w:ascii="仿宋" w:hAnsi="仿宋" w:eastAsia="仿宋" w:cs="仿宋"/>
                <w:color w:val="auto"/>
                <w:sz w:val="24"/>
                <w:szCs w:val="30"/>
              </w:rPr>
            </w:pPr>
          </w:p>
        </w:tc>
        <w:tc>
          <w:tcPr>
            <w:tcW w:w="1276" w:type="dxa"/>
          </w:tcPr>
          <w:p w14:paraId="10A885F9">
            <w:pPr>
              <w:ind w:firstLine="480"/>
              <w:rPr>
                <w:rFonts w:ascii="仿宋" w:hAnsi="仿宋" w:eastAsia="仿宋" w:cs="仿宋"/>
                <w:color w:val="auto"/>
                <w:sz w:val="24"/>
                <w:szCs w:val="30"/>
              </w:rPr>
            </w:pPr>
          </w:p>
        </w:tc>
        <w:tc>
          <w:tcPr>
            <w:tcW w:w="1450" w:type="dxa"/>
          </w:tcPr>
          <w:p w14:paraId="103A547B">
            <w:pPr>
              <w:ind w:firstLine="480"/>
              <w:rPr>
                <w:rFonts w:ascii="仿宋" w:hAnsi="仿宋" w:eastAsia="仿宋" w:cs="仿宋"/>
                <w:color w:val="auto"/>
                <w:sz w:val="24"/>
                <w:szCs w:val="30"/>
              </w:rPr>
            </w:pPr>
          </w:p>
        </w:tc>
        <w:tc>
          <w:tcPr>
            <w:tcW w:w="1243" w:type="dxa"/>
          </w:tcPr>
          <w:p w14:paraId="34C933B5">
            <w:pPr>
              <w:ind w:firstLine="480"/>
              <w:rPr>
                <w:rFonts w:ascii="仿宋" w:hAnsi="仿宋" w:eastAsia="仿宋" w:cs="仿宋"/>
                <w:color w:val="auto"/>
                <w:sz w:val="24"/>
                <w:szCs w:val="30"/>
              </w:rPr>
            </w:pPr>
          </w:p>
        </w:tc>
        <w:tc>
          <w:tcPr>
            <w:tcW w:w="1450" w:type="dxa"/>
          </w:tcPr>
          <w:p w14:paraId="468233B5">
            <w:pPr>
              <w:ind w:firstLine="480"/>
              <w:rPr>
                <w:rFonts w:ascii="仿宋" w:hAnsi="仿宋" w:eastAsia="仿宋" w:cs="仿宋"/>
                <w:color w:val="auto"/>
                <w:sz w:val="24"/>
                <w:szCs w:val="30"/>
              </w:rPr>
            </w:pPr>
          </w:p>
        </w:tc>
        <w:tc>
          <w:tcPr>
            <w:tcW w:w="1667" w:type="dxa"/>
          </w:tcPr>
          <w:p w14:paraId="433E7053">
            <w:pPr>
              <w:ind w:firstLine="480"/>
              <w:rPr>
                <w:rFonts w:ascii="仿宋" w:hAnsi="仿宋" w:eastAsia="仿宋" w:cs="仿宋"/>
                <w:color w:val="auto"/>
                <w:sz w:val="24"/>
                <w:szCs w:val="30"/>
              </w:rPr>
            </w:pPr>
          </w:p>
        </w:tc>
      </w:tr>
      <w:tr w14:paraId="7946C3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5AE079F">
            <w:pPr>
              <w:ind w:firstLine="480"/>
              <w:rPr>
                <w:rFonts w:ascii="仿宋" w:hAnsi="仿宋" w:eastAsia="仿宋" w:cs="仿宋"/>
                <w:color w:val="auto"/>
                <w:sz w:val="24"/>
                <w:szCs w:val="30"/>
              </w:rPr>
            </w:pPr>
          </w:p>
        </w:tc>
        <w:tc>
          <w:tcPr>
            <w:tcW w:w="1276" w:type="dxa"/>
          </w:tcPr>
          <w:p w14:paraId="00B6BA46">
            <w:pPr>
              <w:ind w:firstLine="480"/>
              <w:rPr>
                <w:rFonts w:ascii="仿宋" w:hAnsi="仿宋" w:eastAsia="仿宋" w:cs="仿宋"/>
                <w:color w:val="auto"/>
                <w:sz w:val="24"/>
                <w:szCs w:val="30"/>
              </w:rPr>
            </w:pPr>
          </w:p>
        </w:tc>
        <w:tc>
          <w:tcPr>
            <w:tcW w:w="1450" w:type="dxa"/>
          </w:tcPr>
          <w:p w14:paraId="0C2BABD6">
            <w:pPr>
              <w:ind w:firstLine="480"/>
              <w:rPr>
                <w:rFonts w:ascii="仿宋" w:hAnsi="仿宋" w:eastAsia="仿宋" w:cs="仿宋"/>
                <w:color w:val="auto"/>
                <w:sz w:val="24"/>
                <w:szCs w:val="30"/>
              </w:rPr>
            </w:pPr>
          </w:p>
        </w:tc>
        <w:tc>
          <w:tcPr>
            <w:tcW w:w="1243" w:type="dxa"/>
          </w:tcPr>
          <w:p w14:paraId="7462DC9E">
            <w:pPr>
              <w:ind w:firstLine="480"/>
              <w:rPr>
                <w:rFonts w:ascii="仿宋" w:hAnsi="仿宋" w:eastAsia="仿宋" w:cs="仿宋"/>
                <w:color w:val="auto"/>
                <w:sz w:val="24"/>
                <w:szCs w:val="30"/>
              </w:rPr>
            </w:pPr>
          </w:p>
        </w:tc>
        <w:tc>
          <w:tcPr>
            <w:tcW w:w="1450" w:type="dxa"/>
          </w:tcPr>
          <w:p w14:paraId="03C02259">
            <w:pPr>
              <w:ind w:firstLine="480"/>
              <w:rPr>
                <w:rFonts w:ascii="仿宋" w:hAnsi="仿宋" w:eastAsia="仿宋" w:cs="仿宋"/>
                <w:color w:val="auto"/>
                <w:sz w:val="24"/>
                <w:szCs w:val="30"/>
              </w:rPr>
            </w:pPr>
          </w:p>
        </w:tc>
        <w:tc>
          <w:tcPr>
            <w:tcW w:w="1667" w:type="dxa"/>
          </w:tcPr>
          <w:p w14:paraId="6964EBD4">
            <w:pPr>
              <w:ind w:firstLine="480"/>
              <w:rPr>
                <w:rFonts w:ascii="仿宋" w:hAnsi="仿宋" w:eastAsia="仿宋" w:cs="仿宋"/>
                <w:color w:val="auto"/>
                <w:sz w:val="24"/>
                <w:szCs w:val="30"/>
              </w:rPr>
            </w:pPr>
          </w:p>
        </w:tc>
      </w:tr>
      <w:tr w14:paraId="08B317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2DEDD8A">
            <w:pPr>
              <w:ind w:firstLine="480"/>
              <w:rPr>
                <w:rFonts w:ascii="仿宋" w:hAnsi="仿宋" w:eastAsia="仿宋" w:cs="仿宋"/>
                <w:color w:val="auto"/>
                <w:sz w:val="24"/>
                <w:szCs w:val="30"/>
              </w:rPr>
            </w:pPr>
          </w:p>
        </w:tc>
        <w:tc>
          <w:tcPr>
            <w:tcW w:w="1276" w:type="dxa"/>
          </w:tcPr>
          <w:p w14:paraId="7160A9A4">
            <w:pPr>
              <w:ind w:firstLine="480"/>
              <w:rPr>
                <w:rFonts w:ascii="仿宋" w:hAnsi="仿宋" w:eastAsia="仿宋" w:cs="仿宋"/>
                <w:color w:val="auto"/>
                <w:sz w:val="24"/>
                <w:szCs w:val="30"/>
              </w:rPr>
            </w:pPr>
          </w:p>
        </w:tc>
        <w:tc>
          <w:tcPr>
            <w:tcW w:w="1450" w:type="dxa"/>
          </w:tcPr>
          <w:p w14:paraId="5A6647C5">
            <w:pPr>
              <w:ind w:firstLine="480"/>
              <w:rPr>
                <w:rFonts w:ascii="仿宋" w:hAnsi="仿宋" w:eastAsia="仿宋" w:cs="仿宋"/>
                <w:color w:val="auto"/>
                <w:sz w:val="24"/>
                <w:szCs w:val="30"/>
              </w:rPr>
            </w:pPr>
          </w:p>
        </w:tc>
        <w:tc>
          <w:tcPr>
            <w:tcW w:w="1243" w:type="dxa"/>
          </w:tcPr>
          <w:p w14:paraId="04748DD3">
            <w:pPr>
              <w:ind w:firstLine="480"/>
              <w:rPr>
                <w:rFonts w:ascii="仿宋" w:hAnsi="仿宋" w:eastAsia="仿宋" w:cs="仿宋"/>
                <w:color w:val="auto"/>
                <w:sz w:val="24"/>
                <w:szCs w:val="30"/>
              </w:rPr>
            </w:pPr>
          </w:p>
        </w:tc>
        <w:tc>
          <w:tcPr>
            <w:tcW w:w="1450" w:type="dxa"/>
          </w:tcPr>
          <w:p w14:paraId="0E2ACF06">
            <w:pPr>
              <w:ind w:firstLine="480"/>
              <w:rPr>
                <w:rFonts w:ascii="仿宋" w:hAnsi="仿宋" w:eastAsia="仿宋" w:cs="仿宋"/>
                <w:color w:val="auto"/>
                <w:sz w:val="24"/>
                <w:szCs w:val="30"/>
              </w:rPr>
            </w:pPr>
          </w:p>
        </w:tc>
        <w:tc>
          <w:tcPr>
            <w:tcW w:w="1667" w:type="dxa"/>
          </w:tcPr>
          <w:p w14:paraId="7347CBC3">
            <w:pPr>
              <w:ind w:firstLine="480"/>
              <w:rPr>
                <w:rFonts w:ascii="仿宋" w:hAnsi="仿宋" w:eastAsia="仿宋" w:cs="仿宋"/>
                <w:color w:val="auto"/>
                <w:sz w:val="24"/>
                <w:szCs w:val="30"/>
              </w:rPr>
            </w:pPr>
          </w:p>
        </w:tc>
      </w:tr>
      <w:tr w14:paraId="4C4486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66747B71">
            <w:pPr>
              <w:ind w:firstLine="480"/>
              <w:rPr>
                <w:rFonts w:ascii="仿宋" w:hAnsi="仿宋" w:eastAsia="仿宋" w:cs="仿宋"/>
                <w:color w:val="auto"/>
                <w:sz w:val="24"/>
                <w:szCs w:val="30"/>
              </w:rPr>
            </w:pPr>
          </w:p>
        </w:tc>
        <w:tc>
          <w:tcPr>
            <w:tcW w:w="1276" w:type="dxa"/>
          </w:tcPr>
          <w:p w14:paraId="64B81A0A">
            <w:pPr>
              <w:ind w:firstLine="480"/>
              <w:rPr>
                <w:rFonts w:ascii="仿宋" w:hAnsi="仿宋" w:eastAsia="仿宋" w:cs="仿宋"/>
                <w:color w:val="auto"/>
                <w:sz w:val="24"/>
                <w:szCs w:val="30"/>
              </w:rPr>
            </w:pPr>
          </w:p>
        </w:tc>
        <w:tc>
          <w:tcPr>
            <w:tcW w:w="1450" w:type="dxa"/>
          </w:tcPr>
          <w:p w14:paraId="67071538">
            <w:pPr>
              <w:ind w:firstLine="480"/>
              <w:rPr>
                <w:rFonts w:ascii="仿宋" w:hAnsi="仿宋" w:eastAsia="仿宋" w:cs="仿宋"/>
                <w:color w:val="auto"/>
                <w:sz w:val="24"/>
                <w:szCs w:val="30"/>
              </w:rPr>
            </w:pPr>
          </w:p>
        </w:tc>
        <w:tc>
          <w:tcPr>
            <w:tcW w:w="1243" w:type="dxa"/>
          </w:tcPr>
          <w:p w14:paraId="2FF19141">
            <w:pPr>
              <w:ind w:firstLine="480"/>
              <w:rPr>
                <w:rFonts w:ascii="仿宋" w:hAnsi="仿宋" w:eastAsia="仿宋" w:cs="仿宋"/>
                <w:color w:val="auto"/>
                <w:sz w:val="24"/>
                <w:szCs w:val="30"/>
              </w:rPr>
            </w:pPr>
          </w:p>
        </w:tc>
        <w:tc>
          <w:tcPr>
            <w:tcW w:w="1450" w:type="dxa"/>
          </w:tcPr>
          <w:p w14:paraId="03C80241">
            <w:pPr>
              <w:ind w:firstLine="480"/>
              <w:rPr>
                <w:rFonts w:ascii="仿宋" w:hAnsi="仿宋" w:eastAsia="仿宋" w:cs="仿宋"/>
                <w:color w:val="auto"/>
                <w:sz w:val="24"/>
                <w:szCs w:val="30"/>
              </w:rPr>
            </w:pPr>
          </w:p>
        </w:tc>
        <w:tc>
          <w:tcPr>
            <w:tcW w:w="1667" w:type="dxa"/>
          </w:tcPr>
          <w:p w14:paraId="55F2982B">
            <w:pPr>
              <w:ind w:firstLine="480"/>
              <w:rPr>
                <w:rFonts w:ascii="仿宋" w:hAnsi="仿宋" w:eastAsia="仿宋" w:cs="仿宋"/>
                <w:color w:val="auto"/>
                <w:sz w:val="24"/>
                <w:szCs w:val="30"/>
              </w:rPr>
            </w:pPr>
          </w:p>
        </w:tc>
      </w:tr>
      <w:tr w14:paraId="2D3BFB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5E1BBE2D">
            <w:pPr>
              <w:ind w:firstLine="480"/>
              <w:rPr>
                <w:rFonts w:ascii="仿宋" w:hAnsi="仿宋" w:eastAsia="仿宋" w:cs="仿宋"/>
                <w:color w:val="auto"/>
                <w:sz w:val="24"/>
                <w:szCs w:val="30"/>
              </w:rPr>
            </w:pPr>
          </w:p>
        </w:tc>
        <w:tc>
          <w:tcPr>
            <w:tcW w:w="1276" w:type="dxa"/>
          </w:tcPr>
          <w:p w14:paraId="045C01A1">
            <w:pPr>
              <w:ind w:firstLine="480"/>
              <w:rPr>
                <w:rFonts w:ascii="仿宋" w:hAnsi="仿宋" w:eastAsia="仿宋" w:cs="仿宋"/>
                <w:color w:val="auto"/>
                <w:sz w:val="24"/>
                <w:szCs w:val="30"/>
              </w:rPr>
            </w:pPr>
          </w:p>
        </w:tc>
        <w:tc>
          <w:tcPr>
            <w:tcW w:w="1450" w:type="dxa"/>
          </w:tcPr>
          <w:p w14:paraId="106EBF38">
            <w:pPr>
              <w:ind w:firstLine="480"/>
              <w:rPr>
                <w:rFonts w:ascii="仿宋" w:hAnsi="仿宋" w:eastAsia="仿宋" w:cs="仿宋"/>
                <w:color w:val="auto"/>
                <w:sz w:val="24"/>
                <w:szCs w:val="30"/>
              </w:rPr>
            </w:pPr>
          </w:p>
        </w:tc>
        <w:tc>
          <w:tcPr>
            <w:tcW w:w="1243" w:type="dxa"/>
          </w:tcPr>
          <w:p w14:paraId="55926714">
            <w:pPr>
              <w:ind w:firstLine="480"/>
              <w:rPr>
                <w:rFonts w:ascii="仿宋" w:hAnsi="仿宋" w:eastAsia="仿宋" w:cs="仿宋"/>
                <w:color w:val="auto"/>
                <w:sz w:val="24"/>
                <w:szCs w:val="30"/>
              </w:rPr>
            </w:pPr>
          </w:p>
        </w:tc>
        <w:tc>
          <w:tcPr>
            <w:tcW w:w="1450" w:type="dxa"/>
          </w:tcPr>
          <w:p w14:paraId="0873DAC3">
            <w:pPr>
              <w:ind w:firstLine="480"/>
              <w:rPr>
                <w:rFonts w:ascii="仿宋" w:hAnsi="仿宋" w:eastAsia="仿宋" w:cs="仿宋"/>
                <w:color w:val="auto"/>
                <w:sz w:val="24"/>
                <w:szCs w:val="30"/>
              </w:rPr>
            </w:pPr>
          </w:p>
        </w:tc>
        <w:tc>
          <w:tcPr>
            <w:tcW w:w="1667" w:type="dxa"/>
          </w:tcPr>
          <w:p w14:paraId="1EB5648F">
            <w:pPr>
              <w:ind w:firstLine="480"/>
              <w:rPr>
                <w:rFonts w:ascii="仿宋" w:hAnsi="仿宋" w:eastAsia="仿宋" w:cs="仿宋"/>
                <w:color w:val="auto"/>
                <w:sz w:val="24"/>
                <w:szCs w:val="30"/>
              </w:rPr>
            </w:pPr>
          </w:p>
        </w:tc>
      </w:tr>
      <w:tr w14:paraId="2A7ACE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43DB941A">
            <w:pPr>
              <w:ind w:firstLine="480"/>
              <w:rPr>
                <w:rFonts w:ascii="仿宋" w:hAnsi="仿宋" w:eastAsia="仿宋" w:cs="仿宋"/>
                <w:color w:val="auto"/>
                <w:sz w:val="24"/>
                <w:szCs w:val="30"/>
              </w:rPr>
            </w:pPr>
          </w:p>
        </w:tc>
        <w:tc>
          <w:tcPr>
            <w:tcW w:w="1276" w:type="dxa"/>
          </w:tcPr>
          <w:p w14:paraId="013FFD36">
            <w:pPr>
              <w:ind w:firstLine="480"/>
              <w:rPr>
                <w:rFonts w:ascii="仿宋" w:hAnsi="仿宋" w:eastAsia="仿宋" w:cs="仿宋"/>
                <w:color w:val="auto"/>
                <w:sz w:val="24"/>
                <w:szCs w:val="30"/>
              </w:rPr>
            </w:pPr>
          </w:p>
        </w:tc>
        <w:tc>
          <w:tcPr>
            <w:tcW w:w="1450" w:type="dxa"/>
          </w:tcPr>
          <w:p w14:paraId="33DC073D">
            <w:pPr>
              <w:ind w:firstLine="480"/>
              <w:rPr>
                <w:rFonts w:ascii="仿宋" w:hAnsi="仿宋" w:eastAsia="仿宋" w:cs="仿宋"/>
                <w:color w:val="auto"/>
                <w:sz w:val="24"/>
                <w:szCs w:val="30"/>
              </w:rPr>
            </w:pPr>
          </w:p>
        </w:tc>
        <w:tc>
          <w:tcPr>
            <w:tcW w:w="1243" w:type="dxa"/>
          </w:tcPr>
          <w:p w14:paraId="3C4B4DFE">
            <w:pPr>
              <w:ind w:firstLine="480"/>
              <w:rPr>
                <w:rFonts w:ascii="仿宋" w:hAnsi="仿宋" w:eastAsia="仿宋" w:cs="仿宋"/>
                <w:color w:val="auto"/>
                <w:sz w:val="24"/>
                <w:szCs w:val="30"/>
              </w:rPr>
            </w:pPr>
          </w:p>
        </w:tc>
        <w:tc>
          <w:tcPr>
            <w:tcW w:w="1450" w:type="dxa"/>
          </w:tcPr>
          <w:p w14:paraId="00FA1319">
            <w:pPr>
              <w:ind w:firstLine="480"/>
              <w:rPr>
                <w:rFonts w:ascii="仿宋" w:hAnsi="仿宋" w:eastAsia="仿宋" w:cs="仿宋"/>
                <w:color w:val="auto"/>
                <w:sz w:val="24"/>
                <w:szCs w:val="30"/>
              </w:rPr>
            </w:pPr>
          </w:p>
        </w:tc>
        <w:tc>
          <w:tcPr>
            <w:tcW w:w="1667" w:type="dxa"/>
          </w:tcPr>
          <w:p w14:paraId="2025345C">
            <w:pPr>
              <w:ind w:firstLine="480"/>
              <w:rPr>
                <w:rFonts w:ascii="仿宋" w:hAnsi="仿宋" w:eastAsia="仿宋" w:cs="仿宋"/>
                <w:color w:val="auto"/>
                <w:sz w:val="24"/>
                <w:szCs w:val="30"/>
              </w:rPr>
            </w:pPr>
          </w:p>
        </w:tc>
      </w:tr>
    </w:tbl>
    <w:p w14:paraId="19BFD14D">
      <w:pPr>
        <w:spacing w:line="440" w:lineRule="exact"/>
        <w:ind w:firstLine="480"/>
        <w:rPr>
          <w:rFonts w:ascii="仿宋" w:hAnsi="仿宋" w:eastAsia="仿宋" w:cs="仿宋"/>
          <w:color w:val="auto"/>
          <w:sz w:val="24"/>
          <w:szCs w:val="30"/>
        </w:rPr>
      </w:pPr>
    </w:p>
    <w:p w14:paraId="72B29CAF">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附件5</w:t>
      </w:r>
    </w:p>
    <w:p w14:paraId="71DA1986">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承包人用于本工程施工的机械设备表</w:t>
      </w:r>
    </w:p>
    <w:tbl>
      <w:tblPr>
        <w:tblStyle w:val="28"/>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7A1BA7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vAlign w:val="center"/>
          </w:tcPr>
          <w:p w14:paraId="13BDEBC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418" w:type="dxa"/>
            <w:tcBorders>
              <w:top w:val="single" w:color="auto" w:sz="12" w:space="0"/>
              <w:bottom w:val="double" w:color="auto" w:sz="6" w:space="0"/>
            </w:tcBorders>
            <w:vAlign w:val="center"/>
          </w:tcPr>
          <w:p w14:paraId="4E9C85B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机械或设备名称</w:t>
            </w:r>
          </w:p>
        </w:tc>
        <w:tc>
          <w:tcPr>
            <w:tcW w:w="850" w:type="dxa"/>
            <w:tcBorders>
              <w:top w:val="single" w:color="auto" w:sz="12" w:space="0"/>
              <w:bottom w:val="double" w:color="auto" w:sz="6" w:space="0"/>
            </w:tcBorders>
            <w:vAlign w:val="center"/>
          </w:tcPr>
          <w:p w14:paraId="622202E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1058" w:type="dxa"/>
            <w:tcBorders>
              <w:top w:val="single" w:color="auto" w:sz="12" w:space="0"/>
              <w:bottom w:val="double" w:color="auto" w:sz="6" w:space="0"/>
            </w:tcBorders>
            <w:vAlign w:val="center"/>
          </w:tcPr>
          <w:p w14:paraId="4D7C404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880" w:type="dxa"/>
            <w:tcBorders>
              <w:top w:val="single" w:color="auto" w:sz="12" w:space="0"/>
              <w:bottom w:val="double" w:color="auto" w:sz="6" w:space="0"/>
            </w:tcBorders>
            <w:vAlign w:val="center"/>
          </w:tcPr>
          <w:p w14:paraId="13DE3EE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产地</w:t>
            </w:r>
          </w:p>
        </w:tc>
        <w:tc>
          <w:tcPr>
            <w:tcW w:w="1020" w:type="dxa"/>
            <w:tcBorders>
              <w:top w:val="single" w:color="auto" w:sz="12" w:space="0"/>
              <w:bottom w:val="double" w:color="auto" w:sz="6" w:space="0"/>
            </w:tcBorders>
            <w:vAlign w:val="center"/>
          </w:tcPr>
          <w:p w14:paraId="47C5FB9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制造年份</w:t>
            </w:r>
          </w:p>
        </w:tc>
        <w:tc>
          <w:tcPr>
            <w:tcW w:w="1480" w:type="dxa"/>
            <w:tcBorders>
              <w:top w:val="single" w:color="auto" w:sz="12" w:space="0"/>
              <w:bottom w:val="double" w:color="auto" w:sz="6" w:space="0"/>
            </w:tcBorders>
            <w:vAlign w:val="center"/>
          </w:tcPr>
          <w:p w14:paraId="2AD0F63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额定功率</w:t>
            </w:r>
          </w:p>
          <w:p w14:paraId="7532A38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(kW)</w:t>
            </w:r>
          </w:p>
        </w:tc>
        <w:tc>
          <w:tcPr>
            <w:tcW w:w="1020" w:type="dxa"/>
            <w:tcBorders>
              <w:top w:val="single" w:color="auto" w:sz="12" w:space="0"/>
              <w:bottom w:val="double" w:color="auto" w:sz="6" w:space="0"/>
            </w:tcBorders>
            <w:vAlign w:val="center"/>
          </w:tcPr>
          <w:p w14:paraId="5839E83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921" w:type="dxa"/>
            <w:tcBorders>
              <w:top w:val="single" w:color="auto" w:sz="12" w:space="0"/>
              <w:bottom w:val="double" w:color="auto" w:sz="6" w:space="0"/>
            </w:tcBorders>
            <w:vAlign w:val="center"/>
          </w:tcPr>
          <w:p w14:paraId="3D0A157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1CB40D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bottom w:val="single" w:color="auto" w:sz="6" w:space="0"/>
            </w:tcBorders>
            <w:vAlign w:val="center"/>
          </w:tcPr>
          <w:p w14:paraId="1FF95382">
            <w:pPr>
              <w:pStyle w:val="15"/>
              <w:keepNext/>
              <w:spacing w:line="440" w:lineRule="exact"/>
              <w:ind w:left="420" w:right="63" w:firstLine="480"/>
              <w:rPr>
                <w:rFonts w:ascii="仿宋" w:hAnsi="仿宋" w:eastAsia="仿宋" w:cs="仿宋"/>
                <w:color w:val="auto"/>
                <w:kern w:val="2"/>
                <w:szCs w:val="30"/>
              </w:rPr>
            </w:pPr>
          </w:p>
        </w:tc>
        <w:tc>
          <w:tcPr>
            <w:tcW w:w="1418" w:type="dxa"/>
            <w:tcBorders>
              <w:top w:val="double" w:color="auto" w:sz="6" w:space="0"/>
              <w:bottom w:val="single" w:color="auto" w:sz="6" w:space="0"/>
            </w:tcBorders>
            <w:vAlign w:val="center"/>
          </w:tcPr>
          <w:p w14:paraId="7721CBF0">
            <w:pPr>
              <w:pStyle w:val="15"/>
              <w:keepNext/>
              <w:spacing w:line="440" w:lineRule="exact"/>
              <w:ind w:left="420" w:right="63" w:firstLine="480"/>
              <w:rPr>
                <w:rFonts w:ascii="仿宋" w:hAnsi="仿宋" w:eastAsia="仿宋" w:cs="仿宋"/>
                <w:color w:val="auto"/>
                <w:kern w:val="2"/>
                <w:szCs w:val="30"/>
              </w:rPr>
            </w:pPr>
          </w:p>
        </w:tc>
        <w:tc>
          <w:tcPr>
            <w:tcW w:w="850" w:type="dxa"/>
            <w:tcBorders>
              <w:top w:val="double" w:color="auto" w:sz="6" w:space="0"/>
              <w:bottom w:val="single" w:color="auto" w:sz="6" w:space="0"/>
            </w:tcBorders>
            <w:vAlign w:val="center"/>
          </w:tcPr>
          <w:p w14:paraId="576F0499">
            <w:pPr>
              <w:pStyle w:val="15"/>
              <w:keepNext/>
              <w:spacing w:line="440" w:lineRule="exact"/>
              <w:ind w:left="420" w:right="63" w:firstLine="480"/>
              <w:rPr>
                <w:rFonts w:ascii="仿宋" w:hAnsi="仿宋" w:eastAsia="仿宋" w:cs="仿宋"/>
                <w:color w:val="auto"/>
                <w:kern w:val="2"/>
                <w:szCs w:val="30"/>
              </w:rPr>
            </w:pPr>
          </w:p>
        </w:tc>
        <w:tc>
          <w:tcPr>
            <w:tcW w:w="1058" w:type="dxa"/>
            <w:tcBorders>
              <w:top w:val="double" w:color="auto" w:sz="6" w:space="0"/>
              <w:bottom w:val="single" w:color="auto" w:sz="6" w:space="0"/>
            </w:tcBorders>
            <w:vAlign w:val="center"/>
          </w:tcPr>
          <w:p w14:paraId="301A5652">
            <w:pPr>
              <w:pStyle w:val="15"/>
              <w:keepNext/>
              <w:spacing w:line="440" w:lineRule="exact"/>
              <w:ind w:left="420" w:right="63" w:firstLine="480"/>
              <w:rPr>
                <w:rFonts w:ascii="仿宋" w:hAnsi="仿宋" w:eastAsia="仿宋" w:cs="仿宋"/>
                <w:color w:val="auto"/>
                <w:kern w:val="2"/>
                <w:szCs w:val="30"/>
              </w:rPr>
            </w:pPr>
          </w:p>
        </w:tc>
        <w:tc>
          <w:tcPr>
            <w:tcW w:w="880" w:type="dxa"/>
            <w:tcBorders>
              <w:top w:val="double" w:color="auto" w:sz="6" w:space="0"/>
              <w:bottom w:val="single" w:color="auto" w:sz="6" w:space="0"/>
            </w:tcBorders>
            <w:vAlign w:val="center"/>
          </w:tcPr>
          <w:p w14:paraId="117A27CB">
            <w:pPr>
              <w:pStyle w:val="15"/>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2857D92E">
            <w:pPr>
              <w:pStyle w:val="15"/>
              <w:keepNext/>
              <w:spacing w:line="440" w:lineRule="exact"/>
              <w:ind w:left="420" w:right="63" w:firstLine="480"/>
              <w:rPr>
                <w:rFonts w:ascii="仿宋" w:hAnsi="仿宋" w:eastAsia="仿宋" w:cs="仿宋"/>
                <w:color w:val="auto"/>
                <w:kern w:val="2"/>
                <w:szCs w:val="30"/>
              </w:rPr>
            </w:pPr>
          </w:p>
        </w:tc>
        <w:tc>
          <w:tcPr>
            <w:tcW w:w="1480" w:type="dxa"/>
            <w:tcBorders>
              <w:top w:val="double" w:color="auto" w:sz="6" w:space="0"/>
              <w:bottom w:val="single" w:color="auto" w:sz="6" w:space="0"/>
            </w:tcBorders>
            <w:vAlign w:val="center"/>
          </w:tcPr>
          <w:p w14:paraId="1C4AEAA2">
            <w:pPr>
              <w:pStyle w:val="15"/>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4B085253">
            <w:pPr>
              <w:pStyle w:val="15"/>
              <w:keepNext/>
              <w:spacing w:line="440" w:lineRule="exact"/>
              <w:ind w:left="420" w:right="63" w:firstLine="480"/>
              <w:rPr>
                <w:rFonts w:ascii="仿宋" w:hAnsi="仿宋" w:eastAsia="仿宋" w:cs="仿宋"/>
                <w:color w:val="auto"/>
                <w:kern w:val="2"/>
                <w:szCs w:val="30"/>
              </w:rPr>
            </w:pPr>
          </w:p>
        </w:tc>
        <w:tc>
          <w:tcPr>
            <w:tcW w:w="921" w:type="dxa"/>
            <w:tcBorders>
              <w:top w:val="double" w:color="auto" w:sz="6" w:space="0"/>
              <w:bottom w:val="single" w:color="auto" w:sz="6" w:space="0"/>
            </w:tcBorders>
            <w:vAlign w:val="center"/>
          </w:tcPr>
          <w:p w14:paraId="7530B5C1">
            <w:pPr>
              <w:pStyle w:val="15"/>
              <w:keepNext/>
              <w:spacing w:line="440" w:lineRule="exact"/>
              <w:ind w:left="420" w:right="63" w:firstLine="480"/>
              <w:rPr>
                <w:rFonts w:ascii="仿宋" w:hAnsi="仿宋" w:eastAsia="仿宋" w:cs="仿宋"/>
                <w:color w:val="auto"/>
                <w:kern w:val="2"/>
                <w:szCs w:val="30"/>
              </w:rPr>
            </w:pPr>
          </w:p>
        </w:tc>
      </w:tr>
      <w:tr w14:paraId="0771AB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nil"/>
            </w:tcBorders>
            <w:vAlign w:val="center"/>
          </w:tcPr>
          <w:p w14:paraId="185EED5E">
            <w:pPr>
              <w:pStyle w:val="15"/>
              <w:keepNext/>
              <w:spacing w:line="440" w:lineRule="exact"/>
              <w:ind w:left="420" w:right="63" w:firstLine="480"/>
              <w:rPr>
                <w:rFonts w:ascii="仿宋" w:hAnsi="仿宋" w:eastAsia="仿宋" w:cs="仿宋"/>
                <w:color w:val="auto"/>
                <w:kern w:val="2"/>
                <w:szCs w:val="30"/>
              </w:rPr>
            </w:pPr>
          </w:p>
        </w:tc>
        <w:tc>
          <w:tcPr>
            <w:tcW w:w="1418" w:type="dxa"/>
            <w:tcBorders>
              <w:top w:val="nil"/>
            </w:tcBorders>
            <w:vAlign w:val="center"/>
          </w:tcPr>
          <w:p w14:paraId="1FC7DA8C">
            <w:pPr>
              <w:pStyle w:val="15"/>
              <w:keepNext/>
              <w:spacing w:line="440" w:lineRule="exact"/>
              <w:ind w:left="420" w:right="63" w:firstLine="480"/>
              <w:rPr>
                <w:rFonts w:ascii="仿宋" w:hAnsi="仿宋" w:eastAsia="仿宋" w:cs="仿宋"/>
                <w:color w:val="auto"/>
                <w:kern w:val="2"/>
                <w:szCs w:val="30"/>
              </w:rPr>
            </w:pPr>
          </w:p>
        </w:tc>
        <w:tc>
          <w:tcPr>
            <w:tcW w:w="850" w:type="dxa"/>
            <w:tcBorders>
              <w:top w:val="nil"/>
            </w:tcBorders>
            <w:vAlign w:val="center"/>
          </w:tcPr>
          <w:p w14:paraId="6CF93C2D">
            <w:pPr>
              <w:pStyle w:val="15"/>
              <w:keepNext/>
              <w:spacing w:line="440" w:lineRule="exact"/>
              <w:ind w:left="420" w:right="63" w:firstLine="480"/>
              <w:rPr>
                <w:rFonts w:ascii="仿宋" w:hAnsi="仿宋" w:eastAsia="仿宋" w:cs="仿宋"/>
                <w:color w:val="auto"/>
                <w:kern w:val="2"/>
                <w:szCs w:val="30"/>
              </w:rPr>
            </w:pPr>
          </w:p>
        </w:tc>
        <w:tc>
          <w:tcPr>
            <w:tcW w:w="1058" w:type="dxa"/>
            <w:tcBorders>
              <w:top w:val="nil"/>
            </w:tcBorders>
            <w:vAlign w:val="center"/>
          </w:tcPr>
          <w:p w14:paraId="343661B7">
            <w:pPr>
              <w:pStyle w:val="15"/>
              <w:keepNext/>
              <w:spacing w:line="440" w:lineRule="exact"/>
              <w:ind w:left="420" w:right="63" w:firstLine="480"/>
              <w:rPr>
                <w:rFonts w:ascii="仿宋" w:hAnsi="仿宋" w:eastAsia="仿宋" w:cs="仿宋"/>
                <w:color w:val="auto"/>
                <w:kern w:val="2"/>
                <w:szCs w:val="30"/>
              </w:rPr>
            </w:pPr>
          </w:p>
        </w:tc>
        <w:tc>
          <w:tcPr>
            <w:tcW w:w="880" w:type="dxa"/>
            <w:tcBorders>
              <w:top w:val="nil"/>
            </w:tcBorders>
            <w:vAlign w:val="center"/>
          </w:tcPr>
          <w:p w14:paraId="4F5E6110">
            <w:pPr>
              <w:pStyle w:val="15"/>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660AB8AF">
            <w:pPr>
              <w:pStyle w:val="15"/>
              <w:keepNext/>
              <w:spacing w:line="440" w:lineRule="exact"/>
              <w:ind w:left="420" w:right="63" w:firstLine="480"/>
              <w:rPr>
                <w:rFonts w:ascii="仿宋" w:hAnsi="仿宋" w:eastAsia="仿宋" w:cs="仿宋"/>
                <w:color w:val="auto"/>
                <w:kern w:val="2"/>
                <w:szCs w:val="30"/>
              </w:rPr>
            </w:pPr>
          </w:p>
        </w:tc>
        <w:tc>
          <w:tcPr>
            <w:tcW w:w="1480" w:type="dxa"/>
            <w:tcBorders>
              <w:top w:val="nil"/>
            </w:tcBorders>
            <w:vAlign w:val="center"/>
          </w:tcPr>
          <w:p w14:paraId="215F0B62">
            <w:pPr>
              <w:pStyle w:val="15"/>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1D410922">
            <w:pPr>
              <w:pStyle w:val="15"/>
              <w:keepNext/>
              <w:spacing w:line="440" w:lineRule="exact"/>
              <w:ind w:left="420" w:right="63" w:firstLine="480"/>
              <w:rPr>
                <w:rFonts w:ascii="仿宋" w:hAnsi="仿宋" w:eastAsia="仿宋" w:cs="仿宋"/>
                <w:color w:val="auto"/>
                <w:kern w:val="2"/>
                <w:szCs w:val="30"/>
              </w:rPr>
            </w:pPr>
          </w:p>
        </w:tc>
        <w:tc>
          <w:tcPr>
            <w:tcW w:w="921" w:type="dxa"/>
            <w:tcBorders>
              <w:top w:val="nil"/>
            </w:tcBorders>
            <w:vAlign w:val="center"/>
          </w:tcPr>
          <w:p w14:paraId="6D79B870">
            <w:pPr>
              <w:pStyle w:val="15"/>
              <w:keepNext/>
              <w:spacing w:line="440" w:lineRule="exact"/>
              <w:ind w:left="420" w:right="63" w:firstLine="480"/>
              <w:rPr>
                <w:rFonts w:ascii="仿宋" w:hAnsi="仿宋" w:eastAsia="仿宋" w:cs="仿宋"/>
                <w:color w:val="auto"/>
                <w:kern w:val="2"/>
                <w:szCs w:val="30"/>
              </w:rPr>
            </w:pPr>
          </w:p>
        </w:tc>
      </w:tr>
      <w:tr w14:paraId="1493B2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294D5EB">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30740963">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6DAE0C31">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163D9C5E">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2F9943E8">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43DDB26">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06B36A4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0E6B02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5F30B66">
            <w:pPr>
              <w:pStyle w:val="15"/>
              <w:keepNext/>
              <w:spacing w:line="440" w:lineRule="exact"/>
              <w:ind w:left="420" w:right="63" w:firstLine="480"/>
              <w:rPr>
                <w:rFonts w:ascii="仿宋" w:hAnsi="仿宋" w:eastAsia="仿宋" w:cs="仿宋"/>
                <w:color w:val="auto"/>
                <w:kern w:val="2"/>
                <w:szCs w:val="30"/>
              </w:rPr>
            </w:pPr>
          </w:p>
        </w:tc>
      </w:tr>
      <w:tr w14:paraId="5ADFC9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4E4C149C">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29EAB4F7">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011AC624">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58F0FC7A">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0821E95B">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19BF500">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2648AAFD">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EF2CD36">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558AD362">
            <w:pPr>
              <w:pStyle w:val="15"/>
              <w:keepNext/>
              <w:spacing w:line="440" w:lineRule="exact"/>
              <w:ind w:left="420" w:right="63" w:firstLine="480"/>
              <w:rPr>
                <w:rFonts w:ascii="仿宋" w:hAnsi="仿宋" w:eastAsia="仿宋" w:cs="仿宋"/>
                <w:color w:val="auto"/>
                <w:kern w:val="2"/>
                <w:szCs w:val="30"/>
              </w:rPr>
            </w:pPr>
          </w:p>
        </w:tc>
      </w:tr>
      <w:tr w14:paraId="161BFF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3E1D641D">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0188942A">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7F0F5818">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069D500E">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6224844C">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A495EF8">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150BC89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0D5445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05C52CC9">
            <w:pPr>
              <w:pStyle w:val="15"/>
              <w:keepNext/>
              <w:spacing w:line="440" w:lineRule="exact"/>
              <w:ind w:left="420" w:right="63" w:firstLine="480"/>
              <w:rPr>
                <w:rFonts w:ascii="仿宋" w:hAnsi="仿宋" w:eastAsia="仿宋" w:cs="仿宋"/>
                <w:color w:val="auto"/>
                <w:kern w:val="2"/>
                <w:szCs w:val="30"/>
              </w:rPr>
            </w:pPr>
          </w:p>
        </w:tc>
      </w:tr>
      <w:tr w14:paraId="0157D4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32AC9EA">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64A6A85D">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40F9285C">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1CFF5219">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163C333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6359F01A">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2FAA0C67">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03C2D17">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3CFE4000">
            <w:pPr>
              <w:pStyle w:val="15"/>
              <w:keepNext/>
              <w:spacing w:line="440" w:lineRule="exact"/>
              <w:ind w:left="420" w:right="63" w:firstLine="480"/>
              <w:rPr>
                <w:rFonts w:ascii="仿宋" w:hAnsi="仿宋" w:eastAsia="仿宋" w:cs="仿宋"/>
                <w:color w:val="auto"/>
                <w:kern w:val="2"/>
                <w:szCs w:val="30"/>
              </w:rPr>
            </w:pPr>
          </w:p>
        </w:tc>
      </w:tr>
      <w:tr w14:paraId="3DF360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6F9081F">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7C575D37">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19E62532">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260F55C7">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24E53617">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513B92C2">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419354CF">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98CC70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ECE5630">
            <w:pPr>
              <w:pStyle w:val="15"/>
              <w:keepNext/>
              <w:spacing w:line="440" w:lineRule="exact"/>
              <w:ind w:left="420" w:right="63" w:firstLine="480"/>
              <w:rPr>
                <w:rFonts w:ascii="仿宋" w:hAnsi="仿宋" w:eastAsia="仿宋" w:cs="仿宋"/>
                <w:color w:val="auto"/>
                <w:kern w:val="2"/>
                <w:szCs w:val="30"/>
              </w:rPr>
            </w:pPr>
          </w:p>
        </w:tc>
      </w:tr>
      <w:tr w14:paraId="757CA9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032AA315">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42B86018">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3F4F5F6D">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7A08985A">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38772A6D">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22717E66">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5FBE733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A8AFB57">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345C3E99">
            <w:pPr>
              <w:pStyle w:val="15"/>
              <w:keepNext/>
              <w:spacing w:line="440" w:lineRule="exact"/>
              <w:ind w:left="420" w:right="63" w:firstLine="480"/>
              <w:rPr>
                <w:rFonts w:ascii="仿宋" w:hAnsi="仿宋" w:eastAsia="仿宋" w:cs="仿宋"/>
                <w:color w:val="auto"/>
                <w:kern w:val="2"/>
                <w:szCs w:val="30"/>
              </w:rPr>
            </w:pPr>
          </w:p>
        </w:tc>
      </w:tr>
      <w:tr w14:paraId="200F2F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37ED32C">
            <w:pPr>
              <w:ind w:firstLine="480"/>
              <w:rPr>
                <w:rFonts w:ascii="仿宋" w:hAnsi="仿宋" w:eastAsia="仿宋" w:cs="仿宋"/>
                <w:color w:val="auto"/>
                <w:sz w:val="24"/>
                <w:szCs w:val="30"/>
              </w:rPr>
            </w:pPr>
          </w:p>
        </w:tc>
        <w:tc>
          <w:tcPr>
            <w:tcW w:w="1418" w:type="dxa"/>
          </w:tcPr>
          <w:p w14:paraId="0CD0F063">
            <w:pPr>
              <w:ind w:firstLine="480"/>
              <w:rPr>
                <w:rFonts w:ascii="仿宋" w:hAnsi="仿宋" w:eastAsia="仿宋" w:cs="仿宋"/>
                <w:color w:val="auto"/>
                <w:sz w:val="24"/>
                <w:szCs w:val="30"/>
              </w:rPr>
            </w:pPr>
          </w:p>
        </w:tc>
        <w:tc>
          <w:tcPr>
            <w:tcW w:w="850" w:type="dxa"/>
          </w:tcPr>
          <w:p w14:paraId="5F8902EE">
            <w:pPr>
              <w:ind w:firstLine="480"/>
              <w:rPr>
                <w:rFonts w:ascii="仿宋" w:hAnsi="仿宋" w:eastAsia="仿宋" w:cs="仿宋"/>
                <w:color w:val="auto"/>
                <w:sz w:val="24"/>
                <w:szCs w:val="30"/>
              </w:rPr>
            </w:pPr>
          </w:p>
        </w:tc>
        <w:tc>
          <w:tcPr>
            <w:tcW w:w="1058" w:type="dxa"/>
          </w:tcPr>
          <w:p w14:paraId="410A54B9">
            <w:pPr>
              <w:ind w:firstLine="480"/>
              <w:rPr>
                <w:rFonts w:ascii="仿宋" w:hAnsi="仿宋" w:eastAsia="仿宋" w:cs="仿宋"/>
                <w:color w:val="auto"/>
                <w:sz w:val="24"/>
                <w:szCs w:val="30"/>
              </w:rPr>
            </w:pPr>
          </w:p>
        </w:tc>
        <w:tc>
          <w:tcPr>
            <w:tcW w:w="880" w:type="dxa"/>
          </w:tcPr>
          <w:p w14:paraId="6D82D257">
            <w:pPr>
              <w:ind w:firstLine="480"/>
              <w:rPr>
                <w:rFonts w:ascii="仿宋" w:hAnsi="仿宋" w:eastAsia="仿宋" w:cs="仿宋"/>
                <w:color w:val="auto"/>
                <w:sz w:val="24"/>
                <w:szCs w:val="30"/>
              </w:rPr>
            </w:pPr>
          </w:p>
        </w:tc>
        <w:tc>
          <w:tcPr>
            <w:tcW w:w="1020" w:type="dxa"/>
          </w:tcPr>
          <w:p w14:paraId="7360A184">
            <w:pPr>
              <w:ind w:firstLine="480"/>
              <w:rPr>
                <w:rFonts w:ascii="仿宋" w:hAnsi="仿宋" w:eastAsia="仿宋" w:cs="仿宋"/>
                <w:color w:val="auto"/>
                <w:sz w:val="24"/>
                <w:szCs w:val="30"/>
              </w:rPr>
            </w:pPr>
          </w:p>
        </w:tc>
        <w:tc>
          <w:tcPr>
            <w:tcW w:w="1480" w:type="dxa"/>
          </w:tcPr>
          <w:p w14:paraId="55558474">
            <w:pPr>
              <w:ind w:firstLine="480"/>
              <w:rPr>
                <w:rFonts w:ascii="仿宋" w:hAnsi="仿宋" w:eastAsia="仿宋" w:cs="仿宋"/>
                <w:color w:val="auto"/>
                <w:sz w:val="24"/>
                <w:szCs w:val="30"/>
              </w:rPr>
            </w:pPr>
          </w:p>
        </w:tc>
        <w:tc>
          <w:tcPr>
            <w:tcW w:w="1020" w:type="dxa"/>
          </w:tcPr>
          <w:p w14:paraId="43C48E53">
            <w:pPr>
              <w:ind w:firstLine="480"/>
              <w:rPr>
                <w:rFonts w:ascii="仿宋" w:hAnsi="仿宋" w:eastAsia="仿宋" w:cs="仿宋"/>
                <w:color w:val="auto"/>
                <w:sz w:val="24"/>
                <w:szCs w:val="30"/>
              </w:rPr>
            </w:pPr>
          </w:p>
        </w:tc>
        <w:tc>
          <w:tcPr>
            <w:tcW w:w="921" w:type="dxa"/>
          </w:tcPr>
          <w:p w14:paraId="1A03B779">
            <w:pPr>
              <w:ind w:firstLine="480"/>
              <w:rPr>
                <w:rFonts w:ascii="仿宋" w:hAnsi="仿宋" w:eastAsia="仿宋" w:cs="仿宋"/>
                <w:color w:val="auto"/>
                <w:sz w:val="24"/>
                <w:szCs w:val="30"/>
              </w:rPr>
            </w:pPr>
          </w:p>
        </w:tc>
      </w:tr>
      <w:tr w14:paraId="158CE2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633EE979">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16F13C60">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19DB8691">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23536882">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169524F9">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66D85630">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3EF48E33">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2672482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65BF3B9">
            <w:pPr>
              <w:pStyle w:val="15"/>
              <w:keepNext/>
              <w:spacing w:line="440" w:lineRule="exact"/>
              <w:ind w:left="420" w:right="63" w:firstLine="480"/>
              <w:rPr>
                <w:rFonts w:ascii="仿宋" w:hAnsi="仿宋" w:eastAsia="仿宋" w:cs="仿宋"/>
                <w:color w:val="auto"/>
                <w:kern w:val="2"/>
                <w:szCs w:val="30"/>
              </w:rPr>
            </w:pPr>
          </w:p>
        </w:tc>
      </w:tr>
      <w:tr w14:paraId="69B05A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E53524D">
            <w:pPr>
              <w:ind w:firstLine="480"/>
              <w:rPr>
                <w:rFonts w:ascii="仿宋" w:hAnsi="仿宋" w:eastAsia="仿宋" w:cs="仿宋"/>
                <w:color w:val="auto"/>
                <w:sz w:val="24"/>
                <w:szCs w:val="30"/>
              </w:rPr>
            </w:pPr>
          </w:p>
        </w:tc>
        <w:tc>
          <w:tcPr>
            <w:tcW w:w="1418" w:type="dxa"/>
          </w:tcPr>
          <w:p w14:paraId="56EB7E69">
            <w:pPr>
              <w:ind w:firstLine="480"/>
              <w:rPr>
                <w:rFonts w:ascii="仿宋" w:hAnsi="仿宋" w:eastAsia="仿宋" w:cs="仿宋"/>
                <w:color w:val="auto"/>
                <w:sz w:val="24"/>
                <w:szCs w:val="30"/>
              </w:rPr>
            </w:pPr>
          </w:p>
        </w:tc>
        <w:tc>
          <w:tcPr>
            <w:tcW w:w="850" w:type="dxa"/>
          </w:tcPr>
          <w:p w14:paraId="7534FBFD">
            <w:pPr>
              <w:ind w:firstLine="480"/>
              <w:rPr>
                <w:rFonts w:ascii="仿宋" w:hAnsi="仿宋" w:eastAsia="仿宋" w:cs="仿宋"/>
                <w:color w:val="auto"/>
                <w:sz w:val="24"/>
                <w:szCs w:val="30"/>
              </w:rPr>
            </w:pPr>
          </w:p>
        </w:tc>
        <w:tc>
          <w:tcPr>
            <w:tcW w:w="1058" w:type="dxa"/>
          </w:tcPr>
          <w:p w14:paraId="42820754">
            <w:pPr>
              <w:ind w:firstLine="480"/>
              <w:rPr>
                <w:rFonts w:ascii="仿宋" w:hAnsi="仿宋" w:eastAsia="仿宋" w:cs="仿宋"/>
                <w:color w:val="auto"/>
                <w:sz w:val="24"/>
                <w:szCs w:val="30"/>
              </w:rPr>
            </w:pPr>
          </w:p>
        </w:tc>
        <w:tc>
          <w:tcPr>
            <w:tcW w:w="880" w:type="dxa"/>
          </w:tcPr>
          <w:p w14:paraId="0A9F4057">
            <w:pPr>
              <w:ind w:firstLine="480"/>
              <w:rPr>
                <w:rFonts w:ascii="仿宋" w:hAnsi="仿宋" w:eastAsia="仿宋" w:cs="仿宋"/>
                <w:color w:val="auto"/>
                <w:sz w:val="24"/>
                <w:szCs w:val="30"/>
              </w:rPr>
            </w:pPr>
          </w:p>
        </w:tc>
        <w:tc>
          <w:tcPr>
            <w:tcW w:w="1020" w:type="dxa"/>
          </w:tcPr>
          <w:p w14:paraId="456C3353">
            <w:pPr>
              <w:ind w:firstLine="480"/>
              <w:rPr>
                <w:rFonts w:ascii="仿宋" w:hAnsi="仿宋" w:eastAsia="仿宋" w:cs="仿宋"/>
                <w:color w:val="auto"/>
                <w:sz w:val="24"/>
                <w:szCs w:val="30"/>
              </w:rPr>
            </w:pPr>
          </w:p>
        </w:tc>
        <w:tc>
          <w:tcPr>
            <w:tcW w:w="1480" w:type="dxa"/>
          </w:tcPr>
          <w:p w14:paraId="69153B76">
            <w:pPr>
              <w:ind w:firstLine="480"/>
              <w:rPr>
                <w:rFonts w:ascii="仿宋" w:hAnsi="仿宋" w:eastAsia="仿宋" w:cs="仿宋"/>
                <w:color w:val="auto"/>
                <w:sz w:val="24"/>
                <w:szCs w:val="30"/>
              </w:rPr>
            </w:pPr>
          </w:p>
        </w:tc>
        <w:tc>
          <w:tcPr>
            <w:tcW w:w="1020" w:type="dxa"/>
          </w:tcPr>
          <w:p w14:paraId="1004F0D4">
            <w:pPr>
              <w:ind w:firstLine="480"/>
              <w:rPr>
                <w:rFonts w:ascii="仿宋" w:hAnsi="仿宋" w:eastAsia="仿宋" w:cs="仿宋"/>
                <w:color w:val="auto"/>
                <w:sz w:val="24"/>
                <w:szCs w:val="30"/>
              </w:rPr>
            </w:pPr>
          </w:p>
        </w:tc>
        <w:tc>
          <w:tcPr>
            <w:tcW w:w="921" w:type="dxa"/>
          </w:tcPr>
          <w:p w14:paraId="77199EFF">
            <w:pPr>
              <w:ind w:firstLine="480"/>
              <w:rPr>
                <w:rFonts w:ascii="仿宋" w:hAnsi="仿宋" w:eastAsia="仿宋" w:cs="仿宋"/>
                <w:color w:val="auto"/>
                <w:sz w:val="24"/>
                <w:szCs w:val="30"/>
              </w:rPr>
            </w:pPr>
          </w:p>
        </w:tc>
      </w:tr>
      <w:tr w14:paraId="47E8C0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5CF8126">
            <w:pPr>
              <w:ind w:firstLine="480"/>
              <w:rPr>
                <w:rFonts w:ascii="仿宋" w:hAnsi="仿宋" w:eastAsia="仿宋" w:cs="仿宋"/>
                <w:color w:val="auto"/>
                <w:sz w:val="24"/>
                <w:szCs w:val="30"/>
              </w:rPr>
            </w:pPr>
          </w:p>
        </w:tc>
        <w:tc>
          <w:tcPr>
            <w:tcW w:w="1418" w:type="dxa"/>
          </w:tcPr>
          <w:p w14:paraId="377B60B4">
            <w:pPr>
              <w:ind w:firstLine="480"/>
              <w:rPr>
                <w:rFonts w:ascii="仿宋" w:hAnsi="仿宋" w:eastAsia="仿宋" w:cs="仿宋"/>
                <w:color w:val="auto"/>
                <w:sz w:val="24"/>
                <w:szCs w:val="30"/>
              </w:rPr>
            </w:pPr>
          </w:p>
        </w:tc>
        <w:tc>
          <w:tcPr>
            <w:tcW w:w="850" w:type="dxa"/>
          </w:tcPr>
          <w:p w14:paraId="3C166ED5">
            <w:pPr>
              <w:ind w:firstLine="480"/>
              <w:rPr>
                <w:rFonts w:ascii="仿宋" w:hAnsi="仿宋" w:eastAsia="仿宋" w:cs="仿宋"/>
                <w:color w:val="auto"/>
                <w:sz w:val="24"/>
                <w:szCs w:val="30"/>
              </w:rPr>
            </w:pPr>
          </w:p>
        </w:tc>
        <w:tc>
          <w:tcPr>
            <w:tcW w:w="1058" w:type="dxa"/>
          </w:tcPr>
          <w:p w14:paraId="1058ADD6">
            <w:pPr>
              <w:ind w:firstLine="480"/>
              <w:rPr>
                <w:rFonts w:ascii="仿宋" w:hAnsi="仿宋" w:eastAsia="仿宋" w:cs="仿宋"/>
                <w:color w:val="auto"/>
                <w:sz w:val="24"/>
                <w:szCs w:val="30"/>
              </w:rPr>
            </w:pPr>
          </w:p>
        </w:tc>
        <w:tc>
          <w:tcPr>
            <w:tcW w:w="880" w:type="dxa"/>
          </w:tcPr>
          <w:p w14:paraId="1C78C494">
            <w:pPr>
              <w:ind w:firstLine="480"/>
              <w:rPr>
                <w:rFonts w:ascii="仿宋" w:hAnsi="仿宋" w:eastAsia="仿宋" w:cs="仿宋"/>
                <w:color w:val="auto"/>
                <w:sz w:val="24"/>
                <w:szCs w:val="30"/>
              </w:rPr>
            </w:pPr>
          </w:p>
        </w:tc>
        <w:tc>
          <w:tcPr>
            <w:tcW w:w="1020" w:type="dxa"/>
          </w:tcPr>
          <w:p w14:paraId="310D8FAA">
            <w:pPr>
              <w:ind w:firstLine="480"/>
              <w:rPr>
                <w:rFonts w:ascii="仿宋" w:hAnsi="仿宋" w:eastAsia="仿宋" w:cs="仿宋"/>
                <w:color w:val="auto"/>
                <w:sz w:val="24"/>
                <w:szCs w:val="30"/>
              </w:rPr>
            </w:pPr>
          </w:p>
        </w:tc>
        <w:tc>
          <w:tcPr>
            <w:tcW w:w="1480" w:type="dxa"/>
          </w:tcPr>
          <w:p w14:paraId="27561795">
            <w:pPr>
              <w:ind w:firstLine="480"/>
              <w:rPr>
                <w:rFonts w:ascii="仿宋" w:hAnsi="仿宋" w:eastAsia="仿宋" w:cs="仿宋"/>
                <w:color w:val="auto"/>
                <w:sz w:val="24"/>
                <w:szCs w:val="30"/>
              </w:rPr>
            </w:pPr>
          </w:p>
        </w:tc>
        <w:tc>
          <w:tcPr>
            <w:tcW w:w="1020" w:type="dxa"/>
          </w:tcPr>
          <w:p w14:paraId="7A0DFEC3">
            <w:pPr>
              <w:ind w:firstLine="480"/>
              <w:rPr>
                <w:rFonts w:ascii="仿宋" w:hAnsi="仿宋" w:eastAsia="仿宋" w:cs="仿宋"/>
                <w:color w:val="auto"/>
                <w:sz w:val="24"/>
                <w:szCs w:val="30"/>
              </w:rPr>
            </w:pPr>
          </w:p>
        </w:tc>
        <w:tc>
          <w:tcPr>
            <w:tcW w:w="921" w:type="dxa"/>
          </w:tcPr>
          <w:p w14:paraId="439A7E55">
            <w:pPr>
              <w:ind w:firstLine="480"/>
              <w:rPr>
                <w:rFonts w:ascii="仿宋" w:hAnsi="仿宋" w:eastAsia="仿宋" w:cs="仿宋"/>
                <w:color w:val="auto"/>
                <w:sz w:val="24"/>
                <w:szCs w:val="30"/>
              </w:rPr>
            </w:pPr>
          </w:p>
        </w:tc>
      </w:tr>
      <w:tr w14:paraId="32247D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53F70E5">
            <w:pPr>
              <w:ind w:firstLine="480"/>
              <w:rPr>
                <w:rFonts w:ascii="仿宋" w:hAnsi="仿宋" w:eastAsia="仿宋" w:cs="仿宋"/>
                <w:color w:val="auto"/>
                <w:sz w:val="24"/>
                <w:szCs w:val="30"/>
              </w:rPr>
            </w:pPr>
          </w:p>
        </w:tc>
        <w:tc>
          <w:tcPr>
            <w:tcW w:w="1418" w:type="dxa"/>
          </w:tcPr>
          <w:p w14:paraId="73FCF0B5">
            <w:pPr>
              <w:ind w:firstLine="480"/>
              <w:rPr>
                <w:rFonts w:ascii="仿宋" w:hAnsi="仿宋" w:eastAsia="仿宋" w:cs="仿宋"/>
                <w:color w:val="auto"/>
                <w:sz w:val="24"/>
                <w:szCs w:val="30"/>
              </w:rPr>
            </w:pPr>
          </w:p>
        </w:tc>
        <w:tc>
          <w:tcPr>
            <w:tcW w:w="850" w:type="dxa"/>
          </w:tcPr>
          <w:p w14:paraId="2152251E">
            <w:pPr>
              <w:ind w:firstLine="480"/>
              <w:rPr>
                <w:rFonts w:ascii="仿宋" w:hAnsi="仿宋" w:eastAsia="仿宋" w:cs="仿宋"/>
                <w:color w:val="auto"/>
                <w:sz w:val="24"/>
                <w:szCs w:val="30"/>
              </w:rPr>
            </w:pPr>
          </w:p>
        </w:tc>
        <w:tc>
          <w:tcPr>
            <w:tcW w:w="1058" w:type="dxa"/>
          </w:tcPr>
          <w:p w14:paraId="01EF1AC1">
            <w:pPr>
              <w:ind w:firstLine="480"/>
              <w:rPr>
                <w:rFonts w:ascii="仿宋" w:hAnsi="仿宋" w:eastAsia="仿宋" w:cs="仿宋"/>
                <w:color w:val="auto"/>
                <w:sz w:val="24"/>
                <w:szCs w:val="30"/>
              </w:rPr>
            </w:pPr>
          </w:p>
        </w:tc>
        <w:tc>
          <w:tcPr>
            <w:tcW w:w="880" w:type="dxa"/>
          </w:tcPr>
          <w:p w14:paraId="23A16BFD">
            <w:pPr>
              <w:ind w:firstLine="480"/>
              <w:rPr>
                <w:rFonts w:ascii="仿宋" w:hAnsi="仿宋" w:eastAsia="仿宋" w:cs="仿宋"/>
                <w:color w:val="auto"/>
                <w:sz w:val="24"/>
                <w:szCs w:val="30"/>
              </w:rPr>
            </w:pPr>
          </w:p>
        </w:tc>
        <w:tc>
          <w:tcPr>
            <w:tcW w:w="1020" w:type="dxa"/>
          </w:tcPr>
          <w:p w14:paraId="13244CDA">
            <w:pPr>
              <w:ind w:firstLine="480"/>
              <w:rPr>
                <w:rFonts w:ascii="仿宋" w:hAnsi="仿宋" w:eastAsia="仿宋" w:cs="仿宋"/>
                <w:color w:val="auto"/>
                <w:sz w:val="24"/>
                <w:szCs w:val="30"/>
              </w:rPr>
            </w:pPr>
          </w:p>
        </w:tc>
        <w:tc>
          <w:tcPr>
            <w:tcW w:w="1480" w:type="dxa"/>
          </w:tcPr>
          <w:p w14:paraId="3F28CF40">
            <w:pPr>
              <w:ind w:firstLine="480"/>
              <w:rPr>
                <w:rFonts w:ascii="仿宋" w:hAnsi="仿宋" w:eastAsia="仿宋" w:cs="仿宋"/>
                <w:color w:val="auto"/>
                <w:sz w:val="24"/>
                <w:szCs w:val="30"/>
              </w:rPr>
            </w:pPr>
          </w:p>
        </w:tc>
        <w:tc>
          <w:tcPr>
            <w:tcW w:w="1020" w:type="dxa"/>
          </w:tcPr>
          <w:p w14:paraId="3199E4B7">
            <w:pPr>
              <w:ind w:firstLine="480"/>
              <w:rPr>
                <w:rFonts w:ascii="仿宋" w:hAnsi="仿宋" w:eastAsia="仿宋" w:cs="仿宋"/>
                <w:color w:val="auto"/>
                <w:sz w:val="24"/>
                <w:szCs w:val="30"/>
              </w:rPr>
            </w:pPr>
          </w:p>
        </w:tc>
        <w:tc>
          <w:tcPr>
            <w:tcW w:w="921" w:type="dxa"/>
          </w:tcPr>
          <w:p w14:paraId="6A9C2A1C">
            <w:pPr>
              <w:ind w:firstLine="480"/>
              <w:rPr>
                <w:rFonts w:ascii="仿宋" w:hAnsi="仿宋" w:eastAsia="仿宋" w:cs="仿宋"/>
                <w:color w:val="auto"/>
                <w:sz w:val="24"/>
                <w:szCs w:val="30"/>
              </w:rPr>
            </w:pPr>
          </w:p>
        </w:tc>
      </w:tr>
      <w:tr w14:paraId="3B0BF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27A8552D">
            <w:pPr>
              <w:ind w:firstLine="480"/>
              <w:rPr>
                <w:rFonts w:ascii="仿宋" w:hAnsi="仿宋" w:eastAsia="仿宋" w:cs="仿宋"/>
                <w:color w:val="auto"/>
                <w:sz w:val="24"/>
                <w:szCs w:val="30"/>
              </w:rPr>
            </w:pPr>
          </w:p>
        </w:tc>
        <w:tc>
          <w:tcPr>
            <w:tcW w:w="1418" w:type="dxa"/>
          </w:tcPr>
          <w:p w14:paraId="36B3D9F3">
            <w:pPr>
              <w:ind w:firstLine="480"/>
              <w:rPr>
                <w:rFonts w:ascii="仿宋" w:hAnsi="仿宋" w:eastAsia="仿宋" w:cs="仿宋"/>
                <w:color w:val="auto"/>
                <w:sz w:val="24"/>
                <w:szCs w:val="30"/>
              </w:rPr>
            </w:pPr>
          </w:p>
        </w:tc>
        <w:tc>
          <w:tcPr>
            <w:tcW w:w="850" w:type="dxa"/>
          </w:tcPr>
          <w:p w14:paraId="0CF4C73F">
            <w:pPr>
              <w:ind w:firstLine="480"/>
              <w:rPr>
                <w:rFonts w:ascii="仿宋" w:hAnsi="仿宋" w:eastAsia="仿宋" w:cs="仿宋"/>
                <w:color w:val="auto"/>
                <w:sz w:val="24"/>
                <w:szCs w:val="30"/>
              </w:rPr>
            </w:pPr>
          </w:p>
        </w:tc>
        <w:tc>
          <w:tcPr>
            <w:tcW w:w="1058" w:type="dxa"/>
          </w:tcPr>
          <w:p w14:paraId="75467B62">
            <w:pPr>
              <w:ind w:firstLine="480"/>
              <w:rPr>
                <w:rFonts w:ascii="仿宋" w:hAnsi="仿宋" w:eastAsia="仿宋" w:cs="仿宋"/>
                <w:color w:val="auto"/>
                <w:sz w:val="24"/>
                <w:szCs w:val="30"/>
              </w:rPr>
            </w:pPr>
          </w:p>
        </w:tc>
        <w:tc>
          <w:tcPr>
            <w:tcW w:w="880" w:type="dxa"/>
          </w:tcPr>
          <w:p w14:paraId="660E6FBF">
            <w:pPr>
              <w:ind w:firstLine="480"/>
              <w:rPr>
                <w:rFonts w:ascii="仿宋" w:hAnsi="仿宋" w:eastAsia="仿宋" w:cs="仿宋"/>
                <w:color w:val="auto"/>
                <w:sz w:val="24"/>
                <w:szCs w:val="30"/>
              </w:rPr>
            </w:pPr>
          </w:p>
        </w:tc>
        <w:tc>
          <w:tcPr>
            <w:tcW w:w="1020" w:type="dxa"/>
          </w:tcPr>
          <w:p w14:paraId="4F78A677">
            <w:pPr>
              <w:ind w:firstLine="480"/>
              <w:rPr>
                <w:rFonts w:ascii="仿宋" w:hAnsi="仿宋" w:eastAsia="仿宋" w:cs="仿宋"/>
                <w:color w:val="auto"/>
                <w:sz w:val="24"/>
                <w:szCs w:val="30"/>
              </w:rPr>
            </w:pPr>
          </w:p>
        </w:tc>
        <w:tc>
          <w:tcPr>
            <w:tcW w:w="1480" w:type="dxa"/>
          </w:tcPr>
          <w:p w14:paraId="5A5EC0FC">
            <w:pPr>
              <w:ind w:firstLine="480"/>
              <w:rPr>
                <w:rFonts w:ascii="仿宋" w:hAnsi="仿宋" w:eastAsia="仿宋" w:cs="仿宋"/>
                <w:color w:val="auto"/>
                <w:sz w:val="24"/>
                <w:szCs w:val="30"/>
              </w:rPr>
            </w:pPr>
          </w:p>
        </w:tc>
        <w:tc>
          <w:tcPr>
            <w:tcW w:w="1020" w:type="dxa"/>
          </w:tcPr>
          <w:p w14:paraId="1B68308C">
            <w:pPr>
              <w:ind w:firstLine="480"/>
              <w:rPr>
                <w:rFonts w:ascii="仿宋" w:hAnsi="仿宋" w:eastAsia="仿宋" w:cs="仿宋"/>
                <w:color w:val="auto"/>
                <w:sz w:val="24"/>
                <w:szCs w:val="30"/>
              </w:rPr>
            </w:pPr>
          </w:p>
        </w:tc>
        <w:tc>
          <w:tcPr>
            <w:tcW w:w="921" w:type="dxa"/>
          </w:tcPr>
          <w:p w14:paraId="187EB0EC">
            <w:pPr>
              <w:ind w:firstLine="480"/>
              <w:rPr>
                <w:rFonts w:ascii="仿宋" w:hAnsi="仿宋" w:eastAsia="仿宋" w:cs="仿宋"/>
                <w:color w:val="auto"/>
                <w:sz w:val="24"/>
                <w:szCs w:val="30"/>
              </w:rPr>
            </w:pPr>
          </w:p>
        </w:tc>
      </w:tr>
      <w:tr w14:paraId="1E0F1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A634C8A">
            <w:pPr>
              <w:ind w:firstLine="480"/>
              <w:rPr>
                <w:rFonts w:ascii="仿宋" w:hAnsi="仿宋" w:eastAsia="仿宋" w:cs="仿宋"/>
                <w:color w:val="auto"/>
                <w:sz w:val="24"/>
                <w:szCs w:val="30"/>
              </w:rPr>
            </w:pPr>
          </w:p>
        </w:tc>
        <w:tc>
          <w:tcPr>
            <w:tcW w:w="1418" w:type="dxa"/>
          </w:tcPr>
          <w:p w14:paraId="74E2E60E">
            <w:pPr>
              <w:ind w:firstLine="480"/>
              <w:rPr>
                <w:rFonts w:ascii="仿宋" w:hAnsi="仿宋" w:eastAsia="仿宋" w:cs="仿宋"/>
                <w:color w:val="auto"/>
                <w:sz w:val="24"/>
                <w:szCs w:val="30"/>
              </w:rPr>
            </w:pPr>
          </w:p>
        </w:tc>
        <w:tc>
          <w:tcPr>
            <w:tcW w:w="850" w:type="dxa"/>
          </w:tcPr>
          <w:p w14:paraId="63680ABA">
            <w:pPr>
              <w:ind w:firstLine="480"/>
              <w:rPr>
                <w:rFonts w:ascii="仿宋" w:hAnsi="仿宋" w:eastAsia="仿宋" w:cs="仿宋"/>
                <w:color w:val="auto"/>
                <w:sz w:val="24"/>
                <w:szCs w:val="30"/>
              </w:rPr>
            </w:pPr>
          </w:p>
        </w:tc>
        <w:tc>
          <w:tcPr>
            <w:tcW w:w="1058" w:type="dxa"/>
          </w:tcPr>
          <w:p w14:paraId="37FDE068">
            <w:pPr>
              <w:ind w:firstLine="480"/>
              <w:rPr>
                <w:rFonts w:ascii="仿宋" w:hAnsi="仿宋" w:eastAsia="仿宋" w:cs="仿宋"/>
                <w:color w:val="auto"/>
                <w:sz w:val="24"/>
                <w:szCs w:val="30"/>
              </w:rPr>
            </w:pPr>
          </w:p>
        </w:tc>
        <w:tc>
          <w:tcPr>
            <w:tcW w:w="880" w:type="dxa"/>
          </w:tcPr>
          <w:p w14:paraId="155B139A">
            <w:pPr>
              <w:ind w:firstLine="480"/>
              <w:rPr>
                <w:rFonts w:ascii="仿宋" w:hAnsi="仿宋" w:eastAsia="仿宋" w:cs="仿宋"/>
                <w:color w:val="auto"/>
                <w:sz w:val="24"/>
                <w:szCs w:val="30"/>
              </w:rPr>
            </w:pPr>
          </w:p>
        </w:tc>
        <w:tc>
          <w:tcPr>
            <w:tcW w:w="1020" w:type="dxa"/>
          </w:tcPr>
          <w:p w14:paraId="60AE3003">
            <w:pPr>
              <w:ind w:firstLine="480"/>
              <w:rPr>
                <w:rFonts w:ascii="仿宋" w:hAnsi="仿宋" w:eastAsia="仿宋" w:cs="仿宋"/>
                <w:color w:val="auto"/>
                <w:sz w:val="24"/>
                <w:szCs w:val="30"/>
              </w:rPr>
            </w:pPr>
          </w:p>
        </w:tc>
        <w:tc>
          <w:tcPr>
            <w:tcW w:w="1480" w:type="dxa"/>
          </w:tcPr>
          <w:p w14:paraId="05C1C794">
            <w:pPr>
              <w:ind w:firstLine="480"/>
              <w:rPr>
                <w:rFonts w:ascii="仿宋" w:hAnsi="仿宋" w:eastAsia="仿宋" w:cs="仿宋"/>
                <w:color w:val="auto"/>
                <w:sz w:val="24"/>
                <w:szCs w:val="30"/>
              </w:rPr>
            </w:pPr>
          </w:p>
        </w:tc>
        <w:tc>
          <w:tcPr>
            <w:tcW w:w="1020" w:type="dxa"/>
          </w:tcPr>
          <w:p w14:paraId="6190A3D0">
            <w:pPr>
              <w:ind w:firstLine="480"/>
              <w:rPr>
                <w:rFonts w:ascii="仿宋" w:hAnsi="仿宋" w:eastAsia="仿宋" w:cs="仿宋"/>
                <w:color w:val="auto"/>
                <w:sz w:val="24"/>
                <w:szCs w:val="30"/>
              </w:rPr>
            </w:pPr>
          </w:p>
        </w:tc>
        <w:tc>
          <w:tcPr>
            <w:tcW w:w="921" w:type="dxa"/>
          </w:tcPr>
          <w:p w14:paraId="41771BF2">
            <w:pPr>
              <w:ind w:firstLine="480"/>
              <w:rPr>
                <w:rFonts w:ascii="仿宋" w:hAnsi="仿宋" w:eastAsia="仿宋" w:cs="仿宋"/>
                <w:color w:val="auto"/>
                <w:sz w:val="24"/>
                <w:szCs w:val="30"/>
              </w:rPr>
            </w:pPr>
          </w:p>
        </w:tc>
      </w:tr>
      <w:tr w14:paraId="5C6B5A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4D91C17C">
            <w:pPr>
              <w:ind w:firstLine="480"/>
              <w:rPr>
                <w:rFonts w:ascii="仿宋" w:hAnsi="仿宋" w:eastAsia="仿宋" w:cs="仿宋"/>
                <w:color w:val="auto"/>
                <w:sz w:val="24"/>
                <w:szCs w:val="30"/>
              </w:rPr>
            </w:pPr>
          </w:p>
        </w:tc>
        <w:tc>
          <w:tcPr>
            <w:tcW w:w="1418" w:type="dxa"/>
          </w:tcPr>
          <w:p w14:paraId="7FDCA174">
            <w:pPr>
              <w:ind w:firstLine="480"/>
              <w:rPr>
                <w:rFonts w:ascii="仿宋" w:hAnsi="仿宋" w:eastAsia="仿宋" w:cs="仿宋"/>
                <w:color w:val="auto"/>
                <w:sz w:val="24"/>
                <w:szCs w:val="30"/>
              </w:rPr>
            </w:pPr>
          </w:p>
        </w:tc>
        <w:tc>
          <w:tcPr>
            <w:tcW w:w="850" w:type="dxa"/>
          </w:tcPr>
          <w:p w14:paraId="04E9F29D">
            <w:pPr>
              <w:ind w:firstLine="480"/>
              <w:rPr>
                <w:rFonts w:ascii="仿宋" w:hAnsi="仿宋" w:eastAsia="仿宋" w:cs="仿宋"/>
                <w:color w:val="auto"/>
                <w:sz w:val="24"/>
                <w:szCs w:val="30"/>
              </w:rPr>
            </w:pPr>
          </w:p>
        </w:tc>
        <w:tc>
          <w:tcPr>
            <w:tcW w:w="1058" w:type="dxa"/>
          </w:tcPr>
          <w:p w14:paraId="7D78210A">
            <w:pPr>
              <w:ind w:firstLine="480"/>
              <w:rPr>
                <w:rFonts w:ascii="仿宋" w:hAnsi="仿宋" w:eastAsia="仿宋" w:cs="仿宋"/>
                <w:color w:val="auto"/>
                <w:sz w:val="24"/>
                <w:szCs w:val="30"/>
              </w:rPr>
            </w:pPr>
          </w:p>
        </w:tc>
        <w:tc>
          <w:tcPr>
            <w:tcW w:w="880" w:type="dxa"/>
          </w:tcPr>
          <w:p w14:paraId="1DC409F3">
            <w:pPr>
              <w:ind w:firstLine="480"/>
              <w:rPr>
                <w:rFonts w:ascii="仿宋" w:hAnsi="仿宋" w:eastAsia="仿宋" w:cs="仿宋"/>
                <w:color w:val="auto"/>
                <w:sz w:val="24"/>
                <w:szCs w:val="30"/>
              </w:rPr>
            </w:pPr>
          </w:p>
        </w:tc>
        <w:tc>
          <w:tcPr>
            <w:tcW w:w="1020" w:type="dxa"/>
          </w:tcPr>
          <w:p w14:paraId="3779A8FF">
            <w:pPr>
              <w:ind w:firstLine="480"/>
              <w:rPr>
                <w:rFonts w:ascii="仿宋" w:hAnsi="仿宋" w:eastAsia="仿宋" w:cs="仿宋"/>
                <w:color w:val="auto"/>
                <w:sz w:val="24"/>
                <w:szCs w:val="30"/>
              </w:rPr>
            </w:pPr>
          </w:p>
        </w:tc>
        <w:tc>
          <w:tcPr>
            <w:tcW w:w="1480" w:type="dxa"/>
          </w:tcPr>
          <w:p w14:paraId="45048758">
            <w:pPr>
              <w:ind w:firstLine="480"/>
              <w:rPr>
                <w:rFonts w:ascii="仿宋" w:hAnsi="仿宋" w:eastAsia="仿宋" w:cs="仿宋"/>
                <w:color w:val="auto"/>
                <w:sz w:val="24"/>
                <w:szCs w:val="30"/>
              </w:rPr>
            </w:pPr>
          </w:p>
        </w:tc>
        <w:tc>
          <w:tcPr>
            <w:tcW w:w="1020" w:type="dxa"/>
          </w:tcPr>
          <w:p w14:paraId="594CCE69">
            <w:pPr>
              <w:ind w:firstLine="480"/>
              <w:rPr>
                <w:rFonts w:ascii="仿宋" w:hAnsi="仿宋" w:eastAsia="仿宋" w:cs="仿宋"/>
                <w:color w:val="auto"/>
                <w:sz w:val="24"/>
                <w:szCs w:val="30"/>
              </w:rPr>
            </w:pPr>
          </w:p>
        </w:tc>
        <w:tc>
          <w:tcPr>
            <w:tcW w:w="921" w:type="dxa"/>
          </w:tcPr>
          <w:p w14:paraId="2A210541">
            <w:pPr>
              <w:ind w:firstLine="480"/>
              <w:rPr>
                <w:rFonts w:ascii="仿宋" w:hAnsi="仿宋" w:eastAsia="仿宋" w:cs="仿宋"/>
                <w:color w:val="auto"/>
                <w:sz w:val="24"/>
                <w:szCs w:val="30"/>
              </w:rPr>
            </w:pPr>
          </w:p>
        </w:tc>
      </w:tr>
      <w:tr w14:paraId="32E4A7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47DEB23">
            <w:pPr>
              <w:ind w:firstLine="480"/>
              <w:rPr>
                <w:rFonts w:ascii="仿宋" w:hAnsi="仿宋" w:eastAsia="仿宋" w:cs="仿宋"/>
                <w:color w:val="auto"/>
                <w:sz w:val="24"/>
                <w:szCs w:val="30"/>
              </w:rPr>
            </w:pPr>
          </w:p>
        </w:tc>
        <w:tc>
          <w:tcPr>
            <w:tcW w:w="1418" w:type="dxa"/>
          </w:tcPr>
          <w:p w14:paraId="524F9F30">
            <w:pPr>
              <w:ind w:firstLine="480"/>
              <w:rPr>
                <w:rFonts w:ascii="仿宋" w:hAnsi="仿宋" w:eastAsia="仿宋" w:cs="仿宋"/>
                <w:color w:val="auto"/>
                <w:sz w:val="24"/>
                <w:szCs w:val="30"/>
              </w:rPr>
            </w:pPr>
          </w:p>
        </w:tc>
        <w:tc>
          <w:tcPr>
            <w:tcW w:w="850" w:type="dxa"/>
          </w:tcPr>
          <w:p w14:paraId="19676411">
            <w:pPr>
              <w:ind w:firstLine="480"/>
              <w:rPr>
                <w:rFonts w:ascii="仿宋" w:hAnsi="仿宋" w:eastAsia="仿宋" w:cs="仿宋"/>
                <w:color w:val="auto"/>
                <w:sz w:val="24"/>
                <w:szCs w:val="30"/>
              </w:rPr>
            </w:pPr>
          </w:p>
        </w:tc>
        <w:tc>
          <w:tcPr>
            <w:tcW w:w="1058" w:type="dxa"/>
          </w:tcPr>
          <w:p w14:paraId="1A780893">
            <w:pPr>
              <w:ind w:firstLine="480"/>
              <w:rPr>
                <w:rFonts w:ascii="仿宋" w:hAnsi="仿宋" w:eastAsia="仿宋" w:cs="仿宋"/>
                <w:color w:val="auto"/>
                <w:sz w:val="24"/>
                <w:szCs w:val="30"/>
              </w:rPr>
            </w:pPr>
          </w:p>
        </w:tc>
        <w:tc>
          <w:tcPr>
            <w:tcW w:w="880" w:type="dxa"/>
          </w:tcPr>
          <w:p w14:paraId="72629617">
            <w:pPr>
              <w:ind w:firstLine="480"/>
              <w:rPr>
                <w:rFonts w:ascii="仿宋" w:hAnsi="仿宋" w:eastAsia="仿宋" w:cs="仿宋"/>
                <w:color w:val="auto"/>
                <w:sz w:val="24"/>
                <w:szCs w:val="30"/>
              </w:rPr>
            </w:pPr>
          </w:p>
        </w:tc>
        <w:tc>
          <w:tcPr>
            <w:tcW w:w="1020" w:type="dxa"/>
          </w:tcPr>
          <w:p w14:paraId="2F462D27">
            <w:pPr>
              <w:ind w:firstLine="480"/>
              <w:rPr>
                <w:rFonts w:ascii="仿宋" w:hAnsi="仿宋" w:eastAsia="仿宋" w:cs="仿宋"/>
                <w:color w:val="auto"/>
                <w:sz w:val="24"/>
                <w:szCs w:val="30"/>
              </w:rPr>
            </w:pPr>
          </w:p>
        </w:tc>
        <w:tc>
          <w:tcPr>
            <w:tcW w:w="1480" w:type="dxa"/>
          </w:tcPr>
          <w:p w14:paraId="3435AAC5">
            <w:pPr>
              <w:ind w:firstLine="480"/>
              <w:rPr>
                <w:rFonts w:ascii="仿宋" w:hAnsi="仿宋" w:eastAsia="仿宋" w:cs="仿宋"/>
                <w:color w:val="auto"/>
                <w:sz w:val="24"/>
                <w:szCs w:val="30"/>
              </w:rPr>
            </w:pPr>
          </w:p>
        </w:tc>
        <w:tc>
          <w:tcPr>
            <w:tcW w:w="1020" w:type="dxa"/>
          </w:tcPr>
          <w:p w14:paraId="31126971">
            <w:pPr>
              <w:ind w:firstLine="480"/>
              <w:rPr>
                <w:rFonts w:ascii="仿宋" w:hAnsi="仿宋" w:eastAsia="仿宋" w:cs="仿宋"/>
                <w:color w:val="auto"/>
                <w:sz w:val="24"/>
                <w:szCs w:val="30"/>
              </w:rPr>
            </w:pPr>
          </w:p>
        </w:tc>
        <w:tc>
          <w:tcPr>
            <w:tcW w:w="921" w:type="dxa"/>
          </w:tcPr>
          <w:p w14:paraId="4DC17560">
            <w:pPr>
              <w:ind w:firstLine="480"/>
              <w:rPr>
                <w:rFonts w:ascii="仿宋" w:hAnsi="仿宋" w:eastAsia="仿宋" w:cs="仿宋"/>
                <w:color w:val="auto"/>
                <w:sz w:val="24"/>
                <w:szCs w:val="30"/>
              </w:rPr>
            </w:pPr>
          </w:p>
        </w:tc>
      </w:tr>
      <w:tr w14:paraId="2C7D19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2F70D97">
            <w:pPr>
              <w:ind w:firstLine="480"/>
              <w:rPr>
                <w:rFonts w:ascii="仿宋" w:hAnsi="仿宋" w:eastAsia="仿宋" w:cs="仿宋"/>
                <w:color w:val="auto"/>
                <w:sz w:val="24"/>
                <w:szCs w:val="30"/>
              </w:rPr>
            </w:pPr>
          </w:p>
        </w:tc>
        <w:tc>
          <w:tcPr>
            <w:tcW w:w="1418" w:type="dxa"/>
          </w:tcPr>
          <w:p w14:paraId="1749D5FE">
            <w:pPr>
              <w:ind w:firstLine="480"/>
              <w:rPr>
                <w:rFonts w:ascii="仿宋" w:hAnsi="仿宋" w:eastAsia="仿宋" w:cs="仿宋"/>
                <w:color w:val="auto"/>
                <w:sz w:val="24"/>
                <w:szCs w:val="30"/>
              </w:rPr>
            </w:pPr>
          </w:p>
        </w:tc>
        <w:tc>
          <w:tcPr>
            <w:tcW w:w="850" w:type="dxa"/>
          </w:tcPr>
          <w:p w14:paraId="4749A5F3">
            <w:pPr>
              <w:ind w:firstLine="480"/>
              <w:rPr>
                <w:rFonts w:ascii="仿宋" w:hAnsi="仿宋" w:eastAsia="仿宋" w:cs="仿宋"/>
                <w:color w:val="auto"/>
                <w:sz w:val="24"/>
                <w:szCs w:val="30"/>
              </w:rPr>
            </w:pPr>
          </w:p>
        </w:tc>
        <w:tc>
          <w:tcPr>
            <w:tcW w:w="1058" w:type="dxa"/>
          </w:tcPr>
          <w:p w14:paraId="53E61C4F">
            <w:pPr>
              <w:ind w:firstLine="480"/>
              <w:rPr>
                <w:rFonts w:ascii="仿宋" w:hAnsi="仿宋" w:eastAsia="仿宋" w:cs="仿宋"/>
                <w:color w:val="auto"/>
                <w:sz w:val="24"/>
                <w:szCs w:val="30"/>
              </w:rPr>
            </w:pPr>
          </w:p>
        </w:tc>
        <w:tc>
          <w:tcPr>
            <w:tcW w:w="880" w:type="dxa"/>
          </w:tcPr>
          <w:p w14:paraId="33EAF8B1">
            <w:pPr>
              <w:ind w:firstLine="480"/>
              <w:rPr>
                <w:rFonts w:ascii="仿宋" w:hAnsi="仿宋" w:eastAsia="仿宋" w:cs="仿宋"/>
                <w:color w:val="auto"/>
                <w:sz w:val="24"/>
                <w:szCs w:val="30"/>
              </w:rPr>
            </w:pPr>
          </w:p>
        </w:tc>
        <w:tc>
          <w:tcPr>
            <w:tcW w:w="1020" w:type="dxa"/>
          </w:tcPr>
          <w:p w14:paraId="229884B5">
            <w:pPr>
              <w:ind w:firstLine="480"/>
              <w:rPr>
                <w:rFonts w:ascii="仿宋" w:hAnsi="仿宋" w:eastAsia="仿宋" w:cs="仿宋"/>
                <w:color w:val="auto"/>
                <w:sz w:val="24"/>
                <w:szCs w:val="30"/>
              </w:rPr>
            </w:pPr>
          </w:p>
        </w:tc>
        <w:tc>
          <w:tcPr>
            <w:tcW w:w="1480" w:type="dxa"/>
          </w:tcPr>
          <w:p w14:paraId="64A40520">
            <w:pPr>
              <w:ind w:firstLine="480"/>
              <w:rPr>
                <w:rFonts w:ascii="仿宋" w:hAnsi="仿宋" w:eastAsia="仿宋" w:cs="仿宋"/>
                <w:color w:val="auto"/>
                <w:sz w:val="24"/>
                <w:szCs w:val="30"/>
              </w:rPr>
            </w:pPr>
          </w:p>
        </w:tc>
        <w:tc>
          <w:tcPr>
            <w:tcW w:w="1020" w:type="dxa"/>
          </w:tcPr>
          <w:p w14:paraId="0FF089C5">
            <w:pPr>
              <w:ind w:firstLine="480"/>
              <w:rPr>
                <w:rFonts w:ascii="仿宋" w:hAnsi="仿宋" w:eastAsia="仿宋" w:cs="仿宋"/>
                <w:color w:val="auto"/>
                <w:sz w:val="24"/>
                <w:szCs w:val="30"/>
              </w:rPr>
            </w:pPr>
          </w:p>
        </w:tc>
        <w:tc>
          <w:tcPr>
            <w:tcW w:w="921" w:type="dxa"/>
          </w:tcPr>
          <w:p w14:paraId="1E21A31A">
            <w:pPr>
              <w:ind w:firstLine="480"/>
              <w:rPr>
                <w:rFonts w:ascii="仿宋" w:hAnsi="仿宋" w:eastAsia="仿宋" w:cs="仿宋"/>
                <w:color w:val="auto"/>
                <w:sz w:val="24"/>
                <w:szCs w:val="30"/>
              </w:rPr>
            </w:pPr>
          </w:p>
        </w:tc>
      </w:tr>
      <w:tr w14:paraId="69E493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01FDDD52">
            <w:pPr>
              <w:ind w:firstLine="480"/>
              <w:rPr>
                <w:rFonts w:ascii="仿宋" w:hAnsi="仿宋" w:eastAsia="仿宋" w:cs="仿宋"/>
                <w:color w:val="auto"/>
                <w:sz w:val="24"/>
                <w:szCs w:val="30"/>
              </w:rPr>
            </w:pPr>
          </w:p>
        </w:tc>
        <w:tc>
          <w:tcPr>
            <w:tcW w:w="1418" w:type="dxa"/>
          </w:tcPr>
          <w:p w14:paraId="7BAECB88">
            <w:pPr>
              <w:ind w:firstLine="480"/>
              <w:rPr>
                <w:rFonts w:ascii="仿宋" w:hAnsi="仿宋" w:eastAsia="仿宋" w:cs="仿宋"/>
                <w:color w:val="auto"/>
                <w:sz w:val="24"/>
                <w:szCs w:val="30"/>
              </w:rPr>
            </w:pPr>
          </w:p>
        </w:tc>
        <w:tc>
          <w:tcPr>
            <w:tcW w:w="850" w:type="dxa"/>
          </w:tcPr>
          <w:p w14:paraId="36D5D6E2">
            <w:pPr>
              <w:ind w:firstLine="480"/>
              <w:rPr>
                <w:rFonts w:ascii="仿宋" w:hAnsi="仿宋" w:eastAsia="仿宋" w:cs="仿宋"/>
                <w:color w:val="auto"/>
                <w:sz w:val="24"/>
                <w:szCs w:val="30"/>
              </w:rPr>
            </w:pPr>
          </w:p>
        </w:tc>
        <w:tc>
          <w:tcPr>
            <w:tcW w:w="1058" w:type="dxa"/>
          </w:tcPr>
          <w:p w14:paraId="4C7D1C69">
            <w:pPr>
              <w:ind w:firstLine="480"/>
              <w:rPr>
                <w:rFonts w:ascii="仿宋" w:hAnsi="仿宋" w:eastAsia="仿宋" w:cs="仿宋"/>
                <w:color w:val="auto"/>
                <w:sz w:val="24"/>
                <w:szCs w:val="30"/>
              </w:rPr>
            </w:pPr>
          </w:p>
        </w:tc>
        <w:tc>
          <w:tcPr>
            <w:tcW w:w="880" w:type="dxa"/>
          </w:tcPr>
          <w:p w14:paraId="2ABBBFCA">
            <w:pPr>
              <w:ind w:firstLine="480"/>
              <w:rPr>
                <w:rFonts w:ascii="仿宋" w:hAnsi="仿宋" w:eastAsia="仿宋" w:cs="仿宋"/>
                <w:color w:val="auto"/>
                <w:sz w:val="24"/>
                <w:szCs w:val="30"/>
              </w:rPr>
            </w:pPr>
          </w:p>
        </w:tc>
        <w:tc>
          <w:tcPr>
            <w:tcW w:w="1020" w:type="dxa"/>
          </w:tcPr>
          <w:p w14:paraId="3E4D3988">
            <w:pPr>
              <w:ind w:firstLine="480"/>
              <w:rPr>
                <w:rFonts w:ascii="仿宋" w:hAnsi="仿宋" w:eastAsia="仿宋" w:cs="仿宋"/>
                <w:color w:val="auto"/>
                <w:sz w:val="24"/>
                <w:szCs w:val="30"/>
              </w:rPr>
            </w:pPr>
          </w:p>
        </w:tc>
        <w:tc>
          <w:tcPr>
            <w:tcW w:w="1480" w:type="dxa"/>
          </w:tcPr>
          <w:p w14:paraId="724C4CF3">
            <w:pPr>
              <w:ind w:firstLine="480"/>
              <w:rPr>
                <w:rFonts w:ascii="仿宋" w:hAnsi="仿宋" w:eastAsia="仿宋" w:cs="仿宋"/>
                <w:color w:val="auto"/>
                <w:sz w:val="24"/>
                <w:szCs w:val="30"/>
              </w:rPr>
            </w:pPr>
          </w:p>
        </w:tc>
        <w:tc>
          <w:tcPr>
            <w:tcW w:w="1020" w:type="dxa"/>
          </w:tcPr>
          <w:p w14:paraId="3B272859">
            <w:pPr>
              <w:ind w:firstLine="480"/>
              <w:rPr>
                <w:rFonts w:ascii="仿宋" w:hAnsi="仿宋" w:eastAsia="仿宋" w:cs="仿宋"/>
                <w:color w:val="auto"/>
                <w:sz w:val="24"/>
                <w:szCs w:val="30"/>
              </w:rPr>
            </w:pPr>
          </w:p>
        </w:tc>
        <w:tc>
          <w:tcPr>
            <w:tcW w:w="921" w:type="dxa"/>
          </w:tcPr>
          <w:p w14:paraId="57655C92">
            <w:pPr>
              <w:ind w:firstLine="480"/>
              <w:rPr>
                <w:rFonts w:ascii="仿宋" w:hAnsi="仿宋" w:eastAsia="仿宋" w:cs="仿宋"/>
                <w:color w:val="auto"/>
                <w:sz w:val="24"/>
                <w:szCs w:val="30"/>
              </w:rPr>
            </w:pPr>
          </w:p>
        </w:tc>
      </w:tr>
    </w:tbl>
    <w:p w14:paraId="050904AC">
      <w:pPr>
        <w:spacing w:line="440" w:lineRule="exact"/>
        <w:ind w:firstLine="480"/>
        <w:rPr>
          <w:rFonts w:ascii="仿宋" w:hAnsi="仿宋" w:eastAsia="仿宋" w:cs="仿宋"/>
          <w:color w:val="auto"/>
          <w:sz w:val="24"/>
          <w:szCs w:val="32"/>
        </w:rPr>
      </w:pPr>
    </w:p>
    <w:p w14:paraId="7470EA0F">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t>附件6</w:t>
      </w:r>
    </w:p>
    <w:p w14:paraId="4FB91F9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承包人主要施工管理人员表</w:t>
      </w:r>
    </w:p>
    <w:tbl>
      <w:tblPr>
        <w:tblStyle w:val="28"/>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014F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A4FB99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5EF6C80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7932847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3E1FD3C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4E550C0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440FF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6B945C3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790B67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2CC1FEF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F81905A">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4701F6D3">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163BD845">
            <w:pPr>
              <w:pStyle w:val="15"/>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474D8498">
            <w:pPr>
              <w:pStyle w:val="15"/>
              <w:keepNext/>
              <w:spacing w:line="440" w:lineRule="exact"/>
              <w:ind w:left="42" w:right="63"/>
              <w:jc w:val="center"/>
              <w:rPr>
                <w:rFonts w:ascii="仿宋" w:hAnsi="仿宋" w:eastAsia="仿宋" w:cs="仿宋"/>
                <w:color w:val="auto"/>
                <w:kern w:val="2"/>
                <w:sz w:val="22"/>
                <w:szCs w:val="30"/>
              </w:rPr>
            </w:pPr>
          </w:p>
        </w:tc>
      </w:tr>
      <w:tr w14:paraId="40761C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35D7532F">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10562B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B23417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F9EB5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4D932BE">
            <w:pPr>
              <w:pStyle w:val="15"/>
              <w:keepNext/>
              <w:spacing w:line="440" w:lineRule="exact"/>
              <w:ind w:left="42" w:right="63"/>
              <w:jc w:val="center"/>
              <w:rPr>
                <w:rFonts w:ascii="仿宋" w:hAnsi="仿宋" w:eastAsia="仿宋" w:cs="仿宋"/>
                <w:color w:val="auto"/>
                <w:kern w:val="2"/>
                <w:sz w:val="22"/>
                <w:szCs w:val="30"/>
              </w:rPr>
            </w:pPr>
          </w:p>
        </w:tc>
      </w:tr>
      <w:tr w14:paraId="6E715C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F8AC71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B5ECB1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18DE8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64D2D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508E61F">
            <w:pPr>
              <w:pStyle w:val="15"/>
              <w:keepNext/>
              <w:spacing w:line="440" w:lineRule="exact"/>
              <w:ind w:left="42" w:right="63"/>
              <w:jc w:val="center"/>
              <w:rPr>
                <w:rFonts w:ascii="仿宋" w:hAnsi="仿宋" w:eastAsia="仿宋" w:cs="仿宋"/>
                <w:color w:val="auto"/>
                <w:kern w:val="2"/>
                <w:sz w:val="22"/>
                <w:szCs w:val="30"/>
              </w:rPr>
            </w:pPr>
          </w:p>
        </w:tc>
      </w:tr>
      <w:tr w14:paraId="2325E7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8201F90">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1006BC0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4CBDC1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AF87C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3AEA0BC">
            <w:pPr>
              <w:pStyle w:val="15"/>
              <w:keepNext/>
              <w:spacing w:line="440" w:lineRule="exact"/>
              <w:ind w:left="42" w:right="63"/>
              <w:jc w:val="center"/>
              <w:rPr>
                <w:rFonts w:ascii="仿宋" w:hAnsi="仿宋" w:eastAsia="仿宋" w:cs="仿宋"/>
                <w:color w:val="auto"/>
                <w:kern w:val="2"/>
                <w:sz w:val="22"/>
                <w:szCs w:val="30"/>
              </w:rPr>
            </w:pPr>
          </w:p>
        </w:tc>
      </w:tr>
      <w:tr w14:paraId="71B7F5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6FDAD3A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0820CB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40ED9D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102010FF">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5DD12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7C0D73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D3BD71B">
            <w:pPr>
              <w:pStyle w:val="15"/>
              <w:keepNext/>
              <w:spacing w:line="440" w:lineRule="exact"/>
              <w:ind w:left="42" w:right="63"/>
              <w:jc w:val="center"/>
              <w:rPr>
                <w:rFonts w:ascii="仿宋" w:hAnsi="仿宋" w:eastAsia="仿宋" w:cs="仿宋"/>
                <w:color w:val="auto"/>
                <w:kern w:val="2"/>
                <w:sz w:val="22"/>
                <w:szCs w:val="30"/>
              </w:rPr>
            </w:pPr>
          </w:p>
        </w:tc>
      </w:tr>
      <w:tr w14:paraId="6AEB6C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48A1CD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10D7CD8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8B7BC1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5D4A00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25C7A78">
            <w:pPr>
              <w:pStyle w:val="15"/>
              <w:keepNext/>
              <w:spacing w:line="440" w:lineRule="exact"/>
              <w:ind w:left="42" w:right="63"/>
              <w:jc w:val="center"/>
              <w:rPr>
                <w:rFonts w:ascii="仿宋" w:hAnsi="仿宋" w:eastAsia="仿宋" w:cs="仿宋"/>
                <w:color w:val="auto"/>
                <w:kern w:val="2"/>
                <w:sz w:val="22"/>
                <w:szCs w:val="30"/>
              </w:rPr>
            </w:pPr>
          </w:p>
        </w:tc>
      </w:tr>
      <w:tr w14:paraId="4104D9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39E44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22E1ECD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FA357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5E41086">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7BACB9B">
            <w:pPr>
              <w:pStyle w:val="15"/>
              <w:keepNext/>
              <w:spacing w:line="440" w:lineRule="exact"/>
              <w:ind w:left="42" w:right="63"/>
              <w:jc w:val="center"/>
              <w:rPr>
                <w:rFonts w:ascii="仿宋" w:hAnsi="仿宋" w:eastAsia="仿宋" w:cs="仿宋"/>
                <w:color w:val="auto"/>
                <w:kern w:val="2"/>
                <w:sz w:val="22"/>
                <w:szCs w:val="30"/>
              </w:rPr>
            </w:pPr>
          </w:p>
        </w:tc>
      </w:tr>
      <w:tr w14:paraId="38F95F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79E675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016F68E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37B27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9F7E9D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FE5264F">
            <w:pPr>
              <w:pStyle w:val="15"/>
              <w:keepNext/>
              <w:spacing w:line="440" w:lineRule="exact"/>
              <w:ind w:left="42" w:right="63"/>
              <w:jc w:val="center"/>
              <w:rPr>
                <w:rFonts w:ascii="仿宋" w:hAnsi="仿宋" w:eastAsia="仿宋" w:cs="仿宋"/>
                <w:color w:val="auto"/>
                <w:kern w:val="2"/>
                <w:sz w:val="22"/>
                <w:szCs w:val="30"/>
              </w:rPr>
            </w:pPr>
          </w:p>
        </w:tc>
      </w:tr>
      <w:tr w14:paraId="3331C6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C7B306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12A02FA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ACE4B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CDD4658">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EF60D9C">
            <w:pPr>
              <w:pStyle w:val="15"/>
              <w:keepNext/>
              <w:spacing w:line="440" w:lineRule="exact"/>
              <w:ind w:left="42" w:right="63"/>
              <w:jc w:val="center"/>
              <w:rPr>
                <w:rFonts w:ascii="仿宋" w:hAnsi="仿宋" w:eastAsia="仿宋" w:cs="仿宋"/>
                <w:color w:val="auto"/>
                <w:kern w:val="2"/>
                <w:sz w:val="22"/>
                <w:szCs w:val="30"/>
              </w:rPr>
            </w:pPr>
          </w:p>
        </w:tc>
      </w:tr>
      <w:tr w14:paraId="6D42FF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F81FC4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F2D611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AD4A6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D5C27">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9E83C3E">
            <w:pPr>
              <w:pStyle w:val="15"/>
              <w:keepNext/>
              <w:spacing w:line="440" w:lineRule="exact"/>
              <w:ind w:left="42" w:right="63"/>
              <w:jc w:val="center"/>
              <w:rPr>
                <w:rFonts w:ascii="仿宋" w:hAnsi="仿宋" w:eastAsia="仿宋" w:cs="仿宋"/>
                <w:color w:val="auto"/>
                <w:kern w:val="2"/>
                <w:sz w:val="22"/>
                <w:szCs w:val="30"/>
              </w:rPr>
            </w:pPr>
          </w:p>
        </w:tc>
      </w:tr>
      <w:tr w14:paraId="3C8D1E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3BD55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4D65A8E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F6E1A4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115F6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104290D">
            <w:pPr>
              <w:pStyle w:val="15"/>
              <w:keepNext/>
              <w:spacing w:line="440" w:lineRule="exact"/>
              <w:ind w:left="42" w:right="63"/>
              <w:jc w:val="center"/>
              <w:rPr>
                <w:rFonts w:ascii="仿宋" w:hAnsi="仿宋" w:eastAsia="仿宋" w:cs="仿宋"/>
                <w:color w:val="auto"/>
                <w:kern w:val="2"/>
                <w:sz w:val="22"/>
                <w:szCs w:val="30"/>
              </w:rPr>
            </w:pPr>
          </w:p>
        </w:tc>
      </w:tr>
      <w:tr w14:paraId="28B321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860A5D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45FFBE4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13D47C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E6D252">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D62950">
            <w:pPr>
              <w:pStyle w:val="15"/>
              <w:keepNext/>
              <w:spacing w:line="440" w:lineRule="exact"/>
              <w:ind w:left="42" w:right="63"/>
              <w:jc w:val="center"/>
              <w:rPr>
                <w:rFonts w:ascii="仿宋" w:hAnsi="仿宋" w:eastAsia="仿宋" w:cs="仿宋"/>
                <w:color w:val="auto"/>
                <w:kern w:val="2"/>
                <w:sz w:val="22"/>
                <w:szCs w:val="30"/>
              </w:rPr>
            </w:pPr>
          </w:p>
        </w:tc>
      </w:tr>
      <w:tr w14:paraId="196BDF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E5BFAF4">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54083FA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E4EA62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393A08">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1E63A4E">
            <w:pPr>
              <w:pStyle w:val="15"/>
              <w:keepNext/>
              <w:spacing w:line="440" w:lineRule="exact"/>
              <w:ind w:left="42" w:right="63"/>
              <w:jc w:val="center"/>
              <w:rPr>
                <w:rFonts w:ascii="仿宋" w:hAnsi="仿宋" w:eastAsia="仿宋" w:cs="仿宋"/>
                <w:color w:val="auto"/>
                <w:kern w:val="2"/>
                <w:sz w:val="22"/>
                <w:szCs w:val="30"/>
              </w:rPr>
            </w:pPr>
          </w:p>
        </w:tc>
      </w:tr>
      <w:tr w14:paraId="4AC8E9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E83D37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15466B3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096843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4D1E2">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7A2090D">
            <w:pPr>
              <w:pStyle w:val="15"/>
              <w:keepNext/>
              <w:spacing w:line="440" w:lineRule="exact"/>
              <w:ind w:left="42" w:right="63"/>
              <w:jc w:val="center"/>
              <w:rPr>
                <w:rFonts w:ascii="仿宋" w:hAnsi="仿宋" w:eastAsia="仿宋" w:cs="仿宋"/>
                <w:color w:val="auto"/>
                <w:kern w:val="2"/>
                <w:sz w:val="22"/>
                <w:szCs w:val="30"/>
              </w:rPr>
            </w:pPr>
          </w:p>
        </w:tc>
      </w:tr>
      <w:tr w14:paraId="466A0C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FCC8DA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665E08E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C7F9AA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F24A3C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EDBB7E">
            <w:pPr>
              <w:pStyle w:val="15"/>
              <w:keepNext/>
              <w:spacing w:line="440" w:lineRule="exact"/>
              <w:ind w:left="42" w:right="63"/>
              <w:jc w:val="center"/>
              <w:rPr>
                <w:rFonts w:ascii="仿宋" w:hAnsi="仿宋" w:eastAsia="仿宋" w:cs="仿宋"/>
                <w:color w:val="auto"/>
                <w:kern w:val="2"/>
                <w:sz w:val="22"/>
                <w:szCs w:val="30"/>
              </w:rPr>
            </w:pPr>
          </w:p>
        </w:tc>
      </w:tr>
      <w:tr w14:paraId="228374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D5976D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57C7D38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DBE7ED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C04E90">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C273C6F">
            <w:pPr>
              <w:pStyle w:val="15"/>
              <w:keepNext/>
              <w:spacing w:line="440" w:lineRule="exact"/>
              <w:ind w:left="42" w:right="63"/>
              <w:jc w:val="center"/>
              <w:rPr>
                <w:rFonts w:ascii="仿宋" w:hAnsi="仿宋" w:eastAsia="仿宋" w:cs="仿宋"/>
                <w:color w:val="auto"/>
                <w:kern w:val="2"/>
                <w:sz w:val="22"/>
                <w:szCs w:val="30"/>
              </w:rPr>
            </w:pPr>
          </w:p>
        </w:tc>
      </w:tr>
      <w:tr w14:paraId="19FD22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99A757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0D3B3BE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8EE6C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C8BFC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690086E">
            <w:pPr>
              <w:pStyle w:val="15"/>
              <w:keepNext/>
              <w:spacing w:line="440" w:lineRule="exact"/>
              <w:ind w:left="42" w:right="63"/>
              <w:jc w:val="center"/>
              <w:rPr>
                <w:rFonts w:ascii="仿宋" w:hAnsi="仿宋" w:eastAsia="仿宋" w:cs="仿宋"/>
                <w:color w:val="auto"/>
                <w:kern w:val="2"/>
                <w:sz w:val="22"/>
                <w:szCs w:val="30"/>
              </w:rPr>
            </w:pPr>
          </w:p>
        </w:tc>
      </w:tr>
      <w:tr w14:paraId="18FBC0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22E55F71">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5CC2391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900E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A6A50E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455F9DD">
            <w:pPr>
              <w:pStyle w:val="15"/>
              <w:keepNext/>
              <w:spacing w:line="440" w:lineRule="exact"/>
              <w:ind w:left="42" w:right="63"/>
              <w:jc w:val="center"/>
              <w:rPr>
                <w:rFonts w:ascii="仿宋" w:hAnsi="仿宋" w:eastAsia="仿宋" w:cs="仿宋"/>
                <w:color w:val="auto"/>
                <w:kern w:val="2"/>
                <w:sz w:val="22"/>
                <w:szCs w:val="30"/>
              </w:rPr>
            </w:pPr>
          </w:p>
        </w:tc>
      </w:tr>
      <w:tr w14:paraId="58A0E4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59D1CAA">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242446B5">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4BADC0B7">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15EAE17">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8F9AE50">
            <w:pPr>
              <w:pStyle w:val="15"/>
              <w:keepNext/>
              <w:spacing w:line="440" w:lineRule="exact"/>
              <w:ind w:left="42" w:right="63"/>
              <w:jc w:val="center"/>
              <w:rPr>
                <w:rFonts w:ascii="仿宋" w:hAnsi="仿宋" w:eastAsia="仿宋" w:cs="仿宋"/>
                <w:color w:val="auto"/>
                <w:kern w:val="2"/>
                <w:sz w:val="22"/>
                <w:szCs w:val="30"/>
              </w:rPr>
            </w:pPr>
          </w:p>
        </w:tc>
      </w:tr>
      <w:tr w14:paraId="754269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18B026D">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00765839">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4EBA8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1BA79F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5C7126D">
            <w:pPr>
              <w:pStyle w:val="15"/>
              <w:keepNext/>
              <w:spacing w:line="440" w:lineRule="exact"/>
              <w:ind w:left="42" w:right="63"/>
              <w:jc w:val="center"/>
              <w:rPr>
                <w:rFonts w:ascii="仿宋" w:hAnsi="仿宋" w:eastAsia="仿宋" w:cs="仿宋"/>
                <w:color w:val="auto"/>
                <w:kern w:val="2"/>
                <w:sz w:val="22"/>
                <w:szCs w:val="30"/>
              </w:rPr>
            </w:pPr>
          </w:p>
        </w:tc>
      </w:tr>
      <w:tr w14:paraId="58A6B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C50D9E5">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B0B4FD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4F575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C745DF3">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D698203">
            <w:pPr>
              <w:pStyle w:val="15"/>
              <w:keepNext/>
              <w:spacing w:line="440" w:lineRule="exact"/>
              <w:ind w:left="42" w:right="63"/>
              <w:jc w:val="center"/>
              <w:rPr>
                <w:rFonts w:ascii="仿宋" w:hAnsi="仿宋" w:eastAsia="仿宋" w:cs="仿宋"/>
                <w:color w:val="auto"/>
                <w:kern w:val="2"/>
                <w:sz w:val="22"/>
                <w:szCs w:val="30"/>
              </w:rPr>
            </w:pPr>
          </w:p>
        </w:tc>
      </w:tr>
      <w:tr w14:paraId="2C41C4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10A7B68C">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C57E17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0563005">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479B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0819CCD">
            <w:pPr>
              <w:pStyle w:val="15"/>
              <w:keepNext/>
              <w:spacing w:line="440" w:lineRule="exact"/>
              <w:ind w:left="42" w:right="63"/>
              <w:jc w:val="center"/>
              <w:rPr>
                <w:rFonts w:ascii="仿宋" w:hAnsi="仿宋" w:eastAsia="仿宋" w:cs="仿宋"/>
                <w:color w:val="auto"/>
                <w:kern w:val="2"/>
                <w:sz w:val="22"/>
                <w:szCs w:val="30"/>
              </w:rPr>
            </w:pPr>
          </w:p>
        </w:tc>
      </w:tr>
      <w:tr w14:paraId="54D28E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0409C7E5">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single" w:color="auto" w:sz="12" w:space="0"/>
            </w:tcBorders>
            <w:vAlign w:val="center"/>
          </w:tcPr>
          <w:p w14:paraId="152894FF">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913D356">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C66B83A">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single" w:color="auto" w:sz="12" w:space="0"/>
            </w:tcBorders>
            <w:vAlign w:val="center"/>
          </w:tcPr>
          <w:p w14:paraId="62514A01">
            <w:pPr>
              <w:pStyle w:val="15"/>
              <w:keepNext/>
              <w:spacing w:line="440" w:lineRule="exact"/>
              <w:ind w:left="42" w:right="63"/>
              <w:jc w:val="center"/>
              <w:rPr>
                <w:rFonts w:ascii="仿宋" w:hAnsi="仿宋" w:eastAsia="仿宋" w:cs="仿宋"/>
                <w:color w:val="auto"/>
                <w:kern w:val="2"/>
                <w:sz w:val="22"/>
                <w:szCs w:val="30"/>
              </w:rPr>
            </w:pPr>
          </w:p>
        </w:tc>
      </w:tr>
    </w:tbl>
    <w:p w14:paraId="3C4D32B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附件7</w:t>
      </w:r>
    </w:p>
    <w:tbl>
      <w:tblPr>
        <w:tblStyle w:val="28"/>
        <w:tblpPr w:leftFromText="180" w:rightFromText="180" w:vertAnchor="text" w:horzAnchor="page" w:tblpXSpec="center" w:tblpY="1179"/>
        <w:tblOverlap w:val="never"/>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6D070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761AFA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04F61A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0B1DB01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5AA9CAE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13B572B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E0734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4401FA1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4C52E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4400DBD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5794E50">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68D1712A">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7C0E7C04">
            <w:pPr>
              <w:pStyle w:val="15"/>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3C273A40">
            <w:pPr>
              <w:pStyle w:val="15"/>
              <w:keepNext/>
              <w:spacing w:line="440" w:lineRule="exact"/>
              <w:ind w:left="42" w:right="63"/>
              <w:jc w:val="center"/>
              <w:rPr>
                <w:rFonts w:ascii="仿宋" w:hAnsi="仿宋" w:eastAsia="仿宋" w:cs="仿宋"/>
                <w:color w:val="auto"/>
                <w:kern w:val="2"/>
                <w:sz w:val="22"/>
                <w:szCs w:val="30"/>
              </w:rPr>
            </w:pPr>
          </w:p>
        </w:tc>
      </w:tr>
      <w:tr w14:paraId="45BB71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572C690C">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CD6DAD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C8AAF7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BD5591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B7E3364">
            <w:pPr>
              <w:pStyle w:val="15"/>
              <w:keepNext/>
              <w:spacing w:line="440" w:lineRule="exact"/>
              <w:ind w:left="42" w:right="63"/>
              <w:jc w:val="center"/>
              <w:rPr>
                <w:rFonts w:ascii="仿宋" w:hAnsi="仿宋" w:eastAsia="仿宋" w:cs="仿宋"/>
                <w:color w:val="auto"/>
                <w:kern w:val="2"/>
                <w:sz w:val="22"/>
                <w:szCs w:val="30"/>
              </w:rPr>
            </w:pPr>
          </w:p>
        </w:tc>
      </w:tr>
      <w:tr w14:paraId="1AF2FB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7FC6549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CF3F10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9CFA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23A2B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35B9FE5">
            <w:pPr>
              <w:pStyle w:val="15"/>
              <w:keepNext/>
              <w:spacing w:line="440" w:lineRule="exact"/>
              <w:ind w:left="42" w:right="63"/>
              <w:jc w:val="center"/>
              <w:rPr>
                <w:rFonts w:ascii="仿宋" w:hAnsi="仿宋" w:eastAsia="仿宋" w:cs="仿宋"/>
                <w:color w:val="auto"/>
                <w:kern w:val="2"/>
                <w:sz w:val="22"/>
                <w:szCs w:val="30"/>
              </w:rPr>
            </w:pPr>
          </w:p>
        </w:tc>
      </w:tr>
      <w:tr w14:paraId="68683F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06D03D24">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71513A4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3F1BB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16C0AE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64A4DE">
            <w:pPr>
              <w:pStyle w:val="15"/>
              <w:keepNext/>
              <w:spacing w:line="440" w:lineRule="exact"/>
              <w:ind w:left="42" w:right="63"/>
              <w:jc w:val="center"/>
              <w:rPr>
                <w:rFonts w:ascii="仿宋" w:hAnsi="仿宋" w:eastAsia="仿宋" w:cs="仿宋"/>
                <w:color w:val="auto"/>
                <w:kern w:val="2"/>
                <w:sz w:val="22"/>
                <w:szCs w:val="30"/>
              </w:rPr>
            </w:pPr>
          </w:p>
        </w:tc>
      </w:tr>
      <w:tr w14:paraId="64E4FC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3BB126E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48F08B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B6C23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6F3CCA97">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AE26AA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9B22B">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9AB4D0D">
            <w:pPr>
              <w:pStyle w:val="15"/>
              <w:keepNext/>
              <w:spacing w:line="440" w:lineRule="exact"/>
              <w:ind w:left="42" w:right="63"/>
              <w:jc w:val="center"/>
              <w:rPr>
                <w:rFonts w:ascii="仿宋" w:hAnsi="仿宋" w:eastAsia="仿宋" w:cs="仿宋"/>
                <w:color w:val="auto"/>
                <w:kern w:val="2"/>
                <w:sz w:val="22"/>
                <w:szCs w:val="30"/>
              </w:rPr>
            </w:pPr>
          </w:p>
        </w:tc>
      </w:tr>
      <w:tr w14:paraId="51BAA5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C3FED0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0AA7B09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793B42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F0D68B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3D19A02">
            <w:pPr>
              <w:pStyle w:val="15"/>
              <w:keepNext/>
              <w:spacing w:line="440" w:lineRule="exact"/>
              <w:ind w:left="42" w:right="63"/>
              <w:jc w:val="center"/>
              <w:rPr>
                <w:rFonts w:ascii="仿宋" w:hAnsi="仿宋" w:eastAsia="仿宋" w:cs="仿宋"/>
                <w:color w:val="auto"/>
                <w:kern w:val="2"/>
                <w:sz w:val="22"/>
                <w:szCs w:val="30"/>
              </w:rPr>
            </w:pPr>
          </w:p>
        </w:tc>
      </w:tr>
      <w:tr w14:paraId="6DA61C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05ECFF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3839ABD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50889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751DA1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5C83A2E">
            <w:pPr>
              <w:pStyle w:val="15"/>
              <w:keepNext/>
              <w:spacing w:line="440" w:lineRule="exact"/>
              <w:ind w:left="42" w:right="63"/>
              <w:jc w:val="center"/>
              <w:rPr>
                <w:rFonts w:ascii="仿宋" w:hAnsi="仿宋" w:eastAsia="仿宋" w:cs="仿宋"/>
                <w:color w:val="auto"/>
                <w:kern w:val="2"/>
                <w:sz w:val="22"/>
                <w:szCs w:val="30"/>
              </w:rPr>
            </w:pPr>
          </w:p>
        </w:tc>
      </w:tr>
      <w:tr w14:paraId="424C76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D7CC9F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3D36146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1AA30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60A1C2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013F657">
            <w:pPr>
              <w:pStyle w:val="15"/>
              <w:keepNext/>
              <w:spacing w:line="440" w:lineRule="exact"/>
              <w:ind w:left="42" w:right="63"/>
              <w:jc w:val="center"/>
              <w:rPr>
                <w:rFonts w:ascii="仿宋" w:hAnsi="仿宋" w:eastAsia="仿宋" w:cs="仿宋"/>
                <w:color w:val="auto"/>
                <w:kern w:val="2"/>
                <w:sz w:val="22"/>
                <w:szCs w:val="30"/>
              </w:rPr>
            </w:pPr>
          </w:p>
        </w:tc>
      </w:tr>
      <w:tr w14:paraId="016D60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D9C20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2080112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091E3F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E05DA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91B88C">
            <w:pPr>
              <w:pStyle w:val="15"/>
              <w:keepNext/>
              <w:spacing w:line="440" w:lineRule="exact"/>
              <w:ind w:left="42" w:right="63"/>
              <w:jc w:val="center"/>
              <w:rPr>
                <w:rFonts w:ascii="仿宋" w:hAnsi="仿宋" w:eastAsia="仿宋" w:cs="仿宋"/>
                <w:color w:val="auto"/>
                <w:kern w:val="2"/>
                <w:sz w:val="22"/>
                <w:szCs w:val="30"/>
              </w:rPr>
            </w:pPr>
          </w:p>
        </w:tc>
      </w:tr>
      <w:tr w14:paraId="46D042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30B9F6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2818F5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93A87">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26C958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1CCE094">
            <w:pPr>
              <w:pStyle w:val="15"/>
              <w:keepNext/>
              <w:spacing w:line="440" w:lineRule="exact"/>
              <w:ind w:left="42" w:right="63"/>
              <w:jc w:val="center"/>
              <w:rPr>
                <w:rFonts w:ascii="仿宋" w:hAnsi="仿宋" w:eastAsia="仿宋" w:cs="仿宋"/>
                <w:color w:val="auto"/>
                <w:kern w:val="2"/>
                <w:sz w:val="22"/>
                <w:szCs w:val="30"/>
              </w:rPr>
            </w:pPr>
          </w:p>
        </w:tc>
      </w:tr>
      <w:tr w14:paraId="60FCBE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F0118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3B37BE19">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6B2A2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DD234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57C881">
            <w:pPr>
              <w:pStyle w:val="15"/>
              <w:keepNext/>
              <w:spacing w:line="440" w:lineRule="exact"/>
              <w:ind w:left="42" w:right="63"/>
              <w:jc w:val="center"/>
              <w:rPr>
                <w:rFonts w:ascii="仿宋" w:hAnsi="仿宋" w:eastAsia="仿宋" w:cs="仿宋"/>
                <w:color w:val="auto"/>
                <w:kern w:val="2"/>
                <w:sz w:val="22"/>
                <w:szCs w:val="30"/>
              </w:rPr>
            </w:pPr>
          </w:p>
        </w:tc>
      </w:tr>
      <w:tr w14:paraId="01D276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4E2D8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726A8A5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6B3918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BE5527">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27C82D">
            <w:pPr>
              <w:pStyle w:val="15"/>
              <w:keepNext/>
              <w:spacing w:line="440" w:lineRule="exact"/>
              <w:ind w:left="42" w:right="63"/>
              <w:jc w:val="center"/>
              <w:rPr>
                <w:rFonts w:ascii="仿宋" w:hAnsi="仿宋" w:eastAsia="仿宋" w:cs="仿宋"/>
                <w:color w:val="auto"/>
                <w:kern w:val="2"/>
                <w:sz w:val="22"/>
                <w:szCs w:val="30"/>
              </w:rPr>
            </w:pPr>
          </w:p>
        </w:tc>
      </w:tr>
      <w:tr w14:paraId="1E4628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AE5A9E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61C5B67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69A6F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1AA7B1">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91A69F5">
            <w:pPr>
              <w:pStyle w:val="15"/>
              <w:keepNext/>
              <w:spacing w:line="440" w:lineRule="exact"/>
              <w:ind w:left="42" w:right="63"/>
              <w:jc w:val="center"/>
              <w:rPr>
                <w:rFonts w:ascii="仿宋" w:hAnsi="仿宋" w:eastAsia="仿宋" w:cs="仿宋"/>
                <w:color w:val="auto"/>
                <w:kern w:val="2"/>
                <w:sz w:val="22"/>
                <w:szCs w:val="30"/>
              </w:rPr>
            </w:pPr>
          </w:p>
        </w:tc>
      </w:tr>
      <w:tr w14:paraId="50BFB8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A81E6E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4499690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BC55C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A64B5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43941AA">
            <w:pPr>
              <w:pStyle w:val="15"/>
              <w:keepNext/>
              <w:spacing w:line="440" w:lineRule="exact"/>
              <w:ind w:left="42" w:right="63"/>
              <w:jc w:val="center"/>
              <w:rPr>
                <w:rFonts w:ascii="仿宋" w:hAnsi="仿宋" w:eastAsia="仿宋" w:cs="仿宋"/>
                <w:color w:val="auto"/>
                <w:kern w:val="2"/>
                <w:sz w:val="22"/>
                <w:szCs w:val="30"/>
              </w:rPr>
            </w:pPr>
          </w:p>
        </w:tc>
      </w:tr>
      <w:tr w14:paraId="0E8F98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769892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1EF98B9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B7474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3C3A4F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C9934EB">
            <w:pPr>
              <w:pStyle w:val="15"/>
              <w:keepNext/>
              <w:spacing w:line="440" w:lineRule="exact"/>
              <w:ind w:left="42" w:right="63"/>
              <w:jc w:val="center"/>
              <w:rPr>
                <w:rFonts w:ascii="仿宋" w:hAnsi="仿宋" w:eastAsia="仿宋" w:cs="仿宋"/>
                <w:color w:val="auto"/>
                <w:kern w:val="2"/>
                <w:sz w:val="22"/>
                <w:szCs w:val="30"/>
              </w:rPr>
            </w:pPr>
          </w:p>
        </w:tc>
      </w:tr>
      <w:tr w14:paraId="1953A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556D57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0838F23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5C2698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4717B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D5642C3">
            <w:pPr>
              <w:pStyle w:val="15"/>
              <w:keepNext/>
              <w:spacing w:line="440" w:lineRule="exact"/>
              <w:ind w:left="42" w:right="63"/>
              <w:jc w:val="center"/>
              <w:rPr>
                <w:rFonts w:ascii="仿宋" w:hAnsi="仿宋" w:eastAsia="仿宋" w:cs="仿宋"/>
                <w:color w:val="auto"/>
                <w:kern w:val="2"/>
                <w:sz w:val="22"/>
                <w:szCs w:val="30"/>
              </w:rPr>
            </w:pPr>
          </w:p>
        </w:tc>
      </w:tr>
      <w:tr w14:paraId="223263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3EFFDD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3BF95B8F">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19BF9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E527C2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03C0597">
            <w:pPr>
              <w:pStyle w:val="15"/>
              <w:keepNext/>
              <w:spacing w:line="440" w:lineRule="exact"/>
              <w:ind w:left="42" w:right="63"/>
              <w:jc w:val="center"/>
              <w:rPr>
                <w:rFonts w:ascii="仿宋" w:hAnsi="仿宋" w:eastAsia="仿宋" w:cs="仿宋"/>
                <w:color w:val="auto"/>
                <w:kern w:val="2"/>
                <w:sz w:val="22"/>
                <w:szCs w:val="30"/>
              </w:rPr>
            </w:pPr>
          </w:p>
        </w:tc>
      </w:tr>
      <w:tr w14:paraId="640452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3E102E2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1250DA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336A8E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43153">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6DECC46">
            <w:pPr>
              <w:pStyle w:val="15"/>
              <w:keepNext/>
              <w:spacing w:line="440" w:lineRule="exact"/>
              <w:ind w:left="42" w:right="63"/>
              <w:jc w:val="center"/>
              <w:rPr>
                <w:rFonts w:ascii="仿宋" w:hAnsi="仿宋" w:eastAsia="仿宋" w:cs="仿宋"/>
                <w:color w:val="auto"/>
                <w:kern w:val="2"/>
                <w:sz w:val="22"/>
                <w:szCs w:val="30"/>
              </w:rPr>
            </w:pPr>
          </w:p>
        </w:tc>
      </w:tr>
      <w:tr w14:paraId="27D3DE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7CB63CE">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416AAB77">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AD83296">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6492B00B">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4E37BC3">
            <w:pPr>
              <w:pStyle w:val="15"/>
              <w:keepNext/>
              <w:spacing w:line="440" w:lineRule="exact"/>
              <w:ind w:left="42" w:right="63"/>
              <w:jc w:val="center"/>
              <w:rPr>
                <w:rFonts w:ascii="仿宋" w:hAnsi="仿宋" w:eastAsia="仿宋" w:cs="仿宋"/>
                <w:color w:val="auto"/>
                <w:kern w:val="2"/>
                <w:sz w:val="22"/>
                <w:szCs w:val="30"/>
              </w:rPr>
            </w:pPr>
          </w:p>
        </w:tc>
      </w:tr>
      <w:tr w14:paraId="207057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863353A">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833098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B4B90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71C8D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9FF7C1E">
            <w:pPr>
              <w:pStyle w:val="15"/>
              <w:keepNext/>
              <w:spacing w:line="440" w:lineRule="exact"/>
              <w:ind w:left="42" w:right="63"/>
              <w:jc w:val="center"/>
              <w:rPr>
                <w:rFonts w:ascii="仿宋" w:hAnsi="仿宋" w:eastAsia="仿宋" w:cs="仿宋"/>
                <w:color w:val="auto"/>
                <w:kern w:val="2"/>
                <w:sz w:val="22"/>
                <w:szCs w:val="30"/>
              </w:rPr>
            </w:pPr>
          </w:p>
        </w:tc>
      </w:tr>
      <w:tr w14:paraId="7C1663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29FEECF">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227AB8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91DCC3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F4B32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6774A25">
            <w:pPr>
              <w:pStyle w:val="15"/>
              <w:keepNext/>
              <w:spacing w:line="440" w:lineRule="exact"/>
              <w:ind w:left="42" w:right="63"/>
              <w:jc w:val="center"/>
              <w:rPr>
                <w:rFonts w:ascii="仿宋" w:hAnsi="仿宋" w:eastAsia="仿宋" w:cs="仿宋"/>
                <w:color w:val="auto"/>
                <w:kern w:val="2"/>
                <w:sz w:val="22"/>
                <w:szCs w:val="30"/>
              </w:rPr>
            </w:pPr>
          </w:p>
        </w:tc>
      </w:tr>
      <w:tr w14:paraId="16EDC9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3496FE37">
            <w:pPr>
              <w:pStyle w:val="15"/>
              <w:keepNext/>
              <w:spacing w:line="440" w:lineRule="exact"/>
              <w:ind w:left="420" w:right="63" w:firstLine="440"/>
              <w:rPr>
                <w:rFonts w:ascii="仿宋" w:hAnsi="仿宋" w:eastAsia="仿宋" w:cs="仿宋"/>
                <w:color w:val="auto"/>
                <w:kern w:val="2"/>
                <w:sz w:val="22"/>
                <w:szCs w:val="30"/>
              </w:rPr>
            </w:pPr>
          </w:p>
        </w:tc>
        <w:tc>
          <w:tcPr>
            <w:tcW w:w="1418" w:type="dxa"/>
            <w:vAlign w:val="center"/>
          </w:tcPr>
          <w:p w14:paraId="00565FF2">
            <w:pPr>
              <w:pStyle w:val="15"/>
              <w:keepNext/>
              <w:spacing w:line="440" w:lineRule="exact"/>
              <w:ind w:left="420" w:right="63" w:firstLine="440"/>
              <w:rPr>
                <w:rFonts w:ascii="仿宋" w:hAnsi="仿宋" w:eastAsia="仿宋" w:cs="仿宋"/>
                <w:color w:val="auto"/>
                <w:kern w:val="2"/>
                <w:sz w:val="22"/>
                <w:szCs w:val="30"/>
              </w:rPr>
            </w:pPr>
          </w:p>
        </w:tc>
        <w:tc>
          <w:tcPr>
            <w:tcW w:w="1134" w:type="dxa"/>
            <w:vAlign w:val="center"/>
          </w:tcPr>
          <w:p w14:paraId="55D12BCE">
            <w:pPr>
              <w:pStyle w:val="15"/>
              <w:keepNext/>
              <w:spacing w:line="440" w:lineRule="exact"/>
              <w:ind w:left="420" w:right="63" w:firstLine="480"/>
              <w:rPr>
                <w:rFonts w:ascii="仿宋" w:hAnsi="仿宋" w:eastAsia="仿宋" w:cs="仿宋"/>
                <w:color w:val="auto"/>
                <w:kern w:val="2"/>
                <w:szCs w:val="30"/>
              </w:rPr>
            </w:pPr>
          </w:p>
        </w:tc>
        <w:tc>
          <w:tcPr>
            <w:tcW w:w="1134" w:type="dxa"/>
            <w:vAlign w:val="center"/>
          </w:tcPr>
          <w:p w14:paraId="67E4BE53">
            <w:pPr>
              <w:pStyle w:val="15"/>
              <w:keepNext/>
              <w:spacing w:line="440" w:lineRule="exact"/>
              <w:ind w:left="420" w:right="63" w:firstLine="480"/>
              <w:rPr>
                <w:rFonts w:ascii="仿宋" w:hAnsi="仿宋" w:eastAsia="仿宋" w:cs="仿宋"/>
                <w:color w:val="auto"/>
                <w:kern w:val="2"/>
                <w:szCs w:val="30"/>
              </w:rPr>
            </w:pPr>
          </w:p>
        </w:tc>
        <w:tc>
          <w:tcPr>
            <w:tcW w:w="4252" w:type="dxa"/>
            <w:vAlign w:val="center"/>
          </w:tcPr>
          <w:p w14:paraId="1005CC71">
            <w:pPr>
              <w:pStyle w:val="15"/>
              <w:keepNext/>
              <w:spacing w:line="440" w:lineRule="exact"/>
              <w:ind w:left="420" w:right="63" w:firstLine="480"/>
              <w:rPr>
                <w:rFonts w:ascii="仿宋" w:hAnsi="仿宋" w:eastAsia="仿宋" w:cs="仿宋"/>
                <w:color w:val="auto"/>
                <w:kern w:val="2"/>
                <w:szCs w:val="30"/>
              </w:rPr>
            </w:pPr>
          </w:p>
        </w:tc>
      </w:tr>
      <w:tr w14:paraId="4D4D0A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47CE3F05">
            <w:pPr>
              <w:pStyle w:val="15"/>
              <w:keepNext/>
              <w:spacing w:line="440" w:lineRule="exact"/>
              <w:ind w:left="420" w:right="63" w:firstLine="440"/>
              <w:rPr>
                <w:rFonts w:ascii="仿宋" w:hAnsi="仿宋" w:eastAsia="仿宋" w:cs="仿宋"/>
                <w:color w:val="auto"/>
                <w:kern w:val="2"/>
                <w:sz w:val="22"/>
                <w:szCs w:val="30"/>
              </w:rPr>
            </w:pPr>
          </w:p>
        </w:tc>
        <w:tc>
          <w:tcPr>
            <w:tcW w:w="1418" w:type="dxa"/>
            <w:tcBorders>
              <w:bottom w:val="single" w:color="auto" w:sz="12" w:space="0"/>
            </w:tcBorders>
            <w:vAlign w:val="center"/>
          </w:tcPr>
          <w:p w14:paraId="3C0E0E08">
            <w:pPr>
              <w:pStyle w:val="15"/>
              <w:keepNext/>
              <w:spacing w:line="440" w:lineRule="exact"/>
              <w:ind w:left="420" w:right="63" w:firstLine="440"/>
              <w:rPr>
                <w:rFonts w:ascii="仿宋" w:hAnsi="仿宋" w:eastAsia="仿宋" w:cs="仿宋"/>
                <w:color w:val="auto"/>
                <w:kern w:val="2"/>
                <w:sz w:val="22"/>
                <w:szCs w:val="30"/>
              </w:rPr>
            </w:pPr>
          </w:p>
        </w:tc>
        <w:tc>
          <w:tcPr>
            <w:tcW w:w="1134" w:type="dxa"/>
            <w:tcBorders>
              <w:bottom w:val="single" w:color="auto" w:sz="12" w:space="0"/>
            </w:tcBorders>
            <w:vAlign w:val="center"/>
          </w:tcPr>
          <w:p w14:paraId="1CC71312">
            <w:pPr>
              <w:pStyle w:val="15"/>
              <w:keepNext/>
              <w:spacing w:line="440" w:lineRule="exact"/>
              <w:ind w:left="420" w:right="63" w:firstLine="480"/>
              <w:rPr>
                <w:rFonts w:ascii="仿宋" w:hAnsi="仿宋" w:eastAsia="仿宋" w:cs="仿宋"/>
                <w:color w:val="auto"/>
                <w:kern w:val="2"/>
                <w:szCs w:val="30"/>
              </w:rPr>
            </w:pPr>
          </w:p>
        </w:tc>
        <w:tc>
          <w:tcPr>
            <w:tcW w:w="1134" w:type="dxa"/>
            <w:tcBorders>
              <w:bottom w:val="single" w:color="auto" w:sz="12" w:space="0"/>
            </w:tcBorders>
            <w:vAlign w:val="center"/>
          </w:tcPr>
          <w:p w14:paraId="667CA990">
            <w:pPr>
              <w:pStyle w:val="15"/>
              <w:keepNext/>
              <w:spacing w:line="440" w:lineRule="exact"/>
              <w:ind w:left="420" w:right="63" w:firstLine="480"/>
              <w:rPr>
                <w:rFonts w:ascii="仿宋" w:hAnsi="仿宋" w:eastAsia="仿宋" w:cs="仿宋"/>
                <w:color w:val="auto"/>
                <w:kern w:val="2"/>
                <w:szCs w:val="30"/>
              </w:rPr>
            </w:pPr>
          </w:p>
        </w:tc>
        <w:tc>
          <w:tcPr>
            <w:tcW w:w="4252" w:type="dxa"/>
            <w:tcBorders>
              <w:bottom w:val="single" w:color="auto" w:sz="12" w:space="0"/>
            </w:tcBorders>
            <w:vAlign w:val="center"/>
          </w:tcPr>
          <w:p w14:paraId="02B01163">
            <w:pPr>
              <w:pStyle w:val="15"/>
              <w:keepNext/>
              <w:spacing w:line="440" w:lineRule="exact"/>
              <w:ind w:left="420" w:right="63" w:firstLine="480"/>
              <w:rPr>
                <w:rFonts w:ascii="仿宋" w:hAnsi="仿宋" w:eastAsia="仿宋" w:cs="仿宋"/>
                <w:color w:val="auto"/>
                <w:kern w:val="2"/>
                <w:szCs w:val="30"/>
              </w:rPr>
            </w:pPr>
          </w:p>
        </w:tc>
      </w:tr>
    </w:tbl>
    <w:p w14:paraId="0CB677D4">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分包人主要施工管理人员表</w:t>
      </w:r>
    </w:p>
    <w:p w14:paraId="770D3AE5">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附件8</w:t>
      </w:r>
    </w:p>
    <w:p w14:paraId="4FA4E8EB">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履约担保</w:t>
      </w:r>
    </w:p>
    <w:p w14:paraId="5C5A2490">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乳山市绿城园林有限公司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（发包人名称）：</w:t>
      </w:r>
    </w:p>
    <w:p w14:paraId="68DCDB76">
      <w:pPr>
        <w:spacing w:line="440" w:lineRule="exact"/>
        <w:rPr>
          <w:rFonts w:ascii="仿宋" w:hAnsi="仿宋" w:eastAsia="仿宋" w:cs="仿宋"/>
          <w:color w:val="auto"/>
          <w:sz w:val="28"/>
          <w:szCs w:val="32"/>
        </w:rPr>
      </w:pPr>
    </w:p>
    <w:p w14:paraId="0D20487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鉴于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乳山市绿城园林有限公司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（发包人名称，以下简称“发包人”）与（承包人名称）（以下称“承包人”）于年月日就</w:t>
      </w:r>
      <w:r>
        <w:rPr>
          <w:rFonts w:hint="eastAsia" w:ascii="仿宋" w:hAnsi="仿宋" w:eastAsia="仿宋" w:cs="仿宋"/>
          <w:color w:val="auto"/>
          <w:sz w:val="28"/>
          <w:szCs w:val="32"/>
          <w:u w:val="single"/>
          <w:lang w:eastAsia="zh-CN"/>
        </w:rPr>
        <w:t>春风里小学西小游园绿化工程--景观工程</w:t>
      </w:r>
      <w:r>
        <w:rPr>
          <w:rFonts w:hint="eastAsia" w:ascii="仿宋" w:hAnsi="仿宋" w:eastAsia="仿宋" w:cs="仿宋"/>
          <w:color w:val="auto"/>
          <w:sz w:val="28"/>
          <w:szCs w:val="32"/>
        </w:rPr>
        <w:t xml:space="preserve">（工程名称）施工及有关事项协商一致共同签订《建设工程施工合同》。我方愿意无条件地、不可撤销地就承包人履行与你方签订的合同，向你方提供连带责任担保。 </w:t>
      </w:r>
    </w:p>
    <w:p w14:paraId="67BA309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60B5A09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2.担保有效期自你方与承包人签订的合同生效之日起至你方签发或应签发工程接收证书之日止。</w:t>
      </w:r>
    </w:p>
    <w:p w14:paraId="4828418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3.在本担保有效期内，因承包人违反合同约定的义务给你方造成经济损失时，我方在收到你方以书面形式提出的在担保金额内的赔偿要求后，在7天内无条件支付。</w:t>
      </w:r>
    </w:p>
    <w:p w14:paraId="0D525B9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4.你方和承包人按合同约定变更合同时，我方承担本担保规定的义务不变。</w:t>
      </w:r>
    </w:p>
    <w:p w14:paraId="00DBE02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44EDFA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8ED1C2D">
      <w:pPr>
        <w:spacing w:line="440" w:lineRule="exact"/>
        <w:rPr>
          <w:rFonts w:ascii="仿宋" w:hAnsi="仿宋" w:eastAsia="仿宋" w:cs="仿宋"/>
          <w:color w:val="auto"/>
          <w:sz w:val="28"/>
          <w:szCs w:val="32"/>
        </w:rPr>
      </w:pPr>
    </w:p>
    <w:p w14:paraId="084878F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 保 人：（盖单位章）</w:t>
      </w:r>
    </w:p>
    <w:p w14:paraId="085B5C3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0D24E915">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p>
    <w:p w14:paraId="7F15FCE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466775D2">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p>
    <w:p w14:paraId="2625A9B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传    真：</w:t>
      </w:r>
    </w:p>
    <w:p w14:paraId="25F6BD51">
      <w:pPr>
        <w:spacing w:line="440" w:lineRule="exact"/>
        <w:jc w:val="left"/>
        <w:rPr>
          <w:rFonts w:ascii="仿宋" w:hAnsi="仿宋" w:eastAsia="仿宋" w:cs="仿宋"/>
          <w:color w:val="auto"/>
          <w:sz w:val="28"/>
          <w:szCs w:val="32"/>
          <w:u w:val="single"/>
        </w:rPr>
      </w:pPr>
    </w:p>
    <w:p w14:paraId="71FD077F">
      <w:pPr>
        <w:spacing w:line="440" w:lineRule="exact"/>
        <w:ind w:left="1772" w:hanging="1772" w:hangingChars="633"/>
        <w:rPr>
          <w:rFonts w:ascii="仿宋" w:hAnsi="仿宋" w:eastAsia="仿宋" w:cs="仿宋"/>
          <w:color w:val="auto"/>
          <w:sz w:val="28"/>
          <w:szCs w:val="32"/>
        </w:rPr>
      </w:pPr>
      <w:r>
        <w:rPr>
          <w:rFonts w:hint="eastAsia" w:ascii="仿宋" w:hAnsi="仿宋" w:eastAsia="仿宋" w:cs="仿宋"/>
          <w:color w:val="auto"/>
          <w:sz w:val="28"/>
          <w:szCs w:val="32"/>
        </w:rPr>
        <w:t>年月日</w:t>
      </w:r>
    </w:p>
    <w:p w14:paraId="18750BAB">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附件9</w:t>
      </w:r>
    </w:p>
    <w:p w14:paraId="5A210E2A">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预付款担保</w:t>
      </w:r>
    </w:p>
    <w:p w14:paraId="6261B61E">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乳山市绿城园林有限公司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 xml:space="preserve"> （发包人名称）：</w:t>
      </w:r>
    </w:p>
    <w:p w14:paraId="77AFA7C1">
      <w:pPr>
        <w:spacing w:line="440" w:lineRule="exact"/>
        <w:rPr>
          <w:rFonts w:ascii="仿宋" w:hAnsi="仿宋" w:eastAsia="仿宋" w:cs="仿宋"/>
          <w:color w:val="auto"/>
          <w:sz w:val="28"/>
          <w:szCs w:val="32"/>
        </w:rPr>
      </w:pPr>
    </w:p>
    <w:p w14:paraId="0B3F30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根据（承包人名称）（以下称“承包人”）与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乳山市绿城园林有限公司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w:t>
      </w:r>
    </w:p>
    <w:p w14:paraId="3F9A1BF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于年月日签订的</w:t>
      </w:r>
      <w:r>
        <w:rPr>
          <w:rFonts w:hint="eastAsia" w:ascii="仿宋" w:hAnsi="仿宋" w:eastAsia="仿宋" w:cs="仿宋"/>
          <w:color w:val="auto"/>
          <w:sz w:val="28"/>
          <w:szCs w:val="32"/>
          <w:u w:val="single"/>
          <w:lang w:eastAsia="zh-CN"/>
        </w:rPr>
        <w:t>春风里小学西小游园绿化工程--景观工程</w:t>
      </w:r>
      <w:r>
        <w:rPr>
          <w:rFonts w:hint="eastAsia" w:ascii="仿宋" w:hAnsi="仿宋" w:eastAsia="仿宋" w:cs="仿宋"/>
          <w:color w:val="auto"/>
          <w:sz w:val="28"/>
          <w:szCs w:val="32"/>
        </w:rPr>
        <w:t>（工程名称）《建设工程施工合同》，承包人按约定的金额向你方提交一份预付款担保，即有权得到你方支付相等金额的预付款。我方愿意就你方提供给承包人的预付款为承包人提供连带责任担保。</w:t>
      </w:r>
    </w:p>
    <w:p w14:paraId="3E2CD8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45363D1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2.担保有效期自预付款支付给承包人起生效，至你方签发的进度款支付证书说明已完全扣清止。</w:t>
      </w:r>
    </w:p>
    <w:p w14:paraId="2E3D8E3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保函有效期内，因承包人违反合同约定的义务而要求收回预付款时，我方在收到你方的书面通知后，在７天内无条件支付。但本保函的担保金额，在任何时候不应超过预付款金额减去你方按合同约定在向承包人签发的进度款支付证书中扣除的金额。</w:t>
      </w:r>
    </w:p>
    <w:p w14:paraId="3179A70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4.你方和承包人按合同约定变更合同时，我方承担本保函规定的义务不变。</w:t>
      </w:r>
    </w:p>
    <w:p w14:paraId="2339CE5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83E373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C9A6286">
      <w:pPr>
        <w:spacing w:line="440" w:lineRule="exact"/>
        <w:rPr>
          <w:rFonts w:ascii="仿宋" w:hAnsi="仿宋" w:eastAsia="仿宋" w:cs="仿宋"/>
          <w:color w:val="auto"/>
          <w:sz w:val="28"/>
          <w:szCs w:val="32"/>
        </w:rPr>
      </w:pPr>
    </w:p>
    <w:p w14:paraId="08FE8D2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担保人：（盖单位章）</w:t>
      </w:r>
    </w:p>
    <w:p w14:paraId="3C60C17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4D7FE48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76248269">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邮政编码：</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1296101">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8139C2E">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传    真：</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30728FBC">
      <w:pPr>
        <w:spacing w:line="440" w:lineRule="exact"/>
        <w:rPr>
          <w:rFonts w:ascii="仿宋" w:hAnsi="仿宋" w:eastAsia="仿宋" w:cs="仿宋"/>
          <w:color w:val="auto"/>
          <w:sz w:val="28"/>
          <w:szCs w:val="32"/>
          <w:u w:val="single"/>
        </w:rPr>
      </w:pPr>
    </w:p>
    <w:p w14:paraId="058E5D1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年月日</w:t>
      </w:r>
    </w:p>
    <w:p w14:paraId="0A7AA5A3">
      <w:pPr>
        <w:spacing w:line="440" w:lineRule="exact"/>
        <w:ind w:firstLine="562"/>
        <w:rPr>
          <w:rFonts w:ascii="仿宋" w:hAnsi="仿宋" w:eastAsia="仿宋" w:cs="仿宋"/>
          <w:color w:val="auto"/>
          <w:sz w:val="24"/>
          <w:szCs w:val="30"/>
        </w:rPr>
      </w:pPr>
      <w:r>
        <w:rPr>
          <w:rFonts w:hint="eastAsia" w:ascii="仿宋" w:hAnsi="仿宋" w:eastAsia="仿宋" w:cs="仿宋"/>
          <w:b/>
          <w:color w:val="auto"/>
          <w:sz w:val="28"/>
          <w:szCs w:val="32"/>
        </w:rPr>
        <w:br w:type="page"/>
      </w:r>
      <w:r>
        <w:rPr>
          <w:rFonts w:hint="eastAsia" w:ascii="仿宋" w:hAnsi="仿宋" w:eastAsia="仿宋" w:cs="仿宋"/>
          <w:color w:val="auto"/>
          <w:sz w:val="24"/>
          <w:szCs w:val="32"/>
        </w:rPr>
        <w:t>附件10</w:t>
      </w:r>
    </w:p>
    <w:p w14:paraId="1FD66730">
      <w:pPr>
        <w:spacing w:beforeLines="50" w:afterLines="50" w:line="500" w:lineRule="exact"/>
        <w:ind w:firstLine="640"/>
        <w:jc w:val="center"/>
        <w:rPr>
          <w:rFonts w:ascii="仿宋" w:hAnsi="仿宋" w:eastAsia="仿宋" w:cs="仿宋"/>
          <w:color w:val="auto"/>
          <w:sz w:val="32"/>
          <w:szCs w:val="36"/>
        </w:rPr>
      </w:pPr>
      <w:r>
        <w:rPr>
          <w:rFonts w:hint="eastAsia" w:ascii="仿宋" w:hAnsi="仿宋" w:eastAsia="仿宋" w:cs="仿宋"/>
          <w:color w:val="auto"/>
          <w:sz w:val="32"/>
          <w:szCs w:val="36"/>
        </w:rPr>
        <w:t>支付担保</w:t>
      </w:r>
    </w:p>
    <w:p w14:paraId="4A2D96BD">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（承包人）：</w:t>
      </w:r>
    </w:p>
    <w:p w14:paraId="1D24A389">
      <w:pPr>
        <w:spacing w:line="440" w:lineRule="exact"/>
        <w:jc w:val="left"/>
        <w:rPr>
          <w:rFonts w:ascii="仿宋" w:hAnsi="仿宋" w:eastAsia="仿宋" w:cs="仿宋"/>
          <w:color w:val="auto"/>
          <w:sz w:val="28"/>
          <w:szCs w:val="32"/>
        </w:rPr>
      </w:pPr>
    </w:p>
    <w:p w14:paraId="2AA554C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鉴于你方作为承包人已经与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乳山市绿城园林有限公司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（发包人名称）（以下称“发包人”）于年月日签订了</w:t>
      </w:r>
      <w:r>
        <w:rPr>
          <w:rFonts w:hint="eastAsia" w:ascii="仿宋" w:hAnsi="仿宋" w:eastAsia="仿宋" w:cs="仿宋"/>
          <w:color w:val="auto"/>
          <w:sz w:val="28"/>
          <w:szCs w:val="32"/>
          <w:u w:val="single"/>
          <w:lang w:eastAsia="zh-CN"/>
        </w:rPr>
        <w:t>春风里小学西小游园绿化工程--景观工程</w:t>
      </w:r>
      <w:r>
        <w:rPr>
          <w:rFonts w:hint="eastAsia" w:ascii="仿宋" w:hAnsi="仿宋" w:eastAsia="仿宋" w:cs="仿宋"/>
          <w:color w:val="auto"/>
          <w:sz w:val="28"/>
          <w:szCs w:val="32"/>
        </w:rPr>
        <w:t>（工程名称）《建设工程施工合同》（以下称“主合同”），应发包人的申请，我方愿就发包人履行主合同约定的工程款支付义务以保证的方式向你方提供如下担保：</w:t>
      </w:r>
    </w:p>
    <w:p w14:paraId="0DEB8AB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一、保证的范围及保证金额</w:t>
      </w:r>
    </w:p>
    <w:p w14:paraId="4688F3A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1.我方的保证范围是主合同约定的工程款。</w:t>
      </w:r>
    </w:p>
    <w:p w14:paraId="672BB4E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2.本保函所称主合同约定的工程款是指主合同约定的除工程质量保证金以外的合同价款</w:t>
      </w:r>
      <w:r>
        <w:rPr>
          <w:rFonts w:hint="eastAsia" w:ascii="仿宋" w:hAnsi="仿宋" w:eastAsia="仿宋" w:cs="仿宋"/>
          <w:iCs/>
          <w:color w:val="auto"/>
          <w:sz w:val="28"/>
          <w:szCs w:val="32"/>
        </w:rPr>
        <w:t>，包括人工费与其他工程款</w:t>
      </w:r>
      <w:r>
        <w:rPr>
          <w:rFonts w:hint="eastAsia" w:ascii="仿宋" w:hAnsi="仿宋" w:eastAsia="仿宋" w:cs="仿宋"/>
          <w:color w:val="auto"/>
          <w:sz w:val="28"/>
          <w:szCs w:val="32"/>
        </w:rPr>
        <w:t>。</w:t>
      </w:r>
    </w:p>
    <w:p w14:paraId="676AC55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3.我方保证的金额是主合同约定的工程款的%，数额最高不超过人民币元（大写：）。</w:t>
      </w:r>
    </w:p>
    <w:p w14:paraId="65552FA8">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4.我方保证范围内主合同约定的人工费支付采用以下第种方式：</w:t>
      </w:r>
    </w:p>
    <w:p w14:paraId="6CE1930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（1）一次性预付；</w:t>
      </w:r>
    </w:p>
    <w:p w14:paraId="14F546A2">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（2）按月预付；</w:t>
      </w:r>
    </w:p>
    <w:p w14:paraId="5EDD87D4">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（3）按节点预付；</w:t>
      </w:r>
    </w:p>
    <w:p w14:paraId="28C09A8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（4）按月支付。</w:t>
      </w:r>
    </w:p>
    <w:p w14:paraId="53C50A2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二、保证的方式及保证期间</w:t>
      </w:r>
    </w:p>
    <w:p w14:paraId="0A4DBB6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1.我方保证的方式为：连带责任保证。</w:t>
      </w:r>
    </w:p>
    <w:p w14:paraId="35B97E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2.我方保证的期间为：自本合同生效之日起至主合同约定的工程款支付完毕之日后日内。</w:t>
      </w:r>
    </w:p>
    <w:p w14:paraId="2B933A63">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3.你方与发包人协议变更工程款支付日期的，经我方书面同意后，保证期间按照变更后的支付日期做相应调整。</w:t>
      </w:r>
    </w:p>
    <w:p w14:paraId="670F0FE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三、承担保证责任的形式</w:t>
      </w:r>
    </w:p>
    <w:p w14:paraId="5C60E84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我方承担保证责任的形式是代为支付。发包人未按主合同约定向你方支付工程款的，由我方在保证金额内代为支付。</w:t>
      </w:r>
    </w:p>
    <w:p w14:paraId="49705CD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四、代偿的安排</w:t>
      </w:r>
    </w:p>
    <w:p w14:paraId="3936A21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1.你方要求我方承担保证责任的，应向我方发出书面索赔通知及发包人未支付主合同约定工程款的证明材料。索赔通知应写明要求索赔的金额，支付款项应到达的账号。</w:t>
      </w:r>
    </w:p>
    <w:p w14:paraId="484F236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2.在出现你方与发包人因工程质量发生争议，发包人拒绝向你方支付工程款的情形时，你方要求我方履行保证责任代为支付的，需提供符合相应条件要求的工程质量检测机构出具的质量说明材料。</w:t>
      </w:r>
    </w:p>
    <w:p w14:paraId="7D1F463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3.我方收到你方的书面索赔通知及相应的证明材料后７天内无条件支付。</w:t>
      </w:r>
    </w:p>
    <w:p w14:paraId="784CC8E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五、保证责任的解除</w:t>
      </w:r>
    </w:p>
    <w:p w14:paraId="1C99915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1.在本保函承诺的保证期间内，你方未书面向我方主张保证责任的，自保证期间届满次日起，我方保证责任解除。</w:t>
      </w:r>
    </w:p>
    <w:p w14:paraId="534658A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2.发包人按主合同约定履行了工程款的全部支付义务的，自本保函承诺的保证期间届满次日起，我方保证责任解除。</w:t>
      </w:r>
    </w:p>
    <w:p w14:paraId="04D56A7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3.我方按照本保函向你方履行保证责任所支付金额达到本保函保证金额时，自我方向你方支付（支付款项从我方账户划出）之日起，保证责任即解除。</w:t>
      </w:r>
    </w:p>
    <w:p w14:paraId="7E5CFEE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4.按照法律法规的规定或出现应解除我方保证责任的其他情形的，我方在本保函项下的保证责任亦解除。</w:t>
      </w:r>
    </w:p>
    <w:p w14:paraId="08C866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5.我方解除保证责任后，你方应自我方保证责任解除之日起个工作日内，将本保函原件返还我方。</w:t>
      </w:r>
    </w:p>
    <w:p w14:paraId="002AC2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六、免责条款</w:t>
      </w:r>
    </w:p>
    <w:p w14:paraId="79671C0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1.因你方违约致使发包人不能履行义务的，我方不承担保证责任。</w:t>
      </w:r>
    </w:p>
    <w:p w14:paraId="16F2948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2.依照法律法规的规定或你方与发包人的另行约定，免除发包人部分或全部义务的，我方亦免除其相应的保证责任。</w:t>
      </w:r>
    </w:p>
    <w:p w14:paraId="78F92686">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3.你方与发包人协议变更主合同的，如加重发包人责任致使我方保证责任加重的，需征得我方书面同意，否则我方不再承担因此而加重部分的保证责任，但主合同第10条〔变更〕约定的变更不受本款限制。</w:t>
      </w:r>
    </w:p>
    <w:p w14:paraId="40904EB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4.因不可抗力造成发包人不能履行义务的，我方不承担保证责任。</w:t>
      </w:r>
    </w:p>
    <w:p w14:paraId="4C7E9BF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七、争议解决</w:t>
      </w:r>
    </w:p>
    <w:p w14:paraId="73A5438B">
      <w:pPr>
        <w:spacing w:after="120" w:line="440" w:lineRule="exact"/>
        <w:ind w:firstLine="560" w:firstLineChars="200"/>
        <w:rPr>
          <w:rFonts w:ascii="仿宋" w:hAnsi="仿宋" w:eastAsia="仿宋" w:cs="仿宋"/>
          <w:color w:val="auto"/>
          <w:sz w:val="28"/>
          <w:szCs w:val="36"/>
        </w:rPr>
      </w:pPr>
      <w:r>
        <w:rPr>
          <w:rFonts w:hint="eastAsia" w:ascii="仿宋" w:hAnsi="仿宋" w:eastAsia="仿宋" w:cs="仿宋"/>
          <w:color w:val="auto"/>
          <w:sz w:val="28"/>
          <w:szCs w:val="32"/>
        </w:rPr>
        <w:t>因本保函或本保函相关事项发生的纠纷，可由双方协商解决，协商不成的，</w:t>
      </w:r>
      <w:r>
        <w:rPr>
          <w:rFonts w:hint="eastAsia" w:ascii="仿宋" w:hAnsi="仿宋" w:eastAsia="仿宋" w:cs="仿宋"/>
          <w:color w:val="auto"/>
          <w:sz w:val="28"/>
          <w:szCs w:val="36"/>
        </w:rPr>
        <w:t>按下列第种方式解决：</w:t>
      </w:r>
    </w:p>
    <w:p w14:paraId="1E57D6DF">
      <w:pPr>
        <w:spacing w:line="440" w:lineRule="exact"/>
        <w:ind w:firstLine="560" w:firstLineChars="200"/>
        <w:jc w:val="left"/>
        <w:rPr>
          <w:rFonts w:ascii="仿宋" w:hAnsi="仿宋" w:eastAsia="仿宋" w:cs="仿宋"/>
          <w:color w:val="auto"/>
          <w:sz w:val="28"/>
          <w:szCs w:val="36"/>
        </w:rPr>
      </w:pPr>
      <w:r>
        <w:rPr>
          <w:rFonts w:hint="eastAsia" w:ascii="仿宋" w:hAnsi="仿宋" w:eastAsia="仿宋" w:cs="仿宋"/>
          <w:color w:val="auto"/>
          <w:sz w:val="28"/>
          <w:szCs w:val="36"/>
        </w:rPr>
        <w:t>（1）向仲裁委员会申请仲裁；</w:t>
      </w:r>
    </w:p>
    <w:p w14:paraId="025F426D">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6"/>
        </w:rPr>
        <w:t>（2）向人民法院起诉。</w:t>
      </w:r>
    </w:p>
    <w:p w14:paraId="61691F3F">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八、保函的生效</w:t>
      </w:r>
    </w:p>
    <w:p w14:paraId="6707847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本保函自我方法定代表人（或其授权代理人）签字并加盖公章之日起生效。</w:t>
      </w:r>
    </w:p>
    <w:p w14:paraId="79CD61DC">
      <w:pPr>
        <w:spacing w:line="440" w:lineRule="exact"/>
        <w:ind w:firstLine="560" w:firstLineChars="200"/>
        <w:jc w:val="left"/>
        <w:rPr>
          <w:rFonts w:ascii="仿宋" w:hAnsi="仿宋" w:eastAsia="仿宋" w:cs="仿宋"/>
          <w:color w:val="auto"/>
          <w:sz w:val="28"/>
          <w:szCs w:val="32"/>
        </w:rPr>
      </w:pPr>
    </w:p>
    <w:p w14:paraId="2E075F97">
      <w:pPr>
        <w:spacing w:line="440" w:lineRule="exact"/>
        <w:ind w:right="600"/>
        <w:jc w:val="left"/>
        <w:rPr>
          <w:rFonts w:ascii="仿宋" w:hAnsi="仿宋" w:eastAsia="仿宋" w:cs="仿宋"/>
          <w:color w:val="auto"/>
          <w:sz w:val="28"/>
          <w:szCs w:val="32"/>
        </w:rPr>
      </w:pPr>
    </w:p>
    <w:p w14:paraId="394614C6">
      <w:pPr>
        <w:spacing w:line="440" w:lineRule="exact"/>
        <w:ind w:right="600"/>
        <w:jc w:val="left"/>
        <w:rPr>
          <w:rFonts w:ascii="仿宋" w:hAnsi="仿宋" w:eastAsia="仿宋" w:cs="仿宋"/>
          <w:color w:val="auto"/>
          <w:sz w:val="28"/>
          <w:szCs w:val="32"/>
        </w:rPr>
      </w:pPr>
    </w:p>
    <w:p w14:paraId="70A80336">
      <w:pPr>
        <w:spacing w:line="440" w:lineRule="exact"/>
        <w:ind w:right="600"/>
        <w:jc w:val="left"/>
        <w:rPr>
          <w:rFonts w:ascii="仿宋" w:hAnsi="仿宋" w:eastAsia="仿宋" w:cs="仿宋"/>
          <w:color w:val="auto"/>
          <w:sz w:val="28"/>
          <w:szCs w:val="32"/>
        </w:rPr>
      </w:pPr>
    </w:p>
    <w:p w14:paraId="11AE3423">
      <w:pPr>
        <w:spacing w:line="440" w:lineRule="exact"/>
        <w:ind w:right="600"/>
        <w:jc w:val="left"/>
        <w:rPr>
          <w:rFonts w:ascii="仿宋" w:hAnsi="仿宋" w:eastAsia="仿宋" w:cs="仿宋"/>
          <w:color w:val="auto"/>
          <w:sz w:val="28"/>
          <w:szCs w:val="32"/>
        </w:rPr>
      </w:pPr>
      <w:r>
        <w:rPr>
          <w:rFonts w:hint="eastAsia" w:ascii="仿宋" w:hAnsi="仿宋" w:eastAsia="仿宋" w:cs="仿宋"/>
          <w:color w:val="auto"/>
          <w:sz w:val="28"/>
          <w:szCs w:val="32"/>
        </w:rPr>
        <w:t>担保人：（盖章）</w:t>
      </w:r>
    </w:p>
    <w:p w14:paraId="7E18CFC0">
      <w:pPr>
        <w:spacing w:line="440" w:lineRule="exact"/>
        <w:ind w:right="1200"/>
        <w:rPr>
          <w:rFonts w:ascii="仿宋" w:hAnsi="仿宋" w:eastAsia="仿宋" w:cs="仿宋"/>
          <w:color w:val="auto"/>
          <w:sz w:val="28"/>
          <w:szCs w:val="32"/>
        </w:rPr>
      </w:pPr>
      <w:r>
        <w:rPr>
          <w:rFonts w:hint="eastAsia" w:ascii="仿宋" w:hAnsi="仿宋" w:eastAsia="仿宋" w:cs="仿宋"/>
          <w:color w:val="auto"/>
          <w:sz w:val="28"/>
          <w:szCs w:val="32"/>
        </w:rPr>
        <w:t>法定代表人或委托代理人：（签字）</w:t>
      </w:r>
    </w:p>
    <w:p w14:paraId="4B2674D6">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地    址：</w:t>
      </w:r>
    </w:p>
    <w:p w14:paraId="48DB670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37A07B2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传    真：</w:t>
      </w:r>
    </w:p>
    <w:p w14:paraId="3CAFA272">
      <w:pPr>
        <w:spacing w:line="440" w:lineRule="exact"/>
        <w:ind w:right="150" w:firstLine="560" w:firstLineChars="200"/>
        <w:jc w:val="left"/>
        <w:rPr>
          <w:rFonts w:ascii="仿宋" w:hAnsi="仿宋" w:eastAsia="仿宋" w:cs="仿宋"/>
          <w:color w:val="auto"/>
          <w:sz w:val="28"/>
          <w:szCs w:val="32"/>
          <w:u w:val="single"/>
        </w:rPr>
      </w:pPr>
    </w:p>
    <w:p w14:paraId="1B8832B9">
      <w:pPr>
        <w:spacing w:line="440" w:lineRule="exact"/>
        <w:ind w:right="150"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年月日</w:t>
      </w:r>
    </w:p>
    <w:p w14:paraId="2F055044">
      <w:pPr>
        <w:spacing w:line="440" w:lineRule="exact"/>
        <w:rPr>
          <w:rFonts w:ascii="仿宋" w:hAnsi="仿宋" w:eastAsia="仿宋" w:cs="仿宋"/>
          <w:color w:val="auto"/>
          <w:sz w:val="24"/>
          <w:szCs w:val="30"/>
        </w:rPr>
      </w:pPr>
      <w:r>
        <w:rPr>
          <w:rFonts w:hint="eastAsia" w:ascii="仿宋" w:hAnsi="仿宋" w:eastAsia="仿宋" w:cs="仿宋"/>
          <w:color w:val="auto"/>
          <w:sz w:val="28"/>
          <w:szCs w:val="32"/>
        </w:rPr>
        <w:br w:type="page"/>
      </w:r>
      <w:r>
        <w:rPr>
          <w:rFonts w:hint="eastAsia" w:ascii="仿宋" w:hAnsi="仿宋" w:eastAsia="仿宋" w:cs="仿宋"/>
          <w:color w:val="auto"/>
          <w:sz w:val="24"/>
          <w:szCs w:val="32"/>
        </w:rPr>
        <w:t>附件11</w:t>
      </w:r>
    </w:p>
    <w:p w14:paraId="54340D28">
      <w:pPr>
        <w:spacing w:line="360" w:lineRule="auto"/>
        <w:ind w:firstLine="480" w:firstLineChars="200"/>
        <w:jc w:val="center"/>
        <w:rPr>
          <w:rFonts w:ascii="仿宋" w:hAnsi="仿宋" w:eastAsia="仿宋" w:cs="仿宋"/>
          <w:color w:val="auto"/>
          <w:sz w:val="24"/>
          <w:szCs w:val="30"/>
        </w:rPr>
      </w:pPr>
      <w:r>
        <w:rPr>
          <w:rFonts w:hint="eastAsia" w:ascii="仿宋" w:hAnsi="仿宋" w:eastAsia="仿宋" w:cs="仿宋"/>
          <w:color w:val="auto"/>
          <w:sz w:val="24"/>
          <w:szCs w:val="30"/>
        </w:rPr>
        <w:t>11-1：材料暂估价表</w:t>
      </w:r>
    </w:p>
    <w:tbl>
      <w:tblPr>
        <w:tblStyle w:val="28"/>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0157EE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021573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440C1C2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6209903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43460B1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6E61AF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2D3086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384A9C11">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5CF0E1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66E5E0">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02F1FBDF">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4E5CB80F">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3C0B2786">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2FE02D84">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43EDA2A8">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66358AAB">
            <w:pPr>
              <w:pStyle w:val="15"/>
              <w:keepNext/>
              <w:spacing w:line="440" w:lineRule="exact"/>
              <w:ind w:left="42" w:right="63"/>
              <w:jc w:val="center"/>
              <w:rPr>
                <w:rFonts w:ascii="仿宋" w:hAnsi="仿宋" w:eastAsia="仿宋" w:cs="仿宋"/>
                <w:color w:val="auto"/>
                <w:kern w:val="2"/>
                <w:sz w:val="22"/>
                <w:szCs w:val="30"/>
              </w:rPr>
            </w:pPr>
          </w:p>
        </w:tc>
      </w:tr>
      <w:tr w14:paraId="6977F9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5036E6E">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35E207C">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20BFF405">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6E8EB074">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20C7D8AE">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5427A6BC">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3228DCA4">
            <w:pPr>
              <w:pStyle w:val="15"/>
              <w:keepNext/>
              <w:spacing w:line="440" w:lineRule="exact"/>
              <w:ind w:left="42" w:right="63"/>
              <w:jc w:val="center"/>
              <w:rPr>
                <w:rFonts w:ascii="仿宋" w:hAnsi="仿宋" w:eastAsia="仿宋" w:cs="仿宋"/>
                <w:color w:val="auto"/>
                <w:kern w:val="2"/>
                <w:sz w:val="22"/>
                <w:szCs w:val="30"/>
              </w:rPr>
            </w:pPr>
          </w:p>
        </w:tc>
      </w:tr>
      <w:tr w14:paraId="18928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EAE09E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9CBA4B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E80B4E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A9452E8">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0B1D44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1F7373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5CDEF14">
            <w:pPr>
              <w:pStyle w:val="15"/>
              <w:keepNext/>
              <w:spacing w:line="440" w:lineRule="exact"/>
              <w:ind w:left="42" w:right="63"/>
              <w:jc w:val="center"/>
              <w:rPr>
                <w:rFonts w:ascii="仿宋" w:hAnsi="仿宋" w:eastAsia="仿宋" w:cs="仿宋"/>
                <w:color w:val="auto"/>
                <w:kern w:val="2"/>
                <w:sz w:val="22"/>
                <w:szCs w:val="30"/>
              </w:rPr>
            </w:pPr>
          </w:p>
        </w:tc>
      </w:tr>
      <w:tr w14:paraId="28B205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28DAB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8549537">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2144FDA2">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DE3652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E5F1498">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A4464F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9AC103D">
            <w:pPr>
              <w:pStyle w:val="15"/>
              <w:keepNext/>
              <w:spacing w:line="440" w:lineRule="exact"/>
              <w:ind w:left="42" w:right="63"/>
              <w:jc w:val="center"/>
              <w:rPr>
                <w:rFonts w:ascii="仿宋" w:hAnsi="仿宋" w:eastAsia="仿宋" w:cs="仿宋"/>
                <w:color w:val="auto"/>
                <w:kern w:val="2"/>
                <w:sz w:val="22"/>
                <w:szCs w:val="30"/>
              </w:rPr>
            </w:pPr>
          </w:p>
        </w:tc>
      </w:tr>
      <w:tr w14:paraId="5F1E1D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3C5339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7546FF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26E5CBD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07300F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9D9EF0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01658C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57F0A75">
            <w:pPr>
              <w:pStyle w:val="15"/>
              <w:keepNext/>
              <w:spacing w:line="440" w:lineRule="exact"/>
              <w:ind w:left="42" w:right="63"/>
              <w:jc w:val="center"/>
              <w:rPr>
                <w:rFonts w:ascii="仿宋" w:hAnsi="仿宋" w:eastAsia="仿宋" w:cs="仿宋"/>
                <w:color w:val="auto"/>
                <w:kern w:val="2"/>
                <w:sz w:val="22"/>
                <w:szCs w:val="30"/>
              </w:rPr>
            </w:pPr>
          </w:p>
        </w:tc>
      </w:tr>
      <w:tr w14:paraId="40DC0C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DBD9B9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8DD5A6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D55515D">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83CA14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4A3A04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47764C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CC559B1">
            <w:pPr>
              <w:pStyle w:val="15"/>
              <w:keepNext/>
              <w:spacing w:line="440" w:lineRule="exact"/>
              <w:ind w:left="42" w:right="63"/>
              <w:jc w:val="center"/>
              <w:rPr>
                <w:rFonts w:ascii="仿宋" w:hAnsi="仿宋" w:eastAsia="仿宋" w:cs="仿宋"/>
                <w:color w:val="auto"/>
                <w:kern w:val="2"/>
                <w:sz w:val="22"/>
                <w:szCs w:val="30"/>
              </w:rPr>
            </w:pPr>
          </w:p>
        </w:tc>
      </w:tr>
      <w:tr w14:paraId="39FBB8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F989D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4822549">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EC5D21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C42671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ED22A5C">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713A1CE">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8605132">
            <w:pPr>
              <w:pStyle w:val="15"/>
              <w:keepNext/>
              <w:spacing w:line="440" w:lineRule="exact"/>
              <w:ind w:left="42" w:right="63"/>
              <w:jc w:val="center"/>
              <w:rPr>
                <w:rFonts w:ascii="仿宋" w:hAnsi="仿宋" w:eastAsia="仿宋" w:cs="仿宋"/>
                <w:color w:val="auto"/>
                <w:kern w:val="2"/>
                <w:sz w:val="22"/>
                <w:szCs w:val="30"/>
              </w:rPr>
            </w:pPr>
          </w:p>
        </w:tc>
      </w:tr>
      <w:tr w14:paraId="5D9FB1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0CBA96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A427C0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E00E3B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DF71B4C">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1E2445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D0AB3D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A4D8795">
            <w:pPr>
              <w:pStyle w:val="15"/>
              <w:keepNext/>
              <w:spacing w:line="440" w:lineRule="exact"/>
              <w:ind w:left="42" w:right="63"/>
              <w:jc w:val="center"/>
              <w:rPr>
                <w:rFonts w:ascii="仿宋" w:hAnsi="仿宋" w:eastAsia="仿宋" w:cs="仿宋"/>
                <w:color w:val="auto"/>
                <w:kern w:val="2"/>
                <w:sz w:val="22"/>
                <w:szCs w:val="30"/>
              </w:rPr>
            </w:pPr>
          </w:p>
        </w:tc>
      </w:tr>
      <w:tr w14:paraId="236815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00EF3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9C9C0B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3FE51B9">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166F3CF">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D47BA1A">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853FB80">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AE5B5A2">
            <w:pPr>
              <w:pStyle w:val="15"/>
              <w:keepNext/>
              <w:spacing w:line="440" w:lineRule="exact"/>
              <w:ind w:left="42" w:right="63"/>
              <w:jc w:val="center"/>
              <w:rPr>
                <w:rFonts w:ascii="仿宋" w:hAnsi="仿宋" w:eastAsia="仿宋" w:cs="仿宋"/>
                <w:color w:val="auto"/>
                <w:kern w:val="2"/>
                <w:sz w:val="22"/>
                <w:szCs w:val="30"/>
              </w:rPr>
            </w:pPr>
          </w:p>
        </w:tc>
      </w:tr>
      <w:tr w14:paraId="17C91A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8CF26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9E5D06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870374E">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F629EF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B4D924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7336C8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6B14357">
            <w:pPr>
              <w:pStyle w:val="15"/>
              <w:keepNext/>
              <w:spacing w:line="440" w:lineRule="exact"/>
              <w:ind w:left="42" w:right="63"/>
              <w:jc w:val="center"/>
              <w:rPr>
                <w:rFonts w:ascii="仿宋" w:hAnsi="仿宋" w:eastAsia="仿宋" w:cs="仿宋"/>
                <w:color w:val="auto"/>
                <w:kern w:val="2"/>
                <w:sz w:val="22"/>
                <w:szCs w:val="30"/>
              </w:rPr>
            </w:pPr>
          </w:p>
        </w:tc>
      </w:tr>
      <w:tr w14:paraId="7C739C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F62F14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2292C3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C1EF48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F226CE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58EE70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772A3AB">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F6FCA6C">
            <w:pPr>
              <w:pStyle w:val="15"/>
              <w:keepNext/>
              <w:spacing w:line="440" w:lineRule="exact"/>
              <w:ind w:left="42" w:right="63"/>
              <w:jc w:val="center"/>
              <w:rPr>
                <w:rFonts w:ascii="仿宋" w:hAnsi="仿宋" w:eastAsia="仿宋" w:cs="仿宋"/>
                <w:color w:val="auto"/>
                <w:kern w:val="2"/>
                <w:sz w:val="22"/>
                <w:szCs w:val="30"/>
              </w:rPr>
            </w:pPr>
          </w:p>
        </w:tc>
      </w:tr>
      <w:tr w14:paraId="1942F7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66935A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0FDAFC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C0DE45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4179E2A">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9B05A4A">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F8B133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DB831C3">
            <w:pPr>
              <w:pStyle w:val="15"/>
              <w:keepNext/>
              <w:spacing w:line="440" w:lineRule="exact"/>
              <w:ind w:left="42" w:right="63"/>
              <w:jc w:val="center"/>
              <w:rPr>
                <w:rFonts w:ascii="仿宋" w:hAnsi="仿宋" w:eastAsia="仿宋" w:cs="仿宋"/>
                <w:color w:val="auto"/>
                <w:kern w:val="2"/>
                <w:sz w:val="22"/>
                <w:szCs w:val="30"/>
              </w:rPr>
            </w:pPr>
          </w:p>
        </w:tc>
      </w:tr>
      <w:tr w14:paraId="397BE4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6C9A7B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3205EE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6ECCE2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DB091A9">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0DC23A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3941D3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48EBF83">
            <w:pPr>
              <w:pStyle w:val="15"/>
              <w:keepNext/>
              <w:spacing w:line="440" w:lineRule="exact"/>
              <w:ind w:left="42" w:right="63"/>
              <w:jc w:val="center"/>
              <w:rPr>
                <w:rFonts w:ascii="仿宋" w:hAnsi="仿宋" w:eastAsia="仿宋" w:cs="仿宋"/>
                <w:color w:val="auto"/>
                <w:kern w:val="2"/>
                <w:sz w:val="22"/>
                <w:szCs w:val="30"/>
              </w:rPr>
            </w:pPr>
          </w:p>
        </w:tc>
      </w:tr>
      <w:tr w14:paraId="11E7F3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CF8079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A531889">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49A312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199E69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B398AF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B7735A2">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1883E56">
            <w:pPr>
              <w:pStyle w:val="15"/>
              <w:keepNext/>
              <w:spacing w:line="440" w:lineRule="exact"/>
              <w:ind w:left="42" w:right="63"/>
              <w:jc w:val="center"/>
              <w:rPr>
                <w:rFonts w:ascii="仿宋" w:hAnsi="仿宋" w:eastAsia="仿宋" w:cs="仿宋"/>
                <w:color w:val="auto"/>
                <w:kern w:val="2"/>
                <w:sz w:val="22"/>
                <w:szCs w:val="30"/>
              </w:rPr>
            </w:pPr>
          </w:p>
        </w:tc>
      </w:tr>
      <w:tr w14:paraId="5669FD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416647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75E0046">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7E7890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C4AC456">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300D97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3FCFB78">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2BF8D79">
            <w:pPr>
              <w:pStyle w:val="15"/>
              <w:keepNext/>
              <w:spacing w:line="440" w:lineRule="exact"/>
              <w:ind w:left="42" w:right="63"/>
              <w:jc w:val="center"/>
              <w:rPr>
                <w:rFonts w:ascii="仿宋" w:hAnsi="仿宋" w:eastAsia="仿宋" w:cs="仿宋"/>
                <w:color w:val="auto"/>
                <w:kern w:val="2"/>
                <w:sz w:val="22"/>
                <w:szCs w:val="30"/>
              </w:rPr>
            </w:pPr>
          </w:p>
        </w:tc>
      </w:tr>
      <w:tr w14:paraId="57388E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9DE51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ABE07A3">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365663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0C711D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E1A3CA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98019EA">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2937488">
            <w:pPr>
              <w:pStyle w:val="15"/>
              <w:keepNext/>
              <w:spacing w:line="440" w:lineRule="exact"/>
              <w:ind w:left="42" w:right="63"/>
              <w:jc w:val="center"/>
              <w:rPr>
                <w:rFonts w:ascii="仿宋" w:hAnsi="仿宋" w:eastAsia="仿宋" w:cs="仿宋"/>
                <w:color w:val="auto"/>
                <w:kern w:val="2"/>
                <w:sz w:val="22"/>
                <w:szCs w:val="30"/>
              </w:rPr>
            </w:pPr>
          </w:p>
        </w:tc>
      </w:tr>
      <w:tr w14:paraId="32E2AD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E1535D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29E03C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4ED196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5C1C05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17BAC98">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EF6F871">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71C116E">
            <w:pPr>
              <w:pStyle w:val="15"/>
              <w:keepNext/>
              <w:spacing w:line="440" w:lineRule="exact"/>
              <w:ind w:left="42" w:right="63"/>
              <w:jc w:val="center"/>
              <w:rPr>
                <w:rFonts w:ascii="仿宋" w:hAnsi="仿宋" w:eastAsia="仿宋" w:cs="仿宋"/>
                <w:color w:val="auto"/>
                <w:kern w:val="2"/>
                <w:sz w:val="22"/>
                <w:szCs w:val="30"/>
              </w:rPr>
            </w:pPr>
          </w:p>
        </w:tc>
      </w:tr>
      <w:tr w14:paraId="140889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A539C4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EE81AE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7B50D9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E9E763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4C7712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47E0DC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60CEBF7">
            <w:pPr>
              <w:pStyle w:val="15"/>
              <w:keepNext/>
              <w:spacing w:line="440" w:lineRule="exact"/>
              <w:ind w:left="42" w:right="63"/>
              <w:jc w:val="center"/>
              <w:rPr>
                <w:rFonts w:ascii="仿宋" w:hAnsi="仿宋" w:eastAsia="仿宋" w:cs="仿宋"/>
                <w:color w:val="auto"/>
                <w:kern w:val="2"/>
                <w:sz w:val="22"/>
                <w:szCs w:val="30"/>
              </w:rPr>
            </w:pPr>
          </w:p>
        </w:tc>
      </w:tr>
      <w:tr w14:paraId="27A9B3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F6239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6FB893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4B5906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BF6842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B35950C">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92EB95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C805C04">
            <w:pPr>
              <w:pStyle w:val="15"/>
              <w:keepNext/>
              <w:spacing w:line="440" w:lineRule="exact"/>
              <w:ind w:left="42" w:right="63"/>
              <w:jc w:val="center"/>
              <w:rPr>
                <w:rFonts w:ascii="仿宋" w:hAnsi="仿宋" w:eastAsia="仿宋" w:cs="仿宋"/>
                <w:color w:val="auto"/>
                <w:kern w:val="2"/>
                <w:sz w:val="22"/>
                <w:szCs w:val="30"/>
              </w:rPr>
            </w:pPr>
          </w:p>
        </w:tc>
      </w:tr>
      <w:tr w14:paraId="1D8C4D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849EAEE">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BDEFE6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ADFFEAE">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55CFD41">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2855F7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F43FD9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F3B1BAA">
            <w:pPr>
              <w:pStyle w:val="15"/>
              <w:keepNext/>
              <w:spacing w:line="440" w:lineRule="exact"/>
              <w:ind w:left="42" w:right="63"/>
              <w:jc w:val="center"/>
              <w:rPr>
                <w:rFonts w:ascii="仿宋" w:hAnsi="仿宋" w:eastAsia="仿宋" w:cs="仿宋"/>
                <w:color w:val="auto"/>
                <w:kern w:val="2"/>
                <w:sz w:val="22"/>
                <w:szCs w:val="30"/>
              </w:rPr>
            </w:pPr>
          </w:p>
        </w:tc>
      </w:tr>
      <w:tr w14:paraId="78B7E4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10B6A8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0F4EE1E">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86B4591">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72E1FC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24B1C0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7762ED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01E38BB">
            <w:pPr>
              <w:pStyle w:val="15"/>
              <w:keepNext/>
              <w:spacing w:line="440" w:lineRule="exact"/>
              <w:ind w:left="42" w:right="63"/>
              <w:jc w:val="center"/>
              <w:rPr>
                <w:rFonts w:ascii="仿宋" w:hAnsi="仿宋" w:eastAsia="仿宋" w:cs="仿宋"/>
                <w:color w:val="auto"/>
                <w:kern w:val="2"/>
                <w:sz w:val="22"/>
                <w:szCs w:val="30"/>
              </w:rPr>
            </w:pPr>
          </w:p>
        </w:tc>
      </w:tr>
      <w:tr w14:paraId="2A6E5D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5C4182E">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DB2399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59DB34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7E1211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3EBC9A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491339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217F385">
            <w:pPr>
              <w:pStyle w:val="15"/>
              <w:keepNext/>
              <w:spacing w:line="440" w:lineRule="exact"/>
              <w:ind w:left="42" w:right="63"/>
              <w:jc w:val="center"/>
              <w:rPr>
                <w:rFonts w:ascii="仿宋" w:hAnsi="仿宋" w:eastAsia="仿宋" w:cs="仿宋"/>
                <w:color w:val="auto"/>
                <w:kern w:val="2"/>
                <w:sz w:val="22"/>
                <w:szCs w:val="30"/>
              </w:rPr>
            </w:pPr>
          </w:p>
        </w:tc>
      </w:tr>
      <w:tr w14:paraId="34519D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726BF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787EA1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413B273">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0352526">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09B05F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2E0111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1A06745">
            <w:pPr>
              <w:pStyle w:val="15"/>
              <w:keepNext/>
              <w:spacing w:line="440" w:lineRule="exact"/>
              <w:ind w:left="42" w:right="63"/>
              <w:jc w:val="center"/>
              <w:rPr>
                <w:rFonts w:ascii="仿宋" w:hAnsi="仿宋" w:eastAsia="仿宋" w:cs="仿宋"/>
                <w:color w:val="auto"/>
                <w:kern w:val="2"/>
                <w:sz w:val="22"/>
                <w:szCs w:val="30"/>
              </w:rPr>
            </w:pPr>
          </w:p>
        </w:tc>
      </w:tr>
      <w:tr w14:paraId="6367A6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ADEDDE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91F2721">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79814F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80C324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455764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D1FA44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3643F02">
            <w:pPr>
              <w:pStyle w:val="15"/>
              <w:keepNext/>
              <w:spacing w:line="440" w:lineRule="exact"/>
              <w:ind w:left="42" w:right="63"/>
              <w:jc w:val="center"/>
              <w:rPr>
                <w:rFonts w:ascii="仿宋" w:hAnsi="仿宋" w:eastAsia="仿宋" w:cs="仿宋"/>
                <w:color w:val="auto"/>
                <w:kern w:val="2"/>
                <w:sz w:val="22"/>
                <w:szCs w:val="30"/>
              </w:rPr>
            </w:pPr>
          </w:p>
        </w:tc>
      </w:tr>
      <w:tr w14:paraId="09C385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13974BB">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826E8E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4BB234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7767C84">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7DB9CF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F32854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B2DCADD">
            <w:pPr>
              <w:pStyle w:val="15"/>
              <w:keepNext/>
              <w:spacing w:line="440" w:lineRule="exact"/>
              <w:ind w:left="42" w:right="63"/>
              <w:jc w:val="center"/>
              <w:rPr>
                <w:rFonts w:ascii="仿宋" w:hAnsi="仿宋" w:eastAsia="仿宋" w:cs="仿宋"/>
                <w:color w:val="auto"/>
                <w:kern w:val="2"/>
                <w:sz w:val="22"/>
                <w:szCs w:val="30"/>
              </w:rPr>
            </w:pPr>
          </w:p>
        </w:tc>
      </w:tr>
    </w:tbl>
    <w:p w14:paraId="1D1CA599">
      <w:pPr>
        <w:spacing w:beforeLines="50" w:afterLines="50" w:line="440" w:lineRule="exact"/>
        <w:ind w:firstLine="480"/>
        <w:rPr>
          <w:rFonts w:ascii="仿宋" w:hAnsi="仿宋" w:eastAsia="仿宋" w:cs="仿宋"/>
          <w:color w:val="auto"/>
          <w:sz w:val="24"/>
          <w:szCs w:val="30"/>
        </w:rPr>
      </w:pPr>
    </w:p>
    <w:p w14:paraId="7DF8443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11-2：工程设备暂估价表</w:t>
      </w:r>
    </w:p>
    <w:tbl>
      <w:tblPr>
        <w:tblStyle w:val="28"/>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786A97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596ACC9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3E94CDA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15C7F30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147877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DFED36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E0F79C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2B9C5D0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37E4D7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C379A5">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309F3B74">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57FCB1B2">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5CE8B551">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52B39411">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18B0E8FA">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3DC5DFC1">
            <w:pPr>
              <w:pStyle w:val="15"/>
              <w:keepNext/>
              <w:spacing w:line="440" w:lineRule="exact"/>
              <w:ind w:left="42" w:right="63"/>
              <w:jc w:val="center"/>
              <w:rPr>
                <w:rFonts w:ascii="仿宋" w:hAnsi="仿宋" w:eastAsia="仿宋" w:cs="仿宋"/>
                <w:color w:val="auto"/>
                <w:kern w:val="2"/>
                <w:sz w:val="22"/>
                <w:szCs w:val="30"/>
              </w:rPr>
            </w:pPr>
          </w:p>
        </w:tc>
      </w:tr>
      <w:tr w14:paraId="47042B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CA257C6">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7C9ECA87">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6C39F8C0">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516F051C">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4AD2A489">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4BB005FD">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1167CE94">
            <w:pPr>
              <w:pStyle w:val="15"/>
              <w:keepNext/>
              <w:spacing w:line="440" w:lineRule="exact"/>
              <w:ind w:left="42" w:right="63"/>
              <w:jc w:val="center"/>
              <w:rPr>
                <w:rFonts w:ascii="仿宋" w:hAnsi="仿宋" w:eastAsia="仿宋" w:cs="仿宋"/>
                <w:color w:val="auto"/>
                <w:kern w:val="2"/>
                <w:sz w:val="22"/>
                <w:szCs w:val="30"/>
              </w:rPr>
            </w:pPr>
          </w:p>
        </w:tc>
      </w:tr>
      <w:tr w14:paraId="1FADB4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9C8D4A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E4C807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33BA810">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6835D7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D67376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D21B86A">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C84110B">
            <w:pPr>
              <w:pStyle w:val="15"/>
              <w:keepNext/>
              <w:spacing w:line="440" w:lineRule="exact"/>
              <w:ind w:left="42" w:right="63"/>
              <w:jc w:val="center"/>
              <w:rPr>
                <w:rFonts w:ascii="仿宋" w:hAnsi="仿宋" w:eastAsia="仿宋" w:cs="仿宋"/>
                <w:color w:val="auto"/>
                <w:kern w:val="2"/>
                <w:sz w:val="22"/>
                <w:szCs w:val="30"/>
              </w:rPr>
            </w:pPr>
          </w:p>
        </w:tc>
      </w:tr>
      <w:tr w14:paraId="77D414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A78FC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337264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DD2870B">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7E6FA0C">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4E88D0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8CBCB96">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DA91D46">
            <w:pPr>
              <w:pStyle w:val="15"/>
              <w:keepNext/>
              <w:spacing w:line="440" w:lineRule="exact"/>
              <w:ind w:left="42" w:right="63"/>
              <w:jc w:val="center"/>
              <w:rPr>
                <w:rFonts w:ascii="仿宋" w:hAnsi="仿宋" w:eastAsia="仿宋" w:cs="仿宋"/>
                <w:color w:val="auto"/>
                <w:kern w:val="2"/>
                <w:sz w:val="22"/>
                <w:szCs w:val="30"/>
              </w:rPr>
            </w:pPr>
          </w:p>
        </w:tc>
      </w:tr>
      <w:tr w14:paraId="2218CB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FDF84C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3632E91">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AF4726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39A68A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D783A1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D1C5CEB">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935B6EF">
            <w:pPr>
              <w:pStyle w:val="15"/>
              <w:keepNext/>
              <w:spacing w:line="440" w:lineRule="exact"/>
              <w:ind w:left="42" w:right="63"/>
              <w:jc w:val="center"/>
              <w:rPr>
                <w:rFonts w:ascii="仿宋" w:hAnsi="仿宋" w:eastAsia="仿宋" w:cs="仿宋"/>
                <w:color w:val="auto"/>
                <w:kern w:val="2"/>
                <w:sz w:val="22"/>
                <w:szCs w:val="30"/>
              </w:rPr>
            </w:pPr>
          </w:p>
        </w:tc>
      </w:tr>
      <w:tr w14:paraId="3362FA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C92D65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0D3F4E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BB6D2C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9AA38A3">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24E54E7">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5230B3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C794478">
            <w:pPr>
              <w:pStyle w:val="15"/>
              <w:keepNext/>
              <w:spacing w:line="440" w:lineRule="exact"/>
              <w:ind w:left="42" w:right="63"/>
              <w:jc w:val="center"/>
              <w:rPr>
                <w:rFonts w:ascii="仿宋" w:hAnsi="仿宋" w:eastAsia="仿宋" w:cs="仿宋"/>
                <w:color w:val="auto"/>
                <w:kern w:val="2"/>
                <w:sz w:val="22"/>
                <w:szCs w:val="30"/>
              </w:rPr>
            </w:pPr>
          </w:p>
        </w:tc>
      </w:tr>
      <w:tr w14:paraId="2A4898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514E38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8ACFA3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D521E5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05511F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FE1CB32">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70CC5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E635FFC">
            <w:pPr>
              <w:pStyle w:val="15"/>
              <w:keepNext/>
              <w:spacing w:line="440" w:lineRule="exact"/>
              <w:ind w:left="42" w:right="63"/>
              <w:jc w:val="center"/>
              <w:rPr>
                <w:rFonts w:ascii="仿宋" w:hAnsi="仿宋" w:eastAsia="仿宋" w:cs="仿宋"/>
                <w:color w:val="auto"/>
                <w:kern w:val="2"/>
                <w:sz w:val="22"/>
                <w:szCs w:val="30"/>
              </w:rPr>
            </w:pPr>
          </w:p>
        </w:tc>
      </w:tr>
      <w:tr w14:paraId="73E93D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3D2863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AFF1B8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210E03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465C44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4C9987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136360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612AB08">
            <w:pPr>
              <w:pStyle w:val="15"/>
              <w:keepNext/>
              <w:spacing w:line="440" w:lineRule="exact"/>
              <w:ind w:left="42" w:right="63"/>
              <w:jc w:val="center"/>
              <w:rPr>
                <w:rFonts w:ascii="仿宋" w:hAnsi="仿宋" w:eastAsia="仿宋" w:cs="仿宋"/>
                <w:color w:val="auto"/>
                <w:kern w:val="2"/>
                <w:sz w:val="22"/>
                <w:szCs w:val="30"/>
              </w:rPr>
            </w:pPr>
          </w:p>
        </w:tc>
      </w:tr>
      <w:tr w14:paraId="234705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EC5E5A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236A37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A8154A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872101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72CD68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8F659D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1EEFA5C">
            <w:pPr>
              <w:pStyle w:val="15"/>
              <w:keepNext/>
              <w:spacing w:line="440" w:lineRule="exact"/>
              <w:ind w:left="42" w:right="63"/>
              <w:jc w:val="center"/>
              <w:rPr>
                <w:rFonts w:ascii="仿宋" w:hAnsi="仿宋" w:eastAsia="仿宋" w:cs="仿宋"/>
                <w:color w:val="auto"/>
                <w:kern w:val="2"/>
                <w:sz w:val="22"/>
                <w:szCs w:val="30"/>
              </w:rPr>
            </w:pPr>
          </w:p>
        </w:tc>
      </w:tr>
      <w:tr w14:paraId="199F58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909DC9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0E692C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C26FE6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1C36CEF">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9D4CE9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A95BF5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DBE2F17">
            <w:pPr>
              <w:pStyle w:val="15"/>
              <w:keepNext/>
              <w:spacing w:line="440" w:lineRule="exact"/>
              <w:ind w:left="42" w:right="63"/>
              <w:jc w:val="center"/>
              <w:rPr>
                <w:rFonts w:ascii="仿宋" w:hAnsi="仿宋" w:eastAsia="仿宋" w:cs="仿宋"/>
                <w:color w:val="auto"/>
                <w:kern w:val="2"/>
                <w:sz w:val="22"/>
                <w:szCs w:val="30"/>
              </w:rPr>
            </w:pPr>
          </w:p>
        </w:tc>
      </w:tr>
      <w:tr w14:paraId="49EC0A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13EDC0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DE5638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28C3FC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84E1611">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324CF25">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2ED1C3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AB58C1C">
            <w:pPr>
              <w:pStyle w:val="15"/>
              <w:keepNext/>
              <w:spacing w:line="440" w:lineRule="exact"/>
              <w:ind w:left="42" w:right="63"/>
              <w:jc w:val="center"/>
              <w:rPr>
                <w:rFonts w:ascii="仿宋" w:hAnsi="仿宋" w:eastAsia="仿宋" w:cs="仿宋"/>
                <w:color w:val="auto"/>
                <w:kern w:val="2"/>
                <w:sz w:val="22"/>
                <w:szCs w:val="30"/>
              </w:rPr>
            </w:pPr>
          </w:p>
        </w:tc>
      </w:tr>
      <w:tr w14:paraId="1DF082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00016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5C7BC1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5CF0272">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61AC82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05BE99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F3B647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8789F00">
            <w:pPr>
              <w:pStyle w:val="15"/>
              <w:keepNext/>
              <w:spacing w:line="440" w:lineRule="exact"/>
              <w:ind w:left="42" w:right="63"/>
              <w:jc w:val="center"/>
              <w:rPr>
                <w:rFonts w:ascii="仿宋" w:hAnsi="仿宋" w:eastAsia="仿宋" w:cs="仿宋"/>
                <w:color w:val="auto"/>
                <w:kern w:val="2"/>
                <w:sz w:val="22"/>
                <w:szCs w:val="30"/>
              </w:rPr>
            </w:pPr>
          </w:p>
        </w:tc>
      </w:tr>
      <w:tr w14:paraId="760399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DD385E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19C42A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1CE5B8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34212A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7DAD22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331845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E238CD0">
            <w:pPr>
              <w:pStyle w:val="15"/>
              <w:keepNext/>
              <w:spacing w:line="440" w:lineRule="exact"/>
              <w:ind w:left="42" w:right="63"/>
              <w:jc w:val="center"/>
              <w:rPr>
                <w:rFonts w:ascii="仿宋" w:hAnsi="仿宋" w:eastAsia="仿宋" w:cs="仿宋"/>
                <w:color w:val="auto"/>
                <w:kern w:val="2"/>
                <w:sz w:val="22"/>
                <w:szCs w:val="30"/>
              </w:rPr>
            </w:pPr>
          </w:p>
        </w:tc>
      </w:tr>
      <w:tr w14:paraId="6B86D6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D29D11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CFF223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BB7B979">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0D5815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3D39642">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1733D3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2FB5842">
            <w:pPr>
              <w:pStyle w:val="15"/>
              <w:keepNext/>
              <w:spacing w:line="440" w:lineRule="exact"/>
              <w:ind w:left="42" w:right="63"/>
              <w:jc w:val="center"/>
              <w:rPr>
                <w:rFonts w:ascii="仿宋" w:hAnsi="仿宋" w:eastAsia="仿宋" w:cs="仿宋"/>
                <w:color w:val="auto"/>
                <w:kern w:val="2"/>
                <w:sz w:val="22"/>
                <w:szCs w:val="30"/>
              </w:rPr>
            </w:pPr>
          </w:p>
        </w:tc>
      </w:tr>
      <w:tr w14:paraId="67ABFD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3D174B">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E0DE51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2EA0D0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8B344B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246781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51BFF6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A1F9A46">
            <w:pPr>
              <w:pStyle w:val="15"/>
              <w:keepNext/>
              <w:spacing w:line="440" w:lineRule="exact"/>
              <w:ind w:left="42" w:right="63"/>
              <w:jc w:val="center"/>
              <w:rPr>
                <w:rFonts w:ascii="仿宋" w:hAnsi="仿宋" w:eastAsia="仿宋" w:cs="仿宋"/>
                <w:color w:val="auto"/>
                <w:kern w:val="2"/>
                <w:sz w:val="22"/>
                <w:szCs w:val="30"/>
              </w:rPr>
            </w:pPr>
          </w:p>
        </w:tc>
      </w:tr>
      <w:tr w14:paraId="7B1DC3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275A09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F91EAE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7E19120">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BAF1EE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912C46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3756D3">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3D6B31C">
            <w:pPr>
              <w:pStyle w:val="15"/>
              <w:keepNext/>
              <w:spacing w:line="440" w:lineRule="exact"/>
              <w:ind w:left="42" w:right="63"/>
              <w:jc w:val="center"/>
              <w:rPr>
                <w:rFonts w:ascii="仿宋" w:hAnsi="仿宋" w:eastAsia="仿宋" w:cs="仿宋"/>
                <w:color w:val="auto"/>
                <w:kern w:val="2"/>
                <w:sz w:val="22"/>
                <w:szCs w:val="30"/>
              </w:rPr>
            </w:pPr>
          </w:p>
        </w:tc>
      </w:tr>
      <w:tr w14:paraId="6EDDC4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A67035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F63D00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774A968">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99088C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F948BA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04E9E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E9A48CC">
            <w:pPr>
              <w:pStyle w:val="15"/>
              <w:keepNext/>
              <w:spacing w:line="440" w:lineRule="exact"/>
              <w:ind w:left="42" w:right="63"/>
              <w:jc w:val="center"/>
              <w:rPr>
                <w:rFonts w:ascii="仿宋" w:hAnsi="仿宋" w:eastAsia="仿宋" w:cs="仿宋"/>
                <w:color w:val="auto"/>
                <w:kern w:val="2"/>
                <w:sz w:val="22"/>
                <w:szCs w:val="30"/>
              </w:rPr>
            </w:pPr>
          </w:p>
        </w:tc>
      </w:tr>
      <w:tr w14:paraId="5C51BA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163ACF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ECDDF5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01DCAE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8CFDAC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941380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764789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6A0C301">
            <w:pPr>
              <w:pStyle w:val="15"/>
              <w:keepNext/>
              <w:spacing w:line="440" w:lineRule="exact"/>
              <w:ind w:left="42" w:right="63"/>
              <w:jc w:val="center"/>
              <w:rPr>
                <w:rFonts w:ascii="仿宋" w:hAnsi="仿宋" w:eastAsia="仿宋" w:cs="仿宋"/>
                <w:color w:val="auto"/>
                <w:kern w:val="2"/>
                <w:sz w:val="22"/>
                <w:szCs w:val="30"/>
              </w:rPr>
            </w:pPr>
          </w:p>
        </w:tc>
      </w:tr>
      <w:tr w14:paraId="417EC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DA839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9BCB6F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E56E1FD">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D69033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81FB07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77A0E8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E569769">
            <w:pPr>
              <w:pStyle w:val="15"/>
              <w:keepNext/>
              <w:spacing w:line="440" w:lineRule="exact"/>
              <w:ind w:left="42" w:right="63"/>
              <w:jc w:val="center"/>
              <w:rPr>
                <w:rFonts w:ascii="仿宋" w:hAnsi="仿宋" w:eastAsia="仿宋" w:cs="仿宋"/>
                <w:color w:val="auto"/>
                <w:kern w:val="2"/>
                <w:sz w:val="22"/>
                <w:szCs w:val="30"/>
              </w:rPr>
            </w:pPr>
          </w:p>
        </w:tc>
      </w:tr>
      <w:tr w14:paraId="137BCD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148B56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9BFFA2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F1EF87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DE6CE5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3D821D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BF95B03">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A669D0B">
            <w:pPr>
              <w:pStyle w:val="15"/>
              <w:keepNext/>
              <w:spacing w:line="440" w:lineRule="exact"/>
              <w:ind w:left="42" w:right="63"/>
              <w:jc w:val="center"/>
              <w:rPr>
                <w:rFonts w:ascii="仿宋" w:hAnsi="仿宋" w:eastAsia="仿宋" w:cs="仿宋"/>
                <w:color w:val="auto"/>
                <w:kern w:val="2"/>
                <w:sz w:val="22"/>
                <w:szCs w:val="30"/>
              </w:rPr>
            </w:pPr>
          </w:p>
        </w:tc>
      </w:tr>
      <w:tr w14:paraId="1289B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1C735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CD8D50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DC83F41">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6A642D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4285E73">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4D8836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7AF915B">
            <w:pPr>
              <w:pStyle w:val="15"/>
              <w:keepNext/>
              <w:spacing w:line="440" w:lineRule="exact"/>
              <w:ind w:left="42" w:right="63"/>
              <w:jc w:val="center"/>
              <w:rPr>
                <w:rFonts w:ascii="仿宋" w:hAnsi="仿宋" w:eastAsia="仿宋" w:cs="仿宋"/>
                <w:color w:val="auto"/>
                <w:kern w:val="2"/>
                <w:sz w:val="22"/>
                <w:szCs w:val="30"/>
              </w:rPr>
            </w:pPr>
          </w:p>
        </w:tc>
      </w:tr>
      <w:tr w14:paraId="4304EC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3407BF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418D87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7D4DA44">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4B8B4EA">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E62767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C00B2B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24BFFDC">
            <w:pPr>
              <w:pStyle w:val="15"/>
              <w:keepNext/>
              <w:spacing w:line="440" w:lineRule="exact"/>
              <w:ind w:left="42" w:right="63"/>
              <w:jc w:val="center"/>
              <w:rPr>
                <w:rFonts w:ascii="仿宋" w:hAnsi="仿宋" w:eastAsia="仿宋" w:cs="仿宋"/>
                <w:color w:val="auto"/>
                <w:kern w:val="2"/>
                <w:sz w:val="22"/>
                <w:szCs w:val="30"/>
              </w:rPr>
            </w:pPr>
          </w:p>
        </w:tc>
      </w:tr>
      <w:tr w14:paraId="7BC807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3ACBDA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A0C059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090A61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516B9B8">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DB17F7D">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10562A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108D6DA">
            <w:pPr>
              <w:pStyle w:val="15"/>
              <w:keepNext/>
              <w:spacing w:line="440" w:lineRule="exact"/>
              <w:ind w:left="42" w:right="63"/>
              <w:jc w:val="center"/>
              <w:rPr>
                <w:rFonts w:ascii="仿宋" w:hAnsi="仿宋" w:eastAsia="仿宋" w:cs="仿宋"/>
                <w:color w:val="auto"/>
                <w:kern w:val="2"/>
                <w:sz w:val="22"/>
                <w:szCs w:val="30"/>
              </w:rPr>
            </w:pPr>
          </w:p>
        </w:tc>
      </w:tr>
      <w:tr w14:paraId="3F826A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D7DF61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BC80A0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6BB02BB">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F817E4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B9C191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02E7592">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3831DF3">
            <w:pPr>
              <w:pStyle w:val="15"/>
              <w:keepNext/>
              <w:spacing w:line="440" w:lineRule="exact"/>
              <w:ind w:left="42" w:right="63"/>
              <w:jc w:val="center"/>
              <w:rPr>
                <w:rFonts w:ascii="仿宋" w:hAnsi="仿宋" w:eastAsia="仿宋" w:cs="仿宋"/>
                <w:color w:val="auto"/>
                <w:kern w:val="2"/>
                <w:sz w:val="22"/>
                <w:szCs w:val="30"/>
              </w:rPr>
            </w:pPr>
          </w:p>
        </w:tc>
      </w:tr>
      <w:tr w14:paraId="683BCA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C014B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FE0A79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160BAE8">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52D1C6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A87AAED">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EE38100">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35319BE">
            <w:pPr>
              <w:pStyle w:val="15"/>
              <w:keepNext/>
              <w:spacing w:line="440" w:lineRule="exact"/>
              <w:ind w:left="42" w:right="63"/>
              <w:jc w:val="center"/>
              <w:rPr>
                <w:rFonts w:ascii="仿宋" w:hAnsi="仿宋" w:eastAsia="仿宋" w:cs="仿宋"/>
                <w:color w:val="auto"/>
                <w:kern w:val="2"/>
                <w:sz w:val="22"/>
                <w:szCs w:val="30"/>
              </w:rPr>
            </w:pPr>
          </w:p>
        </w:tc>
      </w:tr>
    </w:tbl>
    <w:p w14:paraId="21DDA7AA">
      <w:pPr>
        <w:spacing w:line="440" w:lineRule="exact"/>
        <w:ind w:firstLine="480"/>
        <w:rPr>
          <w:rFonts w:ascii="仿宋" w:hAnsi="仿宋" w:eastAsia="仿宋" w:cs="仿宋"/>
          <w:color w:val="auto"/>
          <w:sz w:val="24"/>
          <w:szCs w:val="30"/>
        </w:rPr>
      </w:pPr>
    </w:p>
    <w:p w14:paraId="7FC83A7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0"/>
        </w:rPr>
        <w:t>11-3：专业工程暂估价表</w:t>
      </w:r>
    </w:p>
    <w:tbl>
      <w:tblPr>
        <w:tblStyle w:val="28"/>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879"/>
        <w:gridCol w:w="1984"/>
        <w:gridCol w:w="4678"/>
        <w:gridCol w:w="1276"/>
      </w:tblGrid>
      <w:tr w14:paraId="19F918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single" w:color="auto" w:sz="12" w:space="0"/>
              <w:bottom w:val="double" w:color="auto" w:sz="6" w:space="0"/>
            </w:tcBorders>
          </w:tcPr>
          <w:p w14:paraId="7749D55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675CD4D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专业工程名称</w:t>
            </w:r>
          </w:p>
        </w:tc>
        <w:tc>
          <w:tcPr>
            <w:tcW w:w="4678" w:type="dxa"/>
            <w:tcBorders>
              <w:top w:val="single" w:color="auto" w:sz="12" w:space="0"/>
              <w:bottom w:val="double" w:color="auto" w:sz="6" w:space="0"/>
            </w:tcBorders>
          </w:tcPr>
          <w:p w14:paraId="4F790E9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工程内容</w:t>
            </w:r>
          </w:p>
        </w:tc>
        <w:tc>
          <w:tcPr>
            <w:tcW w:w="1276" w:type="dxa"/>
            <w:tcBorders>
              <w:top w:val="single" w:color="auto" w:sz="12" w:space="0"/>
              <w:bottom w:val="double" w:color="auto" w:sz="6" w:space="0"/>
            </w:tcBorders>
          </w:tcPr>
          <w:p w14:paraId="46AEAE0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金额</w:t>
            </w:r>
          </w:p>
        </w:tc>
      </w:tr>
      <w:tr w14:paraId="068C72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double" w:color="auto" w:sz="6" w:space="0"/>
              <w:bottom w:val="single" w:color="auto" w:sz="6" w:space="0"/>
            </w:tcBorders>
          </w:tcPr>
          <w:p w14:paraId="60DD61FA">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4079C570">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double" w:color="auto" w:sz="6" w:space="0"/>
              <w:bottom w:val="single" w:color="auto" w:sz="6" w:space="0"/>
            </w:tcBorders>
          </w:tcPr>
          <w:p w14:paraId="032871E7">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double" w:color="auto" w:sz="6" w:space="0"/>
              <w:bottom w:val="single" w:color="auto" w:sz="6" w:space="0"/>
            </w:tcBorders>
          </w:tcPr>
          <w:p w14:paraId="2C111424">
            <w:pPr>
              <w:pStyle w:val="15"/>
              <w:keepNext/>
              <w:spacing w:line="440" w:lineRule="exact"/>
              <w:ind w:left="42" w:right="63"/>
              <w:jc w:val="center"/>
              <w:rPr>
                <w:rFonts w:ascii="仿宋" w:hAnsi="仿宋" w:eastAsia="仿宋" w:cs="仿宋"/>
                <w:color w:val="auto"/>
                <w:kern w:val="2"/>
                <w:sz w:val="22"/>
                <w:szCs w:val="30"/>
              </w:rPr>
            </w:pPr>
          </w:p>
        </w:tc>
      </w:tr>
      <w:tr w14:paraId="191955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66C179B5">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E0C562F">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3D655FC5">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12F6C050">
            <w:pPr>
              <w:pStyle w:val="15"/>
              <w:keepNext/>
              <w:spacing w:line="440" w:lineRule="exact"/>
              <w:ind w:left="42" w:right="63"/>
              <w:jc w:val="center"/>
              <w:rPr>
                <w:rFonts w:ascii="仿宋" w:hAnsi="仿宋" w:eastAsia="仿宋" w:cs="仿宋"/>
                <w:color w:val="auto"/>
                <w:kern w:val="2"/>
                <w:sz w:val="22"/>
                <w:szCs w:val="30"/>
              </w:rPr>
            </w:pPr>
          </w:p>
        </w:tc>
      </w:tr>
      <w:tr w14:paraId="649030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5015CD3B">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591EA4EA">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296D180D">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7C373EEB">
            <w:pPr>
              <w:pStyle w:val="15"/>
              <w:keepNext/>
              <w:spacing w:line="440" w:lineRule="exact"/>
              <w:ind w:left="42" w:right="63"/>
              <w:jc w:val="center"/>
              <w:rPr>
                <w:rFonts w:ascii="仿宋" w:hAnsi="仿宋" w:eastAsia="仿宋" w:cs="仿宋"/>
                <w:color w:val="auto"/>
                <w:kern w:val="2"/>
                <w:sz w:val="22"/>
                <w:szCs w:val="30"/>
              </w:rPr>
            </w:pPr>
          </w:p>
        </w:tc>
      </w:tr>
      <w:tr w14:paraId="6505148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4FF41A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452CA31">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14A604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C8FB90C">
            <w:pPr>
              <w:pStyle w:val="15"/>
              <w:keepNext/>
              <w:spacing w:line="440" w:lineRule="exact"/>
              <w:ind w:left="42" w:right="63"/>
              <w:jc w:val="center"/>
              <w:rPr>
                <w:rFonts w:ascii="仿宋" w:hAnsi="仿宋" w:eastAsia="仿宋" w:cs="仿宋"/>
                <w:color w:val="auto"/>
                <w:kern w:val="2"/>
                <w:sz w:val="22"/>
                <w:szCs w:val="30"/>
              </w:rPr>
            </w:pPr>
          </w:p>
        </w:tc>
      </w:tr>
      <w:tr w14:paraId="199B70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198E8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BF65484">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753299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2A5BE5A">
            <w:pPr>
              <w:pStyle w:val="15"/>
              <w:keepNext/>
              <w:spacing w:line="440" w:lineRule="exact"/>
              <w:ind w:left="42" w:right="63"/>
              <w:jc w:val="center"/>
              <w:rPr>
                <w:rFonts w:ascii="仿宋" w:hAnsi="仿宋" w:eastAsia="仿宋" w:cs="仿宋"/>
                <w:color w:val="auto"/>
                <w:kern w:val="2"/>
                <w:sz w:val="22"/>
                <w:szCs w:val="30"/>
              </w:rPr>
            </w:pPr>
          </w:p>
        </w:tc>
      </w:tr>
      <w:tr w14:paraId="06B164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21F66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5998537">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EA2ABC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F4AEA0B">
            <w:pPr>
              <w:pStyle w:val="15"/>
              <w:keepNext/>
              <w:spacing w:line="440" w:lineRule="exact"/>
              <w:ind w:left="42" w:right="63"/>
              <w:jc w:val="center"/>
              <w:rPr>
                <w:rFonts w:ascii="仿宋" w:hAnsi="仿宋" w:eastAsia="仿宋" w:cs="仿宋"/>
                <w:color w:val="auto"/>
                <w:kern w:val="2"/>
                <w:sz w:val="22"/>
                <w:szCs w:val="30"/>
              </w:rPr>
            </w:pPr>
          </w:p>
        </w:tc>
      </w:tr>
      <w:tr w14:paraId="442069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CD455F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456A795">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25EE48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50AC50DC">
            <w:pPr>
              <w:pStyle w:val="15"/>
              <w:keepNext/>
              <w:spacing w:line="440" w:lineRule="exact"/>
              <w:ind w:left="42" w:right="63"/>
              <w:jc w:val="center"/>
              <w:rPr>
                <w:rFonts w:ascii="仿宋" w:hAnsi="仿宋" w:eastAsia="仿宋" w:cs="仿宋"/>
                <w:color w:val="auto"/>
                <w:kern w:val="2"/>
                <w:sz w:val="22"/>
                <w:szCs w:val="30"/>
              </w:rPr>
            </w:pPr>
          </w:p>
        </w:tc>
      </w:tr>
      <w:tr w14:paraId="57F70FC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9818B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CBF85D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4985F22">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19193848">
            <w:pPr>
              <w:pStyle w:val="15"/>
              <w:keepNext/>
              <w:spacing w:line="440" w:lineRule="exact"/>
              <w:ind w:left="42" w:right="63"/>
              <w:jc w:val="center"/>
              <w:rPr>
                <w:rFonts w:ascii="仿宋" w:hAnsi="仿宋" w:eastAsia="仿宋" w:cs="仿宋"/>
                <w:color w:val="auto"/>
                <w:kern w:val="2"/>
                <w:sz w:val="22"/>
                <w:szCs w:val="30"/>
              </w:rPr>
            </w:pPr>
          </w:p>
        </w:tc>
      </w:tr>
      <w:tr w14:paraId="69C94B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4498C4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F53B3A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4B43A7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0B2F8A96">
            <w:pPr>
              <w:pStyle w:val="15"/>
              <w:keepNext/>
              <w:spacing w:line="440" w:lineRule="exact"/>
              <w:ind w:left="42" w:right="63"/>
              <w:jc w:val="center"/>
              <w:rPr>
                <w:rFonts w:ascii="仿宋" w:hAnsi="仿宋" w:eastAsia="仿宋" w:cs="仿宋"/>
                <w:color w:val="auto"/>
                <w:kern w:val="2"/>
                <w:sz w:val="22"/>
                <w:szCs w:val="30"/>
              </w:rPr>
            </w:pPr>
          </w:p>
        </w:tc>
      </w:tr>
      <w:tr w14:paraId="2D497A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8537C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A55FC88">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1CFF30B">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1239EF89">
            <w:pPr>
              <w:pStyle w:val="15"/>
              <w:keepNext/>
              <w:spacing w:line="440" w:lineRule="exact"/>
              <w:ind w:left="42" w:right="63"/>
              <w:jc w:val="center"/>
              <w:rPr>
                <w:rFonts w:ascii="仿宋" w:hAnsi="仿宋" w:eastAsia="仿宋" w:cs="仿宋"/>
                <w:color w:val="auto"/>
                <w:kern w:val="2"/>
                <w:sz w:val="22"/>
                <w:szCs w:val="30"/>
              </w:rPr>
            </w:pPr>
          </w:p>
        </w:tc>
      </w:tr>
      <w:tr w14:paraId="44D4B4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72BE18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178A117">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9B1036A">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5114F13B">
            <w:pPr>
              <w:pStyle w:val="15"/>
              <w:keepNext/>
              <w:spacing w:line="440" w:lineRule="exact"/>
              <w:ind w:left="42" w:right="63"/>
              <w:jc w:val="center"/>
              <w:rPr>
                <w:rFonts w:ascii="仿宋" w:hAnsi="仿宋" w:eastAsia="仿宋" w:cs="仿宋"/>
                <w:color w:val="auto"/>
                <w:kern w:val="2"/>
                <w:sz w:val="22"/>
                <w:szCs w:val="30"/>
              </w:rPr>
            </w:pPr>
          </w:p>
        </w:tc>
      </w:tr>
      <w:tr w14:paraId="42FB0A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5383D4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EB10F8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281E23F">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D59880">
            <w:pPr>
              <w:pStyle w:val="15"/>
              <w:keepNext/>
              <w:spacing w:line="440" w:lineRule="exact"/>
              <w:ind w:left="42" w:right="63"/>
              <w:jc w:val="center"/>
              <w:rPr>
                <w:rFonts w:ascii="仿宋" w:hAnsi="仿宋" w:eastAsia="仿宋" w:cs="仿宋"/>
                <w:color w:val="auto"/>
                <w:kern w:val="2"/>
                <w:sz w:val="22"/>
                <w:szCs w:val="30"/>
              </w:rPr>
            </w:pPr>
          </w:p>
        </w:tc>
      </w:tr>
      <w:tr w14:paraId="7CB6D5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AAA655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7693A5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E4124C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171D919">
            <w:pPr>
              <w:pStyle w:val="15"/>
              <w:keepNext/>
              <w:spacing w:line="440" w:lineRule="exact"/>
              <w:ind w:left="42" w:right="63"/>
              <w:jc w:val="center"/>
              <w:rPr>
                <w:rFonts w:ascii="仿宋" w:hAnsi="仿宋" w:eastAsia="仿宋" w:cs="仿宋"/>
                <w:color w:val="auto"/>
                <w:kern w:val="2"/>
                <w:sz w:val="22"/>
                <w:szCs w:val="30"/>
              </w:rPr>
            </w:pPr>
          </w:p>
        </w:tc>
      </w:tr>
      <w:tr w14:paraId="492FF1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BF4D97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9532FF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723D8A6">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5F8AFD0">
            <w:pPr>
              <w:pStyle w:val="15"/>
              <w:keepNext/>
              <w:spacing w:line="440" w:lineRule="exact"/>
              <w:ind w:left="42" w:right="63"/>
              <w:jc w:val="center"/>
              <w:rPr>
                <w:rFonts w:ascii="仿宋" w:hAnsi="仿宋" w:eastAsia="仿宋" w:cs="仿宋"/>
                <w:color w:val="auto"/>
                <w:kern w:val="2"/>
                <w:sz w:val="22"/>
                <w:szCs w:val="30"/>
              </w:rPr>
            </w:pPr>
          </w:p>
        </w:tc>
      </w:tr>
      <w:tr w14:paraId="3A451F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ABE39F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3B7CC3D">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6173679">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FBB838">
            <w:pPr>
              <w:pStyle w:val="15"/>
              <w:keepNext/>
              <w:spacing w:line="440" w:lineRule="exact"/>
              <w:ind w:left="42" w:right="63"/>
              <w:jc w:val="center"/>
              <w:rPr>
                <w:rFonts w:ascii="仿宋" w:hAnsi="仿宋" w:eastAsia="仿宋" w:cs="仿宋"/>
                <w:color w:val="auto"/>
                <w:kern w:val="2"/>
                <w:sz w:val="22"/>
                <w:szCs w:val="30"/>
              </w:rPr>
            </w:pPr>
          </w:p>
        </w:tc>
      </w:tr>
      <w:tr w14:paraId="6D957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5C353C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42F4E1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603240B8">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82D7C52">
            <w:pPr>
              <w:pStyle w:val="15"/>
              <w:keepNext/>
              <w:spacing w:line="440" w:lineRule="exact"/>
              <w:ind w:left="42" w:right="63"/>
              <w:jc w:val="center"/>
              <w:rPr>
                <w:rFonts w:ascii="仿宋" w:hAnsi="仿宋" w:eastAsia="仿宋" w:cs="仿宋"/>
                <w:color w:val="auto"/>
                <w:kern w:val="2"/>
                <w:sz w:val="22"/>
                <w:szCs w:val="30"/>
              </w:rPr>
            </w:pPr>
          </w:p>
        </w:tc>
      </w:tr>
      <w:tr w14:paraId="185AD9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306FCC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52C235F">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31E18EB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5F7D5A3">
            <w:pPr>
              <w:pStyle w:val="15"/>
              <w:keepNext/>
              <w:spacing w:line="440" w:lineRule="exact"/>
              <w:ind w:left="42" w:right="63"/>
              <w:jc w:val="center"/>
              <w:rPr>
                <w:rFonts w:ascii="仿宋" w:hAnsi="仿宋" w:eastAsia="仿宋" w:cs="仿宋"/>
                <w:color w:val="auto"/>
                <w:kern w:val="2"/>
                <w:sz w:val="22"/>
                <w:szCs w:val="30"/>
              </w:rPr>
            </w:pPr>
          </w:p>
        </w:tc>
      </w:tr>
      <w:tr w14:paraId="6F399C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2495FA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89D3165">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40FB1CE2">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5F8F715">
            <w:pPr>
              <w:pStyle w:val="15"/>
              <w:keepNext/>
              <w:spacing w:line="440" w:lineRule="exact"/>
              <w:ind w:left="42" w:right="63"/>
              <w:jc w:val="center"/>
              <w:rPr>
                <w:rFonts w:ascii="仿宋" w:hAnsi="仿宋" w:eastAsia="仿宋" w:cs="仿宋"/>
                <w:color w:val="auto"/>
                <w:kern w:val="2"/>
                <w:sz w:val="22"/>
                <w:szCs w:val="30"/>
              </w:rPr>
            </w:pPr>
          </w:p>
        </w:tc>
      </w:tr>
      <w:tr w14:paraId="55A97B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8FAF87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A3843B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43EE087">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E8E82B2">
            <w:pPr>
              <w:pStyle w:val="15"/>
              <w:keepNext/>
              <w:spacing w:line="440" w:lineRule="exact"/>
              <w:ind w:left="42" w:right="63"/>
              <w:jc w:val="center"/>
              <w:rPr>
                <w:rFonts w:ascii="仿宋" w:hAnsi="仿宋" w:eastAsia="仿宋" w:cs="仿宋"/>
                <w:color w:val="auto"/>
                <w:kern w:val="2"/>
                <w:sz w:val="22"/>
                <w:szCs w:val="30"/>
              </w:rPr>
            </w:pPr>
          </w:p>
        </w:tc>
      </w:tr>
      <w:tr w14:paraId="6294EC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FD045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032684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F103FB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4C12986">
            <w:pPr>
              <w:pStyle w:val="15"/>
              <w:keepNext/>
              <w:spacing w:line="440" w:lineRule="exact"/>
              <w:ind w:left="42" w:right="63"/>
              <w:jc w:val="center"/>
              <w:rPr>
                <w:rFonts w:ascii="仿宋" w:hAnsi="仿宋" w:eastAsia="仿宋" w:cs="仿宋"/>
                <w:color w:val="auto"/>
                <w:kern w:val="2"/>
                <w:sz w:val="22"/>
                <w:szCs w:val="30"/>
              </w:rPr>
            </w:pPr>
          </w:p>
        </w:tc>
      </w:tr>
      <w:tr w14:paraId="64C5ED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313F545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C3F3C01">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293D39B">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6EFB75A">
            <w:pPr>
              <w:pStyle w:val="15"/>
              <w:keepNext/>
              <w:spacing w:line="440" w:lineRule="exact"/>
              <w:ind w:left="42" w:right="63"/>
              <w:jc w:val="center"/>
              <w:rPr>
                <w:rFonts w:ascii="仿宋" w:hAnsi="仿宋" w:eastAsia="仿宋" w:cs="仿宋"/>
                <w:color w:val="auto"/>
                <w:kern w:val="2"/>
                <w:sz w:val="22"/>
                <w:szCs w:val="30"/>
              </w:rPr>
            </w:pPr>
          </w:p>
        </w:tc>
      </w:tr>
      <w:tr w14:paraId="0FD11C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C9DBA0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EA3578B">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6AB19040">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7A2193">
            <w:pPr>
              <w:pStyle w:val="15"/>
              <w:keepNext/>
              <w:spacing w:line="440" w:lineRule="exact"/>
              <w:ind w:left="42" w:right="63"/>
              <w:jc w:val="center"/>
              <w:rPr>
                <w:rFonts w:ascii="仿宋" w:hAnsi="仿宋" w:eastAsia="仿宋" w:cs="仿宋"/>
                <w:color w:val="auto"/>
                <w:kern w:val="2"/>
                <w:sz w:val="22"/>
                <w:szCs w:val="30"/>
              </w:rPr>
            </w:pPr>
          </w:p>
        </w:tc>
      </w:tr>
      <w:tr w14:paraId="0AE5AC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D02BD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73CDE9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39514A9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7FA5ADE8">
            <w:pPr>
              <w:pStyle w:val="15"/>
              <w:keepNext/>
              <w:spacing w:line="440" w:lineRule="exact"/>
              <w:ind w:left="42" w:right="63"/>
              <w:jc w:val="center"/>
              <w:rPr>
                <w:rFonts w:ascii="仿宋" w:hAnsi="仿宋" w:eastAsia="仿宋" w:cs="仿宋"/>
                <w:color w:val="auto"/>
                <w:kern w:val="2"/>
                <w:sz w:val="22"/>
                <w:szCs w:val="30"/>
              </w:rPr>
            </w:pPr>
          </w:p>
        </w:tc>
      </w:tr>
      <w:tr w14:paraId="03994FA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9304FC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721E5EB">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7318377">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248F962">
            <w:pPr>
              <w:pStyle w:val="15"/>
              <w:keepNext/>
              <w:spacing w:line="440" w:lineRule="exact"/>
              <w:ind w:left="42" w:right="63"/>
              <w:jc w:val="center"/>
              <w:rPr>
                <w:rFonts w:ascii="仿宋" w:hAnsi="仿宋" w:eastAsia="仿宋" w:cs="仿宋"/>
                <w:color w:val="auto"/>
                <w:kern w:val="2"/>
                <w:sz w:val="22"/>
                <w:szCs w:val="30"/>
              </w:rPr>
            </w:pPr>
          </w:p>
        </w:tc>
      </w:tr>
      <w:tr w14:paraId="331DDF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3416BF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EB231BE">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6AB0BA1">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0E2C41E">
            <w:pPr>
              <w:pStyle w:val="15"/>
              <w:keepNext/>
              <w:spacing w:line="440" w:lineRule="exact"/>
              <w:ind w:left="42" w:right="63"/>
              <w:jc w:val="center"/>
              <w:rPr>
                <w:rFonts w:ascii="仿宋" w:hAnsi="仿宋" w:eastAsia="仿宋" w:cs="仿宋"/>
                <w:color w:val="auto"/>
                <w:kern w:val="2"/>
                <w:sz w:val="22"/>
                <w:szCs w:val="30"/>
              </w:rPr>
            </w:pPr>
          </w:p>
        </w:tc>
      </w:tr>
      <w:tr w14:paraId="7E9CBE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817" w:type="dxa"/>
            <w:gridSpan w:val="4"/>
          </w:tcPr>
          <w:p w14:paraId="47565ED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小计：</w:t>
            </w:r>
          </w:p>
        </w:tc>
      </w:tr>
    </w:tbl>
    <w:p w14:paraId="2F31C339">
      <w:pPr>
        <w:rPr>
          <w:color w:val="auto"/>
        </w:rPr>
      </w:pPr>
    </w:p>
    <w:sectPr>
      <w:headerReference r:id="rId32" w:type="default"/>
      <w:footerReference r:id="rId33" w:type="default"/>
      <w:type w:val="continuous"/>
      <w:pgSz w:w="11906" w:h="16838"/>
      <w:pgMar w:top="1440" w:right="1077" w:bottom="1440" w:left="107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A4517F92-2547-485E-AC98-31C62A926F38}"/>
  </w:font>
  <w:font w:name="黑体">
    <w:panose1 w:val="02010609060101010101"/>
    <w:charset w:val="86"/>
    <w:family w:val="auto"/>
    <w:pitch w:val="default"/>
    <w:sig w:usb0="800002BF" w:usb1="38CF7CFA" w:usb2="00000016" w:usb3="00000000" w:csb0="00040001" w:csb1="00000000"/>
    <w:embedRegular r:id="rId2" w:fontKey="{1AF3D29C-B7B7-46FA-A099-122B2D056368}"/>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5BFE2753-743C-4B7E-9B59-0EF214FC25D3}"/>
  </w:font>
  <w:font w:name="等线">
    <w:panose1 w:val="02010600030101010101"/>
    <w:charset w:val="86"/>
    <w:family w:val="auto"/>
    <w:pitch w:val="default"/>
    <w:sig w:usb0="A00002BF" w:usb1="38CF7CFA" w:usb2="00000016" w:usb3="00000000" w:csb0="0004000F" w:csb1="00000000"/>
    <w:embedRegular r:id="rId4" w:fontKey="{CE519B37-E49A-4B41-A731-0738471B5D76}"/>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00000000000000000"/>
    <w:charset w:val="86"/>
    <w:family w:val="auto"/>
    <w:pitch w:val="default"/>
    <w:sig w:usb0="00000001" w:usb1="08000000" w:usb2="00000000" w:usb3="00000000" w:csb0="00040000" w:csb1="00000000"/>
    <w:embedRegular r:id="rId5" w:fontKey="{77EF18DA-3D27-4707-BD5B-8D767F542248}"/>
  </w:font>
  <w:font w:name="仿宋_GB2312">
    <w:panose1 w:val="02010609030101010101"/>
    <w:charset w:val="86"/>
    <w:family w:val="modern"/>
    <w:pitch w:val="default"/>
    <w:sig w:usb0="00000001" w:usb1="080E0000" w:usb2="00000000" w:usb3="00000000" w:csb0="00040000" w:csb1="00000000"/>
    <w:embedRegular r:id="rId6" w:fontKey="{7C4CEA64-D50A-4B2A-B72E-C26B10175AA6}"/>
  </w:font>
  <w:font w:name="仿宋">
    <w:panose1 w:val="02010609060101010101"/>
    <w:charset w:val="86"/>
    <w:family w:val="modern"/>
    <w:pitch w:val="default"/>
    <w:sig w:usb0="800002BF" w:usb1="38CF7CFA" w:usb2="00000016" w:usb3="00000000" w:csb0="00040001" w:csb1="00000000"/>
    <w:embedRegular r:id="rId7" w:fontKey="{C724B88D-6937-4472-ABF6-1700722968A6}"/>
  </w:font>
  <w:font w:name="方正楷体简体">
    <w:panose1 w:val="02000000000000000000"/>
    <w:charset w:val="86"/>
    <w:family w:val="auto"/>
    <w:pitch w:val="default"/>
    <w:sig w:usb0="A00002BF" w:usb1="184F6CFA" w:usb2="00000012" w:usb3="00000000" w:csb0="00040001" w:csb1="00000000"/>
    <w:embedRegular r:id="rId8" w:fontKey="{9029310A-C2CC-4766-A45E-3908573B452E}"/>
  </w:font>
  <w:font w:name="楷体_GB2312">
    <w:panose1 w:val="02010609030101010101"/>
    <w:charset w:val="86"/>
    <w:family w:val="modern"/>
    <w:pitch w:val="default"/>
    <w:sig w:usb0="00000001" w:usb1="080E0000" w:usb2="00000000" w:usb3="00000000" w:csb0="00040000" w:csb1="00000000"/>
    <w:embedRegular r:id="rId9" w:fontKey="{AB84C2AC-6049-4E41-9326-30660F58786A}"/>
  </w:font>
  <w:font w:name="Cambria Math">
    <w:panose1 w:val="02040503050406030204"/>
    <w:charset w:val="00"/>
    <w:family w:val="roman"/>
    <w:pitch w:val="default"/>
    <w:sig w:usb0="E00006FF" w:usb1="420024FF" w:usb2="02000000" w:usb3="00000000" w:csb0="2000019F" w:csb1="00000000"/>
    <w:embedRegular r:id="rId10" w:fontKey="{15DD4D2F-8B29-4B08-B4AC-DDB57BDAB86A}"/>
  </w:font>
  <w:font w:name="文星简小标宋">
    <w:altName w:val="宋体"/>
    <w:panose1 w:val="02010609000101010101"/>
    <w:charset w:val="86"/>
    <w:family w:val="swiss"/>
    <w:pitch w:val="default"/>
    <w:sig w:usb0="00000000" w:usb1="00000000" w:usb2="00000010" w:usb3="00000000" w:csb0="00040000" w:csb1="00000000"/>
    <w:embedRegular r:id="rId11" w:fontKey="{F167B02D-8FF7-4750-95F5-E690770FC9C4}"/>
  </w:font>
  <w:font w:name="WPSEMBED20">
    <w:panose1 w:val="02010609030101010101"/>
    <w:charset w:val="86"/>
    <w:family w:val="auto"/>
    <w:pitch w:val="default"/>
    <w:sig w:usb0="00000001" w:usb1="080E0000" w:usb2="00000000" w:usb3="00000000" w:csb0="00040000" w:csb1="00000000"/>
  </w:font>
  <w:font w:name="WPSEMBED19">
    <w:panose1 w:val="02000000000000000000"/>
    <w:charset w:val="86"/>
    <w:family w:val="auto"/>
    <w:pitch w:val="default"/>
    <w:sig w:usb0="A00002BF" w:usb1="184F6CFA" w:usb2="00000012"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A9259">
    <w:pPr>
      <w:jc w:val="center"/>
    </w:pPr>
    <w:r>
      <w:fldChar w:fldCharType="begin"/>
    </w:r>
    <w:r>
      <w:instrText xml:space="preserve"> PAGE   \* MERGEFORMAT </w:instrText>
    </w:r>
    <w:r>
      <w:fldChar w:fldCharType="separate"/>
    </w:r>
    <w:r>
      <w:rPr>
        <w:lang w:val="en-US" w:eastAsia="zh-CN"/>
      </w:rPr>
      <w:t>2</w:t>
    </w:r>
    <w:r>
      <w:rPr>
        <w:lang w:val="zh-CN" w:eastAsia="zh-CN"/>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E2CCE">
    <w:pPr>
      <w:pStyle w:val="20"/>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99016F">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7B99016F">
                    <w:pPr>
                      <w:pStyle w:val="2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EBD927">
    <w:pPr>
      <w:pStyle w:val="20"/>
      <w:jc w:val="center"/>
      <w:rPr>
        <w:rFonts w:eastAsia="仿宋_GB2312"/>
        <w:sz w:val="24"/>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474EEA0">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cK5M5AgAAcQQAAA4AAABkcnMvZTJvRG9jLnhtbK1UzY7TMBC+I/EO&#10;lu80bYGqqpquylZFSBW7UkGcXcdpIvlPttukPAC8AScu3Pe5+hx8dpouWjjsgUs69oy/me+bmc5v&#10;WiXJUThfG53T0WBIidDcFLXe5/Tzp/WrKSU+MF0wabTI6Ul4erN4+WLe2JkYm8rIQjgCEO1njc1p&#10;FYKdZZnnlVDMD4wVGs7SOMUCjm6fFY41QFcyGw+Hk6wxrrDOcOE9bledk14Q3XMATVnWXKwMPyih&#10;Q4fqhGQBlHxVW08XqdqyFDzclaUXgcicgmlIXySBvYvfbDFns71jtqr5pQT2nBKecFKs1kh6hVqx&#10;wMjB1X9BqZo7400ZBtyorCOSFAGL0fCJNtuKWZG4QGpvr6L7/wfLPx7vHamLnL6ZUKKZQsfPP76f&#10;fz6cf30juINAjfUzxG0tIkP7zrQYm/7e4zLybkun4i8YEfgh7+kqr2gD4fHRdDydDuHi8PUH4GeP&#10;z63z4b0wikQjpw79S7Ky48aHLrQPidm0WddSph5KTZqcTl6/HaYHVw/ApY6xIk3DBSZS6kqPVmh3&#10;7YXnzhQn0HSmmxRv+bpGKRvmwz1zGA2Uj+UJd/iU0iCluViUVMZ9/dd9jEfH4KWkwajlVGOzKJEf&#10;NDoJwNAbrjd2vaEP6tZgdkdYSsuTiQcuyN4snVFfsFHLmAMupjky5TT05m3oxh0bycVymYIO1tX7&#10;qnuAObQsbPTW8pgmSuXt8hAgbVI8CtSpgk7FAyYx9eyyNXHU/zynqMd/is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MBcK5M5AgAAcQQAAA4AAAAAAAAAAQAgAAAAHwEAAGRycy9lMm9Eb2Mu&#10;eG1sUEsFBgAAAAAGAAYAWQEAAMoFAAAAAA==&#10;">
              <v:fill on="f" focussize="0,0"/>
              <v:stroke on="f" weight="0.5pt"/>
              <v:imagedata o:title=""/>
              <o:lock v:ext="edit" aspectratio="f"/>
              <v:textbox inset="0mm,0mm,0mm,0mm" style="mso-fit-shape-to-text:t;">
                <w:txbxContent>
                  <w:p w14:paraId="7474EEA0">
                    <w:pPr>
                      <w:pStyle w:val="20"/>
                    </w:pPr>
                    <w:r>
                      <w:fldChar w:fldCharType="begin"/>
                    </w:r>
                    <w:r>
                      <w:instrText xml:space="preserve"> PAGE  \* MERGEFORMAT </w:instrText>
                    </w:r>
                    <w:r>
                      <w:fldChar w:fldCharType="separate"/>
                    </w:r>
                    <w:r>
                      <w:t>1</w:t>
                    </w:r>
                    <w:r>
                      <w:fldChar w:fldCharType="end"/>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矩形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59264;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XTxCkHAgAAEwQAAA4AAABkcnMvZTJvRG9jLnhtbK1TwW4TMRC9&#10;I/EPlu9kkyhAssqmqhoVIRWoVPiAidebXbH2mLGTTfgZJG58BJ+D+A3G3iRN20sPXCzPjP3mvefx&#10;/GJnWrHV5Bu0hRwNhlJoq7Bs7LqQXz5fv5pK4QPYElq0upB77eXF4uWLeedyPcYa21KTYBDr884V&#10;sg7B5VnmVa0N+AE6bblYIRkIHNI6Kwk6RjdtNh4O32QdUukIlfaes8u+KA+I9BxArKpG6SWqjdE2&#10;9KikWwgsydeN83KR2FaVVuFTVXkdRFtIVhrSyk14v4prtphDviZwdaMOFOA5FB5pMtBYbnqCWkIA&#10;saHmCZRpFKHHKgwUmqwXkhxhFaPhI2/uanA6aWGrvTuZ7v8frPq4vSXRlIWcSWHB8IP//fHrz++f&#10;Yha96ZzP+cidu6WozrsbVF+9sHhVg13rS+/YYZ4ivntMEWFXayiZ5ChCZA8wYuAZTay6D1hyN9gE&#10;TM7tKjKxB3sidumB9qcH0rsgFCdH0/F0OuS3U1w7BrEH5Mfrjnx4p9GIuCkkMb8ED9sbH/qjxyOx&#10;m8Xrpm05D3lrHyQYs8/oNEaH20f+vTUrLPeshbCfK/5VvKmRvkvR8UwV0n/bAGkp2veW/ZiNJpM4&#10;hCmYvH475oDOK6vzCljFUIUMUvTbq5AGt2d5yb5VTVIUOfVMDm7zrCRPDnMdh/E8Tqfu//Li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108QpBwIAABMEAAAOAAAAAAAAAAEAIAAAACIBAABk&#10;cnMvZTJvRG9jLnhtbFBLBQYAAAAABgAGAFkBAACbBQAAAAA=&#10;">
              <v:fill on="f" focussize="0,0"/>
              <v:stroke on="f"/>
              <v:imagedata o:title=""/>
              <o:lock v:ext="edit" aspectratio="t"/>
            </v:rect>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A1D9A">
    <w:pPr>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D1D1F4A">
                          <w:pPr>
                            <w:pStyle w:val="20"/>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HuYdY5AgAAcQQAAA4AAABkcnMvZTJvRG9jLnhtbK1UzY7TMBC+I/EO&#10;lu80aYGlqpquylZFSCt2pYI4u47TRPKfbLdJeQB4A05cuPNcfQ4+O00XLRz2wCUde8bfzPfNTOfX&#10;nZLkIJxvjC7oeJRTIjQ3ZaN3Bf30cf1iSokPTJdMGi0KehSeXi+eP5u3diYmpjayFI4ARPtZawta&#10;h2BnWeZ5LRTzI2OFhrMyTrGAo9tlpWMt0JXMJnl+lbXGldYZLrzH7ap30jOiewqgqaqGi5XheyV0&#10;6FGdkCyAkq8b6+kiVVtVgoe7qvIiEFlQMA3piySwt/GbLeZstnPM1g0/l8CeUsIjToo1GkkvUCsW&#10;GNm75i8o1XBnvKnCiBuV9USSImAxzh9ps6mZFYkLpPb2Irr/f7D8w+HekaYs6Ks3lGim0PHT92+n&#10;H79OP78S3EGg1voZ4jYWkaF7azqMzXDvcRl5d5VT8ReMCPyQ93iRV3SB8PhoOplOc7g4fMMB+NnD&#10;c+t8eCeMItEoqEP/kqzscOtDHzqExGzarBspUw+lJm1Br16+ztODiwfgUsdYkabhDBMp9aVHK3Tb&#10;7sxza8ojaDrTT4q3fN2glFvmwz1zGA2Uj+UJd/hU0iClOVuU1MZ9+dd9jEfH4KWkxagVVGOzKJHv&#10;NToJwDAYbjC2g6H36sZgdsdYSsuTiQcuyMGsnFGfsVHLmAMupjkyFTQM5k3oxx0bycVymYL21jW7&#10;un+AObQs3OqN5TFNlMrb5T5A2qR4FKhXBZ2KB0xi6tl5a+Ko/3lOUQ//FI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OHuYdY5AgAAcQQAAA4AAAAAAAAAAQAgAAAAHwEAAGRycy9lMm9Eb2Mu&#10;eG1sUEsFBgAAAAAGAAYAWQEAAMoFAAAAAA==&#10;">
              <v:fill on="f" focussize="0,0"/>
              <v:stroke on="f" weight="0.5pt"/>
              <v:imagedata o:title=""/>
              <o:lock v:ext="edit" aspectratio="f"/>
              <v:textbox inset="0mm,0mm,0mm,0mm" style="mso-fit-shape-to-text:t;">
                <w:txbxContent>
                  <w:p w14:paraId="1D1D1F4A">
                    <w:pPr>
                      <w:pStyle w:val="20"/>
                    </w:pPr>
                    <w:r>
                      <w:fldChar w:fldCharType="begin"/>
                    </w:r>
                    <w:r>
                      <w:instrText xml:space="preserve"> PAGE  \* MERGEFORMAT </w:instrText>
                    </w:r>
                    <w:r>
                      <w:fldChar w:fldCharType="separate"/>
                    </w:r>
                    <w:r>
                      <w:t>29</w:t>
                    </w:r>
                    <w:r>
                      <w:fldChar w:fldCharType="end"/>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矩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60288;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YVX8cHAgAAEwQAAA4AAABkcnMvZTJvRG9jLnhtbK1TwY7TMBC9&#10;I/EPlu80aVWgRE1Xq60WIS2w0sIHTB2nsUg8Zuw2LT+DxI2P2M9B/AZjpy3d5bIHLpFnxn7z3pvJ&#10;/GLXtWKryRu0pRyPcim0VVgZuy7l50/XL2ZS+AC2ghatLuVee3mxeP5s3rtCT7DBttIkGMT6onel&#10;bEJwRZZ51egO/AidtlyskToIHNI6qwh6Ru/abJLnr7IeqXKESnvP2eVQlAdEegog1rVReolq02kb&#10;BlTSLQSW5BvjvFwktnWtVfhY114H0ZaSlYb05SZ8XsVvtphDsSZwjVEHCvAUCo80dWAsNz1BLSGA&#10;2JD5B6ozitBjHUYKu2wQkhxhFeP8kTd3DTidtLDV3p1M9/8PVn3Y3pIwVSl57BY6Hvjv7z9/3f8Q&#10;s+hN73zBV+7cLUV13t2g+uKFxasG7FpfescO8xbx22OKCPtGQ8UkxxEie4ARA89oYtW/x4q7wSZg&#10;cm5XUxd7sCdilwa0Pw1I74JQnBzPJrNZzrNTXDsGsQcUx+eOfHirsRPxUEpifgketjc+DFePV2I3&#10;i9embTkPRWsfJBhzyOi0RofXR/6DNSus9qyFcNgr/qv40CB9k6LnnSql/7oB0lK07yz78WY8ncYl&#10;TMH05esJB3ReWZ1XwCqGKmWQYjhehbS4A8tL9q02SVHkNDA5uM27kjw57HVcxvM43fr7Ly/+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2FV/HBwIAABMEAAAOAAAAAAAAAAEAIAAAACIBAABk&#10;cnMvZTJvRG9jLnhtbFBLBQYAAAAABgAGAFkBAACbBQAAAAA=&#10;">
              <v:fill on="f" focussize="0,0"/>
              <v:stroke on="f"/>
              <v:imagedata o:title=""/>
              <o:lock v:ext="edit" aspectratio="t"/>
            </v:rect>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018F80">
    <w:pPr>
      <w:pStyle w:val="20"/>
      <w:jc w:val="center"/>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A659EEF">
                          <w:pPr>
                            <w:pStyle w:val="20"/>
                          </w:pPr>
                          <w:r>
                            <w:fldChar w:fldCharType="begin"/>
                          </w:r>
                          <w:r>
                            <w:instrText xml:space="preserve"> PAGE  \* MERGEFORMAT </w:instrText>
                          </w:r>
                          <w:r>
                            <w:fldChar w:fldCharType="separate"/>
                          </w:r>
                          <w:r>
                            <w:t>30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xtI5A5AgAAc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5B3zVT6Pjpx/fT&#10;z4fTr28EdxCotX6GuHuLyNC9Mx3GZrj3uIy8u8qp+AtGBH7Ie7zIK7pAeHw0nUynOVwcvuEA/Ozx&#10;uXU+vBdGkWgU1KF/SVZ22PjQhw4hMZs260bK1EOpSVvQq9dv8/Tg4gG41DFWpGk4w0RKfenRCt22&#10;O/PcmvIIms70k+ItXzcoZcN8uGMOo4HysTzhFp9KGqQ0Z4uS2riv/7qP8egYvJS0GLWCamwWJfKD&#10;RicBGAbDDcZ2MPRe3RjM7hhLaXky8cAFOZiVM+oLNmoZc8DFNEemgobBvAn9uGMjuVguU9DeumZX&#10;9w8wh5aFjb63PKaJUnm73AdImxSPAvWqoFPxgElMPTtvTRz1P88p6vGfYvE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IxtI5A5AgAAcQQAAA4AAAAAAAAAAQAgAAAAHwEAAGRycy9lMm9Eb2Mu&#10;eG1sUEsFBgAAAAAGAAYAWQEAAMoFAAAAAA==&#10;">
              <v:fill on="f" focussize="0,0"/>
              <v:stroke on="f" weight="0.5pt"/>
              <v:imagedata o:title=""/>
              <o:lock v:ext="edit" aspectratio="f"/>
              <v:textbox inset="0mm,0mm,0mm,0mm" style="mso-fit-shape-to-text:t;">
                <w:txbxContent>
                  <w:p w14:paraId="2A659EEF">
                    <w:pPr>
                      <w:pStyle w:val="20"/>
                    </w:pPr>
                    <w:r>
                      <w:fldChar w:fldCharType="begin"/>
                    </w:r>
                    <w:r>
                      <w:instrText xml:space="preserve"> PAGE  \* MERGEFORMAT </w:instrText>
                    </w:r>
                    <w:r>
                      <w:fldChar w:fldCharType="separate"/>
                    </w:r>
                    <w:r>
                      <w:t>30</w:t>
                    </w:r>
                    <w:r>
                      <w:fldChar w:fldCharType="end"/>
                    </w:r>
                  </w:p>
                </w:txbxContent>
              </v:textbox>
            </v:shape>
          </w:pict>
        </mc:Fallback>
      </mc:AlternateContent>
    </w:r>
  </w:p>
  <w:p w14:paraId="769B75DD">
    <w:pPr>
      <w:pStyle w:val="15"/>
      <w:spacing w:line="14" w:lineRule="auto"/>
      <w:jc w:val="center"/>
      <w:rPr>
        <w:sz w:val="20"/>
        <w:szCs w:val="20"/>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3435C6">
    <w:pPr>
      <w:pStyle w:val="20"/>
      <w:jc w:val="center"/>
    </w:pPr>
    <w:r>
      <w:fldChar w:fldCharType="begin"/>
    </w:r>
    <w:r>
      <w:instrText xml:space="preserve">PAGE   \* MERGEFORMAT</w:instrText>
    </w:r>
    <w:r>
      <w:fldChar w:fldCharType="separate"/>
    </w:r>
    <w:r>
      <w:rPr>
        <w:rFonts w:hint="eastAsia"/>
        <w:lang w:val="zh-CN" w:eastAsia="zh-CN"/>
      </w:rPr>
      <w:t>7</w:t>
    </w:r>
    <w:r>
      <w:rPr>
        <w:lang w:val="zh-CN" w:eastAsia="zh-CN"/>
      </w:rPr>
      <w:fldChar w:fldCharType="end"/>
    </w:r>
  </w:p>
  <w:p w14:paraId="76FFBCBA">
    <w:pPr>
      <w:pStyle w:val="15"/>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1F2F05">
    <w:pPr>
      <w:jc w:val="center"/>
    </w:pPr>
    <w:r>
      <w:fldChar w:fldCharType="begin"/>
    </w:r>
    <w:r>
      <w:instrText xml:space="preserve"> PAGE   \* MERGEFORMAT </w:instrText>
    </w:r>
    <w:r>
      <w:fldChar w:fldCharType="separate"/>
    </w:r>
    <w:r>
      <w:rPr>
        <w:lang w:val="en-US" w:eastAsia="zh-CN"/>
      </w:rPr>
      <w:t>1</w:t>
    </w:r>
    <w:r>
      <w:rPr>
        <w:lang w:val="zh-CN" w:eastAsia="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260205">
    <w:pPr>
      <w:pStyle w:val="20"/>
      <w:ind w:left="420" w:hanging="420"/>
      <w:jc w:val="center"/>
    </w:pPr>
    <w:r>
      <w:fldChar w:fldCharType="begin"/>
    </w:r>
    <w:r>
      <w:instrText xml:space="preserve">PAGE   \* MERGEFORMAT</w:instrText>
    </w:r>
    <w:r>
      <w:fldChar w:fldCharType="separate"/>
    </w:r>
    <w:r>
      <w:rPr>
        <w:lang w:val="zh-CN"/>
      </w:rPr>
      <w:t>2</w:t>
    </w:r>
    <w:r>
      <w:fldChar w:fldCharType="end"/>
    </w:r>
  </w:p>
  <w:p w14:paraId="51285DC5"/>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BAC5AC">
    <w:pPr>
      <w:jc w:val="center"/>
    </w:pPr>
    <w:r>
      <w:fldChar w:fldCharType="begin"/>
    </w:r>
    <w:r>
      <w:instrText xml:space="preserve"> PAGE   \* MERGEFORMAT </w:instrText>
    </w:r>
    <w:r>
      <w:fldChar w:fldCharType="separate"/>
    </w:r>
    <w:r>
      <w:rPr>
        <w:lang w:val="en-US" w:eastAsia="zh-CN"/>
      </w:rPr>
      <w:t>57</w:t>
    </w:r>
    <w:r>
      <w:rPr>
        <w:lang w:val="zh-CN" w:eastAsia="zh-CN"/>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368862">
    <w:pPr>
      <w:pStyle w:val="20"/>
      <w:jc w:val="center"/>
    </w:pPr>
    <w:r>
      <w:fldChar w:fldCharType="begin"/>
    </w:r>
    <w:r>
      <w:instrText xml:space="preserve">PAGE   \* MERGEFORMAT</w:instrText>
    </w:r>
    <w:r>
      <w:fldChar w:fldCharType="separate"/>
    </w:r>
    <w:r>
      <w:rPr>
        <w:lang w:val="zh-CN"/>
      </w:rPr>
      <w:t>2</w:t>
    </w:r>
    <w:r>
      <w:fldChar w:fldCharType="end"/>
    </w:r>
  </w:p>
  <w:p w14:paraId="3D1B04EC">
    <w:pPr>
      <w:pStyle w:val="20"/>
      <w:tabs>
        <w:tab w:val="clear" w:pos="4153"/>
        <w:tab w:val="clear" w:pos="8306"/>
      </w:tabs>
      <w:rPr>
        <w:rFonts w:ascii="宋体" w:hAnsi="宋体"/>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BEEF19">
    <w:pPr>
      <w:jc w:val="center"/>
    </w:pPr>
    <w:r>
      <w:fldChar w:fldCharType="begin"/>
    </w:r>
    <w:r>
      <w:instrText xml:space="preserve"> PAGE   \* MERGEFORMAT </w:instrText>
    </w:r>
    <w:r>
      <w:fldChar w:fldCharType="separate"/>
    </w:r>
    <w:r>
      <w:rPr>
        <w:lang w:val="en-US" w:eastAsia="zh-CN"/>
      </w:rPr>
      <w:t>1</w:t>
    </w:r>
    <w:r>
      <w:rPr>
        <w:lang w:val="zh-CN" w:eastAsia="zh-CN"/>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F8C742">
    <w:pPr>
      <w:jc w:val="center"/>
    </w:pPr>
    <w:r>
      <w:fldChar w:fldCharType="begin"/>
    </w:r>
    <w:r>
      <w:instrText xml:space="preserve"> PAGE   \* MERGEFORMAT </w:instrText>
    </w:r>
    <w:r>
      <w:fldChar w:fldCharType="separate"/>
    </w:r>
    <w:r>
      <w:rPr>
        <w:lang w:val="en-US" w:eastAsia="zh-CN"/>
      </w:rPr>
      <w:t>33</w:t>
    </w:r>
    <w:r>
      <w:rPr>
        <w:lang w:val="zh-CN" w:eastAsia="zh-CN"/>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251522">
    <w:pPr>
      <w:jc w:val="center"/>
    </w:pPr>
    <w:r>
      <w:fldChar w:fldCharType="begin"/>
    </w:r>
    <w:r>
      <w:instrText xml:space="preserve"> PAGE   \* MERGEFORMAT </w:instrText>
    </w:r>
    <w:r>
      <w:fldChar w:fldCharType="separate"/>
    </w:r>
    <w:r>
      <w:rPr>
        <w:lang w:val="en-US" w:eastAsia="zh-CN"/>
      </w:rPr>
      <w:t>102</w:t>
    </w:r>
    <w:r>
      <w:rPr>
        <w:lang w:val="zh-CN" w:eastAsia="zh-CN"/>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8FB8CA">
    <w:pPr>
      <w:jc w:val="center"/>
    </w:pPr>
    <w:r>
      <w:rPr>
        <w:sz w:val="21"/>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76B347">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7F76B347">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767DB8">
    <w:pPr>
      <w:spacing w:after="120" w:afterLines="50" w:line="360" w:lineRule="auto"/>
      <w:jc w:val="left"/>
      <w:rPr>
        <w:rFonts w:ascii="方正小标宋简体" w:hAnsi="黑体" w:eastAsia="方正小标宋简体"/>
        <w:color w:val="808080"/>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11F70B">
    <w:r>
      <w:cr/>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6604D9"/>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CED758">
    <w:pPr>
      <w:pStyle w:val="21"/>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B0E323">
    <w:pPr>
      <w:pStyle w:val="21"/>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17AAC7">
    <w:pPr>
      <w:pStyle w:val="21"/>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BB92BF">
    <w:pPr>
      <w:pStyle w:val="21"/>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8C1A97">
    <w:r>
      <w:cr/>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717768">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3E4E21">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0A0AE4">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1BC634">
    <w:pPr>
      <w:pStyle w:val="21"/>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E2ABC0">
    <w:pPr>
      <w:pStyle w:val="21"/>
      <w:jc w:val="both"/>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DCC97E">
    <w:pPr>
      <w:pStyle w:val="21"/>
      <w:pBdr>
        <w:bottom w:val="none" w:color="auto" w:sz="0" w:space="0"/>
      </w:pBd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B1B05">
    <w:pPr>
      <w:pStyle w:val="21"/>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FAC83F">
    <w:pPr>
      <w:pStyle w:val="21"/>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FAF031"/>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F09497D"/>
    <w:multiLevelType w:val="multilevel"/>
    <w:tmpl w:val="7F09497D"/>
    <w:lvl w:ilvl="0" w:tentative="0">
      <w:start w:val="1"/>
      <w:numFmt w:val="japaneseCounting"/>
      <w:lvlText w:val="第%1章"/>
      <w:lvlJc w:val="left"/>
      <w:pPr>
        <w:ind w:left="1440" w:hanging="1440"/>
      </w:pPr>
      <w:rPr>
        <w:rFonts w:hint="eastAsia" w:ascii="楷体_GB2312" w:hAnsi="宋体" w:eastAsia="楷体_GB2312"/>
        <w:b/>
        <w:sz w:val="4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7"/>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6C99"/>
    <w:rsid w:val="000553E5"/>
    <w:rsid w:val="00074C72"/>
    <w:rsid w:val="00097466"/>
    <w:rsid w:val="000E5659"/>
    <w:rsid w:val="000F3462"/>
    <w:rsid w:val="00112014"/>
    <w:rsid w:val="00147B57"/>
    <w:rsid w:val="00190146"/>
    <w:rsid w:val="001A392F"/>
    <w:rsid w:val="001B72C2"/>
    <w:rsid w:val="001D144C"/>
    <w:rsid w:val="00206FB5"/>
    <w:rsid w:val="002307A4"/>
    <w:rsid w:val="002944CC"/>
    <w:rsid w:val="002A45EA"/>
    <w:rsid w:val="002B1211"/>
    <w:rsid w:val="002C40C2"/>
    <w:rsid w:val="002C7D0B"/>
    <w:rsid w:val="00336348"/>
    <w:rsid w:val="003E3DDA"/>
    <w:rsid w:val="003F1D1F"/>
    <w:rsid w:val="003F2B49"/>
    <w:rsid w:val="00407D99"/>
    <w:rsid w:val="00421EC0"/>
    <w:rsid w:val="0049276C"/>
    <w:rsid w:val="00507AC7"/>
    <w:rsid w:val="005F0544"/>
    <w:rsid w:val="00652A6D"/>
    <w:rsid w:val="006578B9"/>
    <w:rsid w:val="00681A5A"/>
    <w:rsid w:val="00681FC1"/>
    <w:rsid w:val="006936DF"/>
    <w:rsid w:val="006D51D8"/>
    <w:rsid w:val="00703744"/>
    <w:rsid w:val="00720CEE"/>
    <w:rsid w:val="007425A2"/>
    <w:rsid w:val="00753802"/>
    <w:rsid w:val="007762E5"/>
    <w:rsid w:val="007A041B"/>
    <w:rsid w:val="007E75D6"/>
    <w:rsid w:val="00865219"/>
    <w:rsid w:val="008C3918"/>
    <w:rsid w:val="00906557"/>
    <w:rsid w:val="00950EF5"/>
    <w:rsid w:val="00951E49"/>
    <w:rsid w:val="009571F5"/>
    <w:rsid w:val="00992088"/>
    <w:rsid w:val="00992985"/>
    <w:rsid w:val="009B619E"/>
    <w:rsid w:val="009D01AE"/>
    <w:rsid w:val="00A3648B"/>
    <w:rsid w:val="00A45B8B"/>
    <w:rsid w:val="00A86735"/>
    <w:rsid w:val="00AF70E2"/>
    <w:rsid w:val="00B03867"/>
    <w:rsid w:val="00B1370D"/>
    <w:rsid w:val="00B21787"/>
    <w:rsid w:val="00B36C99"/>
    <w:rsid w:val="00B55830"/>
    <w:rsid w:val="00B64C03"/>
    <w:rsid w:val="00BC0B1F"/>
    <w:rsid w:val="00BE3567"/>
    <w:rsid w:val="00C35E76"/>
    <w:rsid w:val="00C45154"/>
    <w:rsid w:val="00C56787"/>
    <w:rsid w:val="00C66B12"/>
    <w:rsid w:val="00CA101E"/>
    <w:rsid w:val="00CA4162"/>
    <w:rsid w:val="00CE0013"/>
    <w:rsid w:val="00D36646"/>
    <w:rsid w:val="00D85CF2"/>
    <w:rsid w:val="00DC6EFA"/>
    <w:rsid w:val="00DD1876"/>
    <w:rsid w:val="00DD53E0"/>
    <w:rsid w:val="00DE7B99"/>
    <w:rsid w:val="00E227CA"/>
    <w:rsid w:val="00E5055F"/>
    <w:rsid w:val="00E92F67"/>
    <w:rsid w:val="00EC6297"/>
    <w:rsid w:val="00F06858"/>
    <w:rsid w:val="00FB45E7"/>
    <w:rsid w:val="00FD11FA"/>
    <w:rsid w:val="079C5DB0"/>
    <w:rsid w:val="199541BB"/>
    <w:rsid w:val="1C48143C"/>
    <w:rsid w:val="1CD43FE4"/>
    <w:rsid w:val="1E690D18"/>
    <w:rsid w:val="1F833218"/>
    <w:rsid w:val="229A7086"/>
    <w:rsid w:val="23AD11F2"/>
    <w:rsid w:val="26E03714"/>
    <w:rsid w:val="27E20555"/>
    <w:rsid w:val="30397EDB"/>
    <w:rsid w:val="325B0C50"/>
    <w:rsid w:val="3C217D3F"/>
    <w:rsid w:val="4F30065B"/>
    <w:rsid w:val="6A626BEF"/>
    <w:rsid w:val="701D4625"/>
    <w:rsid w:val="784A7E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等线" w:hAnsi="等线"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36"/>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7"/>
    <w:qFormat/>
    <w:uiPriority w:val="0"/>
    <w:pPr>
      <w:keepNext/>
      <w:keepLines/>
      <w:spacing w:before="260" w:after="260" w:line="416" w:lineRule="auto"/>
      <w:outlineLvl w:val="1"/>
    </w:pPr>
    <w:rPr>
      <w:rFonts w:ascii="Cambria" w:hAnsi="Cambria"/>
      <w:b/>
      <w:bCs/>
      <w:kern w:val="0"/>
      <w:sz w:val="28"/>
      <w:szCs w:val="28"/>
    </w:rPr>
  </w:style>
  <w:style w:type="paragraph" w:styleId="4">
    <w:name w:val="heading 3"/>
    <w:basedOn w:val="1"/>
    <w:next w:val="1"/>
    <w:link w:val="38"/>
    <w:qFormat/>
    <w:uiPriority w:val="0"/>
    <w:pPr>
      <w:keepNext/>
      <w:keepLines/>
      <w:spacing w:before="260" w:after="260" w:line="416" w:lineRule="auto"/>
      <w:outlineLvl w:val="2"/>
    </w:pPr>
    <w:rPr>
      <w:b/>
      <w:bCs/>
      <w:kern w:val="0"/>
      <w:sz w:val="32"/>
      <w:szCs w:val="32"/>
    </w:rPr>
  </w:style>
  <w:style w:type="paragraph" w:styleId="5">
    <w:name w:val="heading 4"/>
    <w:basedOn w:val="1"/>
    <w:next w:val="1"/>
    <w:link w:val="39"/>
    <w:qFormat/>
    <w:uiPriority w:val="0"/>
    <w:pPr>
      <w:keepNext/>
      <w:keepLines/>
      <w:spacing w:before="280" w:after="290" w:line="376" w:lineRule="auto"/>
      <w:outlineLvl w:val="3"/>
    </w:pPr>
    <w:rPr>
      <w:rFonts w:ascii="Cambria" w:hAnsi="Cambria"/>
      <w:b/>
      <w:bCs/>
      <w:kern w:val="0"/>
      <w:sz w:val="28"/>
      <w:szCs w:val="28"/>
    </w:rPr>
  </w:style>
  <w:style w:type="paragraph" w:styleId="6">
    <w:name w:val="heading 5"/>
    <w:basedOn w:val="1"/>
    <w:next w:val="1"/>
    <w:link w:val="40"/>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7">
    <w:name w:val="heading 6"/>
    <w:basedOn w:val="1"/>
    <w:next w:val="1"/>
    <w:link w:val="41"/>
    <w:qFormat/>
    <w:uiPriority w:val="9"/>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8">
    <w:name w:val="heading 7"/>
    <w:basedOn w:val="1"/>
    <w:next w:val="1"/>
    <w:link w:val="42"/>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9">
    <w:name w:val="heading 8"/>
    <w:basedOn w:val="1"/>
    <w:next w:val="1"/>
    <w:link w:val="43"/>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0">
    <w:name w:val="heading 9"/>
    <w:basedOn w:val="1"/>
    <w:next w:val="1"/>
    <w:link w:val="44"/>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0">
    <w:name w:val="Default Paragraph Font"/>
    <w:unhideWhenUsed/>
    <w:qFormat/>
    <w:uiPriority w:val="1"/>
  </w:style>
  <w:style w:type="table" w:default="1" w:styleId="28">
    <w:name w:val="Normal Table"/>
    <w:unhideWhenUsed/>
    <w:qFormat/>
    <w:uiPriority w:val="99"/>
    <w:tblPr>
      <w:tblCellMar>
        <w:top w:w="0" w:type="dxa"/>
        <w:left w:w="108" w:type="dxa"/>
        <w:bottom w:w="0" w:type="dxa"/>
        <w:right w:w="108" w:type="dxa"/>
      </w:tblCellMar>
    </w:tblPr>
  </w:style>
  <w:style w:type="paragraph" w:styleId="11">
    <w:name w:val="Normal Indent"/>
    <w:basedOn w:val="1"/>
    <w:link w:val="45"/>
    <w:qFormat/>
    <w:uiPriority w:val="0"/>
    <w:pPr>
      <w:ind w:firstLine="420"/>
    </w:pPr>
    <w:rPr>
      <w:szCs w:val="21"/>
    </w:rPr>
  </w:style>
  <w:style w:type="paragraph" w:styleId="12">
    <w:name w:val="List Bullet"/>
    <w:basedOn w:val="1"/>
    <w:qFormat/>
    <w:uiPriority w:val="0"/>
    <w:pPr>
      <w:tabs>
        <w:tab w:val="left" w:pos="360"/>
      </w:tabs>
      <w:ind w:left="360" w:hanging="200" w:hangingChars="200"/>
    </w:pPr>
    <w:rPr>
      <w:szCs w:val="21"/>
    </w:rPr>
  </w:style>
  <w:style w:type="paragraph" w:styleId="13">
    <w:name w:val="Document Map"/>
    <w:basedOn w:val="1"/>
    <w:link w:val="46"/>
    <w:qFormat/>
    <w:uiPriority w:val="0"/>
    <w:rPr>
      <w:rFonts w:ascii="宋体"/>
      <w:sz w:val="18"/>
      <w:szCs w:val="18"/>
    </w:rPr>
  </w:style>
  <w:style w:type="paragraph" w:styleId="14">
    <w:name w:val="annotation text"/>
    <w:basedOn w:val="1"/>
    <w:link w:val="47"/>
    <w:qFormat/>
    <w:uiPriority w:val="0"/>
    <w:pPr>
      <w:jc w:val="left"/>
    </w:pPr>
    <w:rPr>
      <w:kern w:val="0"/>
      <w:sz w:val="28"/>
      <w:szCs w:val="28"/>
    </w:rPr>
  </w:style>
  <w:style w:type="paragraph" w:styleId="15">
    <w:name w:val="Body Text"/>
    <w:basedOn w:val="1"/>
    <w:next w:val="1"/>
    <w:link w:val="48"/>
    <w:qFormat/>
    <w:uiPriority w:val="0"/>
    <w:pPr>
      <w:spacing w:line="420" w:lineRule="auto"/>
    </w:pPr>
    <w:rPr>
      <w:kern w:val="0"/>
      <w:sz w:val="24"/>
      <w:szCs w:val="24"/>
    </w:rPr>
  </w:style>
  <w:style w:type="paragraph" w:styleId="16">
    <w:name w:val="Body Text Indent"/>
    <w:basedOn w:val="1"/>
    <w:link w:val="49"/>
    <w:qFormat/>
    <w:uiPriority w:val="0"/>
    <w:pPr>
      <w:ind w:firstLine="600"/>
    </w:pPr>
    <w:rPr>
      <w:kern w:val="0"/>
      <w:sz w:val="20"/>
      <w:szCs w:val="20"/>
    </w:rPr>
  </w:style>
  <w:style w:type="paragraph" w:styleId="17">
    <w:name w:val="toc 3"/>
    <w:basedOn w:val="1"/>
    <w:next w:val="1"/>
    <w:qFormat/>
    <w:uiPriority w:val="0"/>
    <w:pPr>
      <w:ind w:left="840" w:leftChars="400"/>
    </w:pPr>
    <w:rPr>
      <w:szCs w:val="21"/>
    </w:rPr>
  </w:style>
  <w:style w:type="paragraph" w:styleId="18">
    <w:name w:val="Plain Text"/>
    <w:basedOn w:val="1"/>
    <w:link w:val="50"/>
    <w:qFormat/>
    <w:uiPriority w:val="0"/>
    <w:rPr>
      <w:rFonts w:ascii="宋体" w:hAnsi="Courier New"/>
      <w:kern w:val="0"/>
      <w:szCs w:val="21"/>
    </w:rPr>
  </w:style>
  <w:style w:type="paragraph" w:styleId="19">
    <w:name w:val="Balloon Text"/>
    <w:basedOn w:val="1"/>
    <w:link w:val="51"/>
    <w:qFormat/>
    <w:uiPriority w:val="0"/>
    <w:rPr>
      <w:kern w:val="0"/>
      <w:sz w:val="18"/>
      <w:szCs w:val="18"/>
    </w:rPr>
  </w:style>
  <w:style w:type="paragraph" w:styleId="20">
    <w:name w:val="footer"/>
    <w:basedOn w:val="1"/>
    <w:link w:val="52"/>
    <w:qFormat/>
    <w:uiPriority w:val="99"/>
    <w:pPr>
      <w:tabs>
        <w:tab w:val="center" w:pos="4153"/>
        <w:tab w:val="right" w:pos="8306"/>
      </w:tabs>
      <w:snapToGrid w:val="0"/>
      <w:jc w:val="left"/>
    </w:pPr>
    <w:rPr>
      <w:kern w:val="0"/>
      <w:sz w:val="18"/>
      <w:szCs w:val="18"/>
    </w:rPr>
  </w:style>
  <w:style w:type="paragraph" w:styleId="21">
    <w:name w:val="header"/>
    <w:basedOn w:val="1"/>
    <w:link w:val="53"/>
    <w:qFormat/>
    <w:uiPriority w:val="0"/>
    <w:pPr>
      <w:pBdr>
        <w:bottom w:val="single" w:color="auto" w:sz="6" w:space="1"/>
      </w:pBdr>
      <w:tabs>
        <w:tab w:val="center" w:pos="4153"/>
        <w:tab w:val="right" w:pos="8306"/>
      </w:tabs>
      <w:snapToGrid w:val="0"/>
      <w:jc w:val="center"/>
    </w:pPr>
    <w:rPr>
      <w:kern w:val="0"/>
      <w:sz w:val="18"/>
      <w:szCs w:val="18"/>
    </w:rPr>
  </w:style>
  <w:style w:type="paragraph" w:styleId="22">
    <w:name w:val="toc 1"/>
    <w:basedOn w:val="1"/>
    <w:next w:val="1"/>
    <w:qFormat/>
    <w:uiPriority w:val="0"/>
    <w:rPr>
      <w:szCs w:val="21"/>
    </w:rPr>
  </w:style>
  <w:style w:type="paragraph" w:styleId="23">
    <w:name w:val="Body Text Indent 3"/>
    <w:basedOn w:val="1"/>
    <w:link w:val="54"/>
    <w:qFormat/>
    <w:uiPriority w:val="0"/>
    <w:pPr>
      <w:spacing w:after="120"/>
      <w:ind w:left="420" w:leftChars="200"/>
    </w:pPr>
    <w:rPr>
      <w:kern w:val="0"/>
      <w:sz w:val="16"/>
      <w:szCs w:val="16"/>
    </w:rPr>
  </w:style>
  <w:style w:type="paragraph" w:styleId="24">
    <w:name w:val="Body Text 2"/>
    <w:basedOn w:val="1"/>
    <w:link w:val="55"/>
    <w:qFormat/>
    <w:uiPriority w:val="0"/>
    <w:pPr>
      <w:spacing w:after="120" w:line="480" w:lineRule="auto"/>
    </w:pPr>
    <w:rPr>
      <w:kern w:val="0"/>
      <w:sz w:val="24"/>
      <w:szCs w:val="24"/>
    </w:rPr>
  </w:style>
  <w:style w:type="paragraph" w:styleId="25">
    <w:name w:val="Normal (Web)"/>
    <w:basedOn w:val="1"/>
    <w:qFormat/>
    <w:uiPriority w:val="0"/>
    <w:rPr>
      <w:sz w:val="24"/>
      <w:szCs w:val="24"/>
    </w:rPr>
  </w:style>
  <w:style w:type="paragraph" w:styleId="26">
    <w:name w:val="Title"/>
    <w:basedOn w:val="1"/>
    <w:next w:val="1"/>
    <w:link w:val="56"/>
    <w:qFormat/>
    <w:uiPriority w:val="0"/>
    <w:pPr>
      <w:spacing w:before="240" w:after="60"/>
      <w:jc w:val="center"/>
      <w:outlineLvl w:val="0"/>
    </w:pPr>
    <w:rPr>
      <w:rFonts w:ascii="Cambria" w:hAnsi="Cambria"/>
      <w:b/>
      <w:bCs/>
      <w:kern w:val="0"/>
      <w:sz w:val="32"/>
      <w:szCs w:val="32"/>
    </w:rPr>
  </w:style>
  <w:style w:type="paragraph" w:styleId="27">
    <w:name w:val="Body Text First Indent 2"/>
    <w:basedOn w:val="16"/>
    <w:link w:val="57"/>
    <w:unhideWhenUsed/>
    <w:qFormat/>
    <w:uiPriority w:val="99"/>
    <w:pPr>
      <w:spacing w:after="120"/>
      <w:ind w:left="420" w:leftChars="200" w:firstLine="420" w:firstLineChars="200"/>
    </w:pPr>
    <w:rPr>
      <w:kern w:val="2"/>
      <w:sz w:val="21"/>
      <w:szCs w:val="22"/>
    </w:rPr>
  </w:style>
  <w:style w:type="table" w:styleId="29">
    <w:name w:val="Table Grid"/>
    <w:basedOn w:val="28"/>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1">
    <w:name w:val="Strong"/>
    <w:qFormat/>
    <w:uiPriority w:val="0"/>
    <w:rPr>
      <w:b/>
      <w:bCs/>
    </w:rPr>
  </w:style>
  <w:style w:type="character" w:styleId="32">
    <w:name w:val="page number"/>
    <w:qFormat/>
    <w:uiPriority w:val="0"/>
  </w:style>
  <w:style w:type="character" w:styleId="33">
    <w:name w:val="FollowedHyperlink"/>
    <w:qFormat/>
    <w:uiPriority w:val="0"/>
    <w:rPr>
      <w:color w:val="800080"/>
      <w:u w:val="single"/>
    </w:rPr>
  </w:style>
  <w:style w:type="character" w:styleId="34">
    <w:name w:val="Hyperlink"/>
    <w:qFormat/>
    <w:uiPriority w:val="0"/>
    <w:rPr>
      <w:color w:val="0000FF"/>
      <w:u w:val="single"/>
    </w:rPr>
  </w:style>
  <w:style w:type="character" w:styleId="35">
    <w:name w:val="annotation reference"/>
    <w:qFormat/>
    <w:uiPriority w:val="0"/>
    <w:rPr>
      <w:sz w:val="21"/>
      <w:szCs w:val="21"/>
    </w:rPr>
  </w:style>
  <w:style w:type="character" w:customStyle="1" w:styleId="36">
    <w:name w:val="标题 1 字符"/>
    <w:link w:val="2"/>
    <w:qFormat/>
    <w:uiPriority w:val="9"/>
    <w:rPr>
      <w:rFonts w:ascii="Times New Roman" w:hAnsi="Times New Roman" w:eastAsia="宋体" w:cs="Times New Roman"/>
      <w:b/>
      <w:bCs/>
      <w:kern w:val="44"/>
      <w:sz w:val="44"/>
      <w:szCs w:val="44"/>
    </w:rPr>
  </w:style>
  <w:style w:type="character" w:customStyle="1" w:styleId="37">
    <w:name w:val="标题 2 字符"/>
    <w:link w:val="3"/>
    <w:qFormat/>
    <w:uiPriority w:val="0"/>
    <w:rPr>
      <w:rFonts w:ascii="Cambria" w:hAnsi="Cambria" w:eastAsia="宋体" w:cs="Times New Roman"/>
      <w:b/>
      <w:bCs/>
      <w:kern w:val="0"/>
      <w:sz w:val="28"/>
      <w:szCs w:val="28"/>
    </w:rPr>
  </w:style>
  <w:style w:type="character" w:customStyle="1" w:styleId="38">
    <w:name w:val="标题 3 字符"/>
    <w:link w:val="4"/>
    <w:qFormat/>
    <w:uiPriority w:val="0"/>
    <w:rPr>
      <w:rFonts w:ascii="Times New Roman" w:hAnsi="Times New Roman" w:eastAsia="宋体" w:cs="Times New Roman"/>
      <w:b/>
      <w:bCs/>
      <w:kern w:val="0"/>
      <w:sz w:val="32"/>
      <w:szCs w:val="32"/>
    </w:rPr>
  </w:style>
  <w:style w:type="character" w:customStyle="1" w:styleId="39">
    <w:name w:val="标题 4 字符"/>
    <w:link w:val="5"/>
    <w:qFormat/>
    <w:uiPriority w:val="0"/>
    <w:rPr>
      <w:rFonts w:ascii="Cambria" w:hAnsi="Cambria" w:eastAsia="宋体" w:cs="Times New Roman"/>
      <w:b/>
      <w:bCs/>
      <w:kern w:val="0"/>
      <w:sz w:val="28"/>
      <w:szCs w:val="28"/>
    </w:rPr>
  </w:style>
  <w:style w:type="character" w:customStyle="1" w:styleId="40">
    <w:name w:val="标题 5 字符"/>
    <w:link w:val="6"/>
    <w:qFormat/>
    <w:uiPriority w:val="0"/>
    <w:rPr>
      <w:rFonts w:ascii="Times New Roman" w:hAnsi="Times New Roman" w:eastAsia="宋体" w:cs="Times New Roman"/>
      <w:b/>
      <w:bCs/>
      <w:kern w:val="0"/>
      <w:sz w:val="28"/>
      <w:szCs w:val="28"/>
    </w:rPr>
  </w:style>
  <w:style w:type="character" w:customStyle="1" w:styleId="41">
    <w:name w:val="标题 6 字符"/>
    <w:link w:val="7"/>
    <w:qFormat/>
    <w:uiPriority w:val="9"/>
    <w:rPr>
      <w:rFonts w:ascii="Arial" w:hAnsi="Arial" w:eastAsia="黑体" w:cs="Times New Roman"/>
      <w:b/>
      <w:bCs/>
      <w:kern w:val="0"/>
      <w:sz w:val="24"/>
      <w:szCs w:val="24"/>
    </w:rPr>
  </w:style>
  <w:style w:type="character" w:customStyle="1" w:styleId="42">
    <w:name w:val="标题 7 字符"/>
    <w:link w:val="8"/>
    <w:qFormat/>
    <w:uiPriority w:val="0"/>
    <w:rPr>
      <w:rFonts w:ascii="Times New Roman" w:hAnsi="Times New Roman" w:eastAsia="宋体" w:cs="Times New Roman"/>
      <w:b/>
      <w:bCs/>
      <w:kern w:val="0"/>
      <w:sz w:val="24"/>
      <w:szCs w:val="24"/>
    </w:rPr>
  </w:style>
  <w:style w:type="character" w:customStyle="1" w:styleId="43">
    <w:name w:val="标题 8 字符"/>
    <w:link w:val="9"/>
    <w:qFormat/>
    <w:uiPriority w:val="0"/>
    <w:rPr>
      <w:rFonts w:ascii="Arial" w:hAnsi="Arial" w:eastAsia="黑体" w:cs="Times New Roman"/>
      <w:kern w:val="0"/>
      <w:sz w:val="24"/>
      <w:szCs w:val="24"/>
    </w:rPr>
  </w:style>
  <w:style w:type="character" w:customStyle="1" w:styleId="44">
    <w:name w:val="标题 9 字符"/>
    <w:link w:val="10"/>
    <w:qFormat/>
    <w:uiPriority w:val="0"/>
    <w:rPr>
      <w:rFonts w:ascii="Arial" w:hAnsi="Arial" w:eastAsia="黑体" w:cs="Times New Roman"/>
      <w:kern w:val="0"/>
      <w:sz w:val="20"/>
      <w:szCs w:val="20"/>
    </w:rPr>
  </w:style>
  <w:style w:type="character" w:customStyle="1" w:styleId="45">
    <w:name w:val="正文缩进 字符"/>
    <w:link w:val="11"/>
    <w:qFormat/>
    <w:locked/>
    <w:uiPriority w:val="0"/>
    <w:rPr>
      <w:rFonts w:ascii="Times New Roman" w:hAnsi="Times New Roman" w:eastAsia="宋体" w:cs="Times New Roman"/>
      <w:szCs w:val="21"/>
    </w:rPr>
  </w:style>
  <w:style w:type="character" w:customStyle="1" w:styleId="46">
    <w:name w:val="文档结构图 字符"/>
    <w:link w:val="13"/>
    <w:qFormat/>
    <w:uiPriority w:val="0"/>
    <w:rPr>
      <w:rFonts w:ascii="宋体" w:hAnsi="Times New Roman" w:eastAsia="宋体" w:cs="Times New Roman"/>
      <w:sz w:val="18"/>
      <w:szCs w:val="18"/>
    </w:rPr>
  </w:style>
  <w:style w:type="character" w:customStyle="1" w:styleId="47">
    <w:name w:val="批注文字 字符"/>
    <w:link w:val="14"/>
    <w:qFormat/>
    <w:uiPriority w:val="0"/>
    <w:rPr>
      <w:rFonts w:ascii="Times New Roman" w:hAnsi="Times New Roman" w:eastAsia="宋体" w:cs="Times New Roman"/>
      <w:kern w:val="0"/>
      <w:sz w:val="28"/>
      <w:szCs w:val="28"/>
    </w:rPr>
  </w:style>
  <w:style w:type="character" w:customStyle="1" w:styleId="48">
    <w:name w:val="正文文本 字符"/>
    <w:link w:val="15"/>
    <w:qFormat/>
    <w:uiPriority w:val="0"/>
    <w:rPr>
      <w:rFonts w:ascii="Times New Roman" w:hAnsi="Times New Roman" w:eastAsia="宋体" w:cs="Times New Roman"/>
      <w:kern w:val="0"/>
      <w:sz w:val="24"/>
      <w:szCs w:val="24"/>
    </w:rPr>
  </w:style>
  <w:style w:type="character" w:customStyle="1" w:styleId="49">
    <w:name w:val="正文文本缩进 字符"/>
    <w:link w:val="16"/>
    <w:qFormat/>
    <w:uiPriority w:val="0"/>
    <w:rPr>
      <w:rFonts w:ascii="Times New Roman" w:hAnsi="Times New Roman" w:eastAsia="宋体" w:cs="Times New Roman"/>
      <w:kern w:val="0"/>
      <w:sz w:val="20"/>
      <w:szCs w:val="20"/>
    </w:rPr>
  </w:style>
  <w:style w:type="character" w:customStyle="1" w:styleId="50">
    <w:name w:val="纯文本 字符"/>
    <w:link w:val="18"/>
    <w:qFormat/>
    <w:uiPriority w:val="0"/>
    <w:rPr>
      <w:rFonts w:ascii="宋体" w:hAnsi="Courier New" w:eastAsia="宋体" w:cs="Times New Roman"/>
      <w:kern w:val="0"/>
      <w:szCs w:val="21"/>
    </w:rPr>
  </w:style>
  <w:style w:type="character" w:customStyle="1" w:styleId="51">
    <w:name w:val="批注框文本 字符"/>
    <w:link w:val="19"/>
    <w:qFormat/>
    <w:uiPriority w:val="0"/>
    <w:rPr>
      <w:rFonts w:ascii="Times New Roman" w:hAnsi="Times New Roman" w:eastAsia="宋体" w:cs="Times New Roman"/>
      <w:kern w:val="0"/>
      <w:sz w:val="18"/>
      <w:szCs w:val="18"/>
    </w:rPr>
  </w:style>
  <w:style w:type="character" w:customStyle="1" w:styleId="52">
    <w:name w:val="页脚 字符"/>
    <w:link w:val="20"/>
    <w:qFormat/>
    <w:uiPriority w:val="99"/>
    <w:rPr>
      <w:rFonts w:ascii="Times New Roman" w:hAnsi="Times New Roman" w:eastAsia="宋体" w:cs="Times New Roman"/>
      <w:kern w:val="0"/>
      <w:sz w:val="18"/>
      <w:szCs w:val="18"/>
    </w:rPr>
  </w:style>
  <w:style w:type="character" w:customStyle="1" w:styleId="53">
    <w:name w:val="页眉 字符"/>
    <w:link w:val="21"/>
    <w:qFormat/>
    <w:uiPriority w:val="0"/>
    <w:rPr>
      <w:rFonts w:ascii="Times New Roman" w:hAnsi="Times New Roman" w:eastAsia="宋体" w:cs="Times New Roman"/>
      <w:kern w:val="0"/>
      <w:sz w:val="18"/>
      <w:szCs w:val="18"/>
    </w:rPr>
  </w:style>
  <w:style w:type="character" w:customStyle="1" w:styleId="54">
    <w:name w:val="正文文本缩进 3 字符"/>
    <w:link w:val="23"/>
    <w:qFormat/>
    <w:uiPriority w:val="0"/>
    <w:rPr>
      <w:rFonts w:ascii="Times New Roman" w:hAnsi="Times New Roman" w:eastAsia="宋体" w:cs="Times New Roman"/>
      <w:kern w:val="0"/>
      <w:sz w:val="16"/>
      <w:szCs w:val="16"/>
    </w:rPr>
  </w:style>
  <w:style w:type="character" w:customStyle="1" w:styleId="55">
    <w:name w:val="正文文本 2 字符"/>
    <w:link w:val="24"/>
    <w:qFormat/>
    <w:uiPriority w:val="0"/>
    <w:rPr>
      <w:rFonts w:ascii="Times New Roman" w:hAnsi="Times New Roman" w:eastAsia="宋体" w:cs="Times New Roman"/>
      <w:kern w:val="0"/>
      <w:sz w:val="24"/>
      <w:szCs w:val="24"/>
    </w:rPr>
  </w:style>
  <w:style w:type="character" w:customStyle="1" w:styleId="56">
    <w:name w:val="标题 字符"/>
    <w:link w:val="26"/>
    <w:qFormat/>
    <w:uiPriority w:val="0"/>
    <w:rPr>
      <w:rFonts w:ascii="Cambria" w:hAnsi="Cambria" w:eastAsia="宋体" w:cs="Times New Roman"/>
      <w:b/>
      <w:bCs/>
      <w:kern w:val="0"/>
      <w:sz w:val="32"/>
      <w:szCs w:val="32"/>
    </w:rPr>
  </w:style>
  <w:style w:type="character" w:customStyle="1" w:styleId="57">
    <w:name w:val="正文文本首行缩进 2 字符"/>
    <w:link w:val="27"/>
    <w:semiHidden/>
    <w:qFormat/>
    <w:uiPriority w:val="99"/>
  </w:style>
  <w:style w:type="paragraph" w:styleId="58">
    <w:name w:val="List Paragraph"/>
    <w:basedOn w:val="1"/>
    <w:qFormat/>
    <w:uiPriority w:val="0"/>
    <w:pPr>
      <w:ind w:firstLine="420" w:firstLineChars="200"/>
    </w:pPr>
    <w:rPr>
      <w:sz w:val="28"/>
      <w:szCs w:val="28"/>
    </w:rPr>
  </w:style>
  <w:style w:type="character" w:customStyle="1" w:styleId="59">
    <w:name w:val="标题 4 Char"/>
    <w:qFormat/>
    <w:uiPriority w:val="0"/>
    <w:rPr>
      <w:rFonts w:ascii="Cambria" w:hAnsi="Cambria" w:cs="宋体"/>
      <w:b/>
      <w:bCs/>
      <w:kern w:val="2"/>
      <w:sz w:val="28"/>
      <w:szCs w:val="28"/>
    </w:rPr>
  </w:style>
  <w:style w:type="table" w:customStyle="1" w:styleId="60">
    <w:name w:val="网格型1"/>
    <w:basedOn w:val="28"/>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1">
    <w:name w:val="列出段落1"/>
    <w:basedOn w:val="1"/>
    <w:qFormat/>
    <w:uiPriority w:val="0"/>
    <w:pPr>
      <w:ind w:firstLine="420" w:firstLineChars="200"/>
    </w:pPr>
    <w:rPr>
      <w:rFonts w:cs="Calibri"/>
      <w:szCs w:val="21"/>
    </w:rPr>
  </w:style>
  <w:style w:type="paragraph" w:customStyle="1" w:styleId="62">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3">
    <w:name w:val="Char Char"/>
    <w:basedOn w:val="1"/>
    <w:qFormat/>
    <w:uiPriority w:val="0"/>
    <w:rPr>
      <w:rFonts w:ascii="Tahoma" w:hAnsi="Tahoma" w:cs="Tahoma"/>
      <w:sz w:val="24"/>
      <w:szCs w:val="24"/>
    </w:rPr>
  </w:style>
  <w:style w:type="paragraph" w:customStyle="1" w:styleId="64">
    <w:name w:val="大汉方案正文"/>
    <w:basedOn w:val="1"/>
    <w:qFormat/>
    <w:uiPriority w:val="0"/>
    <w:pPr>
      <w:spacing w:line="360" w:lineRule="auto"/>
      <w:ind w:firstLine="200" w:firstLineChars="200"/>
    </w:pPr>
    <w:rPr>
      <w:rFonts w:ascii="Arial" w:hAnsi="Arial" w:cs="Arial"/>
      <w:sz w:val="24"/>
      <w:szCs w:val="24"/>
    </w:rPr>
  </w:style>
  <w:style w:type="character" w:customStyle="1" w:styleId="65">
    <w:name w:val="纯文本 Char1"/>
    <w:qFormat/>
    <w:uiPriority w:val="0"/>
    <w:rPr>
      <w:rFonts w:ascii="宋体" w:hAnsi="Courier New" w:cs="宋体"/>
      <w:kern w:val="2"/>
      <w:sz w:val="21"/>
      <w:szCs w:val="21"/>
    </w:rPr>
  </w:style>
  <w:style w:type="character" w:customStyle="1" w:styleId="66">
    <w:name w:val="批注文字 Char1"/>
    <w:qFormat/>
    <w:uiPriority w:val="0"/>
    <w:rPr>
      <w:rFonts w:ascii="Times New Roman" w:hAnsi="Times New Roman" w:eastAsia="宋体" w:cs="Times New Roman"/>
      <w:sz w:val="24"/>
      <w:szCs w:val="24"/>
    </w:rPr>
  </w:style>
  <w:style w:type="paragraph" w:customStyle="1" w:styleId="67">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68">
    <w:name w:val="apple-converted-space"/>
    <w:qFormat/>
    <w:uiPriority w:val="0"/>
  </w:style>
  <w:style w:type="paragraph" w:customStyle="1" w:styleId="69">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0">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71">
    <w:name w:val="列出段落2"/>
    <w:basedOn w:val="1"/>
    <w:qFormat/>
    <w:uiPriority w:val="0"/>
    <w:pPr>
      <w:ind w:firstLine="420" w:firstLineChars="200"/>
    </w:pPr>
    <w:rPr>
      <w:rFonts w:cs="Calibri"/>
      <w:szCs w:val="21"/>
    </w:rPr>
  </w:style>
  <w:style w:type="paragraph" w:customStyle="1" w:styleId="72">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3">
    <w:name w:val="标题 3 Char1"/>
    <w:qFormat/>
    <w:uiPriority w:val="0"/>
    <w:rPr>
      <w:rFonts w:ascii="Times New Roman" w:hAnsi="Times New Roman" w:eastAsia="宋体" w:cs="Times New Roman"/>
      <w:sz w:val="20"/>
      <w:szCs w:val="20"/>
    </w:rPr>
  </w:style>
  <w:style w:type="paragraph" w:customStyle="1" w:styleId="74">
    <w:name w:val="Char Char11 Char Char Char Char"/>
    <w:basedOn w:val="1"/>
    <w:qFormat/>
    <w:uiPriority w:val="0"/>
    <w:pPr>
      <w:tabs>
        <w:tab w:val="left" w:pos="360"/>
      </w:tabs>
    </w:pPr>
    <w:rPr>
      <w:szCs w:val="21"/>
    </w:rPr>
  </w:style>
  <w:style w:type="paragraph" w:customStyle="1" w:styleId="75">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6">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7">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0">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3">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4">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5">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6">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8">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9">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0">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1">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2">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3">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4">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5">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7">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98">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99">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0">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2">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08">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09">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0">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1">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2">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3">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4">
    <w:name w:val="纯文本 Char3"/>
    <w:qFormat/>
    <w:uiPriority w:val="0"/>
    <w:rPr>
      <w:rFonts w:ascii="宋体" w:hAnsi="Courier New"/>
      <w:sz w:val="21"/>
      <w:szCs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5.xml"/><Relationship Id="rId7" Type="http://schemas.openxmlformats.org/officeDocument/2006/relationships/footer" Target="footer1.xml"/><Relationship Id="rId6" Type="http://schemas.openxmlformats.org/officeDocument/2006/relationships/header" Target="header4.xml"/><Relationship Id="rId5" Type="http://schemas.openxmlformats.org/officeDocument/2006/relationships/header" Target="header3.xml"/><Relationship Id="rId4" Type="http://schemas.openxmlformats.org/officeDocument/2006/relationships/header" Target="header2.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theme" Target="theme/theme1.xml"/><Relationship Id="rId33" Type="http://schemas.openxmlformats.org/officeDocument/2006/relationships/footer" Target="footer14.xml"/><Relationship Id="rId32" Type="http://schemas.openxmlformats.org/officeDocument/2006/relationships/header" Target="header17.xml"/><Relationship Id="rId31" Type="http://schemas.openxmlformats.org/officeDocument/2006/relationships/footer" Target="footer13.xml"/><Relationship Id="rId30" Type="http://schemas.openxmlformats.org/officeDocument/2006/relationships/footer" Target="footer12.xml"/><Relationship Id="rId3" Type="http://schemas.openxmlformats.org/officeDocument/2006/relationships/header" Target="header1.xml"/><Relationship Id="rId29" Type="http://schemas.openxmlformats.org/officeDocument/2006/relationships/footer" Target="footer11.xml"/><Relationship Id="rId28" Type="http://schemas.openxmlformats.org/officeDocument/2006/relationships/footer" Target="footer10.xml"/><Relationship Id="rId27" Type="http://schemas.openxmlformats.org/officeDocument/2006/relationships/footer" Target="footer9.xml"/><Relationship Id="rId26" Type="http://schemas.openxmlformats.org/officeDocument/2006/relationships/header" Target="header16.xml"/><Relationship Id="rId25" Type="http://schemas.openxmlformats.org/officeDocument/2006/relationships/footer" Target="footer8.xml"/><Relationship Id="rId24" Type="http://schemas.openxmlformats.org/officeDocument/2006/relationships/header" Target="header15.xml"/><Relationship Id="rId23" Type="http://schemas.openxmlformats.org/officeDocument/2006/relationships/header" Target="header14.xml"/><Relationship Id="rId22" Type="http://schemas.openxmlformats.org/officeDocument/2006/relationships/footer" Target="footer7.xml"/><Relationship Id="rId21" Type="http://schemas.openxmlformats.org/officeDocument/2006/relationships/header" Target="header13.xml"/><Relationship Id="rId20" Type="http://schemas.openxmlformats.org/officeDocument/2006/relationships/header" Target="header12.xml"/><Relationship Id="rId2" Type="http://schemas.openxmlformats.org/officeDocument/2006/relationships/settings" Target="settings.xml"/><Relationship Id="rId19" Type="http://schemas.openxmlformats.org/officeDocument/2006/relationships/header" Target="header11.xml"/><Relationship Id="rId18" Type="http://schemas.openxmlformats.org/officeDocument/2006/relationships/footer" Target="footer6.xml"/><Relationship Id="rId17" Type="http://schemas.openxmlformats.org/officeDocument/2006/relationships/header" Target="header10.xml"/><Relationship Id="rId16" Type="http://schemas.openxmlformats.org/officeDocument/2006/relationships/footer" Target="footer5.xml"/><Relationship Id="rId15" Type="http://schemas.openxmlformats.org/officeDocument/2006/relationships/header" Target="header9.xml"/><Relationship Id="rId14" Type="http://schemas.openxmlformats.org/officeDocument/2006/relationships/footer" Target="footer4.xml"/><Relationship Id="rId13" Type="http://schemas.openxmlformats.org/officeDocument/2006/relationships/header" Target="header8.xml"/><Relationship Id="rId12" Type="http://schemas.openxmlformats.org/officeDocument/2006/relationships/header" Target="header7.xml"/><Relationship Id="rId11" Type="http://schemas.openxmlformats.org/officeDocument/2006/relationships/footer" Target="footer3.xml"/><Relationship Id="rId10" Type="http://schemas.openxmlformats.org/officeDocument/2006/relationships/header" Target="header6.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128</Pages>
  <Words>12158</Words>
  <Characters>13390</Characters>
  <Lines>3628</Lines>
  <Paragraphs>2246</Paragraphs>
  <TotalTime>213</TotalTime>
  <ScaleCrop>false</ScaleCrop>
  <LinksUpToDate>false</LinksUpToDate>
  <CharactersWithSpaces>13460</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2026-04-28T07:24:00Z</dcterms:created>
  <dc:creator>柯 耀辉</dc:creator>
  <cp:lastModifiedBy>__阳光未必暖人心。</cp:lastModifiedBy>
  <dcterms:modified xsi:type="dcterms:W3CDTF">2026-06-17T00:49:44Z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3527360FC3834C87A3E01C272EA0487C_13</vt:lpwstr>
  </property>
  <property fmtid="{D5CDD505-2E9C-101B-9397-08002B2CF9AE}" pid="4" name="KSOTemplateDocerSaveRecord">
    <vt:lpwstr>eyJoZGlkIjoiOWY1MDQwNTdkYzk0ZTMzZjJiYTAzY2NiYzZhZDNiZWIiLCJ1c2VySWQiOiI4NTE2NTIxOTAifQ==</vt:lpwstr>
  </property>
</Properties>
</file>