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B10A6">
      <w:pPr>
        <w:wordWrap w:val="0"/>
        <w:spacing w:line="360" w:lineRule="exact"/>
        <w:jc w:val="right"/>
        <w:rPr>
          <w:rFonts w:hint="eastAsia" w:ascii="宋体" w:hAnsi="宋体" w:eastAsia="宋体" w:cs="宋体"/>
          <w:b/>
          <w:color w:val="auto"/>
          <w:sz w:val="32"/>
          <w:szCs w:val="32"/>
          <w:highlight w:val="none"/>
          <w:lang w:eastAsia="zh-CN"/>
        </w:rPr>
      </w:pPr>
      <w:bookmarkStart w:id="66" w:name="_GoBack"/>
      <w:r>
        <w:rPr>
          <w:rFonts w:hint="eastAsia" w:ascii="宋体" w:hAnsi="宋体" w:eastAsia="宋体" w:cs="宋体"/>
          <w:b/>
          <w:color w:val="auto"/>
          <w:sz w:val="32"/>
          <w:szCs w:val="32"/>
          <w:highlight w:val="none"/>
        </w:rPr>
        <w:t>招标编号：</w:t>
      </w:r>
      <w:r>
        <w:rPr>
          <w:rFonts w:hint="eastAsia" w:ascii="宋体" w:hAnsi="宋体" w:eastAsia="宋体" w:cs="宋体"/>
          <w:b/>
          <w:color w:val="auto"/>
          <w:sz w:val="32"/>
          <w:szCs w:val="32"/>
          <w:highlight w:val="none"/>
          <w:lang w:eastAsia="zh-CN"/>
        </w:rPr>
        <w:t>ZHGWY2026-01</w:t>
      </w:r>
    </w:p>
    <w:p w14:paraId="1BDF9250">
      <w:pPr>
        <w:rPr>
          <w:rFonts w:hint="eastAsia" w:ascii="宋体" w:hAnsi="宋体" w:eastAsia="宋体" w:cs="宋体"/>
          <w:color w:val="auto"/>
          <w:highlight w:val="none"/>
        </w:rPr>
      </w:pPr>
    </w:p>
    <w:p w14:paraId="7EA81893">
      <w:pPr>
        <w:pStyle w:val="19"/>
        <w:rPr>
          <w:rFonts w:hint="eastAsia" w:ascii="宋体" w:hAnsi="宋体" w:eastAsia="宋体" w:cs="宋体"/>
          <w:color w:val="auto"/>
          <w:highlight w:val="none"/>
        </w:rPr>
      </w:pPr>
    </w:p>
    <w:p w14:paraId="431AFA40">
      <w:pPr>
        <w:pStyle w:val="29"/>
        <w:ind w:left="5250"/>
        <w:rPr>
          <w:rFonts w:hint="eastAsia" w:ascii="宋体" w:hAnsi="宋体" w:eastAsia="宋体" w:cs="宋体"/>
          <w:color w:val="auto"/>
          <w:highlight w:val="none"/>
        </w:rPr>
      </w:pPr>
    </w:p>
    <w:p w14:paraId="1369822F">
      <w:pPr>
        <w:rPr>
          <w:rFonts w:hint="eastAsia" w:ascii="宋体" w:hAnsi="宋体" w:eastAsia="宋体" w:cs="宋体"/>
          <w:color w:val="auto"/>
          <w:highlight w:val="none"/>
        </w:rPr>
      </w:pPr>
    </w:p>
    <w:p w14:paraId="7949E5A7">
      <w:pPr>
        <w:rPr>
          <w:rFonts w:hint="eastAsia" w:ascii="宋体" w:hAnsi="宋体" w:eastAsia="宋体" w:cs="宋体"/>
          <w:color w:val="auto"/>
          <w:highlight w:val="none"/>
        </w:rPr>
      </w:pPr>
    </w:p>
    <w:p w14:paraId="496E519A">
      <w:pPr>
        <w:rPr>
          <w:rFonts w:hint="eastAsia" w:ascii="宋体" w:hAnsi="宋体" w:eastAsia="宋体" w:cs="宋体"/>
          <w:color w:val="auto"/>
          <w:highlight w:val="none"/>
        </w:rPr>
      </w:pPr>
    </w:p>
    <w:p w14:paraId="74163A14">
      <w:pPr>
        <w:rPr>
          <w:rFonts w:hint="eastAsia" w:ascii="宋体" w:hAnsi="宋体" w:eastAsia="宋体" w:cs="宋体"/>
          <w:color w:val="auto"/>
          <w:highlight w:val="none"/>
        </w:rPr>
      </w:pPr>
    </w:p>
    <w:p w14:paraId="6D4FCD0C">
      <w:pPr>
        <w:pStyle w:val="207"/>
        <w:jc w:val="center"/>
        <w:rPr>
          <w:rFonts w:hint="eastAsia" w:ascii="宋体" w:hAnsi="宋体" w:eastAsia="宋体" w:cs="宋体"/>
          <w:b/>
          <w:color w:val="auto"/>
          <w:sz w:val="52"/>
          <w:szCs w:val="52"/>
          <w:highlight w:val="none"/>
          <w:lang w:eastAsia="zh-CN"/>
        </w:rPr>
      </w:pPr>
      <w:r>
        <w:rPr>
          <w:rFonts w:hint="eastAsia" w:ascii="宋体" w:hAnsi="宋体" w:eastAsia="宋体" w:cs="宋体"/>
          <w:b/>
          <w:color w:val="auto"/>
          <w:sz w:val="52"/>
          <w:szCs w:val="52"/>
          <w:highlight w:val="none"/>
          <w:lang w:eastAsia="zh-CN"/>
        </w:rPr>
        <w:t>选定食堂原材料供应商项目</w:t>
      </w:r>
    </w:p>
    <w:p w14:paraId="6D06DF25">
      <w:pPr>
        <w:pStyle w:val="208"/>
        <w:ind w:firstLine="643"/>
        <w:rPr>
          <w:rFonts w:hint="eastAsia" w:ascii="宋体" w:hAnsi="宋体" w:eastAsia="宋体" w:cs="宋体"/>
          <w:color w:val="auto"/>
          <w:highlight w:val="none"/>
        </w:rPr>
      </w:pPr>
    </w:p>
    <w:p w14:paraId="5A526A21">
      <w:pPr>
        <w:pStyle w:val="52"/>
        <w:rPr>
          <w:rFonts w:hint="eastAsia" w:ascii="宋体" w:hAnsi="宋体" w:eastAsia="宋体" w:cs="宋体"/>
          <w:color w:val="auto"/>
          <w:highlight w:val="none"/>
        </w:rPr>
      </w:pPr>
    </w:p>
    <w:p w14:paraId="067F64BE">
      <w:pPr>
        <w:rPr>
          <w:rFonts w:hint="eastAsia" w:ascii="宋体" w:hAnsi="宋体" w:eastAsia="宋体" w:cs="宋体"/>
          <w:color w:val="auto"/>
          <w:highlight w:val="none"/>
        </w:rPr>
      </w:pPr>
    </w:p>
    <w:p w14:paraId="304B8B56">
      <w:pPr>
        <w:spacing w:before="156" w:beforeLines="50" w:line="360" w:lineRule="auto"/>
        <w:ind w:firstLine="3920" w:firstLineChars="751"/>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招标文件</w:t>
      </w:r>
    </w:p>
    <w:p w14:paraId="34B3C50D">
      <w:pPr>
        <w:spacing w:line="360" w:lineRule="auto"/>
        <w:ind w:firstLine="723" w:firstLineChars="201"/>
        <w:jc w:val="left"/>
        <w:rPr>
          <w:rFonts w:hint="eastAsia" w:ascii="宋体" w:hAnsi="宋体" w:eastAsia="宋体" w:cs="宋体"/>
          <w:color w:val="auto"/>
          <w:sz w:val="36"/>
          <w:szCs w:val="36"/>
          <w:highlight w:val="none"/>
        </w:rPr>
      </w:pPr>
    </w:p>
    <w:p w14:paraId="50CBF2AE">
      <w:pPr>
        <w:spacing w:line="360" w:lineRule="auto"/>
        <w:jc w:val="left"/>
        <w:rPr>
          <w:rFonts w:hint="eastAsia" w:ascii="宋体" w:hAnsi="宋体" w:eastAsia="宋体" w:cs="宋体"/>
          <w:color w:val="auto"/>
          <w:sz w:val="36"/>
          <w:szCs w:val="36"/>
          <w:highlight w:val="none"/>
        </w:rPr>
      </w:pPr>
    </w:p>
    <w:p w14:paraId="5C186EC8">
      <w:pPr>
        <w:spacing w:line="360" w:lineRule="auto"/>
        <w:rPr>
          <w:rFonts w:hint="eastAsia" w:ascii="宋体" w:hAnsi="宋体" w:eastAsia="宋体" w:cs="宋体"/>
          <w:b/>
          <w:color w:val="auto"/>
          <w:sz w:val="16"/>
          <w:szCs w:val="36"/>
          <w:highlight w:val="none"/>
        </w:rPr>
      </w:pPr>
    </w:p>
    <w:p w14:paraId="02E7E8D3">
      <w:pPr>
        <w:pStyle w:val="207"/>
        <w:rPr>
          <w:rFonts w:hint="eastAsia" w:ascii="宋体" w:hAnsi="宋体" w:eastAsia="宋体" w:cs="宋体"/>
          <w:color w:val="auto"/>
          <w:highlight w:val="none"/>
        </w:rPr>
      </w:pPr>
    </w:p>
    <w:p w14:paraId="4E3B24CA">
      <w:pPr>
        <w:rPr>
          <w:rFonts w:hint="eastAsia" w:ascii="宋体" w:hAnsi="宋体" w:eastAsia="宋体" w:cs="宋体"/>
          <w:color w:val="auto"/>
          <w:highlight w:val="none"/>
        </w:rPr>
      </w:pPr>
    </w:p>
    <w:p w14:paraId="00E12AAE">
      <w:pPr>
        <w:spacing w:line="360" w:lineRule="auto"/>
        <w:rPr>
          <w:rFonts w:hint="eastAsia" w:ascii="宋体" w:hAnsi="宋体" w:eastAsia="宋体" w:cs="宋体"/>
          <w:b/>
          <w:color w:val="auto"/>
          <w:sz w:val="16"/>
          <w:szCs w:val="36"/>
          <w:highlight w:val="none"/>
        </w:rPr>
      </w:pPr>
    </w:p>
    <w:p w14:paraId="4A1637E0">
      <w:pPr>
        <w:pStyle w:val="19"/>
        <w:rPr>
          <w:rFonts w:hint="eastAsia" w:ascii="宋体" w:hAnsi="宋体" w:eastAsia="宋体" w:cs="宋体"/>
          <w:color w:val="auto"/>
          <w:highlight w:val="none"/>
        </w:rPr>
      </w:pPr>
    </w:p>
    <w:p w14:paraId="4BA77B3B">
      <w:pPr>
        <w:spacing w:line="360" w:lineRule="auto"/>
        <w:rPr>
          <w:rFonts w:hint="eastAsia" w:ascii="宋体" w:hAnsi="宋体" w:eastAsia="宋体" w:cs="宋体"/>
          <w:b/>
          <w:color w:val="auto"/>
          <w:sz w:val="16"/>
          <w:szCs w:val="36"/>
          <w:highlight w:val="none"/>
        </w:rPr>
      </w:pPr>
    </w:p>
    <w:p w14:paraId="1DEF9ADF">
      <w:pPr>
        <w:pStyle w:val="207"/>
        <w:rPr>
          <w:rFonts w:hint="eastAsia" w:ascii="宋体" w:hAnsi="宋体" w:eastAsia="宋体" w:cs="宋体"/>
          <w:color w:val="auto"/>
          <w:highlight w:val="none"/>
        </w:rPr>
      </w:pPr>
    </w:p>
    <w:p w14:paraId="0BABDE7E">
      <w:pPr>
        <w:spacing w:before="156" w:beforeLines="50" w:line="360" w:lineRule="auto"/>
        <w:ind w:firstLine="726" w:firstLineChars="201"/>
        <w:jc w:val="center"/>
        <w:rPr>
          <w:rFonts w:hint="eastAsia" w:ascii="宋体" w:hAnsi="宋体" w:eastAsia="宋体" w:cs="宋体"/>
          <w:b/>
          <w:bCs/>
          <w:color w:val="auto"/>
          <w:kern w:val="0"/>
          <w:sz w:val="36"/>
          <w:szCs w:val="36"/>
          <w:highlight w:val="none"/>
        </w:rPr>
      </w:pPr>
      <w:r>
        <w:rPr>
          <w:rFonts w:hint="eastAsia" w:ascii="宋体" w:hAnsi="宋体" w:eastAsia="宋体" w:cs="宋体"/>
          <w:b/>
          <w:color w:val="auto"/>
          <w:sz w:val="36"/>
          <w:szCs w:val="36"/>
          <w:highlight w:val="none"/>
        </w:rPr>
        <w:t>代理机构：山东省鲁成招标有限公司</w:t>
      </w:r>
    </w:p>
    <w:p w14:paraId="18593496">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编制时间：202</w:t>
      </w:r>
      <w:r>
        <w:rPr>
          <w:rFonts w:hint="eastAsia" w:ascii="宋体" w:hAnsi="宋体" w:eastAsia="宋体" w:cs="宋体"/>
          <w:b/>
          <w:color w:val="auto"/>
          <w:sz w:val="36"/>
          <w:szCs w:val="36"/>
          <w:highlight w:val="none"/>
          <w:lang w:val="en-US" w:eastAsia="zh-CN"/>
        </w:rPr>
        <w:t>6</w:t>
      </w:r>
      <w:r>
        <w:rPr>
          <w:rFonts w:hint="eastAsia" w:ascii="宋体" w:hAnsi="宋体" w:eastAsia="宋体" w:cs="宋体"/>
          <w:b/>
          <w:color w:val="auto"/>
          <w:sz w:val="36"/>
          <w:szCs w:val="36"/>
          <w:highlight w:val="none"/>
        </w:rPr>
        <w:t>年</w:t>
      </w:r>
      <w:r>
        <w:rPr>
          <w:rFonts w:hint="eastAsia" w:ascii="宋体" w:hAnsi="宋体" w:eastAsia="宋体" w:cs="宋体"/>
          <w:b/>
          <w:color w:val="auto"/>
          <w:sz w:val="36"/>
          <w:szCs w:val="36"/>
          <w:highlight w:val="none"/>
          <w:lang w:val="en-US" w:eastAsia="zh-CN"/>
        </w:rPr>
        <w:t>7</w:t>
      </w:r>
      <w:r>
        <w:rPr>
          <w:rFonts w:hint="eastAsia" w:ascii="宋体" w:hAnsi="宋体" w:eastAsia="宋体" w:cs="宋体"/>
          <w:b/>
          <w:color w:val="auto"/>
          <w:sz w:val="36"/>
          <w:szCs w:val="36"/>
          <w:highlight w:val="none"/>
        </w:rPr>
        <w:t>月</w:t>
      </w:r>
    </w:p>
    <w:p w14:paraId="51A7BBE2">
      <w:pPr>
        <w:spacing w:line="360" w:lineRule="exact"/>
        <w:rPr>
          <w:rFonts w:hint="eastAsia" w:ascii="宋体" w:hAnsi="宋体" w:eastAsia="宋体" w:cs="宋体"/>
          <w:color w:val="auto"/>
          <w:szCs w:val="21"/>
          <w:highlight w:val="none"/>
        </w:rPr>
      </w:pPr>
    </w:p>
    <w:p w14:paraId="1553A9AC">
      <w:pPr>
        <w:rPr>
          <w:rFonts w:hint="eastAsia" w:ascii="宋体" w:hAnsi="宋体" w:eastAsia="宋体" w:cs="宋体"/>
          <w:color w:val="auto"/>
          <w:highlight w:val="none"/>
        </w:rPr>
      </w:pPr>
    </w:p>
    <w:sdt>
      <w:sdtPr>
        <w:rPr>
          <w:rFonts w:hint="eastAsia" w:ascii="宋体" w:hAnsi="宋体" w:eastAsia="宋体" w:cs="宋体"/>
          <w:b w:val="0"/>
          <w:bCs w:val="0"/>
          <w:caps/>
          <w:color w:val="auto"/>
          <w:kern w:val="2"/>
          <w:sz w:val="21"/>
          <w:szCs w:val="24"/>
          <w:highlight w:val="none"/>
          <w:lang w:val="zh-CN"/>
        </w:rPr>
        <w:id w:val="984660636"/>
        <w:docPartObj>
          <w:docPartGallery w:val="Table of Contents"/>
          <w:docPartUnique/>
        </w:docPartObj>
      </w:sdtPr>
      <w:sdtEndPr>
        <w:rPr>
          <w:rFonts w:hint="eastAsia" w:ascii="宋体" w:hAnsi="宋体" w:eastAsia="宋体" w:cs="宋体"/>
          <w:b/>
          <w:bCs/>
          <w:caps/>
          <w:color w:val="auto"/>
          <w:kern w:val="2"/>
          <w:sz w:val="28"/>
          <w:szCs w:val="28"/>
          <w:highlight w:val="none"/>
          <w:lang w:val="zh-CN"/>
        </w:rPr>
      </w:sdtEndPr>
      <w:sdtContent>
        <w:p w14:paraId="15088542">
          <w:pPr>
            <w:pStyle w:val="390"/>
            <w:jc w:val="center"/>
            <w:rPr>
              <w:rFonts w:hint="eastAsia" w:ascii="宋体" w:hAnsi="宋体" w:eastAsia="宋体" w:cs="宋体"/>
              <w:color w:val="auto"/>
              <w:sz w:val="44"/>
              <w:szCs w:val="44"/>
              <w:highlight w:val="none"/>
            </w:rPr>
          </w:pPr>
          <w:bookmarkStart w:id="0" w:name="_Hlk130651888"/>
          <w:bookmarkStart w:id="1" w:name="_Toc413596380"/>
          <w:bookmarkStart w:id="2" w:name="_Toc382129898"/>
          <w:r>
            <w:rPr>
              <w:rFonts w:hint="eastAsia" w:ascii="宋体" w:hAnsi="宋体" w:eastAsia="宋体" w:cs="宋体"/>
              <w:color w:val="auto"/>
              <w:sz w:val="44"/>
              <w:szCs w:val="44"/>
              <w:highlight w:val="none"/>
              <w:lang w:val="zh-CN"/>
            </w:rPr>
            <w:t>目录</w:t>
          </w:r>
        </w:p>
        <w:p w14:paraId="243387F1">
          <w:pPr>
            <w:pStyle w:val="34"/>
            <w:rPr>
              <w:rStyle w:val="60"/>
              <w:rFonts w:hint="eastAsia" w:ascii="宋体" w:hAnsi="宋体" w:eastAsia="宋体" w:cs="宋体"/>
              <w:color w:val="auto"/>
              <w:highlight w:val="none"/>
            </w:rPr>
          </w:pP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TOC \o "1-3" \h \z \u </w:instrText>
          </w:r>
          <w:r>
            <w:rPr>
              <w:rStyle w:val="60"/>
              <w:rFonts w:hint="eastAsia" w:ascii="宋体" w:hAnsi="宋体" w:eastAsia="宋体" w:cs="宋体"/>
              <w:color w:val="auto"/>
              <w:highlight w:val="none"/>
            </w:rPr>
            <w:fldChar w:fldCharType="separate"/>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"_Toc130891902"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第一章招标公告</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_Toc130891902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1</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46F57A82">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"_Toc130891903"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第二章投标须知</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_Toc130891903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5</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1897A6F6">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"_Toc130891904"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一、说明</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_Toc130891904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12</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47F822B">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"_Toc130891905"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二、招标文件</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_Toc130891905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13</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01B5D031">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"_Toc130891906"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三、投标文件的编制</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_Toc130891906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15</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208B35C7">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"_Toc130891907"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四、投标文件的提交</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_Toc130891907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24</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FCDC489">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"_Toc130891908"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五、开标与评审</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_Toc130891908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26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46478F3">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"_Toc130891909"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六、定标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_Toc130891909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7D0AED0">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"_Toc130891910"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七、结果公告</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_Toc130891910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37</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58730E7">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"_Toc130891911"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八、质疑</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_Toc130891911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37</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281F8C38">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"_Toc130891912"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九、签订合同</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_Toc130891912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38</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5B5A701">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"_Toc130891913"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第三章开标、评标、定标</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_Toc130891913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40</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4AFDE57E">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"_Toc130891914"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一、开标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_Toc130891914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40</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1CADCD0">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"_Toc130891915"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二、评标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_Toc130891915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41</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F071EA7">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"_Toc130891916"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三、编写评标报告</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_Toc130891916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47</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73BD244">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"_Toc130891917"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四、定标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_Toc130891917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47</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8EB9E1F">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"_Toc130891918"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五、结果公告</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_Toc130891918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47</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06CC743">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"_Toc130891919"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六、签发中标通知书</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_Toc130891919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47</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1EFE656">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"_Toc130891920"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七、签订合同</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_Toc130891920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48</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845E862">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"_Toc130891921"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第四章采购项目说明</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_Toc130891921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49</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0533F697">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"_Toc130891923"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第五章投标文件格式</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_Toc130891923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49</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2A776C6D">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"_Toc130891924"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第六章合同（范本）</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_Toc130891924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84</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131105AF">
          <w:pPr>
            <w:pStyle w:val="34"/>
            <w:spacing w:line="560" w:lineRule="exact"/>
            <w:rPr>
              <w:rFonts w:hint="eastAsia" w:ascii="宋体" w:hAnsi="宋体" w:eastAsia="宋体" w:cs="宋体"/>
              <w:color w:val="auto"/>
              <w:highlight w:val="none"/>
            </w:rPr>
          </w:pPr>
          <w:r>
            <w:rPr>
              <w:rStyle w:val="60"/>
              <w:rFonts w:hint="eastAsia" w:ascii="宋体" w:hAnsi="宋体" w:eastAsia="宋体" w:cs="宋体"/>
              <w:color w:val="auto"/>
              <w:highlight w:val="none"/>
            </w:rPr>
            <w:fldChar w:fldCharType="end"/>
          </w:r>
        </w:p>
      </w:sdtContent>
    </w:sdt>
    <w:bookmarkEnd w:id="0"/>
    <w:p w14:paraId="2594B9E9">
      <w:pPr>
        <w:rPr>
          <w:rFonts w:hint="eastAsia" w:ascii="宋体" w:hAnsi="宋体" w:eastAsia="宋体" w:cs="宋体"/>
          <w:color w:val="auto"/>
          <w:kern w:val="0"/>
          <w:highlight w:val="none"/>
        </w:rPr>
      </w:pPr>
    </w:p>
    <w:p w14:paraId="17040396">
      <w:pPr>
        <w:rPr>
          <w:rFonts w:hint="eastAsia" w:ascii="宋体" w:hAnsi="宋体" w:eastAsia="宋体" w:cs="宋体"/>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p>
    <w:bookmarkEnd w:id="1"/>
    <w:bookmarkEnd w:id="2"/>
    <w:p w14:paraId="2BB0B352">
      <w:pPr>
        <w:pStyle w:val="2"/>
        <w:jc w:val="center"/>
        <w:rPr>
          <w:rFonts w:hint="eastAsia" w:ascii="宋体" w:hAnsi="宋体" w:eastAsia="宋体" w:cs="宋体"/>
          <w:color w:val="auto"/>
          <w:highlight w:val="none"/>
        </w:rPr>
      </w:pPr>
      <w:bookmarkStart w:id="3" w:name="_Toc66864040"/>
      <w:bookmarkStart w:id="4" w:name="_Toc130891902"/>
      <w:bookmarkStart w:id="5" w:name="_Toc266431116"/>
      <w:bookmarkStart w:id="6" w:name="_Toc253045125"/>
      <w:r>
        <w:rPr>
          <w:rFonts w:hint="eastAsia" w:ascii="宋体" w:hAnsi="宋体" w:eastAsia="宋体" w:cs="宋体"/>
          <w:color w:val="auto"/>
          <w:highlight w:val="none"/>
        </w:rPr>
        <w:t>第一章招标公告</w:t>
      </w:r>
      <w:bookmarkEnd w:id="3"/>
      <w:bookmarkEnd w:id="4"/>
    </w:p>
    <w:p w14:paraId="4B2EE1F0">
      <w:pPr>
        <w:pStyle w:val="5"/>
        <w:rPr>
          <w:rFonts w:hint="eastAsia" w:ascii="宋体" w:hAnsi="宋体" w:eastAsia="宋体" w:cs="宋体"/>
          <w:b/>
          <w:color w:val="auto"/>
          <w:spacing w:val="8"/>
          <w:kern w:val="0"/>
          <w:sz w:val="32"/>
          <w:szCs w:val="32"/>
          <w:highlight w:val="none"/>
        </w:rPr>
      </w:pPr>
      <w:r>
        <w:rPr>
          <w:rFonts w:hint="eastAsia" w:ascii="宋体" w:hAnsi="宋体" w:eastAsia="宋体" w:cs="宋体"/>
          <w:b/>
          <w:color w:val="auto"/>
          <w:spacing w:val="8"/>
          <w:kern w:val="0"/>
          <w:sz w:val="32"/>
          <w:szCs w:val="32"/>
          <w:highlight w:val="none"/>
          <w:lang w:eastAsia="zh-CN"/>
        </w:rPr>
        <w:t>威海东方智慧谷物业服务有限公司选定食堂原材料供应商项目</w:t>
      </w:r>
      <w:r>
        <w:rPr>
          <w:rFonts w:hint="eastAsia" w:ascii="宋体" w:hAnsi="宋体" w:eastAsia="宋体" w:cs="宋体"/>
          <w:b/>
          <w:color w:val="auto"/>
          <w:spacing w:val="8"/>
          <w:kern w:val="0"/>
          <w:sz w:val="32"/>
          <w:szCs w:val="32"/>
          <w:highlight w:val="none"/>
        </w:rPr>
        <w:t>招标公告</w:t>
      </w:r>
    </w:p>
    <w:p w14:paraId="55202DA8">
      <w:pPr>
        <w:pStyle w:val="5"/>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（招标编号：</w:t>
      </w:r>
      <w:r>
        <w:rPr>
          <w:rFonts w:hint="eastAsia" w:ascii="宋体" w:hAnsi="宋体" w:eastAsia="宋体" w:cs="宋体"/>
          <w:b/>
          <w:color w:val="auto"/>
          <w:sz w:val="32"/>
          <w:szCs w:val="32"/>
          <w:highlight w:val="none"/>
          <w:lang w:eastAsia="zh-CN"/>
        </w:rPr>
        <w:t>ZHGWY2026-01</w:t>
      </w:r>
      <w:r>
        <w:rPr>
          <w:rFonts w:hint="eastAsia" w:ascii="宋体" w:hAnsi="宋体" w:eastAsia="宋体" w:cs="宋体"/>
          <w:b/>
          <w:color w:val="auto"/>
          <w:sz w:val="32"/>
          <w:szCs w:val="32"/>
          <w:highlight w:val="none"/>
        </w:rPr>
        <w:t>）</w:t>
      </w:r>
    </w:p>
    <w:p w14:paraId="136BC642">
      <w:pPr>
        <w:rPr>
          <w:rFonts w:hint="eastAsia" w:ascii="宋体" w:hAnsi="宋体" w:eastAsia="宋体" w:cs="宋体"/>
          <w:color w:val="auto"/>
          <w:highlight w:val="none"/>
        </w:rPr>
      </w:pPr>
    </w:p>
    <w:p w14:paraId="3CE9D7C0">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一、招标条件</w:t>
      </w:r>
    </w:p>
    <w:p w14:paraId="48290EE9">
      <w:pPr>
        <w:widowControl/>
        <w:wordWrap w:val="0"/>
        <w:adjustRightInd w:val="0"/>
        <w:spacing w:line="520" w:lineRule="exact"/>
        <w:ind w:firstLine="592" w:firstLineChars="200"/>
        <w:jc w:val="left"/>
        <w:rPr>
          <w:rFonts w:hint="eastAsia" w:ascii="宋体" w:hAnsi="宋体" w:eastAsia="宋体" w:cs="宋体"/>
          <w:bCs/>
          <w:color w:val="auto"/>
          <w:spacing w:val="8"/>
          <w:kern w:val="0"/>
          <w:sz w:val="28"/>
          <w:szCs w:val="28"/>
          <w:highlight w:val="none"/>
        </w:rPr>
      </w:pPr>
      <w:r>
        <w:rPr>
          <w:rFonts w:hint="eastAsia" w:ascii="宋体" w:hAnsi="宋体" w:eastAsia="宋体" w:cs="宋体"/>
          <w:bCs/>
          <w:color w:val="auto"/>
          <w:spacing w:val="8"/>
          <w:kern w:val="0"/>
          <w:sz w:val="28"/>
          <w:szCs w:val="28"/>
          <w:highlight w:val="none"/>
        </w:rPr>
        <w:t>本招标项目</w:t>
      </w:r>
      <w:r>
        <w:rPr>
          <w:rFonts w:hint="eastAsia" w:ascii="宋体" w:hAnsi="宋体" w:eastAsia="宋体" w:cs="宋体"/>
          <w:bCs/>
          <w:color w:val="auto"/>
          <w:spacing w:val="8"/>
          <w:kern w:val="0"/>
          <w:sz w:val="28"/>
          <w:szCs w:val="28"/>
          <w:highlight w:val="none"/>
          <w:lang w:eastAsia="zh-CN"/>
        </w:rPr>
        <w:t>选定食堂原材料供应商项目</w:t>
      </w:r>
      <w:r>
        <w:rPr>
          <w:rFonts w:hint="eastAsia" w:ascii="宋体" w:hAnsi="宋体" w:eastAsia="宋体" w:cs="宋体"/>
          <w:bCs/>
          <w:color w:val="auto"/>
          <w:spacing w:val="8"/>
          <w:kern w:val="0"/>
          <w:sz w:val="28"/>
          <w:szCs w:val="28"/>
          <w:highlight w:val="none"/>
        </w:rPr>
        <w:t>，招标申请已经相关部门批准，招标人为</w:t>
      </w:r>
      <w:r>
        <w:rPr>
          <w:rFonts w:hint="eastAsia" w:ascii="宋体" w:hAnsi="宋体" w:eastAsia="宋体" w:cs="宋体"/>
          <w:bCs/>
          <w:color w:val="auto"/>
          <w:spacing w:val="8"/>
          <w:kern w:val="0"/>
          <w:sz w:val="28"/>
          <w:szCs w:val="28"/>
          <w:highlight w:val="none"/>
          <w:lang w:eastAsia="zh-CN"/>
        </w:rPr>
        <w:t>威海东方智慧谷物业服务有限公司</w:t>
      </w:r>
      <w:r>
        <w:rPr>
          <w:rFonts w:hint="eastAsia" w:ascii="宋体" w:hAnsi="宋体" w:eastAsia="宋体" w:cs="宋体"/>
          <w:bCs/>
          <w:color w:val="auto"/>
          <w:spacing w:val="8"/>
          <w:kern w:val="0"/>
          <w:sz w:val="28"/>
          <w:szCs w:val="28"/>
          <w:highlight w:val="none"/>
        </w:rPr>
        <w:t>，项目资金来源为自筹，出资比例为100%。项目已具备招标条件，现对该项目进行公开招标。</w:t>
      </w:r>
    </w:p>
    <w:p w14:paraId="6FE7251C">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二、招标内容</w:t>
      </w:r>
    </w:p>
    <w:p w14:paraId="61A10C09">
      <w:pPr>
        <w:widowControl/>
        <w:adjustRightInd w:val="0"/>
        <w:spacing w:line="560" w:lineRule="exact"/>
        <w:ind w:firstLine="592" w:firstLineChars="200"/>
        <w:jc w:val="left"/>
        <w:rPr>
          <w:rFonts w:hint="eastAsia" w:ascii="宋体" w:hAnsi="宋体" w:eastAsia="宋体" w:cs="宋体"/>
          <w:bCs/>
          <w:color w:val="auto"/>
          <w:spacing w:val="8"/>
          <w:kern w:val="0"/>
          <w:sz w:val="28"/>
          <w:szCs w:val="28"/>
          <w:highlight w:val="none"/>
          <w:lang w:eastAsia="zh-CN"/>
        </w:rPr>
      </w:pPr>
      <w:r>
        <w:rPr>
          <w:rFonts w:hint="eastAsia" w:ascii="宋体" w:hAnsi="宋体" w:eastAsia="宋体" w:cs="宋体"/>
          <w:bCs/>
          <w:color w:val="auto"/>
          <w:spacing w:val="8"/>
          <w:kern w:val="0"/>
          <w:sz w:val="28"/>
          <w:szCs w:val="28"/>
          <w:highlight w:val="none"/>
        </w:rPr>
        <w:t>1.项目名称：</w:t>
      </w:r>
      <w:r>
        <w:rPr>
          <w:rFonts w:hint="eastAsia" w:ascii="宋体" w:hAnsi="宋体" w:eastAsia="宋体" w:cs="宋体"/>
          <w:bCs/>
          <w:color w:val="auto"/>
          <w:spacing w:val="8"/>
          <w:kern w:val="0"/>
          <w:sz w:val="28"/>
          <w:szCs w:val="28"/>
          <w:highlight w:val="none"/>
          <w:lang w:eastAsia="zh-CN"/>
        </w:rPr>
        <w:t>选定食堂原材料供应商项目</w:t>
      </w:r>
    </w:p>
    <w:p w14:paraId="1B4CEAA3">
      <w:pPr>
        <w:widowControl/>
        <w:adjustRightInd w:val="0"/>
        <w:spacing w:line="560" w:lineRule="exact"/>
        <w:ind w:firstLine="592" w:firstLineChars="200"/>
        <w:jc w:val="left"/>
        <w:rPr>
          <w:rFonts w:hint="eastAsia" w:ascii="宋体" w:hAnsi="宋体" w:eastAsia="宋体" w:cs="宋体"/>
          <w:bCs/>
          <w:color w:val="auto"/>
          <w:spacing w:val="8"/>
          <w:kern w:val="0"/>
          <w:sz w:val="28"/>
          <w:szCs w:val="28"/>
          <w:highlight w:val="none"/>
          <w:lang w:eastAsia="zh-CN"/>
        </w:rPr>
      </w:pPr>
      <w:r>
        <w:rPr>
          <w:rFonts w:hint="eastAsia" w:ascii="宋体" w:hAnsi="宋体" w:eastAsia="宋体" w:cs="宋体"/>
          <w:bCs/>
          <w:color w:val="auto"/>
          <w:spacing w:val="8"/>
          <w:kern w:val="0"/>
          <w:sz w:val="28"/>
          <w:szCs w:val="28"/>
          <w:highlight w:val="none"/>
          <w:lang w:eastAsia="zh-CN"/>
        </w:rPr>
        <w:t>包1：选定蛋、蔬菜、水果、豆制品2家</w:t>
      </w:r>
    </w:p>
    <w:p w14:paraId="6D838A2D">
      <w:pPr>
        <w:widowControl/>
        <w:adjustRightInd w:val="0"/>
        <w:spacing w:line="560" w:lineRule="exact"/>
        <w:ind w:firstLine="592" w:firstLineChars="200"/>
        <w:jc w:val="left"/>
        <w:rPr>
          <w:rFonts w:hint="eastAsia" w:ascii="宋体" w:hAnsi="宋体" w:eastAsia="宋体" w:cs="宋体"/>
          <w:bCs/>
          <w:color w:val="auto"/>
          <w:spacing w:val="8"/>
          <w:kern w:val="0"/>
          <w:sz w:val="28"/>
          <w:szCs w:val="28"/>
          <w:highlight w:val="none"/>
          <w:lang w:eastAsia="zh-CN"/>
        </w:rPr>
      </w:pPr>
      <w:r>
        <w:rPr>
          <w:rFonts w:hint="eastAsia" w:ascii="宋体" w:hAnsi="宋体" w:eastAsia="宋体" w:cs="宋体"/>
          <w:bCs/>
          <w:color w:val="auto"/>
          <w:spacing w:val="8"/>
          <w:kern w:val="0"/>
          <w:sz w:val="28"/>
          <w:szCs w:val="28"/>
          <w:highlight w:val="none"/>
          <w:lang w:eastAsia="zh-CN"/>
        </w:rPr>
        <w:t>包2：选定肉类及预包装食品食材供应商2家</w:t>
      </w:r>
    </w:p>
    <w:p w14:paraId="5E95A72B">
      <w:pPr>
        <w:widowControl/>
        <w:adjustRightInd w:val="0"/>
        <w:spacing w:line="560" w:lineRule="exact"/>
        <w:ind w:firstLine="592" w:firstLineChars="200"/>
        <w:jc w:val="left"/>
        <w:rPr>
          <w:rFonts w:hint="eastAsia" w:ascii="宋体" w:hAnsi="宋体" w:eastAsia="宋体" w:cs="宋体"/>
          <w:bCs/>
          <w:color w:val="auto"/>
          <w:spacing w:val="8"/>
          <w:kern w:val="0"/>
          <w:sz w:val="28"/>
          <w:szCs w:val="28"/>
          <w:highlight w:val="none"/>
          <w:lang w:eastAsia="zh-CN"/>
        </w:rPr>
      </w:pPr>
      <w:r>
        <w:rPr>
          <w:rFonts w:hint="eastAsia" w:ascii="宋体" w:hAnsi="宋体" w:eastAsia="宋体" w:cs="宋体"/>
          <w:bCs/>
          <w:color w:val="auto"/>
          <w:spacing w:val="8"/>
          <w:kern w:val="0"/>
          <w:sz w:val="28"/>
          <w:szCs w:val="28"/>
          <w:highlight w:val="none"/>
          <w:lang w:eastAsia="zh-CN"/>
        </w:rPr>
        <w:t>包3：选定米、面 、粮油类食材供应商2家</w:t>
      </w:r>
    </w:p>
    <w:p w14:paraId="72F963DE">
      <w:pPr>
        <w:widowControl/>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 控制价：投标人需完全响应甲方定价。</w:t>
      </w:r>
    </w:p>
    <w:p w14:paraId="51B56BD2">
      <w:pPr>
        <w:pStyle w:val="5"/>
        <w:spacing w:line="520" w:lineRule="exact"/>
        <w:ind w:firstLine="560"/>
        <w:jc w:val="left"/>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.服务期限：自合同签订之日起一年。甲方根据乙方考核结果决定是否续签合同，合同续签不超过两次、每次服务期一年。</w:t>
      </w:r>
    </w:p>
    <w:p w14:paraId="7A23C727">
      <w:pPr>
        <w:widowControl/>
        <w:adjustRightInd w:val="0"/>
        <w:spacing w:line="560" w:lineRule="exact"/>
        <w:ind w:firstLine="592" w:firstLineChars="200"/>
        <w:jc w:val="left"/>
        <w:rPr>
          <w:rFonts w:hint="eastAsia" w:ascii="宋体" w:hAnsi="宋体" w:eastAsia="宋体" w:cs="宋体"/>
          <w:bCs/>
          <w:color w:val="auto"/>
          <w:spacing w:val="8"/>
          <w:kern w:val="0"/>
          <w:sz w:val="28"/>
          <w:szCs w:val="28"/>
          <w:highlight w:val="none"/>
          <w:lang w:val="en-US" w:eastAsia="zh-CN"/>
        </w:rPr>
      </w:pPr>
      <w:r>
        <w:rPr>
          <w:rFonts w:hint="eastAsia" w:ascii="宋体" w:hAnsi="宋体" w:eastAsia="宋体" w:cs="宋体"/>
          <w:bCs/>
          <w:color w:val="auto"/>
          <w:spacing w:val="8"/>
          <w:kern w:val="0"/>
          <w:sz w:val="28"/>
          <w:szCs w:val="28"/>
          <w:highlight w:val="none"/>
          <w:lang w:val="en-US" w:eastAsia="zh-CN"/>
        </w:rPr>
        <w:t>4.质量（服务）标准：满足国家或行业相关标准以及招标人要求。</w:t>
      </w:r>
    </w:p>
    <w:p w14:paraId="5ABD2433">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三、投标人资格要求</w:t>
      </w:r>
    </w:p>
    <w:p w14:paraId="18B0458F">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1.投标人具有独立承担民事责任的能力</w:t>
      </w:r>
      <w:r>
        <w:rPr>
          <w:rFonts w:hint="eastAsia" w:ascii="宋体" w:hAnsi="宋体" w:eastAsia="宋体" w:cs="宋体"/>
          <w:color w:val="auto"/>
          <w:spacing w:val="8"/>
          <w:kern w:val="0"/>
          <w:sz w:val="28"/>
          <w:szCs w:val="28"/>
          <w:highlight w:val="none"/>
          <w:lang w:eastAsia="zh-CN"/>
        </w:rPr>
        <w:t>，</w:t>
      </w:r>
      <w:r>
        <w:rPr>
          <w:rFonts w:hint="eastAsia" w:ascii="宋体" w:hAnsi="宋体" w:eastAsia="宋体" w:cs="宋体"/>
          <w:color w:val="auto"/>
          <w:spacing w:val="8"/>
          <w:kern w:val="0"/>
          <w:sz w:val="28"/>
          <w:szCs w:val="28"/>
          <w:highlight w:val="none"/>
          <w:lang w:val="en-US" w:eastAsia="zh-CN"/>
        </w:rPr>
        <w:t>分公司投标需提供总公司的授权</w:t>
      </w:r>
      <w:r>
        <w:rPr>
          <w:rFonts w:hint="eastAsia" w:ascii="宋体" w:hAnsi="宋体" w:eastAsia="宋体" w:cs="宋体"/>
          <w:color w:val="auto"/>
          <w:spacing w:val="8"/>
          <w:kern w:val="0"/>
          <w:sz w:val="28"/>
          <w:szCs w:val="28"/>
          <w:highlight w:val="none"/>
        </w:rPr>
        <w:t>；</w:t>
      </w:r>
    </w:p>
    <w:p w14:paraId="2C322060">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lang w:val="en-US" w:eastAsia="zh-CN"/>
        </w:rPr>
      </w:pPr>
      <w:r>
        <w:rPr>
          <w:rFonts w:hint="eastAsia" w:ascii="宋体" w:hAnsi="宋体" w:eastAsia="宋体" w:cs="宋体"/>
          <w:color w:val="auto"/>
          <w:spacing w:val="8"/>
          <w:kern w:val="0"/>
          <w:sz w:val="28"/>
          <w:szCs w:val="28"/>
          <w:highlight w:val="none"/>
          <w:lang w:val="en-US" w:eastAsia="zh-CN"/>
        </w:rPr>
        <w:t>2.投标人须具有有效的食品经营许可证；</w:t>
      </w:r>
    </w:p>
    <w:p w14:paraId="20EBE3D2">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3</w:t>
      </w:r>
      <w:r>
        <w:rPr>
          <w:rFonts w:hint="eastAsia" w:ascii="宋体" w:hAnsi="宋体" w:eastAsia="宋体" w:cs="宋体"/>
          <w:color w:val="auto"/>
          <w:spacing w:val="8"/>
          <w:kern w:val="0"/>
          <w:sz w:val="28"/>
          <w:szCs w:val="28"/>
          <w:highlight w:val="none"/>
        </w:rPr>
        <w:t>.具有良好的商业信誉和健全的财务会计制度；</w:t>
      </w:r>
    </w:p>
    <w:p w14:paraId="2D2717F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4</w:t>
      </w:r>
      <w:r>
        <w:rPr>
          <w:rFonts w:hint="eastAsia" w:ascii="宋体" w:hAnsi="宋体" w:eastAsia="宋体" w:cs="宋体"/>
          <w:color w:val="auto"/>
          <w:spacing w:val="8"/>
          <w:kern w:val="0"/>
          <w:sz w:val="28"/>
          <w:szCs w:val="28"/>
          <w:highlight w:val="none"/>
        </w:rPr>
        <w:t>.具有履行合同所必需的设备和专业技术能力，并能提供优质的服务；</w:t>
      </w:r>
    </w:p>
    <w:p w14:paraId="5E726352">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5</w:t>
      </w:r>
      <w:r>
        <w:rPr>
          <w:rFonts w:hint="eastAsia" w:ascii="宋体" w:hAnsi="宋体" w:eastAsia="宋体" w:cs="宋体"/>
          <w:color w:val="auto"/>
          <w:spacing w:val="8"/>
          <w:kern w:val="0"/>
          <w:sz w:val="28"/>
          <w:szCs w:val="28"/>
          <w:highlight w:val="none"/>
        </w:rPr>
        <w:t>.具有依法缴纳税收和社会保障资金的良好记录；</w:t>
      </w:r>
    </w:p>
    <w:p w14:paraId="58AD017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.参加本次招标活动前3年内，在经营活动中没有重大违法记录；</w:t>
      </w:r>
    </w:p>
    <w:p w14:paraId="69BEFE6C">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7</w:t>
      </w:r>
      <w:r>
        <w:rPr>
          <w:rFonts w:hint="eastAsia" w:ascii="宋体" w:hAnsi="宋体" w:eastAsia="宋体" w:cs="宋体"/>
          <w:color w:val="auto"/>
          <w:spacing w:val="8"/>
          <w:kern w:val="0"/>
          <w:sz w:val="28"/>
          <w:szCs w:val="28"/>
          <w:highlight w:val="none"/>
        </w:rPr>
        <w:t>.投标人及其法定代表人、委托代理人未被最高法院（查询网址为：http://zxgk.court.gov.cn/shixin/）列入失信被执行人；</w:t>
      </w:r>
    </w:p>
    <w:p w14:paraId="326870B5">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8</w:t>
      </w:r>
      <w:r>
        <w:rPr>
          <w:rFonts w:hint="eastAsia" w:ascii="宋体" w:hAnsi="宋体" w:eastAsia="宋体" w:cs="宋体"/>
          <w:color w:val="auto"/>
          <w:spacing w:val="8"/>
          <w:kern w:val="0"/>
          <w:sz w:val="28"/>
          <w:szCs w:val="28"/>
          <w:highlight w:val="none"/>
        </w:rPr>
        <w:t>.本次招标不接受联合体投标。</w:t>
      </w:r>
    </w:p>
    <w:p w14:paraId="5F4F66A5">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四、获取文件时间及地点：</w:t>
      </w:r>
    </w:p>
    <w:p w14:paraId="5EBA5EBF">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1.获取时间：202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7</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23</w:t>
      </w:r>
      <w:r>
        <w:rPr>
          <w:rFonts w:hint="eastAsia" w:ascii="宋体" w:hAnsi="宋体" w:eastAsia="宋体" w:cs="宋体"/>
          <w:color w:val="auto"/>
          <w:spacing w:val="8"/>
          <w:kern w:val="0"/>
          <w:sz w:val="28"/>
          <w:szCs w:val="28"/>
          <w:highlight w:val="none"/>
        </w:rPr>
        <w:t>日17时30分至202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7</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30</w:t>
      </w:r>
      <w:r>
        <w:rPr>
          <w:rFonts w:hint="eastAsia" w:ascii="宋体" w:hAnsi="宋体" w:eastAsia="宋体" w:cs="宋体"/>
          <w:color w:val="auto"/>
          <w:spacing w:val="8"/>
          <w:kern w:val="0"/>
          <w:sz w:val="28"/>
          <w:szCs w:val="28"/>
          <w:highlight w:val="none"/>
        </w:rPr>
        <w:t>日17时30分（北京时间）。</w:t>
      </w:r>
    </w:p>
    <w:p w14:paraId="08201F50">
      <w:pPr>
        <w:widowControl/>
        <w:shd w:val="clear" w:color="auto" w:fill="FFFFFF"/>
        <w:spacing w:line="520" w:lineRule="exact"/>
        <w:ind w:firstLine="539"/>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2. 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交易服务一网通办系统技术支持电话：4009980000（受理问题：系统登录、信息完善.CA锁绑定、平台切换），一网通办技术支持QQ群：1143439694；CA锁办理咨询电话：0631- 5172975；国企采购技术支持电话：17863029936，国企技术支持QQ群（供应商）：1046971257。</w:t>
      </w:r>
    </w:p>
    <w:p w14:paraId="59F35000">
      <w:pPr>
        <w:widowControl/>
        <w:shd w:val="clear" w:color="auto" w:fill="FFFFFF"/>
        <w:spacing w:line="520" w:lineRule="exact"/>
        <w:ind w:firstLine="539"/>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30801B1E">
      <w:pPr>
        <w:widowControl/>
        <w:shd w:val="clear" w:color="auto" w:fill="FFFFFF"/>
        <w:spacing w:line="520" w:lineRule="exact"/>
        <w:ind w:firstLine="539"/>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五、投标文件提交</w:t>
      </w:r>
    </w:p>
    <w:p w14:paraId="5DA6D4D2">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提交投标文件截止时间：202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8</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日</w:t>
      </w:r>
      <w:r>
        <w:rPr>
          <w:rFonts w:hint="eastAsia" w:ascii="宋体" w:hAnsi="宋体" w:eastAsia="宋体" w:cs="宋体"/>
          <w:color w:val="auto"/>
          <w:spacing w:val="8"/>
          <w:kern w:val="0"/>
          <w:sz w:val="28"/>
          <w:szCs w:val="28"/>
          <w:highlight w:val="none"/>
          <w:lang w:val="en-US" w:eastAsia="zh-CN"/>
        </w:rPr>
        <w:t>9</w:t>
      </w:r>
      <w:r>
        <w:rPr>
          <w:rFonts w:hint="eastAsia" w:ascii="宋体" w:hAnsi="宋体" w:eastAsia="宋体" w:cs="宋体"/>
          <w:color w:val="auto"/>
          <w:spacing w:val="8"/>
          <w:kern w:val="0"/>
          <w:sz w:val="28"/>
          <w:szCs w:val="28"/>
          <w:highlight w:val="none"/>
        </w:rPr>
        <w:t>时00分</w:t>
      </w:r>
    </w:p>
    <w:p w14:paraId="3F433058">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地点：登录“威海市公共资源交易网”首页右侧“交易服务一网通办系统-（新版）一网通办系统”进行“平台切换”点击“国企采购”进入国企阳光采购平台进行提交。</w:t>
      </w:r>
    </w:p>
    <w:p w14:paraId="020A03D2">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六、开启时间及地点</w:t>
      </w:r>
    </w:p>
    <w:p w14:paraId="3691F82F">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8</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日</w:t>
      </w:r>
      <w:r>
        <w:rPr>
          <w:rFonts w:hint="eastAsia" w:ascii="宋体" w:hAnsi="宋体" w:eastAsia="宋体" w:cs="宋体"/>
          <w:color w:val="auto"/>
          <w:spacing w:val="8"/>
          <w:kern w:val="0"/>
          <w:sz w:val="28"/>
          <w:szCs w:val="28"/>
          <w:highlight w:val="none"/>
          <w:lang w:val="en-US" w:eastAsia="zh-CN"/>
        </w:rPr>
        <w:t>9</w:t>
      </w:r>
      <w:r>
        <w:rPr>
          <w:rFonts w:hint="eastAsia" w:ascii="宋体" w:hAnsi="宋体" w:eastAsia="宋体" w:cs="宋体"/>
          <w:color w:val="auto"/>
          <w:spacing w:val="8"/>
          <w:kern w:val="0"/>
          <w:sz w:val="28"/>
          <w:szCs w:val="28"/>
          <w:highlight w:val="none"/>
        </w:rPr>
        <w:t>时00分（北京时间）；</w:t>
      </w:r>
    </w:p>
    <w:p w14:paraId="53B57C05">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地点：交易</w:t>
      </w:r>
      <w:r>
        <w:rPr>
          <w:rFonts w:hint="eastAsia" w:ascii="宋体" w:hAnsi="宋体" w:eastAsia="宋体" w:cs="宋体"/>
          <w:color w:val="auto"/>
          <w:spacing w:val="8"/>
          <w:kern w:val="0"/>
          <w:sz w:val="28"/>
          <w:szCs w:val="28"/>
          <w:highlight w:val="none"/>
          <w:lang w:val="en-US" w:eastAsia="zh-CN"/>
        </w:rPr>
        <w:t>十</w:t>
      </w:r>
      <w:r>
        <w:rPr>
          <w:rFonts w:hint="eastAsia" w:ascii="宋体" w:hAnsi="宋体" w:eastAsia="宋体" w:cs="宋体"/>
          <w:color w:val="auto"/>
          <w:spacing w:val="8"/>
          <w:kern w:val="0"/>
          <w:sz w:val="28"/>
          <w:szCs w:val="28"/>
          <w:highlight w:val="none"/>
        </w:rPr>
        <w:t>厅（威海市环翠区塔山中路317号）。</w:t>
      </w:r>
    </w:p>
    <w:p w14:paraId="0DF8028B">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七、发布公告的媒介</w:t>
      </w:r>
    </w:p>
    <w:p w14:paraId="62067921">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本次公告在中国招标投标公共服务平台（www.cebpubservice.com）、威海市公共资源交易网（http://ggzyjy.weihai.cn/）上发布。</w:t>
      </w:r>
    </w:p>
    <w:p w14:paraId="7A78F385">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八、其它补充事宜</w:t>
      </w:r>
    </w:p>
    <w:p w14:paraId="62172736">
      <w:pPr>
        <w:widowControl/>
        <w:shd w:val="clear" w:color="auto" w:fill="FFFFFF"/>
        <w:spacing w:line="520" w:lineRule="exact"/>
        <w:ind w:firstLine="592" w:firstLineChars="200"/>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1.</w:t>
      </w:r>
      <w:r>
        <w:rPr>
          <w:rFonts w:hint="eastAsia" w:ascii="宋体" w:hAnsi="宋体" w:eastAsia="宋体" w:cs="宋体"/>
          <w:color w:val="auto"/>
          <w:spacing w:val="8"/>
          <w:kern w:val="0"/>
          <w:sz w:val="28"/>
          <w:szCs w:val="28"/>
          <w:highlight w:val="none"/>
        </w:rPr>
        <w:t>本项目实行全流程电子化，不接受投标人到现场参加开标活动；但应保持通讯畅通，因通讯不畅造成的一切后果由投标人自行承担。</w:t>
      </w:r>
    </w:p>
    <w:p w14:paraId="73560F05">
      <w:pPr>
        <w:widowControl/>
        <w:shd w:val="clear" w:color="auto" w:fill="FFFFFF"/>
        <w:spacing w:line="520" w:lineRule="exact"/>
        <w:ind w:firstLine="592" w:firstLineChars="200"/>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2.</w:t>
      </w:r>
      <w:r>
        <w:rPr>
          <w:rFonts w:hint="eastAsia" w:ascii="宋体" w:hAnsi="宋体" w:eastAsia="宋体" w:cs="宋体"/>
          <w:color w:val="auto"/>
          <w:spacing w:val="8"/>
          <w:kern w:val="0"/>
          <w:sz w:val="28"/>
          <w:szCs w:val="28"/>
          <w:highlight w:val="none"/>
        </w:rPr>
        <w:t>投标人提前在个人电脑上进行测试确保音频、视频功能、CA签章功能可正常使用。提交投标文件截止时间前，随时关注威海市公共资源交易网（变更公告栏）内变更提醒。</w:t>
      </w:r>
    </w:p>
    <w:p w14:paraId="197AA1BC">
      <w:pPr>
        <w:widowControl/>
        <w:shd w:val="clear" w:color="auto" w:fill="FFFFFF"/>
        <w:spacing w:line="520" w:lineRule="exact"/>
        <w:ind w:firstLine="592" w:firstLineChars="200"/>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3.</w:t>
      </w:r>
      <w:r>
        <w:rPr>
          <w:rFonts w:hint="eastAsia" w:ascii="宋体" w:hAnsi="宋体" w:eastAsia="宋体" w:cs="宋体"/>
          <w:color w:val="auto"/>
          <w:spacing w:val="8"/>
          <w:kern w:val="0"/>
          <w:sz w:val="28"/>
          <w:szCs w:val="28"/>
          <w:highlight w:val="none"/>
        </w:rPr>
        <w:t>投标人提前熟悉威海市国有企业阳光采购电子化服务平台（威海市国有企业阳光采购电子化服务平台供应商操作手册网址：https://ggzyjy. weihai.cn/weihai/bszn/005005/20260109/eb4ba418-4b35-4f05-aa69-44fd7d8a7ffb. html），通过服务平台线上参加开标活动，不熟悉操作产生的风险由供应商承担。</w:t>
      </w:r>
    </w:p>
    <w:p w14:paraId="69672C1B">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九、联系方式：</w:t>
      </w:r>
    </w:p>
    <w:p w14:paraId="7CB2F0A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lang w:eastAsia="zh-CN"/>
        </w:rPr>
      </w:pPr>
      <w:r>
        <w:rPr>
          <w:rFonts w:hint="eastAsia" w:ascii="宋体" w:hAnsi="宋体" w:eastAsia="宋体" w:cs="宋体"/>
          <w:color w:val="auto"/>
          <w:spacing w:val="8"/>
          <w:kern w:val="0"/>
          <w:sz w:val="28"/>
          <w:szCs w:val="28"/>
          <w:highlight w:val="none"/>
        </w:rPr>
        <w:t>1.招标人：</w:t>
      </w:r>
      <w:r>
        <w:rPr>
          <w:rFonts w:hint="eastAsia" w:ascii="宋体" w:hAnsi="宋体" w:eastAsia="宋体" w:cs="宋体"/>
          <w:color w:val="auto"/>
          <w:spacing w:val="8"/>
          <w:kern w:val="0"/>
          <w:sz w:val="28"/>
          <w:szCs w:val="28"/>
          <w:highlight w:val="none"/>
          <w:lang w:eastAsia="zh-CN"/>
        </w:rPr>
        <w:t>威海东方智慧谷物业服务有限公司</w:t>
      </w:r>
    </w:p>
    <w:p w14:paraId="794974A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lang w:val="en-US" w:eastAsia="zh-CN"/>
        </w:rPr>
      </w:pPr>
      <w:r>
        <w:rPr>
          <w:rFonts w:hint="eastAsia" w:ascii="宋体" w:hAnsi="宋体" w:eastAsia="宋体" w:cs="宋体"/>
          <w:color w:val="auto"/>
          <w:spacing w:val="8"/>
          <w:kern w:val="0"/>
          <w:sz w:val="28"/>
          <w:szCs w:val="28"/>
          <w:highlight w:val="none"/>
          <w:lang w:val="en-US" w:eastAsia="zh-CN"/>
        </w:rPr>
        <w:t>地</w:t>
      </w:r>
      <w:r>
        <w:rPr>
          <w:rFonts w:hint="eastAsia" w:ascii="宋体" w:hAnsi="宋体" w:eastAsia="宋体" w:cs="宋体"/>
          <w:color w:val="auto"/>
          <w:spacing w:val="8"/>
          <w:kern w:val="0"/>
          <w:sz w:val="28"/>
          <w:szCs w:val="28"/>
          <w:highlight w:val="none"/>
          <w:lang w:val="en-US" w:eastAsia="zh-CN"/>
        </w:rPr>
        <w:tab/>
      </w:r>
      <w:r>
        <w:rPr>
          <w:rFonts w:hint="eastAsia" w:ascii="宋体" w:hAnsi="宋体" w:eastAsia="宋体" w:cs="宋体"/>
          <w:color w:val="auto"/>
          <w:spacing w:val="8"/>
          <w:kern w:val="0"/>
          <w:sz w:val="28"/>
          <w:szCs w:val="28"/>
          <w:highlight w:val="none"/>
          <w:lang w:val="en-US" w:eastAsia="zh-CN"/>
        </w:rPr>
        <w:t>址：威海经济技术开发区香港路-18-1号智慧大厦</w:t>
      </w:r>
    </w:p>
    <w:p w14:paraId="79C5F67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lang w:eastAsia="zh-CN"/>
        </w:rPr>
      </w:pPr>
      <w:r>
        <w:rPr>
          <w:rFonts w:hint="eastAsia" w:ascii="宋体" w:hAnsi="宋体" w:eastAsia="宋体" w:cs="宋体"/>
          <w:color w:val="auto"/>
          <w:spacing w:val="8"/>
          <w:kern w:val="0"/>
          <w:sz w:val="28"/>
          <w:szCs w:val="28"/>
          <w:highlight w:val="none"/>
        </w:rPr>
        <w:t>联系人：</w:t>
      </w:r>
      <w:r>
        <w:rPr>
          <w:rFonts w:hint="eastAsia" w:ascii="宋体" w:hAnsi="宋体" w:eastAsia="宋体" w:cs="宋体"/>
          <w:color w:val="auto"/>
          <w:spacing w:val="8"/>
          <w:kern w:val="0"/>
          <w:sz w:val="28"/>
          <w:szCs w:val="28"/>
          <w:highlight w:val="none"/>
          <w:lang w:eastAsia="zh-CN"/>
        </w:rPr>
        <w:t>刘文杰</w:t>
      </w:r>
    </w:p>
    <w:p w14:paraId="60BD97E8">
      <w:pPr>
        <w:widowControl/>
        <w:wordWrap w:val="0"/>
        <w:adjustRightInd w:val="0"/>
        <w:spacing w:line="520" w:lineRule="exact"/>
        <w:ind w:firstLine="592" w:firstLineChars="200"/>
        <w:jc w:val="left"/>
        <w:rPr>
          <w:rFonts w:hint="default" w:ascii="宋体" w:hAnsi="宋体" w:eastAsia="宋体" w:cs="宋体"/>
          <w:color w:val="auto"/>
          <w:spacing w:val="8"/>
          <w:kern w:val="0"/>
          <w:sz w:val="28"/>
          <w:szCs w:val="28"/>
          <w:highlight w:val="none"/>
          <w:lang w:val="en-US" w:eastAsia="zh-CN"/>
        </w:rPr>
      </w:pPr>
      <w:r>
        <w:rPr>
          <w:rFonts w:hint="eastAsia" w:ascii="宋体" w:hAnsi="宋体" w:eastAsia="宋体" w:cs="宋体"/>
          <w:color w:val="auto"/>
          <w:spacing w:val="8"/>
          <w:kern w:val="0"/>
          <w:sz w:val="28"/>
          <w:szCs w:val="28"/>
          <w:highlight w:val="none"/>
        </w:rPr>
        <w:t>联系电话：0631-</w:t>
      </w:r>
      <w:r>
        <w:rPr>
          <w:rFonts w:hint="eastAsia" w:ascii="宋体" w:hAnsi="宋体" w:eastAsia="宋体" w:cs="宋体"/>
          <w:color w:val="auto"/>
          <w:spacing w:val="8"/>
          <w:kern w:val="0"/>
          <w:sz w:val="28"/>
          <w:szCs w:val="28"/>
          <w:highlight w:val="none"/>
          <w:lang w:val="en-US" w:eastAsia="zh-CN"/>
        </w:rPr>
        <w:t>5976176</w:t>
      </w:r>
    </w:p>
    <w:p w14:paraId="51799F8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2.招标代理机构：山东省鲁成招标有限公司</w:t>
      </w:r>
    </w:p>
    <w:p w14:paraId="0A9ED324">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w:t>
      </w:r>
      <w:r>
        <w:rPr>
          <w:rFonts w:hint="eastAsia" w:ascii="宋体" w:hAnsi="宋体" w:eastAsia="宋体" w:cs="宋体"/>
          <w:color w:val="auto"/>
          <w:spacing w:val="8"/>
          <w:kern w:val="0"/>
          <w:sz w:val="28"/>
          <w:szCs w:val="28"/>
          <w:highlight w:val="none"/>
        </w:rPr>
        <w:tab/>
      </w:r>
      <w:r>
        <w:rPr>
          <w:rFonts w:hint="eastAsia" w:ascii="宋体" w:hAnsi="宋体" w:eastAsia="宋体" w:cs="宋体"/>
          <w:color w:val="auto"/>
          <w:spacing w:val="8"/>
          <w:kern w:val="0"/>
          <w:sz w:val="28"/>
          <w:szCs w:val="28"/>
          <w:highlight w:val="none"/>
        </w:rPr>
        <w:t>址：威海市昆明路81号（金猴购物广场）五楼北区</w:t>
      </w:r>
    </w:p>
    <w:p w14:paraId="518B5897">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联系人：刘馨    侯群英</w:t>
      </w:r>
    </w:p>
    <w:p w14:paraId="58686B27">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联系电话：</w:t>
      </w:r>
      <w:r>
        <w:rPr>
          <w:rFonts w:hint="eastAsia" w:ascii="宋体" w:hAnsi="宋体" w:eastAsia="宋体" w:cs="宋体"/>
          <w:color w:val="auto"/>
          <w:spacing w:val="8"/>
          <w:sz w:val="28"/>
          <w:szCs w:val="28"/>
          <w:highlight w:val="none"/>
        </w:rPr>
        <w:t>0631-5273175</w:t>
      </w:r>
    </w:p>
    <w:p w14:paraId="5A72BA61">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电子邮箱：lucheng5273175@163.com</w:t>
      </w:r>
    </w:p>
    <w:p w14:paraId="21E0547F">
      <w:pPr>
        <w:rPr>
          <w:rFonts w:hint="eastAsia" w:ascii="宋体" w:hAnsi="宋体" w:eastAsia="宋体" w:cs="宋体"/>
          <w:color w:val="auto"/>
          <w:highlight w:val="none"/>
        </w:rPr>
      </w:pPr>
    </w:p>
    <w:p w14:paraId="1CCB7D43">
      <w:pPr>
        <w:widowControl/>
        <w:wordWrap w:val="0"/>
        <w:adjustRightInd w:val="0"/>
        <w:spacing w:line="520" w:lineRule="exact"/>
        <w:ind w:firstLine="592" w:firstLineChars="200"/>
        <w:jc w:val="righ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发布人：山东省鲁成招标有限公司</w:t>
      </w:r>
    </w:p>
    <w:p w14:paraId="467773BB">
      <w:pPr>
        <w:widowControl/>
        <w:wordWrap w:val="0"/>
        <w:adjustRightInd w:val="0"/>
        <w:spacing w:line="520" w:lineRule="exact"/>
        <w:ind w:firstLine="592" w:firstLineChars="200"/>
        <w:jc w:val="righ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发布时间：202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7</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23</w:t>
      </w:r>
      <w:r>
        <w:rPr>
          <w:rFonts w:hint="eastAsia" w:ascii="宋体" w:hAnsi="宋体" w:eastAsia="宋体" w:cs="宋体"/>
          <w:color w:val="auto"/>
          <w:spacing w:val="8"/>
          <w:kern w:val="0"/>
          <w:sz w:val="28"/>
          <w:szCs w:val="28"/>
          <w:highlight w:val="none"/>
        </w:rPr>
        <w:t>日</w:t>
      </w:r>
    </w:p>
    <w:p w14:paraId="68E477A2">
      <w:pPr>
        <w:rPr>
          <w:rFonts w:hint="eastAsia" w:ascii="宋体" w:hAnsi="宋体" w:eastAsia="宋体" w:cs="宋体"/>
          <w:color w:val="auto"/>
          <w:highlight w:val="none"/>
        </w:rPr>
        <w:sectPr>
          <w:headerReference r:id="rId5" w:type="first"/>
          <w:footerReference r:id="rId6" w:type="default"/>
          <w:headerReference r:id="rId4" w:type="even"/>
          <w:pgSz w:w="11906" w:h="16838"/>
          <w:pgMar w:top="1440" w:right="1077" w:bottom="1440" w:left="1077" w:header="851" w:footer="992" w:gutter="0"/>
          <w:pgNumType w:start="1"/>
          <w:cols w:space="720" w:num="1"/>
          <w:docGrid w:type="lines" w:linePitch="312" w:charSpace="0"/>
        </w:sectPr>
      </w:pPr>
    </w:p>
    <w:bookmarkEnd w:id="5"/>
    <w:bookmarkEnd w:id="6"/>
    <w:p w14:paraId="4BFE2850">
      <w:pPr>
        <w:pStyle w:val="2"/>
        <w:jc w:val="center"/>
        <w:rPr>
          <w:rFonts w:hint="eastAsia" w:ascii="宋体" w:hAnsi="宋体" w:eastAsia="宋体" w:cs="宋体"/>
          <w:color w:val="auto"/>
          <w:highlight w:val="none"/>
        </w:rPr>
      </w:pPr>
      <w:bookmarkStart w:id="7" w:name="_Toc130891903"/>
      <w:bookmarkStart w:id="8" w:name="_Toc66864041"/>
      <w:bookmarkStart w:id="9" w:name="_Toc413596395"/>
      <w:bookmarkStart w:id="10" w:name="_Toc382129913"/>
      <w:bookmarkStart w:id="11" w:name="_Toc266431126"/>
      <w:r>
        <w:rPr>
          <w:rFonts w:hint="eastAsia" w:ascii="宋体" w:hAnsi="宋体" w:eastAsia="宋体" w:cs="宋体"/>
          <w:color w:val="auto"/>
          <w:highlight w:val="none"/>
        </w:rPr>
        <w:t>第二章投标须知</w:t>
      </w:r>
      <w:bookmarkEnd w:id="7"/>
      <w:bookmarkEnd w:id="8"/>
    </w:p>
    <w:p w14:paraId="50974122">
      <w:pPr>
        <w:rPr>
          <w:rFonts w:hint="eastAsia" w:ascii="宋体" w:hAnsi="宋体" w:eastAsia="宋体" w:cs="宋体"/>
          <w:color w:val="auto"/>
          <w:highlight w:val="none"/>
        </w:rPr>
      </w:pPr>
    </w:p>
    <w:p w14:paraId="1D49E8BB">
      <w:pPr>
        <w:pStyle w:val="5"/>
        <w:rPr>
          <w:rFonts w:hint="eastAsia" w:ascii="宋体" w:hAnsi="宋体" w:eastAsia="宋体" w:cs="宋体"/>
          <w:color w:val="auto"/>
          <w:highlight w:val="none"/>
        </w:rPr>
      </w:pPr>
    </w:p>
    <w:p w14:paraId="3516B537">
      <w:pPr>
        <w:rPr>
          <w:rFonts w:hint="eastAsia" w:ascii="宋体" w:hAnsi="宋体" w:eastAsia="宋体" w:cs="宋体"/>
          <w:color w:val="auto"/>
          <w:highlight w:val="none"/>
        </w:rPr>
      </w:pPr>
    </w:p>
    <w:p w14:paraId="2AB0C75A">
      <w:pPr>
        <w:pStyle w:val="5"/>
        <w:rPr>
          <w:rFonts w:hint="eastAsia" w:ascii="宋体" w:hAnsi="宋体" w:eastAsia="宋体" w:cs="宋体"/>
          <w:color w:val="auto"/>
          <w:highlight w:val="none"/>
        </w:rPr>
      </w:pPr>
    </w:p>
    <w:p w14:paraId="701F7CD1">
      <w:pPr>
        <w:rPr>
          <w:rFonts w:hint="eastAsia" w:ascii="宋体" w:hAnsi="宋体" w:eastAsia="宋体" w:cs="宋体"/>
          <w:color w:val="auto"/>
          <w:highlight w:val="none"/>
        </w:rPr>
      </w:pPr>
    </w:p>
    <w:p w14:paraId="5332B7AD">
      <w:pPr>
        <w:pStyle w:val="5"/>
        <w:rPr>
          <w:rFonts w:hint="eastAsia" w:ascii="宋体" w:hAnsi="宋体" w:eastAsia="宋体" w:cs="宋体"/>
          <w:color w:val="auto"/>
          <w:highlight w:val="none"/>
        </w:rPr>
      </w:pPr>
    </w:p>
    <w:p w14:paraId="0250CCD1">
      <w:pPr>
        <w:rPr>
          <w:rFonts w:hint="eastAsia" w:ascii="宋体" w:hAnsi="宋体" w:eastAsia="宋体" w:cs="宋体"/>
          <w:color w:val="auto"/>
          <w:highlight w:val="none"/>
        </w:rPr>
      </w:pPr>
    </w:p>
    <w:p w14:paraId="21DD044A">
      <w:pPr>
        <w:pStyle w:val="5"/>
        <w:rPr>
          <w:rFonts w:hint="eastAsia" w:ascii="宋体" w:hAnsi="宋体" w:eastAsia="宋体" w:cs="宋体"/>
          <w:color w:val="auto"/>
          <w:highlight w:val="none"/>
        </w:rPr>
      </w:pPr>
    </w:p>
    <w:p w14:paraId="52B7E6C5">
      <w:pPr>
        <w:rPr>
          <w:rFonts w:hint="eastAsia" w:ascii="宋体" w:hAnsi="宋体" w:eastAsia="宋体" w:cs="宋体"/>
          <w:color w:val="auto"/>
          <w:highlight w:val="none"/>
        </w:rPr>
      </w:pPr>
    </w:p>
    <w:p w14:paraId="18074A52">
      <w:pPr>
        <w:pStyle w:val="5"/>
        <w:rPr>
          <w:rFonts w:hint="eastAsia" w:ascii="宋体" w:hAnsi="宋体" w:eastAsia="宋体" w:cs="宋体"/>
          <w:color w:val="auto"/>
          <w:highlight w:val="none"/>
        </w:rPr>
      </w:pPr>
    </w:p>
    <w:p w14:paraId="10BE3A02">
      <w:pPr>
        <w:rPr>
          <w:rFonts w:hint="eastAsia" w:ascii="宋体" w:hAnsi="宋体" w:eastAsia="宋体" w:cs="宋体"/>
          <w:color w:val="auto"/>
          <w:highlight w:val="none"/>
        </w:rPr>
      </w:pPr>
    </w:p>
    <w:p w14:paraId="106A9ADB">
      <w:pPr>
        <w:pStyle w:val="5"/>
        <w:rPr>
          <w:rFonts w:hint="eastAsia" w:ascii="宋体" w:hAnsi="宋体" w:eastAsia="宋体" w:cs="宋体"/>
          <w:color w:val="auto"/>
          <w:highlight w:val="none"/>
        </w:rPr>
      </w:pPr>
    </w:p>
    <w:p w14:paraId="5B2C77E2">
      <w:pPr>
        <w:rPr>
          <w:rFonts w:hint="eastAsia" w:ascii="宋体" w:hAnsi="宋体" w:eastAsia="宋体" w:cs="宋体"/>
          <w:color w:val="auto"/>
          <w:highlight w:val="none"/>
        </w:rPr>
      </w:pPr>
    </w:p>
    <w:p w14:paraId="1A0396E9">
      <w:pPr>
        <w:pStyle w:val="5"/>
        <w:rPr>
          <w:rFonts w:hint="eastAsia" w:ascii="宋体" w:hAnsi="宋体" w:eastAsia="宋体" w:cs="宋体"/>
          <w:color w:val="auto"/>
          <w:highlight w:val="none"/>
        </w:rPr>
      </w:pPr>
    </w:p>
    <w:p w14:paraId="3C3CD678">
      <w:pPr>
        <w:rPr>
          <w:rFonts w:hint="eastAsia" w:ascii="宋体" w:hAnsi="宋体" w:eastAsia="宋体" w:cs="宋体"/>
          <w:color w:val="auto"/>
          <w:highlight w:val="none"/>
        </w:rPr>
      </w:pPr>
    </w:p>
    <w:p w14:paraId="06120416">
      <w:pPr>
        <w:pStyle w:val="5"/>
        <w:rPr>
          <w:rFonts w:hint="eastAsia" w:ascii="宋体" w:hAnsi="宋体" w:eastAsia="宋体" w:cs="宋体"/>
          <w:color w:val="auto"/>
          <w:highlight w:val="none"/>
        </w:rPr>
      </w:pPr>
    </w:p>
    <w:p w14:paraId="546055A1">
      <w:pPr>
        <w:rPr>
          <w:rFonts w:hint="eastAsia" w:ascii="宋体" w:hAnsi="宋体" w:eastAsia="宋体" w:cs="宋体"/>
          <w:color w:val="auto"/>
          <w:highlight w:val="none"/>
        </w:rPr>
      </w:pPr>
    </w:p>
    <w:p w14:paraId="4D7CC9E3">
      <w:pPr>
        <w:pStyle w:val="5"/>
        <w:rPr>
          <w:rFonts w:hint="eastAsia" w:ascii="宋体" w:hAnsi="宋体" w:eastAsia="宋体" w:cs="宋体"/>
          <w:color w:val="auto"/>
          <w:highlight w:val="none"/>
        </w:rPr>
      </w:pPr>
    </w:p>
    <w:p w14:paraId="6629C46B">
      <w:pPr>
        <w:rPr>
          <w:rFonts w:hint="eastAsia" w:ascii="宋体" w:hAnsi="宋体" w:eastAsia="宋体" w:cs="宋体"/>
          <w:color w:val="auto"/>
          <w:highlight w:val="none"/>
        </w:rPr>
      </w:pPr>
    </w:p>
    <w:p w14:paraId="656CFE12">
      <w:pPr>
        <w:pStyle w:val="5"/>
        <w:rPr>
          <w:rFonts w:hint="eastAsia" w:ascii="宋体" w:hAnsi="宋体" w:eastAsia="宋体" w:cs="宋体"/>
          <w:color w:val="auto"/>
          <w:highlight w:val="none"/>
        </w:rPr>
      </w:pPr>
    </w:p>
    <w:p w14:paraId="63A8A747">
      <w:pPr>
        <w:rPr>
          <w:rFonts w:hint="eastAsia" w:ascii="宋体" w:hAnsi="宋体" w:eastAsia="宋体" w:cs="宋体"/>
          <w:color w:val="auto"/>
          <w:highlight w:val="none"/>
        </w:rPr>
      </w:pPr>
    </w:p>
    <w:p w14:paraId="503ED251">
      <w:pPr>
        <w:pStyle w:val="5"/>
        <w:rPr>
          <w:rFonts w:hint="eastAsia" w:ascii="宋体" w:hAnsi="宋体" w:eastAsia="宋体" w:cs="宋体"/>
          <w:color w:val="auto"/>
          <w:highlight w:val="none"/>
        </w:rPr>
      </w:pPr>
    </w:p>
    <w:p w14:paraId="39D45FEA">
      <w:pPr>
        <w:rPr>
          <w:rFonts w:hint="eastAsia" w:ascii="宋体" w:hAnsi="宋体" w:eastAsia="宋体" w:cs="宋体"/>
          <w:color w:val="auto"/>
          <w:highlight w:val="none"/>
        </w:rPr>
      </w:pPr>
    </w:p>
    <w:p w14:paraId="00EF02E7">
      <w:pPr>
        <w:pStyle w:val="5"/>
        <w:rPr>
          <w:rFonts w:hint="eastAsia" w:ascii="宋体" w:hAnsi="宋体" w:eastAsia="宋体" w:cs="宋体"/>
          <w:color w:val="auto"/>
          <w:highlight w:val="none"/>
        </w:rPr>
      </w:pPr>
    </w:p>
    <w:p w14:paraId="2FD421FA">
      <w:pPr>
        <w:rPr>
          <w:rFonts w:hint="eastAsia" w:ascii="宋体" w:hAnsi="宋体" w:eastAsia="宋体" w:cs="宋体"/>
          <w:color w:val="auto"/>
          <w:highlight w:val="none"/>
        </w:rPr>
      </w:pPr>
    </w:p>
    <w:p w14:paraId="62091877">
      <w:pPr>
        <w:pStyle w:val="5"/>
        <w:rPr>
          <w:rFonts w:hint="eastAsia" w:ascii="宋体" w:hAnsi="宋体" w:eastAsia="宋体" w:cs="宋体"/>
          <w:color w:val="auto"/>
          <w:highlight w:val="none"/>
        </w:rPr>
      </w:pPr>
    </w:p>
    <w:p w14:paraId="25C44A12">
      <w:pPr>
        <w:rPr>
          <w:rFonts w:hint="eastAsia" w:ascii="宋体" w:hAnsi="宋体" w:eastAsia="宋体" w:cs="宋体"/>
          <w:color w:val="auto"/>
          <w:highlight w:val="none"/>
        </w:rPr>
      </w:pPr>
    </w:p>
    <w:p w14:paraId="68E8B8CE">
      <w:pPr>
        <w:pStyle w:val="5"/>
        <w:rPr>
          <w:rFonts w:hint="eastAsia" w:ascii="宋体" w:hAnsi="宋体" w:eastAsia="宋体" w:cs="宋体"/>
          <w:color w:val="auto"/>
          <w:highlight w:val="none"/>
        </w:rPr>
      </w:pPr>
    </w:p>
    <w:p w14:paraId="2405093E">
      <w:pPr>
        <w:rPr>
          <w:rFonts w:hint="eastAsia" w:ascii="宋体" w:hAnsi="宋体" w:eastAsia="宋体" w:cs="宋体"/>
          <w:color w:val="auto"/>
          <w:highlight w:val="none"/>
        </w:rPr>
      </w:pPr>
    </w:p>
    <w:p w14:paraId="47676338">
      <w:pPr>
        <w:pStyle w:val="5"/>
        <w:rPr>
          <w:rFonts w:hint="eastAsia" w:ascii="宋体" w:hAnsi="宋体" w:eastAsia="宋体" w:cs="宋体"/>
          <w:color w:val="auto"/>
          <w:highlight w:val="none"/>
        </w:rPr>
      </w:pPr>
    </w:p>
    <w:p w14:paraId="60E26E92">
      <w:pPr>
        <w:rPr>
          <w:rFonts w:hint="eastAsia" w:ascii="宋体" w:hAnsi="宋体" w:eastAsia="宋体" w:cs="宋体"/>
          <w:color w:val="auto"/>
          <w:highlight w:val="none"/>
        </w:rPr>
      </w:pPr>
    </w:p>
    <w:p w14:paraId="02D039CF">
      <w:pPr>
        <w:pStyle w:val="5"/>
        <w:rPr>
          <w:rFonts w:hint="eastAsia" w:ascii="宋体" w:hAnsi="宋体" w:eastAsia="宋体" w:cs="宋体"/>
          <w:color w:val="auto"/>
          <w:highlight w:val="none"/>
        </w:rPr>
      </w:pPr>
    </w:p>
    <w:p w14:paraId="558B969D">
      <w:pPr>
        <w:rPr>
          <w:rFonts w:hint="eastAsia" w:ascii="宋体" w:hAnsi="宋体" w:eastAsia="宋体" w:cs="宋体"/>
          <w:color w:val="auto"/>
          <w:highlight w:val="none"/>
        </w:rPr>
      </w:pPr>
    </w:p>
    <w:p w14:paraId="0E85A8ED">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投标须知前附表</w:t>
      </w:r>
    </w:p>
    <w:tbl>
      <w:tblPr>
        <w:tblStyle w:val="5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24"/>
      </w:tblGrid>
      <w:tr w14:paraId="2AB2B3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4A32DDE">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4AB0A57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w:t>
            </w:r>
          </w:p>
        </w:tc>
        <w:tc>
          <w:tcPr>
            <w:tcW w:w="6824" w:type="dxa"/>
            <w:tcBorders>
              <w:top w:val="single" w:color="auto" w:sz="4" w:space="0"/>
              <w:left w:val="single" w:color="auto" w:sz="4" w:space="0"/>
              <w:bottom w:val="single" w:color="auto" w:sz="4" w:space="0"/>
            </w:tcBorders>
            <w:vAlign w:val="center"/>
          </w:tcPr>
          <w:p w14:paraId="660E4C9F">
            <w:pPr>
              <w:snapToGrid w:val="0"/>
              <w:spacing w:line="360" w:lineRule="auto"/>
              <w:ind w:left="57"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内容</w:t>
            </w:r>
          </w:p>
        </w:tc>
      </w:tr>
      <w:tr w14:paraId="18DC4B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7DC7E4A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1597AB4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6824" w:type="dxa"/>
            <w:tcBorders>
              <w:top w:val="single" w:color="auto" w:sz="4" w:space="0"/>
              <w:left w:val="single" w:color="auto" w:sz="4" w:space="0"/>
              <w:bottom w:val="single" w:color="auto" w:sz="4" w:space="0"/>
            </w:tcBorders>
            <w:vAlign w:val="center"/>
          </w:tcPr>
          <w:p w14:paraId="7DE659A6">
            <w:pPr>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bCs/>
                <w:color w:val="auto"/>
                <w:spacing w:val="8"/>
                <w:kern w:val="0"/>
                <w:sz w:val="28"/>
                <w:szCs w:val="28"/>
                <w:highlight w:val="none"/>
                <w:lang w:eastAsia="zh-CN"/>
              </w:rPr>
              <w:t>选定食堂原材料供应商项目</w:t>
            </w:r>
          </w:p>
        </w:tc>
      </w:tr>
      <w:tr w14:paraId="2A99C7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51" w:type="dxa"/>
            <w:tcBorders>
              <w:top w:val="single" w:color="auto" w:sz="4" w:space="0"/>
              <w:bottom w:val="single" w:color="auto" w:sz="4" w:space="0"/>
              <w:right w:val="single" w:color="auto" w:sz="4" w:space="0"/>
            </w:tcBorders>
            <w:vAlign w:val="center"/>
          </w:tcPr>
          <w:p w14:paraId="529F191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3AA5CCC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招标编号</w:t>
            </w:r>
          </w:p>
        </w:tc>
        <w:tc>
          <w:tcPr>
            <w:tcW w:w="6824" w:type="dxa"/>
            <w:tcBorders>
              <w:top w:val="single" w:color="auto" w:sz="4" w:space="0"/>
              <w:left w:val="single" w:color="auto" w:sz="4" w:space="0"/>
              <w:bottom w:val="single" w:color="auto" w:sz="4" w:space="0"/>
            </w:tcBorders>
            <w:vAlign w:val="center"/>
          </w:tcPr>
          <w:p w14:paraId="540C83E3">
            <w:pPr>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ZHGWY2026-01</w:t>
            </w:r>
          </w:p>
        </w:tc>
      </w:tr>
      <w:tr w14:paraId="024071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96A962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269C2B4F">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w:t>
            </w:r>
          </w:p>
        </w:tc>
        <w:tc>
          <w:tcPr>
            <w:tcW w:w="6824" w:type="dxa"/>
            <w:tcBorders>
              <w:top w:val="single" w:color="auto" w:sz="4" w:space="0"/>
              <w:left w:val="single" w:color="auto" w:sz="4" w:space="0"/>
              <w:bottom w:val="single" w:color="auto" w:sz="4" w:space="0"/>
            </w:tcBorders>
            <w:vAlign w:val="center"/>
          </w:tcPr>
          <w:p w14:paraId="056232EC">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招标人：</w:t>
            </w:r>
            <w:r>
              <w:rPr>
                <w:rFonts w:hint="eastAsia" w:ascii="宋体" w:hAnsi="宋体" w:eastAsia="宋体" w:cs="宋体"/>
                <w:color w:val="auto"/>
                <w:sz w:val="28"/>
                <w:szCs w:val="28"/>
                <w:highlight w:val="none"/>
                <w:lang w:eastAsia="zh-CN"/>
              </w:rPr>
              <w:t>威海东方智慧谷物业服务有限公司</w:t>
            </w:r>
          </w:p>
          <w:p w14:paraId="6B61DF26">
            <w:pPr>
              <w:pStyle w:val="17"/>
              <w:rPr>
                <w:rFonts w:hint="eastAsia" w:ascii="宋体" w:hAnsi="宋体" w:eastAsia="宋体" w:cs="宋体"/>
                <w:color w:val="auto"/>
                <w:spacing w:val="8"/>
                <w:kern w:val="0"/>
                <w:sz w:val="28"/>
                <w:szCs w:val="28"/>
                <w:highlight w:val="none"/>
                <w:lang w:val="en-US" w:eastAsia="zh-CN" w:bidi="ar-SA"/>
              </w:rPr>
            </w:pPr>
            <w:r>
              <w:rPr>
                <w:rFonts w:hint="eastAsia" w:ascii="宋体" w:hAnsi="宋体" w:eastAsia="宋体" w:cs="宋体"/>
                <w:color w:val="auto"/>
                <w:sz w:val="28"/>
                <w:szCs w:val="28"/>
                <w:highlight w:val="none"/>
              </w:rPr>
              <w:t>招标人地址：</w:t>
            </w:r>
            <w:r>
              <w:rPr>
                <w:rFonts w:hint="eastAsia" w:ascii="宋体" w:hAnsi="宋体" w:eastAsia="宋体" w:cs="宋体"/>
                <w:color w:val="auto"/>
                <w:spacing w:val="8"/>
                <w:kern w:val="0"/>
                <w:sz w:val="28"/>
                <w:szCs w:val="28"/>
                <w:highlight w:val="none"/>
                <w:lang w:val="en-US" w:eastAsia="zh-CN" w:bidi="ar-SA"/>
              </w:rPr>
              <w:t>威海经济技术开发区香港路-18-1号智慧大厦</w:t>
            </w:r>
          </w:p>
          <w:p w14:paraId="7465E7BC">
            <w:pPr>
              <w:widowControl/>
              <w:wordWrap w:val="0"/>
              <w:adjustRightInd w:val="0"/>
              <w:spacing w:line="520" w:lineRule="exact"/>
              <w:jc w:val="left"/>
              <w:rPr>
                <w:rFonts w:hint="eastAsia" w:ascii="宋体" w:hAnsi="宋体" w:eastAsia="宋体" w:cs="宋体"/>
                <w:color w:val="auto"/>
                <w:spacing w:val="8"/>
                <w:kern w:val="0"/>
                <w:sz w:val="28"/>
                <w:szCs w:val="28"/>
                <w:highlight w:val="none"/>
                <w:lang w:eastAsia="zh-CN"/>
              </w:rPr>
            </w:pPr>
            <w:r>
              <w:rPr>
                <w:rFonts w:hint="eastAsia" w:ascii="宋体" w:hAnsi="宋体" w:eastAsia="宋体" w:cs="宋体"/>
                <w:color w:val="auto"/>
                <w:spacing w:val="8"/>
                <w:kern w:val="0"/>
                <w:sz w:val="28"/>
                <w:szCs w:val="28"/>
                <w:highlight w:val="none"/>
              </w:rPr>
              <w:t>联系人：</w:t>
            </w:r>
            <w:r>
              <w:rPr>
                <w:rFonts w:hint="eastAsia" w:ascii="宋体" w:hAnsi="宋体" w:eastAsia="宋体" w:cs="宋体"/>
                <w:color w:val="auto"/>
                <w:spacing w:val="8"/>
                <w:kern w:val="0"/>
                <w:sz w:val="28"/>
                <w:szCs w:val="28"/>
                <w:highlight w:val="none"/>
                <w:lang w:eastAsia="zh-CN"/>
              </w:rPr>
              <w:t>刘文杰</w:t>
            </w:r>
          </w:p>
          <w:p w14:paraId="33527EC3">
            <w:pPr>
              <w:widowControl/>
              <w:wordWrap w:val="0"/>
              <w:adjustRightInd w:val="0"/>
              <w:spacing w:line="520" w:lineRule="exact"/>
              <w:jc w:val="left"/>
              <w:rPr>
                <w:rFonts w:hint="eastAsia" w:ascii="宋体" w:hAnsi="宋体" w:eastAsia="宋体" w:cs="宋体"/>
                <w:color w:val="auto"/>
                <w:sz w:val="28"/>
                <w:szCs w:val="28"/>
                <w:highlight w:val="none"/>
              </w:rPr>
            </w:pPr>
            <w:r>
              <w:rPr>
                <w:rFonts w:hint="eastAsia" w:ascii="宋体" w:hAnsi="宋体" w:eastAsia="宋体" w:cs="宋体"/>
                <w:color w:val="auto"/>
                <w:spacing w:val="8"/>
                <w:kern w:val="0"/>
                <w:sz w:val="28"/>
                <w:szCs w:val="28"/>
                <w:highlight w:val="none"/>
              </w:rPr>
              <w:t>联系电话：0631-</w:t>
            </w:r>
            <w:r>
              <w:rPr>
                <w:rFonts w:hint="eastAsia" w:ascii="宋体" w:hAnsi="宋体" w:eastAsia="宋体" w:cs="宋体"/>
                <w:color w:val="auto"/>
                <w:spacing w:val="8"/>
                <w:kern w:val="0"/>
                <w:sz w:val="28"/>
                <w:szCs w:val="28"/>
                <w:highlight w:val="none"/>
                <w:lang w:val="en-US" w:eastAsia="zh-CN"/>
              </w:rPr>
              <w:t>5976176</w:t>
            </w:r>
          </w:p>
        </w:tc>
      </w:tr>
      <w:tr w14:paraId="01028B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2A581F2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18DD8D7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w:t>
            </w:r>
          </w:p>
        </w:tc>
        <w:tc>
          <w:tcPr>
            <w:tcW w:w="6824" w:type="dxa"/>
            <w:tcBorders>
              <w:top w:val="single" w:color="auto" w:sz="4" w:space="0"/>
              <w:left w:val="single" w:color="auto" w:sz="4" w:space="0"/>
              <w:bottom w:val="single" w:color="auto" w:sz="4" w:space="0"/>
            </w:tcBorders>
            <w:vAlign w:val="center"/>
          </w:tcPr>
          <w:p w14:paraId="5FE0B01F">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代理机构：山东省鲁成招标有限公司</w:t>
            </w:r>
          </w:p>
          <w:p w14:paraId="4196D59F">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地址：威海市昆明路81号（金猴购物广场）五楼北区</w:t>
            </w:r>
          </w:p>
          <w:p w14:paraId="36D0996B">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联系人：刘馨   侯群英</w:t>
            </w:r>
          </w:p>
          <w:p w14:paraId="33BCD3A2">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联系电话：0631-5273175</w:t>
            </w:r>
          </w:p>
        </w:tc>
      </w:tr>
      <w:tr w14:paraId="7B8723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2035FC9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3061A8F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项目情况</w:t>
            </w:r>
          </w:p>
        </w:tc>
        <w:tc>
          <w:tcPr>
            <w:tcW w:w="6824" w:type="dxa"/>
            <w:tcBorders>
              <w:top w:val="single" w:color="auto" w:sz="4" w:space="0"/>
              <w:left w:val="single" w:color="auto" w:sz="4" w:space="0"/>
              <w:bottom w:val="single" w:color="auto" w:sz="4" w:space="0"/>
            </w:tcBorders>
            <w:vAlign w:val="center"/>
          </w:tcPr>
          <w:p w14:paraId="10DA9AD3">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详见“第一章招标公告”</w:t>
            </w:r>
          </w:p>
        </w:tc>
      </w:tr>
      <w:tr w14:paraId="794F78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20A86D6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66FEAFA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资金来源及比例</w:t>
            </w:r>
          </w:p>
        </w:tc>
        <w:tc>
          <w:tcPr>
            <w:tcW w:w="6824" w:type="dxa"/>
            <w:tcBorders>
              <w:top w:val="single" w:color="auto" w:sz="4" w:space="0"/>
              <w:left w:val="single" w:color="auto" w:sz="4" w:space="0"/>
              <w:bottom w:val="single" w:color="auto" w:sz="4" w:space="0"/>
            </w:tcBorders>
            <w:vAlign w:val="center"/>
          </w:tcPr>
          <w:p w14:paraId="484675B9">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自筹资金100%</w:t>
            </w:r>
          </w:p>
        </w:tc>
      </w:tr>
      <w:tr w14:paraId="2DB3F5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4E41D521">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157DC21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落实情况</w:t>
            </w:r>
          </w:p>
        </w:tc>
        <w:tc>
          <w:tcPr>
            <w:tcW w:w="6824" w:type="dxa"/>
            <w:tcBorders>
              <w:top w:val="single" w:color="auto" w:sz="4" w:space="0"/>
              <w:left w:val="single" w:color="auto" w:sz="4" w:space="0"/>
              <w:bottom w:val="single" w:color="auto" w:sz="4" w:space="0"/>
            </w:tcBorders>
            <w:vAlign w:val="center"/>
          </w:tcPr>
          <w:p w14:paraId="5BA6702B">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已落实</w:t>
            </w:r>
          </w:p>
        </w:tc>
      </w:tr>
      <w:tr w14:paraId="620B14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67BCFF9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45D7C2C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电子投标</w:t>
            </w:r>
          </w:p>
          <w:p w14:paraId="3CEC245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特别提示</w:t>
            </w:r>
          </w:p>
        </w:tc>
        <w:tc>
          <w:tcPr>
            <w:tcW w:w="6824" w:type="dxa"/>
            <w:tcBorders>
              <w:top w:val="single" w:color="auto" w:sz="4" w:space="0"/>
              <w:left w:val="single" w:color="auto" w:sz="4" w:space="0"/>
              <w:bottom w:val="single" w:color="auto" w:sz="4" w:space="0"/>
            </w:tcBorders>
            <w:vAlign w:val="center"/>
          </w:tcPr>
          <w:p w14:paraId="1B9A2815">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14:paraId="330EA1E4">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1641CA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201AE474">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4．网上提交响应文件时，登录交易平台的电脑须满足环境要求（详见新版威海市国有企业阳光采购服务平台供应商用户手册https://ggzyjy.weihai.cn/bszn/005005/20260109/eb4ba418-4b35-4f05-aa69-44fd7d8a7ffb.html）。</w:t>
            </w:r>
          </w:p>
          <w:p w14:paraId="69A1A1E6">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192FE58">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6．电子投标文件</w:t>
            </w:r>
            <w:r>
              <w:rPr>
                <w:rFonts w:hint="eastAsia" w:ascii="宋体" w:hAnsi="宋体" w:eastAsia="宋体" w:cs="宋体"/>
                <w:color w:val="auto"/>
                <w:sz w:val="28"/>
                <w:szCs w:val="28"/>
                <w:highlight w:val="none"/>
                <w:lang w:eastAsia="zh-CN"/>
              </w:rPr>
              <w:t>必须</w:t>
            </w:r>
            <w:r>
              <w:rPr>
                <w:rFonts w:hint="eastAsia" w:ascii="宋体" w:hAnsi="宋体" w:eastAsia="宋体" w:cs="宋体"/>
                <w:color w:val="auto"/>
                <w:sz w:val="28"/>
                <w:szCs w:val="28"/>
                <w:highlight w:val="none"/>
              </w:rPr>
              <w:t>有电子签章方为合法的投标文件，未对电子投标文件进行电子签章的，将作为无效投标处理。电子投标文件的电子签章要求：在生成电子投标文件pdf格式时，都必须对电子投标文件进行电子签章。</w:t>
            </w:r>
          </w:p>
          <w:p w14:paraId="3B45CE7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7．投标人投标文件中的相关扫描件应保证清晰度，无法辨认的评审时受到影响的，由投标人承担相应责任。</w:t>
            </w:r>
          </w:p>
          <w:p w14:paraId="3AB10A9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097CF6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18B77E2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2C8F382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资质证明文件</w:t>
            </w:r>
          </w:p>
          <w:p w14:paraId="737FD34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原件</w:t>
            </w:r>
          </w:p>
        </w:tc>
        <w:tc>
          <w:tcPr>
            <w:tcW w:w="6824" w:type="dxa"/>
            <w:tcBorders>
              <w:top w:val="single" w:color="auto" w:sz="4" w:space="0"/>
              <w:left w:val="single" w:color="auto" w:sz="4" w:space="0"/>
              <w:bottom w:val="single" w:color="auto" w:sz="4" w:space="0"/>
            </w:tcBorders>
            <w:vAlign w:val="center"/>
          </w:tcPr>
          <w:p w14:paraId="438D339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无需提供资质证明文件原件</w:t>
            </w:r>
          </w:p>
        </w:tc>
      </w:tr>
      <w:tr w14:paraId="60AB94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35942E9F">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7C5E73A4">
            <w:pPr>
              <w:snapToGrid w:val="0"/>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投标文件份数</w:t>
            </w:r>
          </w:p>
        </w:tc>
        <w:tc>
          <w:tcPr>
            <w:tcW w:w="6824" w:type="dxa"/>
            <w:tcBorders>
              <w:top w:val="single" w:color="auto" w:sz="4" w:space="0"/>
              <w:left w:val="single" w:color="auto" w:sz="4" w:space="0"/>
              <w:bottom w:val="single" w:color="auto" w:sz="4" w:space="0"/>
            </w:tcBorders>
            <w:vAlign w:val="center"/>
          </w:tcPr>
          <w:p w14:paraId="65006FA5">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网上按时提交电子投标文件1份及纸质投标文件</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份</w:t>
            </w:r>
          </w:p>
        </w:tc>
      </w:tr>
      <w:tr w14:paraId="0A32E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049142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7E8A6514">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实物样品</w:t>
            </w:r>
          </w:p>
        </w:tc>
        <w:tc>
          <w:tcPr>
            <w:tcW w:w="6824" w:type="dxa"/>
            <w:tcBorders>
              <w:top w:val="single" w:color="auto" w:sz="4" w:space="0"/>
              <w:left w:val="single" w:color="auto" w:sz="4" w:space="0"/>
              <w:bottom w:val="single" w:color="auto" w:sz="4" w:space="0"/>
            </w:tcBorders>
            <w:vAlign w:val="center"/>
          </w:tcPr>
          <w:p w14:paraId="79BBE93E">
            <w:pPr>
              <w:snapToGrid w:val="0"/>
              <w:spacing w:line="360" w:lineRule="auto"/>
              <w:ind w:right="-105" w:rightChars="-50"/>
              <w:jc w:val="left"/>
              <w:rPr>
                <w:rFonts w:hint="eastAsia" w:ascii="宋体" w:hAnsi="宋体" w:eastAsia="宋体" w:cs="宋体"/>
                <w:color w:val="auto"/>
                <w:highlight w:val="none"/>
              </w:rPr>
            </w:pPr>
            <w:r>
              <w:rPr>
                <w:rFonts w:hint="eastAsia" w:ascii="宋体" w:hAnsi="宋体" w:eastAsia="宋体" w:cs="宋体"/>
                <w:color w:val="auto"/>
                <w:sz w:val="28"/>
                <w:szCs w:val="28"/>
                <w:highlight w:val="none"/>
              </w:rPr>
              <w:t>无</w:t>
            </w:r>
          </w:p>
        </w:tc>
      </w:tr>
      <w:tr w14:paraId="5D8C74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1B980B8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04DEFFB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现场踏勘</w:t>
            </w:r>
          </w:p>
        </w:tc>
        <w:tc>
          <w:tcPr>
            <w:tcW w:w="6824" w:type="dxa"/>
            <w:tcBorders>
              <w:top w:val="single" w:color="auto" w:sz="4" w:space="0"/>
              <w:left w:val="single" w:color="auto" w:sz="4" w:space="0"/>
              <w:bottom w:val="single" w:color="auto" w:sz="4" w:space="0"/>
            </w:tcBorders>
            <w:vAlign w:val="center"/>
          </w:tcPr>
          <w:p w14:paraId="3DA9F138">
            <w:pPr>
              <w:snapToGrid w:val="0"/>
              <w:spacing w:line="360" w:lineRule="auto"/>
              <w:ind w:right="-105" w:rightChars="-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不组织</w:t>
            </w:r>
          </w:p>
        </w:tc>
      </w:tr>
      <w:tr w14:paraId="1D286F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BECCD9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32B0C5C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投标预备会</w:t>
            </w:r>
          </w:p>
        </w:tc>
        <w:tc>
          <w:tcPr>
            <w:tcW w:w="6824" w:type="dxa"/>
            <w:tcBorders>
              <w:top w:val="single" w:color="auto" w:sz="4" w:space="0"/>
              <w:left w:val="single" w:color="auto" w:sz="4" w:space="0"/>
              <w:bottom w:val="single" w:color="auto" w:sz="4" w:space="0"/>
            </w:tcBorders>
            <w:vAlign w:val="center"/>
          </w:tcPr>
          <w:p w14:paraId="6C3786F1">
            <w:pPr>
              <w:spacing w:line="360" w:lineRule="auto"/>
              <w:textAlignment w:val="top"/>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不召开</w:t>
            </w:r>
          </w:p>
        </w:tc>
      </w:tr>
      <w:tr w14:paraId="39C3A8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6ADFAFA7">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6220206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投标有效期</w:t>
            </w:r>
          </w:p>
        </w:tc>
        <w:tc>
          <w:tcPr>
            <w:tcW w:w="6824" w:type="dxa"/>
            <w:tcBorders>
              <w:top w:val="single" w:color="auto" w:sz="4" w:space="0"/>
              <w:left w:val="single" w:color="auto" w:sz="4" w:space="0"/>
              <w:bottom w:val="single" w:color="auto" w:sz="4" w:space="0"/>
            </w:tcBorders>
            <w:vAlign w:val="center"/>
          </w:tcPr>
          <w:p w14:paraId="38C4F156">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开标之日起90天</w:t>
            </w:r>
          </w:p>
        </w:tc>
      </w:tr>
      <w:tr w14:paraId="2072D9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19FF8A9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0B0F8F1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投标文件提交时间及地点</w:t>
            </w:r>
          </w:p>
        </w:tc>
        <w:tc>
          <w:tcPr>
            <w:tcW w:w="6824" w:type="dxa"/>
            <w:tcBorders>
              <w:top w:val="single" w:color="auto" w:sz="4" w:space="0"/>
              <w:left w:val="single" w:color="auto" w:sz="4" w:space="0"/>
              <w:bottom w:val="single" w:color="auto" w:sz="4" w:space="0"/>
            </w:tcBorders>
            <w:vAlign w:val="center"/>
          </w:tcPr>
          <w:p w14:paraId="6804D49E">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电子投标文件提交时间：详见招标公告（以威海市国企采购电子交易平台具体显示时间为准）</w:t>
            </w:r>
          </w:p>
          <w:p w14:paraId="1350AFD1">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15.1纸质投标文件提交方式：</w:t>
            </w:r>
          </w:p>
          <w:p w14:paraId="3EEDCE4D">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基于项目资料归档的要求，纸质投标文件递交应在提交电子投标文件截止后三个工作日内，邮寄或送至招标代理处。</w:t>
            </w:r>
          </w:p>
          <w:p w14:paraId="35934AAE">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15.2纸质投标文件共</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份，将纸质投标文件密封在密封袋中，并在封口处粘贴封条。</w:t>
            </w:r>
          </w:p>
          <w:p w14:paraId="3F9DB056">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15.3封套内容：</w:t>
            </w:r>
          </w:p>
          <w:p w14:paraId="6678D4C9">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（1）代理机构：山东省鲁成招标有限公司</w:t>
            </w:r>
          </w:p>
          <w:p w14:paraId="25B41851">
            <w:pPr>
              <w:snapToGrid w:val="0"/>
              <w:spacing w:line="440" w:lineRule="exact"/>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（2）项目名称：</w:t>
            </w:r>
            <w:r>
              <w:rPr>
                <w:rFonts w:hint="eastAsia" w:ascii="宋体" w:hAnsi="宋体" w:eastAsia="宋体" w:cs="宋体"/>
                <w:color w:val="auto"/>
                <w:sz w:val="28"/>
                <w:szCs w:val="28"/>
                <w:highlight w:val="none"/>
                <w:lang w:eastAsia="zh-CN"/>
              </w:rPr>
              <w:t>选定食堂原材料供应商项目</w:t>
            </w:r>
          </w:p>
          <w:p w14:paraId="73F9C478">
            <w:pPr>
              <w:snapToGrid w:val="0"/>
              <w:spacing w:line="440" w:lineRule="exact"/>
              <w:ind w:right="-105" w:rightChars="-5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     包名称：</w:t>
            </w:r>
          </w:p>
          <w:p w14:paraId="6B47F9EE">
            <w:pPr>
              <w:snapToGrid w:val="0"/>
              <w:spacing w:line="440" w:lineRule="exact"/>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（3）招标编号：</w:t>
            </w:r>
            <w:r>
              <w:rPr>
                <w:rFonts w:hint="eastAsia" w:ascii="宋体" w:hAnsi="宋体" w:eastAsia="宋体" w:cs="宋体"/>
                <w:color w:val="auto"/>
                <w:sz w:val="28"/>
                <w:szCs w:val="28"/>
                <w:highlight w:val="none"/>
                <w:lang w:eastAsia="zh-CN"/>
              </w:rPr>
              <w:t>ZHGWY2026-01</w:t>
            </w:r>
          </w:p>
          <w:p w14:paraId="30669453">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w:t>
            </w:r>
          </w:p>
        </w:tc>
      </w:tr>
      <w:tr w14:paraId="25E4A6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124144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632BD36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开标时间</w:t>
            </w:r>
          </w:p>
        </w:tc>
        <w:tc>
          <w:tcPr>
            <w:tcW w:w="6824" w:type="dxa"/>
            <w:tcBorders>
              <w:top w:val="single" w:color="auto" w:sz="4" w:space="0"/>
              <w:left w:val="single" w:color="auto" w:sz="4" w:space="0"/>
              <w:bottom w:val="single" w:color="auto" w:sz="4" w:space="0"/>
            </w:tcBorders>
            <w:vAlign w:val="center"/>
          </w:tcPr>
          <w:p w14:paraId="2423D6AA">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详见招标公告</w:t>
            </w:r>
          </w:p>
        </w:tc>
      </w:tr>
      <w:tr w14:paraId="501BEC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416BDC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64F442A">
            <w:pPr>
              <w:snapToGrid w:val="0"/>
              <w:spacing w:line="360" w:lineRule="auto"/>
              <w:ind w:right="-105" w:rightChars="-5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开标地点</w:t>
            </w:r>
          </w:p>
        </w:tc>
        <w:tc>
          <w:tcPr>
            <w:tcW w:w="6824" w:type="dxa"/>
            <w:tcBorders>
              <w:top w:val="single" w:color="auto" w:sz="4" w:space="0"/>
              <w:left w:val="single" w:color="auto" w:sz="4" w:space="0"/>
              <w:bottom w:val="single" w:color="auto" w:sz="4" w:space="0"/>
            </w:tcBorders>
            <w:vAlign w:val="center"/>
          </w:tcPr>
          <w:p w14:paraId="50D1901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详见招标公告</w:t>
            </w:r>
          </w:p>
        </w:tc>
      </w:tr>
      <w:tr w14:paraId="720EA5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298917A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8AEE09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开标方式</w:t>
            </w:r>
          </w:p>
        </w:tc>
        <w:tc>
          <w:tcPr>
            <w:tcW w:w="6824" w:type="dxa"/>
            <w:tcBorders>
              <w:top w:val="single" w:color="auto" w:sz="4" w:space="0"/>
              <w:left w:val="single" w:color="auto" w:sz="4" w:space="0"/>
              <w:bottom w:val="single" w:color="auto" w:sz="4" w:space="0"/>
            </w:tcBorders>
            <w:vAlign w:val="center"/>
          </w:tcPr>
          <w:p w14:paraId="598EF084">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远程开标，投标人需提前准备已配置好环境的电脑及CA锁，在规定的时间进行开标的各项操作，开评审期间需实时关注交易系统相关通知，且联络方式应保持畅通。</w:t>
            </w:r>
          </w:p>
        </w:tc>
      </w:tr>
      <w:tr w14:paraId="19A029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9BC35B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1DFDD2B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开标程序</w:t>
            </w:r>
          </w:p>
        </w:tc>
        <w:tc>
          <w:tcPr>
            <w:tcW w:w="6824" w:type="dxa"/>
            <w:tcBorders>
              <w:top w:val="single" w:color="auto" w:sz="4" w:space="0"/>
              <w:left w:val="single" w:color="auto" w:sz="4" w:space="0"/>
              <w:bottom w:val="single" w:color="auto" w:sz="4" w:space="0"/>
            </w:tcBorders>
            <w:vAlign w:val="center"/>
          </w:tcPr>
          <w:p w14:paraId="7A9A610C">
            <w:pPr>
              <w:snapToGrid w:val="0"/>
              <w:spacing w:line="360" w:lineRule="auto"/>
              <w:ind w:right="-105" w:rightChars="-5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签到时间：</w:t>
            </w:r>
            <w:r>
              <w:rPr>
                <w:rFonts w:hint="eastAsia" w:ascii="宋体" w:hAnsi="宋体" w:eastAsia="宋体" w:cs="宋体"/>
                <w:color w:val="auto"/>
                <w:sz w:val="28"/>
                <w:szCs w:val="28"/>
                <w:highlight w:val="none"/>
                <w:lang w:val="en-US" w:eastAsia="zh-CN"/>
              </w:rPr>
              <w:t>解密结束前完成</w:t>
            </w:r>
          </w:p>
          <w:p w14:paraId="1481499B">
            <w:pPr>
              <w:snapToGrid w:val="0"/>
              <w:spacing w:line="360" w:lineRule="auto"/>
              <w:ind w:right="-105" w:rightChars="-5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解密时间：开始解密后15分钟内完成</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投标人随时关注交易系统，及时刷新页面，在规定时间内完成解密，未能按时完成解密的，将会被视为无效投标（响应）。</w:t>
            </w:r>
          </w:p>
          <w:p w14:paraId="7B05FE72">
            <w:pPr>
              <w:pStyle w:val="19"/>
              <w:rPr>
                <w:rFonts w:hint="eastAsia" w:ascii="宋体" w:hAnsi="宋体" w:eastAsia="宋体" w:cs="宋体"/>
                <w:color w:val="auto"/>
                <w:highlight w:val="none"/>
              </w:rPr>
            </w:pPr>
            <w:r>
              <w:rPr>
                <w:rFonts w:hint="eastAsia" w:ascii="宋体" w:hAnsi="宋体" w:eastAsia="宋体" w:cs="宋体"/>
                <w:color w:val="auto"/>
                <w:kern w:val="2"/>
                <w:sz w:val="28"/>
                <w:szCs w:val="28"/>
                <w:highlight w:val="none"/>
                <w:lang w:val="en-US" w:eastAsia="zh-CN" w:bidi="ar-SA"/>
              </w:rPr>
              <w:t>报价确认时间：发送开标一览表后5分钟内完成</w:t>
            </w:r>
          </w:p>
        </w:tc>
      </w:tr>
      <w:tr w14:paraId="283F71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383BF50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44EF50B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资格审查方式</w:t>
            </w:r>
          </w:p>
        </w:tc>
        <w:tc>
          <w:tcPr>
            <w:tcW w:w="6824" w:type="dxa"/>
            <w:tcBorders>
              <w:top w:val="single" w:color="auto" w:sz="4" w:space="0"/>
              <w:left w:val="single" w:color="auto" w:sz="4" w:space="0"/>
              <w:bottom w:val="single" w:color="auto" w:sz="4" w:space="0"/>
            </w:tcBorders>
            <w:vAlign w:val="center"/>
          </w:tcPr>
          <w:p w14:paraId="35783CD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资格后审</w:t>
            </w:r>
          </w:p>
        </w:tc>
      </w:tr>
      <w:tr w14:paraId="1F8432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1968780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6FD554A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评审办法</w:t>
            </w:r>
          </w:p>
        </w:tc>
        <w:tc>
          <w:tcPr>
            <w:tcW w:w="6824" w:type="dxa"/>
            <w:tcBorders>
              <w:top w:val="single" w:color="auto" w:sz="4" w:space="0"/>
              <w:left w:val="single" w:color="auto" w:sz="4" w:space="0"/>
              <w:bottom w:val="single" w:color="auto" w:sz="4" w:space="0"/>
            </w:tcBorders>
            <w:vAlign w:val="center"/>
          </w:tcPr>
          <w:p w14:paraId="5C0ED10A">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综合评分法</w:t>
            </w:r>
          </w:p>
        </w:tc>
      </w:tr>
      <w:tr w14:paraId="33450E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08EFC9F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07BC0B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联合体报价</w:t>
            </w:r>
          </w:p>
        </w:tc>
        <w:tc>
          <w:tcPr>
            <w:tcW w:w="6824" w:type="dxa"/>
            <w:tcBorders>
              <w:top w:val="single" w:color="auto" w:sz="4" w:space="0"/>
              <w:left w:val="single" w:color="auto" w:sz="4" w:space="0"/>
              <w:bottom w:val="single" w:color="auto" w:sz="4" w:space="0"/>
            </w:tcBorders>
            <w:vAlign w:val="center"/>
          </w:tcPr>
          <w:p w14:paraId="30908BEA">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不允许</w:t>
            </w:r>
          </w:p>
        </w:tc>
      </w:tr>
      <w:tr w14:paraId="40CD1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448E4F0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096F2A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分包</w:t>
            </w:r>
          </w:p>
        </w:tc>
        <w:tc>
          <w:tcPr>
            <w:tcW w:w="6824" w:type="dxa"/>
            <w:tcBorders>
              <w:top w:val="single" w:color="auto" w:sz="4" w:space="0"/>
              <w:left w:val="single" w:color="auto" w:sz="4" w:space="0"/>
              <w:bottom w:val="single" w:color="auto" w:sz="4" w:space="0"/>
            </w:tcBorders>
            <w:vAlign w:val="center"/>
          </w:tcPr>
          <w:p w14:paraId="6F9819F6">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不允许</w:t>
            </w:r>
          </w:p>
        </w:tc>
      </w:tr>
      <w:tr w14:paraId="7F3379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71F31A1">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0B6BC407">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投标保证金</w:t>
            </w:r>
          </w:p>
        </w:tc>
        <w:tc>
          <w:tcPr>
            <w:tcW w:w="6824" w:type="dxa"/>
            <w:tcBorders>
              <w:top w:val="single" w:color="auto" w:sz="4" w:space="0"/>
              <w:left w:val="single" w:color="auto" w:sz="4" w:space="0"/>
              <w:bottom w:val="single" w:color="auto" w:sz="4" w:space="0"/>
            </w:tcBorders>
            <w:vAlign w:val="center"/>
          </w:tcPr>
          <w:p w14:paraId="48E86EF3">
            <w:pPr>
              <w:snapToGrid w:val="0"/>
              <w:spacing w:line="360" w:lineRule="auto"/>
              <w:jc w:val="left"/>
              <w:rPr>
                <w:rFonts w:hint="eastAsia" w:ascii="宋体" w:hAnsi="宋体" w:eastAsia="宋体" w:cs="宋体"/>
                <w:color w:val="auto"/>
                <w:sz w:val="28"/>
                <w:szCs w:val="28"/>
                <w:highlight w:val="none"/>
              </w:rPr>
            </w:pPr>
            <w:bookmarkStart w:id="12" w:name="_Hlk58068062"/>
            <w:r>
              <w:rPr>
                <w:rFonts w:hint="eastAsia" w:ascii="宋体" w:hAnsi="宋体" w:eastAsia="宋体" w:cs="宋体"/>
                <w:color w:val="auto"/>
                <w:sz w:val="28"/>
                <w:szCs w:val="28"/>
                <w:highlight w:val="none"/>
              </w:rPr>
              <w:t>1.本项目投标保证金：包一：人民币9000.00元整；包二：人民币9000.00元整；包三：人民币5200.00元整。</w:t>
            </w:r>
          </w:p>
          <w:bookmarkEnd w:id="12"/>
          <w:p w14:paraId="47B8D769">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2.缴纳截止时间：投标文件递交截止时间前。</w:t>
            </w:r>
          </w:p>
          <w:p w14:paraId="34666513">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3.投标保证金的交纳单位必须与投标人名称一致，从基本账户转出。</w:t>
            </w:r>
          </w:p>
          <w:p w14:paraId="404198ED">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交纳形式：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4945257C">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确保投标工作有序进行，投标保证金应当在递交投标文件截止时间前（以到账时间为准）到达威海公共资源交易服务有限公司账户，以网银、电汇等方式足额交纳保证金，不接受支付宝等第三方平台转账。禁止第三方代交。投标保证金交纳单位应与递交投标文件的供应商名称一致。</w:t>
            </w:r>
          </w:p>
          <w:p w14:paraId="33A15CF0">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为确保投标人投标保证金及时足额到账，请尽量提前交纳保证金，由于银行系统原因，请至少在递交投标文件截止时间前12 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30100DA9">
            <w:pPr>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sz w:val="28"/>
                <w:szCs w:val="28"/>
                <w:highlight w:val="none"/>
              </w:rPr>
              <w:t>要求投标截止时间前必须到达保证金指定账户，逾期不到，视为放弃本次投标。</w:t>
            </w:r>
          </w:p>
        </w:tc>
      </w:tr>
      <w:tr w14:paraId="32A372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31A3B524">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0E7F4527">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履约保证金</w:t>
            </w:r>
          </w:p>
        </w:tc>
        <w:tc>
          <w:tcPr>
            <w:tcW w:w="6824" w:type="dxa"/>
            <w:tcBorders>
              <w:top w:val="single" w:color="auto" w:sz="4" w:space="0"/>
              <w:left w:val="single" w:color="auto" w:sz="4" w:space="0"/>
              <w:bottom w:val="single" w:color="auto" w:sz="4" w:space="0"/>
            </w:tcBorders>
            <w:vAlign w:val="center"/>
          </w:tcPr>
          <w:p w14:paraId="57B93A0F">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本项目不收取履约保证金</w:t>
            </w:r>
          </w:p>
        </w:tc>
      </w:tr>
      <w:tr w14:paraId="0637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F29DDF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28A634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付款方式</w:t>
            </w:r>
          </w:p>
        </w:tc>
        <w:tc>
          <w:tcPr>
            <w:tcW w:w="6824" w:type="dxa"/>
            <w:tcBorders>
              <w:top w:val="single" w:color="auto" w:sz="4" w:space="0"/>
              <w:left w:val="single" w:color="auto" w:sz="4" w:space="0"/>
              <w:bottom w:val="single" w:color="auto" w:sz="4" w:space="0"/>
            </w:tcBorders>
            <w:vAlign w:val="center"/>
          </w:tcPr>
          <w:p w14:paraId="45A14221">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详见合同（范本）。</w:t>
            </w:r>
          </w:p>
        </w:tc>
      </w:tr>
      <w:tr w14:paraId="10B3C6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4256C8E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27</w:t>
            </w:r>
          </w:p>
        </w:tc>
        <w:tc>
          <w:tcPr>
            <w:tcW w:w="2181" w:type="dxa"/>
            <w:tcBorders>
              <w:top w:val="single" w:color="auto" w:sz="4" w:space="0"/>
              <w:left w:val="single" w:color="auto" w:sz="4" w:space="0"/>
              <w:bottom w:val="single" w:color="auto" w:sz="4" w:space="0"/>
              <w:right w:val="single" w:color="auto" w:sz="4" w:space="0"/>
            </w:tcBorders>
            <w:vAlign w:val="center"/>
          </w:tcPr>
          <w:p w14:paraId="62482114">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控制价</w:t>
            </w:r>
          </w:p>
        </w:tc>
        <w:tc>
          <w:tcPr>
            <w:tcW w:w="6824" w:type="dxa"/>
            <w:tcBorders>
              <w:top w:val="single" w:color="auto" w:sz="4" w:space="0"/>
              <w:left w:val="single" w:color="auto" w:sz="4" w:space="0"/>
              <w:bottom w:val="single" w:color="auto" w:sz="4" w:space="0"/>
            </w:tcBorders>
            <w:vAlign w:val="center"/>
          </w:tcPr>
          <w:p w14:paraId="62CA7DE4">
            <w:pPr>
              <w:spacing w:line="360" w:lineRule="auto"/>
              <w:rPr>
                <w:rFonts w:hint="eastAsia" w:ascii="宋体" w:hAnsi="宋体" w:eastAsia="宋体" w:cs="宋体"/>
                <w:bCs/>
                <w:color w:val="auto"/>
                <w:spacing w:val="8"/>
                <w:kern w:val="0"/>
                <w:sz w:val="28"/>
                <w:szCs w:val="28"/>
                <w:highlight w:val="none"/>
              </w:rPr>
            </w:pPr>
            <w:r>
              <w:rPr>
                <w:rFonts w:hint="eastAsia" w:ascii="宋体" w:hAnsi="宋体" w:eastAsia="宋体" w:cs="宋体"/>
                <w:color w:val="auto"/>
                <w:sz w:val="28"/>
                <w:szCs w:val="28"/>
                <w:highlight w:val="none"/>
              </w:rPr>
              <w:t>详见“第一章招标公告”</w:t>
            </w:r>
          </w:p>
          <w:p w14:paraId="3950819B">
            <w:pPr>
              <w:spacing w:line="360" w:lineRule="auto"/>
              <w:rPr>
                <w:rFonts w:hint="eastAsia" w:ascii="宋体" w:hAnsi="宋体" w:eastAsia="宋体" w:cs="宋体"/>
                <w:color w:val="auto"/>
                <w:sz w:val="28"/>
                <w:szCs w:val="28"/>
                <w:highlight w:val="none"/>
              </w:rPr>
            </w:pPr>
            <w:r>
              <w:rPr>
                <w:rFonts w:hint="eastAsia" w:ascii="宋体" w:hAnsi="宋体" w:eastAsia="宋体" w:cs="宋体"/>
                <w:b/>
                <w:bCs w:val="0"/>
                <w:color w:val="auto"/>
                <w:spacing w:val="8"/>
                <w:kern w:val="0"/>
                <w:sz w:val="28"/>
                <w:szCs w:val="28"/>
                <w:highlight w:val="none"/>
              </w:rPr>
              <w:t>投标人需完全响应甲方定价，否则否决投标。</w:t>
            </w:r>
          </w:p>
        </w:tc>
      </w:tr>
      <w:tr w14:paraId="37FA0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EF74948">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28</w:t>
            </w:r>
          </w:p>
        </w:tc>
        <w:tc>
          <w:tcPr>
            <w:tcW w:w="2181" w:type="dxa"/>
            <w:tcBorders>
              <w:top w:val="single" w:color="auto" w:sz="4" w:space="0"/>
              <w:left w:val="single" w:color="auto" w:sz="4" w:space="0"/>
              <w:bottom w:val="single" w:color="auto" w:sz="4" w:space="0"/>
              <w:right w:val="single" w:color="auto" w:sz="4" w:space="0"/>
            </w:tcBorders>
            <w:vAlign w:val="center"/>
          </w:tcPr>
          <w:p w14:paraId="6191791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其他</w:t>
            </w:r>
          </w:p>
        </w:tc>
        <w:tc>
          <w:tcPr>
            <w:tcW w:w="6824" w:type="dxa"/>
            <w:tcBorders>
              <w:top w:val="single" w:color="auto" w:sz="4" w:space="0"/>
              <w:left w:val="single" w:color="auto" w:sz="4" w:space="0"/>
              <w:bottom w:val="single" w:color="auto" w:sz="4" w:space="0"/>
            </w:tcBorders>
            <w:vAlign w:val="center"/>
          </w:tcPr>
          <w:p w14:paraId="4053C2E1">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本项目按</w:t>
            </w:r>
            <w:r>
              <w:rPr>
                <w:rFonts w:hint="eastAsia" w:ascii="宋体" w:hAnsi="宋体" w:eastAsia="宋体" w:cs="宋体"/>
                <w:color w:val="auto"/>
                <w:sz w:val="28"/>
                <w:szCs w:val="28"/>
                <w:highlight w:val="none"/>
                <w:lang w:val="en-US" w:eastAsia="zh-CN"/>
              </w:rPr>
              <w:t>货物</w:t>
            </w:r>
            <w:r>
              <w:rPr>
                <w:rFonts w:hint="eastAsia" w:ascii="宋体" w:hAnsi="宋体" w:eastAsia="宋体" w:cs="宋体"/>
                <w:color w:val="auto"/>
                <w:sz w:val="28"/>
                <w:szCs w:val="28"/>
                <w:highlight w:val="none"/>
              </w:rPr>
              <w:t>类以公开招标方式实施采购。</w:t>
            </w:r>
          </w:p>
        </w:tc>
      </w:tr>
      <w:tr w14:paraId="20D7EA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restart"/>
            <w:tcBorders>
              <w:top w:val="single" w:color="auto" w:sz="4" w:space="0"/>
              <w:right w:val="single" w:color="auto" w:sz="4" w:space="0"/>
            </w:tcBorders>
            <w:vAlign w:val="center"/>
          </w:tcPr>
          <w:p w14:paraId="53481EA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29</w:t>
            </w:r>
          </w:p>
        </w:tc>
        <w:tc>
          <w:tcPr>
            <w:tcW w:w="2181" w:type="dxa"/>
            <w:tcBorders>
              <w:top w:val="single" w:color="auto" w:sz="4" w:space="0"/>
              <w:left w:val="single" w:color="auto" w:sz="4" w:space="0"/>
              <w:bottom w:val="single" w:color="auto" w:sz="4" w:space="0"/>
              <w:right w:val="single" w:color="auto" w:sz="4" w:space="0"/>
            </w:tcBorders>
            <w:vAlign w:val="center"/>
          </w:tcPr>
          <w:p w14:paraId="4F10713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代理服务费</w:t>
            </w:r>
          </w:p>
        </w:tc>
        <w:tc>
          <w:tcPr>
            <w:tcW w:w="6824" w:type="dxa"/>
            <w:tcBorders>
              <w:top w:val="single" w:color="auto" w:sz="4" w:space="0"/>
              <w:left w:val="single" w:color="auto" w:sz="4" w:space="0"/>
              <w:bottom w:val="single" w:color="auto" w:sz="4" w:space="0"/>
            </w:tcBorders>
            <w:vAlign w:val="center"/>
          </w:tcPr>
          <w:p w14:paraId="52B55B84">
            <w:pPr>
              <w:snapToGrid w:val="0"/>
              <w:spacing w:line="360" w:lineRule="auto"/>
              <w:jc w:val="left"/>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本项目的招标代理费</w:t>
            </w:r>
            <w:r>
              <w:rPr>
                <w:rFonts w:hint="eastAsia" w:ascii="宋体" w:hAnsi="宋体" w:eastAsia="宋体" w:cs="宋体"/>
                <w:color w:val="auto"/>
                <w:sz w:val="28"/>
                <w:szCs w:val="28"/>
                <w:highlight w:val="none"/>
                <w:lang w:eastAsia="zh-CN"/>
              </w:rPr>
              <w:t>：参照执行山东省招标投标协会《山东省招标代理服务收费指导意见》鲁招协(2024)13号文件规定，由成交供应商在收到成交通知书的同时向招标公司支付。</w:t>
            </w:r>
          </w:p>
          <w:p w14:paraId="62330938">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单位名称：山东省鲁成招标有限公司黄岛分公司 </w:t>
            </w:r>
          </w:p>
          <w:p w14:paraId="341B2A6C">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开户银行：威海银行股份有限公司青岛市北支行</w:t>
            </w:r>
          </w:p>
          <w:p w14:paraId="5DA53C7B">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行号：313452096257</w:t>
            </w:r>
          </w:p>
          <w:p w14:paraId="5A2861EA">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银行账号：817962501421004749</w:t>
            </w:r>
          </w:p>
        </w:tc>
      </w:tr>
      <w:tr w14:paraId="0BC8E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25530B02">
            <w:pPr>
              <w:snapToGrid w:val="0"/>
              <w:spacing w:line="360" w:lineRule="auto"/>
              <w:jc w:val="center"/>
              <w:rPr>
                <w:rFonts w:hint="eastAsia" w:ascii="宋体" w:hAnsi="宋体" w:eastAsia="宋体" w:cs="宋体"/>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1F5746EF">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专家评审费</w:t>
            </w:r>
          </w:p>
        </w:tc>
        <w:tc>
          <w:tcPr>
            <w:tcW w:w="6824" w:type="dxa"/>
            <w:tcBorders>
              <w:top w:val="single" w:color="auto" w:sz="4" w:space="0"/>
              <w:left w:val="single" w:color="auto" w:sz="4" w:space="0"/>
              <w:bottom w:val="single" w:color="auto" w:sz="4" w:space="0"/>
            </w:tcBorders>
            <w:vAlign w:val="center"/>
          </w:tcPr>
          <w:p w14:paraId="065E1DA1">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专家评审费由中标单位交纳，按实收取。</w:t>
            </w:r>
          </w:p>
        </w:tc>
      </w:tr>
      <w:tr w14:paraId="14422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FF8387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30</w:t>
            </w:r>
          </w:p>
        </w:tc>
        <w:tc>
          <w:tcPr>
            <w:tcW w:w="2181" w:type="dxa"/>
            <w:tcBorders>
              <w:top w:val="single" w:color="auto" w:sz="4" w:space="0"/>
              <w:left w:val="single" w:color="auto" w:sz="4" w:space="0"/>
              <w:bottom w:val="single" w:color="auto" w:sz="4" w:space="0"/>
              <w:right w:val="single" w:color="auto" w:sz="4" w:space="0"/>
            </w:tcBorders>
            <w:vAlign w:val="center"/>
          </w:tcPr>
          <w:p w14:paraId="7C9FFB8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是否允许兼投兼中</w:t>
            </w:r>
          </w:p>
        </w:tc>
        <w:tc>
          <w:tcPr>
            <w:tcW w:w="6824" w:type="dxa"/>
            <w:tcBorders>
              <w:top w:val="single" w:color="auto" w:sz="4" w:space="0"/>
              <w:left w:val="single" w:color="auto" w:sz="4" w:space="0"/>
              <w:bottom w:val="single" w:color="auto" w:sz="4" w:space="0"/>
            </w:tcBorders>
            <w:vAlign w:val="center"/>
          </w:tcPr>
          <w:p w14:paraId="2DEC4808">
            <w:pPr>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本项目兼投不兼中</w:t>
            </w:r>
          </w:p>
        </w:tc>
      </w:tr>
      <w:tr w14:paraId="409B03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3C6111D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31</w:t>
            </w:r>
          </w:p>
        </w:tc>
        <w:tc>
          <w:tcPr>
            <w:tcW w:w="2181" w:type="dxa"/>
            <w:tcBorders>
              <w:top w:val="single" w:color="auto" w:sz="4" w:space="0"/>
              <w:left w:val="single" w:color="auto" w:sz="4" w:space="0"/>
              <w:bottom w:val="single" w:color="auto" w:sz="4" w:space="0"/>
              <w:right w:val="single" w:color="auto" w:sz="4" w:space="0"/>
            </w:tcBorders>
            <w:vAlign w:val="center"/>
          </w:tcPr>
          <w:p w14:paraId="56F50CE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是否委托定标</w:t>
            </w:r>
          </w:p>
        </w:tc>
        <w:tc>
          <w:tcPr>
            <w:tcW w:w="6824" w:type="dxa"/>
            <w:tcBorders>
              <w:top w:val="single" w:color="auto" w:sz="4" w:space="0"/>
              <w:left w:val="single" w:color="auto" w:sz="4" w:space="0"/>
              <w:bottom w:val="single" w:color="auto" w:sz="4" w:space="0"/>
            </w:tcBorders>
            <w:vAlign w:val="center"/>
          </w:tcPr>
          <w:p w14:paraId="693FF5E1">
            <w:pPr>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否</w:t>
            </w:r>
          </w:p>
        </w:tc>
      </w:tr>
    </w:tbl>
    <w:p w14:paraId="5187E331">
      <w:pPr>
        <w:spacing w:line="560" w:lineRule="exact"/>
        <w:ind w:firstLine="643" w:firstLineChars="201"/>
        <w:jc w:val="center"/>
        <w:rPr>
          <w:rFonts w:hint="eastAsia" w:ascii="宋体" w:hAnsi="宋体" w:eastAsia="宋体" w:cs="宋体"/>
          <w:color w:val="auto"/>
          <w:sz w:val="32"/>
          <w:szCs w:val="32"/>
          <w:highlight w:val="none"/>
        </w:rPr>
      </w:pPr>
    </w:p>
    <w:p w14:paraId="29F6E97E">
      <w:pPr>
        <w:spacing w:line="560" w:lineRule="exact"/>
        <w:ind w:firstLine="643" w:firstLineChars="201"/>
        <w:jc w:val="center"/>
        <w:rPr>
          <w:rFonts w:hint="eastAsia" w:ascii="宋体" w:hAnsi="宋体" w:eastAsia="宋体" w:cs="宋体"/>
          <w:color w:val="auto"/>
          <w:sz w:val="32"/>
          <w:szCs w:val="32"/>
          <w:highlight w:val="none"/>
        </w:rPr>
      </w:pPr>
    </w:p>
    <w:p w14:paraId="1B157D38">
      <w:pPr>
        <w:pStyle w:val="19"/>
        <w:rPr>
          <w:rFonts w:hint="eastAsia" w:ascii="宋体" w:hAnsi="宋体" w:eastAsia="宋体" w:cs="宋体"/>
          <w:color w:val="auto"/>
          <w:highlight w:val="none"/>
        </w:rPr>
      </w:pPr>
    </w:p>
    <w:p w14:paraId="4E0F11B4">
      <w:pPr>
        <w:spacing w:line="560" w:lineRule="exact"/>
        <w:ind w:firstLine="643" w:firstLineChars="201"/>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《实质性条款一览表》</w:t>
      </w:r>
    </w:p>
    <w:p w14:paraId="790FCED2">
      <w:pPr>
        <w:snapToGrid w:val="0"/>
        <w:ind w:firstLine="56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说明：本表系招标文件及修改性文件中涉及的所有实质性条款的汇总。不允许有任何负偏离，否则投标将被否决。</w:t>
      </w:r>
    </w:p>
    <w:tbl>
      <w:tblPr>
        <w:tblStyle w:val="5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692"/>
        <w:gridCol w:w="7130"/>
      </w:tblGrid>
      <w:tr w14:paraId="58D693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59BAF6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1692" w:type="dxa"/>
            <w:tcBorders>
              <w:top w:val="single" w:color="auto" w:sz="4" w:space="0"/>
              <w:left w:val="single" w:color="auto" w:sz="4" w:space="0"/>
              <w:bottom w:val="single" w:color="auto" w:sz="4" w:space="0"/>
              <w:right w:val="single" w:color="auto" w:sz="4" w:space="0"/>
            </w:tcBorders>
            <w:vAlign w:val="center"/>
          </w:tcPr>
          <w:p w14:paraId="6F27C5A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7130" w:type="dxa"/>
            <w:tcBorders>
              <w:top w:val="single" w:color="auto" w:sz="4" w:space="0"/>
              <w:left w:val="single" w:color="auto" w:sz="4" w:space="0"/>
              <w:bottom w:val="single" w:color="auto" w:sz="4" w:space="0"/>
            </w:tcBorders>
            <w:vAlign w:val="center"/>
          </w:tcPr>
          <w:p w14:paraId="58A4B5DA">
            <w:pPr>
              <w:snapToGrid w:val="0"/>
              <w:spacing w:line="360" w:lineRule="auto"/>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内容</w:t>
            </w:r>
          </w:p>
        </w:tc>
      </w:tr>
      <w:tr w14:paraId="67D8DD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45D62D8">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1692" w:type="dxa"/>
            <w:tcBorders>
              <w:top w:val="single" w:color="auto" w:sz="4" w:space="0"/>
              <w:left w:val="single" w:color="auto" w:sz="4" w:space="0"/>
              <w:bottom w:val="single" w:color="auto" w:sz="4" w:space="0"/>
              <w:right w:val="single" w:color="auto" w:sz="4" w:space="0"/>
            </w:tcBorders>
            <w:vAlign w:val="center"/>
          </w:tcPr>
          <w:p w14:paraId="6CAEA07D">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资格性评审</w:t>
            </w:r>
          </w:p>
        </w:tc>
        <w:tc>
          <w:tcPr>
            <w:tcW w:w="7130" w:type="dxa"/>
            <w:tcBorders>
              <w:top w:val="single" w:color="auto" w:sz="4" w:space="0"/>
              <w:left w:val="single" w:color="auto" w:sz="4" w:space="0"/>
              <w:bottom w:val="single" w:color="auto" w:sz="4" w:space="0"/>
            </w:tcBorders>
          </w:tcPr>
          <w:p w14:paraId="0602F878">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1.投标人有效的营业执照扫描件或其他能证明具有独立承担民事责任能力的材料扫描件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分公司投标需提供总公司的授权</w:t>
            </w:r>
            <w:r>
              <w:rPr>
                <w:rFonts w:hint="eastAsia" w:ascii="宋体" w:hAnsi="宋体" w:eastAsia="宋体" w:cs="宋体"/>
                <w:color w:val="auto"/>
                <w:sz w:val="28"/>
                <w:szCs w:val="28"/>
                <w:highlight w:val="none"/>
              </w:rPr>
              <w:t>；</w:t>
            </w:r>
          </w:p>
          <w:p w14:paraId="630C3900">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法定代表人身份证明、法定代表人身份证扫描件；</w:t>
            </w:r>
          </w:p>
          <w:p w14:paraId="6454834E">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.法定代表人授权委托书、被授权人身份证扫描件；</w:t>
            </w:r>
          </w:p>
          <w:p w14:paraId="6A0092BF">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.投标人参与投标的声明函（1）；</w:t>
            </w:r>
          </w:p>
          <w:p w14:paraId="7B8E146D">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.投标人参与投标的声明函（2）；</w:t>
            </w:r>
          </w:p>
          <w:p w14:paraId="6356279E">
            <w:pPr>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.交纳投标保证金的证明材料（两者缺一不可）：（1）企业银行基本账户开户证明（如开户许可证或银行开户证明等）、（2）电汇凭证或电子汇款截图扫描件</w:t>
            </w:r>
            <w:r>
              <w:rPr>
                <w:rFonts w:hint="eastAsia" w:ascii="宋体" w:hAnsi="宋体" w:eastAsia="宋体" w:cs="宋体"/>
                <w:color w:val="auto"/>
                <w:sz w:val="28"/>
                <w:szCs w:val="28"/>
                <w:highlight w:val="none"/>
                <w:lang w:eastAsia="zh-CN"/>
              </w:rPr>
              <w:t>；</w:t>
            </w:r>
          </w:p>
          <w:p w14:paraId="06F83D39">
            <w:pPr>
              <w:snapToGrid w:val="0"/>
              <w:spacing w:line="360" w:lineRule="auto"/>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7.投标人有效的食品经营许可证扫描件</w:t>
            </w:r>
            <w:r>
              <w:rPr>
                <w:rFonts w:hint="eastAsia" w:ascii="宋体" w:hAnsi="宋体" w:eastAsia="宋体" w:cs="宋体"/>
                <w:color w:val="auto"/>
                <w:sz w:val="28"/>
                <w:szCs w:val="28"/>
                <w:highlight w:val="none"/>
                <w:lang w:eastAsia="zh-CN"/>
              </w:rPr>
              <w:t>。</w:t>
            </w:r>
          </w:p>
        </w:tc>
      </w:tr>
      <w:tr w14:paraId="1916E5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2BCC37B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c>
          <w:tcPr>
            <w:tcW w:w="1692" w:type="dxa"/>
            <w:tcBorders>
              <w:top w:val="single" w:color="auto" w:sz="4" w:space="0"/>
              <w:left w:val="single" w:color="auto" w:sz="4" w:space="0"/>
              <w:bottom w:val="single" w:color="auto" w:sz="4" w:space="0"/>
              <w:right w:val="single" w:color="auto" w:sz="4" w:space="0"/>
            </w:tcBorders>
            <w:vAlign w:val="center"/>
          </w:tcPr>
          <w:p w14:paraId="0C52EAAF">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符合性评审</w:t>
            </w:r>
          </w:p>
        </w:tc>
        <w:tc>
          <w:tcPr>
            <w:tcW w:w="7130" w:type="dxa"/>
            <w:tcBorders>
              <w:top w:val="single" w:color="auto" w:sz="4" w:space="0"/>
              <w:left w:val="single" w:color="auto" w:sz="4" w:space="0"/>
              <w:bottom w:val="single" w:color="auto" w:sz="4" w:space="0"/>
            </w:tcBorders>
            <w:vAlign w:val="center"/>
          </w:tcPr>
          <w:p w14:paraId="73237984">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1.投标人需完全响应甲方定价；</w:t>
            </w:r>
          </w:p>
          <w:p w14:paraId="1A1B9D24">
            <w:pPr>
              <w:snapToGrid w:val="0"/>
              <w:spacing w:line="360" w:lineRule="auto"/>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2.投标文件按规定签署及盖章；</w:t>
            </w:r>
          </w:p>
          <w:p w14:paraId="3162853E">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.不存在招标文件规定的关于投标人串通投标的情形及其他投标无效的情形。</w:t>
            </w:r>
          </w:p>
        </w:tc>
      </w:tr>
    </w:tbl>
    <w:p w14:paraId="475C4DDB">
      <w:pPr>
        <w:pStyle w:val="3"/>
        <w:rPr>
          <w:rStyle w:val="433"/>
          <w:rFonts w:hint="eastAsia" w:ascii="宋体" w:hAnsi="宋体" w:eastAsia="宋体" w:cs="宋体"/>
          <w:b/>
          <w:bCs/>
          <w:color w:val="auto"/>
          <w:kern w:val="2"/>
          <w:sz w:val="28"/>
          <w:szCs w:val="32"/>
          <w:highlight w:val="none"/>
        </w:rPr>
      </w:pPr>
      <w:bookmarkStart w:id="13" w:name="_Toc66864042"/>
      <w:bookmarkStart w:id="14" w:name="_Toc130891904"/>
      <w:r>
        <w:rPr>
          <w:rStyle w:val="433"/>
          <w:rFonts w:hint="eastAsia" w:ascii="宋体" w:hAnsi="宋体" w:eastAsia="宋体" w:cs="宋体"/>
          <w:b/>
          <w:bCs/>
          <w:color w:val="auto"/>
          <w:kern w:val="2"/>
          <w:sz w:val="28"/>
          <w:szCs w:val="32"/>
          <w:highlight w:val="none"/>
        </w:rPr>
        <w:t>一、说明</w:t>
      </w:r>
      <w:bookmarkEnd w:id="13"/>
      <w:bookmarkEnd w:id="14"/>
    </w:p>
    <w:p w14:paraId="212B6DB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文件依据《山东省省属企业阳光采购监督办法》等法律法规，参照《国有企业采购操作规范》《国有企业采购管理规范》，结合《威海市市属国有企业阳光采购监督管理暂行办法》《威海经济技术开发区区属国有企业阳光采购监督管理暂行办法》及国家和山东省有关法律、法规、规章制度编制。参加本项目投标人应接受本招标文件关于电子招投标各项规定。</w:t>
      </w:r>
    </w:p>
    <w:p w14:paraId="2108DA68">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1.适用范围</w:t>
      </w:r>
    </w:p>
    <w:p w14:paraId="28063EE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 本招标文件仅适用于本次招标公告中所涉及的项目和内容。</w:t>
      </w:r>
    </w:p>
    <w:p w14:paraId="0EAFC5A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 本招标文件的解释权为招标代理机构，以书面解释为准。</w:t>
      </w:r>
    </w:p>
    <w:p w14:paraId="02251D8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1.3本招标文件未做须知明示，而又有相关法律、法规规定的，从其规定。</w:t>
      </w:r>
    </w:p>
    <w:p w14:paraId="30DD80A4">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2.相关要求</w:t>
      </w:r>
    </w:p>
    <w:p w14:paraId="389EF34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 投标人应承担所有准备和参加报价的全部费用。不论电子投标结果如何，招标代理机构和招标人均无义务和责任承担这些费用。</w:t>
      </w:r>
    </w:p>
    <w:p w14:paraId="3BA1461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 本项目若涉及招标货物，则合格的货物及相应服务应满足以下要求：</w:t>
      </w:r>
    </w:p>
    <w:p w14:paraId="195A0BC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（1）必须是全新、未使用过的原装合格正品（包括零部件），如安装或配置了软件的，须为正版软件。</w:t>
      </w:r>
    </w:p>
    <w:p w14:paraId="047BD6D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（2）国产的货物及其有关服务必须符合中华人民共和国的设计和制造生产标准或行业标准。招标公告有其他要求的，亦应符合其要求。</w:t>
      </w:r>
    </w:p>
    <w:p w14:paraId="1C369E1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33F3A0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E11E75C">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p w14:paraId="79E16369">
      <w:pPr>
        <w:pStyle w:val="3"/>
        <w:rPr>
          <w:rStyle w:val="433"/>
          <w:rFonts w:hint="eastAsia" w:ascii="宋体" w:hAnsi="宋体" w:eastAsia="宋体" w:cs="宋体"/>
          <w:b/>
          <w:bCs/>
          <w:color w:val="auto"/>
          <w:kern w:val="2"/>
          <w:sz w:val="28"/>
          <w:szCs w:val="32"/>
          <w:highlight w:val="none"/>
        </w:rPr>
      </w:pPr>
      <w:bookmarkStart w:id="15" w:name="_Toc66864043"/>
      <w:bookmarkStart w:id="16" w:name="_Toc130891905"/>
      <w:r>
        <w:rPr>
          <w:rStyle w:val="433"/>
          <w:rFonts w:hint="eastAsia" w:ascii="宋体" w:hAnsi="宋体" w:eastAsia="宋体" w:cs="宋体"/>
          <w:b/>
          <w:bCs/>
          <w:color w:val="auto"/>
          <w:kern w:val="2"/>
          <w:sz w:val="28"/>
          <w:szCs w:val="32"/>
          <w:highlight w:val="none"/>
        </w:rPr>
        <w:t>二、招标文件</w:t>
      </w:r>
      <w:bookmarkEnd w:id="15"/>
      <w:bookmarkEnd w:id="16"/>
    </w:p>
    <w:p w14:paraId="43D5BC6C">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3.招标文件的构成</w:t>
      </w:r>
    </w:p>
    <w:p w14:paraId="5F11489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由各包段本文件（word格式）和各包段的数据文件（excel格式）构成，采用压缩包电子版文件格式提供。</w:t>
      </w:r>
    </w:p>
    <w:p w14:paraId="799A810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3.1 本文件（word格式）由下列文件组成：</w:t>
      </w:r>
    </w:p>
    <w:p w14:paraId="7C641E2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（1）招标公告</w:t>
      </w:r>
    </w:p>
    <w:p w14:paraId="0318A61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（2）投标须知</w:t>
      </w:r>
    </w:p>
    <w:p w14:paraId="08E37AD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（3）开标、评标、定标</w:t>
      </w:r>
    </w:p>
    <w:p w14:paraId="0A4E462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（4）采购项目说明</w:t>
      </w:r>
    </w:p>
    <w:p w14:paraId="22A4339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（5）投标文件格式</w:t>
      </w:r>
    </w:p>
    <w:p w14:paraId="18641DD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（6）合同（范本）</w:t>
      </w:r>
    </w:p>
    <w:p w14:paraId="74BC6ED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（7）在招标过程中由招标人或招标代理机构发出的修正和补充文件等（如有）</w:t>
      </w:r>
    </w:p>
    <w:p w14:paraId="0432CF6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3.2 数据文件（excel格式）由下列文件组成：</w:t>
      </w:r>
    </w:p>
    <w:p w14:paraId="27F3A4A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（1）封面</w:t>
      </w:r>
    </w:p>
    <w:p w14:paraId="50AD171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（2）投标报价表（含明细）</w:t>
      </w:r>
    </w:p>
    <w:p w14:paraId="0511CD4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（3）需求响应表（如有）</w:t>
      </w:r>
    </w:p>
    <w:p w14:paraId="0C714EA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（4）评审对照表</w:t>
      </w:r>
    </w:p>
    <w:p w14:paraId="1CB87D4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（5）评分对照表（如有）</w:t>
      </w:r>
    </w:p>
    <w:p w14:paraId="4780AC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03F451A6">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4.招标文件的澄清</w:t>
      </w:r>
    </w:p>
    <w:p w14:paraId="4D65C36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2AB66F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50231D9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5.招标文件的修改</w:t>
      </w:r>
    </w:p>
    <w:p w14:paraId="4884ABA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5.l在投标截止时间2日以前，无论出于何种原因，招标代理机构或招标人可主动或在解答投标人提出的疑问时对招标文件进行修改。</w:t>
      </w:r>
    </w:p>
    <w:p w14:paraId="0B6FA58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2860CC3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02AAADB4">
      <w:pPr>
        <w:pStyle w:val="3"/>
        <w:rPr>
          <w:rStyle w:val="433"/>
          <w:rFonts w:hint="eastAsia" w:ascii="宋体" w:hAnsi="宋体" w:eastAsia="宋体" w:cs="宋体"/>
          <w:b/>
          <w:bCs/>
          <w:color w:val="auto"/>
          <w:kern w:val="2"/>
          <w:sz w:val="28"/>
          <w:szCs w:val="32"/>
          <w:highlight w:val="none"/>
        </w:rPr>
      </w:pPr>
      <w:bookmarkStart w:id="17" w:name="_Toc130891906"/>
      <w:bookmarkStart w:id="18" w:name="_Toc66864044"/>
      <w:r>
        <w:rPr>
          <w:rStyle w:val="433"/>
          <w:rFonts w:hint="eastAsia" w:ascii="宋体" w:hAnsi="宋体" w:eastAsia="宋体" w:cs="宋体"/>
          <w:b/>
          <w:bCs/>
          <w:color w:val="auto"/>
          <w:kern w:val="2"/>
          <w:sz w:val="28"/>
          <w:szCs w:val="32"/>
          <w:highlight w:val="none"/>
        </w:rPr>
        <w:t>三、投标文件的编制</w:t>
      </w:r>
      <w:bookmarkEnd w:id="17"/>
      <w:bookmarkEnd w:id="18"/>
    </w:p>
    <w:p w14:paraId="17B7F2E0">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6.投标文件编制要求</w:t>
      </w:r>
    </w:p>
    <w:p w14:paraId="14A1810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4B93C9F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6.2投标文件中使用的计量单位应使用中华人民共和国法定计量单位。</w:t>
      </w:r>
    </w:p>
    <w:p w14:paraId="5C7466F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5F33087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6.4投标人应按招标文件中提供的投标文件格式（详见第五章投标文件格式）按包段编写投标文件，并使用A4规格编制。投标文件应编写目录，具有结构清晰的文档结构图（打开word视图中的“文档结构图”后能看到详细章节），页码连续。</w:t>
      </w:r>
    </w:p>
    <w:p w14:paraId="4D1F31A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6.5投标人按照招标文件要求所提供的各种证明文件必须真实且合法有效,经扫描后粘贴到投标文件的相关页上，确保清晰度可辨认，评审时由于无法辨认所产生的后果，由投标人自行承担。</w:t>
      </w:r>
    </w:p>
    <w:p w14:paraId="6159F32E">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7B77D1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6.7为了保证系统整体效率，系统对所投递的电子文件有大小的限制，因此，投标人应尽可能降低投标文件的大小，小尺寸投标文件将使提交更快捷、减少差错发生几率，避免投标截止时间前未能完整上传文件。</w:t>
      </w:r>
    </w:p>
    <w:p w14:paraId="0D70F33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6.8投标文件具有法律效力，投标人与招标代理机构或招标人任何人的口头协议不影响投标文件的任何条款和内容。</w:t>
      </w:r>
    </w:p>
    <w:p w14:paraId="3A58E6C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6.9招标人或招标代理机构均无义务向投标人解释其中标或未中标的原因，且无论投标人是否中标，投标人所提交的投标文件均不予退还，不提供副本拷贝。</w:t>
      </w:r>
    </w:p>
    <w:p w14:paraId="2C6AA8E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7.数据文件编制要求</w:t>
      </w:r>
    </w:p>
    <w:p w14:paraId="21D834C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宋体" w:hAnsi="宋体" w:eastAsia="宋体" w:cs="宋体"/>
          <w:b/>
          <w:color w:val="auto"/>
          <w:sz w:val="28"/>
          <w:szCs w:val="28"/>
          <w:highlight w:val="none"/>
        </w:rPr>
        <w:t>文件另存到其他文件</w:t>
      </w:r>
      <w:r>
        <w:rPr>
          <w:rFonts w:hint="eastAsia" w:ascii="宋体" w:hAnsi="宋体" w:eastAsia="宋体" w:cs="宋体"/>
          <w:color w:val="auto"/>
          <w:sz w:val="28"/>
          <w:szCs w:val="28"/>
          <w:highlight w:val="none"/>
        </w:rPr>
        <w:t>等违规性操作，都会破坏本文件中的数字指纹，导致系统无法接收该文件使其</w:t>
      </w:r>
      <w:r>
        <w:rPr>
          <w:rFonts w:hint="eastAsia" w:ascii="宋体" w:hAnsi="宋体" w:eastAsia="宋体" w:cs="宋体"/>
          <w:b/>
          <w:color w:val="auto"/>
          <w:sz w:val="28"/>
          <w:szCs w:val="28"/>
          <w:highlight w:val="none"/>
        </w:rPr>
        <w:t>投标失败</w:t>
      </w:r>
      <w:r>
        <w:rPr>
          <w:rFonts w:hint="eastAsia" w:ascii="宋体" w:hAnsi="宋体" w:eastAsia="宋体" w:cs="宋体"/>
          <w:color w:val="auto"/>
          <w:sz w:val="28"/>
          <w:szCs w:val="28"/>
          <w:highlight w:val="none"/>
        </w:rPr>
        <w:t>。</w:t>
      </w:r>
    </w:p>
    <w:p w14:paraId="10D6BC8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eastAsia="宋体" w:cs="宋体"/>
          <w:b/>
          <w:color w:val="auto"/>
          <w:sz w:val="28"/>
          <w:szCs w:val="28"/>
          <w:highlight w:val="none"/>
        </w:rPr>
        <w:t>投标失败</w:t>
      </w:r>
      <w:r>
        <w:rPr>
          <w:rFonts w:hint="eastAsia" w:ascii="宋体" w:hAnsi="宋体" w:eastAsia="宋体" w:cs="宋体"/>
          <w:color w:val="auto"/>
          <w:sz w:val="28"/>
          <w:szCs w:val="28"/>
          <w:highlight w:val="none"/>
        </w:rPr>
        <w:t>。</w:t>
      </w:r>
    </w:p>
    <w:p w14:paraId="5F87070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7.3投标人在对数据文件电子签章前，应按照上述2项的要求进行认真检查、确认。因投标人自身原因所导致其投标失败的，须自行承担相关责任。</w:t>
      </w:r>
    </w:p>
    <w:p w14:paraId="140AFF86">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8.文件构成</w:t>
      </w:r>
    </w:p>
    <w:p w14:paraId="3405D21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6064993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8.1投标人编制的投标文件（pdf格式）（第一册）应包括但不少于下列内容：</w:t>
      </w:r>
    </w:p>
    <w:p w14:paraId="002C3AE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（1）投标文件封面</w:t>
      </w:r>
    </w:p>
    <w:p w14:paraId="6F07401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（2）投标文件目录</w:t>
      </w:r>
    </w:p>
    <w:p w14:paraId="0AB342B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（3）投标承诺函</w:t>
      </w:r>
    </w:p>
    <w:p w14:paraId="7FFD77C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（4）开标一览表</w:t>
      </w:r>
    </w:p>
    <w:p w14:paraId="6467D15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（5）报价明细表</w:t>
      </w:r>
    </w:p>
    <w:p w14:paraId="19B0FEA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（6）投标人信用承诺书</w:t>
      </w:r>
    </w:p>
    <w:p w14:paraId="7991F92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（7）投标人资格证明文件</w:t>
      </w:r>
    </w:p>
    <w:p w14:paraId="44929746">
      <w:pPr>
        <w:snapToGrid w:val="0"/>
        <w:spacing w:line="560" w:lineRule="exact"/>
        <w:ind w:firstLine="848" w:firstLineChars="30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1）投标人有效的营业执照扫描件或其他能证明具有独立承担民事责任能力的材料扫描件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分公司报价需提供总公司的授权</w:t>
      </w:r>
      <w:r>
        <w:rPr>
          <w:rFonts w:hint="eastAsia" w:ascii="宋体" w:hAnsi="宋体" w:eastAsia="宋体" w:cs="宋体"/>
          <w:color w:val="auto"/>
          <w:sz w:val="28"/>
          <w:szCs w:val="28"/>
          <w:highlight w:val="none"/>
        </w:rPr>
        <w:t>；</w:t>
      </w:r>
    </w:p>
    <w:p w14:paraId="6F8AE231">
      <w:pPr>
        <w:snapToGrid w:val="0"/>
        <w:spacing w:line="560" w:lineRule="exact"/>
        <w:ind w:firstLine="848" w:firstLineChars="30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）法定代表人身份证明、法定代表人身份证扫描件；</w:t>
      </w:r>
    </w:p>
    <w:p w14:paraId="1D0C8036">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）法定代表人授权委托书、被授权人身份证扫描件；</w:t>
      </w:r>
    </w:p>
    <w:p w14:paraId="33E24510">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）投标人参与投标的声明函</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w:t>
      </w:r>
    </w:p>
    <w:p w14:paraId="3EF100E1">
      <w:pPr>
        <w:snapToGrid w:val="0"/>
        <w:spacing w:line="560" w:lineRule="exact"/>
        <w:ind w:firstLine="840" w:firstLineChars="3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5）投标人参与投标的声明函（2）；</w:t>
      </w:r>
    </w:p>
    <w:p w14:paraId="56AC7771">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）交纳投标保证金的证明材料（两者缺一不可）：a.企业银行基本账户开户证明（如开户许可证或银行开户证明等）、b.电汇凭证或电子汇款截图扫描件；</w:t>
      </w:r>
    </w:p>
    <w:p w14:paraId="17208B13">
      <w:pPr>
        <w:snapToGrid w:val="0"/>
        <w:spacing w:line="560" w:lineRule="exact"/>
        <w:ind w:firstLine="840" w:firstLineChars="3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）投标人有效的食品经营许可证或仅销售预包装食品经营者备案证明</w:t>
      </w:r>
      <w:r>
        <w:rPr>
          <w:rFonts w:hint="eastAsia" w:ascii="宋体" w:hAnsi="宋体" w:eastAsia="宋体" w:cs="宋体"/>
          <w:color w:val="auto"/>
          <w:sz w:val="28"/>
          <w:szCs w:val="28"/>
          <w:highlight w:val="none"/>
          <w:lang w:val="en-US" w:eastAsia="zh-CN"/>
        </w:rPr>
        <w:t>扫描件；</w:t>
      </w:r>
    </w:p>
    <w:p w14:paraId="78DABC83">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投标人认为需要提供的资质资格证明文件。</w:t>
      </w:r>
    </w:p>
    <w:p w14:paraId="39DBBD70">
      <w:pPr>
        <w:snapToGrid w:val="0"/>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以上所有资质资格证明文件均需加盖投标人签章。</w:t>
      </w:r>
    </w:p>
    <w:p w14:paraId="79831DF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（8）投标人基本情况表</w:t>
      </w:r>
    </w:p>
    <w:p w14:paraId="2AD08926">
      <w:pPr>
        <w:snapToGrid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（9）食材质量保证</w:t>
      </w:r>
    </w:p>
    <w:p w14:paraId="61F3EC19">
      <w:pPr>
        <w:snapToGrid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0</w:t>
      </w:r>
      <w:r>
        <w:rPr>
          <w:rFonts w:hint="eastAsia" w:ascii="宋体" w:hAnsi="宋体" w:eastAsia="宋体" w:cs="宋体"/>
          <w:color w:val="auto"/>
          <w:sz w:val="28"/>
          <w:szCs w:val="28"/>
          <w:highlight w:val="none"/>
        </w:rPr>
        <w:t>）配送方案</w:t>
      </w:r>
    </w:p>
    <w:p w14:paraId="710DFF25">
      <w:pPr>
        <w:snapToGrid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rPr>
        <w:t>）管理制度</w:t>
      </w:r>
    </w:p>
    <w:p w14:paraId="611A8D73">
      <w:pPr>
        <w:snapToGrid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）拟派配送团队</w:t>
      </w:r>
    </w:p>
    <w:p w14:paraId="07CCC676">
      <w:pPr>
        <w:snapToGrid w:val="0"/>
        <w:spacing w:line="560" w:lineRule="exact"/>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13</w:t>
      </w:r>
      <w:r>
        <w:rPr>
          <w:rFonts w:hint="eastAsia" w:ascii="宋体" w:hAnsi="宋体" w:eastAsia="宋体" w:cs="宋体"/>
          <w:color w:val="auto"/>
          <w:sz w:val="28"/>
          <w:szCs w:val="28"/>
          <w:highlight w:val="none"/>
          <w:lang w:eastAsia="zh-CN"/>
        </w:rPr>
        <w:t>）拟投入设备</w:t>
      </w:r>
    </w:p>
    <w:p w14:paraId="6EEB69D3">
      <w:pPr>
        <w:snapToGrid w:val="0"/>
        <w:spacing w:line="560" w:lineRule="exact"/>
        <w:ind w:firstLine="560" w:firstLineChars="200"/>
        <w:rPr>
          <w:color w:val="auto"/>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14</w:t>
      </w:r>
      <w:r>
        <w:rPr>
          <w:rFonts w:hint="eastAsia" w:ascii="宋体" w:hAnsi="宋体" w:eastAsia="宋体" w:cs="宋体"/>
          <w:color w:val="auto"/>
          <w:sz w:val="28"/>
          <w:szCs w:val="28"/>
          <w:highlight w:val="none"/>
          <w:lang w:eastAsia="zh-CN"/>
        </w:rPr>
        <w:t>）服务承诺</w:t>
      </w:r>
    </w:p>
    <w:p w14:paraId="65541DF4">
      <w:pPr>
        <w:snapToGrid w:val="0"/>
        <w:spacing w:line="560" w:lineRule="exact"/>
        <w:ind w:firstLine="560" w:firstLineChars="200"/>
        <w:rPr>
          <w:rFonts w:hint="default" w:eastAsia="宋体"/>
          <w:color w:val="auto"/>
          <w:highlight w:val="none"/>
          <w:lang w:val="en-US" w:eastAsia="zh-CN"/>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同类项目业绩</w:t>
      </w:r>
    </w:p>
    <w:p w14:paraId="547192E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）投标偏离表</w:t>
      </w:r>
    </w:p>
    <w:p w14:paraId="458855A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8.2数据文件（PDF格式）（第二册）</w:t>
      </w:r>
    </w:p>
    <w:p w14:paraId="57F2DEA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。数据文件（PDF格式）包含下列内容：</w:t>
      </w:r>
    </w:p>
    <w:p w14:paraId="1C5CCC2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（1）封面</w:t>
      </w:r>
    </w:p>
    <w:p w14:paraId="3B135E0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（2）投标报价表（含明细）</w:t>
      </w:r>
    </w:p>
    <w:p w14:paraId="2BD79E0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（3）需求响应表（如有）</w:t>
      </w:r>
    </w:p>
    <w:p w14:paraId="256F12AF">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9.投标报价</w:t>
      </w:r>
    </w:p>
    <w:p w14:paraId="43D3908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9.1投标人所提供的货物（服务）均以人民币报价，精确到小数点后两位。</w:t>
      </w:r>
    </w:p>
    <w:p w14:paraId="408C8F9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9.2投标人应按照“第四章采购项目说明”的服务内容、责任范围以及合同条款进行报价。并按数据文件中“投标报价表（含明细）”规定的格式报出分项价格。</w:t>
      </w:r>
    </w:p>
    <w:p w14:paraId="6A0FCE9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9.3投标人应按数据文件“投标报价表（含明细）”要求的统一格式填写，并加盖电子公章。</w:t>
      </w:r>
    </w:p>
    <w:p w14:paraId="0883B82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9.4《投标报价表（含明细）》填写时应响应下列要求：</w:t>
      </w:r>
    </w:p>
    <w:p w14:paraId="75C0314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（1）所有根据合同或其它原因应由投标人支付的税款和其它应交纳的费用都要包括在投标人提交的报价中；</w:t>
      </w:r>
    </w:p>
    <w:p w14:paraId="527F3C3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人在投标报价时，应根据企业自身实力结合市场信息，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60D3A19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（3）投标人应对本次招标的全部内容进行报价，缺项报价投标无效。如因投标人自身的原因报价失误而造成的损失，由投标人自行承担。</w:t>
      </w:r>
    </w:p>
    <w:p w14:paraId="2F80B35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评标委员会一致认为某一投标人的投标报价明显不合理或低于成本，有可能影响供货安装、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2F5471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（5）投标人提供的文件中，若存在前后不一致的情形，以“投标承诺函”中填写的内容为准。</w:t>
      </w:r>
    </w:p>
    <w:p w14:paraId="633A2ED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（6）投标人须严格按照报价明细表说明进行填写，报价明细表中“*”是必填项，任何必填项为空时都可能导致本次投标无效。</w:t>
      </w:r>
    </w:p>
    <w:p w14:paraId="0B23A8E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（7）《投标报价表（含明细）》中合价将由单价乘以数量自动计算，无需手工录入。</w:t>
      </w:r>
    </w:p>
    <w:p w14:paraId="2FB1303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9.5《需求响应表（如有）》填写时应响应下列要求：</w:t>
      </w:r>
    </w:p>
    <w:p w14:paraId="4B8F9F5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（1）有底色标识的单元格须填写，有“*”的列是必输项，任何必输项为空都可能导致您的本次投标无效；</w:t>
      </w:r>
    </w:p>
    <w:p w14:paraId="793064E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（2）如想拷贝数据到某个待填写单元格，应采用选择性粘贴(只粘贴文本)，否则单元格填写无效或被锁死；</w:t>
      </w:r>
    </w:p>
    <w:p w14:paraId="5EE4EA0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（3）当招标需求列的内容显示不完整时，请点击编辑栏进行查看；</w:t>
      </w:r>
    </w:p>
    <w:p w14:paraId="42697EE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w:t>
      </w:r>
      <w:r>
        <w:rPr>
          <w:rFonts w:hint="eastAsia" w:ascii="宋体" w:hAnsi="宋体" w:eastAsia="宋体" w:cs="宋体"/>
          <w:b/>
          <w:color w:val="auto"/>
          <w:sz w:val="28"/>
          <w:szCs w:val="28"/>
          <w:highlight w:val="none"/>
        </w:rPr>
        <w:t>无效投标处理</w:t>
      </w:r>
      <w:r>
        <w:rPr>
          <w:rFonts w:hint="eastAsia" w:ascii="宋体" w:hAnsi="宋体" w:eastAsia="宋体" w:cs="宋体"/>
          <w:color w:val="auto"/>
          <w:sz w:val="28"/>
          <w:szCs w:val="28"/>
          <w:highlight w:val="none"/>
        </w:rPr>
        <w:t>。</w:t>
      </w:r>
    </w:p>
    <w:p w14:paraId="25F01BB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（5）按照该表显示位置加盖一个电子印章；</w:t>
      </w:r>
    </w:p>
    <w:p w14:paraId="7175393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4F195DE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9.6 投标人的报价在合同执行过程中是固定不变的，不得以任何理由改变。所有价格折扣、优惠条件必须在报价明细表中注明，否则评审时不予认可。</w:t>
      </w:r>
    </w:p>
    <w:p w14:paraId="780E63E8">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10.联合体投标</w:t>
      </w:r>
    </w:p>
    <w:p w14:paraId="6FC2697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两个以上的自然人、法人或者其他组织可以组成一个联合体，以一个投标人的身份共同参加国企采购。</w:t>
      </w:r>
    </w:p>
    <w:p w14:paraId="62CAA90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10.1以联合体形式进行国企采购的，参加联合体的投标人应当向招标人提交联合体协议，载明联合体各方承担的工作和义务。联合体各方应当共同与招标人签订采购合同，就采购合同约定的事项对招标人承担连带责任。</w:t>
      </w:r>
    </w:p>
    <w:p w14:paraId="5669D38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10.2联合体中有同类资质的投标人按照联合体分工承担相同工作的，应当按照资质等级较低的投标人确定资质等级。</w:t>
      </w:r>
    </w:p>
    <w:p w14:paraId="50C11F3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0C680DD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10.4以联合体形式参加国企采购活动的，联合体各方不得再单独参加或者与其他投标人另外组成联合体参加同一合同项下的国企采购活动。</w:t>
      </w:r>
    </w:p>
    <w:p w14:paraId="07EA068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本项目是否接受联合体投标详见《投标须知前附表》。</w:t>
      </w:r>
    </w:p>
    <w:p w14:paraId="27328A2D">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11.关于分包</w:t>
      </w:r>
    </w:p>
    <w:p w14:paraId="13F89DA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11.1投标人拟将项目的非主体、非关键性工作分包的，应当在投标文件中载明分包承担主体，分包承担主体应当具备相应资质条件且不得再次分包。</w:t>
      </w:r>
    </w:p>
    <w:p w14:paraId="32B8FF3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11.2投标人应当就分包项目向招标人负责，分包承担主体就分包项目承担责任。</w:t>
      </w:r>
    </w:p>
    <w:p w14:paraId="7A4E83CF">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本项目是否接受分包投标详见《投标须知前附表》。</w:t>
      </w:r>
    </w:p>
    <w:p w14:paraId="0D4FD97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12.现场踏勘</w:t>
      </w:r>
    </w:p>
    <w:p w14:paraId="768D9E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493D33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11BF266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12.3除招标人的原因外，投标人自行负责在踏勘现场中所发生的人员伤亡和财产损失。</w:t>
      </w:r>
    </w:p>
    <w:p w14:paraId="574852F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12.4未参与现场踏勘不作为否定投标人资格的理由。</w:t>
      </w:r>
    </w:p>
    <w:p w14:paraId="54EAADD9">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本项目是否组织现场踏勘详见《投标须知前附表》</w:t>
      </w:r>
    </w:p>
    <w:p w14:paraId="2CB03369">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13.投标的有效期</w:t>
      </w:r>
    </w:p>
    <w:p w14:paraId="6EB616B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13.1从开标之日起，投标有效期为90天。投标有效期短于90天的，其投标为无效投标。</w:t>
      </w:r>
    </w:p>
    <w:p w14:paraId="1CDCA2B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0BF5CF2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14.投标保证金</w:t>
      </w:r>
    </w:p>
    <w:p w14:paraId="05DA92F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14.1本项目投标保证金要求：详见投标须知前附表。</w:t>
      </w:r>
    </w:p>
    <w:p w14:paraId="58F7AAB5">
      <w:pPr>
        <w:adjustRightInd w:val="0"/>
        <w:snapToGrid w:val="0"/>
        <w:spacing w:line="520" w:lineRule="exact"/>
        <w:ind w:right="-147" w:rightChars="-70"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14.2退还保证金：</w:t>
      </w:r>
      <w:r>
        <w:rPr>
          <w:rFonts w:hint="eastAsia" w:ascii="宋体" w:hAnsi="宋体" w:eastAsia="宋体" w:cs="宋体"/>
          <w:color w:val="auto"/>
          <w:sz w:val="28"/>
          <w:highlight w:val="none"/>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hint="eastAsia" w:ascii="宋体" w:hAnsi="宋体" w:eastAsia="宋体" w:cs="宋体"/>
          <w:color w:val="auto"/>
          <w:sz w:val="28"/>
          <w:szCs w:val="28"/>
          <w:highlight w:val="none"/>
        </w:rPr>
        <w:t>非由中标人原因未能签订合同的，应在招标人作出处理结果之日起五个工作日内退还中标人的保证金。招标项目流标的，应在确定流标之日起五个工作日内退还所有投标人的保证金。</w:t>
      </w:r>
    </w:p>
    <w:p w14:paraId="3330D36E">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14.3有下列情况之一的，投标保证金</w:t>
      </w:r>
      <w:r>
        <w:rPr>
          <w:rFonts w:hint="eastAsia" w:ascii="宋体" w:hAnsi="宋体" w:eastAsia="宋体" w:cs="宋体"/>
          <w:b/>
          <w:color w:val="auto"/>
          <w:kern w:val="0"/>
          <w:sz w:val="28"/>
          <w:szCs w:val="28"/>
          <w:highlight w:val="none"/>
        </w:rPr>
        <w:t>不予返还</w:t>
      </w:r>
      <w:r>
        <w:rPr>
          <w:rFonts w:hint="eastAsia" w:ascii="宋体" w:hAnsi="宋体" w:eastAsia="宋体" w:cs="宋体"/>
          <w:color w:val="auto"/>
          <w:kern w:val="0"/>
          <w:sz w:val="28"/>
          <w:szCs w:val="28"/>
          <w:highlight w:val="none"/>
        </w:rPr>
        <w:t>。</w:t>
      </w:r>
    </w:p>
    <w:p w14:paraId="6ED685B1">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（1）投标人提供不真实资格、资质证明文件的；</w:t>
      </w:r>
    </w:p>
    <w:p w14:paraId="64A69FAD">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（2）在投标有效期内撤回报价的；</w:t>
      </w:r>
    </w:p>
    <w:p w14:paraId="10D04A2E">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（3）除因不可抗力或招标文件认可的情形以外，中标人不与招标人签订合同的；</w:t>
      </w:r>
    </w:p>
    <w:p w14:paraId="6C817F7A">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（4）投标人与招标人、其他投标人或者招标代理机构恶意串通的；</w:t>
      </w:r>
    </w:p>
    <w:p w14:paraId="6A9D9897">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（5）评审委员会认定的其他事项。</w:t>
      </w:r>
    </w:p>
    <w:p w14:paraId="0D4462D7">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对以提供虚假材料或恶意串通或采取不正当竞争手段谋取中标的投标人，一经发现将依法取消其投标人资格，投标保证金不予返还，列入平台黑名单。</w:t>
      </w:r>
    </w:p>
    <w:p w14:paraId="0565E896">
      <w:pPr>
        <w:pStyle w:val="48"/>
        <w:shd w:val="clear" w:color="auto" w:fill="FFFFFF"/>
        <w:spacing w:before="0" w:beforeAutospacing="0" w:after="0" w:afterAutospacing="0" w:line="560" w:lineRule="exact"/>
        <w:ind w:firstLine="640"/>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本项目投标保证金相关要求见《投标须知前附表》。</w:t>
      </w:r>
    </w:p>
    <w:p w14:paraId="6DD67F03">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15.履约保证金的交纳与返还</w:t>
      </w:r>
    </w:p>
    <w:p w14:paraId="5F2A93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该项目无需交纳履约保证金。</w:t>
      </w:r>
    </w:p>
    <w:p w14:paraId="2295FEF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16.投标文件的数量和签署</w:t>
      </w:r>
    </w:p>
    <w:p w14:paraId="6BB0696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16.1投标文件（pdf格式）（第一册）1份</w:t>
      </w:r>
    </w:p>
    <w:p w14:paraId="1C15897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76F3026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（2）投标人应首先编制word格式投标文件，最后通过威海市国企采购</w:t>
      </w:r>
      <w:r>
        <w:rPr>
          <w:rFonts w:hint="eastAsia" w:ascii="宋体" w:hAnsi="宋体" w:eastAsia="宋体" w:cs="宋体"/>
          <w:b/>
          <w:color w:val="auto"/>
          <w:sz w:val="28"/>
          <w:szCs w:val="28"/>
          <w:highlight w:val="none"/>
        </w:rPr>
        <w:t>电子交易系统</w:t>
      </w:r>
      <w:r>
        <w:rPr>
          <w:rFonts w:hint="eastAsia" w:ascii="宋体" w:hAnsi="宋体" w:eastAsia="宋体" w:cs="宋体"/>
          <w:color w:val="auto"/>
          <w:sz w:val="28"/>
          <w:szCs w:val="28"/>
          <w:highlight w:val="none"/>
        </w:rPr>
        <w:t>的文件签章菜单的标书签章功能转换为pdf格式（或者其他pdf转换工具），之后通过签章功能在pdf文件上加盖电子印章并保存到本地计算机，加盖了电子印章的pdf文件即为最终的投标文件。</w:t>
      </w:r>
    </w:p>
    <w:p w14:paraId="2AB4D63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（3）文件中要求法定代表人签字或签章的须加盖法定代表人电子人名章。</w:t>
      </w:r>
    </w:p>
    <w:p w14:paraId="04CA4EF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（4）须被授权人签字的，被授权人又无电子章，在word编制时可将被授权人手写签字扫描后的图片粘贴到投标文件中对应位置，并加盖单位电子公章。</w:t>
      </w:r>
    </w:p>
    <w:p w14:paraId="52A4590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（5）可使用系统的批量盖章功能快速签章。但须浏览检查并注意印章重叠及完整性。</w:t>
      </w:r>
    </w:p>
    <w:p w14:paraId="7474CAF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（6）采用扫描粘贴投标人公章或扫描法定代表人人名章而不加盖单位电子公章的为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55CAD2A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16.2数据文件（PDF格式）（第二册）1份</w:t>
      </w:r>
    </w:p>
    <w:p w14:paraId="24C6F38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5440B60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（2）文件中要求法定代表人签字或签章的须加盖法定代表人电子人名章。</w:t>
      </w:r>
    </w:p>
    <w:p w14:paraId="5EBBE10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（3）采用扫描粘贴投标人公章或法定代表人人名章的为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2CDD76A4">
      <w:pPr>
        <w:pStyle w:val="3"/>
        <w:rPr>
          <w:rStyle w:val="433"/>
          <w:rFonts w:hint="eastAsia" w:ascii="宋体" w:hAnsi="宋体" w:eastAsia="宋体" w:cs="宋体"/>
          <w:b/>
          <w:bCs/>
          <w:color w:val="auto"/>
          <w:kern w:val="2"/>
          <w:sz w:val="28"/>
          <w:szCs w:val="32"/>
          <w:highlight w:val="none"/>
        </w:rPr>
      </w:pPr>
      <w:bookmarkStart w:id="19" w:name="_Toc130891907"/>
      <w:bookmarkStart w:id="20" w:name="_Toc66864045"/>
      <w:r>
        <w:rPr>
          <w:rStyle w:val="433"/>
          <w:rFonts w:hint="eastAsia" w:ascii="宋体" w:hAnsi="宋体" w:eastAsia="宋体" w:cs="宋体"/>
          <w:b/>
          <w:bCs/>
          <w:color w:val="auto"/>
          <w:kern w:val="2"/>
          <w:sz w:val="28"/>
          <w:szCs w:val="32"/>
          <w:highlight w:val="none"/>
        </w:rPr>
        <w:t>四、投标文件的提交</w:t>
      </w:r>
      <w:bookmarkEnd w:id="19"/>
      <w:bookmarkEnd w:id="20"/>
    </w:p>
    <w:p w14:paraId="00B9EEA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17.投标文件的密封和标记</w:t>
      </w:r>
    </w:p>
    <w:p w14:paraId="587F6A0B">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17.1电子投标文件的密封和标记</w:t>
      </w:r>
    </w:p>
    <w:p w14:paraId="41029ED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7B84985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17.2资质证明文件原件的密封和标记</w:t>
      </w:r>
    </w:p>
    <w:p w14:paraId="1DE01DC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无需提供资质证明文件原件。</w:t>
      </w:r>
    </w:p>
    <w:p w14:paraId="5F7F8390">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17.3文件提交</w:t>
      </w:r>
    </w:p>
    <w:p w14:paraId="7CDD0A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hint="eastAsia" w:ascii="宋体" w:hAnsi="宋体" w:eastAsia="宋体" w:cs="宋体"/>
          <w:b/>
          <w:color w:val="auto"/>
          <w:sz w:val="28"/>
          <w:szCs w:val="28"/>
          <w:highlight w:val="none"/>
        </w:rPr>
        <w:t>其投标将会被判定为无效。</w:t>
      </w:r>
    </w:p>
    <w:p w14:paraId="1E63B235">
      <w:pPr>
        <w:spacing w:line="560" w:lineRule="exact"/>
        <w:ind w:firstLine="565" w:firstLineChars="201"/>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726B89A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（3）除投标须知前附表另有规定外，招标代理机构拒绝接收纸质投标文件。</w:t>
      </w:r>
    </w:p>
    <w:p w14:paraId="06EBA8A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（4）投标人应将网上提交的已盖章未加密的数据文件和投标文件谨慎保存备份，以便启动应急开标程序时备案使用。</w:t>
      </w:r>
    </w:p>
    <w:p w14:paraId="679E5578">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18.投标截止期</w:t>
      </w:r>
    </w:p>
    <w:p w14:paraId="594A55D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本次招标的投标截止期见《投标须知前附表》。</w:t>
      </w:r>
    </w:p>
    <w:p w14:paraId="65604227">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19.迟交的投标文件</w:t>
      </w:r>
    </w:p>
    <w:p w14:paraId="07017D54">
      <w:pPr>
        <w:snapToGrid w:val="0"/>
        <w:spacing w:line="560" w:lineRule="exact"/>
        <w:ind w:firstLine="562" w:firstLineChars="201"/>
        <w:rPr>
          <w:rFonts w:hint="eastAsia" w:ascii="宋体" w:hAnsi="宋体" w:eastAsia="宋体" w:cs="宋体"/>
          <w:color w:val="auto"/>
          <w:sz w:val="28"/>
          <w:szCs w:val="28"/>
          <w:highlight w:val="none"/>
        </w:rPr>
      </w:pPr>
      <w:bookmarkStart w:id="21" w:name="_Toc429313655"/>
      <w:r>
        <w:rPr>
          <w:rFonts w:hint="eastAsia" w:ascii="宋体" w:hAnsi="宋体" w:eastAsia="宋体" w:cs="宋体"/>
          <w:color w:val="auto"/>
          <w:sz w:val="28"/>
          <w:szCs w:val="28"/>
          <w:highlight w:val="none"/>
        </w:rPr>
        <w:t>威海市国有企业阳光采购电子化服务平台无法接收投标截止期后提交的电子投标文件。</w:t>
      </w:r>
    </w:p>
    <w:p w14:paraId="3850AB61">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20.</w:t>
      </w:r>
      <w:bookmarkEnd w:id="21"/>
      <w:r>
        <w:rPr>
          <w:rFonts w:hint="eastAsia" w:ascii="宋体" w:hAnsi="宋体" w:eastAsia="宋体" w:cs="宋体"/>
          <w:b/>
          <w:color w:val="auto"/>
          <w:sz w:val="28"/>
          <w:szCs w:val="28"/>
          <w:highlight w:val="none"/>
        </w:rPr>
        <w:t>现场演示/样品递交</w:t>
      </w:r>
    </w:p>
    <w:p w14:paraId="1371794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5DC0E0A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69A40511">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是否要求投标人提供演示/提交样品，详见招标文件《投标须知前附表》的有关规定。</w:t>
      </w:r>
    </w:p>
    <w:p w14:paraId="61D120D7">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21.投标文件的修改和撤回</w:t>
      </w:r>
    </w:p>
    <w:p w14:paraId="100D15E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1AA952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21.2投标人在提交投标文件后，可以在投标截止时间之前撤回其投标文件。</w:t>
      </w:r>
    </w:p>
    <w:p w14:paraId="0165DED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21.3开标后不允许对投标文件做实质性修改和补充，不得撤回投标文件。</w:t>
      </w:r>
    </w:p>
    <w:p w14:paraId="6DA8859E">
      <w:pPr>
        <w:pStyle w:val="3"/>
        <w:rPr>
          <w:rFonts w:hint="eastAsia" w:ascii="宋体" w:hAnsi="宋体" w:eastAsia="宋体" w:cs="宋体"/>
          <w:b w:val="0"/>
          <w:color w:val="auto"/>
          <w:szCs w:val="28"/>
          <w:highlight w:val="none"/>
        </w:rPr>
      </w:pPr>
      <w:bookmarkStart w:id="22" w:name="_Toc130891908"/>
      <w:r>
        <w:rPr>
          <w:rStyle w:val="433"/>
          <w:rFonts w:hint="eastAsia" w:ascii="宋体" w:hAnsi="宋体" w:eastAsia="宋体" w:cs="宋体"/>
          <w:b/>
          <w:bCs/>
          <w:color w:val="auto"/>
          <w:kern w:val="2"/>
          <w:sz w:val="28"/>
          <w:szCs w:val="32"/>
          <w:highlight w:val="none"/>
        </w:rPr>
        <w:t>五、开标与评审</w:t>
      </w:r>
      <w:bookmarkEnd w:id="22"/>
    </w:p>
    <w:p w14:paraId="54C4B527">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22.开标</w:t>
      </w:r>
    </w:p>
    <w:p w14:paraId="0533A12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22.1投标截止时间结束后，投标人不足3家不得开标。</w:t>
      </w:r>
    </w:p>
    <w:p w14:paraId="006FD79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22.2招标代理机构在招标公告规定的时间和地点组织开标。投标人需提前准备已配置好环境的电脑，在规定的时间进行远程开标的各项操作。</w:t>
      </w:r>
    </w:p>
    <w:p w14:paraId="0BE289E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22.3投标人代表应在签到表格相应位置上加盖CA锁中的法定代表人电子人名章以证明其出席，在</w:t>
      </w:r>
      <w:r>
        <w:rPr>
          <w:rFonts w:hint="eastAsia" w:ascii="宋体" w:hAnsi="宋体" w:eastAsia="宋体" w:cs="宋体"/>
          <w:color w:val="auto"/>
          <w:sz w:val="28"/>
          <w:szCs w:val="28"/>
          <w:highlight w:val="none"/>
          <w:lang w:val="en-US" w:eastAsia="zh-CN"/>
        </w:rPr>
        <w:t>解密结束</w:t>
      </w:r>
      <w:r>
        <w:rPr>
          <w:rFonts w:hint="eastAsia" w:ascii="宋体" w:hAnsi="宋体" w:eastAsia="宋体" w:cs="宋体"/>
          <w:color w:val="auto"/>
          <w:sz w:val="28"/>
          <w:szCs w:val="28"/>
          <w:highlight w:val="none"/>
        </w:rPr>
        <w:t>前未完成签到的将会被</w:t>
      </w:r>
      <w:r>
        <w:rPr>
          <w:rFonts w:hint="eastAsia" w:ascii="宋体" w:hAnsi="宋体" w:eastAsia="宋体" w:cs="宋体"/>
          <w:b/>
          <w:color w:val="auto"/>
          <w:sz w:val="28"/>
          <w:szCs w:val="28"/>
          <w:highlight w:val="none"/>
        </w:rPr>
        <w:t>视作</w:t>
      </w:r>
      <w:r>
        <w:rPr>
          <w:rFonts w:hint="eastAsia" w:ascii="宋体" w:hAnsi="宋体" w:eastAsia="宋体" w:cs="宋体"/>
          <w:color w:val="auto"/>
          <w:sz w:val="28"/>
          <w:szCs w:val="28"/>
          <w:highlight w:val="none"/>
        </w:rPr>
        <w:t>认同开标结果。</w:t>
      </w:r>
    </w:p>
    <w:p w14:paraId="49FFA5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7CB16A3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22.5开标过程应当由招标人或招标代理机构负责记录，最终形成开标一览表并由各投标人代表签字或盖章确认。</w:t>
      </w:r>
    </w:p>
    <w:p w14:paraId="4A04A1B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2D84AB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22.7录音、录像：威海市公共资源交易中心负责从提交投标文件开始到确定中标结果全过程的录音、录像工作，确保声音清楚、图像清晰、内容无遗漏。</w:t>
      </w:r>
    </w:p>
    <w:p w14:paraId="5D076FC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22.8评审过程中，如遇特殊情况，服从威海市公共资源交易中心场地调配，并遵守相关规章制度。</w:t>
      </w:r>
    </w:p>
    <w:p w14:paraId="506C77D1">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22.9对投标文件报价出现前后不一致的，按以下规定修正：</w:t>
      </w:r>
    </w:p>
    <w:p w14:paraId="15ACBEC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（1）“投标（报价）一览表”的报价与“报价明细表”的总报价不一致的，以“投标（报价）一览表”的报价为准；</w:t>
      </w:r>
    </w:p>
    <w:p w14:paraId="7CD19C5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（2）大写金额和小写金额不一致的，以大写金额为准；</w:t>
      </w:r>
    </w:p>
    <w:p w14:paraId="3342048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（3）单价金额小数点或者百分比有明显错位的，以投标（报价）一览表的总价为准，并修改单价。</w:t>
      </w:r>
    </w:p>
    <w:p w14:paraId="3F79683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（4）总价金额与按单价汇总金额不一致的，以单价金额计算结果为准。</w:t>
      </w:r>
    </w:p>
    <w:p w14:paraId="09FA146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（5）同时出现两种以上不一致的，按照前款规定的顺序修正。修正后的报价经投标人确认后产生约束力，投标人不确认的，其投标无效。</w:t>
      </w:r>
    </w:p>
    <w:p w14:paraId="3BD7124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22.10开标程序</w:t>
      </w:r>
    </w:p>
    <w:p w14:paraId="29E86C8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（1）签到：在投标须知前附表规定的时间完成签到。</w:t>
      </w:r>
    </w:p>
    <w:p w14:paraId="776375A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（2）开标：工作人员在投标须知前附表规定的开标时间启动开标。</w:t>
      </w:r>
    </w:p>
    <w:p w14:paraId="1634E9B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（3）解密：开标后工作人员启动开始解密指令，投标人开始输入解密密码，解密时间到后工作人员启动停止解密指令。</w:t>
      </w:r>
    </w:p>
    <w:p w14:paraId="1C4280A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CDF114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22.11应急开标程序</w:t>
      </w:r>
    </w:p>
    <w:p w14:paraId="1AD0AAB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电子开标过程中如出现下列情况，导致系统无法正常运行，或者无法保证开标过程的公平、公正和信息安全时，经与招标人沟通后可启动应急开标程序。</w:t>
      </w:r>
    </w:p>
    <w:p w14:paraId="0CEC891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（1）系统服务器发生故障，无法访问或无法使用系统；</w:t>
      </w:r>
    </w:p>
    <w:p w14:paraId="037EFC8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（2）系统的软件或数据库出现错误，不能进行正常操作；</w:t>
      </w:r>
    </w:p>
    <w:p w14:paraId="60A1E6E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（3）系统发现有安全漏洞，有潜在的泄密危险；</w:t>
      </w:r>
    </w:p>
    <w:p w14:paraId="39535C7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（4）病毒发作或受到外来病毒的攻击；</w:t>
      </w:r>
    </w:p>
    <w:p w14:paraId="5DF284C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（5）其他无法保证开标过程公平、公正和信息安全的情形。</w:t>
      </w:r>
    </w:p>
    <w:p w14:paraId="6A31949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应急开标程序包括：</w:t>
      </w:r>
    </w:p>
    <w:p w14:paraId="0A9DFC7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（1）对未在系统中开标的可暂停开标；</w:t>
      </w:r>
    </w:p>
    <w:p w14:paraId="6A4920D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（2）对已在系统中开标的应停止，等待系统恢复正常后再组织进行开标。</w:t>
      </w:r>
    </w:p>
    <w:p w14:paraId="3CB7C6EB">
      <w:pPr>
        <w:spacing w:line="560" w:lineRule="exact"/>
        <w:ind w:firstLine="562" w:firstLineChars="201"/>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hint="eastAsia" w:ascii="宋体" w:hAnsi="宋体" w:eastAsia="宋体" w:cs="宋体"/>
          <w:b/>
          <w:color w:val="auto"/>
          <w:sz w:val="28"/>
          <w:szCs w:val="28"/>
          <w:highlight w:val="none"/>
        </w:rPr>
        <w:t>无效投标处理。</w:t>
      </w:r>
    </w:p>
    <w:p w14:paraId="41F3224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hint="eastAsia" w:ascii="宋体" w:hAnsi="宋体" w:eastAsia="宋体" w:cs="宋体"/>
          <w:b/>
          <w:color w:val="auto"/>
          <w:sz w:val="28"/>
          <w:szCs w:val="28"/>
          <w:highlight w:val="none"/>
        </w:rPr>
        <w:t>无效投标处理</w:t>
      </w:r>
      <w:r>
        <w:rPr>
          <w:rFonts w:hint="eastAsia" w:ascii="宋体" w:hAnsi="宋体" w:eastAsia="宋体" w:cs="宋体"/>
          <w:color w:val="auto"/>
          <w:sz w:val="28"/>
          <w:szCs w:val="28"/>
          <w:highlight w:val="none"/>
        </w:rPr>
        <w:t>。</w:t>
      </w:r>
    </w:p>
    <w:p w14:paraId="22DD23C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22.12应急开标电子邮件提交规定</w:t>
      </w:r>
    </w:p>
    <w:p w14:paraId="68B174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接收电子邮箱：lucheng5273175@163.com</w:t>
      </w:r>
    </w:p>
    <w:p w14:paraId="4CE2989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提交时间：以电子邮件或电话通知的时间为准；</w:t>
      </w:r>
    </w:p>
    <w:p w14:paraId="42A8E29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邮件数量：一封；</w:t>
      </w:r>
    </w:p>
    <w:p w14:paraId="750AF33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邮件主题：招标编号、投标人名称；</w:t>
      </w:r>
    </w:p>
    <w:p w14:paraId="2F28FC1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5B2B892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22.13启动电子邮件开标流程</w:t>
      </w:r>
    </w:p>
    <w:p w14:paraId="3594128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工作人员电话通知所有投标人启动应急开标程序；</w:t>
      </w:r>
    </w:p>
    <w:p w14:paraId="7D8E879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投标人收到通知后在规定时间内通过电子邮件提交投标文件（在非应急开标期间招标代理机构不接受、不处理任何通过电子邮件提交的投标文件）；</w:t>
      </w:r>
    </w:p>
    <w:p w14:paraId="034D540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提交截止时间到，工作人员开始下载投标文件，将投标报价形成开标报告并邮件回复各投标人；</w:t>
      </w:r>
    </w:p>
    <w:p w14:paraId="5B33A2A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投标人确认报价并邮件回复，不及时回复的视为对开标报告的内容无异议。</w:t>
      </w:r>
    </w:p>
    <w:p w14:paraId="7D61E1DC">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23.评标委员会的组成和评标办法</w:t>
      </w:r>
    </w:p>
    <w:p w14:paraId="19E6092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23.1招标代理机构负责组织评标工作，具体评审事务由依法组建的评标委员会负责，评标委员会成员由招标人代表和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2901C17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3D0BC50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23.3评标委员会成员职责：</w:t>
      </w:r>
    </w:p>
    <w:p w14:paraId="50ABA48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167A22B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（2）按照招标文件中确定的评标办法，对投标文件的内容进行评审，并对评审结果承担责任；</w:t>
      </w:r>
    </w:p>
    <w:p w14:paraId="02DCA7C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（3）对评标过程和结果，以及投标人的商业秘密进行保密；</w:t>
      </w:r>
    </w:p>
    <w:p w14:paraId="315EE72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（4）在评标委员会集体起草的评标报告上签字；</w:t>
      </w:r>
    </w:p>
    <w:p w14:paraId="4D6EA01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（5）配合招标代理机构答复投标人质疑；</w:t>
      </w:r>
    </w:p>
    <w:p w14:paraId="2EDD845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（6）配合主管部门处理投标人投诉；</w:t>
      </w:r>
    </w:p>
    <w:p w14:paraId="5F25FAC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（7）向招标人反映评审工作中的问题，提出意见和建议。</w:t>
      </w:r>
    </w:p>
    <w:p w14:paraId="208D3DA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23.4评标委员会集体职责：</w:t>
      </w:r>
    </w:p>
    <w:p w14:paraId="0734EE2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6AD5CA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（2）配合招标人和招标代理机构答复投标人的质疑；</w:t>
      </w:r>
    </w:p>
    <w:p w14:paraId="0651F36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（3）配合主管部门做好投诉处理工作；</w:t>
      </w:r>
    </w:p>
    <w:p w14:paraId="0CFEF8A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（4）必要时，向投标人解释评审结果；</w:t>
      </w:r>
    </w:p>
    <w:p w14:paraId="7961BEA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（5）向主管部门或者有关部门报告非法干预评审工作的行为。</w:t>
      </w:r>
    </w:p>
    <w:p w14:paraId="76B222E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23.5招标代理机构或招标人的职责：</w:t>
      </w:r>
    </w:p>
    <w:p w14:paraId="6049752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（1）核对评标专家身份，对评标专家在招标活动中的职责履行情况予以记录，并及时将有关违法违规行为向主管部门报告；</w:t>
      </w:r>
    </w:p>
    <w:p w14:paraId="2A1EE55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（2）宣布评审纪律；</w:t>
      </w:r>
    </w:p>
    <w:p w14:paraId="5A7C62B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（3）公布投标人名单，告知评标委员会专家应当回避的情形；</w:t>
      </w:r>
    </w:p>
    <w:p w14:paraId="179357C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（4）组织评标委员会推选评标组长；</w:t>
      </w:r>
    </w:p>
    <w:p w14:paraId="1BD3226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（5）在评审期间采取必要的通讯管理措施，保证评审活动不受外界干扰；</w:t>
      </w:r>
    </w:p>
    <w:p w14:paraId="53F55BB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（6）根据评标委员会的要求介绍阳光国企采购相关政策法规、招标文件；</w:t>
      </w:r>
    </w:p>
    <w:p w14:paraId="23EBFC8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（7）维护评审秩序，监督评标委员会依照招标文件规定的评标程序、方法和标准进行独立评审，及时制止和纠正评标专家的倾向性言论或者违法违规行为；</w:t>
      </w:r>
    </w:p>
    <w:p w14:paraId="4B3E4A1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10FFDC0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25A2FBE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（10）处理与评标有关的其他事项。</w:t>
      </w:r>
    </w:p>
    <w:p w14:paraId="70473B7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招标人可以在评标前说明项目背景和招标需求，说明内容不得含有歧视性、倾向性意见，不得超出招标文件所述范围。</w:t>
      </w:r>
    </w:p>
    <w:p w14:paraId="03B3A39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7730DE0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23.7在招标采购活动中，招标人员及相关人员与投标人有以下利害关系之一的，应当回避：</w:t>
      </w:r>
    </w:p>
    <w:p w14:paraId="7444C23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（1）参加招标采购活动前3年内与投标人存在劳动关系；</w:t>
      </w:r>
    </w:p>
    <w:p w14:paraId="1338B92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（2）参加招标采购活动前3年内担任投标人的董事、监事；</w:t>
      </w:r>
    </w:p>
    <w:p w14:paraId="2DE4184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（3）参加招标采购活动前3年内是投标人的控股股东或者实际控制人；</w:t>
      </w:r>
    </w:p>
    <w:p w14:paraId="5733D03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（4）与投标人的法定代表人或者负责人有夫妻、直系血亲、三代以内旁系血亲或者近姻亲关系；</w:t>
      </w:r>
    </w:p>
    <w:p w14:paraId="7B516BE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（5）与投标人有其他可能影响招标采购活动公平、公正进行的关系。</w:t>
      </w:r>
    </w:p>
    <w:p w14:paraId="0725DEE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30C221C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23.8评标委员会成员对与自己有利害关系的评标项目应当主动提出回避。</w:t>
      </w:r>
    </w:p>
    <w:p w14:paraId="30E74C7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23.9评标委员会将按照招标文件确定的评标原则和方法进行评标。评标委员会对投标文件的评审内容分为资格性审查、符合性审查、商务评议、技术评议和价格评议。</w:t>
      </w:r>
    </w:p>
    <w:p w14:paraId="0DFABEB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23.10评标委员会独立履行下列职责：</w:t>
      </w:r>
    </w:p>
    <w:p w14:paraId="0452FBB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（1）审查、评价投标文件是否符合招标文件的商务、技术等实质性要求；</w:t>
      </w:r>
    </w:p>
    <w:p w14:paraId="03D4A94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（2）要求投标人对投标文件有关事项作出澄清或者说明；</w:t>
      </w:r>
    </w:p>
    <w:p w14:paraId="375ABA4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（3）对投标文件进行比较和评价；</w:t>
      </w:r>
    </w:p>
    <w:p w14:paraId="78B8D67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（4）确定中标候选人名单，以及根据招标人委托直接确定中标人；</w:t>
      </w:r>
    </w:p>
    <w:p w14:paraId="518FC1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（5）向招标人、招标代理机构或者有关部门报告评标中发现的违法行为。</w:t>
      </w:r>
    </w:p>
    <w:p w14:paraId="1553CAA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23.11评标中因评标委员会成员缺席、回避或者健康等特殊原因导致评标委员会组成不符合本办法规定的，招标人应当依法补足后继续评标。被更换的评标委员会成员所作出的评标意见无效。</w:t>
      </w:r>
    </w:p>
    <w:p w14:paraId="41B9362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3CB92D9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招标代理机构应当将变更、重新组建评标委员会的情况予以记录，并随招标文件一并存档。</w:t>
      </w:r>
    </w:p>
    <w:p w14:paraId="316D9F13">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24.投标文件的初审</w:t>
      </w:r>
    </w:p>
    <w:p w14:paraId="64FA1A89">
      <w:pPr>
        <w:spacing w:line="518"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评标委员会将按照招标文件的规定对投标文件进行资格性和符合性审查，以确定投标文件的有效性。</w:t>
      </w:r>
    </w:p>
    <w:p w14:paraId="1876280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24.1资格性审查。在招标项目开标结束后,评标委员会对投标人的资格进行审查。合格投标人不足3家，不得评标。在资格性检查时,如有下列情况之一的，经评标委员会认定，视为非实质性响应，为无效投标：</w:t>
      </w:r>
    </w:p>
    <w:p w14:paraId="00769C2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（1）投标文件不完整的；</w:t>
      </w:r>
    </w:p>
    <w:p w14:paraId="0B64CD7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（2）资质、资格证明文件不完整或不符合招标文件要求或过期失效的；</w:t>
      </w:r>
    </w:p>
    <w:p w14:paraId="4BC8267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（3）投标文件未按规定签署及盖章的；</w:t>
      </w:r>
    </w:p>
    <w:p w14:paraId="2DF21A3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（4）投标人的法定代表人或授权代表不在规定时间内答疑或澄清的；</w:t>
      </w:r>
    </w:p>
    <w:p w14:paraId="24F569E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（5）与招标人存在利害关系且可能影响招标活动的公正性；</w:t>
      </w:r>
    </w:p>
    <w:p w14:paraId="6675BF7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（6）与本招标项目的其他投标人为同一个单位负责人；</w:t>
      </w:r>
    </w:p>
    <w:p w14:paraId="1AF6DE6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（7）与本招标项目的其他投标人存在控股、管理关系；</w:t>
      </w:r>
    </w:p>
    <w:p w14:paraId="49B1EA3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（8）为本招标项目提供过设计、编制技术规范和其他文件的咨询服务；</w:t>
      </w:r>
    </w:p>
    <w:p w14:paraId="29A5EC0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（9）为本招标项目的代建人；</w:t>
      </w:r>
    </w:p>
    <w:p w14:paraId="35741DA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（10）为本招标项目的招标代理机构；</w:t>
      </w:r>
    </w:p>
    <w:p w14:paraId="572AEBD7">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（11）被依法暂停或者取消投标资格；</w:t>
      </w:r>
    </w:p>
    <w:p w14:paraId="5BB15E62">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（12）被责令停产停业、暂扣或者吊销许可证、暂扣或者吊销执照；</w:t>
      </w:r>
    </w:p>
    <w:p w14:paraId="47FB0332">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（13）进入清算程序，或被宣告破产，或其他丧失履约能力的情形；</w:t>
      </w:r>
    </w:p>
    <w:p w14:paraId="5BF404C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（14）除招标文件规定提交备选投标方案外，同一投标人递交两个以上不同的投标文件或者投标报价的；</w:t>
      </w:r>
    </w:p>
    <w:p w14:paraId="1EA42F74">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（15）评标委员会认为不符合招标文件其他实质性要求或法律规定的；</w:t>
      </w:r>
    </w:p>
    <w:p w14:paraId="28E084F8">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（16）法律法规规定的其他情形。</w:t>
      </w:r>
    </w:p>
    <w:p w14:paraId="356E4FEF">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70A365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具体内容详见《投标须知》-《实质性条款一览表》中符合性审查条件。</w:t>
      </w:r>
    </w:p>
    <w:p w14:paraId="3C12726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24.3投标人有下列情形之一的，视为投标人串通投标，其投标无效：</w:t>
      </w:r>
    </w:p>
    <w:p w14:paraId="1E69F43B">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（1）不同投标人的投标文件由同一单位或者个人编制的；</w:t>
      </w:r>
    </w:p>
    <w:p w14:paraId="34C88A29">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（2）不同投标人使用同一个投标人或者同一个自然人的IP地址、设备下载招标文件或者制作、上传投标文件的；</w:t>
      </w:r>
    </w:p>
    <w:p w14:paraId="07C869E0">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（3）不同投标人委托同一单位或者个人办理投标事宜；</w:t>
      </w:r>
    </w:p>
    <w:p w14:paraId="46D24A63">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（4）不同投标人的投标文件载明的项目管理成员或者联系人员为同一人；</w:t>
      </w:r>
    </w:p>
    <w:p w14:paraId="5796C378">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（5）不同投标人的投标文件重要内容异常一致、或者投标报价呈现规律性差异；</w:t>
      </w:r>
    </w:p>
    <w:p w14:paraId="70412362">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（6）不同投标人编制的投标文件存在两处以上错误一致的；</w:t>
      </w:r>
    </w:p>
    <w:p w14:paraId="2E94356F">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（7）不同投标人的投标文件相互混装；</w:t>
      </w:r>
    </w:p>
    <w:p w14:paraId="6DB80CB7">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（8）不同投标人的投标保证金从同一单位或者个人的账户转出；</w:t>
      </w:r>
    </w:p>
    <w:p w14:paraId="466F5A9E">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（9）不同投标人制作的电子投标文件经系统审查存在cpu编码、硬盘编码及MAC地址三项编码均相同的。</w:t>
      </w:r>
    </w:p>
    <w:p w14:paraId="79349D9D">
      <w:pPr>
        <w:spacing w:line="518"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szCs w:val="28"/>
          <w:highlight w:val="none"/>
        </w:rPr>
        <w:t>24.4属于无</w:t>
      </w:r>
      <w:r>
        <w:rPr>
          <w:rFonts w:hint="eastAsia" w:ascii="宋体" w:hAnsi="宋体" w:eastAsia="宋体" w:cs="宋体"/>
          <w:color w:val="auto"/>
          <w:sz w:val="28"/>
          <w:highlight w:val="none"/>
        </w:rPr>
        <w:t>效投标的，投标人不能通过修正或撤销投标文件中不符合之处而成为实质性响应的投标，招标代理机构将通知投标人，并说明无效投标理由；属于有效投标文件的，将进行下一轮次的询标和澄清。</w:t>
      </w:r>
    </w:p>
    <w:p w14:paraId="5144A72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25.投标文件的澄清</w:t>
      </w:r>
    </w:p>
    <w:p w14:paraId="67913EF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F563CD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p>
    <w:p w14:paraId="7F79EDEB">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26.投标文件的评价</w:t>
      </w:r>
    </w:p>
    <w:p w14:paraId="11F96304">
      <w:pPr>
        <w:spacing w:line="560" w:lineRule="exact"/>
        <w:ind w:firstLine="548" w:firstLineChars="196"/>
        <w:rPr>
          <w:rFonts w:hint="eastAsia" w:ascii="宋体" w:hAnsi="宋体" w:eastAsia="宋体" w:cs="宋体"/>
          <w:color w:val="auto"/>
          <w:sz w:val="28"/>
          <w:highlight w:val="none"/>
        </w:rPr>
      </w:pPr>
      <w:r>
        <w:rPr>
          <w:rFonts w:hint="eastAsia" w:ascii="宋体" w:hAnsi="宋体" w:eastAsia="宋体" w:cs="宋体"/>
          <w:color w:val="auto"/>
          <w:sz w:val="28"/>
          <w:highlight w:val="none"/>
        </w:rPr>
        <w:t>评标委员会按招标文件中规定的评标方法和评标标准对有效投标文件的商务和技术进行评分，综合比较和评价，按综合得分高低列出中标候选人排序表。若总分相同，以报价得分高的排前；若总分、报价得分都相同，则以食材质量保证得分高的排前。</w:t>
      </w:r>
    </w:p>
    <w:p w14:paraId="79FBA26E">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6FB134C7">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26.2评标委员会只对确定为实质响应招标文件要求的投标文件进行评价和比较。必要时需标明评审理由。</w:t>
      </w:r>
    </w:p>
    <w:p w14:paraId="52206FD8">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26.3招标代理机构工作人员负责复核、统计评标委员会成员的评审情况，发现评审意见有失公正时，提请该评标委员会成员修改评审意见，并形成书面意见备查。</w:t>
      </w:r>
    </w:p>
    <w:p w14:paraId="56E4F166">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26.4评审时除考虑投标人的报价之外，还将考虑以下因素：</w:t>
      </w:r>
    </w:p>
    <w:p w14:paraId="7F84423A">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①投标文件的响应状况（包括是否按照招标文件要求制作）；</w:t>
      </w:r>
    </w:p>
    <w:p w14:paraId="66DD6E6A">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②招标文件规定的其它评审因素。</w:t>
      </w:r>
    </w:p>
    <w:p w14:paraId="7F018F87">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44CA4B10">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5CAB2BC3">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27.出现下列情形之一的，应予废标：</w:t>
      </w:r>
    </w:p>
    <w:p w14:paraId="519323A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1"/>
          <w:highlight w:val="none"/>
        </w:rPr>
        <w:t>合格的投标人或参加投标的企业不足三家的</w:t>
      </w:r>
      <w:r>
        <w:rPr>
          <w:rFonts w:hint="eastAsia" w:ascii="宋体" w:hAnsi="宋体" w:eastAsia="宋体" w:cs="宋体"/>
          <w:color w:val="auto"/>
          <w:sz w:val="28"/>
          <w:szCs w:val="28"/>
          <w:highlight w:val="none"/>
        </w:rPr>
        <w:t>；</w:t>
      </w:r>
    </w:p>
    <w:p w14:paraId="771E5B4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（2）出现影响招标公正的违法、违规行为的；</w:t>
      </w:r>
    </w:p>
    <w:p w14:paraId="4217653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（3）投标报价超过招标文件中规定的控制价，招标人不能支付的；</w:t>
      </w:r>
    </w:p>
    <w:p w14:paraId="191254D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（4）因重大变故，招标任务取消的。</w:t>
      </w:r>
    </w:p>
    <w:p w14:paraId="06CD1D0E">
      <w:pPr>
        <w:pStyle w:val="3"/>
        <w:rPr>
          <w:rStyle w:val="433"/>
          <w:rFonts w:hint="eastAsia" w:ascii="宋体" w:hAnsi="宋体" w:eastAsia="宋体" w:cs="宋体"/>
          <w:b/>
          <w:bCs/>
          <w:color w:val="auto"/>
          <w:kern w:val="2"/>
          <w:sz w:val="28"/>
          <w:szCs w:val="32"/>
          <w:highlight w:val="none"/>
        </w:rPr>
      </w:pPr>
      <w:bookmarkStart w:id="23" w:name="_Toc130891909"/>
      <w:bookmarkStart w:id="24" w:name="_Toc66864047"/>
      <w:r>
        <w:rPr>
          <w:rStyle w:val="433"/>
          <w:rFonts w:hint="eastAsia" w:ascii="宋体" w:hAnsi="宋体" w:eastAsia="宋体" w:cs="宋体"/>
          <w:b/>
          <w:bCs/>
          <w:color w:val="auto"/>
          <w:kern w:val="2"/>
          <w:sz w:val="28"/>
          <w:szCs w:val="32"/>
          <w:highlight w:val="none"/>
        </w:rPr>
        <w:t>六、定标</w:t>
      </w:r>
      <w:bookmarkEnd w:id="23"/>
      <w:bookmarkEnd w:id="24"/>
    </w:p>
    <w:p w14:paraId="1ED8189A">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28.确定中标候选人</w:t>
      </w:r>
    </w:p>
    <w:p w14:paraId="28FB3ED9">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28.1评标委员会按照招标文件确定的评标方法、步骤、标准，对投标文件进行评审。评标结束后，对投标人的评审名次进行排序，确定中标候选人，根据全体评标成员签字的原始评标记录和评标结果编写评标报告。</w:t>
      </w:r>
    </w:p>
    <w:p w14:paraId="639D498A">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28.2评委会所有成员应当在评标报告上签字确认，评标报告的主要内容包括：</w:t>
      </w:r>
    </w:p>
    <w:p w14:paraId="76B1CB81">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（1）招标公告刊登的媒介名称、开标日期和地点；</w:t>
      </w:r>
    </w:p>
    <w:p w14:paraId="1B46F97D">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（2）投标人名单和评标委员会成员名单；</w:t>
      </w:r>
    </w:p>
    <w:p w14:paraId="73F057C8">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（3）评标方法和评标标准；</w:t>
      </w:r>
    </w:p>
    <w:p w14:paraId="0A7AA8A3">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（4）开标记录和评标情况及说明，包括投标无效投标人名单及原因；</w:t>
      </w:r>
    </w:p>
    <w:p w14:paraId="7E5C2929">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（5）评标结果，确定的中标候选人名单或者经招标人委托直接确定的中标人；</w:t>
      </w:r>
    </w:p>
    <w:p w14:paraId="3DAC1151">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（6）其他需要说明的情况，包括评标过程中投标人根据评标委员会要求进行澄清、说明或者补正，评标委员会成员的更换等。</w:t>
      </w:r>
    </w:p>
    <w:p w14:paraId="1DD256A8">
      <w:pPr>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29.确定中标人</w:t>
      </w:r>
    </w:p>
    <w:p w14:paraId="54E0768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可委托评标委员会直接定标，确定排名第一的投标人为中标人；也可以自主定标。自主定标的，招标人应当在收到评审报告后3个工作日内确定中标人，招标人逾期未确定中标人且不提出异议的，视为确定评审报告提出的排序第一的投标人为中标人。</w:t>
      </w:r>
    </w:p>
    <w:p w14:paraId="6B21CE3F">
      <w:pPr>
        <w:pStyle w:val="19"/>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78957F1B">
      <w:pPr>
        <w:pStyle w:val="3"/>
        <w:rPr>
          <w:rStyle w:val="433"/>
          <w:rFonts w:hint="eastAsia" w:ascii="宋体" w:hAnsi="宋体" w:eastAsia="宋体" w:cs="宋体"/>
          <w:b/>
          <w:bCs/>
          <w:color w:val="auto"/>
          <w:kern w:val="2"/>
          <w:sz w:val="28"/>
          <w:szCs w:val="32"/>
          <w:highlight w:val="none"/>
        </w:rPr>
      </w:pPr>
      <w:bookmarkStart w:id="25" w:name="_Toc66864048"/>
      <w:bookmarkStart w:id="26" w:name="_Toc130891910"/>
      <w:r>
        <w:rPr>
          <w:rStyle w:val="433"/>
          <w:rFonts w:hint="eastAsia" w:ascii="宋体" w:hAnsi="宋体" w:eastAsia="宋体" w:cs="宋体"/>
          <w:b/>
          <w:bCs/>
          <w:color w:val="auto"/>
          <w:kern w:val="2"/>
          <w:sz w:val="28"/>
          <w:szCs w:val="32"/>
          <w:highlight w:val="none"/>
        </w:rPr>
        <w:t>七、结果公告</w:t>
      </w:r>
      <w:bookmarkEnd w:id="25"/>
      <w:bookmarkEnd w:id="26"/>
    </w:p>
    <w:p w14:paraId="4A729D1D">
      <w:pPr>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30.结果公告</w:t>
      </w:r>
    </w:p>
    <w:p w14:paraId="46C4684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招标人应当自定标结束后在招标公告发布媒介发布中标公告。中标公告期限1个工作日。中标公告应当包括下列内容：</w:t>
      </w:r>
    </w:p>
    <w:p w14:paraId="06C6C97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（1）招标人、代理机构的名称、地址和联系方式；</w:t>
      </w:r>
    </w:p>
    <w:p w14:paraId="2DBDB7F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（2）项目名称和项目编号；</w:t>
      </w:r>
    </w:p>
    <w:p w14:paraId="690BF68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（3）中标人名称和中标金额。</w:t>
      </w:r>
    </w:p>
    <w:p w14:paraId="1F85B534">
      <w:pPr>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31.签发中标通知书</w:t>
      </w:r>
    </w:p>
    <w:p w14:paraId="59DC8EC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中标公告结束且无尚未处理的异议后，招标人和代理机构联合向中标人发出中标通知书。</w:t>
      </w:r>
    </w:p>
    <w:p w14:paraId="40FB81CE">
      <w:pPr>
        <w:pStyle w:val="3"/>
        <w:rPr>
          <w:rStyle w:val="433"/>
          <w:rFonts w:hint="eastAsia" w:ascii="宋体" w:hAnsi="宋体" w:eastAsia="宋体" w:cs="宋体"/>
          <w:b/>
          <w:bCs/>
          <w:color w:val="auto"/>
          <w:kern w:val="2"/>
          <w:sz w:val="28"/>
          <w:szCs w:val="32"/>
          <w:highlight w:val="none"/>
        </w:rPr>
      </w:pPr>
      <w:bookmarkStart w:id="27" w:name="_Toc66864049"/>
      <w:bookmarkStart w:id="28" w:name="_Toc130891911"/>
      <w:r>
        <w:rPr>
          <w:rStyle w:val="433"/>
          <w:rFonts w:hint="eastAsia" w:ascii="宋体" w:hAnsi="宋体" w:eastAsia="宋体" w:cs="宋体"/>
          <w:b/>
          <w:bCs/>
          <w:color w:val="auto"/>
          <w:kern w:val="2"/>
          <w:sz w:val="28"/>
          <w:szCs w:val="32"/>
          <w:highlight w:val="none"/>
        </w:rPr>
        <w:t>八、质疑</w:t>
      </w:r>
      <w:bookmarkEnd w:id="27"/>
      <w:bookmarkEnd w:id="28"/>
    </w:p>
    <w:p w14:paraId="3EC688FF">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32.质疑</w:t>
      </w:r>
    </w:p>
    <w:p w14:paraId="5F8DF57F">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5771AC4D">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投标人应按照下列规定进行质疑：</w:t>
      </w:r>
    </w:p>
    <w:p w14:paraId="348270F1">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32.2提出质疑的投标人应当是参与本项目招标活动的投标人。</w:t>
      </w:r>
    </w:p>
    <w:p w14:paraId="45026819">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32.3投标人应在法定质疑期内一次性提出针对同一采购程序环节的质疑。</w:t>
      </w:r>
    </w:p>
    <w:p w14:paraId="37B156D4">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32.4质疑采用实名制，为了使提出的质疑事项在规定时间内得到有效答复、处理，提交的质疑函务必提供以下内容。</w:t>
      </w:r>
    </w:p>
    <w:p w14:paraId="0469B5F4">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（1）投标人的姓名或名称、地址（邮箱）、邮编、联系人及联系电话；</w:t>
      </w:r>
    </w:p>
    <w:p w14:paraId="24231FC5">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（2）质疑项目的名称、编号；</w:t>
      </w:r>
    </w:p>
    <w:p w14:paraId="7A3EB4E6">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（3）具体、明确的质疑事项和与质疑事项相关的请求；</w:t>
      </w:r>
    </w:p>
    <w:p w14:paraId="43CA8A08">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（4）事实依据；</w:t>
      </w:r>
    </w:p>
    <w:p w14:paraId="50A34A69">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（5）必要的法律依据；</w:t>
      </w:r>
    </w:p>
    <w:p w14:paraId="2011F39C">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（6）提出质疑的日期。</w:t>
      </w:r>
    </w:p>
    <w:p w14:paraId="092E8138">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投标人为自然人的，应当由本人签字；投标人为法人或者其他组织的，应当由法定代表人、单位负责人，或者其被授权人签字或者盖章，并加盖公章。</w:t>
      </w:r>
    </w:p>
    <w:p w14:paraId="70BD0166">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32.5招标人或招标代理机构正式受理后方可生效。否则，为无效质疑。</w:t>
      </w:r>
    </w:p>
    <w:p w14:paraId="032DDB8B">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32.6有下列情况之一的质疑不予受理：</w:t>
      </w:r>
    </w:p>
    <w:p w14:paraId="7AF09F0C">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（1）无质疑函件或质疑函件缺少投标人法人印章、投标人法定代表人签字、有效授权书和联系方式之一的质疑；</w:t>
      </w:r>
    </w:p>
    <w:p w14:paraId="499200AB">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（2）质疑函件无实质性内容或佐证文件资料，主观臆断及推理得出结论的质疑；</w:t>
      </w:r>
    </w:p>
    <w:p w14:paraId="3E52C772">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（3）相应证明材料不真实或来源不合法的质疑；</w:t>
      </w:r>
    </w:p>
    <w:p w14:paraId="1737992E">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（4）未按规定时间或超过公示期限提出的质疑；</w:t>
      </w:r>
    </w:p>
    <w:p w14:paraId="38731117">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32.7对捏造事实，提供虚假材料或者以非法手段取得证明材料进行恶意质疑的，一经查实，将列入平台黑名单。</w:t>
      </w:r>
    </w:p>
    <w:p w14:paraId="09EB117B">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32.8仲裁或起诉</w:t>
      </w:r>
    </w:p>
    <w:p w14:paraId="289D74F7">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投标人对答复不满意，或者招标人、招标代理机构未在规定的时间内做出书面答复的，投标人可以在答复期满后向招标人所在地仲裁机构、人民法院申请仲裁或起诉。</w:t>
      </w:r>
    </w:p>
    <w:p w14:paraId="572EBC46">
      <w:pPr>
        <w:pStyle w:val="3"/>
        <w:rPr>
          <w:rStyle w:val="433"/>
          <w:rFonts w:hint="eastAsia" w:ascii="宋体" w:hAnsi="宋体" w:eastAsia="宋体" w:cs="宋体"/>
          <w:b/>
          <w:bCs/>
          <w:color w:val="auto"/>
          <w:kern w:val="2"/>
          <w:sz w:val="28"/>
          <w:szCs w:val="32"/>
          <w:highlight w:val="none"/>
        </w:rPr>
      </w:pPr>
      <w:bookmarkStart w:id="29" w:name="_Toc66864050"/>
      <w:bookmarkStart w:id="30" w:name="_Toc130891912"/>
      <w:r>
        <w:rPr>
          <w:rStyle w:val="433"/>
          <w:rFonts w:hint="eastAsia" w:ascii="宋体" w:hAnsi="宋体" w:eastAsia="宋体" w:cs="宋体"/>
          <w:b/>
          <w:bCs/>
          <w:color w:val="auto"/>
          <w:kern w:val="2"/>
          <w:sz w:val="28"/>
          <w:szCs w:val="32"/>
          <w:highlight w:val="none"/>
        </w:rPr>
        <w:t>九、签订合同</w:t>
      </w:r>
      <w:bookmarkEnd w:id="29"/>
      <w:bookmarkEnd w:id="30"/>
    </w:p>
    <w:p w14:paraId="64B520A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中标通知书发出之日起30日内，按招标文件、中标人的投标文件签订采购合同。</w:t>
      </w:r>
    </w:p>
    <w:p w14:paraId="38C6B76A">
      <w:pPr>
        <w:snapToGrid w:val="0"/>
        <w:spacing w:line="560" w:lineRule="exact"/>
        <w:ind w:firstLine="562" w:firstLineChars="201"/>
        <w:rPr>
          <w:rFonts w:hint="eastAsia" w:ascii="宋体" w:hAnsi="宋体" w:eastAsia="宋体" w:cs="宋体"/>
          <w:bCs/>
          <w:color w:val="auto"/>
          <w:spacing w:val="8"/>
          <w:kern w:val="0"/>
          <w:sz w:val="28"/>
          <w:szCs w:val="28"/>
          <w:highlight w:val="none"/>
        </w:rPr>
      </w:pPr>
      <w:r>
        <w:rPr>
          <w:rFonts w:hint="eastAsia" w:ascii="宋体" w:hAnsi="宋体" w:eastAsia="宋体" w:cs="宋体"/>
          <w:color w:val="auto"/>
          <w:sz w:val="28"/>
          <w:szCs w:val="28"/>
          <w:highlight w:val="none"/>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hint="eastAsia" w:ascii="宋体" w:hAnsi="宋体" w:eastAsia="宋体" w:cs="宋体"/>
          <w:color w:val="auto"/>
          <w:sz w:val="28"/>
          <w:highlight w:val="none"/>
        </w:rPr>
        <w:t>第六章合同（范本）</w:t>
      </w:r>
      <w:r>
        <w:rPr>
          <w:rFonts w:hint="eastAsia" w:ascii="宋体" w:hAnsi="宋体" w:eastAsia="宋体" w:cs="宋体"/>
          <w:color w:val="auto"/>
          <w:sz w:val="28"/>
          <w:szCs w:val="28"/>
          <w:highlight w:val="none"/>
        </w:rPr>
        <w:t>为基础，并根据响应、答疑情况进行修改补充，自签订之日起生效。</w:t>
      </w:r>
      <w:bookmarkStart w:id="31" w:name="_Toc66864046"/>
      <w:bookmarkEnd w:id="31"/>
      <w:bookmarkStart w:id="32" w:name="_Toc66864051"/>
      <w:bookmarkEnd w:id="32"/>
    </w:p>
    <w:bookmarkEnd w:id="9"/>
    <w:bookmarkEnd w:id="10"/>
    <w:bookmarkEnd w:id="11"/>
    <w:p w14:paraId="2B8850FB">
      <w:pPr>
        <w:widowControl/>
        <w:jc w:val="left"/>
        <w:rPr>
          <w:rFonts w:hint="eastAsia" w:ascii="宋体" w:hAnsi="宋体" w:eastAsia="宋体" w:cs="宋体"/>
          <w:b/>
          <w:bCs/>
          <w:color w:val="auto"/>
          <w:kern w:val="44"/>
          <w:sz w:val="44"/>
          <w:szCs w:val="44"/>
          <w:highlight w:val="none"/>
        </w:rPr>
      </w:pPr>
      <w:bookmarkStart w:id="33" w:name="_Toc66864053"/>
      <w:bookmarkStart w:id="34" w:name="_Toc130891913"/>
      <w:bookmarkStart w:id="35" w:name="_Toc382129915"/>
      <w:bookmarkStart w:id="36" w:name="_Toc266431156"/>
      <w:bookmarkStart w:id="37" w:name="_Toc413596397"/>
      <w:r>
        <w:rPr>
          <w:rFonts w:hint="eastAsia" w:ascii="宋体" w:hAnsi="宋体" w:eastAsia="宋体" w:cs="宋体"/>
          <w:color w:val="auto"/>
          <w:highlight w:val="none"/>
        </w:rPr>
        <w:br w:type="page"/>
      </w:r>
    </w:p>
    <w:p w14:paraId="4A83A023">
      <w:pPr>
        <w:pStyle w:val="2"/>
        <w:spacing w:before="0" w:after="0" w:line="24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第三章</w:t>
      </w:r>
      <w:bookmarkEnd w:id="33"/>
      <w:r>
        <w:rPr>
          <w:rFonts w:hint="eastAsia" w:ascii="宋体" w:hAnsi="宋体" w:eastAsia="宋体" w:cs="宋体"/>
          <w:color w:val="auto"/>
          <w:highlight w:val="none"/>
        </w:rPr>
        <w:t>开标、评标、定标</w:t>
      </w:r>
      <w:bookmarkEnd w:id="34"/>
    </w:p>
    <w:p w14:paraId="2905C64B">
      <w:pPr>
        <w:pStyle w:val="3"/>
        <w:rPr>
          <w:rStyle w:val="433"/>
          <w:rFonts w:hint="eastAsia" w:ascii="宋体" w:hAnsi="宋体" w:eastAsia="宋体" w:cs="宋体"/>
          <w:b/>
          <w:bCs/>
          <w:color w:val="auto"/>
          <w:kern w:val="2"/>
          <w:sz w:val="28"/>
          <w:szCs w:val="32"/>
          <w:highlight w:val="none"/>
        </w:rPr>
      </w:pPr>
      <w:bookmarkStart w:id="38" w:name="_Toc130891914"/>
      <w:r>
        <w:rPr>
          <w:rStyle w:val="433"/>
          <w:rFonts w:hint="eastAsia" w:ascii="宋体" w:hAnsi="宋体" w:eastAsia="宋体" w:cs="宋体"/>
          <w:b/>
          <w:bCs/>
          <w:color w:val="auto"/>
          <w:kern w:val="2"/>
          <w:sz w:val="28"/>
          <w:szCs w:val="32"/>
          <w:highlight w:val="none"/>
        </w:rPr>
        <w:t>一、开标</w:t>
      </w:r>
      <w:bookmarkEnd w:id="38"/>
    </w:p>
    <w:p w14:paraId="23DE159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1.招标代理机构在招标公告规定的时间和地点组织开标。投标截止时间结束后，投标人不足3家不得开标。</w:t>
      </w:r>
    </w:p>
    <w:p w14:paraId="0F77ADC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2.开标前准备：投标人需提前准备已配置好环境的电脑，在规定的时间进行远程开标的各项操作。</w:t>
      </w:r>
    </w:p>
    <w:p w14:paraId="5C38246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3.开标程序：签到-开标-解密-唱标，具体详见“第二章投标须知”。</w:t>
      </w:r>
    </w:p>
    <w:p w14:paraId="2353BD8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（1）投标人代表应在签到表格相应位置上加盖CA锁中的法定代表人电子人名章或公章以证明其出席，在</w:t>
      </w:r>
      <w:r>
        <w:rPr>
          <w:rFonts w:hint="eastAsia" w:ascii="宋体" w:hAnsi="宋体" w:eastAsia="宋体" w:cs="宋体"/>
          <w:color w:val="auto"/>
          <w:sz w:val="28"/>
          <w:szCs w:val="28"/>
          <w:highlight w:val="none"/>
          <w:lang w:val="en-US" w:eastAsia="zh-CN"/>
        </w:rPr>
        <w:t>解密结束</w:t>
      </w:r>
      <w:r>
        <w:rPr>
          <w:rFonts w:hint="eastAsia" w:ascii="宋体" w:hAnsi="宋体" w:eastAsia="宋体" w:cs="宋体"/>
          <w:color w:val="auto"/>
          <w:sz w:val="28"/>
          <w:szCs w:val="28"/>
          <w:highlight w:val="none"/>
        </w:rPr>
        <w:t>前未完成签到的将会被</w:t>
      </w:r>
      <w:r>
        <w:rPr>
          <w:rFonts w:hint="eastAsia" w:ascii="宋体" w:hAnsi="宋体" w:eastAsia="宋体" w:cs="宋体"/>
          <w:b/>
          <w:color w:val="auto"/>
          <w:sz w:val="28"/>
          <w:szCs w:val="28"/>
          <w:highlight w:val="none"/>
        </w:rPr>
        <w:t>视作</w:t>
      </w:r>
      <w:r>
        <w:rPr>
          <w:rFonts w:hint="eastAsia" w:ascii="宋体" w:hAnsi="宋体" w:eastAsia="宋体" w:cs="宋体"/>
          <w:color w:val="auto"/>
          <w:sz w:val="28"/>
          <w:szCs w:val="28"/>
          <w:highlight w:val="none"/>
        </w:rPr>
        <w:t>认同开标结果。</w:t>
      </w:r>
    </w:p>
    <w:p w14:paraId="4DEFBAE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（2）投标须知前附表规定了文件解密时间，投标人输入密码错误（5次输入机会）、未能按时完成解密、其《数据文件》填写、盖章不规范等导致系统无法解析的，将会被视为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7B4B1BF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（3）开标过程应当由招标人或招标代理机构负责记录，最终形成开标一览表并加盖CA锁中的法定代表人电子人名章或公章。</w:t>
      </w:r>
    </w:p>
    <w:p w14:paraId="72B945B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ADCE5B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4.应急开标程序：如需启动应急开标程序，应按第二章投标人须知第22.11-22.13内容进行。</w:t>
      </w:r>
    </w:p>
    <w:p w14:paraId="114EF72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5.录音、录像：威海市公共资源交易中心负责从提交投标文件开始到确定中标结果全过程的录音、录像工作，确保声音清楚、图像清晰、内容无遗漏。</w:t>
      </w:r>
    </w:p>
    <w:p w14:paraId="7ED08A5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6.评审过程中，如遇特殊情况，服从威海市公共资源交易中心场地调配，并遵守相关规章制度。</w:t>
      </w:r>
    </w:p>
    <w:p w14:paraId="475CE542">
      <w:pPr>
        <w:pStyle w:val="3"/>
        <w:rPr>
          <w:rStyle w:val="433"/>
          <w:rFonts w:hint="eastAsia" w:ascii="宋体" w:hAnsi="宋体" w:eastAsia="宋体" w:cs="宋体"/>
          <w:b/>
          <w:bCs/>
          <w:color w:val="auto"/>
          <w:kern w:val="2"/>
          <w:sz w:val="28"/>
          <w:szCs w:val="32"/>
          <w:highlight w:val="none"/>
        </w:rPr>
      </w:pPr>
      <w:bookmarkStart w:id="39" w:name="_Toc130891915"/>
      <w:r>
        <w:rPr>
          <w:rStyle w:val="433"/>
          <w:rFonts w:hint="eastAsia" w:ascii="宋体" w:hAnsi="宋体" w:eastAsia="宋体" w:cs="宋体"/>
          <w:b/>
          <w:bCs/>
          <w:color w:val="auto"/>
          <w:kern w:val="2"/>
          <w:sz w:val="28"/>
          <w:szCs w:val="32"/>
          <w:highlight w:val="none"/>
        </w:rPr>
        <w:t>二、评标</w:t>
      </w:r>
      <w:bookmarkEnd w:id="39"/>
    </w:p>
    <w:p w14:paraId="27152AD9">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1.评标原则</w:t>
      </w:r>
    </w:p>
    <w:p w14:paraId="5E49CE19">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“公平、公正、科学、择优”为本次评标的基本原则，评标委员会将按照这一原则的要求，公正、平等地对待各投标人，同时，在评标时恪守以下原则：</w:t>
      </w:r>
    </w:p>
    <w:p w14:paraId="008B6596">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（1）客观性原则：评标委员会将严格按照招标文件的要求，对投标人的投标文件进行认真评审，评标委员会对投标文件的评审仅依据投标文件本身，而不依靠投标文件以外的任何因素。</w:t>
      </w:r>
    </w:p>
    <w:p w14:paraId="23632F5B">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（2）统一性原则：评标委员会将按照统一的评标原则和评标方法，采用统一标准进行评标。</w:t>
      </w:r>
    </w:p>
    <w:p w14:paraId="79315CAC">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（3）独立性原则：评标工作在评标委员会内部独立进行，不受外界任何因素的干扰和影响。</w:t>
      </w:r>
    </w:p>
    <w:p w14:paraId="2FB331C2">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（4）保密性原则：评标委员会及熟知情况的有关工作人员必须对每位评委的评标意见和投标人的商业秘密严格保密，不得外泄。</w:t>
      </w:r>
    </w:p>
    <w:p w14:paraId="1FBE2AAC">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（5）综合性原则：评标委员会将综合分析、评审投标人的各项指标，而不以单项指标的优劣评定出中标人。</w:t>
      </w:r>
    </w:p>
    <w:p w14:paraId="70E4F4E5">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2.评标程序</w:t>
      </w:r>
    </w:p>
    <w:p w14:paraId="38B77701">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（1）核对评审专家身份；</w:t>
      </w:r>
    </w:p>
    <w:p w14:paraId="7080E6BF">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（2）宣布评标纪律；</w:t>
      </w:r>
    </w:p>
    <w:p w14:paraId="43002FDD">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（3）公布投标人名单，告知评审专家应当回避的情形；</w:t>
      </w:r>
    </w:p>
    <w:p w14:paraId="3278959F">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（4）组织评标委员会推选评标组长；</w:t>
      </w:r>
    </w:p>
    <w:p w14:paraId="7962D2DA">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（5）开标结束后，评标委员会对投标人的投标文件进行资格性和符合性审查，以确定其是否满足招标文件的实质性要求。详见第二章《投标须知前附表》-《实质性条款一览表》中资格性和符合性检查条款。</w:t>
      </w:r>
    </w:p>
    <w:p w14:paraId="4627922C">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3C31DF21">
      <w:pPr>
        <w:spacing w:line="560" w:lineRule="exact"/>
        <w:ind w:firstLine="562" w:firstLineChars="200"/>
        <w:rPr>
          <w:rFonts w:hint="eastAsia" w:ascii="宋体" w:hAnsi="宋体" w:eastAsia="宋体" w:cs="宋体"/>
          <w:b/>
          <w:bCs/>
          <w:color w:val="auto"/>
          <w:sz w:val="28"/>
          <w:szCs w:val="21"/>
          <w:highlight w:val="none"/>
        </w:rPr>
      </w:pPr>
      <w:r>
        <w:rPr>
          <w:rFonts w:hint="eastAsia" w:ascii="宋体" w:hAnsi="宋体" w:eastAsia="宋体" w:cs="宋体"/>
          <w:b/>
          <w:bCs/>
          <w:color w:val="auto"/>
          <w:sz w:val="28"/>
          <w:szCs w:val="21"/>
          <w:highlight w:val="none"/>
        </w:rPr>
        <w:t>（7）澄清、说明或者补正</w:t>
      </w:r>
    </w:p>
    <w:p w14:paraId="4C6C37CD">
      <w:pPr>
        <w:spacing w:line="560" w:lineRule="exact"/>
        <w:ind w:firstLine="840" w:firstLineChars="3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6390561E">
      <w:pPr>
        <w:spacing w:line="560" w:lineRule="exact"/>
        <w:ind w:firstLine="840" w:firstLineChars="3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2）投标人依据评审要求进行澄清、说明或者补正的内容构成投标文件的组成部分。</w:t>
      </w:r>
    </w:p>
    <w:p w14:paraId="23CA5EEA">
      <w:pPr>
        <w:spacing w:line="560" w:lineRule="exact"/>
        <w:ind w:firstLine="562" w:firstLineChars="200"/>
        <w:rPr>
          <w:rFonts w:hint="eastAsia" w:ascii="宋体" w:hAnsi="宋体" w:eastAsia="宋体" w:cs="宋体"/>
          <w:b/>
          <w:bCs/>
          <w:color w:val="auto"/>
          <w:sz w:val="28"/>
          <w:szCs w:val="21"/>
          <w:highlight w:val="none"/>
        </w:rPr>
      </w:pPr>
      <w:r>
        <w:rPr>
          <w:rFonts w:hint="eastAsia" w:ascii="宋体" w:hAnsi="宋体" w:eastAsia="宋体" w:cs="宋体"/>
          <w:b/>
          <w:bCs/>
          <w:color w:val="auto"/>
          <w:sz w:val="28"/>
          <w:szCs w:val="21"/>
          <w:highlight w:val="none"/>
        </w:rPr>
        <w:t>（8）比较与评价</w:t>
      </w:r>
    </w:p>
    <w:p w14:paraId="53ED2250">
      <w:pPr>
        <w:spacing w:line="560" w:lineRule="exact"/>
        <w:ind w:firstLine="548" w:firstLineChars="196"/>
        <w:rPr>
          <w:rFonts w:hint="eastAsia" w:ascii="宋体" w:hAnsi="宋体" w:eastAsia="宋体" w:cs="宋体"/>
          <w:color w:val="auto"/>
          <w:sz w:val="28"/>
          <w:highlight w:val="none"/>
        </w:rPr>
      </w:pPr>
      <w:r>
        <w:rPr>
          <w:rFonts w:hint="eastAsia" w:ascii="宋体" w:hAnsi="宋体" w:eastAsia="宋体" w:cs="宋体"/>
          <w:color w:val="auto"/>
          <w:sz w:val="28"/>
          <w:highlight w:val="none"/>
        </w:rPr>
        <w:t>评标委员会按招标文件中规定的评标方法和评标标准对有效投标文件的商务和技术进行评分，综合比较和评价，按综合得分高低列出3名中标候选人排序表。若总分相同，以报价得分高的排前；若总分、报价得分都相同，则以食材质量保证得分高的排前。</w:t>
      </w:r>
    </w:p>
    <w:p w14:paraId="0E6E36F0">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（9）出现下列情形之一的，应予废标：</w:t>
      </w:r>
    </w:p>
    <w:p w14:paraId="51AD7602">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1"/>
          <w:highlight w:val="none"/>
        </w:rPr>
        <w:t>合格的投标人或参加投标的企业不足三家的</w:t>
      </w:r>
      <w:r>
        <w:rPr>
          <w:rFonts w:hint="eastAsia" w:ascii="宋体" w:hAnsi="宋体" w:eastAsia="宋体" w:cs="宋体"/>
          <w:color w:val="auto"/>
          <w:sz w:val="28"/>
          <w:szCs w:val="28"/>
          <w:highlight w:val="none"/>
        </w:rPr>
        <w:t>；</w:t>
      </w:r>
    </w:p>
    <w:p w14:paraId="75651B8E">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2）出现影响招标公正的违法、违规行为的；</w:t>
      </w:r>
    </w:p>
    <w:p w14:paraId="1BEA1FC3">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3）投标报价超过招标文件中规定的控制价，招标人不能支付的；</w:t>
      </w:r>
    </w:p>
    <w:p w14:paraId="46E92215">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4）因重大变故，招标任务取消的。</w:t>
      </w:r>
    </w:p>
    <w:p w14:paraId="496C52DF">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3.评标方法：</w:t>
      </w:r>
    </w:p>
    <w:p w14:paraId="37170F33">
      <w:pPr>
        <w:spacing w:line="560" w:lineRule="exact"/>
        <w:ind w:firstLine="562" w:firstLineChars="201"/>
        <w:rPr>
          <w:rFonts w:hint="eastAsia" w:ascii="宋体" w:hAnsi="宋体" w:eastAsia="宋体" w:cs="宋体"/>
          <w:b/>
          <w:color w:val="auto"/>
          <w:sz w:val="28"/>
          <w:szCs w:val="28"/>
          <w:highlight w:val="none"/>
        </w:rPr>
      </w:pPr>
      <w:r>
        <w:rPr>
          <w:rFonts w:hint="eastAsia" w:ascii="宋体" w:hAnsi="宋体" w:eastAsia="宋体" w:cs="宋体"/>
          <w:bCs/>
          <w:color w:val="auto"/>
          <w:sz w:val="28"/>
          <w:szCs w:val="28"/>
          <w:highlight w:val="none"/>
        </w:rPr>
        <w:t>（1）综合评分法，即投标人的投标文件满足招标文件全部实质性要求，对评审因素的量化指标进行打分，按照综合得分由高到低的顺序确定投标人排序。</w:t>
      </w:r>
    </w:p>
    <w:p w14:paraId="067AE112">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（2）评标细则</w:t>
      </w:r>
    </w:p>
    <w:tbl>
      <w:tblPr>
        <w:tblStyle w:val="53"/>
        <w:tblW w:w="92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069"/>
        <w:gridCol w:w="1118"/>
        <w:gridCol w:w="799"/>
      </w:tblGrid>
      <w:tr w14:paraId="36201F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128E2E0E">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413" w:type="dxa"/>
            <w:shd w:val="clear" w:color="auto" w:fill="D9D9D9"/>
            <w:vAlign w:val="center"/>
          </w:tcPr>
          <w:p w14:paraId="0FC07655">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评审因素</w:t>
            </w:r>
          </w:p>
        </w:tc>
        <w:tc>
          <w:tcPr>
            <w:tcW w:w="5069" w:type="dxa"/>
            <w:shd w:val="clear" w:color="auto" w:fill="D9D9D9"/>
            <w:vAlign w:val="center"/>
          </w:tcPr>
          <w:p w14:paraId="0B3403BF">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评分标准</w:t>
            </w:r>
          </w:p>
        </w:tc>
        <w:tc>
          <w:tcPr>
            <w:tcW w:w="1118" w:type="dxa"/>
            <w:shd w:val="clear" w:color="auto" w:fill="D9D9D9"/>
            <w:vAlign w:val="center"/>
          </w:tcPr>
          <w:p w14:paraId="41DCDBD6">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类型</w:t>
            </w:r>
          </w:p>
        </w:tc>
        <w:tc>
          <w:tcPr>
            <w:tcW w:w="799" w:type="dxa"/>
            <w:shd w:val="clear" w:color="auto" w:fill="D9D9D9"/>
            <w:vAlign w:val="center"/>
          </w:tcPr>
          <w:p w14:paraId="12CF39B0">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分数</w:t>
            </w:r>
          </w:p>
        </w:tc>
      </w:tr>
      <w:tr w14:paraId="32D77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50" w:type="dxa"/>
            <w:vAlign w:val="center"/>
          </w:tcPr>
          <w:p w14:paraId="1B9EEB34">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413" w:type="dxa"/>
            <w:vAlign w:val="center"/>
          </w:tcPr>
          <w:p w14:paraId="7202D34D">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w:t>
            </w:r>
          </w:p>
        </w:tc>
        <w:tc>
          <w:tcPr>
            <w:tcW w:w="5069" w:type="dxa"/>
            <w:vAlign w:val="center"/>
          </w:tcPr>
          <w:p w14:paraId="4E9FAE7B">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投标人完全响应甲方定价</w:t>
            </w:r>
            <w:r>
              <w:rPr>
                <w:rFonts w:hint="eastAsia" w:ascii="宋体" w:hAnsi="宋体" w:eastAsia="宋体" w:cs="宋体"/>
                <w:color w:val="auto"/>
                <w:sz w:val="24"/>
                <w:szCs w:val="24"/>
                <w:highlight w:val="none"/>
                <w:lang w:val="en-US" w:eastAsia="zh-CN"/>
              </w:rPr>
              <w:t>的，得20分，不响应甲方定价的投标无效</w:t>
            </w:r>
            <w:r>
              <w:rPr>
                <w:rFonts w:hint="eastAsia" w:ascii="宋体" w:hAnsi="宋体" w:eastAsia="宋体" w:cs="宋体"/>
                <w:color w:val="auto"/>
                <w:sz w:val="24"/>
                <w:szCs w:val="24"/>
                <w:highlight w:val="none"/>
              </w:rPr>
              <w:t>。</w:t>
            </w:r>
          </w:p>
          <w:p w14:paraId="502B2587">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甲方定价：供货价格由招标人通过当地农贸市场了解食材批发价格及结合其他采购平台价格，确定最终货品单价，包1、包2的食材每周定价一次；包3的食材按招标人调研价格签订年度合同，执行合同单价，如有变动另行签订补充协议。</w:t>
            </w:r>
          </w:p>
        </w:tc>
        <w:tc>
          <w:tcPr>
            <w:tcW w:w="1118" w:type="dxa"/>
            <w:vAlign w:val="center"/>
          </w:tcPr>
          <w:p w14:paraId="136D1F66">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w:t>
            </w:r>
          </w:p>
        </w:tc>
        <w:tc>
          <w:tcPr>
            <w:tcW w:w="799" w:type="dxa"/>
            <w:vAlign w:val="center"/>
          </w:tcPr>
          <w:p w14:paraId="5120E2AA">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.00</w:t>
            </w:r>
          </w:p>
        </w:tc>
      </w:tr>
      <w:tr w14:paraId="19093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0D3EB7EC">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413" w:type="dxa"/>
            <w:vAlign w:val="center"/>
          </w:tcPr>
          <w:p w14:paraId="7D334087">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食材质量保证</w:t>
            </w:r>
          </w:p>
        </w:tc>
        <w:tc>
          <w:tcPr>
            <w:tcW w:w="5069" w:type="dxa"/>
            <w:vAlign w:val="center"/>
          </w:tcPr>
          <w:p w14:paraId="6EAB7C3A">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由评委审核投标人的食材质量保证措施后根据以下标准进行打分：</w:t>
            </w:r>
          </w:p>
          <w:p w14:paraId="6F69A49D">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1.投标人拟供货的食材生产厂家资质齐全；</w:t>
            </w:r>
          </w:p>
          <w:p w14:paraId="3AD6C58B">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2.拟提供的食材相关食品质量检测报告齐全； </w:t>
            </w:r>
          </w:p>
          <w:p w14:paraId="3B911CDE">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3.供货渠道说明详细（至少包括货源地描述、与生产厂商合作时间长短、合作方式、供应品种、以及食品追溯等）；</w:t>
            </w:r>
          </w:p>
          <w:p w14:paraId="6EF3BF6A">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4.食材贮存方式方法得当，能保证食材的新鲜；</w:t>
            </w:r>
          </w:p>
          <w:p w14:paraId="2E447F2D">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5.具有健全的食材质量保证措施。</w:t>
            </w:r>
          </w:p>
          <w:p w14:paraId="2B59BB5F">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【17.1分-25分】：投标人针对上述各项内容承诺详细合理，表述思路清晰，有突出的质量保证优势。</w:t>
            </w:r>
          </w:p>
          <w:p w14:paraId="6C089063">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【8.1分-17分】：投标人针对上述内容有1-2处瑕疵或缺陷或者阐述与本项目针对性不强。</w:t>
            </w:r>
          </w:p>
          <w:p w14:paraId="53697DF7">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【0分-8分】：投标人针对上述内容有3处及以上描述不清晰，表述简单或存在瑕疵，所表述内容无法反映或无法判断其服务质量。</w:t>
            </w:r>
          </w:p>
        </w:tc>
        <w:tc>
          <w:tcPr>
            <w:tcW w:w="1118" w:type="dxa"/>
            <w:vAlign w:val="center"/>
          </w:tcPr>
          <w:p w14:paraId="14774909">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199D51D6">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.00</w:t>
            </w:r>
          </w:p>
        </w:tc>
      </w:tr>
      <w:tr w14:paraId="7E3B2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22F51B5B">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p>
        </w:tc>
        <w:tc>
          <w:tcPr>
            <w:tcW w:w="1413" w:type="dxa"/>
            <w:vAlign w:val="center"/>
          </w:tcPr>
          <w:p w14:paraId="7600E647">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配送方案</w:t>
            </w:r>
          </w:p>
        </w:tc>
        <w:tc>
          <w:tcPr>
            <w:tcW w:w="5069" w:type="dxa"/>
            <w:vAlign w:val="center"/>
          </w:tcPr>
          <w:p w14:paraId="67AF0C01">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由评委审核投标人的配送方案后根据以下标准进行打分：</w:t>
            </w:r>
          </w:p>
          <w:p w14:paraId="20FC7140">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1.各种食材供应基地数量充足;</w:t>
            </w:r>
          </w:p>
          <w:p w14:paraId="1F185C51">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2.投标人提报的配送流程完善;</w:t>
            </w:r>
          </w:p>
          <w:p w14:paraId="4CD5744F">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3.配送方案和工作部署科学、合理、针对性强;</w:t>
            </w:r>
          </w:p>
          <w:p w14:paraId="2B08F6C2">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4.进度保证、服务质量保证措施完善可行；</w:t>
            </w:r>
          </w:p>
          <w:p w14:paraId="73F20B90">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5.有与配送相关的应急预案及保障措施。</w:t>
            </w:r>
          </w:p>
          <w:p w14:paraId="7B51E45B">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分】：投标人针对上述各项内容承诺详细合理，表述思路清晰，具有突出的特点。</w:t>
            </w:r>
          </w:p>
          <w:p w14:paraId="398DBCCF">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分】：投标人针对上述内容有1-2处瑕疵或缺陷。</w:t>
            </w:r>
          </w:p>
          <w:p w14:paraId="6191F07B">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【0分-</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分】：投标人针对上述内容有3处及以上描述不清晰，表述简单或存在瑕疵。</w:t>
            </w:r>
          </w:p>
        </w:tc>
        <w:tc>
          <w:tcPr>
            <w:tcW w:w="1118" w:type="dxa"/>
            <w:vAlign w:val="center"/>
          </w:tcPr>
          <w:p w14:paraId="7B91A553">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2A2D066E">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.00</w:t>
            </w:r>
          </w:p>
        </w:tc>
      </w:tr>
      <w:tr w14:paraId="2A7D17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26E6240F">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1413" w:type="dxa"/>
            <w:vAlign w:val="center"/>
          </w:tcPr>
          <w:p w14:paraId="5F18ED92">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管理制度</w:t>
            </w:r>
          </w:p>
        </w:tc>
        <w:tc>
          <w:tcPr>
            <w:tcW w:w="5069" w:type="dxa"/>
            <w:vAlign w:val="center"/>
          </w:tcPr>
          <w:p w14:paraId="56E12D1B">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由评委审核投标人的管理制度后根据以下标准进行打分：</w:t>
            </w:r>
          </w:p>
          <w:p w14:paraId="1AE60BA5">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1.内部管理制度规范健全；</w:t>
            </w:r>
          </w:p>
          <w:p w14:paraId="15FA1B1E">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2.组织分工明确；</w:t>
            </w:r>
          </w:p>
          <w:p w14:paraId="3FEE708E">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3.具有完备的管理措施和管理人员；</w:t>
            </w:r>
          </w:p>
          <w:p w14:paraId="41DC59E7">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4.产品质量管控措施和工作信息收集、反馈等质量保证措施完备。</w:t>
            </w:r>
          </w:p>
          <w:p w14:paraId="7D92B522">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【7.1分-10分】：投标人针对上述各项内容响应详细全面，具有突出的优势。</w:t>
            </w:r>
          </w:p>
          <w:p w14:paraId="45259748">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【3.1分-7分】：投标人针对上述内容有1-2处瑕疵或缺陷。</w:t>
            </w:r>
          </w:p>
          <w:p w14:paraId="69A91593">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【0分-3分】：投标人针对上述内容有3处及以上描述不清晰，表述简单或存在瑕疵，所表述内容无法反映或无法判断其管理制度的优势。</w:t>
            </w:r>
          </w:p>
        </w:tc>
        <w:tc>
          <w:tcPr>
            <w:tcW w:w="1118" w:type="dxa"/>
            <w:vAlign w:val="center"/>
          </w:tcPr>
          <w:p w14:paraId="53310DDB">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05A69AF1">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.00</w:t>
            </w:r>
          </w:p>
        </w:tc>
      </w:tr>
      <w:tr w14:paraId="3B8BCC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3354896A">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c>
          <w:tcPr>
            <w:tcW w:w="1413" w:type="dxa"/>
            <w:vAlign w:val="center"/>
          </w:tcPr>
          <w:p w14:paraId="04B98191">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拟派配送团队</w:t>
            </w:r>
          </w:p>
        </w:tc>
        <w:tc>
          <w:tcPr>
            <w:tcW w:w="5069" w:type="dxa"/>
            <w:vAlign w:val="center"/>
          </w:tcPr>
          <w:p w14:paraId="6DB20596">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由评委审核投标人的拟派配送团队后根据以下标准进行打分：</w:t>
            </w:r>
          </w:p>
          <w:p w14:paraId="1FBB53CE">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1.投标人拟派的项目实施团队人员数量与项目实施相适应；</w:t>
            </w:r>
          </w:p>
          <w:p w14:paraId="1AD1D840">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2.拟派人员专业结构合理，岗位设置搭配合理，管理和服务人员比例协调；</w:t>
            </w:r>
          </w:p>
          <w:p w14:paraId="64F1ACAA">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3.拟派配送人员从事本职工作的经验丰富；</w:t>
            </w:r>
          </w:p>
          <w:p w14:paraId="6C9CD82E">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4.团队整体实力强，能满足招标人的服务项目内容要求、服从指挥调度。 </w:t>
            </w:r>
          </w:p>
          <w:p w14:paraId="78A2A2F2">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【6.1分-8分】：投标人针对上述各项内容响应详细全面，表述思路清晰，有突出的配送团队能力。</w:t>
            </w:r>
          </w:p>
          <w:p w14:paraId="5768F26A">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【3.1分-6分】：投标人针对上述内容有1-2处瑕疵或缺陷。</w:t>
            </w:r>
          </w:p>
          <w:p w14:paraId="2EC4225A">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【0分-3分】：投标人针对上述内容有3处及以上描述不清晰，表述简单或存在瑕疵，所表述内容无法反映或无法判断其配送团队能力。</w:t>
            </w:r>
          </w:p>
        </w:tc>
        <w:tc>
          <w:tcPr>
            <w:tcW w:w="1118" w:type="dxa"/>
            <w:vAlign w:val="center"/>
          </w:tcPr>
          <w:p w14:paraId="7D8B9958">
            <w:pPr>
              <w:pStyle w:val="14"/>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275841B7">
            <w:pPr>
              <w:pStyle w:val="14"/>
              <w:spacing w:line="560" w:lineRule="exact"/>
              <w:ind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.00</w:t>
            </w:r>
          </w:p>
        </w:tc>
      </w:tr>
      <w:tr w14:paraId="23174C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7CF8B4B4">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1413" w:type="dxa"/>
            <w:vAlign w:val="center"/>
          </w:tcPr>
          <w:p w14:paraId="46A60793">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拟投入设备</w:t>
            </w:r>
          </w:p>
        </w:tc>
        <w:tc>
          <w:tcPr>
            <w:tcW w:w="5069" w:type="dxa"/>
            <w:vAlign w:val="center"/>
          </w:tcPr>
          <w:p w14:paraId="68368395">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由评委审核投标人投标文件中提报的配送工具充足性、配套设施齐全程度、先进性等情况在1-5分之间差额打分。</w:t>
            </w:r>
          </w:p>
          <w:p w14:paraId="0BA28BD0">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注：投标文件中需提供配送车辆归属证明等相关证明材料，至少需包含车辆行驶证（扫描件并加盖投标人公章）。如车辆为租赁车辆，还需提供车辆租赁合同（扫描件并加盖投标人公章）。</w:t>
            </w:r>
            <w:r>
              <w:rPr>
                <w:rFonts w:hint="eastAsia" w:ascii="宋体" w:hAnsi="宋体" w:eastAsia="宋体" w:cs="宋体"/>
                <w:b/>
                <w:bCs/>
                <w:color w:val="auto"/>
                <w:sz w:val="24"/>
                <w:szCs w:val="24"/>
                <w:highlight w:val="none"/>
                <w:lang w:val="en-US" w:eastAsia="zh-CN"/>
              </w:rPr>
              <w:t>否则，该项不得分。</w:t>
            </w:r>
          </w:p>
        </w:tc>
        <w:tc>
          <w:tcPr>
            <w:tcW w:w="1118" w:type="dxa"/>
            <w:vAlign w:val="center"/>
          </w:tcPr>
          <w:p w14:paraId="2267611D">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主观分</w:t>
            </w:r>
          </w:p>
        </w:tc>
        <w:tc>
          <w:tcPr>
            <w:tcW w:w="799" w:type="dxa"/>
            <w:vAlign w:val="center"/>
          </w:tcPr>
          <w:p w14:paraId="41F3DBFF">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5.00</w:t>
            </w:r>
          </w:p>
        </w:tc>
      </w:tr>
      <w:tr w14:paraId="01F99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5CFFD973">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p>
        </w:tc>
        <w:tc>
          <w:tcPr>
            <w:tcW w:w="1413" w:type="dxa"/>
            <w:vAlign w:val="center"/>
          </w:tcPr>
          <w:p w14:paraId="04C15128">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服务承诺</w:t>
            </w:r>
          </w:p>
        </w:tc>
        <w:tc>
          <w:tcPr>
            <w:tcW w:w="5069" w:type="dxa"/>
            <w:vAlign w:val="center"/>
          </w:tcPr>
          <w:p w14:paraId="27A47508">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由评委审核投标人的服务承诺后根据以下标准进行打分：</w:t>
            </w:r>
          </w:p>
          <w:p w14:paraId="0DC2C549">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1.服务响应时间迅速，食材配送及时；</w:t>
            </w:r>
          </w:p>
          <w:p w14:paraId="24741713">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2.服务内容全面；</w:t>
            </w:r>
          </w:p>
          <w:p w14:paraId="71F07CA3">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3.特殊情况：雨、雪天气应急配送方案；</w:t>
            </w:r>
          </w:p>
          <w:p w14:paraId="2FEC2DA7">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4.投标人在退换货所需时间及处理方式等方面的措施全面可行。</w:t>
            </w:r>
          </w:p>
          <w:p w14:paraId="6F70D6E1">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【6.1分-9分】投标人针对上述各项内容承诺详细合理，表述思路清晰，有突出的服务能力。</w:t>
            </w:r>
          </w:p>
          <w:p w14:paraId="0C405535">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【3.1分-6分】投标人针对上述内容有1-2处瑕疵或缺陷。</w:t>
            </w:r>
          </w:p>
          <w:p w14:paraId="61B87EED">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【0分-3分】投标人针对上述内容有3处及以上描述不清晰，表述简单或存在瑕疵，所表述内容无法反映或无法判断其服务质量。</w:t>
            </w:r>
          </w:p>
        </w:tc>
        <w:tc>
          <w:tcPr>
            <w:tcW w:w="1118" w:type="dxa"/>
            <w:vAlign w:val="center"/>
          </w:tcPr>
          <w:p w14:paraId="15FE75BF">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主观分</w:t>
            </w:r>
          </w:p>
        </w:tc>
        <w:tc>
          <w:tcPr>
            <w:tcW w:w="799" w:type="dxa"/>
            <w:vAlign w:val="center"/>
          </w:tcPr>
          <w:p w14:paraId="1BD73785">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9.00</w:t>
            </w:r>
          </w:p>
        </w:tc>
      </w:tr>
      <w:tr w14:paraId="452F3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7EEE499F">
            <w:pPr>
              <w:pStyle w:val="14"/>
              <w:spacing w:line="560" w:lineRule="exact"/>
              <w:ind w:firstLine="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p>
        </w:tc>
        <w:tc>
          <w:tcPr>
            <w:tcW w:w="1413" w:type="dxa"/>
            <w:vAlign w:val="center"/>
          </w:tcPr>
          <w:p w14:paraId="7837952B">
            <w:pPr>
              <w:pStyle w:val="14"/>
              <w:spacing w:line="560" w:lineRule="exact"/>
              <w:ind w:firstLine="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业绩</w:t>
            </w:r>
          </w:p>
        </w:tc>
        <w:tc>
          <w:tcPr>
            <w:tcW w:w="5069" w:type="dxa"/>
            <w:vAlign w:val="center"/>
          </w:tcPr>
          <w:p w14:paraId="21623305">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投标人近三年（以合同签订时间为准）每有一份食材配送业绩的，得1分，本项最高得3分。</w:t>
            </w:r>
          </w:p>
          <w:p w14:paraId="655B1031">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注：1.投标文件中需提供中标通知书（成交通知书）及合同扫描件。</w:t>
            </w:r>
          </w:p>
          <w:p w14:paraId="73065418">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2.近三年是指从开标日向前推算三年，精确到日。</w:t>
            </w:r>
          </w:p>
        </w:tc>
        <w:tc>
          <w:tcPr>
            <w:tcW w:w="1118" w:type="dxa"/>
            <w:vAlign w:val="center"/>
          </w:tcPr>
          <w:p w14:paraId="13B67F99">
            <w:pPr>
              <w:pStyle w:val="14"/>
              <w:spacing w:line="560" w:lineRule="exact"/>
              <w:ind w:firstLine="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客观分</w:t>
            </w:r>
          </w:p>
        </w:tc>
        <w:tc>
          <w:tcPr>
            <w:tcW w:w="799" w:type="dxa"/>
            <w:vAlign w:val="center"/>
          </w:tcPr>
          <w:p w14:paraId="0D38C1CC">
            <w:pPr>
              <w:pStyle w:val="14"/>
              <w:spacing w:line="560" w:lineRule="exact"/>
              <w:ind w:firstLine="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3.00</w:t>
            </w:r>
          </w:p>
        </w:tc>
      </w:tr>
    </w:tbl>
    <w:p w14:paraId="46032934">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注：①本细则只针对有效投标文件予以评分。</w:t>
      </w:r>
    </w:p>
    <w:p w14:paraId="3D654181">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②计算得分时，四舍五入保留至小数点后三位。</w:t>
      </w:r>
    </w:p>
    <w:p w14:paraId="50A10E5A">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③汇总各评委打分进行算术平均，计算出各投标人的综合得分。</w:t>
      </w:r>
    </w:p>
    <w:p w14:paraId="47AC9449">
      <w:pPr>
        <w:pStyle w:val="3"/>
        <w:rPr>
          <w:rStyle w:val="433"/>
          <w:rFonts w:hint="eastAsia" w:ascii="宋体" w:hAnsi="宋体" w:eastAsia="宋体" w:cs="宋体"/>
          <w:b/>
          <w:bCs/>
          <w:color w:val="auto"/>
          <w:kern w:val="2"/>
          <w:sz w:val="28"/>
          <w:szCs w:val="32"/>
          <w:highlight w:val="none"/>
        </w:rPr>
      </w:pPr>
      <w:bookmarkStart w:id="40" w:name="_Toc130891916"/>
      <w:r>
        <w:rPr>
          <w:rStyle w:val="433"/>
          <w:rFonts w:hint="eastAsia" w:ascii="宋体" w:hAnsi="宋体" w:eastAsia="宋体" w:cs="宋体"/>
          <w:b/>
          <w:bCs/>
          <w:color w:val="auto"/>
          <w:kern w:val="2"/>
          <w:sz w:val="28"/>
          <w:szCs w:val="32"/>
          <w:highlight w:val="none"/>
        </w:rPr>
        <w:t>三、编写评标报告</w:t>
      </w:r>
      <w:bookmarkEnd w:id="40"/>
    </w:p>
    <w:p w14:paraId="2216F817">
      <w:pPr>
        <w:spacing w:line="52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szCs w:val="21"/>
          <w:highlight w:val="none"/>
        </w:rPr>
        <w:t>依据</w:t>
      </w:r>
      <w:r>
        <w:rPr>
          <w:rFonts w:hint="eastAsia" w:ascii="宋体" w:hAnsi="宋体" w:eastAsia="宋体" w:cs="宋体"/>
          <w:color w:val="auto"/>
          <w:sz w:val="28"/>
          <w:highlight w:val="none"/>
        </w:rPr>
        <w:t>评标委员会</w:t>
      </w:r>
      <w:r>
        <w:rPr>
          <w:rFonts w:hint="eastAsia" w:ascii="宋体" w:hAnsi="宋体" w:eastAsia="宋体" w:cs="宋体"/>
          <w:color w:val="auto"/>
          <w:sz w:val="28"/>
          <w:szCs w:val="21"/>
          <w:highlight w:val="none"/>
        </w:rPr>
        <w:t>签字的原始记录和评标结果，按照规定的内容要求编写评标报告，并由全体评委签名。</w:t>
      </w:r>
    </w:p>
    <w:p w14:paraId="6301C067">
      <w:pPr>
        <w:pStyle w:val="3"/>
        <w:rPr>
          <w:rStyle w:val="433"/>
          <w:rFonts w:hint="eastAsia" w:ascii="宋体" w:hAnsi="宋体" w:eastAsia="宋体" w:cs="宋体"/>
          <w:b/>
          <w:bCs/>
          <w:color w:val="auto"/>
          <w:kern w:val="2"/>
          <w:sz w:val="28"/>
          <w:szCs w:val="32"/>
          <w:highlight w:val="none"/>
        </w:rPr>
      </w:pPr>
      <w:bookmarkStart w:id="41" w:name="_Toc130891917"/>
      <w:r>
        <w:rPr>
          <w:rStyle w:val="433"/>
          <w:rFonts w:hint="eastAsia" w:ascii="宋体" w:hAnsi="宋体" w:eastAsia="宋体" w:cs="宋体"/>
          <w:b/>
          <w:bCs/>
          <w:color w:val="auto"/>
          <w:kern w:val="2"/>
          <w:sz w:val="28"/>
          <w:szCs w:val="32"/>
          <w:highlight w:val="none"/>
        </w:rPr>
        <w:t>四、定标</w:t>
      </w:r>
      <w:bookmarkEnd w:id="41"/>
    </w:p>
    <w:p w14:paraId="1CE24E00">
      <w:pPr>
        <w:spacing w:line="360" w:lineRule="auto"/>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1.评标委员会根据招标文件载明的评标细则进行综合评审，并按评审后综合得分由高到低顺序排列，确定排序第一的为中标单位。</w:t>
      </w:r>
    </w:p>
    <w:p w14:paraId="293BD70C">
      <w:pPr>
        <w:spacing w:line="360" w:lineRule="auto"/>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2.评标结束后，公告无异议确定排名第一的为中标人。如发现中标人存在与招标文件、投标文件不符或弄虚作假等其它违法行为，经招标人同意，取消中标人资格，由排名次之的中标，依次类推或重新招标。</w:t>
      </w:r>
    </w:p>
    <w:p w14:paraId="3861C36B">
      <w:pPr>
        <w:spacing w:line="360" w:lineRule="auto"/>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3.评标结果将在中国招标投标公共服务平台（www.cebpubservice.com）、威海市公共资源交易网（http://ggzyjy.weihai.cn/）予以公告。</w:t>
      </w:r>
    </w:p>
    <w:p w14:paraId="04D6E292">
      <w:pPr>
        <w:pStyle w:val="3"/>
        <w:rPr>
          <w:rStyle w:val="433"/>
          <w:rFonts w:hint="eastAsia" w:ascii="宋体" w:hAnsi="宋体" w:eastAsia="宋体" w:cs="宋体"/>
          <w:b/>
          <w:bCs/>
          <w:color w:val="auto"/>
          <w:kern w:val="2"/>
          <w:sz w:val="28"/>
          <w:szCs w:val="32"/>
          <w:highlight w:val="none"/>
        </w:rPr>
      </w:pPr>
      <w:bookmarkStart w:id="42" w:name="_Toc130891918"/>
      <w:r>
        <w:rPr>
          <w:rStyle w:val="433"/>
          <w:rFonts w:hint="eastAsia" w:ascii="宋体" w:hAnsi="宋体" w:eastAsia="宋体" w:cs="宋体"/>
          <w:b/>
          <w:bCs/>
          <w:color w:val="auto"/>
          <w:kern w:val="2"/>
          <w:sz w:val="28"/>
          <w:szCs w:val="32"/>
          <w:highlight w:val="none"/>
        </w:rPr>
        <w:t>五、结果公告</w:t>
      </w:r>
      <w:bookmarkEnd w:id="42"/>
    </w:p>
    <w:p w14:paraId="14A308D0">
      <w:pPr>
        <w:spacing w:line="360" w:lineRule="auto"/>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招标人应当自定标结束后在招标公告发布媒介发布中标公告。中标公告期限1个工作日。</w:t>
      </w:r>
    </w:p>
    <w:p w14:paraId="4DEB515E">
      <w:pPr>
        <w:pStyle w:val="3"/>
        <w:rPr>
          <w:rStyle w:val="433"/>
          <w:rFonts w:hint="eastAsia" w:ascii="宋体" w:hAnsi="宋体" w:eastAsia="宋体" w:cs="宋体"/>
          <w:b/>
          <w:bCs/>
          <w:color w:val="auto"/>
          <w:kern w:val="2"/>
          <w:sz w:val="28"/>
          <w:szCs w:val="32"/>
          <w:highlight w:val="none"/>
        </w:rPr>
      </w:pPr>
      <w:bookmarkStart w:id="43" w:name="_Toc130891919"/>
      <w:r>
        <w:rPr>
          <w:rStyle w:val="433"/>
          <w:rFonts w:hint="eastAsia" w:ascii="宋体" w:hAnsi="宋体" w:eastAsia="宋体" w:cs="宋体"/>
          <w:b/>
          <w:bCs/>
          <w:color w:val="auto"/>
          <w:kern w:val="2"/>
          <w:sz w:val="28"/>
          <w:szCs w:val="32"/>
          <w:highlight w:val="none"/>
        </w:rPr>
        <w:t>六、签发中标通知书</w:t>
      </w:r>
      <w:bookmarkEnd w:id="43"/>
    </w:p>
    <w:p w14:paraId="5603D2CF">
      <w:pPr>
        <w:spacing w:line="560" w:lineRule="exact"/>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4F663E28">
      <w:pPr>
        <w:pStyle w:val="3"/>
        <w:rPr>
          <w:rStyle w:val="433"/>
          <w:rFonts w:hint="eastAsia" w:ascii="宋体" w:hAnsi="宋体" w:eastAsia="宋体" w:cs="宋体"/>
          <w:b/>
          <w:bCs/>
          <w:color w:val="auto"/>
          <w:kern w:val="2"/>
          <w:sz w:val="28"/>
          <w:szCs w:val="32"/>
          <w:highlight w:val="none"/>
        </w:rPr>
      </w:pPr>
      <w:bookmarkStart w:id="44" w:name="_Toc130891920"/>
      <w:r>
        <w:rPr>
          <w:rStyle w:val="433"/>
          <w:rFonts w:hint="eastAsia" w:ascii="宋体" w:hAnsi="宋体" w:eastAsia="宋体" w:cs="宋体"/>
          <w:b/>
          <w:bCs/>
          <w:color w:val="auto"/>
          <w:kern w:val="2"/>
          <w:sz w:val="28"/>
          <w:szCs w:val="32"/>
          <w:highlight w:val="none"/>
        </w:rPr>
        <w:t>七、签订合同</w:t>
      </w:r>
      <w:bookmarkEnd w:id="44"/>
    </w:p>
    <w:p w14:paraId="6900E38C">
      <w:pPr>
        <w:spacing w:line="560" w:lineRule="exact"/>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1.中标合同原则以第六章合同（范本）为基础，并根据响应、答疑情况进行修改补充，自签订之日起生效。</w:t>
      </w:r>
    </w:p>
    <w:p w14:paraId="3DB15C29">
      <w:pPr>
        <w:spacing w:line="560" w:lineRule="exact"/>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2.中标人在规定的期限内无正当理由拒绝签订合同，招标人可以按照评审报告推荐的中标候选人名单排序，确定下一候选人为中标人，也可以重新开展招标活动。</w:t>
      </w:r>
    </w:p>
    <w:p w14:paraId="40859838">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3.中标合同，按照监督部门的要求，通过威海市国有企业阳光采购电子化服务平台进行签订。</w:t>
      </w:r>
    </w:p>
    <w:bookmarkEnd w:id="35"/>
    <w:bookmarkEnd w:id="36"/>
    <w:bookmarkEnd w:id="37"/>
    <w:p w14:paraId="0DED9D93">
      <w:pPr>
        <w:widowControl/>
        <w:jc w:val="left"/>
        <w:rPr>
          <w:rFonts w:hint="eastAsia" w:ascii="宋体" w:hAnsi="宋体" w:eastAsia="宋体" w:cs="宋体"/>
          <w:b/>
          <w:bCs/>
          <w:color w:val="auto"/>
          <w:kern w:val="44"/>
          <w:sz w:val="44"/>
          <w:szCs w:val="44"/>
          <w:highlight w:val="none"/>
        </w:rPr>
      </w:pPr>
      <w:bookmarkStart w:id="45" w:name="_Toc130891921"/>
      <w:bookmarkStart w:id="46" w:name="_Toc66864054"/>
      <w:r>
        <w:rPr>
          <w:rFonts w:hint="eastAsia" w:ascii="宋体" w:hAnsi="宋体" w:eastAsia="宋体" w:cs="宋体"/>
          <w:color w:val="auto"/>
          <w:highlight w:val="none"/>
        </w:rPr>
        <w:br w:type="page"/>
      </w:r>
    </w:p>
    <w:p w14:paraId="6EEA5164">
      <w:pPr>
        <w:pStyle w:val="2"/>
        <w:spacing w:before="0" w:after="0" w:line="24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第四章采购项目说明</w:t>
      </w:r>
      <w:bookmarkEnd w:id="45"/>
      <w:bookmarkStart w:id="47" w:name="_Toc130891923"/>
    </w:p>
    <w:p w14:paraId="66060DBB">
      <w:pPr>
        <w:widowControl/>
        <w:adjustRightInd w:val="0"/>
        <w:spacing w:line="560" w:lineRule="exact"/>
        <w:ind w:firstLine="562" w:firstLineChars="200"/>
        <w:jc w:val="left"/>
        <w:rPr>
          <w:rFonts w:hint="eastAsia" w:ascii="宋体" w:hAnsi="宋体" w:eastAsia="宋体" w:cs="宋体"/>
          <w:color w:val="auto"/>
          <w:sz w:val="28"/>
          <w:szCs w:val="32"/>
          <w:highlight w:val="none"/>
          <w:lang w:eastAsia="zh-CN"/>
        </w:rPr>
      </w:pPr>
      <w:r>
        <w:rPr>
          <w:rFonts w:hint="eastAsia" w:ascii="宋体" w:hAnsi="宋体" w:eastAsia="宋体" w:cs="宋体"/>
          <w:b/>
          <w:bCs/>
          <w:color w:val="auto"/>
          <w:sz w:val="28"/>
          <w:szCs w:val="32"/>
          <w:highlight w:val="none"/>
        </w:rPr>
        <w:t>一、项目</w:t>
      </w:r>
      <w:r>
        <w:rPr>
          <w:rFonts w:hint="eastAsia" w:ascii="宋体" w:hAnsi="宋体" w:eastAsia="宋体" w:cs="宋体"/>
          <w:b/>
          <w:bCs/>
          <w:color w:val="auto"/>
          <w:sz w:val="28"/>
          <w:szCs w:val="32"/>
          <w:highlight w:val="none"/>
          <w:lang w:val="en-US" w:eastAsia="zh-CN"/>
        </w:rPr>
        <w:t>名称：</w:t>
      </w:r>
      <w:r>
        <w:rPr>
          <w:rFonts w:hint="eastAsia" w:ascii="宋体" w:hAnsi="宋体" w:eastAsia="宋体" w:cs="宋体"/>
          <w:color w:val="auto"/>
          <w:sz w:val="28"/>
          <w:szCs w:val="32"/>
          <w:highlight w:val="none"/>
          <w:lang w:eastAsia="zh-CN"/>
        </w:rPr>
        <w:t>选定食堂原材料供应商项目</w:t>
      </w:r>
    </w:p>
    <w:p w14:paraId="7334903B">
      <w:pPr>
        <w:widowControl/>
        <w:adjustRightInd w:val="0"/>
        <w:spacing w:line="560" w:lineRule="exact"/>
        <w:ind w:firstLine="1120" w:firstLineChars="400"/>
        <w:jc w:val="left"/>
        <w:rPr>
          <w:rFonts w:hint="eastAsia" w:ascii="宋体" w:hAnsi="宋体" w:eastAsia="宋体" w:cs="宋体"/>
          <w:color w:val="auto"/>
          <w:sz w:val="28"/>
          <w:szCs w:val="32"/>
          <w:highlight w:val="none"/>
          <w:lang w:eastAsia="zh-CN"/>
        </w:rPr>
      </w:pPr>
      <w:r>
        <w:rPr>
          <w:rFonts w:hint="eastAsia" w:ascii="宋体" w:hAnsi="宋体" w:eastAsia="宋体" w:cs="宋体"/>
          <w:color w:val="auto"/>
          <w:sz w:val="28"/>
          <w:szCs w:val="32"/>
          <w:highlight w:val="none"/>
          <w:lang w:eastAsia="zh-CN"/>
        </w:rPr>
        <w:t>包1：选定蛋、蔬菜、水果、豆制品</w:t>
      </w:r>
      <w:r>
        <w:rPr>
          <w:rFonts w:hint="eastAsia" w:ascii="宋体" w:hAnsi="宋体" w:eastAsia="宋体" w:cs="宋体"/>
          <w:color w:val="auto"/>
          <w:sz w:val="28"/>
          <w:szCs w:val="32"/>
          <w:highlight w:val="none"/>
          <w:lang w:val="en-US" w:eastAsia="zh-CN"/>
        </w:rPr>
        <w:t>2</w:t>
      </w:r>
      <w:r>
        <w:rPr>
          <w:rFonts w:hint="eastAsia" w:ascii="宋体" w:hAnsi="宋体" w:eastAsia="宋体" w:cs="宋体"/>
          <w:color w:val="auto"/>
          <w:sz w:val="28"/>
          <w:szCs w:val="32"/>
          <w:highlight w:val="none"/>
          <w:lang w:eastAsia="zh-CN"/>
        </w:rPr>
        <w:t>家</w:t>
      </w:r>
    </w:p>
    <w:p w14:paraId="6CF9B070">
      <w:pPr>
        <w:widowControl/>
        <w:adjustRightInd w:val="0"/>
        <w:spacing w:line="560" w:lineRule="exact"/>
        <w:ind w:firstLine="1120" w:firstLineChars="400"/>
        <w:jc w:val="left"/>
        <w:rPr>
          <w:rFonts w:hint="eastAsia" w:ascii="宋体" w:hAnsi="宋体" w:eastAsia="宋体" w:cs="宋体"/>
          <w:color w:val="auto"/>
          <w:sz w:val="28"/>
          <w:szCs w:val="32"/>
          <w:highlight w:val="none"/>
          <w:lang w:eastAsia="zh-CN"/>
        </w:rPr>
      </w:pPr>
      <w:r>
        <w:rPr>
          <w:rFonts w:hint="eastAsia" w:ascii="宋体" w:hAnsi="宋体" w:eastAsia="宋体" w:cs="宋体"/>
          <w:color w:val="auto"/>
          <w:sz w:val="28"/>
          <w:szCs w:val="32"/>
          <w:highlight w:val="none"/>
          <w:lang w:eastAsia="zh-CN"/>
        </w:rPr>
        <w:t>包2：选定肉类及预包装食品食材供应商</w:t>
      </w:r>
      <w:r>
        <w:rPr>
          <w:rFonts w:hint="eastAsia" w:ascii="宋体" w:hAnsi="宋体" w:eastAsia="宋体" w:cs="宋体"/>
          <w:color w:val="auto"/>
          <w:sz w:val="28"/>
          <w:szCs w:val="32"/>
          <w:highlight w:val="none"/>
          <w:lang w:val="en-US" w:eastAsia="zh-CN"/>
        </w:rPr>
        <w:t>2</w:t>
      </w:r>
      <w:r>
        <w:rPr>
          <w:rFonts w:hint="eastAsia" w:ascii="宋体" w:hAnsi="宋体" w:eastAsia="宋体" w:cs="宋体"/>
          <w:color w:val="auto"/>
          <w:sz w:val="28"/>
          <w:szCs w:val="32"/>
          <w:highlight w:val="none"/>
          <w:lang w:eastAsia="zh-CN"/>
        </w:rPr>
        <w:t>家</w:t>
      </w:r>
    </w:p>
    <w:p w14:paraId="571DA3B9">
      <w:pPr>
        <w:widowControl/>
        <w:adjustRightInd w:val="0"/>
        <w:spacing w:line="560" w:lineRule="exact"/>
        <w:ind w:firstLine="1120" w:firstLineChars="400"/>
        <w:jc w:val="left"/>
        <w:rPr>
          <w:rFonts w:hint="eastAsia" w:ascii="宋体" w:hAnsi="宋体" w:eastAsia="宋体" w:cs="宋体"/>
          <w:color w:val="auto"/>
          <w:sz w:val="28"/>
          <w:szCs w:val="32"/>
          <w:highlight w:val="none"/>
          <w:lang w:eastAsia="zh-CN"/>
        </w:rPr>
      </w:pPr>
      <w:r>
        <w:rPr>
          <w:rFonts w:hint="eastAsia" w:ascii="宋体" w:hAnsi="宋体" w:eastAsia="宋体" w:cs="宋体"/>
          <w:color w:val="auto"/>
          <w:sz w:val="28"/>
          <w:szCs w:val="32"/>
          <w:highlight w:val="none"/>
          <w:lang w:eastAsia="zh-CN"/>
        </w:rPr>
        <w:t>包3：选定米、面 、粮油类食材供应商2家</w:t>
      </w:r>
    </w:p>
    <w:p w14:paraId="75444236">
      <w:pPr>
        <w:widowControl/>
        <w:adjustRightInd w:val="0"/>
        <w:spacing w:line="560" w:lineRule="exact"/>
        <w:ind w:firstLine="562" w:firstLineChars="200"/>
        <w:jc w:val="left"/>
        <w:rPr>
          <w:rFonts w:hint="eastAsia" w:ascii="宋体" w:hAnsi="宋体" w:eastAsia="宋体" w:cs="宋体"/>
          <w:b/>
          <w:bCs/>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二、服务要求：</w:t>
      </w:r>
    </w:p>
    <w:p w14:paraId="5723B7E0">
      <w:pPr>
        <w:widowControl/>
        <w:adjustRightInd w:val="0"/>
        <w:spacing w:line="560" w:lineRule="exact"/>
        <w:ind w:firstLine="562" w:firstLineChars="200"/>
        <w:jc w:val="left"/>
        <w:rPr>
          <w:rFonts w:hint="eastAsia" w:ascii="宋体" w:hAnsi="宋体" w:eastAsia="宋体" w:cs="宋体"/>
          <w:b/>
          <w:bCs/>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包1：选定蛋、蔬菜、水果、豆制品食材供应商</w:t>
      </w:r>
    </w:p>
    <w:p w14:paraId="1BDAD130">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（一）蛋类产品要求</w:t>
      </w:r>
    </w:p>
    <w:p w14:paraId="02BDEDB2">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1.蛋类产品的生产厂家需具有《动物防疫条件合格证》、《动物产品检疫合格证明》。</w:t>
      </w:r>
    </w:p>
    <w:p w14:paraId="37F0AD0D">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2.蛋类必须符合国家及地方相关质量标准，如GB2749-2015标准等；且符合相关部门其他相关检验标准。</w:t>
      </w:r>
    </w:p>
    <w:p w14:paraId="12FE48E9">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3.投标人提供的鸡蛋需源于非疫区，能提供有效的质量检疫检验报告，证明蛋类符合卫生标准和质量要求。</w:t>
      </w:r>
    </w:p>
    <w:p w14:paraId="1E69194F">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4.鲜蛋应新鲜、无破损、无异味，蛋黄与蛋白清晰分明，无杂质；装鸡蛋的蛋筐或纸箱应清洁干净、完好无破损，具有一定的强度，能保护好鸡蛋，保证破损率≤2%。</w:t>
      </w:r>
    </w:p>
    <w:p w14:paraId="5B305142">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（二）蔬菜、水果类产品要求</w:t>
      </w:r>
    </w:p>
    <w:p w14:paraId="3ED90498">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1.蔬菜、水果的可利用率必须高于95%，且符合《食品安全国家标准食品中农药最大残留限量》2026版（GB2763）等标准。</w:t>
      </w:r>
    </w:p>
    <w:p w14:paraId="6DEE63B7">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2.蔬菜应新鲜、青嫩、干净，无杂质、无杂草、无黄叶、无老叶、无浸水或注水现象；各类蔬菜应保持其应有的新鲜度，如豆芽、鲜菌类等，不能有腐烂、变质、臭水伤味或糟软状态；同时，蔬菜的色泽应自然鲜艳，如青菜、白菜类应见白，叶片挺而不干枯、不发黄；花菜不能有青杆，结实，无老帮；鲜蒜、香葱、青葱等的杆部应当见白，茎部新鲜、不老化，个体均匀，表皮完整，未发芽、变色、变质；同时，蔬菜的农药残留和重金属含量必须符合国家及地方的安全标准，不得含有残留农药或污染物。</w:t>
      </w:r>
    </w:p>
    <w:p w14:paraId="36EAB8E8">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3.水果应新鲜、饱满，具有品种应有的色泽和光泽，无明显的损伤、病斑或虫眼，无空心或干瘪现象；果实大小应均匀一致，形状整齐，无畸形或异常现象；水果的成熟度应适中，既不过熟也不应未熟；水果的农药残留和重金属含量必须符合国家及地方的安全标准，不得含有超标的有害物质。</w:t>
      </w:r>
    </w:p>
    <w:p w14:paraId="06A72F84">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（三）豆制品类产品要求</w:t>
      </w:r>
    </w:p>
    <w:p w14:paraId="710A3E06">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1.豆制品必须符合国家和地方相关质量标准，并提供产品合格证明文件。</w:t>
      </w:r>
    </w:p>
    <w:p w14:paraId="3A206A21">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2.原料大豆必须无霉变、无杂质，且符合国家有关食品安全质量标准。</w:t>
      </w:r>
    </w:p>
    <w:p w14:paraId="26367D25">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3.包装材料应无毒、无害，不会对豆制品造成污染，符合食品卫生标准，确保产品在运输和储存过程中不受损害。</w:t>
      </w:r>
    </w:p>
    <w:p w14:paraId="66E5FD79">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4.货前需提供具有相应资质的检测公司出具的有效期内的检测报告，每次供货需提供所供产品的生产厂家出具的批次检测报告，否则不予接收。</w:t>
      </w:r>
    </w:p>
    <w:p w14:paraId="424EA469">
      <w:pPr>
        <w:widowControl/>
        <w:adjustRightInd w:val="0"/>
        <w:spacing w:line="560" w:lineRule="exact"/>
        <w:ind w:firstLine="562" w:firstLineChars="200"/>
        <w:jc w:val="left"/>
        <w:rPr>
          <w:rFonts w:hint="default" w:ascii="宋体" w:hAnsi="宋体" w:eastAsia="宋体" w:cs="宋体"/>
          <w:b w:val="0"/>
          <w:bCs w:val="0"/>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包2：选定肉类及预包装食品食材供应商</w:t>
      </w:r>
    </w:p>
    <w:p w14:paraId="4E95BF85">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（一）肉类产品要求</w:t>
      </w:r>
    </w:p>
    <w:p w14:paraId="0AF0C3CB">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1.必须符合国家相关标准，符合国家《食品安全法》、《食品安全法实施条例》、《餐饮服务食品安全监督管理办法》等相关法律法规要求。</w:t>
      </w:r>
    </w:p>
    <w:p w14:paraId="53993E86">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2.投标人提供的肉类产品包含猪、牛、羊、禽肉等，均需源于非疫区，且均为非病死肉；提供的肉类均不能含有有害的细菌、病菌或化学物质，可通过常规的兽药残留检测。</w:t>
      </w:r>
    </w:p>
    <w:p w14:paraId="08B0897B">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3.肉类产品供货前需提供生产厂家的《动物防疫条件合格证》、《动物产品检疫合格证明》以及所供产品的《肉品品质检验合格证明》，否则不予接收。</w:t>
      </w:r>
    </w:p>
    <w:p w14:paraId="56D2782B">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①猪肉：新鲜的猪肉应表皮白净、毛少或无毛，脂肪洁白有光泽，肉呈鲜红色或玫红色，且弹性好，按之迅速恢复，表面不黏手，具有正常肉味；冷冻猪肉则应色红均匀、有光泽、脂肪洁白、无霉点，肉质紧密坚实，外表及切断面微湿润，不黏手，且无异味，鲜肉解冻后用手按压凹陷后会立即复原；外表及切面微湿润，不粘手；无臭味、异味，无氨味及酸味，有新鲜猪肉的轻微血腥气。</w:t>
      </w:r>
    </w:p>
    <w:p w14:paraId="6BA01A97">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猪肉类产品标准符合GB9959.2-2008《分割鲜、冻猪瘦肉》、GB2707-2005《鲜(冻)畜肉卫生标准》。</w:t>
      </w:r>
    </w:p>
    <w:p w14:paraId="6D5C5E37">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生猪产品还需要提供生产厂家的“生猪定点屠宰证”以及相应的《瘦肉精检测合格证明》和《运载工具消毒证明》。</w:t>
      </w:r>
    </w:p>
    <w:p w14:paraId="7B16F344">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②牛羊肉：牛羊肉肌肉色健康，有光泽，无深紫色的淤血块；脂肪洁白或粉白、无霉点；肉质紧密，有坚实感，鲜肉用手按压。</w:t>
      </w:r>
    </w:p>
    <w:p w14:paraId="103C56BB">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凹陷后会立即复原；外表及切面微湿润，不粘手，无臭味、异味，无氨味及酸味，有新鲜牛羊肉的轻微血腥气。</w:t>
      </w:r>
    </w:p>
    <w:p w14:paraId="3EA1097B">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羊肉类产品标准符合GB/T9961-2008《鲜、冻胴体羊肉》、牛肉类产品标准符合GB/T 17238-2008《鲜、冻分割牛肉》，GB2707-2005《鲜(冻)畜肉卫生标准》。</w:t>
      </w:r>
    </w:p>
    <w:p w14:paraId="364C7FA9">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③禽类：应呈现其应有的色泽和质地，无液体流出，且具备特有的香味，无有异味，且其外观应整洁，无明显的污渍或损伤；必须确保安全无害，不能含有有害的细菌、病毒或化学物质，此外，禽类产品还应符合国家关于农药残留、兽药残留等食品安全标准。</w:t>
      </w:r>
    </w:p>
    <w:p w14:paraId="35D8C8A2">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鲜禽类产品标准符合GB16869-2005《鲜、冻禽产品》、GB2710-1996《鲜(冻)禽肉卫生标准》。</w:t>
      </w:r>
    </w:p>
    <w:p w14:paraId="367ADFDF">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（二）预包装产品要求</w:t>
      </w:r>
    </w:p>
    <w:p w14:paraId="2D2C03D5">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预包装食品标签应标明下列事项</w:t>
      </w:r>
    </w:p>
    <w:p w14:paraId="0327BE30">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①名称、规格、净含量、生产日期；</w:t>
      </w:r>
    </w:p>
    <w:p w14:paraId="5E826EDC">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②成分或配料表;</w:t>
      </w:r>
    </w:p>
    <w:p w14:paraId="0C72A7E4">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③生产者的名称、地址、联系方式或者监制商的联系方式；</w:t>
      </w:r>
    </w:p>
    <w:p w14:paraId="549DAB62">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④保质期必须是经过食品保质期加速试验稳定测试，通过科学计算方法计算出来的；</w:t>
      </w:r>
    </w:p>
    <w:p w14:paraId="16D85209">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⑤产品标准代号或执行标准，国标(GB)或者地标(DB)中明确要求产品等级的，必须在产品标签中添加产品等级(进口食品可免)；</w:t>
      </w:r>
    </w:p>
    <w:p w14:paraId="289A4D4A">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⑥贮存条件;</w:t>
      </w:r>
    </w:p>
    <w:p w14:paraId="10BBB304">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⑦所使用的添加剂在国家标准中的通用名称;</w:t>
      </w:r>
    </w:p>
    <w:p w14:paraId="379C4E88">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⑧生产许可证编号(进口食品可免):</w:t>
      </w:r>
    </w:p>
    <w:p w14:paraId="3CA04F56">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⑨营养标签符合国家要求的“4+1”原则(1 指的是能量，4指的是蛋白质、脂肪、碳水化合物、钠，按照此顺序排列);产品明确表示富含某营养成分的，应该在营养标签中增添该营养成分的名称及营养素参考值，营养成分的排列顺序参照 GB28050-2011《预包装食品营养标签通则》执行;各营养成分的定义参照 GB/Z21922《食品营养成分基本术语》；</w:t>
      </w:r>
    </w:p>
    <w:p w14:paraId="22322BD0">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⑩QS图标，商品条形码;食用方法和用量;</w:t>
      </w:r>
    </w:p>
    <w:p w14:paraId="4DD6652F">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⑪其他描述性说明。</w:t>
      </w:r>
    </w:p>
    <w:p w14:paraId="73712C8F">
      <w:pPr>
        <w:widowControl/>
        <w:adjustRightInd w:val="0"/>
        <w:spacing w:line="560" w:lineRule="exact"/>
        <w:ind w:firstLine="562"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包3：选定米、面、粮油类食材供应商</w:t>
      </w:r>
    </w:p>
    <w:p w14:paraId="7E450E73">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（一）米类产品要求</w:t>
      </w:r>
    </w:p>
    <w:p w14:paraId="3AEF1293">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1.符合中华人民共和国国家标准--大米(GB1354-2018)。</w:t>
      </w:r>
    </w:p>
    <w:p w14:paraId="5AC0D9FA">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 xml:space="preserve">2.符合国家《食品安全法》、《食品安全法实施条例》、《餐饮服务食品安全监督管理办法》等相关法律法规要求。 </w:t>
      </w:r>
    </w:p>
    <w:p w14:paraId="373EC6DF">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 xml:space="preserve">3.投标人提供的大米需达到二级米及以上标准，大米需是新鲜、无污染的、保证应有品种的色泽，呈透明、半透明或白色，有光泽。符合应有品种的粒形，具有新鲜米的特有香气，无异味，生米无异味，煮熟后有鲜香味:不完善粒≤2％，异品种粒≤5％。 </w:t>
      </w:r>
    </w:p>
    <w:p w14:paraId="7F953461">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 xml:space="preserve">4.产品质量必须符合招标人食堂的要求，对不符合要求的产品食堂可以随时要求调货或换货。 </w:t>
      </w:r>
    </w:p>
    <w:p w14:paraId="383E34CB">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（二）面粉类产品要求</w:t>
      </w:r>
    </w:p>
    <w:p w14:paraId="28AC6A9C">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1.符合国家相关标准，符合国家《食品安全法》、《食品安全法实施条例》、《餐饮服务食品安全监督管理办法》等相关法律法规要求。</w:t>
      </w:r>
    </w:p>
    <w:p w14:paraId="2CA58F31">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 xml:space="preserve">2.投标人提供的面粉需达到一级面粉标准，微黄色或白色，均匀一致，不发暗，具有正常的面粉气味；用手握面粉，松手后松散、不成团；味道正常，无发酸、无刺喉感、无牙碜感；含沙量≤0.01％，磁性金属≤0.001g/kg，水分≤14％，灰分≤0.53％，粗细度全部通过CB36号筛，留存CB42号筛上的不超过5.0％。 </w:t>
      </w:r>
    </w:p>
    <w:p w14:paraId="1CF3D3C7">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 xml:space="preserve">3.产品质量必须符合招标人食堂的要求，对不符合要求的产品招标人可以随时要求调货或换货。 </w:t>
      </w:r>
    </w:p>
    <w:p w14:paraId="2A5DD59D">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（三）食用油类产品要求</w:t>
      </w:r>
    </w:p>
    <w:p w14:paraId="20BC7860">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 xml:space="preserve">1.符合国家食用油标准，符合国家《食品安全法》、《食品安全法实施条例》、《餐饮服务食品安全监督管理办法》等相关法律法规要求。 </w:t>
      </w:r>
    </w:p>
    <w:p w14:paraId="074D460B">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 xml:space="preserve">2.投标人根据需求提供大豆油、色拉油或者调和油，所提供的食用油为非转基因，需达到一级食用油标准，无气味，口感好，澄清、透明，不溶性杂质≤0.05％。 </w:t>
      </w:r>
    </w:p>
    <w:p w14:paraId="16965262">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3.产品质量必须符合招标人食堂的要求，对不符合要求的产品食堂可以随时要求调货或换货。</w:t>
      </w:r>
    </w:p>
    <w:p w14:paraId="02F2A1E9">
      <w:pPr>
        <w:widowControl/>
        <w:adjustRightInd w:val="0"/>
        <w:spacing w:line="560" w:lineRule="exact"/>
        <w:ind w:firstLine="562" w:firstLineChars="200"/>
        <w:jc w:val="left"/>
        <w:rPr>
          <w:rFonts w:hint="eastAsia" w:ascii="宋体" w:hAnsi="宋体" w:eastAsia="宋体" w:cs="宋体"/>
          <w:b/>
          <w:bCs/>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三、其他要求：</w:t>
      </w:r>
    </w:p>
    <w:p w14:paraId="06D40D16">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 xml:space="preserve">1.投标人符合国家相关要求，诚信经营，无不良记录。 </w:t>
      </w:r>
    </w:p>
    <w:p w14:paraId="451950AF">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 xml:space="preserve">2.投标人必须按照订单约定的时间配送原材料，不得延迟。 </w:t>
      </w:r>
    </w:p>
    <w:p w14:paraId="484F99E2">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3.如遇临时接待，投标人需要随时响应，提供产品。</w:t>
      </w:r>
    </w:p>
    <w:p w14:paraId="51CA91CB">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4.投标人配送原材料质量必须符合国家相关食品安全卫生标准，无腐烂变质现象。</w:t>
      </w:r>
    </w:p>
    <w:p w14:paraId="2637A399">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5.招标人向投标人下达具体的配送任务之后,投标人按照招标人的订单组织货源，在规定的时间内送货至招标人指定地点。</w:t>
      </w:r>
    </w:p>
    <w:p w14:paraId="45270173">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6.投标人在威海市区具备应急保供的能力，有门店配送或仓库优先。</w:t>
      </w:r>
    </w:p>
    <w:p w14:paraId="09012D29">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7.乙方交货时，商品的剩余保质期限不得少于商品包装标注保质期限的2/3。</w:t>
      </w:r>
    </w:p>
    <w:p w14:paraId="34045845">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8.投标人提供的食品及原料具有相关行业要求的产品合格证明材料。</w:t>
      </w:r>
    </w:p>
    <w:p w14:paraId="40C699C7">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9.投标人配送货物前需提供样品经招标人确定后方可供货。（包2）</w:t>
      </w:r>
    </w:p>
    <w:p w14:paraId="1CFA73FA">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10.能够接受转账形式定期结款，投标人需在结款前提供专用发票。</w:t>
      </w:r>
    </w:p>
    <w:p w14:paraId="0B24F83D">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 xml:space="preserve">11.如中标人因为价格等因素自愿退出，必须提前一个月书面通知招标人，双方结清账目。 </w:t>
      </w:r>
    </w:p>
    <w:p w14:paraId="4BA358D9">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12.中标人每次随货送上一份销售清单一式二份，食堂对每批次食品及原料进行现场称重并验收签名，重量上下浮动1％以内。招标人验收后，在中标人提供的销货清单签字核认，作为送货凭证。销货清单内容包括品种、数量、产地、运送时间、送达时间、订单联系人等具体内容。</w:t>
      </w:r>
    </w:p>
    <w:p w14:paraId="255F7655">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13.若在验收过程中发现中标人提供的食品及原料有损坏、溃烂或不符合招标人食堂要求和标准的，食堂可随时进行退货换货，且中标人应第一时间进行退换，不得以任何理由拒绝退换产品。</w:t>
      </w:r>
    </w:p>
    <w:p w14:paraId="72951156">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14.如经卫生检疫部门确认因中标人配送原材料质量问题造成食用人员身体不适或者中毒的，经具有国家检验资质的相关部门对所食用原材料鉴定出具检测报告后，确定其身体不适或中毒是由于中标人的原材料有质量问题造成的，由中标人承担全部的责任，所产生的刑事责任交由有关部门一并处理。</w:t>
      </w:r>
    </w:p>
    <w:p w14:paraId="011F35E7">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15.投标人选定的产品生产厂家必须持有合法的营业执照、食品生产许可证（可供查验），具备符合卫生标准的生产场地，且场地应远离污染源，确保生产环境的清洁与卫生；厂家所提供的原材料必须是从正规渠道采购，确保原材料是健康、新鲜的。</w:t>
      </w:r>
    </w:p>
    <w:p w14:paraId="74E58305">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16.遵守《食堂供货商评价表》要求，遵守国家、食药监及餐厅对投标人关于安全、交通、人员等要求。</w:t>
      </w:r>
    </w:p>
    <w:p w14:paraId="482B7D52">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17.所有供货商品须随车同步送达对应批次全套资质文件，包含产品出厂检测报告、同批次质检合格报告、进货票据、供货商资质证明（索票索证全套资料）等；果蔬类产品额外提供对应批次农残检测合格报告，做到一车一资料、一批一报告，随货同行，缺一不可。</w:t>
      </w:r>
    </w:p>
    <w:p w14:paraId="434B9D3D">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鸡蛋类货品须随车提供双合格证明（蛋品检疫证明、蛋品质量检测报告），无完整双证不予收货入库。</w:t>
      </w:r>
    </w:p>
    <w:p w14:paraId="3ADCEF4B">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生鲜肉类产品随车附带动物产品检疫合格证明，同步提供非洲猪瘟检测报告、瘦肉精检测合格凭证，检测项目齐全、信息与供货批次对应；冷冻产品冰衣厚度合理。</w:t>
      </w:r>
    </w:p>
    <w:p w14:paraId="3F951669">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18.中标人只是取得了为招标人定点配送的资格，只有在招标人向其下达具体的供货任务之后,中标人才有权利配送具体的食品及原料。中标人按照招标人的订单组织货源，在规定的时间内送货。</w:t>
      </w:r>
    </w:p>
    <w:p w14:paraId="69733473">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19.中标人接到招标人的订单后，如果个别品种因缺货而无法配送，中标人应及时与招标人沟通并协商解决方法。</w:t>
      </w:r>
    </w:p>
    <w:p w14:paraId="09A257D3">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20.如中标人违反合同约定，给招标人造成损失，招标人有权暂停其供货资格，并要求其进行整改，如中标人仍不能达到要求，招标人有权终止合同，并由中标人承担相应损失。</w:t>
      </w:r>
    </w:p>
    <w:p w14:paraId="551615A6">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21.招标人对配送的原材料有意见时，可随时向中标人提出，中标人应及时改进，无正当理由拒绝改进的，招标人有权暂停其供货资格。</w:t>
      </w:r>
    </w:p>
    <w:p w14:paraId="6468BC1A">
      <w:pPr>
        <w:widowControl/>
        <w:adjustRightInd w:val="0"/>
        <w:spacing w:line="560" w:lineRule="exact"/>
        <w:ind w:firstLine="562" w:firstLineChars="200"/>
        <w:jc w:val="left"/>
        <w:rPr>
          <w:rFonts w:hint="eastAsia" w:ascii="宋体" w:hAnsi="宋体" w:eastAsia="宋体" w:cs="宋体"/>
          <w:b/>
          <w:bCs/>
          <w:color w:val="auto"/>
          <w:sz w:val="28"/>
          <w:szCs w:val="32"/>
          <w:highlight w:val="none"/>
        </w:rPr>
      </w:pPr>
      <w:r>
        <w:rPr>
          <w:rFonts w:hint="eastAsia" w:ascii="宋体" w:hAnsi="宋体" w:eastAsia="宋体" w:cs="宋体"/>
          <w:b/>
          <w:bCs/>
          <w:color w:val="auto"/>
          <w:sz w:val="28"/>
          <w:szCs w:val="32"/>
          <w:highlight w:val="none"/>
        </w:rPr>
        <w:t>四、确定供货商：</w:t>
      </w:r>
    </w:p>
    <w:p w14:paraId="33A678D3">
      <w:pPr>
        <w:widowControl/>
        <w:adjustRightInd w:val="0"/>
        <w:spacing w:line="560" w:lineRule="exact"/>
        <w:ind w:firstLine="562" w:firstLineChars="200"/>
        <w:jc w:val="left"/>
        <w:rPr>
          <w:rFonts w:hint="eastAsia" w:ascii="宋体" w:hAnsi="宋体" w:eastAsia="宋体" w:cs="宋体"/>
          <w:b/>
          <w:bCs/>
          <w:color w:val="auto"/>
          <w:sz w:val="28"/>
          <w:szCs w:val="32"/>
          <w:highlight w:val="none"/>
        </w:rPr>
      </w:pPr>
      <w:r>
        <w:rPr>
          <w:rFonts w:hint="eastAsia" w:ascii="宋体" w:hAnsi="宋体" w:eastAsia="宋体" w:cs="宋体"/>
          <w:b/>
          <w:bCs/>
          <w:color w:val="auto"/>
          <w:sz w:val="28"/>
          <w:szCs w:val="32"/>
          <w:highlight w:val="none"/>
        </w:rPr>
        <w:t>本项目每包选定综合得分排序前两名的投标人为该包供货商</w:t>
      </w:r>
    </w:p>
    <w:p w14:paraId="5481B16A">
      <w:pPr>
        <w:widowControl/>
        <w:adjustRightInd w:val="0"/>
        <w:spacing w:line="560" w:lineRule="exact"/>
        <w:ind w:firstLine="562" w:firstLineChars="200"/>
        <w:jc w:val="left"/>
        <w:rPr>
          <w:rFonts w:hint="eastAsia" w:ascii="宋体" w:hAnsi="宋体" w:eastAsia="宋体" w:cs="宋体"/>
          <w:b/>
          <w:bCs/>
          <w:color w:val="auto"/>
          <w:sz w:val="28"/>
          <w:szCs w:val="32"/>
          <w:highlight w:val="none"/>
          <w:lang w:eastAsia="zh-CN"/>
        </w:rPr>
      </w:pPr>
      <w:r>
        <w:rPr>
          <w:rFonts w:hint="eastAsia" w:ascii="宋体" w:hAnsi="宋体" w:eastAsia="宋体" w:cs="宋体"/>
          <w:b/>
          <w:bCs/>
          <w:color w:val="auto"/>
          <w:sz w:val="28"/>
          <w:szCs w:val="32"/>
          <w:highlight w:val="none"/>
        </w:rPr>
        <w:t>若中标的供货商出现服务不达标、不及时、食品安全事故等问题，招标人有权要求中标供货商进行整改，由此产生的一切费用由中标供货商承担；若中标供货商未能在招标人指定的合理期限内完成整改，招标人有权单方面终止合同，将由备选供应商进行替补</w:t>
      </w:r>
      <w:r>
        <w:rPr>
          <w:rFonts w:hint="eastAsia" w:ascii="宋体" w:hAnsi="宋体" w:eastAsia="宋体" w:cs="宋体"/>
          <w:b/>
          <w:bCs/>
          <w:color w:val="auto"/>
          <w:sz w:val="28"/>
          <w:szCs w:val="32"/>
          <w:highlight w:val="none"/>
          <w:lang w:eastAsia="zh-CN"/>
        </w:rPr>
        <w:t>。</w:t>
      </w:r>
    </w:p>
    <w:p w14:paraId="5FFC687A">
      <w:pPr>
        <w:widowControl/>
        <w:adjustRightInd w:val="0"/>
        <w:spacing w:line="560" w:lineRule="exact"/>
        <w:ind w:firstLine="562" w:firstLineChars="200"/>
        <w:jc w:val="left"/>
        <w:rPr>
          <w:rFonts w:hint="eastAsia" w:ascii="宋体" w:hAnsi="宋体" w:eastAsia="宋体" w:cs="宋体"/>
          <w:b/>
          <w:bCs/>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五、定价机制：</w:t>
      </w:r>
    </w:p>
    <w:p w14:paraId="69C2B0A5">
      <w:pPr>
        <w:widowControl/>
        <w:adjustRightInd w:val="0"/>
        <w:spacing w:line="560" w:lineRule="exact"/>
        <w:ind w:firstLine="562" w:firstLineChars="200"/>
        <w:jc w:val="left"/>
        <w:rPr>
          <w:rFonts w:hint="eastAsia" w:ascii="宋体" w:hAnsi="宋体" w:eastAsia="宋体" w:cs="宋体"/>
          <w:b/>
          <w:bCs/>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1.投标人需完全响应甲方定价：供货价格由招标人通过当地农贸市场了解食材批发价格及结合其他采购平台价格，确定最终货品单价，包1、包2的食材每周定价一次；包3的食材按招标人调研价格签订年度合同，执行合同单价，如有变动另行签订补充协议。</w:t>
      </w:r>
    </w:p>
    <w:p w14:paraId="5C45389D">
      <w:pPr>
        <w:widowControl/>
        <w:adjustRightInd w:val="0"/>
        <w:spacing w:line="560" w:lineRule="exact"/>
        <w:ind w:firstLine="562" w:firstLineChars="200"/>
        <w:jc w:val="left"/>
        <w:rPr>
          <w:rFonts w:hint="eastAsia" w:ascii="宋体" w:hAnsi="宋体" w:eastAsia="宋体" w:cs="宋体"/>
          <w:b/>
          <w:bCs/>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七、投标标包数量要求：</w:t>
      </w:r>
    </w:p>
    <w:p w14:paraId="46C1F97D">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lang w:val="en-US" w:eastAsia="zh-CN"/>
        </w:rPr>
        <w:t>本项目兼投不兼中，投标人可同时投报两个及以上标包，若投标人两个或多个包综合得分均排序第一，可自主选择任意一个标包。</w:t>
      </w:r>
    </w:p>
    <w:p w14:paraId="5A5ABBA8">
      <w:pPr>
        <w:widowControl/>
        <w:adjustRightInd w:val="0"/>
        <w:spacing w:line="560" w:lineRule="exact"/>
        <w:ind w:firstLine="562" w:firstLineChars="200"/>
        <w:jc w:val="left"/>
        <w:rPr>
          <w:rFonts w:hint="eastAsia" w:ascii="宋体" w:hAnsi="宋体" w:eastAsia="宋体" w:cs="宋体"/>
          <w:b/>
          <w:bCs/>
          <w:color w:val="auto"/>
          <w:sz w:val="28"/>
          <w:szCs w:val="32"/>
          <w:highlight w:val="none"/>
        </w:rPr>
      </w:pPr>
      <w:r>
        <w:rPr>
          <w:rFonts w:hint="eastAsia" w:ascii="宋体" w:hAnsi="宋体" w:eastAsia="宋体" w:cs="宋体"/>
          <w:b/>
          <w:bCs/>
          <w:color w:val="auto"/>
          <w:sz w:val="28"/>
          <w:szCs w:val="32"/>
          <w:highlight w:val="none"/>
          <w:lang w:val="en-US" w:eastAsia="zh-CN"/>
        </w:rPr>
        <w:t>八</w:t>
      </w:r>
      <w:r>
        <w:rPr>
          <w:rFonts w:hint="eastAsia" w:ascii="宋体" w:hAnsi="宋体" w:eastAsia="宋体" w:cs="宋体"/>
          <w:b/>
          <w:bCs/>
          <w:color w:val="auto"/>
          <w:sz w:val="28"/>
          <w:szCs w:val="32"/>
          <w:highlight w:val="none"/>
        </w:rPr>
        <w:t>、付款方式：</w:t>
      </w:r>
    </w:p>
    <w:p w14:paraId="3A525C37">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val="0"/>
          <w:bCs w:val="0"/>
          <w:color w:val="auto"/>
          <w:sz w:val="28"/>
          <w:szCs w:val="32"/>
          <w:highlight w:val="none"/>
        </w:rPr>
        <w:t>双方约定按季度结算供货款。每季度结束后次月10日前，双方对该季度的供货数量及金额进行核对确认；核对无误后，中标人应于该季度结束后次月15日前向招标人开具等额合法有效的增值税专用发票；招标人收到发票后，应于该季度结束后次月25日前通过银行转账方式一次性支付该季度全部供货款。每次结算以该季度内实际采购金额为准。如有特殊情况，另行商定</w:t>
      </w:r>
      <w:r>
        <w:rPr>
          <w:rFonts w:hint="eastAsia" w:ascii="宋体" w:hAnsi="宋体" w:eastAsia="宋体" w:cs="宋体"/>
          <w:b w:val="0"/>
          <w:bCs w:val="0"/>
          <w:color w:val="auto"/>
          <w:sz w:val="28"/>
          <w:szCs w:val="32"/>
          <w:highlight w:val="none"/>
          <w:lang w:val="en-US" w:eastAsia="zh-CN"/>
        </w:rPr>
        <w:t>。</w:t>
      </w:r>
    </w:p>
    <w:p w14:paraId="7E451D5E">
      <w:pPr>
        <w:pStyle w:val="19"/>
        <w:spacing w:line="560" w:lineRule="exact"/>
        <w:ind w:firstLine="562" w:firstLineChars="200"/>
        <w:rPr>
          <w:rFonts w:hint="eastAsia" w:ascii="宋体" w:hAnsi="宋体" w:eastAsia="宋体" w:cs="宋体"/>
          <w:b/>
          <w:bCs/>
          <w:color w:val="auto"/>
          <w:kern w:val="2"/>
          <w:sz w:val="28"/>
          <w:szCs w:val="28"/>
          <w:highlight w:val="none"/>
          <w:lang w:val="en-US" w:eastAsia="zh-CN"/>
        </w:rPr>
      </w:pPr>
      <w:r>
        <w:rPr>
          <w:rFonts w:hint="eastAsia" w:ascii="宋体" w:hAnsi="宋体" w:eastAsia="宋体" w:cs="宋体"/>
          <w:b/>
          <w:bCs/>
          <w:color w:val="auto"/>
          <w:kern w:val="2"/>
          <w:sz w:val="28"/>
          <w:szCs w:val="28"/>
          <w:highlight w:val="none"/>
          <w:lang w:val="en-US" w:eastAsia="zh-CN"/>
        </w:rPr>
        <w:t>九、配送时间：</w:t>
      </w:r>
    </w:p>
    <w:p w14:paraId="5A2D848B">
      <w:pPr>
        <w:pStyle w:val="19"/>
        <w:spacing w:line="560" w:lineRule="exact"/>
        <w:ind w:firstLine="560" w:firstLineChars="200"/>
        <w:rPr>
          <w:rFonts w:hint="eastAsia" w:ascii="宋体" w:hAnsi="宋体" w:eastAsia="宋体" w:cs="宋体"/>
          <w:b/>
          <w:bCs/>
          <w:color w:val="auto"/>
          <w:kern w:val="2"/>
          <w:sz w:val="28"/>
          <w:szCs w:val="28"/>
          <w:highlight w:val="none"/>
          <w:lang w:val="en-US" w:eastAsia="zh-CN"/>
        </w:rPr>
      </w:pPr>
      <w:r>
        <w:rPr>
          <w:rStyle w:val="433"/>
          <w:rFonts w:hint="eastAsia" w:ascii="宋体" w:hAnsi="宋体" w:eastAsia="宋体" w:cs="宋体"/>
          <w:b w:val="0"/>
          <w:bCs w:val="0"/>
          <w:color w:val="auto"/>
          <w:sz w:val="28"/>
          <w:szCs w:val="32"/>
          <w:highlight w:val="none"/>
        </w:rPr>
        <w:t>招标人根据需要最晚每日17点前将次日要货订单下单通知中标人，</w:t>
      </w:r>
      <w:r>
        <w:rPr>
          <w:rFonts w:hint="eastAsia" w:ascii="宋体" w:hAnsi="宋体" w:eastAsia="宋体" w:cs="宋体"/>
          <w:color w:val="auto"/>
          <w:kern w:val="44"/>
          <w:sz w:val="28"/>
          <w:szCs w:val="32"/>
          <w:highlight w:val="none"/>
        </w:rPr>
        <w:t>中标人</w:t>
      </w:r>
      <w:r>
        <w:rPr>
          <w:rStyle w:val="433"/>
          <w:rFonts w:hint="eastAsia" w:ascii="宋体" w:hAnsi="宋体" w:eastAsia="宋体" w:cs="宋体"/>
          <w:b w:val="0"/>
          <w:bCs w:val="0"/>
          <w:color w:val="auto"/>
          <w:sz w:val="28"/>
          <w:szCs w:val="32"/>
          <w:highlight w:val="none"/>
        </w:rPr>
        <w:t>按照招标人的订单组织货源，按招标人要求配送到货时间进行配送。</w:t>
      </w:r>
    </w:p>
    <w:p w14:paraId="67345664">
      <w:pPr>
        <w:pStyle w:val="19"/>
        <w:spacing w:line="560" w:lineRule="exact"/>
        <w:ind w:firstLine="562" w:firstLineChars="200"/>
        <w:rPr>
          <w:rFonts w:hint="eastAsia" w:ascii="宋体" w:hAnsi="宋体" w:eastAsia="宋体" w:cs="宋体"/>
          <w:color w:val="auto"/>
          <w:kern w:val="2"/>
          <w:sz w:val="28"/>
          <w:szCs w:val="28"/>
          <w:highlight w:val="none"/>
          <w:lang w:eastAsia="zh-CN"/>
        </w:rPr>
      </w:pPr>
      <w:r>
        <w:rPr>
          <w:rFonts w:hint="eastAsia" w:ascii="宋体" w:hAnsi="宋体" w:eastAsia="宋体" w:cs="宋体"/>
          <w:b/>
          <w:bCs/>
          <w:color w:val="auto"/>
          <w:kern w:val="2"/>
          <w:sz w:val="28"/>
          <w:szCs w:val="28"/>
          <w:highlight w:val="none"/>
          <w:lang w:val="en-US" w:eastAsia="zh-CN"/>
        </w:rPr>
        <w:t>十</w:t>
      </w:r>
      <w:r>
        <w:rPr>
          <w:rFonts w:hint="eastAsia" w:ascii="宋体" w:hAnsi="宋体" w:eastAsia="宋体" w:cs="宋体"/>
          <w:b/>
          <w:bCs/>
          <w:color w:val="auto"/>
          <w:kern w:val="2"/>
          <w:sz w:val="28"/>
          <w:szCs w:val="28"/>
          <w:highlight w:val="none"/>
        </w:rPr>
        <w:t>、服务期限</w:t>
      </w:r>
      <w:r>
        <w:rPr>
          <w:rFonts w:hint="eastAsia" w:ascii="宋体" w:hAnsi="宋体" w:eastAsia="宋体" w:cs="宋体"/>
          <w:b/>
          <w:bCs/>
          <w:color w:val="auto"/>
          <w:kern w:val="2"/>
          <w:sz w:val="28"/>
          <w:szCs w:val="28"/>
          <w:highlight w:val="none"/>
          <w:lang w:eastAsia="zh-CN"/>
        </w:rPr>
        <w:t>：</w:t>
      </w:r>
      <w:r>
        <w:rPr>
          <w:rFonts w:hint="eastAsia" w:ascii="宋体" w:hAnsi="宋体" w:eastAsia="宋体" w:cs="宋体"/>
          <w:b w:val="0"/>
          <w:bCs w:val="0"/>
          <w:color w:val="auto"/>
          <w:kern w:val="2"/>
          <w:sz w:val="28"/>
          <w:szCs w:val="28"/>
          <w:highlight w:val="none"/>
          <w:lang w:eastAsia="zh-CN"/>
        </w:rPr>
        <w:t>自合同签订之日起一年。甲方根据乙方考核结果决定是否续签合同，合同续签不超过两次、每次服务期一年</w:t>
      </w:r>
      <w:r>
        <w:rPr>
          <w:rFonts w:hint="eastAsia" w:ascii="宋体" w:hAnsi="宋体" w:eastAsia="宋体" w:cs="宋体"/>
          <w:color w:val="auto"/>
          <w:kern w:val="2"/>
          <w:sz w:val="28"/>
          <w:szCs w:val="28"/>
          <w:highlight w:val="none"/>
        </w:rPr>
        <w:t>。</w:t>
      </w:r>
    </w:p>
    <w:p w14:paraId="52D2E35F">
      <w:pPr>
        <w:widowControl/>
        <w:adjustRightInd w:val="0"/>
        <w:spacing w:line="560" w:lineRule="exact"/>
        <w:ind w:firstLine="562" w:firstLineChars="200"/>
        <w:jc w:val="left"/>
        <w:rPr>
          <w:rFonts w:hint="eastAsia" w:ascii="宋体" w:hAnsi="宋体" w:eastAsia="宋体" w:cs="宋体"/>
          <w:b w:val="0"/>
          <w:bCs w:val="0"/>
          <w:color w:val="auto"/>
          <w:sz w:val="28"/>
          <w:szCs w:val="32"/>
          <w:highlight w:val="none"/>
          <w:lang w:eastAsia="zh-CN"/>
        </w:rPr>
      </w:pPr>
      <w:r>
        <w:rPr>
          <w:rFonts w:hint="eastAsia" w:ascii="宋体" w:hAnsi="宋体" w:eastAsia="宋体" w:cs="宋体"/>
          <w:b/>
          <w:bCs/>
          <w:color w:val="auto"/>
          <w:sz w:val="28"/>
          <w:szCs w:val="32"/>
          <w:highlight w:val="none"/>
          <w:lang w:val="en-US" w:eastAsia="zh-CN"/>
        </w:rPr>
        <w:t>十一</w:t>
      </w:r>
      <w:r>
        <w:rPr>
          <w:rFonts w:hint="eastAsia" w:ascii="宋体" w:hAnsi="宋体" w:eastAsia="宋体" w:cs="宋体"/>
          <w:b/>
          <w:bCs/>
          <w:color w:val="auto"/>
          <w:sz w:val="28"/>
          <w:szCs w:val="32"/>
          <w:highlight w:val="none"/>
        </w:rPr>
        <w:t>、供货地点：</w:t>
      </w:r>
      <w:r>
        <w:rPr>
          <w:rFonts w:hint="eastAsia" w:ascii="宋体" w:hAnsi="宋体" w:eastAsia="宋体" w:cs="宋体"/>
          <w:b w:val="0"/>
          <w:bCs w:val="0"/>
          <w:color w:val="auto"/>
          <w:sz w:val="28"/>
          <w:szCs w:val="32"/>
          <w:highlight w:val="none"/>
        </w:rPr>
        <w:t>智慧谷服务贸易产业园A1二楼餐厅、经区3处机关及企事业餐厅。如后续增加其他配送餐厅，招标人需及时响应</w:t>
      </w:r>
      <w:r>
        <w:rPr>
          <w:rFonts w:hint="eastAsia" w:ascii="宋体" w:hAnsi="宋体" w:eastAsia="宋体" w:cs="宋体"/>
          <w:b w:val="0"/>
          <w:bCs w:val="0"/>
          <w:color w:val="auto"/>
          <w:sz w:val="28"/>
          <w:szCs w:val="32"/>
          <w:highlight w:val="none"/>
          <w:lang w:eastAsia="zh-CN"/>
        </w:rPr>
        <w:t>。</w:t>
      </w:r>
    </w:p>
    <w:p w14:paraId="474888A9">
      <w:pPr>
        <w:widowControl/>
        <w:adjustRightInd w:val="0"/>
        <w:spacing w:line="560" w:lineRule="exact"/>
        <w:ind w:firstLine="562" w:firstLineChars="200"/>
        <w:jc w:val="left"/>
        <w:rPr>
          <w:rFonts w:hint="eastAsia" w:ascii="宋体" w:hAnsi="宋体" w:eastAsia="宋体" w:cs="宋体"/>
          <w:b/>
          <w:bCs/>
          <w:color w:val="auto"/>
          <w:sz w:val="28"/>
          <w:szCs w:val="32"/>
          <w:highlight w:val="none"/>
        </w:rPr>
      </w:pPr>
      <w:r>
        <w:rPr>
          <w:rFonts w:hint="eastAsia" w:ascii="宋体" w:hAnsi="宋体" w:eastAsia="宋体" w:cs="宋体"/>
          <w:b/>
          <w:bCs/>
          <w:color w:val="auto"/>
          <w:sz w:val="28"/>
          <w:szCs w:val="32"/>
          <w:highlight w:val="none"/>
        </w:rPr>
        <w:t>十</w:t>
      </w:r>
      <w:r>
        <w:rPr>
          <w:rFonts w:hint="eastAsia" w:ascii="宋体" w:hAnsi="宋体" w:eastAsia="宋体" w:cs="宋体"/>
          <w:b/>
          <w:bCs/>
          <w:color w:val="auto"/>
          <w:sz w:val="28"/>
          <w:szCs w:val="32"/>
          <w:highlight w:val="none"/>
          <w:lang w:eastAsia="zh-CN"/>
        </w:rPr>
        <w:t>二</w:t>
      </w:r>
      <w:r>
        <w:rPr>
          <w:rFonts w:hint="eastAsia" w:ascii="宋体" w:hAnsi="宋体" w:eastAsia="宋体" w:cs="宋体"/>
          <w:b/>
          <w:bCs/>
          <w:color w:val="auto"/>
          <w:sz w:val="28"/>
          <w:szCs w:val="32"/>
          <w:highlight w:val="none"/>
        </w:rPr>
        <w:t>、《食堂供货商评价表》</w:t>
      </w:r>
    </w:p>
    <w:tbl>
      <w:tblPr>
        <w:tblStyle w:val="53"/>
        <w:tblW w:w="5125" w:type="pct"/>
        <w:tblInd w:w="0" w:type="dxa"/>
        <w:tblLayout w:type="autofit"/>
        <w:tblCellMar>
          <w:top w:w="0" w:type="dxa"/>
          <w:left w:w="108" w:type="dxa"/>
          <w:bottom w:w="0" w:type="dxa"/>
          <w:right w:w="108" w:type="dxa"/>
        </w:tblCellMar>
      </w:tblPr>
      <w:tblGrid>
        <w:gridCol w:w="1780"/>
        <w:gridCol w:w="7409"/>
        <w:gridCol w:w="1028"/>
      </w:tblGrid>
      <w:tr w14:paraId="60BF8B44">
        <w:tblPrEx>
          <w:tblCellMar>
            <w:top w:w="0" w:type="dxa"/>
            <w:left w:w="108" w:type="dxa"/>
            <w:bottom w:w="0" w:type="dxa"/>
            <w:right w:w="108" w:type="dxa"/>
          </w:tblCellMar>
        </w:tblPrEx>
        <w:trPr>
          <w:trHeight w:val="640" w:hRule="atLeast"/>
        </w:trPr>
        <w:tc>
          <w:tcPr>
            <w:tcW w:w="5000" w:type="pct"/>
            <w:gridSpan w:val="3"/>
            <w:tcBorders>
              <w:top w:val="nil"/>
              <w:left w:val="nil"/>
              <w:bottom w:val="nil"/>
              <w:right w:val="nil"/>
            </w:tcBorders>
            <w:noWrap/>
            <w:vAlign w:val="center"/>
          </w:tcPr>
          <w:p w14:paraId="51927B1B">
            <w:pPr>
              <w:widowControl/>
              <w:ind w:firstLine="835"/>
              <w:jc w:val="center"/>
              <w:rPr>
                <w:rFonts w:ascii="仿宋" w:hAnsi="仿宋" w:eastAsia="仿宋" w:cs="宋体"/>
                <w:b/>
                <w:bCs/>
                <w:color w:val="auto"/>
                <w:kern w:val="0"/>
                <w:sz w:val="40"/>
                <w:szCs w:val="40"/>
                <w:highlight w:val="none"/>
              </w:rPr>
            </w:pPr>
            <w:r>
              <w:rPr>
                <w:rFonts w:hint="eastAsia" w:ascii="仿宋" w:hAnsi="仿宋" w:eastAsia="仿宋" w:cs="宋体"/>
                <w:b/>
                <w:bCs/>
                <w:color w:val="auto"/>
                <w:kern w:val="0"/>
                <w:sz w:val="40"/>
                <w:szCs w:val="40"/>
                <w:highlight w:val="none"/>
              </w:rPr>
              <w:t>食堂供货商评价表</w:t>
            </w:r>
          </w:p>
        </w:tc>
      </w:tr>
      <w:tr w14:paraId="31894269">
        <w:tblPrEx>
          <w:tblCellMar>
            <w:top w:w="0" w:type="dxa"/>
            <w:left w:w="108" w:type="dxa"/>
            <w:bottom w:w="0" w:type="dxa"/>
            <w:right w:w="108" w:type="dxa"/>
          </w:tblCellMar>
        </w:tblPrEx>
        <w:trPr>
          <w:trHeight w:val="520" w:hRule="atLeast"/>
        </w:trPr>
        <w:tc>
          <w:tcPr>
            <w:tcW w:w="5000" w:type="pct"/>
            <w:gridSpan w:val="3"/>
            <w:tcBorders>
              <w:top w:val="single" w:color="auto" w:sz="4" w:space="0"/>
              <w:left w:val="single" w:color="auto" w:sz="4" w:space="0"/>
              <w:bottom w:val="single" w:color="auto" w:sz="4" w:space="0"/>
              <w:right w:val="single" w:color="auto" w:sz="4" w:space="0"/>
            </w:tcBorders>
            <w:noWrap/>
            <w:vAlign w:val="center"/>
          </w:tcPr>
          <w:p w14:paraId="375A3894">
            <w:pPr>
              <w:widowControl/>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供货商名称：</w:t>
            </w:r>
          </w:p>
        </w:tc>
      </w:tr>
      <w:tr w14:paraId="672AC359">
        <w:tblPrEx>
          <w:tblCellMar>
            <w:top w:w="0" w:type="dxa"/>
            <w:left w:w="108" w:type="dxa"/>
            <w:bottom w:w="0" w:type="dxa"/>
            <w:right w:w="108" w:type="dxa"/>
          </w:tblCellMar>
        </w:tblPrEx>
        <w:trPr>
          <w:trHeight w:val="520" w:hRule="atLeast"/>
        </w:trPr>
        <w:tc>
          <w:tcPr>
            <w:tcW w:w="5000" w:type="pct"/>
            <w:gridSpan w:val="3"/>
            <w:tcBorders>
              <w:top w:val="single" w:color="auto" w:sz="4" w:space="0"/>
              <w:left w:val="single" w:color="auto" w:sz="4" w:space="0"/>
              <w:bottom w:val="single" w:color="auto" w:sz="4" w:space="0"/>
              <w:right w:val="single" w:color="000000" w:sz="4" w:space="0"/>
            </w:tcBorders>
            <w:noWrap/>
            <w:vAlign w:val="center"/>
          </w:tcPr>
          <w:p w14:paraId="5B401DAA">
            <w:pPr>
              <w:widowControl/>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供应货品：                              供货时间：</w:t>
            </w:r>
          </w:p>
        </w:tc>
      </w:tr>
      <w:tr w14:paraId="567C9BC8">
        <w:tblPrEx>
          <w:tblCellMar>
            <w:top w:w="0" w:type="dxa"/>
            <w:left w:w="108" w:type="dxa"/>
            <w:bottom w:w="0" w:type="dxa"/>
            <w:right w:w="108" w:type="dxa"/>
          </w:tblCellMar>
        </w:tblPrEx>
        <w:trPr>
          <w:trHeight w:val="416" w:hRule="atLeast"/>
        </w:trPr>
        <w:tc>
          <w:tcPr>
            <w:tcW w:w="871" w:type="pct"/>
            <w:tcBorders>
              <w:top w:val="nil"/>
              <w:left w:val="single" w:color="auto" w:sz="4" w:space="0"/>
              <w:bottom w:val="single" w:color="auto" w:sz="4" w:space="0"/>
              <w:right w:val="single" w:color="auto" w:sz="4" w:space="0"/>
            </w:tcBorders>
            <w:noWrap/>
            <w:vAlign w:val="center"/>
          </w:tcPr>
          <w:p w14:paraId="4D611650">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评价指标</w:t>
            </w:r>
          </w:p>
        </w:tc>
        <w:tc>
          <w:tcPr>
            <w:tcW w:w="3626" w:type="pct"/>
            <w:tcBorders>
              <w:top w:val="nil"/>
              <w:left w:val="nil"/>
              <w:bottom w:val="single" w:color="auto" w:sz="4" w:space="0"/>
              <w:right w:val="single" w:color="auto" w:sz="4" w:space="0"/>
            </w:tcBorders>
            <w:noWrap/>
            <w:vAlign w:val="center"/>
          </w:tcPr>
          <w:p w14:paraId="608A5006">
            <w:pPr>
              <w:widowControl/>
              <w:ind w:firstLine="594"/>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评价描述说明</w:t>
            </w:r>
          </w:p>
        </w:tc>
        <w:tc>
          <w:tcPr>
            <w:tcW w:w="503" w:type="pct"/>
            <w:tcBorders>
              <w:top w:val="nil"/>
              <w:left w:val="nil"/>
              <w:bottom w:val="single" w:color="auto" w:sz="4" w:space="0"/>
              <w:right w:val="single" w:color="auto" w:sz="4" w:space="0"/>
            </w:tcBorders>
            <w:noWrap/>
            <w:vAlign w:val="center"/>
          </w:tcPr>
          <w:p w14:paraId="062596C1">
            <w:pPr>
              <w:widowControl/>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得分</w:t>
            </w:r>
          </w:p>
        </w:tc>
      </w:tr>
      <w:tr w14:paraId="7277D0AC">
        <w:tblPrEx>
          <w:tblCellMar>
            <w:top w:w="0" w:type="dxa"/>
            <w:left w:w="108" w:type="dxa"/>
            <w:bottom w:w="0" w:type="dxa"/>
            <w:right w:w="108" w:type="dxa"/>
          </w:tblCellMar>
        </w:tblPrEx>
        <w:trPr>
          <w:trHeight w:val="1170" w:hRule="atLeast"/>
        </w:trPr>
        <w:tc>
          <w:tcPr>
            <w:tcW w:w="871" w:type="pct"/>
            <w:tcBorders>
              <w:top w:val="nil"/>
              <w:left w:val="single" w:color="auto" w:sz="4" w:space="0"/>
              <w:bottom w:val="single" w:color="auto" w:sz="4" w:space="0"/>
              <w:right w:val="single" w:color="auto" w:sz="4" w:space="0"/>
            </w:tcBorders>
            <w:noWrap/>
            <w:vAlign w:val="center"/>
          </w:tcPr>
          <w:p w14:paraId="5D16639B">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送货及时性</w:t>
            </w:r>
          </w:p>
        </w:tc>
        <w:tc>
          <w:tcPr>
            <w:tcW w:w="3626" w:type="pct"/>
            <w:tcBorders>
              <w:top w:val="nil"/>
              <w:left w:val="nil"/>
              <w:bottom w:val="single" w:color="auto" w:sz="4" w:space="0"/>
              <w:right w:val="single" w:color="auto" w:sz="4" w:space="0"/>
            </w:tcBorders>
            <w:vAlign w:val="center"/>
          </w:tcPr>
          <w:p w14:paraId="29D7A90C">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1、按要求时间、约定时间，及时送货，得90-100分；</w:t>
            </w:r>
          </w:p>
          <w:p w14:paraId="588F69A6">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2、偶尔晚于要求送货时间，得80-90分；</w:t>
            </w:r>
          </w:p>
          <w:p w14:paraId="551A09A3">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3、经常不守时，得80分以下</w:t>
            </w:r>
          </w:p>
        </w:tc>
        <w:tc>
          <w:tcPr>
            <w:tcW w:w="503" w:type="pct"/>
            <w:tcBorders>
              <w:top w:val="nil"/>
              <w:left w:val="nil"/>
              <w:bottom w:val="single" w:color="auto" w:sz="4" w:space="0"/>
              <w:right w:val="single" w:color="auto" w:sz="4" w:space="0"/>
            </w:tcBorders>
            <w:noWrap/>
            <w:vAlign w:val="center"/>
          </w:tcPr>
          <w:p w14:paraId="6B7B15D6">
            <w:pPr>
              <w:widowControl/>
              <w:ind w:firstLine="512"/>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14:paraId="7D5AFE91">
        <w:tblPrEx>
          <w:tblCellMar>
            <w:top w:w="0" w:type="dxa"/>
            <w:left w:w="108" w:type="dxa"/>
            <w:bottom w:w="0" w:type="dxa"/>
            <w:right w:w="108" w:type="dxa"/>
          </w:tblCellMar>
        </w:tblPrEx>
        <w:trPr>
          <w:trHeight w:val="1183" w:hRule="atLeast"/>
        </w:trPr>
        <w:tc>
          <w:tcPr>
            <w:tcW w:w="871" w:type="pct"/>
            <w:tcBorders>
              <w:top w:val="nil"/>
              <w:left w:val="single" w:color="auto" w:sz="4" w:space="0"/>
              <w:bottom w:val="single" w:color="auto" w:sz="4" w:space="0"/>
              <w:right w:val="single" w:color="auto" w:sz="4" w:space="0"/>
            </w:tcBorders>
            <w:noWrap/>
            <w:vAlign w:val="center"/>
          </w:tcPr>
          <w:p w14:paraId="57C1E803">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新鲜程度</w:t>
            </w:r>
          </w:p>
        </w:tc>
        <w:tc>
          <w:tcPr>
            <w:tcW w:w="3626" w:type="pct"/>
            <w:tcBorders>
              <w:top w:val="nil"/>
              <w:left w:val="nil"/>
              <w:bottom w:val="single" w:color="auto" w:sz="4" w:space="0"/>
              <w:right w:val="single" w:color="auto" w:sz="4" w:space="0"/>
            </w:tcBorders>
            <w:vAlign w:val="center"/>
          </w:tcPr>
          <w:p w14:paraId="1B57F14A">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1、原料新鲜，按要求规格标准，质量能达到要求，得90-100分；</w:t>
            </w:r>
          </w:p>
          <w:p w14:paraId="4DB1C644">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2、偶尔送存货，但不影响使用，得80-90分；</w:t>
            </w:r>
          </w:p>
          <w:p w14:paraId="7082F538">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3、原料变质，影响使用，得80分以下</w:t>
            </w:r>
          </w:p>
        </w:tc>
        <w:tc>
          <w:tcPr>
            <w:tcW w:w="503" w:type="pct"/>
            <w:tcBorders>
              <w:top w:val="nil"/>
              <w:left w:val="nil"/>
              <w:bottom w:val="single" w:color="auto" w:sz="4" w:space="0"/>
              <w:right w:val="single" w:color="auto" w:sz="4" w:space="0"/>
            </w:tcBorders>
            <w:noWrap/>
            <w:vAlign w:val="center"/>
          </w:tcPr>
          <w:p w14:paraId="09A47C0A">
            <w:pPr>
              <w:widowControl/>
              <w:ind w:firstLine="512"/>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14:paraId="5D992A50">
        <w:tblPrEx>
          <w:tblCellMar>
            <w:top w:w="0" w:type="dxa"/>
            <w:left w:w="108" w:type="dxa"/>
            <w:bottom w:w="0" w:type="dxa"/>
            <w:right w:w="108" w:type="dxa"/>
          </w:tblCellMar>
        </w:tblPrEx>
        <w:trPr>
          <w:trHeight w:val="1105" w:hRule="atLeast"/>
        </w:trPr>
        <w:tc>
          <w:tcPr>
            <w:tcW w:w="871" w:type="pct"/>
            <w:tcBorders>
              <w:top w:val="nil"/>
              <w:left w:val="single" w:color="auto" w:sz="4" w:space="0"/>
              <w:bottom w:val="single" w:color="auto" w:sz="4" w:space="0"/>
              <w:right w:val="single" w:color="auto" w:sz="4" w:space="0"/>
            </w:tcBorders>
            <w:noWrap/>
            <w:vAlign w:val="center"/>
          </w:tcPr>
          <w:p w14:paraId="075ECB40">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数量</w:t>
            </w:r>
          </w:p>
        </w:tc>
        <w:tc>
          <w:tcPr>
            <w:tcW w:w="3626" w:type="pct"/>
            <w:tcBorders>
              <w:top w:val="nil"/>
              <w:left w:val="nil"/>
              <w:bottom w:val="single" w:color="auto" w:sz="4" w:space="0"/>
              <w:right w:val="single" w:color="auto" w:sz="4" w:space="0"/>
            </w:tcBorders>
            <w:vAlign w:val="center"/>
          </w:tcPr>
          <w:p w14:paraId="462AC7A9">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1、足称，不缺斤少两，按要求规格标准，得90-100分；</w:t>
            </w:r>
          </w:p>
          <w:p w14:paraId="4ADDDE87">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2、偶尔重量不足（上下浮动500g)，得80-90分；</w:t>
            </w:r>
          </w:p>
          <w:p w14:paraId="2299E4A6">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3、重量经常不达标，缺斤短两，得80分以下</w:t>
            </w:r>
          </w:p>
        </w:tc>
        <w:tc>
          <w:tcPr>
            <w:tcW w:w="503" w:type="pct"/>
            <w:tcBorders>
              <w:top w:val="nil"/>
              <w:left w:val="nil"/>
              <w:bottom w:val="single" w:color="auto" w:sz="4" w:space="0"/>
              <w:right w:val="single" w:color="auto" w:sz="4" w:space="0"/>
            </w:tcBorders>
            <w:noWrap/>
            <w:vAlign w:val="center"/>
          </w:tcPr>
          <w:p w14:paraId="68BDE800">
            <w:pPr>
              <w:widowControl/>
              <w:ind w:firstLine="512"/>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14:paraId="5773FF96">
        <w:tblPrEx>
          <w:tblCellMar>
            <w:top w:w="0" w:type="dxa"/>
            <w:left w:w="108" w:type="dxa"/>
            <w:bottom w:w="0" w:type="dxa"/>
            <w:right w:w="108" w:type="dxa"/>
          </w:tblCellMar>
        </w:tblPrEx>
        <w:trPr>
          <w:trHeight w:val="1261" w:hRule="atLeast"/>
        </w:trPr>
        <w:tc>
          <w:tcPr>
            <w:tcW w:w="871" w:type="pct"/>
            <w:tcBorders>
              <w:top w:val="nil"/>
              <w:left w:val="single" w:color="auto" w:sz="4" w:space="0"/>
              <w:bottom w:val="single" w:color="auto" w:sz="4" w:space="0"/>
              <w:right w:val="single" w:color="auto" w:sz="4" w:space="0"/>
            </w:tcBorders>
            <w:noWrap/>
            <w:vAlign w:val="center"/>
          </w:tcPr>
          <w:p w14:paraId="2464B190">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服务态度</w:t>
            </w:r>
          </w:p>
        </w:tc>
        <w:tc>
          <w:tcPr>
            <w:tcW w:w="3626" w:type="pct"/>
            <w:tcBorders>
              <w:top w:val="nil"/>
              <w:left w:val="nil"/>
              <w:bottom w:val="single" w:color="auto" w:sz="4" w:space="0"/>
              <w:right w:val="single" w:color="auto" w:sz="4" w:space="0"/>
            </w:tcBorders>
            <w:vAlign w:val="center"/>
          </w:tcPr>
          <w:p w14:paraId="7192EA00">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1、严格执行采购标准，诚实守信，服务态度积极认真， 得90-100分；</w:t>
            </w:r>
          </w:p>
          <w:p w14:paraId="44148F2C">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2、服务态度一般，有问题整改有拖延，得80-90分；</w:t>
            </w:r>
          </w:p>
          <w:p w14:paraId="407685C6">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3、态度恶劣，有怠慢行为，影响食堂工作，得80分以下</w:t>
            </w:r>
          </w:p>
        </w:tc>
        <w:tc>
          <w:tcPr>
            <w:tcW w:w="503" w:type="pct"/>
            <w:tcBorders>
              <w:top w:val="nil"/>
              <w:left w:val="nil"/>
              <w:bottom w:val="single" w:color="auto" w:sz="4" w:space="0"/>
              <w:right w:val="single" w:color="auto" w:sz="4" w:space="0"/>
            </w:tcBorders>
            <w:noWrap/>
            <w:vAlign w:val="center"/>
          </w:tcPr>
          <w:p w14:paraId="550F0B99">
            <w:pPr>
              <w:widowControl/>
              <w:ind w:firstLine="512"/>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14:paraId="4E9B7E1E">
        <w:tblPrEx>
          <w:tblCellMar>
            <w:top w:w="0" w:type="dxa"/>
            <w:left w:w="108" w:type="dxa"/>
            <w:bottom w:w="0" w:type="dxa"/>
            <w:right w:w="108" w:type="dxa"/>
          </w:tblCellMar>
        </w:tblPrEx>
        <w:trPr>
          <w:trHeight w:val="1170" w:hRule="atLeast"/>
        </w:trPr>
        <w:tc>
          <w:tcPr>
            <w:tcW w:w="871" w:type="pct"/>
            <w:tcBorders>
              <w:top w:val="nil"/>
              <w:left w:val="single" w:color="auto" w:sz="4" w:space="0"/>
              <w:bottom w:val="single" w:color="auto" w:sz="4" w:space="0"/>
              <w:right w:val="single" w:color="auto" w:sz="4" w:space="0"/>
            </w:tcBorders>
            <w:noWrap/>
            <w:vAlign w:val="center"/>
          </w:tcPr>
          <w:p w14:paraId="5F98ED2A">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退货情况</w:t>
            </w:r>
          </w:p>
        </w:tc>
        <w:tc>
          <w:tcPr>
            <w:tcW w:w="3626" w:type="pct"/>
            <w:tcBorders>
              <w:top w:val="nil"/>
              <w:left w:val="nil"/>
              <w:bottom w:val="single" w:color="auto" w:sz="4" w:space="0"/>
              <w:right w:val="single" w:color="auto" w:sz="4" w:space="0"/>
            </w:tcBorders>
            <w:vAlign w:val="center"/>
          </w:tcPr>
          <w:p w14:paraId="2196875A">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1、原料达标，没有退货情况发生，得90-100分；</w:t>
            </w:r>
          </w:p>
          <w:p w14:paraId="38CF869E">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2、偶尔不符送货要求，被退货者的80-90分；</w:t>
            </w:r>
          </w:p>
          <w:p w14:paraId="121A47DF">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3、经常原料达不到标准，影响食堂工作，被退货者得80分以下</w:t>
            </w:r>
          </w:p>
        </w:tc>
        <w:tc>
          <w:tcPr>
            <w:tcW w:w="503" w:type="pct"/>
            <w:tcBorders>
              <w:top w:val="nil"/>
              <w:left w:val="nil"/>
              <w:bottom w:val="single" w:color="auto" w:sz="4" w:space="0"/>
              <w:right w:val="single" w:color="auto" w:sz="4" w:space="0"/>
            </w:tcBorders>
            <w:noWrap/>
            <w:vAlign w:val="center"/>
          </w:tcPr>
          <w:p w14:paraId="0BC744B9">
            <w:pPr>
              <w:widowControl/>
              <w:ind w:firstLine="512"/>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14:paraId="26477D20">
        <w:tblPrEx>
          <w:tblCellMar>
            <w:top w:w="0" w:type="dxa"/>
            <w:left w:w="108" w:type="dxa"/>
            <w:bottom w:w="0" w:type="dxa"/>
            <w:right w:w="108" w:type="dxa"/>
          </w:tblCellMar>
        </w:tblPrEx>
        <w:trPr>
          <w:trHeight w:val="1314" w:hRule="atLeast"/>
        </w:trPr>
        <w:tc>
          <w:tcPr>
            <w:tcW w:w="871" w:type="pct"/>
            <w:tcBorders>
              <w:top w:val="nil"/>
              <w:left w:val="single" w:color="auto" w:sz="4" w:space="0"/>
              <w:bottom w:val="single" w:color="auto" w:sz="4" w:space="0"/>
              <w:right w:val="single" w:color="auto" w:sz="4" w:space="0"/>
            </w:tcBorders>
            <w:noWrap/>
            <w:vAlign w:val="center"/>
          </w:tcPr>
          <w:p w14:paraId="2FA27B16">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验收凭证</w:t>
            </w:r>
          </w:p>
        </w:tc>
        <w:tc>
          <w:tcPr>
            <w:tcW w:w="3626" w:type="pct"/>
            <w:tcBorders>
              <w:top w:val="nil"/>
              <w:left w:val="nil"/>
              <w:bottom w:val="single" w:color="auto" w:sz="4" w:space="0"/>
              <w:right w:val="single" w:color="auto" w:sz="4" w:space="0"/>
            </w:tcBorders>
            <w:vAlign w:val="center"/>
          </w:tcPr>
          <w:p w14:paraId="0E901086">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xml:space="preserve">1、供货商提供真实、详细的相关原料、食品的合格证明，提供每笔供货凭证，得90—100分；               </w:t>
            </w:r>
          </w:p>
          <w:p w14:paraId="01B1FF25">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2、不能提供随货相关材料的，拒收，得80分以下（并根据情况评价是否继续供货）</w:t>
            </w:r>
          </w:p>
        </w:tc>
        <w:tc>
          <w:tcPr>
            <w:tcW w:w="503" w:type="pct"/>
            <w:tcBorders>
              <w:top w:val="nil"/>
              <w:left w:val="nil"/>
              <w:bottom w:val="single" w:color="auto" w:sz="4" w:space="0"/>
              <w:right w:val="single" w:color="auto" w:sz="4" w:space="0"/>
            </w:tcBorders>
            <w:noWrap/>
            <w:vAlign w:val="center"/>
          </w:tcPr>
          <w:p w14:paraId="45C73EE3">
            <w:pPr>
              <w:widowControl/>
              <w:ind w:firstLine="512"/>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14:paraId="71027CDB">
        <w:tblPrEx>
          <w:tblCellMar>
            <w:top w:w="0" w:type="dxa"/>
            <w:left w:w="108" w:type="dxa"/>
            <w:bottom w:w="0" w:type="dxa"/>
            <w:right w:w="108" w:type="dxa"/>
          </w:tblCellMar>
        </w:tblPrEx>
        <w:trPr>
          <w:trHeight w:val="655" w:hRule="atLeast"/>
        </w:trPr>
        <w:tc>
          <w:tcPr>
            <w:tcW w:w="5000" w:type="pct"/>
            <w:gridSpan w:val="3"/>
            <w:tcBorders>
              <w:top w:val="single" w:color="auto" w:sz="4" w:space="0"/>
              <w:left w:val="single" w:color="auto" w:sz="4" w:space="0"/>
              <w:bottom w:val="single" w:color="auto" w:sz="4" w:space="0"/>
              <w:right w:val="single" w:color="000000" w:sz="4" w:space="0"/>
            </w:tcBorders>
            <w:noWrap/>
            <w:vAlign w:val="center"/>
          </w:tcPr>
          <w:p w14:paraId="581C5D9C">
            <w:pPr>
              <w:widowControl/>
              <w:ind w:firstLine="594"/>
              <w:jc w:val="left"/>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综合</w:t>
            </w:r>
            <w:r>
              <w:rPr>
                <w:rFonts w:hint="eastAsia" w:ascii="仿宋" w:hAnsi="仿宋" w:eastAsia="仿宋" w:cs="宋体"/>
                <w:b/>
                <w:bCs/>
                <w:color w:val="auto"/>
                <w:kern w:val="0"/>
                <w:sz w:val="28"/>
                <w:szCs w:val="28"/>
                <w:highlight w:val="none"/>
                <w:lang w:eastAsia="zh-CN"/>
              </w:rPr>
              <w:t>得分</w:t>
            </w:r>
            <w:r>
              <w:rPr>
                <w:rFonts w:hint="eastAsia" w:ascii="仿宋" w:hAnsi="仿宋" w:eastAsia="仿宋" w:cs="宋体"/>
                <w:b/>
                <w:bCs/>
                <w:color w:val="auto"/>
                <w:kern w:val="0"/>
                <w:sz w:val="28"/>
                <w:szCs w:val="28"/>
                <w:highlight w:val="none"/>
              </w:rPr>
              <w:t xml:space="preserve">：                        </w:t>
            </w:r>
          </w:p>
        </w:tc>
      </w:tr>
      <w:tr w14:paraId="333F2C8E">
        <w:tblPrEx>
          <w:tblCellMar>
            <w:top w:w="0" w:type="dxa"/>
            <w:left w:w="108" w:type="dxa"/>
            <w:bottom w:w="0" w:type="dxa"/>
            <w:right w:w="108" w:type="dxa"/>
          </w:tblCellMar>
        </w:tblPrEx>
        <w:trPr>
          <w:trHeight w:val="678" w:hRule="atLeast"/>
        </w:trPr>
        <w:tc>
          <w:tcPr>
            <w:tcW w:w="5000" w:type="pct"/>
            <w:gridSpan w:val="3"/>
            <w:tcBorders>
              <w:top w:val="single" w:color="auto" w:sz="4" w:space="0"/>
              <w:left w:val="single" w:color="auto" w:sz="4" w:space="0"/>
              <w:bottom w:val="single" w:color="auto" w:sz="4" w:space="0"/>
              <w:right w:val="single" w:color="auto" w:sz="4" w:space="0"/>
            </w:tcBorders>
            <w:vAlign w:val="center"/>
          </w:tcPr>
          <w:p w14:paraId="64EBC295">
            <w:pPr>
              <w:widowControl/>
              <w:ind w:firstLine="594"/>
              <w:jc w:val="left"/>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 xml:space="preserve">食堂验收小组签字：                    供应商签字：     </w:t>
            </w:r>
          </w:p>
        </w:tc>
      </w:tr>
    </w:tbl>
    <w:p w14:paraId="526A37C6">
      <w:pPr>
        <w:spacing w:line="500" w:lineRule="exact"/>
        <w:ind w:firstLine="562" w:firstLineChars="200"/>
        <w:rPr>
          <w:rFonts w:hint="eastAsia" w:ascii="仿宋" w:hAnsi="仿宋" w:eastAsia="仿宋" w:cs="宋体"/>
          <w:b/>
          <w:bCs/>
          <w:color w:val="auto"/>
          <w:kern w:val="0"/>
          <w:sz w:val="28"/>
          <w:szCs w:val="28"/>
          <w:highlight w:val="none"/>
          <w:lang w:eastAsia="zh-CN"/>
        </w:rPr>
      </w:pPr>
      <w:r>
        <w:rPr>
          <w:rFonts w:hint="eastAsia" w:ascii="仿宋" w:hAnsi="仿宋" w:eastAsia="仿宋" w:cs="宋体"/>
          <w:b/>
          <w:bCs/>
          <w:color w:val="auto"/>
          <w:kern w:val="0"/>
          <w:sz w:val="28"/>
          <w:szCs w:val="28"/>
          <w:highlight w:val="none"/>
        </w:rPr>
        <w:t>注：</w:t>
      </w:r>
      <w:r>
        <w:rPr>
          <w:rFonts w:hint="eastAsia" w:ascii="仿宋" w:hAnsi="仿宋" w:eastAsia="仿宋" w:cs="宋体"/>
          <w:b/>
          <w:bCs/>
          <w:color w:val="auto"/>
          <w:kern w:val="0"/>
          <w:sz w:val="28"/>
          <w:szCs w:val="28"/>
          <w:highlight w:val="none"/>
          <w:lang w:eastAsia="zh-CN"/>
        </w:rPr>
        <w:t>每季度对供应商进行评价打分，得分关联每季度结算费用。</w:t>
      </w:r>
    </w:p>
    <w:p w14:paraId="2FF15031">
      <w:pPr>
        <w:spacing w:line="500" w:lineRule="exact"/>
        <w:ind w:firstLine="562" w:firstLineChars="200"/>
        <w:rPr>
          <w:rFonts w:hint="eastAsia" w:ascii="仿宋" w:hAnsi="仿宋" w:eastAsia="仿宋" w:cs="宋体"/>
          <w:b/>
          <w:bCs/>
          <w:color w:val="auto"/>
          <w:kern w:val="0"/>
          <w:sz w:val="28"/>
          <w:szCs w:val="28"/>
          <w:highlight w:val="none"/>
          <w:lang w:val="en-US" w:eastAsia="zh-CN"/>
        </w:rPr>
      </w:pPr>
      <w:r>
        <w:rPr>
          <w:rFonts w:hint="eastAsia" w:ascii="仿宋" w:hAnsi="仿宋" w:eastAsia="仿宋" w:cs="宋体"/>
          <w:b/>
          <w:bCs/>
          <w:color w:val="auto"/>
          <w:kern w:val="0"/>
          <w:sz w:val="28"/>
          <w:szCs w:val="28"/>
          <w:highlight w:val="none"/>
          <w:lang w:val="en-US" w:eastAsia="zh-CN"/>
        </w:rPr>
        <w:t>1.得分</w:t>
      </w:r>
      <w:r>
        <w:rPr>
          <w:rFonts w:hint="eastAsia" w:ascii="微软雅黑" w:hAnsi="微软雅黑" w:eastAsia="微软雅黑" w:cs="微软雅黑"/>
          <w:b/>
          <w:bCs/>
          <w:color w:val="auto"/>
          <w:kern w:val="0"/>
          <w:sz w:val="28"/>
          <w:szCs w:val="28"/>
          <w:highlight w:val="none"/>
          <w:lang w:val="en-US" w:eastAsia="zh-CN"/>
        </w:rPr>
        <w:t>≥</w:t>
      </w:r>
      <w:r>
        <w:rPr>
          <w:rFonts w:hint="eastAsia" w:ascii="仿宋" w:hAnsi="仿宋" w:eastAsia="仿宋" w:cs="宋体"/>
          <w:b/>
          <w:bCs/>
          <w:color w:val="auto"/>
          <w:kern w:val="0"/>
          <w:sz w:val="28"/>
          <w:szCs w:val="28"/>
          <w:highlight w:val="none"/>
          <w:lang w:val="en-US" w:eastAsia="zh-CN"/>
        </w:rPr>
        <w:t>95分按全额结算</w:t>
      </w:r>
    </w:p>
    <w:p w14:paraId="7C5D503D">
      <w:pPr>
        <w:spacing w:line="500" w:lineRule="exact"/>
        <w:ind w:firstLine="562" w:firstLineChars="200"/>
        <w:rPr>
          <w:rFonts w:ascii="仿宋" w:hAnsi="仿宋" w:eastAsia="仿宋" w:cs="仿宋"/>
          <w:b/>
          <w:bCs/>
          <w:color w:val="auto"/>
          <w:sz w:val="28"/>
          <w:highlight w:val="none"/>
        </w:rPr>
      </w:pPr>
      <w:r>
        <w:rPr>
          <w:rFonts w:hint="eastAsia" w:ascii="仿宋" w:hAnsi="仿宋" w:eastAsia="仿宋" w:cs="宋体"/>
          <w:b/>
          <w:bCs/>
          <w:color w:val="auto"/>
          <w:kern w:val="0"/>
          <w:sz w:val="28"/>
          <w:szCs w:val="28"/>
          <w:highlight w:val="none"/>
          <w:lang w:val="en-US" w:eastAsia="zh-CN"/>
        </w:rPr>
        <w:t>2.80</w:t>
      </w:r>
      <w:r>
        <w:rPr>
          <w:rFonts w:hint="eastAsia" w:ascii="微软雅黑" w:hAnsi="微软雅黑" w:eastAsia="微软雅黑" w:cs="微软雅黑"/>
          <w:b/>
          <w:bCs/>
          <w:color w:val="auto"/>
          <w:kern w:val="0"/>
          <w:sz w:val="28"/>
          <w:szCs w:val="28"/>
          <w:highlight w:val="none"/>
          <w:lang w:val="en-US" w:eastAsia="zh-CN"/>
        </w:rPr>
        <w:t>≤</w:t>
      </w:r>
      <w:r>
        <w:rPr>
          <w:rFonts w:hint="eastAsia" w:ascii="仿宋" w:hAnsi="仿宋" w:eastAsia="仿宋" w:cs="宋体"/>
          <w:b/>
          <w:bCs/>
          <w:color w:val="auto"/>
          <w:kern w:val="0"/>
          <w:sz w:val="28"/>
          <w:szCs w:val="28"/>
          <w:highlight w:val="none"/>
          <w:lang w:val="en-US" w:eastAsia="zh-CN"/>
        </w:rPr>
        <w:t>得分</w:t>
      </w:r>
      <w:r>
        <w:rPr>
          <w:rFonts w:hint="eastAsia" w:ascii="微软雅黑" w:hAnsi="微软雅黑" w:eastAsia="微软雅黑" w:cs="微软雅黑"/>
          <w:b/>
          <w:bCs/>
          <w:color w:val="auto"/>
          <w:kern w:val="0"/>
          <w:sz w:val="28"/>
          <w:szCs w:val="28"/>
          <w:highlight w:val="none"/>
          <w:lang w:val="en-US" w:eastAsia="zh-CN"/>
        </w:rPr>
        <w:t>&lt;</w:t>
      </w:r>
      <w:r>
        <w:rPr>
          <w:rFonts w:hint="eastAsia" w:ascii="仿宋" w:hAnsi="仿宋" w:eastAsia="仿宋" w:cs="宋体"/>
          <w:b/>
          <w:bCs/>
          <w:color w:val="auto"/>
          <w:kern w:val="0"/>
          <w:sz w:val="28"/>
          <w:szCs w:val="28"/>
          <w:highlight w:val="none"/>
          <w:lang w:val="en-US" w:eastAsia="zh-CN"/>
        </w:rPr>
        <w:t>95按得分百分比结算。如季度得分为90分，则季度费用结算90%</w:t>
      </w:r>
    </w:p>
    <w:p w14:paraId="4992C0E1">
      <w:pPr>
        <w:spacing w:line="500" w:lineRule="exact"/>
        <w:ind w:firstLine="562" w:firstLineChars="200"/>
        <w:rPr>
          <w:rFonts w:hint="eastAsia" w:ascii="仿宋" w:hAnsi="仿宋" w:eastAsia="仿宋" w:cs="仿宋"/>
          <w:b/>
          <w:bCs/>
          <w:color w:val="auto"/>
          <w:sz w:val="28"/>
          <w:highlight w:val="none"/>
          <w:lang w:val="en-US" w:eastAsia="zh-CN"/>
        </w:rPr>
      </w:pPr>
      <w:r>
        <w:rPr>
          <w:rFonts w:hint="eastAsia" w:ascii="仿宋" w:hAnsi="仿宋" w:eastAsia="仿宋" w:cs="仿宋"/>
          <w:b/>
          <w:bCs/>
          <w:color w:val="auto"/>
          <w:sz w:val="28"/>
          <w:highlight w:val="none"/>
          <w:lang w:val="en-US" w:eastAsia="zh-CN"/>
        </w:rPr>
        <w:t>3.</w:t>
      </w:r>
      <w:r>
        <w:rPr>
          <w:rFonts w:hint="eastAsia" w:ascii="仿宋" w:hAnsi="仿宋" w:eastAsia="仿宋" w:cs="宋体"/>
          <w:b/>
          <w:bCs/>
          <w:color w:val="auto"/>
          <w:kern w:val="0"/>
          <w:sz w:val="28"/>
          <w:szCs w:val="28"/>
          <w:highlight w:val="none"/>
        </w:rPr>
        <w:t>全年综合评价85分以下不续签</w:t>
      </w:r>
      <w:r>
        <w:rPr>
          <w:rFonts w:hint="eastAsia" w:ascii="仿宋" w:hAnsi="仿宋" w:eastAsia="仿宋" w:cs="宋体"/>
          <w:b/>
          <w:bCs/>
          <w:color w:val="auto"/>
          <w:kern w:val="0"/>
          <w:sz w:val="28"/>
          <w:szCs w:val="28"/>
          <w:highlight w:val="none"/>
          <w:lang w:eastAsia="zh-CN"/>
        </w:rPr>
        <w:t>下一年度合同</w:t>
      </w:r>
    </w:p>
    <w:p w14:paraId="0B785069">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eastAsia="zh-CN"/>
        </w:rPr>
      </w:pPr>
    </w:p>
    <w:p w14:paraId="53E497AE">
      <w:pPr>
        <w:pStyle w:val="2"/>
        <w:jc w:val="center"/>
        <w:rPr>
          <w:rFonts w:hint="eastAsia" w:ascii="宋体" w:hAnsi="宋体" w:eastAsia="宋体" w:cs="宋体"/>
          <w:color w:val="auto"/>
          <w:highlight w:val="none"/>
        </w:rPr>
      </w:pPr>
    </w:p>
    <w:p w14:paraId="4764C07E">
      <w:pPr>
        <w:rPr>
          <w:rFonts w:hint="eastAsia" w:ascii="宋体" w:hAnsi="宋体" w:eastAsia="宋体" w:cs="宋体"/>
          <w:color w:val="auto"/>
          <w:highlight w:val="none"/>
        </w:rPr>
      </w:pPr>
    </w:p>
    <w:p w14:paraId="49640A2E">
      <w:pPr>
        <w:rPr>
          <w:rFonts w:hint="eastAsia" w:ascii="宋体" w:hAnsi="宋体" w:eastAsia="宋体" w:cs="宋体"/>
          <w:color w:val="auto"/>
          <w:highlight w:val="none"/>
        </w:rPr>
      </w:pPr>
    </w:p>
    <w:p w14:paraId="132F0A7D">
      <w:pPr>
        <w:rPr>
          <w:rFonts w:hint="eastAsia" w:ascii="宋体" w:hAnsi="宋体" w:eastAsia="宋体" w:cs="宋体"/>
          <w:color w:val="auto"/>
          <w:highlight w:val="none"/>
        </w:rPr>
      </w:pPr>
    </w:p>
    <w:p w14:paraId="68EEAA48">
      <w:pPr>
        <w:rPr>
          <w:rFonts w:hint="eastAsia" w:ascii="宋体" w:hAnsi="宋体" w:eastAsia="宋体" w:cs="宋体"/>
          <w:color w:val="auto"/>
          <w:highlight w:val="none"/>
        </w:rPr>
      </w:pPr>
    </w:p>
    <w:p w14:paraId="0BC8810C">
      <w:pPr>
        <w:rPr>
          <w:rFonts w:hint="eastAsia" w:ascii="宋体" w:hAnsi="宋体" w:eastAsia="宋体" w:cs="宋体"/>
          <w:color w:val="auto"/>
          <w:highlight w:val="none"/>
        </w:rPr>
      </w:pPr>
    </w:p>
    <w:p w14:paraId="35BD5B6C">
      <w:pPr>
        <w:rPr>
          <w:rFonts w:hint="eastAsia" w:ascii="宋体" w:hAnsi="宋体" w:eastAsia="宋体" w:cs="宋体"/>
          <w:color w:val="auto"/>
          <w:highlight w:val="none"/>
        </w:rPr>
      </w:pPr>
    </w:p>
    <w:p w14:paraId="3243E3D6">
      <w:pPr>
        <w:rPr>
          <w:rFonts w:hint="eastAsia" w:ascii="宋体" w:hAnsi="宋体" w:eastAsia="宋体" w:cs="宋体"/>
          <w:color w:val="auto"/>
          <w:highlight w:val="none"/>
        </w:rPr>
      </w:pPr>
    </w:p>
    <w:p w14:paraId="7FA7A358">
      <w:pPr>
        <w:rPr>
          <w:rFonts w:hint="eastAsia" w:ascii="宋体" w:hAnsi="宋体" w:eastAsia="宋体" w:cs="宋体"/>
          <w:color w:val="auto"/>
          <w:highlight w:val="none"/>
        </w:rPr>
      </w:pPr>
    </w:p>
    <w:p w14:paraId="4E849F6F">
      <w:pPr>
        <w:rPr>
          <w:rFonts w:hint="eastAsia" w:ascii="宋体" w:hAnsi="宋体" w:eastAsia="宋体" w:cs="宋体"/>
          <w:color w:val="auto"/>
          <w:highlight w:val="none"/>
        </w:rPr>
      </w:pPr>
    </w:p>
    <w:p w14:paraId="5744098F">
      <w:pPr>
        <w:rPr>
          <w:rFonts w:hint="eastAsia" w:ascii="宋体" w:hAnsi="宋体" w:eastAsia="宋体" w:cs="宋体"/>
          <w:color w:val="auto"/>
          <w:highlight w:val="none"/>
        </w:rPr>
      </w:pPr>
    </w:p>
    <w:p w14:paraId="1ADE7C8A">
      <w:pPr>
        <w:rPr>
          <w:rFonts w:hint="eastAsia" w:ascii="宋体" w:hAnsi="宋体" w:eastAsia="宋体" w:cs="宋体"/>
          <w:color w:val="auto"/>
          <w:highlight w:val="none"/>
        </w:rPr>
      </w:pPr>
    </w:p>
    <w:p w14:paraId="213F6907">
      <w:pPr>
        <w:rPr>
          <w:rFonts w:hint="eastAsia" w:ascii="宋体" w:hAnsi="宋体" w:eastAsia="宋体" w:cs="宋体"/>
          <w:color w:val="auto"/>
          <w:highlight w:val="none"/>
        </w:rPr>
      </w:pPr>
    </w:p>
    <w:p w14:paraId="14DBECC1">
      <w:pPr>
        <w:rPr>
          <w:rFonts w:hint="eastAsia" w:ascii="宋体" w:hAnsi="宋体" w:eastAsia="宋体" w:cs="宋体"/>
          <w:color w:val="auto"/>
          <w:highlight w:val="none"/>
        </w:rPr>
      </w:pPr>
    </w:p>
    <w:p w14:paraId="6AE2529F">
      <w:pPr>
        <w:rPr>
          <w:rFonts w:hint="eastAsia" w:ascii="宋体" w:hAnsi="宋体" w:eastAsia="宋体" w:cs="宋体"/>
          <w:color w:val="auto"/>
          <w:highlight w:val="none"/>
        </w:rPr>
      </w:pPr>
    </w:p>
    <w:p w14:paraId="15D75763">
      <w:pPr>
        <w:rPr>
          <w:rFonts w:hint="eastAsia" w:ascii="宋体" w:hAnsi="宋体" w:eastAsia="宋体" w:cs="宋体"/>
          <w:color w:val="auto"/>
          <w:highlight w:val="none"/>
        </w:rPr>
      </w:pPr>
    </w:p>
    <w:p w14:paraId="3D2947EE">
      <w:pPr>
        <w:rPr>
          <w:rFonts w:hint="eastAsia" w:ascii="宋体" w:hAnsi="宋体" w:eastAsia="宋体" w:cs="宋体"/>
          <w:color w:val="auto"/>
          <w:highlight w:val="none"/>
        </w:rPr>
      </w:pPr>
    </w:p>
    <w:p w14:paraId="6B12510A">
      <w:pPr>
        <w:rPr>
          <w:rFonts w:hint="eastAsia" w:ascii="宋体" w:hAnsi="宋体" w:eastAsia="宋体" w:cs="宋体"/>
          <w:color w:val="auto"/>
          <w:highlight w:val="none"/>
        </w:rPr>
      </w:pPr>
    </w:p>
    <w:p w14:paraId="32338912">
      <w:pPr>
        <w:rPr>
          <w:rFonts w:hint="eastAsia" w:ascii="宋体" w:hAnsi="宋体" w:eastAsia="宋体" w:cs="宋体"/>
          <w:color w:val="auto"/>
          <w:highlight w:val="none"/>
        </w:rPr>
      </w:pPr>
    </w:p>
    <w:p w14:paraId="248B32B7">
      <w:pPr>
        <w:rPr>
          <w:rFonts w:hint="eastAsia" w:ascii="宋体" w:hAnsi="宋体" w:eastAsia="宋体" w:cs="宋体"/>
          <w:color w:val="auto"/>
          <w:highlight w:val="none"/>
        </w:rPr>
      </w:pPr>
    </w:p>
    <w:p w14:paraId="3258782D">
      <w:pPr>
        <w:rPr>
          <w:rFonts w:hint="eastAsia" w:ascii="宋体" w:hAnsi="宋体" w:eastAsia="宋体" w:cs="宋体"/>
          <w:color w:val="auto"/>
          <w:highlight w:val="none"/>
        </w:rPr>
      </w:pPr>
    </w:p>
    <w:p w14:paraId="4BD0B3C9">
      <w:pPr>
        <w:rPr>
          <w:rFonts w:hint="eastAsia" w:ascii="宋体" w:hAnsi="宋体" w:eastAsia="宋体" w:cs="宋体"/>
          <w:color w:val="auto"/>
          <w:highlight w:val="none"/>
        </w:rPr>
      </w:pPr>
    </w:p>
    <w:p w14:paraId="7EE0BF58">
      <w:pPr>
        <w:rPr>
          <w:rFonts w:hint="eastAsia" w:ascii="宋体" w:hAnsi="宋体" w:eastAsia="宋体" w:cs="宋体"/>
          <w:color w:val="auto"/>
          <w:highlight w:val="none"/>
        </w:rPr>
      </w:pPr>
    </w:p>
    <w:p w14:paraId="6358509B">
      <w:pPr>
        <w:rPr>
          <w:rFonts w:hint="eastAsia" w:ascii="宋体" w:hAnsi="宋体" w:eastAsia="宋体" w:cs="宋体"/>
          <w:color w:val="auto"/>
          <w:highlight w:val="none"/>
        </w:rPr>
      </w:pPr>
    </w:p>
    <w:p w14:paraId="0EF3EA68">
      <w:pPr>
        <w:rPr>
          <w:rFonts w:hint="eastAsia" w:ascii="宋体" w:hAnsi="宋体" w:eastAsia="宋体" w:cs="宋体"/>
          <w:color w:val="auto"/>
          <w:highlight w:val="none"/>
        </w:rPr>
      </w:pPr>
    </w:p>
    <w:p w14:paraId="7B417E7D">
      <w:pPr>
        <w:rPr>
          <w:rFonts w:hint="eastAsia" w:ascii="宋体" w:hAnsi="宋体" w:eastAsia="宋体" w:cs="宋体"/>
          <w:color w:val="auto"/>
          <w:highlight w:val="none"/>
        </w:rPr>
      </w:pPr>
    </w:p>
    <w:p w14:paraId="584FB3AC">
      <w:pPr>
        <w:rPr>
          <w:rFonts w:hint="eastAsia" w:ascii="宋体" w:hAnsi="宋体" w:eastAsia="宋体" w:cs="宋体"/>
          <w:color w:val="auto"/>
          <w:highlight w:val="none"/>
        </w:rPr>
      </w:pPr>
    </w:p>
    <w:p w14:paraId="6D7798B3">
      <w:pPr>
        <w:rPr>
          <w:rFonts w:hint="eastAsia" w:ascii="宋体" w:hAnsi="宋体" w:eastAsia="宋体" w:cs="宋体"/>
          <w:color w:val="auto"/>
          <w:highlight w:val="none"/>
        </w:rPr>
      </w:pPr>
    </w:p>
    <w:p w14:paraId="4D7B0974">
      <w:pPr>
        <w:rPr>
          <w:rFonts w:hint="eastAsia" w:ascii="宋体" w:hAnsi="宋体" w:eastAsia="宋体" w:cs="宋体"/>
          <w:color w:val="auto"/>
          <w:highlight w:val="none"/>
        </w:rPr>
      </w:pPr>
    </w:p>
    <w:p w14:paraId="23E6C0AE">
      <w:pPr>
        <w:rPr>
          <w:rFonts w:hint="eastAsia" w:ascii="宋体" w:hAnsi="宋体" w:eastAsia="宋体" w:cs="宋体"/>
          <w:color w:val="auto"/>
          <w:highlight w:val="none"/>
        </w:rPr>
      </w:pPr>
    </w:p>
    <w:p w14:paraId="05DABEBC">
      <w:pPr>
        <w:rPr>
          <w:rFonts w:hint="eastAsia" w:ascii="宋体" w:hAnsi="宋体" w:eastAsia="宋体" w:cs="宋体"/>
          <w:color w:val="auto"/>
          <w:highlight w:val="none"/>
        </w:rPr>
      </w:pPr>
    </w:p>
    <w:p w14:paraId="66E0EA16">
      <w:pPr>
        <w:rPr>
          <w:rFonts w:hint="eastAsia" w:ascii="宋体" w:hAnsi="宋体" w:eastAsia="宋体" w:cs="宋体"/>
          <w:color w:val="auto"/>
          <w:highlight w:val="none"/>
        </w:rPr>
      </w:pPr>
    </w:p>
    <w:p w14:paraId="5DEBB0B5">
      <w:pPr>
        <w:rPr>
          <w:rFonts w:hint="eastAsia" w:ascii="宋体" w:hAnsi="宋体" w:eastAsia="宋体" w:cs="宋体"/>
          <w:color w:val="auto"/>
          <w:highlight w:val="none"/>
        </w:rPr>
      </w:pPr>
    </w:p>
    <w:p w14:paraId="23EFF00F">
      <w:pPr>
        <w:rPr>
          <w:rFonts w:hint="eastAsia" w:ascii="宋体" w:hAnsi="宋体" w:eastAsia="宋体" w:cs="宋体"/>
          <w:color w:val="auto"/>
          <w:highlight w:val="none"/>
        </w:rPr>
      </w:pPr>
    </w:p>
    <w:p w14:paraId="1CE7BDE5">
      <w:pPr>
        <w:rPr>
          <w:rFonts w:hint="eastAsia" w:ascii="宋体" w:hAnsi="宋体" w:eastAsia="宋体" w:cs="宋体"/>
          <w:color w:val="auto"/>
          <w:highlight w:val="none"/>
        </w:rPr>
      </w:pPr>
    </w:p>
    <w:p w14:paraId="36F33BE0">
      <w:pPr>
        <w:rPr>
          <w:rFonts w:hint="eastAsia" w:ascii="宋体" w:hAnsi="宋体" w:eastAsia="宋体" w:cs="宋体"/>
          <w:color w:val="auto"/>
          <w:highlight w:val="none"/>
        </w:rPr>
      </w:pPr>
    </w:p>
    <w:p w14:paraId="44FC8923">
      <w:pPr>
        <w:pStyle w:val="19"/>
        <w:rPr>
          <w:rFonts w:hint="eastAsia" w:ascii="宋体" w:hAnsi="宋体" w:eastAsia="宋体" w:cs="宋体"/>
          <w:color w:val="auto"/>
          <w:highlight w:val="none"/>
        </w:rPr>
      </w:pPr>
    </w:p>
    <w:p w14:paraId="28DE81EB">
      <w:pPr>
        <w:pStyle w:val="19"/>
        <w:rPr>
          <w:rFonts w:hint="eastAsia" w:ascii="宋体" w:hAnsi="宋体" w:eastAsia="宋体" w:cs="宋体"/>
          <w:color w:val="auto"/>
          <w:highlight w:val="none"/>
        </w:rPr>
      </w:pPr>
    </w:p>
    <w:p w14:paraId="15853589">
      <w:pPr>
        <w:pStyle w:val="19"/>
        <w:rPr>
          <w:rFonts w:hint="eastAsia" w:ascii="宋体" w:hAnsi="宋体" w:eastAsia="宋体" w:cs="宋体"/>
          <w:color w:val="auto"/>
          <w:highlight w:val="none"/>
        </w:rPr>
      </w:pPr>
    </w:p>
    <w:p w14:paraId="13A6A522">
      <w:pPr>
        <w:pStyle w:val="19"/>
        <w:rPr>
          <w:rFonts w:hint="eastAsia" w:ascii="宋体" w:hAnsi="宋体" w:eastAsia="宋体" w:cs="宋体"/>
          <w:color w:val="auto"/>
          <w:highlight w:val="none"/>
        </w:rPr>
      </w:pPr>
    </w:p>
    <w:p w14:paraId="427A570C">
      <w:pPr>
        <w:pStyle w:val="19"/>
        <w:rPr>
          <w:rFonts w:hint="eastAsia" w:ascii="宋体" w:hAnsi="宋体" w:eastAsia="宋体" w:cs="宋体"/>
          <w:color w:val="auto"/>
          <w:highlight w:val="none"/>
        </w:rPr>
      </w:pPr>
    </w:p>
    <w:p w14:paraId="5463DD1A">
      <w:pPr>
        <w:pStyle w:val="19"/>
        <w:rPr>
          <w:rFonts w:hint="eastAsia" w:ascii="宋体" w:hAnsi="宋体" w:eastAsia="宋体" w:cs="宋体"/>
          <w:color w:val="auto"/>
          <w:highlight w:val="none"/>
        </w:rPr>
      </w:pPr>
    </w:p>
    <w:p w14:paraId="2E0A9EA3">
      <w:pPr>
        <w:rPr>
          <w:rFonts w:hint="eastAsia" w:ascii="宋体" w:hAnsi="宋体" w:eastAsia="宋体" w:cs="宋体"/>
          <w:color w:val="auto"/>
          <w:highlight w:val="none"/>
        </w:rPr>
      </w:pPr>
    </w:p>
    <w:p w14:paraId="070D2C70">
      <w:pPr>
        <w:pStyle w:val="2"/>
        <w:jc w:val="center"/>
        <w:rPr>
          <w:rFonts w:hint="eastAsia" w:ascii="宋体" w:hAnsi="宋体" w:eastAsia="宋体" w:cs="宋体"/>
          <w:color w:val="auto"/>
          <w:highlight w:val="none"/>
        </w:rPr>
      </w:pPr>
    </w:p>
    <w:p w14:paraId="4190B07A">
      <w:pPr>
        <w:pStyle w:val="2"/>
        <w:jc w:val="center"/>
        <w:rPr>
          <w:rFonts w:hint="eastAsia" w:ascii="宋体" w:hAnsi="宋体" w:eastAsia="宋体" w:cs="宋体"/>
          <w:color w:val="auto"/>
          <w:highlight w:val="none"/>
        </w:rPr>
      </w:pPr>
      <w:r>
        <w:rPr>
          <w:rFonts w:hint="eastAsia" w:ascii="宋体" w:hAnsi="宋体" w:eastAsia="宋体" w:cs="宋体"/>
          <w:color w:val="auto"/>
          <w:highlight w:val="none"/>
        </w:rPr>
        <w:t>第五章投标文件格式</w:t>
      </w:r>
    </w:p>
    <w:p w14:paraId="6DF61C63">
      <w:pPr>
        <w:pStyle w:val="64"/>
        <w:rPr>
          <w:rFonts w:hint="eastAsia" w:ascii="宋体" w:hAnsi="宋体" w:eastAsia="宋体" w:cs="宋体"/>
          <w:color w:val="auto"/>
          <w:highlight w:val="none"/>
        </w:rPr>
      </w:pPr>
    </w:p>
    <w:p w14:paraId="08A82C90">
      <w:pPr>
        <w:rPr>
          <w:rFonts w:hint="eastAsia" w:ascii="宋体" w:hAnsi="宋体" w:eastAsia="宋体" w:cs="宋体"/>
          <w:color w:val="auto"/>
          <w:highlight w:val="none"/>
        </w:rPr>
      </w:pPr>
    </w:p>
    <w:p w14:paraId="4E321B51">
      <w:pPr>
        <w:rPr>
          <w:rFonts w:hint="eastAsia" w:ascii="宋体" w:hAnsi="宋体" w:eastAsia="宋体" w:cs="宋体"/>
          <w:color w:val="auto"/>
          <w:highlight w:val="none"/>
        </w:rPr>
      </w:pPr>
    </w:p>
    <w:p w14:paraId="4B363908">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04FB335">
      <w:pPr>
        <w:spacing w:before="9" w:line="600" w:lineRule="exact"/>
        <w:ind w:firstLine="883" w:firstLineChars="200"/>
        <w:jc w:val="left"/>
        <w:rPr>
          <w:rFonts w:hint="eastAsia" w:ascii="宋体" w:hAnsi="宋体" w:eastAsia="宋体" w:cs="宋体"/>
          <w:b/>
          <w:bCs/>
          <w:color w:val="auto"/>
          <w:kern w:val="44"/>
          <w:sz w:val="44"/>
          <w:szCs w:val="44"/>
          <w:highlight w:val="none"/>
        </w:rPr>
      </w:pPr>
    </w:p>
    <w:bookmarkEnd w:id="46"/>
    <w:bookmarkEnd w:id="47"/>
    <w:p w14:paraId="031C869D">
      <w:pPr>
        <w:spacing w:line="460" w:lineRule="exact"/>
        <w:jc w:val="left"/>
        <w:rPr>
          <w:rFonts w:hint="eastAsia" w:ascii="宋体" w:hAnsi="宋体" w:eastAsia="宋体" w:cs="宋体"/>
          <w:b/>
          <w:color w:val="auto"/>
          <w:kern w:val="0"/>
          <w:sz w:val="24"/>
          <w:highlight w:val="none"/>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recs="pro"&gt;" select b.tradeWay,a.projectCode,a.projectName,b.schemecode,b.saleMode,b.applycost,b.applystart,b.applystop,b.deliverstop,b.openstart,b.openaddr,a.projectid,b.bidvalidity,b.canjoint,b.judgecount from gp_project a,gp_projectScheme b where a.projectId=b.projectId and b.schemeId="+NFV("schemeid",-1) &lt;/def&gt;&lt;/MK&gt;</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!异常的公式结尾</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recs="org"&gt;" select b3.unitaddr,b3.zipcode,b3.linkman,b3.linkphone,b3.uniturl,b2.organName from gp_project b1,bas_organ b2,gp_agent b3 where b1.agentOrgan=b2.organId and b2.organId=b3.organid and b1.projectid ="+NFV("pro.projectid",-1) &lt;/def&gt;&lt;/MK&gt;</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!异常的公式结尾</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recs="totle"&gt;"SELECT sum(a.budgetAmount) budgettotlefrom gp_goods a,gp_package b,gp_packageScheme c WHERE a.packageId=b.packageId AND b.packageSchemeId=c.packageSchemeId ANDc.schemeId ="+NFV("schemeid",-1)&lt;/def&gt;&lt;/MK&gt;</w:instrTex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recs="allbuyer"&gt;"SELECT DISTINCT d.organName FROM gp_plan a,bas_organ d WHERE a.buyer=d.organId AND a.planid IN (SELECT b.planId FROM gp_package b,gp_packageScheme c WHERE b.packageSchemeId=c.packageSchemeId AND c.schemeId="+NFV("schemeid")+")"&lt;/def&gt;&lt;/MK&gt;</w:instrTex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recs="filecode"&gt;" SELECT a.grantSymbol FROM gp_plan a WHERE a.planid IN (SELECT DISTINCT b.planId FROM gp_package b,gp_packageScheme c WHERE b.packageSchemeId=c.packageSchemeId AND c.schemeId="+NFV("schemeid")+")"&lt;/def&gt;&lt;/MK&gt;</w:instrText>
      </w:r>
      <w:r>
        <w:rPr>
          <w:rFonts w:hint="eastAsia" w:ascii="宋体" w:hAnsi="宋体" w:eastAsia="宋体" w:cs="宋体"/>
          <w:color w:val="auto"/>
          <w:sz w:val="24"/>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&lt;MK cmd="bus"&gt;&lt;def type="query" recs="mypro"&gt;" select a.agentOrgan,c.organname from gp_project a,gp_projectScheme b,bas_organ c where a.projectId=b.projectId and a.agentorgan=c.organid and b.schemeId="+NFV("schemeid",-1)&lt;/def&gt;&lt;/MK&gt;</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!异常的公式结尾</w:t>
      </w:r>
      <w:r>
        <w:rPr>
          <w:rFonts w:hint="eastAsia" w:ascii="宋体" w:hAnsi="宋体" w:eastAsia="宋体" w:cs="宋体"/>
          <w:color w:val="auto"/>
          <w:highlight w:val="none"/>
        </w:rPr>
        <w:fldChar w:fldCharType="end"/>
      </w:r>
      <w:bookmarkStart w:id="48" w:name="_Hlk525721599"/>
    </w:p>
    <w:p w14:paraId="5EB1522F">
      <w:pPr>
        <w:jc w:val="center"/>
        <w:rPr>
          <w:rFonts w:hint="eastAsia" w:ascii="宋体" w:hAnsi="宋体" w:eastAsia="宋体" w:cs="宋体"/>
          <w:bCs/>
          <w:color w:val="auto"/>
          <w:sz w:val="84"/>
          <w:highlight w:val="none"/>
        </w:rPr>
      </w:pPr>
    </w:p>
    <w:p w14:paraId="619B0D90">
      <w:pPr>
        <w:rPr>
          <w:rFonts w:hint="eastAsia" w:ascii="宋体" w:hAnsi="宋体" w:eastAsia="宋体" w:cs="宋体"/>
          <w:color w:val="auto"/>
          <w:highlight w:val="none"/>
        </w:rPr>
      </w:pPr>
    </w:p>
    <w:p w14:paraId="4EED8D81">
      <w:pPr>
        <w:jc w:val="center"/>
        <w:rPr>
          <w:rFonts w:hint="eastAsia" w:ascii="宋体" w:hAnsi="宋体" w:eastAsia="宋体" w:cs="宋体"/>
          <w:bCs/>
          <w:color w:val="auto"/>
          <w:sz w:val="84"/>
          <w:highlight w:val="none"/>
        </w:rPr>
      </w:pPr>
      <w:r>
        <w:rPr>
          <w:rFonts w:hint="eastAsia" w:ascii="宋体" w:hAnsi="宋体" w:eastAsia="宋体" w:cs="宋体"/>
          <w:bCs/>
          <w:color w:val="auto"/>
          <w:sz w:val="84"/>
          <w:highlight w:val="none"/>
        </w:rPr>
        <w:t>投标文件</w:t>
      </w:r>
    </w:p>
    <w:p w14:paraId="1D06BE08">
      <w:pPr>
        <w:jc w:val="center"/>
        <w:rPr>
          <w:rFonts w:hint="eastAsia" w:ascii="宋体" w:hAnsi="宋体" w:eastAsia="宋体" w:cs="宋体"/>
          <w:color w:val="auto"/>
          <w:sz w:val="72"/>
          <w:highlight w:val="none"/>
        </w:rPr>
      </w:pPr>
      <w:r>
        <w:rPr>
          <w:rFonts w:hint="eastAsia" w:ascii="宋体" w:hAnsi="宋体" w:eastAsia="宋体" w:cs="宋体"/>
          <w:color w:val="auto"/>
          <w:sz w:val="72"/>
          <w:highlight w:val="none"/>
        </w:rPr>
        <w:t>（第一册）</w:t>
      </w:r>
    </w:p>
    <w:p w14:paraId="77A31FDC">
      <w:pPr>
        <w:jc w:val="center"/>
        <w:rPr>
          <w:rFonts w:hint="eastAsia" w:ascii="宋体" w:hAnsi="宋体" w:eastAsia="宋体" w:cs="宋体"/>
          <w:color w:val="auto"/>
          <w:sz w:val="72"/>
          <w:highlight w:val="none"/>
        </w:rPr>
      </w:pPr>
    </w:p>
    <w:p w14:paraId="55BFB35F">
      <w:pPr>
        <w:jc w:val="center"/>
        <w:rPr>
          <w:rFonts w:hint="eastAsia" w:ascii="宋体" w:hAnsi="宋体" w:eastAsia="宋体" w:cs="宋体"/>
          <w:color w:val="auto"/>
          <w:sz w:val="72"/>
          <w:highlight w:val="none"/>
        </w:rPr>
      </w:pPr>
    </w:p>
    <w:p w14:paraId="5C7FF9C0">
      <w:pPr>
        <w:ind w:firstLine="1080" w:firstLineChars="300"/>
        <w:jc w:val="left"/>
        <w:rPr>
          <w:rFonts w:hint="eastAsia" w:ascii="宋体" w:hAnsi="宋体" w:eastAsia="宋体" w:cs="宋体"/>
          <w:color w:val="auto"/>
          <w:sz w:val="36"/>
          <w:szCs w:val="36"/>
          <w:highlight w:val="none"/>
        </w:rPr>
      </w:pPr>
      <w:r>
        <w:rPr>
          <w:rFonts w:hint="eastAsia" w:ascii="宋体" w:hAnsi="宋体" w:eastAsia="宋体" w:cs="宋体"/>
          <w:bCs/>
          <w:color w:val="auto"/>
          <w:sz w:val="36"/>
          <w:szCs w:val="36"/>
          <w:highlight w:val="none"/>
        </w:rPr>
        <w:t>项目名称：</w:t>
      </w:r>
    </w:p>
    <w:p w14:paraId="025272DC">
      <w:pPr>
        <w:ind w:firstLine="1080" w:firstLineChars="300"/>
        <w:jc w:val="left"/>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招标编号：</w:t>
      </w:r>
    </w:p>
    <w:p w14:paraId="3BE995BA">
      <w:pPr>
        <w:jc w:val="left"/>
        <w:rPr>
          <w:rFonts w:hint="eastAsia" w:ascii="宋体" w:hAnsi="宋体" w:eastAsia="宋体" w:cs="宋体"/>
          <w:color w:val="auto"/>
          <w:sz w:val="44"/>
          <w:highlight w:val="none"/>
        </w:rPr>
      </w:pPr>
    </w:p>
    <w:p w14:paraId="747C5356">
      <w:pPr>
        <w:jc w:val="left"/>
        <w:rPr>
          <w:rFonts w:hint="eastAsia" w:ascii="宋体" w:hAnsi="宋体" w:eastAsia="宋体" w:cs="宋体"/>
          <w:color w:val="auto"/>
          <w:sz w:val="36"/>
          <w:highlight w:val="none"/>
        </w:rPr>
      </w:pPr>
    </w:p>
    <w:p w14:paraId="757B9C74">
      <w:pPr>
        <w:tabs>
          <w:tab w:val="left" w:pos="580"/>
        </w:tabs>
        <w:ind w:left="185" w:leftChars="88" w:firstLine="1800" w:firstLineChars="500"/>
        <w:rPr>
          <w:rFonts w:hint="eastAsia" w:ascii="宋体" w:hAnsi="宋体" w:eastAsia="宋体" w:cs="宋体"/>
          <w:color w:val="auto"/>
          <w:kern w:val="0"/>
          <w:sz w:val="36"/>
          <w:szCs w:val="36"/>
          <w:highlight w:val="none"/>
        </w:rPr>
      </w:pPr>
    </w:p>
    <w:p w14:paraId="3DF7A2C0">
      <w:pPr>
        <w:tabs>
          <w:tab w:val="left" w:pos="580"/>
        </w:tabs>
        <w:ind w:left="185" w:leftChars="88" w:firstLine="1800" w:firstLineChars="500"/>
        <w:rPr>
          <w:rFonts w:hint="eastAsia" w:ascii="宋体" w:hAnsi="宋体" w:eastAsia="宋体" w:cs="宋体"/>
          <w:color w:val="auto"/>
          <w:kern w:val="0"/>
          <w:sz w:val="36"/>
          <w:szCs w:val="36"/>
          <w:highlight w:val="none"/>
        </w:rPr>
      </w:pPr>
    </w:p>
    <w:p w14:paraId="6BA96A0F">
      <w:pPr>
        <w:tabs>
          <w:tab w:val="left" w:pos="580"/>
        </w:tabs>
        <w:ind w:left="185" w:leftChars="88" w:firstLine="1800" w:firstLineChars="500"/>
        <w:rPr>
          <w:rFonts w:hint="eastAsia" w:ascii="宋体" w:hAnsi="宋体" w:eastAsia="宋体" w:cs="宋体"/>
          <w:color w:val="auto"/>
          <w:kern w:val="0"/>
          <w:sz w:val="36"/>
          <w:szCs w:val="36"/>
          <w:highlight w:val="none"/>
        </w:rPr>
      </w:pPr>
    </w:p>
    <w:p w14:paraId="00918FC4">
      <w:pPr>
        <w:tabs>
          <w:tab w:val="left" w:pos="580"/>
        </w:tabs>
        <w:ind w:firstLine="1800" w:firstLineChars="500"/>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投标人：******</w:t>
      </w:r>
    </w:p>
    <w:p w14:paraId="10C1085B">
      <w:pPr>
        <w:tabs>
          <w:tab w:val="left" w:pos="580"/>
        </w:tabs>
        <w:ind w:firstLine="1800" w:firstLineChars="500"/>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日期： 年 月 日</w:t>
      </w:r>
    </w:p>
    <w:p w14:paraId="1209C7FE">
      <w:pPr>
        <w:tabs>
          <w:tab w:val="left" w:pos="580"/>
        </w:tabs>
        <w:ind w:firstLine="1800" w:firstLineChars="500"/>
        <w:rPr>
          <w:rFonts w:hint="eastAsia" w:ascii="宋体" w:hAnsi="宋体" w:eastAsia="宋体" w:cs="宋体"/>
          <w:color w:val="auto"/>
          <w:kern w:val="0"/>
          <w:sz w:val="36"/>
          <w:szCs w:val="36"/>
          <w:highlight w:val="none"/>
        </w:rPr>
      </w:pPr>
    </w:p>
    <w:p w14:paraId="5D132E51">
      <w:pPr>
        <w:widowControl/>
        <w:jc w:val="left"/>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br w:type="page"/>
      </w:r>
    </w:p>
    <w:p w14:paraId="0EEA7CF6">
      <w:pPr>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目录</w:t>
      </w:r>
    </w:p>
    <w:p w14:paraId="3C4C1431">
      <w:pPr>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（由投标人自行编制）</w:t>
      </w:r>
    </w:p>
    <w:p w14:paraId="3E5F0388">
      <w:pPr>
        <w:pStyle w:val="19"/>
        <w:rPr>
          <w:rFonts w:hint="eastAsia" w:ascii="宋体" w:hAnsi="宋体" w:eastAsia="宋体" w:cs="宋体"/>
          <w:color w:val="auto"/>
          <w:highlight w:val="none"/>
        </w:rPr>
      </w:pPr>
    </w:p>
    <w:p w14:paraId="0B40CB52">
      <w:pPr>
        <w:pStyle w:val="29"/>
        <w:ind w:left="5250"/>
        <w:rPr>
          <w:rFonts w:hint="eastAsia" w:ascii="宋体" w:hAnsi="宋体" w:eastAsia="宋体" w:cs="宋体"/>
          <w:color w:val="auto"/>
          <w:highlight w:val="none"/>
        </w:rPr>
      </w:pPr>
    </w:p>
    <w:p w14:paraId="18D0240E">
      <w:pPr>
        <w:rPr>
          <w:rFonts w:hint="eastAsia" w:ascii="宋体" w:hAnsi="宋体" w:eastAsia="宋体" w:cs="宋体"/>
          <w:color w:val="auto"/>
          <w:highlight w:val="none"/>
        </w:rPr>
      </w:pPr>
    </w:p>
    <w:p w14:paraId="643A6B91">
      <w:pPr>
        <w:pStyle w:val="19"/>
        <w:rPr>
          <w:rFonts w:hint="eastAsia" w:ascii="宋体" w:hAnsi="宋体" w:eastAsia="宋体" w:cs="宋体"/>
          <w:color w:val="auto"/>
          <w:highlight w:val="none"/>
        </w:rPr>
      </w:pPr>
    </w:p>
    <w:p w14:paraId="5ED57D0A">
      <w:pPr>
        <w:pStyle w:val="29"/>
        <w:ind w:left="5250"/>
        <w:rPr>
          <w:rFonts w:hint="eastAsia" w:ascii="宋体" w:hAnsi="宋体" w:eastAsia="宋体" w:cs="宋体"/>
          <w:color w:val="auto"/>
          <w:highlight w:val="none"/>
        </w:rPr>
      </w:pPr>
    </w:p>
    <w:p w14:paraId="2200F989">
      <w:pPr>
        <w:rPr>
          <w:rFonts w:hint="eastAsia" w:ascii="宋体" w:hAnsi="宋体" w:eastAsia="宋体" w:cs="宋体"/>
          <w:color w:val="auto"/>
          <w:highlight w:val="none"/>
        </w:rPr>
      </w:pPr>
    </w:p>
    <w:p w14:paraId="201EA9A4">
      <w:pPr>
        <w:pStyle w:val="19"/>
        <w:rPr>
          <w:rFonts w:hint="eastAsia" w:ascii="宋体" w:hAnsi="宋体" w:eastAsia="宋体" w:cs="宋体"/>
          <w:color w:val="auto"/>
          <w:highlight w:val="none"/>
        </w:rPr>
      </w:pPr>
    </w:p>
    <w:p w14:paraId="678F1429">
      <w:pPr>
        <w:pStyle w:val="29"/>
        <w:ind w:left="5250"/>
        <w:rPr>
          <w:rFonts w:hint="eastAsia" w:ascii="宋体" w:hAnsi="宋体" w:eastAsia="宋体" w:cs="宋体"/>
          <w:color w:val="auto"/>
          <w:highlight w:val="none"/>
        </w:rPr>
      </w:pPr>
    </w:p>
    <w:p w14:paraId="7F4B49F1">
      <w:pPr>
        <w:rPr>
          <w:rFonts w:hint="eastAsia" w:ascii="宋体" w:hAnsi="宋体" w:eastAsia="宋体" w:cs="宋体"/>
          <w:color w:val="auto"/>
          <w:highlight w:val="none"/>
        </w:rPr>
      </w:pPr>
    </w:p>
    <w:p w14:paraId="10971329">
      <w:pPr>
        <w:pStyle w:val="19"/>
        <w:rPr>
          <w:rFonts w:hint="eastAsia" w:ascii="宋体" w:hAnsi="宋体" w:eastAsia="宋体" w:cs="宋体"/>
          <w:color w:val="auto"/>
          <w:highlight w:val="none"/>
        </w:rPr>
      </w:pPr>
    </w:p>
    <w:p w14:paraId="76D343B8">
      <w:pPr>
        <w:pStyle w:val="29"/>
        <w:ind w:left="5250"/>
        <w:rPr>
          <w:rFonts w:hint="eastAsia" w:ascii="宋体" w:hAnsi="宋体" w:eastAsia="宋体" w:cs="宋体"/>
          <w:color w:val="auto"/>
          <w:highlight w:val="none"/>
        </w:rPr>
      </w:pPr>
    </w:p>
    <w:p w14:paraId="5E58C2A1">
      <w:pPr>
        <w:rPr>
          <w:rFonts w:hint="eastAsia" w:ascii="宋体" w:hAnsi="宋体" w:eastAsia="宋体" w:cs="宋体"/>
          <w:color w:val="auto"/>
          <w:highlight w:val="none"/>
        </w:rPr>
      </w:pPr>
    </w:p>
    <w:p w14:paraId="481AB077">
      <w:pPr>
        <w:pStyle w:val="19"/>
        <w:rPr>
          <w:rFonts w:hint="eastAsia" w:ascii="宋体" w:hAnsi="宋体" w:eastAsia="宋体" w:cs="宋体"/>
          <w:color w:val="auto"/>
          <w:highlight w:val="none"/>
        </w:rPr>
      </w:pPr>
    </w:p>
    <w:p w14:paraId="77F7A7C6">
      <w:pPr>
        <w:pStyle w:val="29"/>
        <w:ind w:left="5250"/>
        <w:rPr>
          <w:rFonts w:hint="eastAsia" w:ascii="宋体" w:hAnsi="宋体" w:eastAsia="宋体" w:cs="宋体"/>
          <w:color w:val="auto"/>
          <w:highlight w:val="none"/>
        </w:rPr>
      </w:pPr>
    </w:p>
    <w:p w14:paraId="4B115199">
      <w:pPr>
        <w:rPr>
          <w:rFonts w:hint="eastAsia" w:ascii="宋体" w:hAnsi="宋体" w:eastAsia="宋体" w:cs="宋体"/>
          <w:color w:val="auto"/>
          <w:highlight w:val="none"/>
        </w:rPr>
      </w:pPr>
    </w:p>
    <w:p w14:paraId="239BCC68">
      <w:pPr>
        <w:pStyle w:val="19"/>
        <w:rPr>
          <w:rFonts w:hint="eastAsia" w:ascii="宋体" w:hAnsi="宋体" w:eastAsia="宋体" w:cs="宋体"/>
          <w:color w:val="auto"/>
          <w:highlight w:val="none"/>
        </w:rPr>
      </w:pPr>
    </w:p>
    <w:p w14:paraId="464AED0A">
      <w:pPr>
        <w:pStyle w:val="29"/>
        <w:ind w:left="5250"/>
        <w:rPr>
          <w:rFonts w:hint="eastAsia" w:ascii="宋体" w:hAnsi="宋体" w:eastAsia="宋体" w:cs="宋体"/>
          <w:color w:val="auto"/>
          <w:highlight w:val="none"/>
        </w:rPr>
      </w:pPr>
    </w:p>
    <w:p w14:paraId="664FDAAB">
      <w:pPr>
        <w:rPr>
          <w:rFonts w:hint="eastAsia" w:ascii="宋体" w:hAnsi="宋体" w:eastAsia="宋体" w:cs="宋体"/>
          <w:color w:val="auto"/>
          <w:highlight w:val="none"/>
        </w:rPr>
      </w:pPr>
    </w:p>
    <w:p w14:paraId="16B6AB9B">
      <w:pPr>
        <w:pStyle w:val="19"/>
        <w:rPr>
          <w:rFonts w:hint="eastAsia" w:ascii="宋体" w:hAnsi="宋体" w:eastAsia="宋体" w:cs="宋体"/>
          <w:color w:val="auto"/>
          <w:highlight w:val="none"/>
        </w:rPr>
      </w:pPr>
    </w:p>
    <w:p w14:paraId="1E99E4B1">
      <w:pPr>
        <w:pStyle w:val="29"/>
        <w:ind w:left="5250"/>
        <w:rPr>
          <w:rFonts w:hint="eastAsia" w:ascii="宋体" w:hAnsi="宋体" w:eastAsia="宋体" w:cs="宋体"/>
          <w:color w:val="auto"/>
          <w:highlight w:val="none"/>
        </w:rPr>
      </w:pPr>
    </w:p>
    <w:p w14:paraId="2379A648">
      <w:pPr>
        <w:rPr>
          <w:rFonts w:hint="eastAsia" w:ascii="宋体" w:hAnsi="宋体" w:eastAsia="宋体" w:cs="宋体"/>
          <w:color w:val="auto"/>
          <w:highlight w:val="none"/>
        </w:rPr>
      </w:pPr>
    </w:p>
    <w:p w14:paraId="0914E1A5">
      <w:pPr>
        <w:pStyle w:val="19"/>
        <w:rPr>
          <w:rFonts w:hint="eastAsia" w:ascii="宋体" w:hAnsi="宋体" w:eastAsia="宋体" w:cs="宋体"/>
          <w:color w:val="auto"/>
          <w:highlight w:val="none"/>
        </w:rPr>
      </w:pPr>
    </w:p>
    <w:p w14:paraId="54215D89">
      <w:pPr>
        <w:pStyle w:val="29"/>
        <w:ind w:left="5250"/>
        <w:rPr>
          <w:rFonts w:hint="eastAsia" w:ascii="宋体" w:hAnsi="宋体" w:eastAsia="宋体" w:cs="宋体"/>
          <w:color w:val="auto"/>
          <w:highlight w:val="none"/>
        </w:rPr>
      </w:pPr>
    </w:p>
    <w:p w14:paraId="67F5D15B">
      <w:pPr>
        <w:rPr>
          <w:rFonts w:hint="eastAsia" w:ascii="宋体" w:hAnsi="宋体" w:eastAsia="宋体" w:cs="宋体"/>
          <w:color w:val="auto"/>
          <w:highlight w:val="none"/>
        </w:rPr>
      </w:pPr>
    </w:p>
    <w:p w14:paraId="68A1895B">
      <w:pPr>
        <w:pStyle w:val="19"/>
        <w:rPr>
          <w:rFonts w:hint="eastAsia" w:ascii="宋体" w:hAnsi="宋体" w:eastAsia="宋体" w:cs="宋体"/>
          <w:color w:val="auto"/>
          <w:highlight w:val="none"/>
        </w:rPr>
      </w:pPr>
    </w:p>
    <w:p w14:paraId="02D30661">
      <w:pPr>
        <w:pStyle w:val="29"/>
        <w:ind w:left="5250"/>
        <w:rPr>
          <w:rFonts w:hint="eastAsia" w:ascii="宋体" w:hAnsi="宋体" w:eastAsia="宋体" w:cs="宋体"/>
          <w:color w:val="auto"/>
          <w:highlight w:val="none"/>
        </w:rPr>
      </w:pPr>
    </w:p>
    <w:p w14:paraId="2E85D5D2">
      <w:pPr>
        <w:rPr>
          <w:rFonts w:hint="eastAsia" w:ascii="宋体" w:hAnsi="宋体" w:eastAsia="宋体" w:cs="宋体"/>
          <w:color w:val="auto"/>
          <w:highlight w:val="none"/>
        </w:rPr>
      </w:pPr>
    </w:p>
    <w:p w14:paraId="795115C4">
      <w:pPr>
        <w:widowControl/>
        <w:jc w:val="left"/>
        <w:rPr>
          <w:rFonts w:hint="eastAsia" w:ascii="宋体" w:hAnsi="宋体" w:eastAsia="宋体" w:cs="宋体"/>
          <w:bCs/>
          <w:color w:val="auto"/>
          <w:sz w:val="44"/>
          <w:szCs w:val="32"/>
          <w:highlight w:val="none"/>
        </w:rPr>
      </w:pPr>
      <w:bookmarkStart w:id="49" w:name="_Toc524682807"/>
      <w:r>
        <w:rPr>
          <w:rFonts w:hint="eastAsia" w:ascii="宋体" w:hAnsi="宋体" w:eastAsia="宋体" w:cs="宋体"/>
          <w:bCs/>
          <w:color w:val="auto"/>
          <w:sz w:val="44"/>
          <w:szCs w:val="32"/>
          <w:highlight w:val="none"/>
        </w:rPr>
        <w:br w:type="page"/>
      </w:r>
    </w:p>
    <w:p w14:paraId="1139D96B">
      <w:pPr>
        <w:ind w:right="1204"/>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 xml:space="preserve">  投标承诺函</w:t>
      </w:r>
      <w:bookmarkEnd w:id="49"/>
    </w:p>
    <w:p w14:paraId="7C92E6B5">
      <w:pPr>
        <w:spacing w:line="560" w:lineRule="exact"/>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山东省鲁成招标有限公司</w:t>
      </w:r>
      <w:r>
        <w:rPr>
          <w:rFonts w:hint="eastAsia" w:ascii="宋体" w:hAnsi="宋体" w:eastAsia="宋体" w:cs="宋体"/>
          <w:color w:val="auto"/>
          <w:kern w:val="0"/>
          <w:sz w:val="28"/>
          <w:szCs w:val="28"/>
          <w:highlight w:val="none"/>
        </w:rPr>
        <w:t>：</w:t>
      </w:r>
    </w:p>
    <w:p w14:paraId="355C0C2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我方根据编号为</w:t>
      </w:r>
      <w:r>
        <w:rPr>
          <w:rFonts w:hint="eastAsia" w:ascii="宋体" w:hAnsi="宋体" w:eastAsia="宋体" w:cs="宋体"/>
          <w:color w:val="auto"/>
          <w:kern w:val="0"/>
          <w:sz w:val="28"/>
          <w:szCs w:val="28"/>
          <w:highlight w:val="none"/>
          <w:lang w:eastAsia="zh-CN"/>
        </w:rPr>
        <w:t>ZHGWY2026-01</w:t>
      </w:r>
      <w:r>
        <w:rPr>
          <w:rFonts w:hint="eastAsia" w:ascii="宋体" w:hAnsi="宋体" w:eastAsia="宋体" w:cs="宋体"/>
          <w:color w:val="auto"/>
          <w:kern w:val="0"/>
          <w:sz w:val="28"/>
          <w:szCs w:val="28"/>
          <w:highlight w:val="none"/>
        </w:rPr>
        <w:t>的招标文件的要求，经详细研究决定参加本项目投标。</w:t>
      </w:r>
    </w:p>
    <w:p w14:paraId="23695830">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1.我方接受本招标文件中关于电子招投标的各项规定，遵守《中华人民共和国电子签名法》关于电子签名的各项规定。我方愿意按照招标文件的规定和要求提供货物及服务，报价详见《开标（报价）一览表》。</w:t>
      </w:r>
    </w:p>
    <w:p w14:paraId="7EEAD8F7">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6F6CA223">
      <w:pPr>
        <w:spacing w:line="560" w:lineRule="exact"/>
        <w:ind w:firstLine="560" w:firstLineChars="200"/>
        <w:rPr>
          <w:rFonts w:hint="eastAsia" w:ascii="宋体" w:hAnsi="宋体" w:eastAsia="宋体" w:cs="宋体"/>
          <w:b/>
          <w:strike/>
          <w:color w:val="auto"/>
          <w:kern w:val="0"/>
          <w:sz w:val="28"/>
          <w:szCs w:val="28"/>
          <w:highlight w:val="none"/>
        </w:rPr>
      </w:pPr>
      <w:r>
        <w:rPr>
          <w:rFonts w:hint="eastAsia" w:ascii="宋体" w:hAnsi="宋体" w:eastAsia="宋体" w:cs="宋体"/>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2DA650BD">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4.如果我方中标：</w:t>
      </w:r>
    </w:p>
    <w:p w14:paraId="65F88CED">
      <w:pPr>
        <w:spacing w:line="560" w:lineRule="exact"/>
        <w:ind w:firstLine="420" w:firstLineChars="15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（1）我方承诺在中标通知书发出后，在规定期限内与招标人签订合同；</w:t>
      </w:r>
    </w:p>
    <w:p w14:paraId="064E6F0E">
      <w:pPr>
        <w:spacing w:line="560" w:lineRule="exact"/>
        <w:ind w:firstLine="420" w:firstLineChars="15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（2）我方承诺在合同约定的期限内，按期、保质、保量完成项目任务；</w:t>
      </w:r>
    </w:p>
    <w:p w14:paraId="5C86FAC3">
      <w:pPr>
        <w:spacing w:line="560" w:lineRule="exact"/>
        <w:ind w:firstLine="420" w:firstLineChars="15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（3）我方承诺将按照招标文件的规定全额交纳代理服务费。</w:t>
      </w:r>
    </w:p>
    <w:p w14:paraId="3F24F691">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5.我方在此声明，所提交的投标文件及有关资料内容完整、真实和准确，如有弄虚作假，一旦中标将取消中标资格。</w:t>
      </w:r>
    </w:p>
    <w:p w14:paraId="5A942E04">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6.所有有关本投标的函电，请按下列地址联系：</w:t>
      </w:r>
    </w:p>
    <w:p w14:paraId="4119FD79">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单位：    邮政编码：</w:t>
      </w:r>
    </w:p>
    <w:p w14:paraId="4103CB1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地址：    联系人：</w:t>
      </w:r>
    </w:p>
    <w:p w14:paraId="1AD1061E">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电话：    传真：</w:t>
      </w:r>
    </w:p>
    <w:p w14:paraId="3743B44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开户名称：</w:t>
      </w:r>
    </w:p>
    <w:p w14:paraId="1AC8572E">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开户银行：</w:t>
      </w:r>
    </w:p>
    <w:p w14:paraId="07666031">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开户账号：</w:t>
      </w:r>
    </w:p>
    <w:p w14:paraId="2FD85B43">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投标人（盖章）：</w:t>
      </w:r>
    </w:p>
    <w:p w14:paraId="5ABA6F6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法定代表人或被授权人（签字或盖章）：</w:t>
      </w:r>
    </w:p>
    <w:p w14:paraId="178D5071">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报价日期：××年××月××日</w:t>
      </w:r>
    </w:p>
    <w:p w14:paraId="557E2251">
      <w:pPr>
        <w:spacing w:line="560" w:lineRule="exact"/>
        <w:ind w:firstLine="640"/>
        <w:rPr>
          <w:rFonts w:hint="eastAsia" w:ascii="宋体" w:hAnsi="宋体" w:eastAsia="宋体" w:cs="宋体"/>
          <w:color w:val="auto"/>
          <w:kern w:val="0"/>
          <w:sz w:val="28"/>
          <w:szCs w:val="28"/>
          <w:highlight w:val="none"/>
        </w:rPr>
      </w:pPr>
    </w:p>
    <w:p w14:paraId="28A874E7">
      <w:pPr>
        <w:spacing w:line="480" w:lineRule="exact"/>
        <w:ind w:firstLine="600" w:firstLineChars="200"/>
        <w:jc w:val="center"/>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br w:type="page"/>
      </w:r>
      <w:bookmarkEnd w:id="48"/>
      <w:bookmarkStart w:id="50" w:name="_Toc523388132"/>
    </w:p>
    <w:p w14:paraId="3976A6EC">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开标一览表</w:t>
      </w:r>
    </w:p>
    <w:p w14:paraId="0121E9FF">
      <w:pPr>
        <w:pStyle w:val="27"/>
        <w:spacing w:line="520" w:lineRule="exac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招标编号：</w:t>
      </w:r>
      <w:r>
        <w:rPr>
          <w:rFonts w:hint="eastAsia" w:ascii="宋体" w:hAnsi="宋体" w:eastAsia="宋体" w:cs="宋体"/>
          <w:color w:val="auto"/>
          <w:sz w:val="28"/>
          <w:szCs w:val="28"/>
          <w:highlight w:val="none"/>
          <w:lang w:eastAsia="zh-CN"/>
        </w:rPr>
        <w:t>ZHGWY2026-01</w:t>
      </w:r>
    </w:p>
    <w:p w14:paraId="14B9DCB1">
      <w:pPr>
        <w:pStyle w:val="27"/>
        <w:spacing w:line="520" w:lineRule="exac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项目名称：</w:t>
      </w:r>
      <w:r>
        <w:rPr>
          <w:rFonts w:hint="eastAsia" w:ascii="宋体" w:hAnsi="宋体" w:eastAsia="宋体" w:cs="宋体"/>
          <w:color w:val="auto"/>
          <w:sz w:val="28"/>
          <w:szCs w:val="28"/>
          <w:highlight w:val="none"/>
          <w:lang w:eastAsia="zh-CN"/>
        </w:rPr>
        <w:t>选定食堂原材料供应商项目</w:t>
      </w:r>
    </w:p>
    <w:tbl>
      <w:tblPr>
        <w:tblStyle w:val="53"/>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9"/>
        <w:gridCol w:w="7040"/>
      </w:tblGrid>
      <w:tr w14:paraId="67C4E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4" w:hRule="atLeast"/>
          <w:jc w:val="center"/>
        </w:trPr>
        <w:tc>
          <w:tcPr>
            <w:tcW w:w="2679" w:type="dxa"/>
            <w:vAlign w:val="center"/>
          </w:tcPr>
          <w:p w14:paraId="5E431896">
            <w:pPr>
              <w:spacing w:line="440" w:lineRule="exact"/>
              <w:jc w:val="center"/>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包名称</w:t>
            </w:r>
          </w:p>
        </w:tc>
        <w:tc>
          <w:tcPr>
            <w:tcW w:w="7040" w:type="dxa"/>
            <w:vAlign w:val="center"/>
          </w:tcPr>
          <w:p w14:paraId="76AFA48E">
            <w:pPr>
              <w:pStyle w:val="27"/>
              <w:spacing w:line="52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投标报价</w:t>
            </w:r>
          </w:p>
        </w:tc>
      </w:tr>
      <w:tr w14:paraId="1AB46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4" w:hRule="atLeast"/>
          <w:jc w:val="center"/>
        </w:trPr>
        <w:tc>
          <w:tcPr>
            <w:tcW w:w="2679" w:type="dxa"/>
            <w:vAlign w:val="center"/>
          </w:tcPr>
          <w:p w14:paraId="351A54B0">
            <w:pPr>
              <w:widowControl/>
              <w:adjustRightInd w:val="0"/>
              <w:spacing w:line="560" w:lineRule="exact"/>
              <w:jc w:val="cente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选定食堂原材料供应商项目</w:t>
            </w:r>
          </w:p>
        </w:tc>
        <w:tc>
          <w:tcPr>
            <w:tcW w:w="7040" w:type="dxa"/>
            <w:vAlign w:val="center"/>
          </w:tcPr>
          <w:p w14:paraId="4507918A">
            <w:pPr>
              <w:pStyle w:val="13"/>
              <w:ind w:left="0" w:leftChars="0" w:firstLine="0" w:firstLine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lang w:val="en-US" w:eastAsia="zh-CN" w:bidi="ar-SA"/>
              </w:rPr>
              <w:t>（响应/不响应）甲方定价</w:t>
            </w:r>
          </w:p>
        </w:tc>
      </w:tr>
      <w:tr w14:paraId="00DFE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5" w:hRule="atLeast"/>
          <w:jc w:val="center"/>
        </w:trPr>
        <w:tc>
          <w:tcPr>
            <w:tcW w:w="2679" w:type="dxa"/>
            <w:vAlign w:val="center"/>
          </w:tcPr>
          <w:p w14:paraId="5599BE09">
            <w:pPr>
              <w:spacing w:line="44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服务期限</w:t>
            </w:r>
          </w:p>
        </w:tc>
        <w:tc>
          <w:tcPr>
            <w:tcW w:w="7040" w:type="dxa"/>
            <w:vAlign w:val="center"/>
          </w:tcPr>
          <w:p w14:paraId="521159DA">
            <w:pPr>
              <w:spacing w:line="440" w:lineRule="exact"/>
              <w:jc w:val="center"/>
              <w:rPr>
                <w:rFonts w:hint="eastAsia" w:ascii="宋体" w:hAnsi="宋体" w:eastAsia="宋体" w:cs="宋体"/>
                <w:color w:val="auto"/>
                <w:sz w:val="28"/>
                <w:szCs w:val="28"/>
                <w:highlight w:val="none"/>
                <w:lang w:eastAsia="zh-CN"/>
              </w:rPr>
            </w:pPr>
            <w:r>
              <w:rPr>
                <w:rFonts w:hint="eastAsia" w:ascii="宋体" w:hAnsi="宋体" w:eastAsia="宋体" w:cs="宋体"/>
                <w:b w:val="0"/>
                <w:bCs w:val="0"/>
                <w:color w:val="auto"/>
                <w:sz w:val="28"/>
                <w:szCs w:val="28"/>
                <w:highlight w:val="none"/>
              </w:rPr>
              <w:t>自合同签订之日起一年。甲方根据乙方考核结果决定是否续签合同，合同续签不超过两次、每次服务期一年</w:t>
            </w:r>
            <w:r>
              <w:rPr>
                <w:rFonts w:hint="eastAsia" w:ascii="宋体" w:hAnsi="宋体" w:eastAsia="宋体" w:cs="宋体"/>
                <w:b w:val="0"/>
                <w:bCs w:val="0"/>
                <w:color w:val="auto"/>
                <w:sz w:val="28"/>
                <w:szCs w:val="28"/>
                <w:highlight w:val="none"/>
                <w:lang w:eastAsia="zh-CN"/>
              </w:rPr>
              <w:t>。</w:t>
            </w:r>
          </w:p>
        </w:tc>
      </w:tr>
      <w:tr w14:paraId="6772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 w:hRule="atLeast"/>
          <w:jc w:val="center"/>
        </w:trPr>
        <w:tc>
          <w:tcPr>
            <w:tcW w:w="2679" w:type="dxa"/>
            <w:vAlign w:val="center"/>
          </w:tcPr>
          <w:p w14:paraId="67CB4DFF">
            <w:pPr>
              <w:pStyle w:val="27"/>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w:t>
            </w:r>
          </w:p>
        </w:tc>
        <w:tc>
          <w:tcPr>
            <w:tcW w:w="7040" w:type="dxa"/>
            <w:vAlign w:val="center"/>
          </w:tcPr>
          <w:p w14:paraId="5D76ED5F">
            <w:pPr>
              <w:widowControl/>
              <w:wordWrap w:val="0"/>
              <w:jc w:val="both"/>
              <w:rPr>
                <w:rFonts w:hint="eastAsia" w:ascii="宋体" w:hAnsi="宋体" w:eastAsia="宋体" w:cs="宋体"/>
                <w:bCs/>
                <w:color w:val="auto"/>
                <w:spacing w:val="8"/>
                <w:kern w:val="0"/>
                <w:sz w:val="28"/>
                <w:szCs w:val="28"/>
                <w:highlight w:val="none"/>
                <w:lang w:val="en-US" w:eastAsia="zh-CN"/>
              </w:rPr>
            </w:pPr>
            <w:r>
              <w:rPr>
                <w:rFonts w:hint="eastAsia" w:ascii="宋体" w:hAnsi="宋体" w:eastAsia="宋体" w:cs="宋体"/>
                <w:bCs/>
                <w:color w:val="auto"/>
                <w:spacing w:val="8"/>
                <w:kern w:val="0"/>
                <w:sz w:val="28"/>
                <w:szCs w:val="28"/>
                <w:highlight w:val="none"/>
                <w:lang w:val="en-US" w:eastAsia="zh-CN"/>
              </w:rPr>
              <w:t>1.甲方定价：供货价格由招标人通过当地农贸市场了解食材批发价格及结合其他采购平台价格，确定最终货品单价，包1、包2的食材每周定价一次；包3的食材按招标人调研价格签订年度合同，执行合同单价，如有变动另行签订补充协议。</w:t>
            </w:r>
          </w:p>
          <w:p w14:paraId="734DE224">
            <w:pPr>
              <w:widowControl/>
              <w:wordWrap w:val="0"/>
              <w:jc w:val="both"/>
              <w:rPr>
                <w:rFonts w:hint="eastAsia" w:ascii="宋体" w:hAnsi="宋体" w:eastAsia="宋体" w:cs="宋体"/>
                <w:bCs/>
                <w:color w:val="auto"/>
                <w:spacing w:val="8"/>
                <w:kern w:val="0"/>
                <w:sz w:val="28"/>
                <w:szCs w:val="28"/>
                <w:highlight w:val="none"/>
                <w:lang w:val="en-US" w:eastAsia="zh-CN"/>
              </w:rPr>
            </w:pPr>
            <w:r>
              <w:rPr>
                <w:rFonts w:hint="eastAsia" w:ascii="宋体" w:hAnsi="宋体" w:eastAsia="宋体" w:cs="宋体"/>
                <w:bCs/>
                <w:color w:val="auto"/>
                <w:spacing w:val="8"/>
                <w:kern w:val="0"/>
                <w:sz w:val="28"/>
                <w:szCs w:val="28"/>
                <w:highlight w:val="none"/>
                <w:lang w:val="en-US" w:eastAsia="zh-CN"/>
              </w:rPr>
              <w:t>2、不响应甲方定价的投标无效。</w:t>
            </w:r>
          </w:p>
        </w:tc>
      </w:tr>
    </w:tbl>
    <w:p w14:paraId="5CB4A714">
      <w:pPr>
        <w:spacing w:line="520" w:lineRule="exact"/>
        <w:ind w:firstLine="4760" w:firstLineChars="1700"/>
        <w:rPr>
          <w:rFonts w:hint="eastAsia" w:ascii="宋体" w:hAnsi="宋体" w:eastAsia="宋体" w:cs="宋体"/>
          <w:color w:val="auto"/>
          <w:sz w:val="28"/>
          <w:highlight w:val="none"/>
        </w:rPr>
      </w:pPr>
    </w:p>
    <w:p w14:paraId="7D5590FF">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67DF3C3">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t>法定代表人或委托代理人（签字或盖章）：</w:t>
      </w:r>
    </w:p>
    <w:p w14:paraId="56659729">
      <w:pPr>
        <w:widowControl/>
        <w:jc w:val="center"/>
        <w:rPr>
          <w:rFonts w:hint="eastAsia" w:ascii="宋体" w:hAnsi="宋体" w:eastAsia="宋体" w:cs="宋体"/>
          <w:color w:val="auto"/>
          <w:kern w:val="0"/>
          <w:sz w:val="28"/>
          <w:szCs w:val="28"/>
          <w:highlight w:val="none"/>
        </w:rPr>
      </w:pPr>
      <w:bookmarkStart w:id="51" w:name="_Toc66864055"/>
      <w:r>
        <w:rPr>
          <w:rFonts w:hint="eastAsia" w:ascii="宋体" w:hAnsi="宋体" w:eastAsia="宋体" w:cs="宋体"/>
          <w:bCs/>
          <w:color w:val="auto"/>
          <w:sz w:val="44"/>
          <w:szCs w:val="32"/>
          <w:highlight w:val="none"/>
        </w:rPr>
        <w:br w:type="page"/>
      </w:r>
    </w:p>
    <w:p w14:paraId="1CBA935F">
      <w:pPr>
        <w:spacing w:line="480" w:lineRule="exact"/>
        <w:ind w:firstLine="880" w:firstLineChars="200"/>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投标人信用承诺书</w:t>
      </w:r>
    </w:p>
    <w:p w14:paraId="48BD14CC">
      <w:pPr>
        <w:spacing w:line="500" w:lineRule="exact"/>
        <w:rPr>
          <w:rFonts w:hint="eastAsia" w:ascii="宋体" w:hAnsi="宋体" w:eastAsia="宋体" w:cs="宋体"/>
          <w:color w:val="auto"/>
          <w:sz w:val="28"/>
          <w:szCs w:val="28"/>
          <w:highlight w:val="none"/>
        </w:rPr>
      </w:pPr>
    </w:p>
    <w:p w14:paraId="0D17994F">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为营造公平竞争、规范有序的市场环境，树立诚信守法经营形象。本单位郑重承诺：</w:t>
      </w:r>
    </w:p>
    <w:p w14:paraId="40054E4C">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一、我方在此声明，本次招标投标活动中申报的所有资料都是真实、准确完整的，如发现提供虚假资料，或与事实不符而导致投标无效，甚至造成任何法律和经济责任，完全由我方负责。</w:t>
      </w:r>
    </w:p>
    <w:p w14:paraId="0FD5419D">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二、我方在本次投标活动中绝无资质挂靠、串标、围标情形，若经贵方查出，立即取消我方投标资格并承担相应的法律责任。</w:t>
      </w:r>
    </w:p>
    <w:p w14:paraId="5FDEE2DE">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三、我方在以往的招标投标活动中，无重大违法、违规的不良记录；或虽有不良记录，但已超过处理期限。</w:t>
      </w:r>
    </w:p>
    <w:p w14:paraId="11C5FAFC">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四、我方一旦中标，将按规定及时与招标人签订合同，严格按照投标文件中所承诺的报价、供货安装完毕时间、质保期、质量标准等内容组织实施。</w:t>
      </w:r>
    </w:p>
    <w:p w14:paraId="004E8D40">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五、自觉接受社会各界的监督，依法接受有关行政机关的事中事后监管和执法检查，并如实提供有关情况和材料。</w:t>
      </w:r>
    </w:p>
    <w:p w14:paraId="416F092C">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六、严格遵守国家法律、法规、规章和相关政策规定，积极参与社会信用体系建设，倡树以信笃行，以诚兴业的传统美德，争当信用市民，争创信用企业。</w:t>
      </w:r>
    </w:p>
    <w:p w14:paraId="752572BA">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七、本《信用承诺书》同意向社会公开。</w:t>
      </w:r>
    </w:p>
    <w:p w14:paraId="351852B4">
      <w:pPr>
        <w:spacing w:line="560" w:lineRule="exact"/>
        <w:ind w:firstLine="560" w:firstLineChars="200"/>
        <w:rPr>
          <w:rFonts w:hint="eastAsia" w:ascii="宋体" w:hAnsi="宋体" w:eastAsia="宋体" w:cs="宋体"/>
          <w:color w:val="auto"/>
          <w:kern w:val="0"/>
          <w:sz w:val="28"/>
          <w:szCs w:val="28"/>
          <w:highlight w:val="none"/>
        </w:rPr>
      </w:pPr>
    </w:p>
    <w:p w14:paraId="51BB18E3">
      <w:pPr>
        <w:spacing w:line="560" w:lineRule="exact"/>
        <w:ind w:firstLine="560" w:firstLineChars="200"/>
        <w:rPr>
          <w:rFonts w:hint="eastAsia" w:ascii="宋体" w:hAnsi="宋体" w:eastAsia="宋体" w:cs="宋体"/>
          <w:color w:val="auto"/>
          <w:kern w:val="0"/>
          <w:sz w:val="28"/>
          <w:szCs w:val="28"/>
          <w:highlight w:val="none"/>
        </w:rPr>
      </w:pPr>
    </w:p>
    <w:p w14:paraId="35FC99F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承诺单位：（盖电子公章）</w:t>
      </w:r>
    </w:p>
    <w:p w14:paraId="4BD8701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宋体" w:hAnsi="宋体" w:eastAsia="宋体" w:cs="宋体"/>
          <w:color w:val="auto"/>
          <w:kern w:val="0"/>
          <w:sz w:val="28"/>
          <w:szCs w:val="28"/>
          <w:highlight w:val="none"/>
        </w:rPr>
      </w:pPr>
    </w:p>
    <w:p w14:paraId="78961FB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宋体" w:hAnsi="宋体" w:eastAsia="宋体" w:cs="宋体"/>
          <w:color w:val="auto"/>
          <w:kern w:val="0"/>
          <w:sz w:val="28"/>
          <w:szCs w:val="28"/>
          <w:highlight w:val="none"/>
        </w:rPr>
      </w:pPr>
    </w:p>
    <w:p w14:paraId="139FE919">
      <w:pPr>
        <w:pStyle w:val="27"/>
        <w:jc w:val="center"/>
        <w:rPr>
          <w:rFonts w:hint="eastAsia" w:ascii="宋体" w:hAnsi="宋体" w:eastAsia="宋体" w:cs="宋体"/>
          <w:bCs/>
          <w:color w:val="auto"/>
          <w:sz w:val="30"/>
          <w:szCs w:val="30"/>
          <w:highlight w:val="none"/>
        </w:rPr>
      </w:pPr>
    </w:p>
    <w:p w14:paraId="26F8F24D">
      <w:pPr>
        <w:spacing w:line="480" w:lineRule="exact"/>
        <w:jc w:val="center"/>
        <w:rPr>
          <w:rFonts w:hint="eastAsia" w:ascii="宋体" w:hAnsi="宋体" w:eastAsia="宋体" w:cs="宋体"/>
          <w:color w:val="auto"/>
          <w:sz w:val="44"/>
          <w:szCs w:val="44"/>
          <w:highlight w:val="none"/>
        </w:rPr>
      </w:pPr>
      <w:bookmarkStart w:id="52" w:name="_Toc130651408"/>
    </w:p>
    <w:p w14:paraId="4E59C4ED">
      <w:pPr>
        <w:spacing w:line="480" w:lineRule="exact"/>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投标人资格证明文件</w:t>
      </w:r>
      <w:bookmarkEnd w:id="50"/>
      <w:bookmarkEnd w:id="51"/>
      <w:bookmarkEnd w:id="52"/>
    </w:p>
    <w:p w14:paraId="7696ADAB">
      <w:pPr>
        <w:snapToGrid w:val="0"/>
        <w:spacing w:line="560" w:lineRule="exact"/>
        <w:jc w:val="center"/>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rPr>
        <w:t>投标人有效的营业执照扫描件或其他能证明具有独立承担民事责任能力的材料扫描件</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lang w:val="en-US" w:eastAsia="zh-CN"/>
        </w:rPr>
        <w:t>分公司报价需提供总公司的授权</w:t>
      </w:r>
    </w:p>
    <w:p w14:paraId="36E7BA7E">
      <w:pPr>
        <w:snapToGrid w:val="0"/>
        <w:spacing w:line="560" w:lineRule="exact"/>
        <w:ind w:firstLine="562" w:firstLineChars="201"/>
        <w:rPr>
          <w:rFonts w:hint="eastAsia" w:ascii="宋体" w:hAnsi="宋体" w:eastAsia="宋体" w:cs="宋体"/>
          <w:color w:val="auto"/>
          <w:sz w:val="28"/>
          <w:szCs w:val="28"/>
          <w:highlight w:val="none"/>
        </w:rPr>
      </w:pPr>
    </w:p>
    <w:p w14:paraId="0EFEE1F3">
      <w:pPr>
        <w:snapToGrid w:val="0"/>
        <w:spacing w:line="560" w:lineRule="exact"/>
        <w:ind w:firstLine="562" w:firstLineChars="201"/>
        <w:jc w:val="center"/>
        <w:rPr>
          <w:rFonts w:hint="eastAsia" w:ascii="宋体" w:hAnsi="宋体" w:eastAsia="宋体" w:cs="宋体"/>
          <w:color w:val="auto"/>
          <w:sz w:val="28"/>
          <w:szCs w:val="28"/>
          <w:highlight w:val="none"/>
        </w:rPr>
      </w:pPr>
    </w:p>
    <w:p w14:paraId="25F7F759">
      <w:pPr>
        <w:snapToGrid w:val="0"/>
        <w:spacing w:line="560" w:lineRule="exact"/>
        <w:ind w:firstLine="562" w:firstLineChars="201"/>
        <w:jc w:val="center"/>
        <w:rPr>
          <w:rFonts w:hint="eastAsia" w:ascii="宋体" w:hAnsi="宋体" w:eastAsia="宋体" w:cs="宋体"/>
          <w:color w:val="auto"/>
          <w:sz w:val="28"/>
          <w:szCs w:val="28"/>
          <w:highlight w:val="none"/>
        </w:rPr>
      </w:pPr>
    </w:p>
    <w:p w14:paraId="606B91F1">
      <w:pPr>
        <w:snapToGrid w:val="0"/>
        <w:spacing w:line="560" w:lineRule="exact"/>
        <w:ind w:firstLine="562" w:firstLineChars="201"/>
        <w:jc w:val="center"/>
        <w:rPr>
          <w:rFonts w:hint="eastAsia" w:ascii="宋体" w:hAnsi="宋体" w:eastAsia="宋体" w:cs="宋体"/>
          <w:color w:val="auto"/>
          <w:sz w:val="28"/>
          <w:szCs w:val="28"/>
          <w:highlight w:val="none"/>
        </w:rPr>
      </w:pPr>
    </w:p>
    <w:p w14:paraId="1FB8FCE7">
      <w:pPr>
        <w:snapToGrid w:val="0"/>
        <w:spacing w:line="560" w:lineRule="exact"/>
        <w:ind w:firstLine="562" w:firstLineChars="201"/>
        <w:jc w:val="center"/>
        <w:rPr>
          <w:rFonts w:hint="eastAsia" w:ascii="宋体" w:hAnsi="宋体" w:eastAsia="宋体" w:cs="宋体"/>
          <w:color w:val="auto"/>
          <w:sz w:val="28"/>
          <w:szCs w:val="28"/>
          <w:highlight w:val="none"/>
        </w:rPr>
      </w:pPr>
    </w:p>
    <w:p w14:paraId="46C27158">
      <w:pPr>
        <w:snapToGrid w:val="0"/>
        <w:spacing w:line="560" w:lineRule="exact"/>
        <w:ind w:firstLine="562" w:firstLineChars="201"/>
        <w:jc w:val="center"/>
        <w:rPr>
          <w:rFonts w:hint="eastAsia" w:ascii="宋体" w:hAnsi="宋体" w:eastAsia="宋体" w:cs="宋体"/>
          <w:color w:val="auto"/>
          <w:sz w:val="28"/>
          <w:szCs w:val="28"/>
          <w:highlight w:val="none"/>
        </w:rPr>
      </w:pPr>
    </w:p>
    <w:p w14:paraId="1DE03564">
      <w:pPr>
        <w:snapToGrid w:val="0"/>
        <w:spacing w:line="560" w:lineRule="exact"/>
        <w:ind w:firstLine="562" w:firstLineChars="201"/>
        <w:jc w:val="center"/>
        <w:rPr>
          <w:rFonts w:hint="eastAsia" w:ascii="宋体" w:hAnsi="宋体" w:eastAsia="宋体" w:cs="宋体"/>
          <w:color w:val="auto"/>
          <w:sz w:val="28"/>
          <w:szCs w:val="28"/>
          <w:highlight w:val="none"/>
        </w:rPr>
      </w:pPr>
    </w:p>
    <w:p w14:paraId="39166C83">
      <w:pPr>
        <w:snapToGrid w:val="0"/>
        <w:spacing w:line="560" w:lineRule="exact"/>
        <w:ind w:firstLine="562" w:firstLineChars="201"/>
        <w:jc w:val="center"/>
        <w:rPr>
          <w:rFonts w:hint="eastAsia" w:ascii="宋体" w:hAnsi="宋体" w:eastAsia="宋体" w:cs="宋体"/>
          <w:color w:val="auto"/>
          <w:sz w:val="28"/>
          <w:szCs w:val="28"/>
          <w:highlight w:val="none"/>
        </w:rPr>
      </w:pPr>
    </w:p>
    <w:p w14:paraId="32923358">
      <w:pPr>
        <w:snapToGrid w:val="0"/>
        <w:spacing w:line="560" w:lineRule="exact"/>
        <w:ind w:firstLine="562" w:firstLineChars="201"/>
        <w:jc w:val="center"/>
        <w:rPr>
          <w:rFonts w:hint="eastAsia" w:ascii="宋体" w:hAnsi="宋体" w:eastAsia="宋体" w:cs="宋体"/>
          <w:color w:val="auto"/>
          <w:sz w:val="28"/>
          <w:szCs w:val="28"/>
          <w:highlight w:val="none"/>
        </w:rPr>
      </w:pPr>
    </w:p>
    <w:p w14:paraId="3BB8E472">
      <w:pPr>
        <w:snapToGrid w:val="0"/>
        <w:spacing w:line="560" w:lineRule="exact"/>
        <w:ind w:firstLine="562" w:firstLineChars="201"/>
        <w:jc w:val="center"/>
        <w:rPr>
          <w:rFonts w:hint="eastAsia" w:ascii="宋体" w:hAnsi="宋体" w:eastAsia="宋体" w:cs="宋体"/>
          <w:color w:val="auto"/>
          <w:sz w:val="28"/>
          <w:szCs w:val="28"/>
          <w:highlight w:val="none"/>
        </w:rPr>
      </w:pPr>
    </w:p>
    <w:p w14:paraId="3EEF0BE0">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432975C5">
      <w:pPr>
        <w:rPr>
          <w:rFonts w:hint="eastAsia" w:ascii="宋体" w:hAnsi="宋体" w:eastAsia="宋体" w:cs="宋体"/>
          <w:color w:val="auto"/>
          <w:highlight w:val="none"/>
        </w:rPr>
      </w:pPr>
    </w:p>
    <w:p w14:paraId="2CD33DF7">
      <w:pPr>
        <w:rPr>
          <w:rFonts w:hint="eastAsia" w:ascii="宋体" w:hAnsi="宋体" w:eastAsia="宋体" w:cs="宋体"/>
          <w:color w:val="auto"/>
          <w:highlight w:val="none"/>
        </w:rPr>
      </w:pPr>
    </w:p>
    <w:p w14:paraId="1E97DD25">
      <w:pPr>
        <w:rPr>
          <w:rFonts w:hint="eastAsia" w:ascii="宋体" w:hAnsi="宋体" w:eastAsia="宋体" w:cs="宋体"/>
          <w:color w:val="auto"/>
          <w:highlight w:val="none"/>
        </w:rPr>
      </w:pPr>
    </w:p>
    <w:p w14:paraId="66B2B375">
      <w:pPr>
        <w:rPr>
          <w:rFonts w:hint="eastAsia" w:ascii="宋体" w:hAnsi="宋体" w:eastAsia="宋体" w:cs="宋体"/>
          <w:color w:val="auto"/>
          <w:highlight w:val="none"/>
        </w:rPr>
      </w:pPr>
    </w:p>
    <w:p w14:paraId="4ADE58E1">
      <w:pPr>
        <w:rPr>
          <w:rFonts w:hint="eastAsia" w:ascii="宋体" w:hAnsi="宋体" w:eastAsia="宋体" w:cs="宋体"/>
          <w:color w:val="auto"/>
          <w:highlight w:val="none"/>
        </w:rPr>
      </w:pPr>
    </w:p>
    <w:p w14:paraId="050FD55F">
      <w:pPr>
        <w:rPr>
          <w:rFonts w:hint="eastAsia" w:ascii="宋体" w:hAnsi="宋体" w:eastAsia="宋体" w:cs="宋体"/>
          <w:color w:val="auto"/>
          <w:highlight w:val="none"/>
        </w:rPr>
      </w:pPr>
    </w:p>
    <w:p w14:paraId="48FCFEB1">
      <w:pPr>
        <w:rPr>
          <w:rFonts w:hint="eastAsia" w:ascii="宋体" w:hAnsi="宋体" w:eastAsia="宋体" w:cs="宋体"/>
          <w:color w:val="auto"/>
          <w:highlight w:val="none"/>
        </w:rPr>
      </w:pPr>
    </w:p>
    <w:p w14:paraId="28EF4C3E">
      <w:pPr>
        <w:pStyle w:val="19"/>
        <w:rPr>
          <w:rFonts w:hint="eastAsia" w:ascii="宋体" w:hAnsi="宋体" w:eastAsia="宋体" w:cs="宋体"/>
          <w:color w:val="auto"/>
          <w:highlight w:val="none"/>
        </w:rPr>
      </w:pPr>
    </w:p>
    <w:p w14:paraId="05547AC1">
      <w:pPr>
        <w:pStyle w:val="19"/>
        <w:rPr>
          <w:rFonts w:hint="eastAsia" w:ascii="宋体" w:hAnsi="宋体" w:eastAsia="宋体" w:cs="宋体"/>
          <w:color w:val="auto"/>
          <w:highlight w:val="none"/>
        </w:rPr>
      </w:pPr>
    </w:p>
    <w:p w14:paraId="5A2523E9">
      <w:pPr>
        <w:pStyle w:val="29"/>
        <w:ind w:left="5250"/>
        <w:rPr>
          <w:rFonts w:hint="eastAsia" w:ascii="宋体" w:hAnsi="宋体" w:eastAsia="宋体" w:cs="宋体"/>
          <w:color w:val="auto"/>
          <w:highlight w:val="none"/>
        </w:rPr>
      </w:pPr>
    </w:p>
    <w:p w14:paraId="6B76C956">
      <w:pPr>
        <w:rPr>
          <w:rFonts w:hint="eastAsia" w:ascii="宋体" w:hAnsi="宋体" w:eastAsia="宋体" w:cs="宋体"/>
          <w:color w:val="auto"/>
          <w:highlight w:val="none"/>
        </w:rPr>
      </w:pPr>
    </w:p>
    <w:p w14:paraId="03DC36E1">
      <w:pPr>
        <w:pStyle w:val="19"/>
        <w:rPr>
          <w:rFonts w:hint="eastAsia" w:ascii="宋体" w:hAnsi="宋体" w:eastAsia="宋体" w:cs="宋体"/>
          <w:color w:val="auto"/>
          <w:highlight w:val="none"/>
        </w:rPr>
      </w:pPr>
    </w:p>
    <w:p w14:paraId="356A652F">
      <w:pPr>
        <w:pStyle w:val="29"/>
        <w:ind w:left="5250"/>
        <w:rPr>
          <w:rFonts w:hint="eastAsia" w:ascii="宋体" w:hAnsi="宋体" w:eastAsia="宋体" w:cs="宋体"/>
          <w:color w:val="auto"/>
          <w:highlight w:val="none"/>
        </w:rPr>
      </w:pPr>
    </w:p>
    <w:p w14:paraId="6268D324">
      <w:pPr>
        <w:rPr>
          <w:rFonts w:hint="eastAsia" w:ascii="宋体" w:hAnsi="宋体" w:eastAsia="宋体" w:cs="宋体"/>
          <w:color w:val="auto"/>
          <w:highlight w:val="none"/>
        </w:rPr>
      </w:pPr>
    </w:p>
    <w:p w14:paraId="69EE709D">
      <w:pPr>
        <w:rPr>
          <w:rFonts w:hint="eastAsia" w:ascii="宋体" w:hAnsi="宋体" w:eastAsia="宋体" w:cs="宋体"/>
          <w:color w:val="auto"/>
          <w:highlight w:val="none"/>
        </w:rPr>
      </w:pPr>
    </w:p>
    <w:p w14:paraId="2272F37A">
      <w:pPr>
        <w:pStyle w:val="19"/>
        <w:rPr>
          <w:rFonts w:hint="eastAsia" w:ascii="宋体" w:hAnsi="宋体" w:eastAsia="宋体" w:cs="宋体"/>
          <w:color w:val="auto"/>
          <w:highlight w:val="none"/>
        </w:rPr>
      </w:pPr>
    </w:p>
    <w:p w14:paraId="44873988">
      <w:pPr>
        <w:widowControl/>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5877ECD9">
      <w:pPr>
        <w:snapToGrid w:val="0"/>
        <w:spacing w:line="56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法定代表人身份证明</w:t>
      </w:r>
    </w:p>
    <w:p w14:paraId="7E42B73E">
      <w:pPr>
        <w:rPr>
          <w:rFonts w:hint="eastAsia" w:ascii="宋体" w:hAnsi="宋体" w:eastAsia="宋体" w:cs="宋体"/>
          <w:color w:val="auto"/>
          <w:highlight w:val="none"/>
        </w:rPr>
      </w:pPr>
    </w:p>
    <w:p w14:paraId="3A63FA40">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投标人名称：</w:t>
      </w:r>
    </w:p>
    <w:p w14:paraId="35E13018">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单位性质：</w:t>
      </w:r>
    </w:p>
    <w:p w14:paraId="1CB83414">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p>
    <w:p w14:paraId="271F180C">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成立时间：年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5846C338">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经营期限：</w:t>
      </w:r>
    </w:p>
    <w:p w14:paraId="1ACD6E67">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姓名：</w:t>
      </w:r>
    </w:p>
    <w:p w14:paraId="7DB0890A">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性别：</w:t>
      </w:r>
    </w:p>
    <w:p w14:paraId="3BB532F8">
      <w:pPr>
        <w:spacing w:line="48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身份证号：</w:t>
      </w:r>
    </w:p>
    <w:p w14:paraId="3CB2A7CE">
      <w:pPr>
        <w:spacing w:line="48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联系电话：</w:t>
      </w:r>
    </w:p>
    <w:p w14:paraId="24123CDA">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年龄：</w:t>
      </w:r>
    </w:p>
    <w:p w14:paraId="0853A521">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职务：</w:t>
      </w:r>
    </w:p>
    <w:p w14:paraId="4652D1C1">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系（投标人名称）的法定代表人。</w:t>
      </w:r>
    </w:p>
    <w:p w14:paraId="23555E3C">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45F85433">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投标人：（盖单位章）</w:t>
      </w:r>
    </w:p>
    <w:p w14:paraId="2397A5BE">
      <w:pPr>
        <w:spacing w:line="480" w:lineRule="exact"/>
        <w:rPr>
          <w:rFonts w:hint="eastAsia" w:ascii="宋体" w:hAnsi="宋体" w:eastAsia="宋体" w:cs="宋体"/>
          <w:color w:val="auto"/>
          <w:sz w:val="28"/>
          <w:szCs w:val="28"/>
          <w:highlight w:val="none"/>
        </w:rPr>
      </w:pPr>
    </w:p>
    <w:p w14:paraId="2BB4DE84">
      <w:pPr>
        <w:pStyle w:val="27"/>
        <w:ind w:firstLine="560" w:firstLineChars="200"/>
        <w:jc w:val="center"/>
        <w:rPr>
          <w:rFonts w:hint="eastAsia" w:ascii="宋体" w:hAnsi="宋体" w:eastAsia="宋体" w:cs="宋体"/>
          <w:color w:val="auto"/>
          <w:sz w:val="28"/>
          <w:szCs w:val="28"/>
          <w:highlight w:val="none"/>
        </w:rPr>
      </w:pPr>
    </w:p>
    <w:tbl>
      <w:tblPr>
        <w:tblStyle w:val="53"/>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38D4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0759CBC0">
            <w:pPr>
              <w:pStyle w:val="48"/>
              <w:spacing w:beforeAutospacing="0" w:afterAutospacing="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（法定代表人身份证</w:t>
            </w:r>
            <w:r>
              <w:rPr>
                <w:rFonts w:hint="eastAsia" w:ascii="宋体" w:hAnsi="宋体" w:eastAsia="宋体" w:cs="宋体"/>
                <w:b/>
                <w:bCs/>
                <w:color w:val="auto"/>
                <w:sz w:val="28"/>
                <w:szCs w:val="28"/>
                <w:highlight w:val="none"/>
                <w:lang w:val="en-US" w:eastAsia="zh-CN"/>
              </w:rPr>
              <w:t>正反面</w:t>
            </w:r>
            <w:r>
              <w:rPr>
                <w:rFonts w:hint="eastAsia" w:ascii="宋体" w:hAnsi="宋体" w:eastAsia="宋体" w:cs="宋体"/>
                <w:color w:val="auto"/>
                <w:sz w:val="28"/>
                <w:szCs w:val="28"/>
                <w:highlight w:val="none"/>
              </w:rPr>
              <w:t>扫描件）</w:t>
            </w:r>
          </w:p>
          <w:p w14:paraId="29E81F1F">
            <w:pPr>
              <w:pStyle w:val="27"/>
              <w:jc w:val="center"/>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注：身份证过期的投标无效。</w:t>
            </w:r>
          </w:p>
          <w:p w14:paraId="609DA17C">
            <w:pPr>
              <w:pStyle w:val="48"/>
              <w:spacing w:beforeAutospacing="0" w:afterAutospacing="0"/>
              <w:jc w:val="center"/>
              <w:rPr>
                <w:rFonts w:hint="eastAsia" w:ascii="宋体" w:hAnsi="宋体" w:eastAsia="宋体" w:cs="宋体"/>
                <w:color w:val="auto"/>
                <w:sz w:val="28"/>
                <w:szCs w:val="28"/>
                <w:highlight w:val="none"/>
              </w:rPr>
            </w:pPr>
          </w:p>
        </w:tc>
      </w:tr>
    </w:tbl>
    <w:p w14:paraId="4CA997E3">
      <w:pPr>
        <w:pStyle w:val="27"/>
        <w:ind w:firstLine="420" w:firstLineChars="200"/>
        <w:jc w:val="center"/>
        <w:rPr>
          <w:rFonts w:hint="eastAsia" w:ascii="宋体" w:hAnsi="宋体" w:eastAsia="宋体" w:cs="宋体"/>
          <w:color w:val="auto"/>
          <w:highlight w:val="none"/>
        </w:rPr>
      </w:pPr>
    </w:p>
    <w:p w14:paraId="3636A3BF">
      <w:pPr>
        <w:pStyle w:val="27"/>
        <w:ind w:firstLine="420" w:firstLineChars="200"/>
        <w:jc w:val="center"/>
        <w:rPr>
          <w:rFonts w:hint="eastAsia" w:ascii="宋体" w:hAnsi="宋体" w:eastAsia="宋体" w:cs="宋体"/>
          <w:color w:val="auto"/>
          <w:highlight w:val="none"/>
        </w:rPr>
      </w:pPr>
    </w:p>
    <w:p w14:paraId="6B1E9A26">
      <w:pPr>
        <w:pStyle w:val="27"/>
        <w:ind w:firstLine="420" w:firstLineChars="200"/>
        <w:jc w:val="center"/>
        <w:rPr>
          <w:rFonts w:hint="eastAsia" w:ascii="宋体" w:hAnsi="宋体" w:eastAsia="宋体" w:cs="宋体"/>
          <w:color w:val="auto"/>
          <w:highlight w:val="none"/>
        </w:rPr>
      </w:pPr>
    </w:p>
    <w:p w14:paraId="4CDECE83">
      <w:pPr>
        <w:pStyle w:val="27"/>
        <w:ind w:firstLine="420" w:firstLineChars="200"/>
        <w:jc w:val="center"/>
        <w:rPr>
          <w:rFonts w:hint="eastAsia" w:ascii="宋体" w:hAnsi="宋体" w:eastAsia="宋体" w:cs="宋体"/>
          <w:color w:val="auto"/>
          <w:highlight w:val="none"/>
        </w:rPr>
      </w:pPr>
    </w:p>
    <w:p w14:paraId="08323F63">
      <w:pPr>
        <w:rPr>
          <w:rFonts w:hint="eastAsia" w:ascii="宋体" w:hAnsi="宋体" w:eastAsia="宋体" w:cs="宋体"/>
          <w:color w:val="auto"/>
          <w:highlight w:val="none"/>
        </w:rPr>
      </w:pPr>
    </w:p>
    <w:p w14:paraId="456ABC10">
      <w:pPr>
        <w:rPr>
          <w:rFonts w:hint="eastAsia" w:ascii="宋体" w:hAnsi="宋体" w:eastAsia="宋体" w:cs="宋体"/>
          <w:color w:val="auto"/>
          <w:highlight w:val="none"/>
        </w:rPr>
      </w:pPr>
    </w:p>
    <w:p w14:paraId="4D5D8F61">
      <w:pPr>
        <w:rPr>
          <w:rFonts w:hint="eastAsia" w:ascii="宋体" w:hAnsi="宋体" w:eastAsia="宋体" w:cs="宋体"/>
          <w:color w:val="auto"/>
          <w:highlight w:val="none"/>
        </w:rPr>
      </w:pPr>
    </w:p>
    <w:p w14:paraId="3AD32BE3">
      <w:pPr>
        <w:rPr>
          <w:rFonts w:hint="eastAsia" w:ascii="宋体" w:hAnsi="宋体" w:eastAsia="宋体" w:cs="宋体"/>
          <w:color w:val="auto"/>
          <w:highlight w:val="none"/>
        </w:rPr>
      </w:pPr>
    </w:p>
    <w:p w14:paraId="61003A79">
      <w:pPr>
        <w:rPr>
          <w:rFonts w:hint="eastAsia" w:ascii="宋体" w:hAnsi="宋体" w:eastAsia="宋体" w:cs="宋体"/>
          <w:color w:val="auto"/>
          <w:highlight w:val="none"/>
        </w:rPr>
      </w:pPr>
    </w:p>
    <w:p w14:paraId="5E872ACE">
      <w:pPr>
        <w:rPr>
          <w:rFonts w:hint="eastAsia" w:ascii="宋体" w:hAnsi="宋体" w:eastAsia="宋体" w:cs="宋体"/>
          <w:color w:val="auto"/>
          <w:highlight w:val="none"/>
        </w:rPr>
      </w:pPr>
    </w:p>
    <w:p w14:paraId="575AF2C2">
      <w:pPr>
        <w:rPr>
          <w:rFonts w:hint="eastAsia" w:ascii="宋体" w:hAnsi="宋体" w:eastAsia="宋体" w:cs="宋体"/>
          <w:color w:val="auto"/>
          <w:highlight w:val="none"/>
        </w:rPr>
      </w:pPr>
    </w:p>
    <w:p w14:paraId="2836A0C8">
      <w:pPr>
        <w:rPr>
          <w:rFonts w:hint="eastAsia" w:ascii="宋体" w:hAnsi="宋体" w:eastAsia="宋体" w:cs="宋体"/>
          <w:color w:val="auto"/>
          <w:highlight w:val="none"/>
        </w:rPr>
      </w:pPr>
    </w:p>
    <w:p w14:paraId="09FF57DC">
      <w:pPr>
        <w:rPr>
          <w:rFonts w:hint="eastAsia" w:ascii="宋体" w:hAnsi="宋体" w:eastAsia="宋体" w:cs="宋体"/>
          <w:color w:val="auto"/>
          <w:highlight w:val="none"/>
        </w:rPr>
      </w:pPr>
    </w:p>
    <w:p w14:paraId="4E3A6F57">
      <w:pPr>
        <w:rPr>
          <w:rFonts w:hint="eastAsia" w:ascii="宋体" w:hAnsi="宋体" w:eastAsia="宋体" w:cs="宋体"/>
          <w:color w:val="auto"/>
          <w:highlight w:val="none"/>
        </w:rPr>
      </w:pPr>
    </w:p>
    <w:p w14:paraId="0BC1BEA8">
      <w:pPr>
        <w:rPr>
          <w:rFonts w:hint="eastAsia" w:ascii="宋体" w:hAnsi="宋体" w:eastAsia="宋体" w:cs="宋体"/>
          <w:color w:val="auto"/>
          <w:highlight w:val="none"/>
        </w:rPr>
      </w:pPr>
    </w:p>
    <w:p w14:paraId="76C4E2CA">
      <w:pPr>
        <w:pStyle w:val="19"/>
        <w:rPr>
          <w:rFonts w:hint="eastAsia" w:ascii="宋体" w:hAnsi="宋体" w:eastAsia="宋体" w:cs="宋体"/>
          <w:color w:val="auto"/>
          <w:highlight w:val="none"/>
        </w:rPr>
      </w:pPr>
    </w:p>
    <w:p w14:paraId="669A900C">
      <w:pPr>
        <w:snapToGrid w:val="0"/>
        <w:spacing w:line="56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法定代表人授权委托书</w:t>
      </w:r>
    </w:p>
    <w:p w14:paraId="0C7ED962">
      <w:pPr>
        <w:pStyle w:val="19"/>
        <w:rPr>
          <w:rFonts w:hint="eastAsia" w:ascii="宋体" w:hAnsi="宋体" w:eastAsia="宋体" w:cs="宋体"/>
          <w:color w:val="auto"/>
          <w:highlight w:val="none"/>
        </w:rPr>
      </w:pPr>
    </w:p>
    <w:p w14:paraId="7B7FA33C">
      <w:pPr>
        <w:widowControl/>
        <w:adjustRightInd w:val="0"/>
        <w:spacing w:line="52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本授权书声明：注册于</w:t>
      </w:r>
      <w:r>
        <w:rPr>
          <w:rFonts w:hint="eastAsia" w:ascii="宋体" w:hAnsi="宋体" w:eastAsia="宋体" w:cs="宋体"/>
          <w:color w:val="auto"/>
          <w:sz w:val="28"/>
          <w:szCs w:val="28"/>
          <w:highlight w:val="none"/>
          <w:u w:val="single"/>
        </w:rPr>
        <w:t>（国家或地区的名称）</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u w:val="single"/>
        </w:rPr>
        <w:t>（公司名称）</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u w:val="single"/>
        </w:rPr>
        <w:t>（姓名、职务）</w:t>
      </w:r>
      <w:r>
        <w:rPr>
          <w:rFonts w:hint="eastAsia" w:ascii="宋体" w:hAnsi="宋体" w:eastAsia="宋体" w:cs="宋体"/>
          <w:color w:val="auto"/>
          <w:sz w:val="28"/>
          <w:szCs w:val="28"/>
          <w:highlight w:val="none"/>
        </w:rPr>
        <w:t>，代表本公司授权</w:t>
      </w:r>
      <w:r>
        <w:rPr>
          <w:rFonts w:hint="eastAsia" w:ascii="宋体" w:hAnsi="宋体" w:eastAsia="宋体" w:cs="宋体"/>
          <w:color w:val="auto"/>
          <w:sz w:val="28"/>
          <w:szCs w:val="28"/>
          <w:highlight w:val="none"/>
          <w:u w:val="single"/>
        </w:rPr>
        <w:t>（被授权单位名称）</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u w:val="single"/>
        </w:rPr>
        <w:t>（被授权人的姓名、</w:t>
      </w:r>
      <w:r>
        <w:rPr>
          <w:rFonts w:hint="eastAsia" w:ascii="宋体" w:hAnsi="宋体" w:eastAsia="宋体" w:cs="宋体"/>
          <w:color w:val="auto"/>
          <w:sz w:val="28"/>
          <w:szCs w:val="28"/>
          <w:highlight w:val="none"/>
          <w:u w:val="single"/>
          <w:lang w:val="en-US" w:eastAsia="zh-CN"/>
        </w:rPr>
        <w:t>身份证号、</w:t>
      </w:r>
      <w:r>
        <w:rPr>
          <w:rFonts w:hint="eastAsia" w:ascii="宋体" w:hAnsi="宋体" w:eastAsia="宋体" w:cs="宋体"/>
          <w:color w:val="auto"/>
          <w:sz w:val="28"/>
          <w:szCs w:val="28"/>
          <w:highlight w:val="none"/>
          <w:u w:val="single"/>
        </w:rPr>
        <w:t>职务）</w:t>
      </w:r>
      <w:r>
        <w:rPr>
          <w:rFonts w:hint="eastAsia" w:ascii="宋体" w:hAnsi="宋体" w:eastAsia="宋体" w:cs="宋体"/>
          <w:color w:val="auto"/>
          <w:sz w:val="28"/>
          <w:szCs w:val="28"/>
          <w:highlight w:val="none"/>
        </w:rPr>
        <w:t>联系电话为</w:t>
      </w:r>
      <w:r>
        <w:rPr>
          <w:rFonts w:hint="eastAsia" w:ascii="宋体" w:hAnsi="宋体" w:eastAsia="宋体" w:cs="宋体"/>
          <w:color w:val="auto"/>
          <w:sz w:val="28"/>
          <w:szCs w:val="28"/>
          <w:highlight w:val="none"/>
          <w:u w:val="single"/>
        </w:rPr>
        <w:t>（手机号码）</w:t>
      </w:r>
      <w:r>
        <w:rPr>
          <w:rFonts w:hint="eastAsia" w:ascii="宋体" w:hAnsi="宋体" w:eastAsia="宋体" w:cs="宋体"/>
          <w:color w:val="auto"/>
          <w:sz w:val="28"/>
          <w:szCs w:val="28"/>
          <w:highlight w:val="none"/>
        </w:rPr>
        <w:t>邮箱号为为本公司的合法代理人，参加编号为</w:t>
      </w:r>
      <w:r>
        <w:rPr>
          <w:rFonts w:hint="eastAsia" w:ascii="宋体" w:hAnsi="宋体" w:eastAsia="宋体" w:cs="宋体"/>
          <w:color w:val="auto"/>
          <w:spacing w:val="8"/>
          <w:kern w:val="0"/>
          <w:sz w:val="28"/>
          <w:szCs w:val="28"/>
          <w:highlight w:val="none"/>
          <w:lang w:eastAsia="zh-CN"/>
        </w:rPr>
        <w:t>ZHGWY2026-01</w:t>
      </w:r>
      <w:r>
        <w:rPr>
          <w:rFonts w:hint="eastAsia" w:ascii="宋体" w:hAnsi="宋体" w:eastAsia="宋体" w:cs="宋体"/>
          <w:color w:val="auto"/>
          <w:sz w:val="28"/>
          <w:szCs w:val="28"/>
          <w:highlight w:val="none"/>
        </w:rPr>
        <w:t>号的采购活动，以本公司名义处理一切与之有关的事宜。</w:t>
      </w:r>
    </w:p>
    <w:p w14:paraId="3939BC4D">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如果本公司在此次采购活动中中标，被授权人有权代表本公司签署采购合同。</w:t>
      </w:r>
    </w:p>
    <w:p w14:paraId="77673966">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本授权书于年月日法定代表人签字或盖章并由单位盖章生效，特此声明。</w:t>
      </w:r>
    </w:p>
    <w:p w14:paraId="012149C7">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被授权人无转委托权。</w:t>
      </w:r>
    </w:p>
    <w:p w14:paraId="3728AC1B">
      <w:pPr>
        <w:spacing w:line="520" w:lineRule="exact"/>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法定代表人签字或盖章：</w:t>
      </w:r>
    </w:p>
    <w:p w14:paraId="7D3FD315">
      <w:pPr>
        <w:spacing w:line="520" w:lineRule="exact"/>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投标人（公章）:</w:t>
      </w:r>
    </w:p>
    <w:p w14:paraId="41FA3ACF">
      <w:pPr>
        <w:rPr>
          <w:rFonts w:hint="eastAsia" w:ascii="宋体" w:hAnsi="宋体" w:eastAsia="宋体" w:cs="宋体"/>
          <w:color w:val="auto"/>
          <w:sz w:val="28"/>
          <w:szCs w:val="28"/>
          <w:highlight w:val="none"/>
        </w:rPr>
      </w:pPr>
      <w:r>
        <w:rPr>
          <w:rFonts w:hint="eastAsia" w:ascii="宋体" w:hAnsi="宋体" w:eastAsia="宋体" w:cs="宋体"/>
          <w:b/>
          <w:color w:val="auto"/>
          <w:kern w:val="0"/>
          <w:sz w:val="28"/>
          <w:szCs w:val="28"/>
          <w:highlight w:val="none"/>
        </w:rPr>
        <w:t>注：投标人法定代表人授权的委托代理人必须为本企业正式员工。</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1D93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jc w:val="center"/>
        </w:trPr>
        <w:tc>
          <w:tcPr>
            <w:tcW w:w="6149" w:type="dxa"/>
            <w:vAlign w:val="center"/>
          </w:tcPr>
          <w:p w14:paraId="41C6C26F">
            <w:pPr>
              <w:pStyle w:val="27"/>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（被授权人身份证</w:t>
            </w:r>
            <w:r>
              <w:rPr>
                <w:rFonts w:hint="eastAsia" w:ascii="宋体" w:hAnsi="宋体" w:eastAsia="宋体" w:cs="宋体"/>
                <w:b/>
                <w:bCs/>
                <w:color w:val="auto"/>
                <w:sz w:val="28"/>
                <w:szCs w:val="28"/>
                <w:highlight w:val="none"/>
                <w:lang w:val="en-US" w:eastAsia="zh-CN"/>
              </w:rPr>
              <w:t>正反面</w:t>
            </w:r>
            <w:r>
              <w:rPr>
                <w:rFonts w:hint="eastAsia" w:ascii="宋体" w:hAnsi="宋体" w:eastAsia="宋体" w:cs="宋体"/>
                <w:color w:val="auto"/>
                <w:sz w:val="28"/>
                <w:szCs w:val="28"/>
                <w:highlight w:val="none"/>
              </w:rPr>
              <w:t>扫描件）</w:t>
            </w:r>
          </w:p>
          <w:p w14:paraId="5A5CAF0F">
            <w:pPr>
              <w:pStyle w:val="27"/>
              <w:jc w:val="center"/>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注：身份证过期的投标无效。</w:t>
            </w:r>
          </w:p>
          <w:p w14:paraId="72A0B48E">
            <w:pPr>
              <w:widowControl/>
              <w:spacing w:beforeAutospacing="1" w:afterAutospacing="1" w:line="360" w:lineRule="auto"/>
              <w:jc w:val="center"/>
              <w:rPr>
                <w:rFonts w:hint="eastAsia" w:ascii="宋体" w:hAnsi="宋体" w:eastAsia="宋体" w:cs="宋体"/>
                <w:color w:val="auto"/>
                <w:kern w:val="0"/>
                <w:sz w:val="28"/>
                <w:szCs w:val="28"/>
                <w:highlight w:val="none"/>
              </w:rPr>
            </w:pPr>
          </w:p>
        </w:tc>
      </w:tr>
    </w:tbl>
    <w:p w14:paraId="6BC11954">
      <w:pPr>
        <w:rPr>
          <w:rFonts w:hint="eastAsia" w:ascii="宋体" w:hAnsi="宋体" w:eastAsia="宋体" w:cs="宋体"/>
          <w:color w:val="auto"/>
          <w:highlight w:val="none"/>
        </w:rPr>
      </w:pPr>
    </w:p>
    <w:p w14:paraId="75D05724">
      <w:pPr>
        <w:rPr>
          <w:rFonts w:hint="eastAsia" w:ascii="宋体" w:hAnsi="宋体" w:eastAsia="宋体" w:cs="宋体"/>
          <w:color w:val="auto"/>
          <w:highlight w:val="none"/>
        </w:rPr>
      </w:pPr>
    </w:p>
    <w:p w14:paraId="4AEF7B87">
      <w:pPr>
        <w:rPr>
          <w:rFonts w:hint="eastAsia" w:ascii="宋体" w:hAnsi="宋体" w:eastAsia="宋体" w:cs="宋体"/>
          <w:color w:val="auto"/>
          <w:highlight w:val="none"/>
        </w:rPr>
      </w:pPr>
      <w:r>
        <w:rPr>
          <w:rFonts w:hint="eastAsia" w:ascii="宋体" w:hAnsi="宋体" w:eastAsia="宋体" w:cs="宋体"/>
          <w:b/>
          <w:color w:val="auto"/>
          <w:sz w:val="28"/>
          <w:szCs w:val="28"/>
          <w:highlight w:val="none"/>
        </w:rPr>
        <w:t>后附:被授权人在本公司缴纳社会保险的证明材料。</w:t>
      </w:r>
    </w:p>
    <w:p w14:paraId="6B8DD62A">
      <w:pPr>
        <w:snapToGrid w:val="0"/>
        <w:spacing w:line="560" w:lineRule="exact"/>
        <w:ind w:firstLine="562" w:firstLineChars="201"/>
        <w:rPr>
          <w:rFonts w:hint="eastAsia" w:ascii="宋体" w:hAnsi="宋体" w:eastAsia="宋体" w:cs="宋体"/>
          <w:color w:val="auto"/>
          <w:sz w:val="28"/>
          <w:szCs w:val="28"/>
          <w:highlight w:val="none"/>
        </w:rPr>
      </w:pPr>
    </w:p>
    <w:p w14:paraId="51A20BC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若投标人代表为企业法定代表人，此表可不填。</w:t>
      </w:r>
    </w:p>
    <w:p w14:paraId="64CEEFDB">
      <w:pPr>
        <w:rPr>
          <w:rFonts w:hint="eastAsia" w:ascii="宋体" w:hAnsi="宋体" w:eastAsia="宋体" w:cs="宋体"/>
          <w:color w:val="auto"/>
          <w:highlight w:val="none"/>
        </w:rPr>
      </w:pPr>
    </w:p>
    <w:p w14:paraId="6300B03B">
      <w:pPr>
        <w:rPr>
          <w:rFonts w:hint="eastAsia" w:ascii="宋体" w:hAnsi="宋体" w:eastAsia="宋体" w:cs="宋体"/>
          <w:color w:val="auto"/>
          <w:highlight w:val="none"/>
        </w:rPr>
      </w:pPr>
    </w:p>
    <w:p w14:paraId="3BAE2B38">
      <w:pPr>
        <w:rPr>
          <w:rFonts w:hint="eastAsia" w:ascii="宋体" w:hAnsi="宋体" w:eastAsia="宋体" w:cs="宋体"/>
          <w:color w:val="auto"/>
          <w:highlight w:val="none"/>
        </w:rPr>
      </w:pPr>
    </w:p>
    <w:p w14:paraId="73B186EB">
      <w:pPr>
        <w:rPr>
          <w:rFonts w:hint="eastAsia" w:ascii="宋体" w:hAnsi="宋体" w:eastAsia="宋体" w:cs="宋体"/>
          <w:color w:val="auto"/>
          <w:highlight w:val="none"/>
        </w:rPr>
      </w:pPr>
    </w:p>
    <w:p w14:paraId="29152279">
      <w:pPr>
        <w:snapToGrid w:val="0"/>
        <w:spacing w:line="560" w:lineRule="exact"/>
        <w:ind w:firstLine="602" w:firstLineChars="201"/>
        <w:jc w:val="center"/>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投标人参与投标的声明函</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lang w:val="en-US" w:eastAsia="zh-CN"/>
        </w:rPr>
        <w:t>1</w:t>
      </w:r>
      <w:r>
        <w:rPr>
          <w:rFonts w:hint="eastAsia" w:ascii="宋体" w:hAnsi="宋体" w:eastAsia="宋体" w:cs="宋体"/>
          <w:color w:val="auto"/>
          <w:sz w:val="30"/>
          <w:szCs w:val="30"/>
          <w:highlight w:val="none"/>
          <w:lang w:eastAsia="zh-CN"/>
        </w:rPr>
        <w:t>）</w:t>
      </w:r>
    </w:p>
    <w:p w14:paraId="0BFB641F">
      <w:pPr>
        <w:spacing w:line="520" w:lineRule="exact"/>
        <w:ind w:firstLine="560" w:firstLineChars="200"/>
        <w:rPr>
          <w:rFonts w:hint="eastAsia" w:ascii="宋体" w:hAnsi="宋体" w:eastAsia="宋体" w:cs="宋体"/>
          <w:color w:val="auto"/>
          <w:kern w:val="0"/>
          <w:sz w:val="28"/>
          <w:szCs w:val="28"/>
          <w:highlight w:val="none"/>
        </w:rPr>
      </w:pPr>
    </w:p>
    <w:p w14:paraId="3FD2E279">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本单位郑重承诺如下：</w:t>
      </w:r>
    </w:p>
    <w:p w14:paraId="1C2B9E10">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（1）我单位具有独立承担民事责任的能力；</w:t>
      </w:r>
    </w:p>
    <w:p w14:paraId="16CFAEDB">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（2）具有良好的商业信誉和健全的财务会计制度；</w:t>
      </w:r>
    </w:p>
    <w:p w14:paraId="180309F4">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（3）具有履行合同所必须设备和专业技术能力，并能提供优质的服务；</w:t>
      </w:r>
    </w:p>
    <w:p w14:paraId="6B8AD50E">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（4）具有依法缴纳税收和社会保障资金的良好记录；</w:t>
      </w:r>
    </w:p>
    <w:p w14:paraId="7921D47E">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（5）参加本次招标活动前三年内，在经营活动中没有重大违法记录；</w:t>
      </w:r>
    </w:p>
    <w:p w14:paraId="3CC50077">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（6）我单位及法定代表人、委托代理人未被最高法院列入失信被执行人；</w:t>
      </w:r>
    </w:p>
    <w:p w14:paraId="50890730">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（7）我单位未在国家企业信用信息公示系统中被列入严重违法失信企业名单；</w:t>
      </w:r>
    </w:p>
    <w:p w14:paraId="024FBFF0">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（8）我单位本次非联合体投标。</w:t>
      </w:r>
    </w:p>
    <w:p w14:paraId="4F40D790">
      <w:pPr>
        <w:pStyle w:val="19"/>
        <w:rPr>
          <w:rFonts w:hint="eastAsia" w:ascii="宋体" w:hAnsi="宋体" w:eastAsia="宋体" w:cs="宋体"/>
          <w:color w:val="auto"/>
          <w:highlight w:val="none"/>
        </w:rPr>
      </w:pPr>
    </w:p>
    <w:p w14:paraId="519DBAC6">
      <w:pPr>
        <w:widowControl/>
        <w:wordWrap w:val="0"/>
        <w:adjustRightInd w:val="0"/>
        <w:spacing w:line="520" w:lineRule="exact"/>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若我单位提供虚假承诺，我单位同意所提交的投标文件作无效处理，并愿意接受通报，按照有关法律法规规定接受处罚，由此造成的一切经济责任和法律责任由我单位自行承担。</w:t>
      </w:r>
    </w:p>
    <w:p w14:paraId="6471742E">
      <w:pPr>
        <w:snapToGrid w:val="0"/>
        <w:spacing w:line="560" w:lineRule="exact"/>
        <w:ind w:firstLine="562" w:firstLineChars="201"/>
        <w:rPr>
          <w:rFonts w:hint="eastAsia" w:ascii="宋体" w:hAnsi="宋体" w:eastAsia="宋体" w:cs="宋体"/>
          <w:color w:val="auto"/>
          <w:sz w:val="28"/>
          <w:szCs w:val="28"/>
          <w:highlight w:val="none"/>
        </w:rPr>
      </w:pPr>
      <w:bookmarkStart w:id="53" w:name="_Hlk72505594"/>
    </w:p>
    <w:p w14:paraId="7F363F7B">
      <w:pPr>
        <w:snapToGrid w:val="0"/>
        <w:spacing w:line="560" w:lineRule="exact"/>
        <w:ind w:firstLine="562" w:firstLineChars="201"/>
        <w:rPr>
          <w:rFonts w:hint="eastAsia" w:ascii="宋体" w:hAnsi="宋体" w:eastAsia="宋体" w:cs="宋体"/>
          <w:color w:val="auto"/>
          <w:sz w:val="28"/>
          <w:szCs w:val="28"/>
          <w:highlight w:val="none"/>
        </w:rPr>
      </w:pPr>
    </w:p>
    <w:p w14:paraId="39610430">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bookmarkEnd w:id="53"/>
    <w:p w14:paraId="16E785CD">
      <w:pPr>
        <w:rPr>
          <w:rFonts w:hint="eastAsia" w:ascii="宋体" w:hAnsi="宋体" w:eastAsia="宋体" w:cs="宋体"/>
          <w:color w:val="auto"/>
          <w:highlight w:val="none"/>
        </w:rPr>
      </w:pPr>
    </w:p>
    <w:p w14:paraId="05BA1819">
      <w:pPr>
        <w:rPr>
          <w:rFonts w:hint="eastAsia" w:ascii="宋体" w:hAnsi="宋体" w:eastAsia="宋体" w:cs="宋体"/>
          <w:color w:val="auto"/>
          <w:highlight w:val="none"/>
        </w:rPr>
      </w:pPr>
    </w:p>
    <w:p w14:paraId="3CC15D91">
      <w:pPr>
        <w:pStyle w:val="19"/>
        <w:rPr>
          <w:rFonts w:hint="eastAsia" w:ascii="宋体" w:hAnsi="宋体" w:eastAsia="宋体" w:cs="宋体"/>
          <w:color w:val="auto"/>
          <w:highlight w:val="none"/>
        </w:rPr>
      </w:pPr>
    </w:p>
    <w:p w14:paraId="2CB76C4C">
      <w:pPr>
        <w:pStyle w:val="29"/>
        <w:ind w:left="5250"/>
        <w:rPr>
          <w:rFonts w:hint="eastAsia" w:ascii="宋体" w:hAnsi="宋体" w:eastAsia="宋体" w:cs="宋体"/>
          <w:color w:val="auto"/>
          <w:highlight w:val="none"/>
        </w:rPr>
      </w:pPr>
    </w:p>
    <w:p w14:paraId="2973FE39">
      <w:pPr>
        <w:widowControl/>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67D8E16A">
      <w:pPr>
        <w:keepNext/>
        <w:keepLines/>
        <w:spacing w:line="560" w:lineRule="exact"/>
        <w:jc w:val="center"/>
        <w:outlineLvl w:val="2"/>
        <w:rPr>
          <w:rFonts w:hint="eastAsia" w:ascii="宋体" w:hAnsi="宋体" w:eastAsia="宋体" w:cs="宋体"/>
          <w:color w:val="auto"/>
          <w:sz w:val="44"/>
          <w:szCs w:val="44"/>
          <w:highlight w:val="none"/>
        </w:rPr>
      </w:pPr>
      <w:bookmarkStart w:id="54" w:name="_Toc13136"/>
      <w:r>
        <w:rPr>
          <w:rFonts w:hint="eastAsia" w:ascii="宋体" w:hAnsi="宋体" w:eastAsia="宋体" w:cs="宋体"/>
          <w:color w:val="auto"/>
          <w:sz w:val="30"/>
          <w:szCs w:val="30"/>
          <w:highlight w:val="none"/>
        </w:rPr>
        <w:t>投标人参与投标的声明函（2）</w:t>
      </w:r>
      <w:bookmarkEnd w:id="54"/>
    </w:p>
    <w:p w14:paraId="38CF8B7F">
      <w:pPr>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p>
    <w:p w14:paraId="5D250768">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我公司参与本项目采购活动，遵守《中华人民共和国招标投标法实施条例》有关“单位负责人为同一人或者存在控股、管理关系的不同单位，不得参加同一标段投标或者未划分标段的同一招标项目投标”的规定。</w:t>
      </w:r>
    </w:p>
    <w:p w14:paraId="2D52A07F">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关联单位的说明：</w:t>
      </w:r>
    </w:p>
    <w:p w14:paraId="28436664">
      <w:pPr>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1.与我公司单位负责人为同一人的其他单位为：</w:t>
      </w:r>
    </w:p>
    <w:p w14:paraId="538F7F33">
      <w:pPr>
        <w:jc w:val="left"/>
        <w:rPr>
          <w:rFonts w:hint="eastAsia" w:ascii="宋体" w:hAnsi="宋体" w:eastAsia="宋体" w:cs="宋体"/>
          <w:color w:val="auto"/>
          <w:sz w:val="28"/>
          <w:szCs w:val="28"/>
          <w:highlight w:val="none"/>
        </w:rPr>
      </w:pPr>
    </w:p>
    <w:p w14:paraId="1052134A">
      <w:pPr>
        <w:jc w:val="left"/>
        <w:rPr>
          <w:rFonts w:hint="eastAsia" w:ascii="宋体" w:hAnsi="宋体" w:eastAsia="宋体" w:cs="宋体"/>
          <w:color w:val="auto"/>
          <w:sz w:val="28"/>
          <w:szCs w:val="28"/>
          <w:highlight w:val="none"/>
        </w:rPr>
      </w:pPr>
    </w:p>
    <w:p w14:paraId="55452998">
      <w:pPr>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2.与我公司存在直接控股、管理关系的其他单位为：</w:t>
      </w:r>
    </w:p>
    <w:p w14:paraId="1C992E40">
      <w:pPr>
        <w:ind w:firstLine="560" w:firstLineChars="200"/>
        <w:jc w:val="left"/>
        <w:rPr>
          <w:rFonts w:hint="eastAsia" w:ascii="宋体" w:hAnsi="宋体" w:eastAsia="宋体" w:cs="宋体"/>
          <w:color w:val="auto"/>
          <w:sz w:val="28"/>
          <w:szCs w:val="28"/>
          <w:highlight w:val="none"/>
        </w:rPr>
      </w:pPr>
    </w:p>
    <w:p w14:paraId="623EF86D">
      <w:pPr>
        <w:ind w:firstLine="560" w:firstLineChars="200"/>
        <w:jc w:val="left"/>
        <w:rPr>
          <w:rFonts w:hint="eastAsia" w:ascii="宋体" w:hAnsi="宋体" w:eastAsia="宋体" w:cs="宋体"/>
          <w:color w:val="auto"/>
          <w:sz w:val="28"/>
          <w:szCs w:val="28"/>
          <w:highlight w:val="none"/>
        </w:rPr>
      </w:pPr>
    </w:p>
    <w:p w14:paraId="0535E246">
      <w:pPr>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以上声明完全属实，如有瞒报、虚报，我公司自行承担因此产生的所有法律责任。</w:t>
      </w:r>
    </w:p>
    <w:p w14:paraId="05D62FF7">
      <w:pPr>
        <w:jc w:val="left"/>
        <w:rPr>
          <w:rFonts w:hint="eastAsia" w:ascii="宋体" w:hAnsi="宋体" w:eastAsia="宋体" w:cs="宋体"/>
          <w:color w:val="auto"/>
          <w:sz w:val="28"/>
          <w:szCs w:val="28"/>
          <w:highlight w:val="none"/>
        </w:rPr>
      </w:pPr>
    </w:p>
    <w:p w14:paraId="5BCDC539">
      <w:pPr>
        <w:jc w:val="left"/>
        <w:rPr>
          <w:rFonts w:hint="eastAsia" w:ascii="宋体" w:hAnsi="宋体" w:eastAsia="宋体" w:cs="宋体"/>
          <w:color w:val="auto"/>
          <w:sz w:val="28"/>
          <w:szCs w:val="28"/>
          <w:highlight w:val="none"/>
        </w:rPr>
      </w:pPr>
    </w:p>
    <w:p w14:paraId="43C1300F">
      <w:pPr>
        <w:jc w:val="left"/>
        <w:rPr>
          <w:rFonts w:hint="eastAsia" w:ascii="宋体" w:hAnsi="宋体" w:eastAsia="宋体" w:cs="宋体"/>
          <w:color w:val="auto"/>
          <w:sz w:val="28"/>
          <w:szCs w:val="28"/>
          <w:highlight w:val="none"/>
        </w:rPr>
      </w:pPr>
    </w:p>
    <w:p w14:paraId="732673E3">
      <w:pPr>
        <w:jc w:val="left"/>
        <w:rPr>
          <w:rFonts w:hint="eastAsia" w:ascii="宋体" w:hAnsi="宋体" w:eastAsia="宋体" w:cs="宋体"/>
          <w:color w:val="auto"/>
          <w:sz w:val="28"/>
          <w:szCs w:val="28"/>
          <w:highlight w:val="none"/>
        </w:rPr>
      </w:pPr>
    </w:p>
    <w:p w14:paraId="5A7FC2BF">
      <w:pPr>
        <w:jc w:val="left"/>
        <w:rPr>
          <w:rFonts w:hint="eastAsia" w:ascii="宋体" w:hAnsi="宋体" w:eastAsia="宋体" w:cs="宋体"/>
          <w:color w:val="auto"/>
          <w:sz w:val="28"/>
          <w:szCs w:val="28"/>
          <w:highlight w:val="none"/>
        </w:rPr>
      </w:pPr>
    </w:p>
    <w:p w14:paraId="66017C55">
      <w:pPr>
        <w:ind w:firstLine="4480" w:firstLineChars="16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1E2ED194">
      <w:pPr>
        <w:snapToGrid w:val="0"/>
        <w:spacing w:line="560" w:lineRule="exact"/>
        <w:ind w:firstLine="602" w:firstLineChars="201"/>
        <w:jc w:val="center"/>
        <w:rPr>
          <w:rFonts w:hint="eastAsia" w:ascii="宋体" w:hAnsi="宋体" w:eastAsia="宋体" w:cs="宋体"/>
          <w:color w:val="auto"/>
          <w:sz w:val="30"/>
          <w:szCs w:val="30"/>
          <w:highlight w:val="none"/>
        </w:rPr>
      </w:pPr>
    </w:p>
    <w:p w14:paraId="66CA6517">
      <w:pPr>
        <w:snapToGrid w:val="0"/>
        <w:spacing w:line="560" w:lineRule="exact"/>
        <w:ind w:firstLine="602" w:firstLineChars="201"/>
        <w:jc w:val="center"/>
        <w:rPr>
          <w:rFonts w:hint="eastAsia" w:ascii="宋体" w:hAnsi="宋体" w:eastAsia="宋体" w:cs="宋体"/>
          <w:color w:val="auto"/>
          <w:sz w:val="30"/>
          <w:szCs w:val="30"/>
          <w:highlight w:val="none"/>
        </w:rPr>
      </w:pPr>
    </w:p>
    <w:p w14:paraId="7696A156">
      <w:pPr>
        <w:snapToGrid w:val="0"/>
        <w:spacing w:line="560" w:lineRule="exact"/>
        <w:ind w:firstLine="602" w:firstLineChars="201"/>
        <w:jc w:val="center"/>
        <w:rPr>
          <w:rFonts w:hint="eastAsia" w:ascii="宋体" w:hAnsi="宋体" w:eastAsia="宋体" w:cs="宋体"/>
          <w:color w:val="auto"/>
          <w:sz w:val="30"/>
          <w:szCs w:val="30"/>
          <w:highlight w:val="none"/>
        </w:rPr>
      </w:pPr>
    </w:p>
    <w:p w14:paraId="2E5C1699">
      <w:pPr>
        <w:snapToGrid w:val="0"/>
        <w:spacing w:line="560" w:lineRule="exact"/>
        <w:ind w:firstLine="602" w:firstLineChars="201"/>
        <w:jc w:val="center"/>
        <w:rPr>
          <w:rFonts w:hint="eastAsia" w:ascii="宋体" w:hAnsi="宋体" w:eastAsia="宋体" w:cs="宋体"/>
          <w:color w:val="auto"/>
          <w:kern w:val="0"/>
          <w:sz w:val="24"/>
          <w:highlight w:val="none"/>
        </w:rPr>
      </w:pPr>
      <w:r>
        <w:rPr>
          <w:rFonts w:hint="eastAsia" w:ascii="宋体" w:hAnsi="宋体" w:eastAsia="宋体" w:cs="宋体"/>
          <w:color w:val="auto"/>
          <w:sz w:val="30"/>
          <w:szCs w:val="30"/>
          <w:highlight w:val="none"/>
        </w:rPr>
        <w:t>交纳投标保证金的证明材料（两者缺一不可）：（1）企业银行基本账户开户证明（如开户许可证或银行开户证明等）、（2）电汇凭证或电子汇款截图扫描件。</w:t>
      </w:r>
    </w:p>
    <w:p w14:paraId="4F5F2756">
      <w:pPr>
        <w:snapToGrid w:val="0"/>
        <w:spacing w:line="560" w:lineRule="exact"/>
        <w:ind w:firstLine="482" w:firstLineChars="201"/>
        <w:jc w:val="center"/>
        <w:rPr>
          <w:rFonts w:hint="eastAsia" w:ascii="宋体" w:hAnsi="宋体" w:eastAsia="宋体" w:cs="宋体"/>
          <w:color w:val="auto"/>
          <w:kern w:val="0"/>
          <w:sz w:val="24"/>
          <w:highlight w:val="none"/>
        </w:rPr>
      </w:pPr>
    </w:p>
    <w:p w14:paraId="175DF59D">
      <w:pPr>
        <w:snapToGrid w:val="0"/>
        <w:spacing w:line="560" w:lineRule="exact"/>
        <w:ind w:firstLine="482" w:firstLineChars="201"/>
        <w:jc w:val="center"/>
        <w:rPr>
          <w:rFonts w:hint="eastAsia" w:ascii="宋体" w:hAnsi="宋体" w:eastAsia="宋体" w:cs="宋体"/>
          <w:color w:val="auto"/>
          <w:kern w:val="0"/>
          <w:sz w:val="24"/>
          <w:highlight w:val="none"/>
        </w:rPr>
      </w:pPr>
    </w:p>
    <w:p w14:paraId="22077250">
      <w:pPr>
        <w:snapToGrid w:val="0"/>
        <w:spacing w:line="560" w:lineRule="exact"/>
        <w:ind w:firstLine="482" w:firstLineChars="201"/>
        <w:jc w:val="center"/>
        <w:rPr>
          <w:rFonts w:hint="eastAsia" w:ascii="宋体" w:hAnsi="宋体" w:eastAsia="宋体" w:cs="宋体"/>
          <w:color w:val="auto"/>
          <w:kern w:val="0"/>
          <w:sz w:val="24"/>
          <w:highlight w:val="none"/>
        </w:rPr>
      </w:pPr>
    </w:p>
    <w:p w14:paraId="426FF530">
      <w:pPr>
        <w:snapToGrid w:val="0"/>
        <w:spacing w:line="560" w:lineRule="exact"/>
        <w:ind w:firstLine="482" w:firstLineChars="201"/>
        <w:jc w:val="center"/>
        <w:rPr>
          <w:rFonts w:hint="eastAsia" w:ascii="宋体" w:hAnsi="宋体" w:eastAsia="宋体" w:cs="宋体"/>
          <w:color w:val="auto"/>
          <w:kern w:val="0"/>
          <w:sz w:val="24"/>
          <w:highlight w:val="none"/>
        </w:rPr>
      </w:pPr>
    </w:p>
    <w:p w14:paraId="2B524FE5">
      <w:pPr>
        <w:snapToGrid w:val="0"/>
        <w:spacing w:line="560" w:lineRule="exact"/>
        <w:ind w:firstLine="482" w:firstLineChars="201"/>
        <w:jc w:val="center"/>
        <w:rPr>
          <w:rFonts w:hint="eastAsia" w:ascii="宋体" w:hAnsi="宋体" w:eastAsia="宋体" w:cs="宋体"/>
          <w:color w:val="auto"/>
          <w:kern w:val="0"/>
          <w:sz w:val="24"/>
          <w:highlight w:val="none"/>
        </w:rPr>
      </w:pPr>
    </w:p>
    <w:p w14:paraId="0AEF882D">
      <w:pPr>
        <w:snapToGrid w:val="0"/>
        <w:spacing w:line="560" w:lineRule="exact"/>
        <w:ind w:firstLine="482" w:firstLineChars="201"/>
        <w:jc w:val="center"/>
        <w:rPr>
          <w:rFonts w:hint="eastAsia" w:ascii="宋体" w:hAnsi="宋体" w:eastAsia="宋体" w:cs="宋体"/>
          <w:color w:val="auto"/>
          <w:kern w:val="0"/>
          <w:sz w:val="24"/>
          <w:highlight w:val="none"/>
        </w:rPr>
      </w:pPr>
    </w:p>
    <w:p w14:paraId="12F7960D">
      <w:pPr>
        <w:snapToGrid w:val="0"/>
        <w:spacing w:line="560" w:lineRule="exact"/>
        <w:ind w:firstLine="482" w:firstLineChars="201"/>
        <w:jc w:val="center"/>
        <w:rPr>
          <w:rFonts w:hint="eastAsia" w:ascii="宋体" w:hAnsi="宋体" w:eastAsia="宋体" w:cs="宋体"/>
          <w:color w:val="auto"/>
          <w:kern w:val="0"/>
          <w:sz w:val="24"/>
          <w:highlight w:val="none"/>
        </w:rPr>
      </w:pPr>
    </w:p>
    <w:p w14:paraId="192D5EDE">
      <w:pPr>
        <w:snapToGrid w:val="0"/>
        <w:spacing w:line="560" w:lineRule="exact"/>
        <w:ind w:firstLine="482" w:firstLineChars="201"/>
        <w:jc w:val="center"/>
        <w:rPr>
          <w:rFonts w:hint="eastAsia" w:ascii="宋体" w:hAnsi="宋体" w:eastAsia="宋体" w:cs="宋体"/>
          <w:color w:val="auto"/>
          <w:kern w:val="0"/>
          <w:sz w:val="24"/>
          <w:highlight w:val="none"/>
        </w:rPr>
      </w:pPr>
    </w:p>
    <w:p w14:paraId="40811C8A">
      <w:pPr>
        <w:snapToGrid w:val="0"/>
        <w:spacing w:line="560" w:lineRule="exact"/>
        <w:ind w:firstLine="482" w:firstLineChars="201"/>
        <w:jc w:val="center"/>
        <w:rPr>
          <w:rFonts w:hint="eastAsia" w:ascii="宋体" w:hAnsi="宋体" w:eastAsia="宋体" w:cs="宋体"/>
          <w:color w:val="auto"/>
          <w:kern w:val="0"/>
          <w:sz w:val="24"/>
          <w:highlight w:val="none"/>
        </w:rPr>
      </w:pPr>
    </w:p>
    <w:p w14:paraId="6A41AD76">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0F97C801">
      <w:pPr>
        <w:snapToGrid w:val="0"/>
        <w:spacing w:line="560" w:lineRule="exact"/>
        <w:ind w:firstLine="562" w:firstLineChars="201"/>
        <w:jc w:val="center"/>
        <w:rPr>
          <w:rFonts w:hint="eastAsia" w:ascii="宋体" w:hAnsi="宋体" w:eastAsia="宋体" w:cs="宋体"/>
          <w:color w:val="auto"/>
          <w:sz w:val="28"/>
          <w:szCs w:val="28"/>
          <w:highlight w:val="none"/>
        </w:rPr>
      </w:pPr>
    </w:p>
    <w:p w14:paraId="2EBB2610">
      <w:pPr>
        <w:snapToGrid w:val="0"/>
        <w:spacing w:line="560" w:lineRule="exact"/>
        <w:ind w:firstLine="562" w:firstLineChars="201"/>
        <w:jc w:val="center"/>
        <w:rPr>
          <w:rFonts w:hint="eastAsia" w:ascii="宋体" w:hAnsi="宋体" w:eastAsia="宋体" w:cs="宋体"/>
          <w:color w:val="auto"/>
          <w:sz w:val="28"/>
          <w:szCs w:val="28"/>
          <w:highlight w:val="none"/>
        </w:rPr>
      </w:pPr>
    </w:p>
    <w:p w14:paraId="61F6CEC2">
      <w:pPr>
        <w:snapToGrid w:val="0"/>
        <w:spacing w:line="560" w:lineRule="exact"/>
        <w:ind w:firstLine="562" w:firstLineChars="201"/>
        <w:jc w:val="center"/>
        <w:rPr>
          <w:rFonts w:hint="eastAsia" w:ascii="宋体" w:hAnsi="宋体" w:eastAsia="宋体" w:cs="宋体"/>
          <w:color w:val="auto"/>
          <w:sz w:val="28"/>
          <w:szCs w:val="28"/>
          <w:highlight w:val="none"/>
        </w:rPr>
      </w:pPr>
    </w:p>
    <w:p w14:paraId="0765384A">
      <w:pPr>
        <w:snapToGrid w:val="0"/>
        <w:spacing w:line="560" w:lineRule="exact"/>
        <w:ind w:firstLine="562" w:firstLineChars="201"/>
        <w:jc w:val="center"/>
        <w:rPr>
          <w:rFonts w:hint="eastAsia" w:ascii="宋体" w:hAnsi="宋体" w:eastAsia="宋体" w:cs="宋体"/>
          <w:color w:val="auto"/>
          <w:sz w:val="28"/>
          <w:szCs w:val="28"/>
          <w:highlight w:val="none"/>
        </w:rPr>
      </w:pPr>
    </w:p>
    <w:p w14:paraId="6547C826">
      <w:pPr>
        <w:snapToGrid w:val="0"/>
        <w:spacing w:line="560" w:lineRule="exact"/>
        <w:ind w:firstLine="562" w:firstLineChars="201"/>
        <w:jc w:val="center"/>
        <w:rPr>
          <w:rFonts w:hint="eastAsia" w:ascii="宋体" w:hAnsi="宋体" w:eastAsia="宋体" w:cs="宋体"/>
          <w:color w:val="auto"/>
          <w:sz w:val="28"/>
          <w:szCs w:val="28"/>
          <w:highlight w:val="none"/>
        </w:rPr>
      </w:pPr>
    </w:p>
    <w:p w14:paraId="56A63817">
      <w:pPr>
        <w:snapToGrid w:val="0"/>
        <w:spacing w:line="560" w:lineRule="exact"/>
        <w:ind w:firstLine="562" w:firstLineChars="201"/>
        <w:jc w:val="center"/>
        <w:rPr>
          <w:rFonts w:hint="eastAsia" w:ascii="宋体" w:hAnsi="宋体" w:eastAsia="宋体" w:cs="宋体"/>
          <w:color w:val="auto"/>
          <w:sz w:val="28"/>
          <w:szCs w:val="28"/>
          <w:highlight w:val="none"/>
        </w:rPr>
      </w:pPr>
    </w:p>
    <w:p w14:paraId="4B681DE7">
      <w:pPr>
        <w:snapToGrid w:val="0"/>
        <w:spacing w:line="560" w:lineRule="exact"/>
        <w:ind w:firstLine="562" w:firstLineChars="201"/>
        <w:jc w:val="center"/>
        <w:rPr>
          <w:rFonts w:hint="eastAsia" w:ascii="宋体" w:hAnsi="宋体" w:eastAsia="宋体" w:cs="宋体"/>
          <w:color w:val="auto"/>
          <w:sz w:val="28"/>
          <w:szCs w:val="28"/>
          <w:highlight w:val="none"/>
        </w:rPr>
      </w:pPr>
    </w:p>
    <w:p w14:paraId="694A4017">
      <w:pPr>
        <w:pStyle w:val="19"/>
        <w:rPr>
          <w:rFonts w:hint="eastAsia" w:ascii="宋体" w:hAnsi="宋体" w:eastAsia="宋体" w:cs="宋体"/>
          <w:color w:val="auto"/>
          <w:highlight w:val="none"/>
        </w:rPr>
      </w:pPr>
    </w:p>
    <w:p w14:paraId="0D39202A">
      <w:pPr>
        <w:pStyle w:val="19"/>
        <w:rPr>
          <w:rFonts w:hint="eastAsia" w:ascii="宋体" w:hAnsi="宋体" w:eastAsia="宋体" w:cs="宋体"/>
          <w:color w:val="auto"/>
          <w:highlight w:val="none"/>
        </w:rPr>
      </w:pPr>
    </w:p>
    <w:p w14:paraId="45BA38FC">
      <w:pPr>
        <w:snapToGrid w:val="0"/>
        <w:spacing w:line="560" w:lineRule="exact"/>
        <w:ind w:firstLine="562" w:firstLineChars="201"/>
        <w:jc w:val="center"/>
        <w:rPr>
          <w:rFonts w:hint="eastAsia" w:ascii="宋体" w:hAnsi="宋体" w:eastAsia="宋体" w:cs="宋体"/>
          <w:color w:val="auto"/>
          <w:sz w:val="28"/>
          <w:szCs w:val="28"/>
          <w:highlight w:val="none"/>
        </w:rPr>
      </w:pPr>
    </w:p>
    <w:p w14:paraId="51674291">
      <w:pPr>
        <w:pStyle w:val="19"/>
        <w:rPr>
          <w:rFonts w:hint="eastAsia" w:ascii="宋体" w:hAnsi="宋体" w:eastAsia="宋体" w:cs="宋体"/>
          <w:color w:val="auto"/>
          <w:highlight w:val="none"/>
        </w:rPr>
      </w:pPr>
    </w:p>
    <w:p w14:paraId="323FA10F">
      <w:pPr>
        <w:widowControl/>
        <w:jc w:val="left"/>
        <w:rPr>
          <w:rFonts w:hint="eastAsia" w:ascii="宋体" w:hAnsi="宋体" w:eastAsia="宋体" w:cs="宋体"/>
          <w:color w:val="auto"/>
          <w:sz w:val="30"/>
          <w:szCs w:val="30"/>
          <w:highlight w:val="none"/>
        </w:rPr>
      </w:pPr>
      <w:bookmarkStart w:id="55" w:name="_Toc523388197"/>
      <w:r>
        <w:rPr>
          <w:rFonts w:hint="eastAsia" w:ascii="宋体" w:hAnsi="宋体" w:eastAsia="宋体" w:cs="宋体"/>
          <w:color w:val="auto"/>
          <w:sz w:val="30"/>
          <w:szCs w:val="30"/>
          <w:highlight w:val="none"/>
        </w:rPr>
        <w:br w:type="page"/>
      </w:r>
    </w:p>
    <w:p w14:paraId="2241652D">
      <w:pPr>
        <w:snapToGrid w:val="0"/>
        <w:spacing w:line="560" w:lineRule="exact"/>
        <w:ind w:firstLine="602" w:firstLineChars="201"/>
        <w:jc w:val="center"/>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rPr>
        <w:t>投标人有效的食品经营许可证或仅销售预包装食品经营者备案证明</w:t>
      </w:r>
      <w:r>
        <w:rPr>
          <w:rFonts w:hint="eastAsia" w:ascii="宋体" w:hAnsi="宋体" w:eastAsia="宋体" w:cs="宋体"/>
          <w:color w:val="auto"/>
          <w:sz w:val="30"/>
          <w:szCs w:val="30"/>
          <w:highlight w:val="none"/>
          <w:lang w:val="en-US" w:eastAsia="zh-CN"/>
        </w:rPr>
        <w:t>扫描件</w:t>
      </w:r>
    </w:p>
    <w:p w14:paraId="0DC14B9D">
      <w:pPr>
        <w:snapToGrid w:val="0"/>
        <w:spacing w:line="560" w:lineRule="exact"/>
        <w:ind w:firstLine="602" w:firstLineChars="201"/>
        <w:jc w:val="center"/>
        <w:rPr>
          <w:rFonts w:hint="eastAsia" w:ascii="宋体" w:hAnsi="宋体" w:eastAsia="宋体" w:cs="宋体"/>
          <w:color w:val="auto"/>
          <w:sz w:val="30"/>
          <w:szCs w:val="30"/>
          <w:highlight w:val="none"/>
        </w:rPr>
      </w:pPr>
    </w:p>
    <w:p w14:paraId="791C883D">
      <w:pPr>
        <w:snapToGrid w:val="0"/>
        <w:spacing w:line="560" w:lineRule="exact"/>
        <w:ind w:firstLine="602" w:firstLineChars="201"/>
        <w:jc w:val="center"/>
        <w:rPr>
          <w:rFonts w:hint="eastAsia" w:ascii="宋体" w:hAnsi="宋体" w:eastAsia="宋体" w:cs="宋体"/>
          <w:color w:val="auto"/>
          <w:sz w:val="30"/>
          <w:szCs w:val="30"/>
          <w:highlight w:val="none"/>
        </w:rPr>
      </w:pPr>
    </w:p>
    <w:p w14:paraId="733E7463">
      <w:pPr>
        <w:snapToGrid w:val="0"/>
        <w:spacing w:line="560" w:lineRule="exact"/>
        <w:ind w:firstLine="602" w:firstLineChars="201"/>
        <w:jc w:val="center"/>
        <w:rPr>
          <w:rFonts w:hint="eastAsia" w:ascii="宋体" w:hAnsi="宋体" w:eastAsia="宋体" w:cs="宋体"/>
          <w:color w:val="auto"/>
          <w:sz w:val="30"/>
          <w:szCs w:val="30"/>
          <w:highlight w:val="none"/>
        </w:rPr>
      </w:pPr>
    </w:p>
    <w:p w14:paraId="5862B73C">
      <w:pPr>
        <w:snapToGrid w:val="0"/>
        <w:spacing w:line="560" w:lineRule="exact"/>
        <w:ind w:firstLine="602" w:firstLineChars="201"/>
        <w:jc w:val="center"/>
        <w:rPr>
          <w:rFonts w:hint="eastAsia" w:ascii="宋体" w:hAnsi="宋体" w:eastAsia="宋体" w:cs="宋体"/>
          <w:color w:val="auto"/>
          <w:sz w:val="30"/>
          <w:szCs w:val="30"/>
          <w:highlight w:val="none"/>
        </w:rPr>
      </w:pPr>
    </w:p>
    <w:p w14:paraId="7075FC53">
      <w:pPr>
        <w:snapToGrid w:val="0"/>
        <w:spacing w:line="560" w:lineRule="exact"/>
        <w:ind w:firstLine="602" w:firstLineChars="201"/>
        <w:jc w:val="center"/>
        <w:rPr>
          <w:rFonts w:hint="eastAsia" w:ascii="宋体" w:hAnsi="宋体" w:eastAsia="宋体" w:cs="宋体"/>
          <w:color w:val="auto"/>
          <w:sz w:val="30"/>
          <w:szCs w:val="30"/>
          <w:highlight w:val="none"/>
        </w:rPr>
      </w:pPr>
    </w:p>
    <w:p w14:paraId="37E7771C">
      <w:pPr>
        <w:snapToGrid w:val="0"/>
        <w:spacing w:line="560" w:lineRule="exact"/>
        <w:ind w:firstLine="602" w:firstLineChars="201"/>
        <w:jc w:val="center"/>
        <w:rPr>
          <w:rFonts w:hint="eastAsia" w:ascii="宋体" w:hAnsi="宋体" w:eastAsia="宋体" w:cs="宋体"/>
          <w:color w:val="auto"/>
          <w:sz w:val="30"/>
          <w:szCs w:val="30"/>
          <w:highlight w:val="none"/>
        </w:rPr>
      </w:pPr>
    </w:p>
    <w:p w14:paraId="5C91324F">
      <w:pPr>
        <w:snapToGrid w:val="0"/>
        <w:spacing w:line="560" w:lineRule="exact"/>
        <w:ind w:firstLine="602" w:firstLineChars="201"/>
        <w:jc w:val="center"/>
        <w:rPr>
          <w:rFonts w:hint="eastAsia" w:ascii="宋体" w:hAnsi="宋体" w:eastAsia="宋体" w:cs="宋体"/>
          <w:color w:val="auto"/>
          <w:sz w:val="30"/>
          <w:szCs w:val="30"/>
          <w:highlight w:val="none"/>
        </w:rPr>
      </w:pPr>
    </w:p>
    <w:p w14:paraId="52731EA6">
      <w:pPr>
        <w:snapToGrid w:val="0"/>
        <w:spacing w:line="560" w:lineRule="exact"/>
        <w:ind w:firstLine="602" w:firstLineChars="201"/>
        <w:jc w:val="center"/>
        <w:rPr>
          <w:rFonts w:hint="eastAsia" w:ascii="宋体" w:hAnsi="宋体" w:eastAsia="宋体" w:cs="宋体"/>
          <w:color w:val="auto"/>
          <w:sz w:val="30"/>
          <w:szCs w:val="30"/>
          <w:highlight w:val="none"/>
        </w:rPr>
      </w:pPr>
    </w:p>
    <w:p w14:paraId="626A6F90">
      <w:pPr>
        <w:snapToGrid w:val="0"/>
        <w:spacing w:line="560" w:lineRule="exact"/>
        <w:ind w:firstLine="602" w:firstLineChars="201"/>
        <w:jc w:val="center"/>
        <w:rPr>
          <w:rFonts w:hint="eastAsia" w:ascii="宋体" w:hAnsi="宋体" w:eastAsia="宋体" w:cs="宋体"/>
          <w:color w:val="auto"/>
          <w:sz w:val="30"/>
          <w:szCs w:val="30"/>
          <w:highlight w:val="none"/>
        </w:rPr>
      </w:pPr>
    </w:p>
    <w:p w14:paraId="245F1F13">
      <w:pPr>
        <w:snapToGrid w:val="0"/>
        <w:spacing w:line="560" w:lineRule="exact"/>
        <w:ind w:firstLine="602" w:firstLineChars="201"/>
        <w:jc w:val="center"/>
        <w:rPr>
          <w:rFonts w:hint="eastAsia" w:ascii="宋体" w:hAnsi="宋体" w:eastAsia="宋体" w:cs="宋体"/>
          <w:color w:val="auto"/>
          <w:sz w:val="30"/>
          <w:szCs w:val="30"/>
          <w:highlight w:val="none"/>
        </w:rPr>
      </w:pPr>
    </w:p>
    <w:p w14:paraId="1F66A31F">
      <w:pPr>
        <w:snapToGrid w:val="0"/>
        <w:spacing w:line="560" w:lineRule="exact"/>
        <w:ind w:firstLine="602" w:firstLineChars="201"/>
        <w:jc w:val="center"/>
        <w:rPr>
          <w:rFonts w:hint="eastAsia" w:ascii="宋体" w:hAnsi="宋体" w:eastAsia="宋体" w:cs="宋体"/>
          <w:color w:val="auto"/>
          <w:sz w:val="30"/>
          <w:szCs w:val="30"/>
          <w:highlight w:val="none"/>
        </w:rPr>
      </w:pPr>
    </w:p>
    <w:p w14:paraId="0B7FD6FC">
      <w:pPr>
        <w:snapToGrid w:val="0"/>
        <w:spacing w:line="560" w:lineRule="exact"/>
        <w:ind w:firstLine="602" w:firstLineChars="201"/>
        <w:jc w:val="center"/>
        <w:rPr>
          <w:rFonts w:hint="eastAsia" w:ascii="宋体" w:hAnsi="宋体" w:eastAsia="宋体" w:cs="宋体"/>
          <w:color w:val="auto"/>
          <w:sz w:val="30"/>
          <w:szCs w:val="30"/>
          <w:highlight w:val="none"/>
        </w:rPr>
      </w:pPr>
    </w:p>
    <w:p w14:paraId="5203960E">
      <w:pPr>
        <w:snapToGrid w:val="0"/>
        <w:spacing w:line="560" w:lineRule="exact"/>
        <w:ind w:firstLine="602" w:firstLineChars="201"/>
        <w:jc w:val="center"/>
        <w:rPr>
          <w:rFonts w:hint="eastAsia" w:ascii="宋体" w:hAnsi="宋体" w:eastAsia="宋体" w:cs="宋体"/>
          <w:color w:val="auto"/>
          <w:sz w:val="30"/>
          <w:szCs w:val="30"/>
          <w:highlight w:val="none"/>
        </w:rPr>
      </w:pPr>
    </w:p>
    <w:p w14:paraId="5A2B04E7">
      <w:pPr>
        <w:snapToGrid w:val="0"/>
        <w:spacing w:line="560" w:lineRule="exact"/>
        <w:ind w:firstLine="602" w:firstLineChars="201"/>
        <w:jc w:val="center"/>
        <w:rPr>
          <w:rFonts w:hint="eastAsia" w:ascii="宋体" w:hAnsi="宋体" w:eastAsia="宋体" w:cs="宋体"/>
          <w:color w:val="auto"/>
          <w:sz w:val="30"/>
          <w:szCs w:val="30"/>
          <w:highlight w:val="none"/>
        </w:rPr>
      </w:pPr>
    </w:p>
    <w:p w14:paraId="49EA1F5A">
      <w:pPr>
        <w:snapToGrid w:val="0"/>
        <w:spacing w:line="560" w:lineRule="exact"/>
        <w:ind w:firstLine="562" w:firstLineChars="201"/>
        <w:jc w:val="center"/>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t>投标人（盖章）</w:t>
      </w:r>
    </w:p>
    <w:p w14:paraId="007C9802">
      <w:pPr>
        <w:snapToGrid w:val="0"/>
        <w:spacing w:line="560" w:lineRule="exact"/>
        <w:ind w:firstLine="602" w:firstLineChars="201"/>
        <w:jc w:val="center"/>
        <w:rPr>
          <w:rFonts w:hint="eastAsia" w:ascii="宋体" w:hAnsi="宋体" w:eastAsia="宋体" w:cs="宋体"/>
          <w:color w:val="auto"/>
          <w:sz w:val="30"/>
          <w:szCs w:val="30"/>
          <w:highlight w:val="none"/>
        </w:rPr>
      </w:pPr>
    </w:p>
    <w:p w14:paraId="6AB6BB4B">
      <w:pPr>
        <w:snapToGrid w:val="0"/>
        <w:spacing w:line="560" w:lineRule="exact"/>
        <w:ind w:firstLine="602" w:firstLineChars="201"/>
        <w:jc w:val="center"/>
        <w:rPr>
          <w:rFonts w:hint="eastAsia" w:ascii="宋体" w:hAnsi="宋体" w:eastAsia="宋体" w:cs="宋体"/>
          <w:color w:val="auto"/>
          <w:sz w:val="30"/>
          <w:szCs w:val="30"/>
          <w:highlight w:val="none"/>
        </w:rPr>
      </w:pPr>
    </w:p>
    <w:p w14:paraId="18CFA3CE">
      <w:pPr>
        <w:snapToGrid w:val="0"/>
        <w:spacing w:line="560" w:lineRule="exact"/>
        <w:ind w:firstLine="602" w:firstLineChars="201"/>
        <w:jc w:val="center"/>
        <w:rPr>
          <w:rFonts w:hint="eastAsia" w:ascii="宋体" w:hAnsi="宋体" w:eastAsia="宋体" w:cs="宋体"/>
          <w:color w:val="auto"/>
          <w:sz w:val="30"/>
          <w:szCs w:val="30"/>
          <w:highlight w:val="none"/>
        </w:rPr>
      </w:pPr>
    </w:p>
    <w:p w14:paraId="5C165B2E">
      <w:pPr>
        <w:snapToGrid w:val="0"/>
        <w:spacing w:line="560" w:lineRule="exact"/>
        <w:ind w:firstLine="602" w:firstLineChars="201"/>
        <w:jc w:val="center"/>
        <w:rPr>
          <w:rFonts w:hint="eastAsia" w:ascii="宋体" w:hAnsi="宋体" w:eastAsia="宋体" w:cs="宋体"/>
          <w:color w:val="auto"/>
          <w:sz w:val="30"/>
          <w:szCs w:val="30"/>
          <w:highlight w:val="none"/>
        </w:rPr>
      </w:pPr>
    </w:p>
    <w:p w14:paraId="71B88A7D">
      <w:pPr>
        <w:snapToGrid w:val="0"/>
        <w:spacing w:line="560" w:lineRule="exact"/>
        <w:ind w:firstLine="602" w:firstLineChars="201"/>
        <w:jc w:val="center"/>
        <w:rPr>
          <w:rFonts w:hint="eastAsia" w:ascii="宋体" w:hAnsi="宋体" w:eastAsia="宋体" w:cs="宋体"/>
          <w:color w:val="auto"/>
          <w:sz w:val="30"/>
          <w:szCs w:val="30"/>
          <w:highlight w:val="none"/>
        </w:rPr>
      </w:pPr>
    </w:p>
    <w:p w14:paraId="56BCA572">
      <w:pPr>
        <w:snapToGrid w:val="0"/>
        <w:spacing w:line="560" w:lineRule="exact"/>
        <w:ind w:firstLine="602" w:firstLineChars="201"/>
        <w:jc w:val="center"/>
        <w:rPr>
          <w:rFonts w:hint="eastAsia" w:ascii="宋体" w:hAnsi="宋体" w:eastAsia="宋体" w:cs="宋体"/>
          <w:color w:val="auto"/>
          <w:sz w:val="30"/>
          <w:szCs w:val="30"/>
          <w:highlight w:val="none"/>
        </w:rPr>
      </w:pPr>
    </w:p>
    <w:p w14:paraId="2874665F">
      <w:pPr>
        <w:snapToGrid w:val="0"/>
        <w:spacing w:line="560" w:lineRule="exact"/>
        <w:ind w:firstLine="602" w:firstLineChars="201"/>
        <w:jc w:val="center"/>
        <w:rPr>
          <w:rFonts w:hint="eastAsia" w:ascii="宋体" w:hAnsi="宋体" w:eastAsia="宋体" w:cs="宋体"/>
          <w:color w:val="auto"/>
          <w:sz w:val="30"/>
          <w:szCs w:val="30"/>
          <w:highlight w:val="none"/>
        </w:rPr>
      </w:pPr>
    </w:p>
    <w:p w14:paraId="3AB64B15">
      <w:pPr>
        <w:snapToGrid w:val="0"/>
        <w:spacing w:line="560" w:lineRule="exact"/>
        <w:ind w:firstLine="60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30"/>
          <w:szCs w:val="30"/>
          <w:highlight w:val="none"/>
        </w:rPr>
        <w:t>投标人认为需要提供的资质资格证明文件</w:t>
      </w:r>
    </w:p>
    <w:p w14:paraId="7F4CDEC5">
      <w:pPr>
        <w:snapToGrid w:val="0"/>
        <w:spacing w:line="560" w:lineRule="exact"/>
        <w:ind w:firstLine="562" w:firstLineChars="201"/>
        <w:rPr>
          <w:rFonts w:hint="eastAsia" w:ascii="宋体" w:hAnsi="宋体" w:eastAsia="宋体" w:cs="宋体"/>
          <w:color w:val="auto"/>
          <w:sz w:val="28"/>
          <w:szCs w:val="28"/>
          <w:highlight w:val="none"/>
        </w:rPr>
      </w:pPr>
    </w:p>
    <w:p w14:paraId="2A46DEC1">
      <w:pPr>
        <w:snapToGrid w:val="0"/>
        <w:spacing w:line="560" w:lineRule="exact"/>
        <w:ind w:firstLine="562" w:firstLineChars="201"/>
        <w:rPr>
          <w:rFonts w:hint="eastAsia" w:ascii="宋体" w:hAnsi="宋体" w:eastAsia="宋体" w:cs="宋体"/>
          <w:color w:val="auto"/>
          <w:sz w:val="28"/>
          <w:szCs w:val="28"/>
          <w:highlight w:val="none"/>
        </w:rPr>
      </w:pPr>
    </w:p>
    <w:p w14:paraId="1F2DC1D0">
      <w:pPr>
        <w:snapToGrid w:val="0"/>
        <w:spacing w:line="560" w:lineRule="exact"/>
        <w:ind w:firstLine="562" w:firstLineChars="201"/>
        <w:rPr>
          <w:rFonts w:hint="eastAsia" w:ascii="宋体" w:hAnsi="宋体" w:eastAsia="宋体" w:cs="宋体"/>
          <w:color w:val="auto"/>
          <w:sz w:val="28"/>
          <w:szCs w:val="28"/>
          <w:highlight w:val="none"/>
        </w:rPr>
      </w:pPr>
    </w:p>
    <w:p w14:paraId="48F95E34">
      <w:pPr>
        <w:snapToGrid w:val="0"/>
        <w:spacing w:line="560" w:lineRule="exact"/>
        <w:ind w:firstLine="562" w:firstLineChars="201"/>
        <w:rPr>
          <w:rFonts w:hint="eastAsia" w:ascii="宋体" w:hAnsi="宋体" w:eastAsia="宋体" w:cs="宋体"/>
          <w:color w:val="auto"/>
          <w:sz w:val="28"/>
          <w:szCs w:val="28"/>
          <w:highlight w:val="none"/>
        </w:rPr>
      </w:pPr>
    </w:p>
    <w:p w14:paraId="7C3CDEA3">
      <w:pPr>
        <w:snapToGrid w:val="0"/>
        <w:spacing w:line="560" w:lineRule="exact"/>
        <w:ind w:firstLine="562" w:firstLineChars="201"/>
        <w:rPr>
          <w:rFonts w:hint="eastAsia" w:ascii="宋体" w:hAnsi="宋体" w:eastAsia="宋体" w:cs="宋体"/>
          <w:color w:val="auto"/>
          <w:sz w:val="28"/>
          <w:szCs w:val="28"/>
          <w:highlight w:val="none"/>
        </w:rPr>
      </w:pPr>
    </w:p>
    <w:p w14:paraId="655A11B2">
      <w:pPr>
        <w:snapToGrid w:val="0"/>
        <w:spacing w:line="560" w:lineRule="exact"/>
        <w:ind w:firstLine="562" w:firstLineChars="201"/>
        <w:rPr>
          <w:rFonts w:hint="eastAsia" w:ascii="宋体" w:hAnsi="宋体" w:eastAsia="宋体" w:cs="宋体"/>
          <w:color w:val="auto"/>
          <w:sz w:val="28"/>
          <w:szCs w:val="28"/>
          <w:highlight w:val="none"/>
        </w:rPr>
      </w:pPr>
    </w:p>
    <w:p w14:paraId="344B2955">
      <w:pPr>
        <w:snapToGrid w:val="0"/>
        <w:spacing w:line="560" w:lineRule="exact"/>
        <w:ind w:firstLine="562" w:firstLineChars="201"/>
        <w:rPr>
          <w:rFonts w:hint="eastAsia" w:ascii="宋体" w:hAnsi="宋体" w:eastAsia="宋体" w:cs="宋体"/>
          <w:color w:val="auto"/>
          <w:sz w:val="28"/>
          <w:szCs w:val="28"/>
          <w:highlight w:val="none"/>
        </w:rPr>
      </w:pPr>
    </w:p>
    <w:p w14:paraId="1F6FE668">
      <w:pPr>
        <w:snapToGrid w:val="0"/>
        <w:spacing w:line="560" w:lineRule="exact"/>
        <w:ind w:firstLine="562" w:firstLineChars="201"/>
        <w:jc w:val="center"/>
        <w:rPr>
          <w:rFonts w:hint="eastAsia" w:ascii="宋体" w:hAnsi="宋体" w:eastAsia="宋体" w:cs="宋体"/>
          <w:color w:val="auto"/>
          <w:sz w:val="28"/>
          <w:szCs w:val="28"/>
          <w:highlight w:val="none"/>
        </w:rPr>
      </w:pPr>
    </w:p>
    <w:p w14:paraId="5A53BBE0">
      <w:pPr>
        <w:snapToGrid w:val="0"/>
        <w:spacing w:line="560" w:lineRule="exact"/>
        <w:ind w:firstLine="562" w:firstLineChars="201"/>
        <w:jc w:val="center"/>
        <w:rPr>
          <w:rFonts w:hint="eastAsia" w:ascii="宋体" w:hAnsi="宋体" w:eastAsia="宋体" w:cs="宋体"/>
          <w:color w:val="auto"/>
          <w:sz w:val="28"/>
          <w:szCs w:val="28"/>
          <w:highlight w:val="none"/>
        </w:rPr>
      </w:pPr>
    </w:p>
    <w:p w14:paraId="2FB0A16B">
      <w:pPr>
        <w:snapToGrid w:val="0"/>
        <w:spacing w:line="560" w:lineRule="exact"/>
        <w:ind w:firstLine="562" w:firstLineChars="201"/>
        <w:jc w:val="center"/>
        <w:rPr>
          <w:rFonts w:hint="eastAsia" w:ascii="宋体" w:hAnsi="宋体" w:eastAsia="宋体" w:cs="宋体"/>
          <w:color w:val="auto"/>
          <w:sz w:val="28"/>
          <w:szCs w:val="28"/>
          <w:highlight w:val="none"/>
        </w:rPr>
      </w:pPr>
    </w:p>
    <w:p w14:paraId="1A72915D">
      <w:pPr>
        <w:snapToGrid w:val="0"/>
        <w:spacing w:line="560" w:lineRule="exact"/>
        <w:ind w:firstLine="562" w:firstLineChars="201"/>
        <w:jc w:val="center"/>
        <w:rPr>
          <w:rFonts w:hint="eastAsia" w:ascii="宋体" w:hAnsi="宋体" w:eastAsia="宋体" w:cs="宋体"/>
          <w:color w:val="auto"/>
          <w:sz w:val="28"/>
          <w:szCs w:val="28"/>
          <w:highlight w:val="none"/>
        </w:rPr>
      </w:pPr>
    </w:p>
    <w:p w14:paraId="257E3E2F">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59F22C4">
      <w:pPr>
        <w:widowControl/>
        <w:jc w:val="center"/>
        <w:rPr>
          <w:rFonts w:hint="eastAsia" w:ascii="宋体" w:hAnsi="宋体" w:eastAsia="宋体" w:cs="宋体"/>
          <w:color w:val="auto"/>
          <w:highlight w:val="none"/>
        </w:rPr>
      </w:pPr>
    </w:p>
    <w:p w14:paraId="1F5670AE">
      <w:pPr>
        <w:pStyle w:val="34"/>
        <w:rPr>
          <w:rFonts w:hint="eastAsia" w:ascii="宋体" w:hAnsi="宋体" w:eastAsia="宋体" w:cs="宋体"/>
          <w:color w:val="auto"/>
          <w:highlight w:val="none"/>
        </w:rPr>
      </w:pPr>
    </w:p>
    <w:p w14:paraId="35B8220B">
      <w:pPr>
        <w:rPr>
          <w:rFonts w:hint="eastAsia" w:ascii="宋体" w:hAnsi="宋体" w:eastAsia="宋体" w:cs="宋体"/>
          <w:color w:val="auto"/>
          <w:highlight w:val="none"/>
        </w:rPr>
      </w:pPr>
    </w:p>
    <w:p w14:paraId="54AA9CAF">
      <w:pPr>
        <w:widowControl/>
        <w:jc w:val="center"/>
        <w:rPr>
          <w:rFonts w:hint="eastAsia" w:ascii="宋体" w:hAnsi="宋体" w:eastAsia="宋体" w:cs="宋体"/>
          <w:color w:val="auto"/>
          <w:highlight w:val="none"/>
        </w:rPr>
      </w:pPr>
    </w:p>
    <w:p w14:paraId="663B4DBC">
      <w:pPr>
        <w:widowControl/>
        <w:jc w:val="center"/>
        <w:rPr>
          <w:rFonts w:hint="eastAsia" w:ascii="宋体" w:hAnsi="宋体" w:eastAsia="宋体" w:cs="宋体"/>
          <w:color w:val="auto"/>
          <w:highlight w:val="none"/>
        </w:rPr>
      </w:pPr>
    </w:p>
    <w:p w14:paraId="5570F931">
      <w:pPr>
        <w:widowControl/>
        <w:jc w:val="center"/>
        <w:rPr>
          <w:rFonts w:hint="eastAsia" w:ascii="宋体" w:hAnsi="宋体" w:eastAsia="宋体" w:cs="宋体"/>
          <w:color w:val="auto"/>
          <w:highlight w:val="none"/>
        </w:rPr>
      </w:pPr>
    </w:p>
    <w:p w14:paraId="20A122CA">
      <w:pPr>
        <w:widowControl/>
        <w:jc w:val="center"/>
        <w:rPr>
          <w:rFonts w:hint="eastAsia" w:ascii="宋体" w:hAnsi="宋体" w:eastAsia="宋体" w:cs="宋体"/>
          <w:color w:val="auto"/>
          <w:highlight w:val="none"/>
        </w:rPr>
      </w:pPr>
    </w:p>
    <w:p w14:paraId="61C6EE65">
      <w:pPr>
        <w:widowControl/>
        <w:jc w:val="center"/>
        <w:rPr>
          <w:rFonts w:hint="eastAsia" w:ascii="宋体" w:hAnsi="宋体" w:eastAsia="宋体" w:cs="宋体"/>
          <w:color w:val="auto"/>
          <w:highlight w:val="none"/>
        </w:rPr>
      </w:pPr>
    </w:p>
    <w:p w14:paraId="444B8B0C">
      <w:pPr>
        <w:widowControl/>
        <w:jc w:val="center"/>
        <w:rPr>
          <w:rFonts w:hint="eastAsia" w:ascii="宋体" w:hAnsi="宋体" w:eastAsia="宋体" w:cs="宋体"/>
          <w:color w:val="auto"/>
          <w:highlight w:val="none"/>
        </w:rPr>
      </w:pPr>
    </w:p>
    <w:p w14:paraId="1219DF08">
      <w:pPr>
        <w:widowControl/>
        <w:jc w:val="center"/>
        <w:rPr>
          <w:rFonts w:hint="eastAsia" w:ascii="宋体" w:hAnsi="宋体" w:eastAsia="宋体" w:cs="宋体"/>
          <w:color w:val="auto"/>
          <w:highlight w:val="none"/>
        </w:rPr>
      </w:pPr>
    </w:p>
    <w:p w14:paraId="19558594">
      <w:pPr>
        <w:widowControl/>
        <w:jc w:val="center"/>
        <w:rPr>
          <w:rFonts w:hint="eastAsia" w:ascii="宋体" w:hAnsi="宋体" w:eastAsia="宋体" w:cs="宋体"/>
          <w:color w:val="auto"/>
          <w:highlight w:val="none"/>
        </w:rPr>
      </w:pPr>
    </w:p>
    <w:p w14:paraId="4A4332E0">
      <w:pPr>
        <w:widowControl/>
        <w:jc w:val="center"/>
        <w:rPr>
          <w:rFonts w:hint="eastAsia" w:ascii="宋体" w:hAnsi="宋体" w:eastAsia="宋体" w:cs="宋体"/>
          <w:color w:val="auto"/>
          <w:highlight w:val="none"/>
        </w:rPr>
      </w:pPr>
    </w:p>
    <w:p w14:paraId="16556DC9">
      <w:pPr>
        <w:widowControl/>
        <w:jc w:val="center"/>
        <w:rPr>
          <w:rFonts w:hint="eastAsia" w:ascii="宋体" w:hAnsi="宋体" w:eastAsia="宋体" w:cs="宋体"/>
          <w:color w:val="auto"/>
          <w:highlight w:val="none"/>
        </w:rPr>
      </w:pPr>
    </w:p>
    <w:p w14:paraId="263249FF">
      <w:pPr>
        <w:widowControl/>
        <w:jc w:val="center"/>
        <w:rPr>
          <w:rFonts w:hint="eastAsia" w:ascii="宋体" w:hAnsi="宋体" w:eastAsia="宋体" w:cs="宋体"/>
          <w:color w:val="auto"/>
          <w:highlight w:val="none"/>
        </w:rPr>
      </w:pPr>
    </w:p>
    <w:p w14:paraId="51A62899">
      <w:pPr>
        <w:widowControl/>
        <w:jc w:val="center"/>
        <w:rPr>
          <w:rFonts w:hint="eastAsia" w:ascii="宋体" w:hAnsi="宋体" w:eastAsia="宋体" w:cs="宋体"/>
          <w:color w:val="auto"/>
          <w:highlight w:val="none"/>
        </w:rPr>
      </w:pPr>
    </w:p>
    <w:p w14:paraId="2F082938">
      <w:pPr>
        <w:widowControl/>
        <w:jc w:val="center"/>
        <w:rPr>
          <w:rFonts w:hint="eastAsia" w:ascii="宋体" w:hAnsi="宋体" w:eastAsia="宋体" w:cs="宋体"/>
          <w:color w:val="auto"/>
          <w:highlight w:val="none"/>
        </w:rPr>
      </w:pPr>
    </w:p>
    <w:p w14:paraId="4D7DA540">
      <w:pPr>
        <w:widowControl/>
        <w:jc w:val="center"/>
        <w:rPr>
          <w:rFonts w:hint="eastAsia" w:ascii="宋体" w:hAnsi="宋体" w:eastAsia="宋体" w:cs="宋体"/>
          <w:color w:val="auto"/>
          <w:highlight w:val="none"/>
        </w:rPr>
      </w:pPr>
    </w:p>
    <w:p w14:paraId="4420CEC6">
      <w:pPr>
        <w:widowControl/>
        <w:jc w:val="center"/>
        <w:rPr>
          <w:rFonts w:hint="eastAsia" w:ascii="宋体" w:hAnsi="宋体" w:eastAsia="宋体" w:cs="宋体"/>
          <w:color w:val="auto"/>
          <w:highlight w:val="none"/>
        </w:rPr>
      </w:pPr>
    </w:p>
    <w:p w14:paraId="474C2122">
      <w:pPr>
        <w:widowControl/>
        <w:jc w:val="center"/>
        <w:rPr>
          <w:rFonts w:hint="eastAsia" w:ascii="宋体" w:hAnsi="宋体" w:eastAsia="宋体" w:cs="宋体"/>
          <w:color w:val="auto"/>
          <w:highlight w:val="none"/>
        </w:rPr>
      </w:pPr>
    </w:p>
    <w:p w14:paraId="4D7EFC74">
      <w:pPr>
        <w:widowControl/>
        <w:jc w:val="left"/>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br w:type="page"/>
      </w:r>
    </w:p>
    <w:p w14:paraId="34D59CA5">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投标人基本情况表</w:t>
      </w:r>
      <w:bookmarkEnd w:id="55"/>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1392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A8DD12D">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单位名称</w:t>
            </w:r>
          </w:p>
        </w:tc>
        <w:tc>
          <w:tcPr>
            <w:tcW w:w="2889" w:type="dxa"/>
            <w:gridSpan w:val="4"/>
            <w:vAlign w:val="center"/>
          </w:tcPr>
          <w:p w14:paraId="4F3AD7C9">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c>
          <w:tcPr>
            <w:tcW w:w="2106" w:type="dxa"/>
            <w:gridSpan w:val="3"/>
            <w:vAlign w:val="center"/>
          </w:tcPr>
          <w:p w14:paraId="4414CB87">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p>
        </w:tc>
        <w:tc>
          <w:tcPr>
            <w:tcW w:w="2049" w:type="dxa"/>
            <w:vAlign w:val="center"/>
          </w:tcPr>
          <w:p w14:paraId="2510A4FB">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r>
      <w:tr w14:paraId="4A4A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C2ACEB4">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办公电话/传真</w:t>
            </w:r>
          </w:p>
        </w:tc>
        <w:tc>
          <w:tcPr>
            <w:tcW w:w="2889" w:type="dxa"/>
            <w:gridSpan w:val="4"/>
            <w:vAlign w:val="center"/>
          </w:tcPr>
          <w:p w14:paraId="79CC33AF">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c>
          <w:tcPr>
            <w:tcW w:w="2106" w:type="dxa"/>
            <w:gridSpan w:val="3"/>
            <w:vAlign w:val="center"/>
          </w:tcPr>
          <w:p w14:paraId="041242DD">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w:t>
            </w:r>
          </w:p>
        </w:tc>
        <w:tc>
          <w:tcPr>
            <w:tcW w:w="2049" w:type="dxa"/>
            <w:vAlign w:val="center"/>
          </w:tcPr>
          <w:p w14:paraId="56F87607">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r>
      <w:tr w14:paraId="3A565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ED4E297">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所属/主管部门</w:t>
            </w:r>
          </w:p>
        </w:tc>
        <w:tc>
          <w:tcPr>
            <w:tcW w:w="7044" w:type="dxa"/>
            <w:gridSpan w:val="8"/>
            <w:vAlign w:val="center"/>
          </w:tcPr>
          <w:p w14:paraId="60A75176">
            <w:pPr>
              <w:spacing w:line="440" w:lineRule="exact"/>
              <w:jc w:val="center"/>
              <w:rPr>
                <w:rFonts w:hint="eastAsia" w:ascii="宋体" w:hAnsi="宋体" w:eastAsia="宋体" w:cs="宋体"/>
                <w:color w:val="auto"/>
                <w:sz w:val="28"/>
                <w:szCs w:val="28"/>
                <w:highlight w:val="none"/>
              </w:rPr>
            </w:pPr>
          </w:p>
        </w:tc>
      </w:tr>
      <w:tr w14:paraId="7F4D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4DA5A35D">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p>
        </w:tc>
        <w:tc>
          <w:tcPr>
            <w:tcW w:w="1665" w:type="dxa"/>
            <w:gridSpan w:val="2"/>
            <w:vAlign w:val="center"/>
          </w:tcPr>
          <w:p w14:paraId="31B19978">
            <w:pPr>
              <w:spacing w:line="440" w:lineRule="exact"/>
              <w:jc w:val="center"/>
              <w:rPr>
                <w:rFonts w:hint="eastAsia" w:ascii="宋体" w:hAnsi="宋体" w:eastAsia="宋体" w:cs="宋体"/>
                <w:color w:val="auto"/>
                <w:sz w:val="28"/>
                <w:szCs w:val="28"/>
                <w:highlight w:val="none"/>
              </w:rPr>
            </w:pPr>
          </w:p>
        </w:tc>
        <w:tc>
          <w:tcPr>
            <w:tcW w:w="2827" w:type="dxa"/>
            <w:gridSpan w:val="4"/>
            <w:vAlign w:val="center"/>
          </w:tcPr>
          <w:p w14:paraId="54BDF72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固定办公面积（平米）</w:t>
            </w:r>
          </w:p>
        </w:tc>
        <w:tc>
          <w:tcPr>
            <w:tcW w:w="2552" w:type="dxa"/>
            <w:gridSpan w:val="2"/>
            <w:vAlign w:val="center"/>
          </w:tcPr>
          <w:p w14:paraId="48A11B46">
            <w:pPr>
              <w:spacing w:line="440" w:lineRule="exact"/>
              <w:jc w:val="center"/>
              <w:rPr>
                <w:rFonts w:hint="eastAsia" w:ascii="宋体" w:hAnsi="宋体" w:eastAsia="宋体" w:cs="宋体"/>
                <w:color w:val="auto"/>
                <w:sz w:val="28"/>
                <w:szCs w:val="28"/>
                <w:highlight w:val="none"/>
              </w:rPr>
            </w:pPr>
          </w:p>
        </w:tc>
      </w:tr>
      <w:tr w14:paraId="6C36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CCE4D7F">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总经理</w:t>
            </w:r>
          </w:p>
        </w:tc>
        <w:tc>
          <w:tcPr>
            <w:tcW w:w="1665" w:type="dxa"/>
            <w:gridSpan w:val="2"/>
            <w:vAlign w:val="center"/>
          </w:tcPr>
          <w:p w14:paraId="4C43BB42">
            <w:pPr>
              <w:spacing w:line="440" w:lineRule="exact"/>
              <w:jc w:val="center"/>
              <w:rPr>
                <w:rFonts w:hint="eastAsia" w:ascii="宋体" w:hAnsi="宋体" w:eastAsia="宋体" w:cs="宋体"/>
                <w:color w:val="auto"/>
                <w:sz w:val="28"/>
                <w:szCs w:val="28"/>
                <w:highlight w:val="none"/>
              </w:rPr>
            </w:pPr>
          </w:p>
        </w:tc>
        <w:tc>
          <w:tcPr>
            <w:tcW w:w="2827" w:type="dxa"/>
            <w:gridSpan w:val="4"/>
            <w:vAlign w:val="center"/>
          </w:tcPr>
          <w:p w14:paraId="6B50E7B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副总经理</w:t>
            </w:r>
          </w:p>
        </w:tc>
        <w:tc>
          <w:tcPr>
            <w:tcW w:w="2552" w:type="dxa"/>
            <w:gridSpan w:val="2"/>
            <w:vAlign w:val="center"/>
          </w:tcPr>
          <w:p w14:paraId="2E8F2095">
            <w:pPr>
              <w:spacing w:line="440" w:lineRule="exact"/>
              <w:jc w:val="center"/>
              <w:rPr>
                <w:rFonts w:hint="eastAsia" w:ascii="宋体" w:hAnsi="宋体" w:eastAsia="宋体" w:cs="宋体"/>
                <w:color w:val="auto"/>
                <w:sz w:val="28"/>
                <w:szCs w:val="28"/>
                <w:highlight w:val="none"/>
              </w:rPr>
            </w:pPr>
          </w:p>
        </w:tc>
      </w:tr>
      <w:tr w14:paraId="6C18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071A8178">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董事长</w:t>
            </w:r>
          </w:p>
        </w:tc>
        <w:tc>
          <w:tcPr>
            <w:tcW w:w="7044" w:type="dxa"/>
            <w:gridSpan w:val="8"/>
            <w:vAlign w:val="center"/>
          </w:tcPr>
          <w:p w14:paraId="66634A89">
            <w:pPr>
              <w:spacing w:line="440" w:lineRule="exact"/>
              <w:jc w:val="center"/>
              <w:rPr>
                <w:rFonts w:hint="eastAsia" w:ascii="宋体" w:hAnsi="宋体" w:eastAsia="宋体" w:cs="宋体"/>
                <w:color w:val="auto"/>
                <w:sz w:val="28"/>
                <w:szCs w:val="28"/>
                <w:highlight w:val="none"/>
              </w:rPr>
            </w:pPr>
          </w:p>
        </w:tc>
      </w:tr>
      <w:tr w14:paraId="2FE4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35E7AFF6">
            <w:pPr>
              <w:spacing w:line="440" w:lineRule="exact"/>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主要自然人股东、董事会成员及管理层人员名单</w:t>
            </w:r>
          </w:p>
        </w:tc>
      </w:tr>
      <w:tr w14:paraId="0332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866" w:hRule="atLeast"/>
          <w:jc w:val="center"/>
        </w:trPr>
        <w:tc>
          <w:tcPr>
            <w:tcW w:w="9258" w:type="dxa"/>
            <w:gridSpan w:val="10"/>
            <w:vAlign w:val="center"/>
          </w:tcPr>
          <w:p w14:paraId="52722E63">
            <w:pPr>
              <w:spacing w:line="440" w:lineRule="exact"/>
              <w:jc w:val="center"/>
              <w:rPr>
                <w:rFonts w:hint="eastAsia" w:ascii="宋体" w:hAnsi="宋体" w:eastAsia="宋体" w:cs="宋体"/>
                <w:color w:val="auto"/>
                <w:sz w:val="28"/>
                <w:szCs w:val="28"/>
                <w:highlight w:val="none"/>
              </w:rPr>
            </w:pPr>
          </w:p>
        </w:tc>
      </w:tr>
      <w:tr w14:paraId="02E2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4C4FD627">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注册情况</w:t>
            </w:r>
          </w:p>
        </w:tc>
        <w:tc>
          <w:tcPr>
            <w:tcW w:w="2214" w:type="dxa"/>
            <w:gridSpan w:val="2"/>
            <w:vAlign w:val="center"/>
          </w:tcPr>
          <w:p w14:paraId="0177CD15">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注册号</w:t>
            </w:r>
          </w:p>
        </w:tc>
        <w:tc>
          <w:tcPr>
            <w:tcW w:w="6477" w:type="dxa"/>
            <w:gridSpan w:val="7"/>
            <w:vAlign w:val="center"/>
          </w:tcPr>
          <w:p w14:paraId="7F762324">
            <w:pPr>
              <w:spacing w:line="440" w:lineRule="exact"/>
              <w:jc w:val="center"/>
              <w:rPr>
                <w:rFonts w:hint="eastAsia" w:ascii="宋体" w:hAnsi="宋体" w:eastAsia="宋体" w:cs="宋体"/>
                <w:color w:val="auto"/>
                <w:sz w:val="28"/>
                <w:szCs w:val="28"/>
                <w:highlight w:val="none"/>
              </w:rPr>
            </w:pPr>
          </w:p>
        </w:tc>
      </w:tr>
      <w:tr w14:paraId="6341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1D74F98">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5718E7CE">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注册资本（万元）</w:t>
            </w:r>
          </w:p>
        </w:tc>
        <w:tc>
          <w:tcPr>
            <w:tcW w:w="6477" w:type="dxa"/>
            <w:gridSpan w:val="7"/>
            <w:vAlign w:val="center"/>
          </w:tcPr>
          <w:p w14:paraId="00B90F7B">
            <w:pPr>
              <w:spacing w:line="440" w:lineRule="exact"/>
              <w:jc w:val="center"/>
              <w:rPr>
                <w:rFonts w:hint="eastAsia" w:ascii="宋体" w:hAnsi="宋体" w:eastAsia="宋体" w:cs="宋体"/>
                <w:color w:val="auto"/>
                <w:sz w:val="28"/>
                <w:szCs w:val="28"/>
                <w:highlight w:val="none"/>
              </w:rPr>
            </w:pPr>
          </w:p>
        </w:tc>
      </w:tr>
      <w:tr w14:paraId="541C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265190E">
            <w:pPr>
              <w:spacing w:line="440" w:lineRule="exact"/>
              <w:jc w:val="center"/>
              <w:rPr>
                <w:rFonts w:hint="eastAsia" w:ascii="宋体" w:hAnsi="宋体" w:eastAsia="宋体" w:cs="宋体"/>
                <w:color w:val="auto"/>
                <w:sz w:val="28"/>
                <w:szCs w:val="28"/>
                <w:highlight w:val="none"/>
              </w:rPr>
            </w:pPr>
          </w:p>
        </w:tc>
        <w:tc>
          <w:tcPr>
            <w:tcW w:w="8691" w:type="dxa"/>
            <w:gridSpan w:val="9"/>
            <w:vAlign w:val="center"/>
          </w:tcPr>
          <w:p w14:paraId="4FB720D7">
            <w:pPr>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单位类型</w:t>
            </w:r>
          </w:p>
        </w:tc>
      </w:tr>
      <w:tr w14:paraId="1D18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70465F1">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65A06317">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成立时间</w:t>
            </w:r>
          </w:p>
        </w:tc>
        <w:tc>
          <w:tcPr>
            <w:tcW w:w="1665" w:type="dxa"/>
            <w:gridSpan w:val="2"/>
            <w:vAlign w:val="center"/>
          </w:tcPr>
          <w:p w14:paraId="7A260D76">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27C517E4">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营业期限</w:t>
            </w:r>
          </w:p>
        </w:tc>
        <w:tc>
          <w:tcPr>
            <w:tcW w:w="2598" w:type="dxa"/>
            <w:gridSpan w:val="3"/>
            <w:vAlign w:val="center"/>
          </w:tcPr>
          <w:p w14:paraId="2F63375D">
            <w:pPr>
              <w:spacing w:line="440" w:lineRule="exact"/>
              <w:jc w:val="center"/>
              <w:rPr>
                <w:rFonts w:hint="eastAsia" w:ascii="宋体" w:hAnsi="宋体" w:eastAsia="宋体" w:cs="宋体"/>
                <w:color w:val="auto"/>
                <w:sz w:val="28"/>
                <w:szCs w:val="28"/>
                <w:highlight w:val="none"/>
              </w:rPr>
            </w:pPr>
          </w:p>
        </w:tc>
      </w:tr>
      <w:tr w14:paraId="1850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526DC24">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3870932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经营范围</w:t>
            </w:r>
          </w:p>
        </w:tc>
        <w:tc>
          <w:tcPr>
            <w:tcW w:w="6477" w:type="dxa"/>
            <w:gridSpan w:val="7"/>
            <w:vAlign w:val="center"/>
          </w:tcPr>
          <w:p w14:paraId="40A7CD89">
            <w:pPr>
              <w:spacing w:line="440" w:lineRule="exact"/>
              <w:jc w:val="center"/>
              <w:rPr>
                <w:rFonts w:hint="eastAsia" w:ascii="宋体" w:hAnsi="宋体" w:eastAsia="宋体" w:cs="宋体"/>
                <w:color w:val="auto"/>
                <w:sz w:val="28"/>
                <w:szCs w:val="28"/>
                <w:highlight w:val="none"/>
              </w:rPr>
            </w:pPr>
          </w:p>
        </w:tc>
      </w:tr>
      <w:tr w14:paraId="1DE3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788DA68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投标人情况简介</w:t>
            </w:r>
          </w:p>
        </w:tc>
      </w:tr>
      <w:tr w14:paraId="4CD4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193A33FB">
            <w:pPr>
              <w:spacing w:line="440" w:lineRule="exact"/>
              <w:rPr>
                <w:rFonts w:hint="eastAsia" w:ascii="宋体" w:hAnsi="宋体" w:eastAsia="宋体" w:cs="宋体"/>
                <w:color w:val="auto"/>
                <w:sz w:val="28"/>
                <w:szCs w:val="28"/>
                <w:highlight w:val="none"/>
              </w:rPr>
            </w:pPr>
          </w:p>
        </w:tc>
      </w:tr>
    </w:tbl>
    <w:p w14:paraId="18829607">
      <w:pPr>
        <w:snapToGrid w:val="0"/>
        <w:spacing w:line="560" w:lineRule="exact"/>
        <w:rPr>
          <w:rFonts w:hint="eastAsia" w:ascii="宋体" w:hAnsi="宋体" w:eastAsia="宋体" w:cs="宋体"/>
          <w:color w:val="auto"/>
          <w:sz w:val="28"/>
          <w:szCs w:val="28"/>
          <w:highlight w:val="none"/>
        </w:rPr>
      </w:pPr>
    </w:p>
    <w:p w14:paraId="3DF5F64A">
      <w:pPr>
        <w:snapToGrid w:val="0"/>
        <w:spacing w:line="560" w:lineRule="exact"/>
        <w:ind w:firstLine="2520" w:firstLineChars="900"/>
        <w:rPr>
          <w:rFonts w:hint="eastAsia" w:ascii="宋体" w:hAnsi="宋体" w:eastAsia="宋体" w:cs="宋体"/>
          <w:color w:val="auto"/>
          <w:sz w:val="28"/>
          <w:szCs w:val="28"/>
          <w:highlight w:val="none"/>
        </w:rPr>
      </w:pPr>
    </w:p>
    <w:p w14:paraId="56650EEE">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304027C">
      <w:pPr>
        <w:pStyle w:val="19"/>
        <w:rPr>
          <w:rFonts w:hint="eastAsia" w:ascii="宋体" w:hAnsi="宋体" w:eastAsia="宋体" w:cs="宋体"/>
          <w:color w:val="auto"/>
          <w:highlight w:val="none"/>
        </w:rPr>
      </w:pPr>
    </w:p>
    <w:p w14:paraId="34128060">
      <w:pPr>
        <w:pStyle w:val="19"/>
        <w:rPr>
          <w:rFonts w:hint="eastAsia" w:ascii="宋体" w:hAnsi="宋体" w:eastAsia="宋体" w:cs="宋体"/>
          <w:color w:val="auto"/>
          <w:highlight w:val="none"/>
        </w:rPr>
      </w:pPr>
    </w:p>
    <w:p w14:paraId="3DB14130">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食材质量保证</w:t>
      </w:r>
    </w:p>
    <w:p w14:paraId="591D2A0F">
      <w:pPr>
        <w:pStyle w:val="27"/>
        <w:jc w:val="center"/>
        <w:rPr>
          <w:rFonts w:hint="eastAsia" w:ascii="宋体" w:hAnsi="宋体" w:eastAsia="宋体" w:cs="宋体"/>
          <w:bCs/>
          <w:color w:val="auto"/>
          <w:kern w:val="2"/>
          <w:sz w:val="44"/>
          <w:szCs w:val="32"/>
          <w:highlight w:val="none"/>
        </w:rPr>
      </w:pPr>
    </w:p>
    <w:p w14:paraId="6901FD00">
      <w:pPr>
        <w:pStyle w:val="27"/>
        <w:jc w:val="center"/>
        <w:rPr>
          <w:rFonts w:hint="eastAsia" w:ascii="宋体" w:hAnsi="宋体" w:eastAsia="宋体" w:cs="宋体"/>
          <w:bCs/>
          <w:color w:val="auto"/>
          <w:kern w:val="2"/>
          <w:sz w:val="44"/>
          <w:szCs w:val="32"/>
          <w:highlight w:val="none"/>
        </w:rPr>
      </w:pPr>
    </w:p>
    <w:p w14:paraId="00A6887D">
      <w:pPr>
        <w:pStyle w:val="27"/>
        <w:jc w:val="center"/>
        <w:rPr>
          <w:rFonts w:hint="eastAsia" w:ascii="宋体" w:hAnsi="宋体" w:eastAsia="宋体" w:cs="宋体"/>
          <w:bCs/>
          <w:color w:val="auto"/>
          <w:kern w:val="2"/>
          <w:sz w:val="44"/>
          <w:szCs w:val="32"/>
          <w:highlight w:val="none"/>
        </w:rPr>
      </w:pPr>
    </w:p>
    <w:p w14:paraId="1E2DBBE7">
      <w:pPr>
        <w:pStyle w:val="27"/>
        <w:jc w:val="center"/>
        <w:rPr>
          <w:rFonts w:hint="eastAsia" w:ascii="宋体" w:hAnsi="宋体" w:eastAsia="宋体" w:cs="宋体"/>
          <w:bCs/>
          <w:color w:val="auto"/>
          <w:kern w:val="2"/>
          <w:sz w:val="44"/>
          <w:szCs w:val="32"/>
          <w:highlight w:val="none"/>
        </w:rPr>
      </w:pPr>
    </w:p>
    <w:p w14:paraId="5597A725">
      <w:pPr>
        <w:pStyle w:val="27"/>
        <w:jc w:val="center"/>
        <w:rPr>
          <w:rFonts w:hint="eastAsia" w:ascii="宋体" w:hAnsi="宋体" w:eastAsia="宋体" w:cs="宋体"/>
          <w:bCs/>
          <w:color w:val="auto"/>
          <w:kern w:val="2"/>
          <w:sz w:val="44"/>
          <w:szCs w:val="32"/>
          <w:highlight w:val="none"/>
        </w:rPr>
      </w:pPr>
    </w:p>
    <w:p w14:paraId="3C5D6041">
      <w:pPr>
        <w:pStyle w:val="27"/>
        <w:jc w:val="center"/>
        <w:rPr>
          <w:rFonts w:hint="eastAsia" w:ascii="宋体" w:hAnsi="宋体" w:eastAsia="宋体" w:cs="宋体"/>
          <w:bCs/>
          <w:color w:val="auto"/>
          <w:kern w:val="2"/>
          <w:sz w:val="44"/>
          <w:szCs w:val="32"/>
          <w:highlight w:val="none"/>
        </w:rPr>
      </w:pPr>
    </w:p>
    <w:p w14:paraId="52FA7148">
      <w:pPr>
        <w:pStyle w:val="27"/>
        <w:jc w:val="center"/>
        <w:rPr>
          <w:rFonts w:hint="eastAsia" w:ascii="宋体" w:hAnsi="宋体" w:eastAsia="宋体" w:cs="宋体"/>
          <w:bCs/>
          <w:color w:val="auto"/>
          <w:kern w:val="2"/>
          <w:sz w:val="44"/>
          <w:szCs w:val="32"/>
          <w:highlight w:val="none"/>
        </w:rPr>
      </w:pPr>
    </w:p>
    <w:p w14:paraId="4B73F198">
      <w:pPr>
        <w:pStyle w:val="27"/>
        <w:jc w:val="center"/>
        <w:rPr>
          <w:rFonts w:hint="eastAsia" w:ascii="宋体" w:hAnsi="宋体" w:eastAsia="宋体" w:cs="宋体"/>
          <w:bCs/>
          <w:color w:val="auto"/>
          <w:kern w:val="2"/>
          <w:sz w:val="44"/>
          <w:szCs w:val="32"/>
          <w:highlight w:val="none"/>
        </w:rPr>
      </w:pPr>
    </w:p>
    <w:p w14:paraId="650A078A">
      <w:pPr>
        <w:pStyle w:val="27"/>
        <w:jc w:val="center"/>
        <w:rPr>
          <w:rFonts w:hint="eastAsia" w:ascii="宋体" w:hAnsi="宋体" w:eastAsia="宋体" w:cs="宋体"/>
          <w:bCs/>
          <w:color w:val="auto"/>
          <w:kern w:val="2"/>
          <w:sz w:val="44"/>
          <w:szCs w:val="32"/>
          <w:highlight w:val="none"/>
        </w:rPr>
      </w:pPr>
    </w:p>
    <w:p w14:paraId="7043FC02">
      <w:pPr>
        <w:pStyle w:val="27"/>
        <w:jc w:val="center"/>
        <w:rPr>
          <w:rFonts w:hint="eastAsia" w:ascii="宋体" w:hAnsi="宋体" w:eastAsia="宋体" w:cs="宋体"/>
          <w:bCs/>
          <w:color w:val="auto"/>
          <w:kern w:val="2"/>
          <w:sz w:val="44"/>
          <w:szCs w:val="32"/>
          <w:highlight w:val="none"/>
        </w:rPr>
      </w:pPr>
    </w:p>
    <w:p w14:paraId="10D54AC1">
      <w:pPr>
        <w:pStyle w:val="27"/>
        <w:jc w:val="center"/>
        <w:rPr>
          <w:rFonts w:hint="eastAsia" w:ascii="宋体" w:hAnsi="宋体" w:eastAsia="宋体" w:cs="宋体"/>
          <w:bCs/>
          <w:color w:val="auto"/>
          <w:kern w:val="2"/>
          <w:sz w:val="44"/>
          <w:szCs w:val="32"/>
          <w:highlight w:val="none"/>
        </w:rPr>
      </w:pPr>
    </w:p>
    <w:p w14:paraId="274092E9">
      <w:pPr>
        <w:pStyle w:val="27"/>
        <w:jc w:val="center"/>
        <w:rPr>
          <w:rFonts w:hint="eastAsia" w:ascii="宋体" w:hAnsi="宋体" w:eastAsia="宋体" w:cs="宋体"/>
          <w:bCs/>
          <w:color w:val="auto"/>
          <w:kern w:val="2"/>
          <w:sz w:val="44"/>
          <w:szCs w:val="32"/>
          <w:highlight w:val="none"/>
        </w:rPr>
      </w:pPr>
    </w:p>
    <w:p w14:paraId="4E25EDAD">
      <w:pPr>
        <w:pStyle w:val="27"/>
        <w:jc w:val="center"/>
        <w:rPr>
          <w:rFonts w:hint="eastAsia" w:ascii="宋体" w:hAnsi="宋体" w:eastAsia="宋体" w:cs="宋体"/>
          <w:bCs/>
          <w:color w:val="auto"/>
          <w:kern w:val="2"/>
          <w:sz w:val="44"/>
          <w:szCs w:val="32"/>
          <w:highlight w:val="none"/>
        </w:rPr>
      </w:pPr>
    </w:p>
    <w:p w14:paraId="7D1B1A5D">
      <w:pPr>
        <w:pStyle w:val="27"/>
        <w:jc w:val="center"/>
        <w:rPr>
          <w:rFonts w:hint="eastAsia" w:ascii="宋体" w:hAnsi="宋体" w:eastAsia="宋体" w:cs="宋体"/>
          <w:bCs/>
          <w:color w:val="auto"/>
          <w:kern w:val="2"/>
          <w:sz w:val="44"/>
          <w:szCs w:val="32"/>
          <w:highlight w:val="none"/>
        </w:rPr>
      </w:pPr>
    </w:p>
    <w:p w14:paraId="676A6DA6">
      <w:pPr>
        <w:pStyle w:val="27"/>
        <w:jc w:val="center"/>
        <w:rPr>
          <w:rFonts w:hint="eastAsia" w:ascii="宋体" w:hAnsi="宋体" w:eastAsia="宋体" w:cs="宋体"/>
          <w:bCs/>
          <w:color w:val="auto"/>
          <w:kern w:val="2"/>
          <w:sz w:val="44"/>
          <w:szCs w:val="32"/>
          <w:highlight w:val="none"/>
        </w:rPr>
      </w:pPr>
    </w:p>
    <w:p w14:paraId="330F1FB4">
      <w:pPr>
        <w:pStyle w:val="27"/>
        <w:jc w:val="center"/>
        <w:rPr>
          <w:rFonts w:hint="eastAsia" w:ascii="宋体" w:hAnsi="宋体" w:eastAsia="宋体" w:cs="宋体"/>
          <w:bCs/>
          <w:color w:val="auto"/>
          <w:kern w:val="2"/>
          <w:sz w:val="44"/>
          <w:szCs w:val="32"/>
          <w:highlight w:val="none"/>
        </w:rPr>
      </w:pPr>
    </w:p>
    <w:p w14:paraId="56937EFC">
      <w:pPr>
        <w:pStyle w:val="27"/>
        <w:jc w:val="center"/>
        <w:rPr>
          <w:rFonts w:hint="eastAsia" w:ascii="宋体" w:hAnsi="宋体" w:eastAsia="宋体" w:cs="宋体"/>
          <w:bCs/>
          <w:color w:val="auto"/>
          <w:kern w:val="2"/>
          <w:sz w:val="44"/>
          <w:szCs w:val="32"/>
          <w:highlight w:val="none"/>
        </w:rPr>
      </w:pPr>
    </w:p>
    <w:p w14:paraId="2EDD7799">
      <w:pPr>
        <w:pStyle w:val="27"/>
        <w:jc w:val="center"/>
        <w:rPr>
          <w:rFonts w:hint="eastAsia" w:ascii="宋体" w:hAnsi="宋体" w:eastAsia="宋体" w:cs="宋体"/>
          <w:bCs/>
          <w:color w:val="auto"/>
          <w:kern w:val="2"/>
          <w:sz w:val="44"/>
          <w:szCs w:val="32"/>
          <w:highlight w:val="none"/>
        </w:rPr>
      </w:pPr>
    </w:p>
    <w:p w14:paraId="17F60E0D">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color w:val="auto"/>
          <w:sz w:val="30"/>
          <w:szCs w:val="30"/>
          <w:highlight w:val="none"/>
        </w:rPr>
        <w:t>投标人(盖章)：</w:t>
      </w:r>
    </w:p>
    <w:p w14:paraId="0C48C7F2">
      <w:pPr>
        <w:pStyle w:val="27"/>
        <w:jc w:val="center"/>
        <w:rPr>
          <w:rFonts w:hint="eastAsia" w:ascii="宋体" w:hAnsi="宋体" w:eastAsia="宋体" w:cs="宋体"/>
          <w:bCs/>
          <w:color w:val="auto"/>
          <w:kern w:val="2"/>
          <w:sz w:val="44"/>
          <w:szCs w:val="32"/>
          <w:highlight w:val="none"/>
        </w:rPr>
      </w:pPr>
    </w:p>
    <w:p w14:paraId="0895A140">
      <w:pPr>
        <w:rPr>
          <w:rFonts w:hint="eastAsia" w:ascii="宋体" w:hAnsi="宋体" w:eastAsia="宋体" w:cs="宋体"/>
          <w:bCs/>
          <w:color w:val="auto"/>
          <w:kern w:val="2"/>
          <w:sz w:val="44"/>
          <w:szCs w:val="32"/>
          <w:highlight w:val="none"/>
        </w:rPr>
      </w:pPr>
    </w:p>
    <w:p w14:paraId="06F45814">
      <w:pPr>
        <w:rPr>
          <w:rFonts w:hint="eastAsia" w:ascii="宋体" w:hAnsi="宋体" w:eastAsia="宋体" w:cs="宋体"/>
          <w:bCs/>
          <w:color w:val="auto"/>
          <w:kern w:val="2"/>
          <w:sz w:val="44"/>
          <w:szCs w:val="32"/>
          <w:highlight w:val="none"/>
        </w:rPr>
      </w:pPr>
    </w:p>
    <w:p w14:paraId="22BCBBC5">
      <w:pPr>
        <w:pStyle w:val="27"/>
        <w:jc w:val="center"/>
        <w:rPr>
          <w:rFonts w:hint="eastAsia" w:ascii="宋体" w:hAnsi="宋体" w:eastAsia="宋体" w:cs="宋体"/>
          <w:bCs/>
          <w:color w:val="auto"/>
          <w:kern w:val="2"/>
          <w:sz w:val="44"/>
          <w:szCs w:val="32"/>
          <w:highlight w:val="none"/>
        </w:rPr>
      </w:pPr>
      <w:bookmarkStart w:id="56" w:name="_Toc523388144"/>
      <w:r>
        <w:rPr>
          <w:rFonts w:hint="eastAsia" w:ascii="宋体" w:hAnsi="宋体" w:eastAsia="宋体" w:cs="宋体"/>
          <w:bCs/>
          <w:color w:val="auto"/>
          <w:kern w:val="2"/>
          <w:sz w:val="44"/>
          <w:szCs w:val="32"/>
          <w:highlight w:val="none"/>
        </w:rPr>
        <w:t>配送方案</w:t>
      </w:r>
    </w:p>
    <w:p w14:paraId="034F4C1C">
      <w:pPr>
        <w:pStyle w:val="27"/>
        <w:jc w:val="center"/>
        <w:rPr>
          <w:rFonts w:hint="eastAsia" w:ascii="宋体" w:hAnsi="宋体" w:eastAsia="宋体" w:cs="宋体"/>
          <w:bCs/>
          <w:color w:val="auto"/>
          <w:kern w:val="2"/>
          <w:sz w:val="44"/>
          <w:szCs w:val="32"/>
          <w:highlight w:val="none"/>
        </w:rPr>
      </w:pPr>
    </w:p>
    <w:p w14:paraId="16C508FA">
      <w:pPr>
        <w:pStyle w:val="27"/>
        <w:jc w:val="center"/>
        <w:rPr>
          <w:rFonts w:hint="eastAsia" w:ascii="宋体" w:hAnsi="宋体" w:eastAsia="宋体" w:cs="宋体"/>
          <w:bCs/>
          <w:color w:val="auto"/>
          <w:kern w:val="2"/>
          <w:sz w:val="44"/>
          <w:szCs w:val="32"/>
          <w:highlight w:val="none"/>
        </w:rPr>
      </w:pPr>
    </w:p>
    <w:p w14:paraId="0214A861">
      <w:pPr>
        <w:pStyle w:val="27"/>
        <w:jc w:val="center"/>
        <w:rPr>
          <w:rFonts w:hint="eastAsia" w:ascii="宋体" w:hAnsi="宋体" w:eastAsia="宋体" w:cs="宋体"/>
          <w:bCs/>
          <w:color w:val="auto"/>
          <w:kern w:val="2"/>
          <w:sz w:val="44"/>
          <w:szCs w:val="32"/>
          <w:highlight w:val="none"/>
        </w:rPr>
      </w:pPr>
    </w:p>
    <w:p w14:paraId="49E9A09C">
      <w:pPr>
        <w:pStyle w:val="27"/>
        <w:jc w:val="center"/>
        <w:rPr>
          <w:rFonts w:hint="eastAsia" w:ascii="宋体" w:hAnsi="宋体" w:eastAsia="宋体" w:cs="宋体"/>
          <w:bCs/>
          <w:color w:val="auto"/>
          <w:kern w:val="2"/>
          <w:sz w:val="44"/>
          <w:szCs w:val="32"/>
          <w:highlight w:val="none"/>
        </w:rPr>
      </w:pPr>
    </w:p>
    <w:p w14:paraId="2DCE9CD3">
      <w:pPr>
        <w:pStyle w:val="27"/>
        <w:jc w:val="center"/>
        <w:rPr>
          <w:rFonts w:hint="eastAsia" w:ascii="宋体" w:hAnsi="宋体" w:eastAsia="宋体" w:cs="宋体"/>
          <w:bCs/>
          <w:color w:val="auto"/>
          <w:kern w:val="2"/>
          <w:sz w:val="44"/>
          <w:szCs w:val="32"/>
          <w:highlight w:val="none"/>
        </w:rPr>
      </w:pPr>
    </w:p>
    <w:p w14:paraId="525DAC68">
      <w:pPr>
        <w:pStyle w:val="27"/>
        <w:jc w:val="center"/>
        <w:rPr>
          <w:rFonts w:hint="eastAsia" w:ascii="宋体" w:hAnsi="宋体" w:eastAsia="宋体" w:cs="宋体"/>
          <w:bCs/>
          <w:color w:val="auto"/>
          <w:kern w:val="2"/>
          <w:sz w:val="44"/>
          <w:szCs w:val="32"/>
          <w:highlight w:val="none"/>
        </w:rPr>
      </w:pPr>
    </w:p>
    <w:p w14:paraId="1DD51515">
      <w:pPr>
        <w:pStyle w:val="27"/>
        <w:jc w:val="center"/>
        <w:rPr>
          <w:rFonts w:hint="eastAsia" w:ascii="宋体" w:hAnsi="宋体" w:eastAsia="宋体" w:cs="宋体"/>
          <w:bCs/>
          <w:color w:val="auto"/>
          <w:kern w:val="2"/>
          <w:sz w:val="44"/>
          <w:szCs w:val="32"/>
          <w:highlight w:val="none"/>
        </w:rPr>
      </w:pPr>
    </w:p>
    <w:p w14:paraId="15C89352">
      <w:pPr>
        <w:pStyle w:val="27"/>
        <w:jc w:val="center"/>
        <w:rPr>
          <w:rFonts w:hint="eastAsia" w:ascii="宋体" w:hAnsi="宋体" w:eastAsia="宋体" w:cs="宋体"/>
          <w:bCs/>
          <w:color w:val="auto"/>
          <w:kern w:val="2"/>
          <w:sz w:val="44"/>
          <w:szCs w:val="32"/>
          <w:highlight w:val="none"/>
        </w:rPr>
      </w:pPr>
    </w:p>
    <w:p w14:paraId="65ABFE25">
      <w:pPr>
        <w:pStyle w:val="27"/>
        <w:jc w:val="center"/>
        <w:rPr>
          <w:rFonts w:hint="eastAsia" w:ascii="宋体" w:hAnsi="宋体" w:eastAsia="宋体" w:cs="宋体"/>
          <w:bCs/>
          <w:color w:val="auto"/>
          <w:kern w:val="2"/>
          <w:sz w:val="44"/>
          <w:szCs w:val="32"/>
          <w:highlight w:val="none"/>
        </w:rPr>
      </w:pPr>
    </w:p>
    <w:p w14:paraId="2DEF7E5B">
      <w:pPr>
        <w:pStyle w:val="27"/>
        <w:jc w:val="center"/>
        <w:rPr>
          <w:rFonts w:hint="eastAsia" w:ascii="宋体" w:hAnsi="宋体" w:eastAsia="宋体" w:cs="宋体"/>
          <w:bCs/>
          <w:color w:val="auto"/>
          <w:kern w:val="2"/>
          <w:sz w:val="44"/>
          <w:szCs w:val="32"/>
          <w:highlight w:val="none"/>
        </w:rPr>
      </w:pPr>
    </w:p>
    <w:p w14:paraId="2F406316">
      <w:pPr>
        <w:pStyle w:val="27"/>
        <w:jc w:val="center"/>
        <w:rPr>
          <w:rFonts w:hint="eastAsia" w:ascii="宋体" w:hAnsi="宋体" w:eastAsia="宋体" w:cs="宋体"/>
          <w:bCs/>
          <w:color w:val="auto"/>
          <w:kern w:val="2"/>
          <w:sz w:val="44"/>
          <w:szCs w:val="32"/>
          <w:highlight w:val="none"/>
        </w:rPr>
      </w:pPr>
    </w:p>
    <w:p w14:paraId="5491B19A">
      <w:pPr>
        <w:pStyle w:val="27"/>
        <w:jc w:val="center"/>
        <w:rPr>
          <w:rFonts w:hint="eastAsia" w:ascii="宋体" w:hAnsi="宋体" w:eastAsia="宋体" w:cs="宋体"/>
          <w:bCs/>
          <w:color w:val="auto"/>
          <w:kern w:val="2"/>
          <w:sz w:val="44"/>
          <w:szCs w:val="32"/>
          <w:highlight w:val="none"/>
        </w:rPr>
      </w:pPr>
    </w:p>
    <w:p w14:paraId="72CE90C5">
      <w:pPr>
        <w:pStyle w:val="27"/>
        <w:jc w:val="center"/>
        <w:rPr>
          <w:rFonts w:hint="eastAsia" w:ascii="宋体" w:hAnsi="宋体" w:eastAsia="宋体" w:cs="宋体"/>
          <w:bCs/>
          <w:color w:val="auto"/>
          <w:kern w:val="2"/>
          <w:sz w:val="44"/>
          <w:szCs w:val="32"/>
          <w:highlight w:val="none"/>
        </w:rPr>
      </w:pPr>
    </w:p>
    <w:p w14:paraId="1BC7016E">
      <w:pPr>
        <w:pStyle w:val="27"/>
        <w:jc w:val="center"/>
        <w:rPr>
          <w:rFonts w:hint="eastAsia" w:ascii="宋体" w:hAnsi="宋体" w:eastAsia="宋体" w:cs="宋体"/>
          <w:bCs/>
          <w:color w:val="auto"/>
          <w:kern w:val="2"/>
          <w:sz w:val="44"/>
          <w:szCs w:val="32"/>
          <w:highlight w:val="none"/>
        </w:rPr>
      </w:pPr>
    </w:p>
    <w:p w14:paraId="4F10029C">
      <w:pPr>
        <w:pStyle w:val="27"/>
        <w:jc w:val="center"/>
        <w:rPr>
          <w:rFonts w:hint="eastAsia" w:ascii="宋体" w:hAnsi="宋体" w:eastAsia="宋体" w:cs="宋体"/>
          <w:bCs/>
          <w:color w:val="auto"/>
          <w:kern w:val="2"/>
          <w:sz w:val="44"/>
          <w:szCs w:val="32"/>
          <w:highlight w:val="none"/>
        </w:rPr>
      </w:pPr>
    </w:p>
    <w:p w14:paraId="0CD40E5C">
      <w:pPr>
        <w:pStyle w:val="27"/>
        <w:jc w:val="center"/>
        <w:rPr>
          <w:rFonts w:hint="eastAsia" w:ascii="宋体" w:hAnsi="宋体" w:eastAsia="宋体" w:cs="宋体"/>
          <w:bCs/>
          <w:color w:val="auto"/>
          <w:kern w:val="2"/>
          <w:sz w:val="44"/>
          <w:szCs w:val="32"/>
          <w:highlight w:val="none"/>
        </w:rPr>
      </w:pPr>
    </w:p>
    <w:p w14:paraId="3DC44640">
      <w:pPr>
        <w:pStyle w:val="27"/>
        <w:jc w:val="center"/>
        <w:rPr>
          <w:rFonts w:hint="eastAsia" w:ascii="宋体" w:hAnsi="宋体" w:eastAsia="宋体" w:cs="宋体"/>
          <w:bCs/>
          <w:color w:val="auto"/>
          <w:kern w:val="2"/>
          <w:sz w:val="44"/>
          <w:szCs w:val="32"/>
          <w:highlight w:val="none"/>
        </w:rPr>
      </w:pPr>
    </w:p>
    <w:p w14:paraId="7C73AAA6">
      <w:pPr>
        <w:pStyle w:val="27"/>
        <w:jc w:val="center"/>
        <w:rPr>
          <w:rFonts w:hint="eastAsia" w:ascii="宋体" w:hAnsi="宋体" w:eastAsia="宋体" w:cs="宋体"/>
          <w:bCs/>
          <w:color w:val="auto"/>
          <w:kern w:val="2"/>
          <w:sz w:val="44"/>
          <w:szCs w:val="32"/>
          <w:highlight w:val="none"/>
        </w:rPr>
      </w:pPr>
    </w:p>
    <w:p w14:paraId="1D503FD2">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color w:val="auto"/>
          <w:sz w:val="30"/>
          <w:szCs w:val="30"/>
          <w:highlight w:val="none"/>
        </w:rPr>
        <w:t>投标人(盖章)：</w:t>
      </w:r>
    </w:p>
    <w:p w14:paraId="0D2093B4">
      <w:pPr>
        <w:pStyle w:val="27"/>
        <w:jc w:val="center"/>
        <w:rPr>
          <w:rFonts w:hint="eastAsia" w:ascii="宋体" w:hAnsi="宋体" w:eastAsia="宋体" w:cs="宋体"/>
          <w:bCs/>
          <w:color w:val="auto"/>
          <w:kern w:val="2"/>
          <w:sz w:val="44"/>
          <w:szCs w:val="32"/>
          <w:highlight w:val="none"/>
        </w:rPr>
      </w:pPr>
    </w:p>
    <w:p w14:paraId="46B06513">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管理制度</w:t>
      </w:r>
    </w:p>
    <w:p w14:paraId="77DAF77C">
      <w:pPr>
        <w:jc w:val="right"/>
        <w:rPr>
          <w:rFonts w:hint="eastAsia" w:ascii="宋体" w:hAnsi="宋体" w:eastAsia="宋体" w:cs="宋体"/>
          <w:b/>
          <w:color w:val="auto"/>
          <w:sz w:val="28"/>
          <w:szCs w:val="28"/>
          <w:highlight w:val="none"/>
        </w:rPr>
      </w:pPr>
    </w:p>
    <w:p w14:paraId="371F0D17">
      <w:pPr>
        <w:spacing w:line="460" w:lineRule="exact"/>
        <w:rPr>
          <w:rFonts w:hint="eastAsia" w:ascii="宋体" w:hAnsi="宋体" w:eastAsia="宋体" w:cs="宋体"/>
          <w:color w:val="auto"/>
          <w:highlight w:val="none"/>
        </w:rPr>
      </w:pPr>
    </w:p>
    <w:p w14:paraId="1D1D1ECB">
      <w:pPr>
        <w:spacing w:line="460" w:lineRule="exact"/>
        <w:rPr>
          <w:rFonts w:hint="eastAsia" w:ascii="宋体" w:hAnsi="宋体" w:eastAsia="宋体" w:cs="宋体"/>
          <w:color w:val="auto"/>
          <w:highlight w:val="none"/>
        </w:rPr>
      </w:pPr>
    </w:p>
    <w:p w14:paraId="2DF99623">
      <w:pPr>
        <w:spacing w:line="460" w:lineRule="exact"/>
        <w:rPr>
          <w:rFonts w:hint="eastAsia" w:ascii="宋体" w:hAnsi="宋体" w:eastAsia="宋体" w:cs="宋体"/>
          <w:color w:val="auto"/>
          <w:highlight w:val="none"/>
        </w:rPr>
      </w:pPr>
    </w:p>
    <w:p w14:paraId="37C56712">
      <w:pPr>
        <w:spacing w:line="460" w:lineRule="exact"/>
        <w:rPr>
          <w:rFonts w:hint="eastAsia" w:ascii="宋体" w:hAnsi="宋体" w:eastAsia="宋体" w:cs="宋体"/>
          <w:color w:val="auto"/>
          <w:highlight w:val="none"/>
        </w:rPr>
      </w:pPr>
    </w:p>
    <w:p w14:paraId="1487FE7C">
      <w:pPr>
        <w:spacing w:line="460" w:lineRule="exact"/>
        <w:rPr>
          <w:rFonts w:hint="eastAsia" w:ascii="宋体" w:hAnsi="宋体" w:eastAsia="宋体" w:cs="宋体"/>
          <w:color w:val="auto"/>
          <w:highlight w:val="none"/>
        </w:rPr>
      </w:pPr>
    </w:p>
    <w:p w14:paraId="759A7AC7">
      <w:pPr>
        <w:spacing w:line="460" w:lineRule="exact"/>
        <w:rPr>
          <w:rFonts w:hint="eastAsia" w:ascii="宋体" w:hAnsi="宋体" w:eastAsia="宋体" w:cs="宋体"/>
          <w:color w:val="auto"/>
          <w:highlight w:val="none"/>
        </w:rPr>
      </w:pPr>
    </w:p>
    <w:p w14:paraId="046AAE4A">
      <w:pPr>
        <w:spacing w:line="460" w:lineRule="exact"/>
        <w:rPr>
          <w:rFonts w:hint="eastAsia" w:ascii="宋体" w:hAnsi="宋体" w:eastAsia="宋体" w:cs="宋体"/>
          <w:color w:val="auto"/>
          <w:highlight w:val="none"/>
        </w:rPr>
      </w:pPr>
    </w:p>
    <w:p w14:paraId="2A6CA4D8">
      <w:pPr>
        <w:spacing w:line="460" w:lineRule="exact"/>
        <w:rPr>
          <w:rFonts w:hint="eastAsia" w:ascii="宋体" w:hAnsi="宋体" w:eastAsia="宋体" w:cs="宋体"/>
          <w:color w:val="auto"/>
          <w:highlight w:val="none"/>
        </w:rPr>
      </w:pPr>
    </w:p>
    <w:p w14:paraId="55E7FCF7">
      <w:pPr>
        <w:spacing w:line="460" w:lineRule="exact"/>
        <w:rPr>
          <w:rFonts w:hint="eastAsia" w:ascii="宋体" w:hAnsi="宋体" w:eastAsia="宋体" w:cs="宋体"/>
          <w:color w:val="auto"/>
          <w:highlight w:val="none"/>
        </w:rPr>
      </w:pPr>
    </w:p>
    <w:p w14:paraId="1CCDC795">
      <w:pPr>
        <w:spacing w:line="460" w:lineRule="exact"/>
        <w:rPr>
          <w:rFonts w:hint="eastAsia" w:ascii="宋体" w:hAnsi="宋体" w:eastAsia="宋体" w:cs="宋体"/>
          <w:color w:val="auto"/>
          <w:highlight w:val="none"/>
        </w:rPr>
      </w:pPr>
    </w:p>
    <w:p w14:paraId="60CED2CC">
      <w:pPr>
        <w:spacing w:line="460" w:lineRule="exact"/>
        <w:rPr>
          <w:rFonts w:hint="eastAsia" w:ascii="宋体" w:hAnsi="宋体" w:eastAsia="宋体" w:cs="宋体"/>
          <w:color w:val="auto"/>
          <w:highlight w:val="none"/>
        </w:rPr>
      </w:pPr>
    </w:p>
    <w:p w14:paraId="703AFF4C">
      <w:pPr>
        <w:spacing w:line="460" w:lineRule="exact"/>
        <w:rPr>
          <w:rFonts w:hint="eastAsia" w:ascii="宋体" w:hAnsi="宋体" w:eastAsia="宋体" w:cs="宋体"/>
          <w:color w:val="auto"/>
          <w:highlight w:val="none"/>
        </w:rPr>
      </w:pPr>
    </w:p>
    <w:p w14:paraId="71F61B73">
      <w:pPr>
        <w:spacing w:line="460" w:lineRule="exact"/>
        <w:rPr>
          <w:rFonts w:hint="eastAsia" w:ascii="宋体" w:hAnsi="宋体" w:eastAsia="宋体" w:cs="宋体"/>
          <w:color w:val="auto"/>
          <w:highlight w:val="none"/>
        </w:rPr>
      </w:pPr>
    </w:p>
    <w:p w14:paraId="1E8BAC6F">
      <w:pPr>
        <w:spacing w:line="460" w:lineRule="exact"/>
        <w:rPr>
          <w:rFonts w:hint="eastAsia" w:ascii="宋体" w:hAnsi="宋体" w:eastAsia="宋体" w:cs="宋体"/>
          <w:color w:val="auto"/>
          <w:highlight w:val="none"/>
        </w:rPr>
      </w:pPr>
    </w:p>
    <w:p w14:paraId="356ED9A1">
      <w:pPr>
        <w:spacing w:line="460" w:lineRule="exact"/>
        <w:rPr>
          <w:rFonts w:hint="eastAsia" w:ascii="宋体" w:hAnsi="宋体" w:eastAsia="宋体" w:cs="宋体"/>
          <w:color w:val="auto"/>
          <w:highlight w:val="none"/>
        </w:rPr>
      </w:pPr>
    </w:p>
    <w:p w14:paraId="3FC06C2C">
      <w:pPr>
        <w:spacing w:line="460" w:lineRule="exact"/>
        <w:rPr>
          <w:rFonts w:hint="eastAsia" w:ascii="宋体" w:hAnsi="宋体" w:eastAsia="宋体" w:cs="宋体"/>
          <w:color w:val="auto"/>
          <w:highlight w:val="none"/>
        </w:rPr>
      </w:pPr>
    </w:p>
    <w:p w14:paraId="6DAB18DC">
      <w:pPr>
        <w:spacing w:line="520" w:lineRule="exact"/>
        <w:ind w:firstLine="4350" w:firstLineChars="1450"/>
        <w:rPr>
          <w:rFonts w:hint="eastAsia" w:ascii="宋体" w:hAnsi="宋体" w:eastAsia="宋体" w:cs="宋体"/>
          <w:color w:val="auto"/>
          <w:sz w:val="30"/>
          <w:szCs w:val="30"/>
          <w:highlight w:val="none"/>
        </w:rPr>
      </w:pPr>
    </w:p>
    <w:p w14:paraId="31882F6B">
      <w:pPr>
        <w:spacing w:line="520" w:lineRule="exact"/>
        <w:ind w:firstLine="4350" w:firstLineChars="1450"/>
        <w:rPr>
          <w:rFonts w:hint="eastAsia" w:ascii="宋体" w:hAnsi="宋体" w:eastAsia="宋体" w:cs="宋体"/>
          <w:color w:val="auto"/>
          <w:sz w:val="30"/>
          <w:szCs w:val="30"/>
          <w:highlight w:val="none"/>
        </w:rPr>
      </w:pPr>
    </w:p>
    <w:p w14:paraId="13E97C91">
      <w:pPr>
        <w:spacing w:line="520" w:lineRule="exact"/>
        <w:ind w:firstLine="4350" w:firstLineChars="1450"/>
        <w:rPr>
          <w:rFonts w:hint="eastAsia" w:ascii="宋体" w:hAnsi="宋体" w:eastAsia="宋体" w:cs="宋体"/>
          <w:color w:val="auto"/>
          <w:sz w:val="30"/>
          <w:szCs w:val="30"/>
          <w:highlight w:val="none"/>
        </w:rPr>
      </w:pPr>
    </w:p>
    <w:p w14:paraId="292CD8F7">
      <w:pPr>
        <w:spacing w:line="520" w:lineRule="exact"/>
        <w:ind w:firstLine="4350" w:firstLineChars="145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投标人(盖章)：　</w:t>
      </w:r>
    </w:p>
    <w:p w14:paraId="722D1E18">
      <w:pPr>
        <w:spacing w:line="520" w:lineRule="exact"/>
        <w:rPr>
          <w:rFonts w:hint="eastAsia" w:ascii="宋体" w:hAnsi="宋体" w:eastAsia="宋体" w:cs="宋体"/>
          <w:b/>
          <w:color w:val="auto"/>
          <w:sz w:val="44"/>
          <w:szCs w:val="44"/>
          <w:highlight w:val="none"/>
        </w:rPr>
      </w:pPr>
    </w:p>
    <w:p w14:paraId="1C2B0F3F">
      <w:pPr>
        <w:spacing w:line="520" w:lineRule="exact"/>
        <w:rPr>
          <w:rFonts w:hint="eastAsia" w:ascii="宋体" w:hAnsi="宋体" w:eastAsia="宋体" w:cs="宋体"/>
          <w:b/>
          <w:color w:val="auto"/>
          <w:sz w:val="44"/>
          <w:szCs w:val="44"/>
          <w:highlight w:val="none"/>
        </w:rPr>
      </w:pPr>
    </w:p>
    <w:p w14:paraId="5FD577F7">
      <w:pPr>
        <w:spacing w:line="520" w:lineRule="exact"/>
        <w:rPr>
          <w:rFonts w:hint="eastAsia" w:ascii="宋体" w:hAnsi="宋体" w:eastAsia="宋体" w:cs="宋体"/>
          <w:b/>
          <w:color w:val="auto"/>
          <w:sz w:val="44"/>
          <w:szCs w:val="44"/>
          <w:highlight w:val="none"/>
        </w:rPr>
      </w:pPr>
    </w:p>
    <w:p w14:paraId="313E1A1F">
      <w:pPr>
        <w:spacing w:line="520" w:lineRule="exact"/>
        <w:rPr>
          <w:rFonts w:hint="eastAsia" w:ascii="宋体" w:hAnsi="宋体" w:eastAsia="宋体" w:cs="宋体"/>
          <w:b/>
          <w:color w:val="auto"/>
          <w:sz w:val="44"/>
          <w:szCs w:val="44"/>
          <w:highlight w:val="none"/>
        </w:rPr>
      </w:pPr>
    </w:p>
    <w:p w14:paraId="64D76FC0">
      <w:pPr>
        <w:spacing w:line="520" w:lineRule="exact"/>
        <w:rPr>
          <w:rFonts w:hint="eastAsia" w:ascii="宋体" w:hAnsi="宋体" w:eastAsia="宋体" w:cs="宋体"/>
          <w:b/>
          <w:color w:val="auto"/>
          <w:sz w:val="44"/>
          <w:szCs w:val="44"/>
          <w:highlight w:val="none"/>
        </w:rPr>
      </w:pPr>
    </w:p>
    <w:p w14:paraId="3C9EE9B8">
      <w:pPr>
        <w:spacing w:line="520" w:lineRule="exact"/>
        <w:rPr>
          <w:rFonts w:hint="eastAsia" w:ascii="宋体" w:hAnsi="宋体" w:eastAsia="宋体" w:cs="宋体"/>
          <w:b/>
          <w:color w:val="auto"/>
          <w:sz w:val="44"/>
          <w:szCs w:val="44"/>
          <w:highlight w:val="none"/>
        </w:rPr>
      </w:pPr>
    </w:p>
    <w:p w14:paraId="446D2104">
      <w:pPr>
        <w:pStyle w:val="27"/>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拟派配送团队</w:t>
      </w:r>
    </w:p>
    <w:p w14:paraId="3C63EC11">
      <w:pPr>
        <w:pStyle w:val="27"/>
        <w:jc w:val="center"/>
        <w:rPr>
          <w:rFonts w:hint="eastAsia" w:ascii="宋体" w:hAnsi="宋体" w:eastAsia="宋体" w:cs="宋体"/>
          <w:bCs/>
          <w:color w:val="auto"/>
          <w:sz w:val="44"/>
          <w:szCs w:val="32"/>
          <w:highlight w:val="none"/>
        </w:rPr>
      </w:pPr>
    </w:p>
    <w:p w14:paraId="376B3911">
      <w:pPr>
        <w:pStyle w:val="27"/>
        <w:jc w:val="center"/>
        <w:rPr>
          <w:rFonts w:hint="eastAsia" w:ascii="宋体" w:hAnsi="宋体" w:eastAsia="宋体" w:cs="宋体"/>
          <w:bCs/>
          <w:color w:val="auto"/>
          <w:sz w:val="44"/>
          <w:szCs w:val="32"/>
          <w:highlight w:val="none"/>
        </w:rPr>
      </w:pPr>
    </w:p>
    <w:p w14:paraId="47777C0B">
      <w:pPr>
        <w:pStyle w:val="27"/>
        <w:jc w:val="center"/>
        <w:rPr>
          <w:rFonts w:hint="eastAsia" w:ascii="宋体" w:hAnsi="宋体" w:eastAsia="宋体" w:cs="宋体"/>
          <w:bCs/>
          <w:color w:val="auto"/>
          <w:sz w:val="44"/>
          <w:szCs w:val="32"/>
          <w:highlight w:val="none"/>
        </w:rPr>
      </w:pPr>
    </w:p>
    <w:p w14:paraId="4DB7A9D7">
      <w:pPr>
        <w:pStyle w:val="27"/>
        <w:jc w:val="center"/>
        <w:rPr>
          <w:rFonts w:hint="eastAsia" w:ascii="宋体" w:hAnsi="宋体" w:eastAsia="宋体" w:cs="宋体"/>
          <w:bCs/>
          <w:color w:val="auto"/>
          <w:sz w:val="44"/>
          <w:szCs w:val="32"/>
          <w:highlight w:val="none"/>
        </w:rPr>
      </w:pPr>
    </w:p>
    <w:p w14:paraId="4C283944">
      <w:pPr>
        <w:pStyle w:val="27"/>
        <w:jc w:val="center"/>
        <w:rPr>
          <w:rFonts w:hint="eastAsia" w:ascii="宋体" w:hAnsi="宋体" w:eastAsia="宋体" w:cs="宋体"/>
          <w:bCs/>
          <w:color w:val="auto"/>
          <w:sz w:val="44"/>
          <w:szCs w:val="32"/>
          <w:highlight w:val="none"/>
        </w:rPr>
      </w:pPr>
    </w:p>
    <w:p w14:paraId="1C626FD1">
      <w:pPr>
        <w:pStyle w:val="27"/>
        <w:jc w:val="center"/>
        <w:rPr>
          <w:rFonts w:hint="eastAsia" w:ascii="宋体" w:hAnsi="宋体" w:eastAsia="宋体" w:cs="宋体"/>
          <w:bCs/>
          <w:color w:val="auto"/>
          <w:sz w:val="44"/>
          <w:szCs w:val="32"/>
          <w:highlight w:val="none"/>
        </w:rPr>
      </w:pPr>
    </w:p>
    <w:p w14:paraId="74C03ED4">
      <w:pPr>
        <w:pStyle w:val="27"/>
        <w:jc w:val="center"/>
        <w:rPr>
          <w:rFonts w:hint="eastAsia" w:ascii="宋体" w:hAnsi="宋体" w:eastAsia="宋体" w:cs="宋体"/>
          <w:bCs/>
          <w:color w:val="auto"/>
          <w:sz w:val="44"/>
          <w:szCs w:val="32"/>
          <w:highlight w:val="none"/>
        </w:rPr>
      </w:pPr>
    </w:p>
    <w:p w14:paraId="5FD377D5">
      <w:pPr>
        <w:pStyle w:val="27"/>
        <w:jc w:val="center"/>
        <w:rPr>
          <w:rFonts w:hint="eastAsia" w:ascii="宋体" w:hAnsi="宋体" w:eastAsia="宋体" w:cs="宋体"/>
          <w:bCs/>
          <w:color w:val="auto"/>
          <w:sz w:val="44"/>
          <w:szCs w:val="32"/>
          <w:highlight w:val="none"/>
        </w:rPr>
      </w:pPr>
    </w:p>
    <w:p w14:paraId="1527F9A0">
      <w:pPr>
        <w:pStyle w:val="27"/>
        <w:jc w:val="center"/>
        <w:rPr>
          <w:rFonts w:hint="eastAsia" w:ascii="宋体" w:hAnsi="宋体" w:eastAsia="宋体" w:cs="宋体"/>
          <w:bCs/>
          <w:color w:val="auto"/>
          <w:sz w:val="44"/>
          <w:szCs w:val="32"/>
          <w:highlight w:val="none"/>
        </w:rPr>
      </w:pPr>
    </w:p>
    <w:p w14:paraId="415D74E9">
      <w:pPr>
        <w:pStyle w:val="27"/>
        <w:jc w:val="center"/>
        <w:rPr>
          <w:rFonts w:hint="eastAsia" w:ascii="宋体" w:hAnsi="宋体" w:eastAsia="宋体" w:cs="宋体"/>
          <w:bCs/>
          <w:color w:val="auto"/>
          <w:sz w:val="44"/>
          <w:szCs w:val="32"/>
          <w:highlight w:val="none"/>
        </w:rPr>
      </w:pPr>
    </w:p>
    <w:p w14:paraId="1CF76321">
      <w:pPr>
        <w:pStyle w:val="27"/>
        <w:jc w:val="center"/>
        <w:rPr>
          <w:rFonts w:hint="eastAsia" w:ascii="宋体" w:hAnsi="宋体" w:eastAsia="宋体" w:cs="宋体"/>
          <w:bCs/>
          <w:color w:val="auto"/>
          <w:sz w:val="44"/>
          <w:szCs w:val="32"/>
          <w:highlight w:val="none"/>
        </w:rPr>
      </w:pPr>
    </w:p>
    <w:p w14:paraId="5495154E">
      <w:pPr>
        <w:pStyle w:val="27"/>
        <w:jc w:val="center"/>
        <w:rPr>
          <w:rFonts w:hint="eastAsia" w:ascii="宋体" w:hAnsi="宋体" w:eastAsia="宋体" w:cs="宋体"/>
          <w:bCs/>
          <w:color w:val="auto"/>
          <w:sz w:val="44"/>
          <w:szCs w:val="32"/>
          <w:highlight w:val="none"/>
        </w:rPr>
      </w:pPr>
    </w:p>
    <w:p w14:paraId="1B96D905">
      <w:pPr>
        <w:pStyle w:val="27"/>
        <w:jc w:val="center"/>
        <w:rPr>
          <w:rFonts w:hint="eastAsia" w:ascii="宋体" w:hAnsi="宋体" w:eastAsia="宋体" w:cs="宋体"/>
          <w:bCs/>
          <w:color w:val="auto"/>
          <w:sz w:val="44"/>
          <w:szCs w:val="32"/>
          <w:highlight w:val="none"/>
        </w:rPr>
      </w:pPr>
    </w:p>
    <w:p w14:paraId="268BDD01">
      <w:pPr>
        <w:pStyle w:val="27"/>
        <w:jc w:val="center"/>
        <w:rPr>
          <w:rFonts w:hint="eastAsia" w:ascii="宋体" w:hAnsi="宋体" w:eastAsia="宋体" w:cs="宋体"/>
          <w:bCs/>
          <w:color w:val="auto"/>
          <w:sz w:val="44"/>
          <w:szCs w:val="32"/>
          <w:highlight w:val="none"/>
        </w:rPr>
      </w:pPr>
    </w:p>
    <w:p w14:paraId="6CDB30AE">
      <w:pPr>
        <w:pStyle w:val="27"/>
        <w:jc w:val="center"/>
        <w:rPr>
          <w:rFonts w:hint="eastAsia" w:ascii="宋体" w:hAnsi="宋体" w:eastAsia="宋体" w:cs="宋体"/>
          <w:bCs/>
          <w:color w:val="auto"/>
          <w:sz w:val="44"/>
          <w:szCs w:val="32"/>
          <w:highlight w:val="none"/>
        </w:rPr>
      </w:pPr>
    </w:p>
    <w:p w14:paraId="1E12B490">
      <w:pPr>
        <w:pStyle w:val="27"/>
        <w:jc w:val="center"/>
        <w:rPr>
          <w:rFonts w:hint="eastAsia" w:ascii="宋体" w:hAnsi="宋体" w:eastAsia="宋体" w:cs="宋体"/>
          <w:bCs/>
          <w:color w:val="auto"/>
          <w:sz w:val="44"/>
          <w:szCs w:val="32"/>
          <w:highlight w:val="none"/>
        </w:rPr>
      </w:pPr>
    </w:p>
    <w:p w14:paraId="6227530B">
      <w:pPr>
        <w:pStyle w:val="27"/>
        <w:jc w:val="center"/>
        <w:rPr>
          <w:rFonts w:hint="eastAsia" w:ascii="宋体" w:hAnsi="宋体" w:eastAsia="宋体" w:cs="宋体"/>
          <w:bCs/>
          <w:color w:val="auto"/>
          <w:sz w:val="44"/>
          <w:szCs w:val="32"/>
          <w:highlight w:val="none"/>
        </w:rPr>
      </w:pPr>
    </w:p>
    <w:p w14:paraId="444DACE9">
      <w:pPr>
        <w:pStyle w:val="27"/>
        <w:jc w:val="center"/>
        <w:rPr>
          <w:rFonts w:hint="eastAsia" w:ascii="宋体" w:hAnsi="宋体" w:eastAsia="宋体" w:cs="宋体"/>
          <w:bCs/>
          <w:color w:val="auto"/>
          <w:sz w:val="44"/>
          <w:szCs w:val="32"/>
          <w:highlight w:val="none"/>
        </w:rPr>
      </w:pPr>
    </w:p>
    <w:p w14:paraId="1E79196F">
      <w:pPr>
        <w:pStyle w:val="27"/>
        <w:jc w:val="center"/>
        <w:rPr>
          <w:rFonts w:hint="eastAsia" w:ascii="宋体" w:hAnsi="宋体" w:eastAsia="宋体" w:cs="宋体"/>
          <w:bCs/>
          <w:color w:val="auto"/>
          <w:sz w:val="44"/>
          <w:szCs w:val="32"/>
          <w:highlight w:val="none"/>
        </w:rPr>
      </w:pPr>
      <w:r>
        <w:rPr>
          <w:rFonts w:hint="eastAsia" w:ascii="宋体" w:hAnsi="宋体" w:eastAsia="宋体" w:cs="宋体"/>
          <w:color w:val="auto"/>
          <w:sz w:val="30"/>
          <w:szCs w:val="30"/>
          <w:highlight w:val="none"/>
        </w:rPr>
        <w:t>投标人(盖章)：</w:t>
      </w:r>
    </w:p>
    <w:p w14:paraId="1EF312C8">
      <w:pPr>
        <w:pStyle w:val="27"/>
        <w:jc w:val="center"/>
        <w:rPr>
          <w:rFonts w:hint="eastAsia" w:ascii="宋体" w:hAnsi="宋体" w:eastAsia="宋体" w:cs="宋体"/>
          <w:bCs/>
          <w:color w:val="auto"/>
          <w:sz w:val="44"/>
          <w:szCs w:val="32"/>
          <w:highlight w:val="none"/>
        </w:rPr>
      </w:pPr>
    </w:p>
    <w:p w14:paraId="23FDA473">
      <w:pPr>
        <w:pStyle w:val="27"/>
        <w:jc w:val="center"/>
        <w:rPr>
          <w:rFonts w:hint="eastAsia" w:ascii="宋体" w:hAnsi="宋体" w:eastAsia="宋体" w:cs="宋体"/>
          <w:bCs/>
          <w:color w:val="auto"/>
          <w:sz w:val="44"/>
          <w:szCs w:val="32"/>
          <w:highlight w:val="none"/>
        </w:rPr>
      </w:pPr>
    </w:p>
    <w:p w14:paraId="50F9F422">
      <w:pPr>
        <w:widowControl/>
        <w:ind w:firstLine="912"/>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拟投入交通运输工具清单</w:t>
      </w:r>
    </w:p>
    <w:tbl>
      <w:tblPr>
        <w:tblStyle w:val="53"/>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8"/>
        <w:gridCol w:w="2297"/>
        <w:gridCol w:w="1849"/>
        <w:gridCol w:w="678"/>
        <w:gridCol w:w="1706"/>
        <w:gridCol w:w="1068"/>
        <w:gridCol w:w="1294"/>
      </w:tblGrid>
      <w:tr w14:paraId="4588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6BE064B0">
            <w:pP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297" w:type="dxa"/>
            <w:noWrap/>
            <w:tcMar>
              <w:top w:w="15" w:type="dxa"/>
              <w:left w:w="15" w:type="dxa"/>
              <w:bottom w:w="0" w:type="dxa"/>
              <w:right w:w="15" w:type="dxa"/>
            </w:tcMar>
            <w:vAlign w:val="center"/>
          </w:tcPr>
          <w:p w14:paraId="08715E7B">
            <w:pPr>
              <w:rPr>
                <w:rFonts w:hint="eastAsia" w:ascii="宋体" w:hAnsi="宋体" w:eastAsia="宋体" w:cs="宋体"/>
                <w:color w:val="auto"/>
                <w:sz w:val="24"/>
                <w:highlight w:val="none"/>
              </w:rPr>
            </w:pPr>
            <w:r>
              <w:rPr>
                <w:rFonts w:hint="eastAsia" w:ascii="宋体" w:hAnsi="宋体" w:eastAsia="宋体" w:cs="宋体"/>
                <w:color w:val="auto"/>
                <w:sz w:val="24"/>
                <w:highlight w:val="none"/>
              </w:rPr>
              <w:t>名称</w:t>
            </w:r>
          </w:p>
        </w:tc>
        <w:tc>
          <w:tcPr>
            <w:tcW w:w="1849" w:type="dxa"/>
            <w:noWrap/>
            <w:tcMar>
              <w:top w:w="15" w:type="dxa"/>
              <w:left w:w="15" w:type="dxa"/>
              <w:bottom w:w="0" w:type="dxa"/>
              <w:right w:w="15" w:type="dxa"/>
            </w:tcMar>
            <w:vAlign w:val="center"/>
          </w:tcPr>
          <w:p w14:paraId="403276A0">
            <w:pPr>
              <w:rPr>
                <w:rFonts w:hint="eastAsia" w:ascii="宋体" w:hAnsi="宋体" w:eastAsia="宋体" w:cs="宋体"/>
                <w:color w:val="auto"/>
                <w:sz w:val="24"/>
                <w:highlight w:val="none"/>
              </w:rPr>
            </w:pPr>
            <w:r>
              <w:rPr>
                <w:rFonts w:hint="eastAsia" w:ascii="宋体" w:hAnsi="宋体" w:eastAsia="宋体" w:cs="宋体"/>
                <w:color w:val="auto"/>
                <w:sz w:val="24"/>
                <w:highlight w:val="none"/>
              </w:rPr>
              <w:t>型号、车牌号及硬件配套情况说明</w:t>
            </w:r>
          </w:p>
        </w:tc>
        <w:tc>
          <w:tcPr>
            <w:tcW w:w="678" w:type="dxa"/>
            <w:noWrap/>
            <w:tcMar>
              <w:top w:w="15" w:type="dxa"/>
              <w:left w:w="15" w:type="dxa"/>
              <w:bottom w:w="0" w:type="dxa"/>
              <w:right w:w="15" w:type="dxa"/>
            </w:tcMar>
            <w:vAlign w:val="center"/>
          </w:tcPr>
          <w:p w14:paraId="4FBD8549">
            <w:pP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1706" w:type="dxa"/>
            <w:noWrap/>
            <w:tcMar>
              <w:top w:w="15" w:type="dxa"/>
              <w:left w:w="15" w:type="dxa"/>
              <w:bottom w:w="0" w:type="dxa"/>
              <w:right w:w="15" w:type="dxa"/>
            </w:tcMar>
            <w:vAlign w:val="center"/>
          </w:tcPr>
          <w:p w14:paraId="558392AB">
            <w:pPr>
              <w:rPr>
                <w:rFonts w:hint="eastAsia" w:ascii="宋体" w:hAnsi="宋体" w:eastAsia="宋体" w:cs="宋体"/>
                <w:color w:val="auto"/>
                <w:sz w:val="24"/>
                <w:highlight w:val="none"/>
              </w:rPr>
            </w:pPr>
            <w:r>
              <w:rPr>
                <w:rFonts w:hint="eastAsia" w:ascii="宋体" w:hAnsi="宋体" w:eastAsia="宋体" w:cs="宋体"/>
                <w:color w:val="auto"/>
                <w:sz w:val="24"/>
                <w:highlight w:val="none"/>
              </w:rPr>
              <w:t>制造国及产地</w:t>
            </w:r>
          </w:p>
        </w:tc>
        <w:tc>
          <w:tcPr>
            <w:tcW w:w="1068" w:type="dxa"/>
            <w:noWrap/>
            <w:vAlign w:val="center"/>
          </w:tcPr>
          <w:p w14:paraId="2BA9301D">
            <w:pPr>
              <w:rPr>
                <w:rFonts w:hint="eastAsia" w:ascii="宋体" w:hAnsi="宋体" w:eastAsia="宋体" w:cs="宋体"/>
                <w:color w:val="auto"/>
                <w:sz w:val="24"/>
                <w:highlight w:val="none"/>
              </w:rPr>
            </w:pPr>
            <w:r>
              <w:rPr>
                <w:rFonts w:hint="eastAsia" w:ascii="宋体" w:hAnsi="宋体" w:eastAsia="宋体" w:cs="宋体"/>
                <w:color w:val="auto"/>
                <w:sz w:val="24"/>
                <w:highlight w:val="none"/>
              </w:rPr>
              <w:t>用途</w:t>
            </w:r>
          </w:p>
        </w:tc>
        <w:tc>
          <w:tcPr>
            <w:tcW w:w="1294" w:type="dxa"/>
            <w:noWrap/>
            <w:tcMar>
              <w:top w:w="15" w:type="dxa"/>
              <w:left w:w="15" w:type="dxa"/>
              <w:bottom w:w="0" w:type="dxa"/>
              <w:right w:w="15" w:type="dxa"/>
            </w:tcMar>
            <w:vAlign w:val="center"/>
          </w:tcPr>
          <w:p w14:paraId="1DBAA3B7">
            <w:pPr>
              <w:rPr>
                <w:rFonts w:hint="eastAsia" w:ascii="宋体" w:hAnsi="宋体" w:eastAsia="宋体" w:cs="宋体"/>
                <w:color w:val="auto"/>
                <w:sz w:val="24"/>
                <w:highlight w:val="none"/>
              </w:rPr>
            </w:pPr>
            <w:r>
              <w:rPr>
                <w:rFonts w:hint="eastAsia" w:ascii="宋体" w:hAnsi="宋体" w:eastAsia="宋体" w:cs="宋体"/>
                <w:color w:val="auto"/>
                <w:sz w:val="24"/>
                <w:highlight w:val="none"/>
              </w:rPr>
              <w:t>购置时间</w:t>
            </w:r>
          </w:p>
        </w:tc>
      </w:tr>
      <w:tr w14:paraId="76B53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102568D5">
            <w:pPr>
              <w:ind w:firstLine="240" w:firstLineChars="100"/>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7A038885">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18C10250">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680B9722">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194CE575">
            <w:pPr>
              <w:ind w:firstLine="512"/>
              <w:rPr>
                <w:rFonts w:hint="eastAsia" w:ascii="宋体" w:hAnsi="宋体" w:eastAsia="宋体" w:cs="宋体"/>
                <w:color w:val="auto"/>
                <w:sz w:val="24"/>
                <w:highlight w:val="none"/>
              </w:rPr>
            </w:pPr>
          </w:p>
        </w:tc>
        <w:tc>
          <w:tcPr>
            <w:tcW w:w="1068" w:type="dxa"/>
            <w:noWrap/>
          </w:tcPr>
          <w:p w14:paraId="5D1A53A1">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71174FAF">
            <w:pPr>
              <w:ind w:firstLine="512"/>
              <w:rPr>
                <w:rFonts w:hint="eastAsia" w:ascii="宋体" w:hAnsi="宋体" w:eastAsia="宋体" w:cs="宋体"/>
                <w:color w:val="auto"/>
                <w:sz w:val="24"/>
                <w:highlight w:val="none"/>
              </w:rPr>
            </w:pPr>
          </w:p>
        </w:tc>
      </w:tr>
      <w:tr w14:paraId="392B6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2B902EAB">
            <w:pPr>
              <w:ind w:firstLine="240" w:firstLineChars="100"/>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0440429A">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6EB89372">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608EEE61">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14C5396B">
            <w:pPr>
              <w:ind w:firstLine="512"/>
              <w:rPr>
                <w:rFonts w:hint="eastAsia" w:ascii="宋体" w:hAnsi="宋体" w:eastAsia="宋体" w:cs="宋体"/>
                <w:color w:val="auto"/>
                <w:sz w:val="24"/>
                <w:highlight w:val="none"/>
              </w:rPr>
            </w:pPr>
          </w:p>
        </w:tc>
        <w:tc>
          <w:tcPr>
            <w:tcW w:w="1068" w:type="dxa"/>
            <w:noWrap/>
          </w:tcPr>
          <w:p w14:paraId="5A6492F8">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048CB304">
            <w:pPr>
              <w:ind w:firstLine="512"/>
              <w:rPr>
                <w:rFonts w:hint="eastAsia" w:ascii="宋体" w:hAnsi="宋体" w:eastAsia="宋体" w:cs="宋体"/>
                <w:color w:val="auto"/>
                <w:sz w:val="24"/>
                <w:highlight w:val="none"/>
              </w:rPr>
            </w:pPr>
          </w:p>
        </w:tc>
      </w:tr>
      <w:tr w14:paraId="5BC46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059ABA49">
            <w:pPr>
              <w:ind w:firstLine="240" w:firstLineChars="100"/>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24633BFF">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43E5A636">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0AA14DBA">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7C558F58">
            <w:pPr>
              <w:ind w:firstLine="512"/>
              <w:rPr>
                <w:rFonts w:hint="eastAsia" w:ascii="宋体" w:hAnsi="宋体" w:eastAsia="宋体" w:cs="宋体"/>
                <w:color w:val="auto"/>
                <w:sz w:val="24"/>
                <w:highlight w:val="none"/>
              </w:rPr>
            </w:pPr>
          </w:p>
        </w:tc>
        <w:tc>
          <w:tcPr>
            <w:tcW w:w="1068" w:type="dxa"/>
            <w:noWrap/>
          </w:tcPr>
          <w:p w14:paraId="770ADBA0">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7542B1DD">
            <w:pPr>
              <w:ind w:firstLine="512"/>
              <w:rPr>
                <w:rFonts w:hint="eastAsia" w:ascii="宋体" w:hAnsi="宋体" w:eastAsia="宋体" w:cs="宋体"/>
                <w:color w:val="auto"/>
                <w:sz w:val="24"/>
                <w:highlight w:val="none"/>
              </w:rPr>
            </w:pPr>
          </w:p>
        </w:tc>
      </w:tr>
      <w:tr w14:paraId="6DF5F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31C3EE32">
            <w:pPr>
              <w:ind w:firstLine="240" w:firstLineChars="100"/>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0F87DFBB">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69982B94">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7B5EC656">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187AD14C">
            <w:pPr>
              <w:ind w:firstLine="512"/>
              <w:rPr>
                <w:rFonts w:hint="eastAsia" w:ascii="宋体" w:hAnsi="宋体" w:eastAsia="宋体" w:cs="宋体"/>
                <w:color w:val="auto"/>
                <w:sz w:val="24"/>
                <w:highlight w:val="none"/>
              </w:rPr>
            </w:pPr>
          </w:p>
        </w:tc>
        <w:tc>
          <w:tcPr>
            <w:tcW w:w="1068" w:type="dxa"/>
            <w:noWrap/>
          </w:tcPr>
          <w:p w14:paraId="11344263">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397B8566">
            <w:pPr>
              <w:ind w:firstLine="512"/>
              <w:rPr>
                <w:rFonts w:hint="eastAsia" w:ascii="宋体" w:hAnsi="宋体" w:eastAsia="宋体" w:cs="宋体"/>
                <w:color w:val="auto"/>
                <w:sz w:val="24"/>
                <w:highlight w:val="none"/>
              </w:rPr>
            </w:pPr>
          </w:p>
        </w:tc>
      </w:tr>
      <w:tr w14:paraId="735B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4A442A19">
            <w:pPr>
              <w:ind w:firstLine="240" w:firstLineChars="100"/>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1FFBAEF7">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310047AB">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43469E70">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0C536666">
            <w:pPr>
              <w:ind w:firstLine="512"/>
              <w:rPr>
                <w:rFonts w:hint="eastAsia" w:ascii="宋体" w:hAnsi="宋体" w:eastAsia="宋体" w:cs="宋体"/>
                <w:color w:val="auto"/>
                <w:sz w:val="24"/>
                <w:highlight w:val="none"/>
              </w:rPr>
            </w:pPr>
          </w:p>
        </w:tc>
        <w:tc>
          <w:tcPr>
            <w:tcW w:w="1068" w:type="dxa"/>
            <w:noWrap/>
          </w:tcPr>
          <w:p w14:paraId="0CE27F9B">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3C121CE0">
            <w:pPr>
              <w:ind w:firstLine="512"/>
              <w:rPr>
                <w:rFonts w:hint="eastAsia" w:ascii="宋体" w:hAnsi="宋体" w:eastAsia="宋体" w:cs="宋体"/>
                <w:color w:val="auto"/>
                <w:sz w:val="24"/>
                <w:highlight w:val="none"/>
              </w:rPr>
            </w:pPr>
          </w:p>
        </w:tc>
      </w:tr>
      <w:tr w14:paraId="30935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339636FD">
            <w:pPr>
              <w:ind w:firstLine="240" w:firstLineChars="100"/>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46EEE417">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502405B5">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78F954B7">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230E1923">
            <w:pPr>
              <w:ind w:firstLine="512"/>
              <w:rPr>
                <w:rFonts w:hint="eastAsia" w:ascii="宋体" w:hAnsi="宋体" w:eastAsia="宋体" w:cs="宋体"/>
                <w:color w:val="auto"/>
                <w:sz w:val="24"/>
                <w:highlight w:val="none"/>
              </w:rPr>
            </w:pPr>
          </w:p>
        </w:tc>
        <w:tc>
          <w:tcPr>
            <w:tcW w:w="1068" w:type="dxa"/>
            <w:noWrap/>
          </w:tcPr>
          <w:p w14:paraId="4A5850EC">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527F5809">
            <w:pPr>
              <w:ind w:firstLine="512"/>
              <w:rPr>
                <w:rFonts w:hint="eastAsia" w:ascii="宋体" w:hAnsi="宋体" w:eastAsia="宋体" w:cs="宋体"/>
                <w:color w:val="auto"/>
                <w:sz w:val="24"/>
                <w:highlight w:val="none"/>
              </w:rPr>
            </w:pPr>
          </w:p>
        </w:tc>
      </w:tr>
      <w:tr w14:paraId="1381F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28A1B794">
            <w:pPr>
              <w:ind w:firstLine="240" w:firstLineChars="100"/>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0ED68585">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32BC5E37">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19747775">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5FB2A0A7">
            <w:pPr>
              <w:ind w:firstLine="512"/>
              <w:rPr>
                <w:rFonts w:hint="eastAsia" w:ascii="宋体" w:hAnsi="宋体" w:eastAsia="宋体" w:cs="宋体"/>
                <w:color w:val="auto"/>
                <w:sz w:val="24"/>
                <w:highlight w:val="none"/>
              </w:rPr>
            </w:pPr>
          </w:p>
        </w:tc>
        <w:tc>
          <w:tcPr>
            <w:tcW w:w="1068" w:type="dxa"/>
            <w:noWrap/>
          </w:tcPr>
          <w:p w14:paraId="70992A4E">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7B85F4E8">
            <w:pPr>
              <w:ind w:firstLine="512"/>
              <w:rPr>
                <w:rFonts w:hint="eastAsia" w:ascii="宋体" w:hAnsi="宋体" w:eastAsia="宋体" w:cs="宋体"/>
                <w:color w:val="auto"/>
                <w:sz w:val="24"/>
                <w:highlight w:val="none"/>
              </w:rPr>
            </w:pPr>
          </w:p>
        </w:tc>
      </w:tr>
      <w:tr w14:paraId="0472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210694A1">
            <w:pPr>
              <w:ind w:firstLine="240" w:firstLineChars="100"/>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4B3C1160">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2512CD02">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5E13A2AE">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0577F9E1">
            <w:pPr>
              <w:ind w:firstLine="512"/>
              <w:rPr>
                <w:rFonts w:hint="eastAsia" w:ascii="宋体" w:hAnsi="宋体" w:eastAsia="宋体" w:cs="宋体"/>
                <w:color w:val="auto"/>
                <w:sz w:val="24"/>
                <w:highlight w:val="none"/>
              </w:rPr>
            </w:pPr>
          </w:p>
        </w:tc>
        <w:tc>
          <w:tcPr>
            <w:tcW w:w="1068" w:type="dxa"/>
            <w:noWrap/>
          </w:tcPr>
          <w:p w14:paraId="0AAE5945">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234CE700">
            <w:pPr>
              <w:ind w:firstLine="512"/>
              <w:rPr>
                <w:rFonts w:hint="eastAsia" w:ascii="宋体" w:hAnsi="宋体" w:eastAsia="宋体" w:cs="宋体"/>
                <w:color w:val="auto"/>
                <w:sz w:val="24"/>
                <w:highlight w:val="none"/>
              </w:rPr>
            </w:pPr>
          </w:p>
        </w:tc>
      </w:tr>
      <w:tr w14:paraId="2DC9B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7BE559DE">
            <w:pPr>
              <w:ind w:firstLine="512"/>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6814209B">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09153A44">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54F78CD1">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10AB3BCA">
            <w:pPr>
              <w:ind w:firstLine="512"/>
              <w:rPr>
                <w:rFonts w:hint="eastAsia" w:ascii="宋体" w:hAnsi="宋体" w:eastAsia="宋体" w:cs="宋体"/>
                <w:color w:val="auto"/>
                <w:sz w:val="24"/>
                <w:highlight w:val="none"/>
              </w:rPr>
            </w:pPr>
          </w:p>
        </w:tc>
        <w:tc>
          <w:tcPr>
            <w:tcW w:w="1068" w:type="dxa"/>
            <w:noWrap/>
          </w:tcPr>
          <w:p w14:paraId="68D83493">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46FF0DA8">
            <w:pPr>
              <w:ind w:firstLine="512"/>
              <w:rPr>
                <w:rFonts w:hint="eastAsia" w:ascii="宋体" w:hAnsi="宋体" w:eastAsia="宋体" w:cs="宋体"/>
                <w:color w:val="auto"/>
                <w:sz w:val="24"/>
                <w:highlight w:val="none"/>
              </w:rPr>
            </w:pPr>
          </w:p>
        </w:tc>
      </w:tr>
      <w:tr w14:paraId="0A62D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60E919E9">
            <w:pPr>
              <w:ind w:firstLine="512"/>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31FC9A89">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3B41A60F">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43E5E529">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26B9304C">
            <w:pPr>
              <w:ind w:firstLine="512"/>
              <w:rPr>
                <w:rFonts w:hint="eastAsia" w:ascii="宋体" w:hAnsi="宋体" w:eastAsia="宋体" w:cs="宋体"/>
                <w:color w:val="auto"/>
                <w:sz w:val="24"/>
                <w:highlight w:val="none"/>
              </w:rPr>
            </w:pPr>
          </w:p>
        </w:tc>
        <w:tc>
          <w:tcPr>
            <w:tcW w:w="1068" w:type="dxa"/>
            <w:noWrap/>
          </w:tcPr>
          <w:p w14:paraId="3CB1A5A3">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01A682D1">
            <w:pPr>
              <w:ind w:firstLine="512"/>
              <w:rPr>
                <w:rFonts w:hint="eastAsia" w:ascii="宋体" w:hAnsi="宋体" w:eastAsia="宋体" w:cs="宋体"/>
                <w:color w:val="auto"/>
                <w:sz w:val="24"/>
                <w:highlight w:val="none"/>
              </w:rPr>
            </w:pPr>
          </w:p>
        </w:tc>
      </w:tr>
      <w:tr w14:paraId="3B68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12BAA8AD">
            <w:pPr>
              <w:ind w:firstLine="512"/>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73F03AF1">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26CCD416">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1EFE4198">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0E2CC507">
            <w:pPr>
              <w:ind w:firstLine="512"/>
              <w:rPr>
                <w:rFonts w:hint="eastAsia" w:ascii="宋体" w:hAnsi="宋体" w:eastAsia="宋体" w:cs="宋体"/>
                <w:color w:val="auto"/>
                <w:sz w:val="24"/>
                <w:highlight w:val="none"/>
              </w:rPr>
            </w:pPr>
          </w:p>
        </w:tc>
        <w:tc>
          <w:tcPr>
            <w:tcW w:w="1068" w:type="dxa"/>
            <w:noWrap/>
          </w:tcPr>
          <w:p w14:paraId="06E0FDB5">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7939D481">
            <w:pPr>
              <w:ind w:firstLine="512"/>
              <w:rPr>
                <w:rFonts w:hint="eastAsia" w:ascii="宋体" w:hAnsi="宋体" w:eastAsia="宋体" w:cs="宋体"/>
                <w:color w:val="auto"/>
                <w:sz w:val="24"/>
                <w:highlight w:val="none"/>
              </w:rPr>
            </w:pPr>
          </w:p>
        </w:tc>
      </w:tr>
      <w:tr w14:paraId="6FA5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302B4101">
            <w:pPr>
              <w:ind w:firstLine="512"/>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13504C87">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52C71F7D">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2CCF55E6">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5E34834A">
            <w:pPr>
              <w:ind w:firstLine="512"/>
              <w:rPr>
                <w:rFonts w:hint="eastAsia" w:ascii="宋体" w:hAnsi="宋体" w:eastAsia="宋体" w:cs="宋体"/>
                <w:color w:val="auto"/>
                <w:sz w:val="24"/>
                <w:highlight w:val="none"/>
              </w:rPr>
            </w:pPr>
          </w:p>
        </w:tc>
        <w:tc>
          <w:tcPr>
            <w:tcW w:w="1068" w:type="dxa"/>
            <w:noWrap/>
          </w:tcPr>
          <w:p w14:paraId="1D0ACBAC">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6CA76C8B">
            <w:pPr>
              <w:ind w:firstLine="512"/>
              <w:rPr>
                <w:rFonts w:hint="eastAsia" w:ascii="宋体" w:hAnsi="宋体" w:eastAsia="宋体" w:cs="宋体"/>
                <w:color w:val="auto"/>
                <w:sz w:val="24"/>
                <w:highlight w:val="none"/>
              </w:rPr>
            </w:pPr>
          </w:p>
        </w:tc>
      </w:tr>
      <w:tr w14:paraId="56A2A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11155068">
            <w:pPr>
              <w:ind w:firstLine="512"/>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35811488">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008806D3">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34150E3E">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69F97962">
            <w:pPr>
              <w:ind w:firstLine="512"/>
              <w:rPr>
                <w:rFonts w:hint="eastAsia" w:ascii="宋体" w:hAnsi="宋体" w:eastAsia="宋体" w:cs="宋体"/>
                <w:color w:val="auto"/>
                <w:sz w:val="24"/>
                <w:highlight w:val="none"/>
              </w:rPr>
            </w:pPr>
          </w:p>
        </w:tc>
        <w:tc>
          <w:tcPr>
            <w:tcW w:w="1068" w:type="dxa"/>
            <w:noWrap/>
          </w:tcPr>
          <w:p w14:paraId="5B7B07BC">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383F5033">
            <w:pPr>
              <w:ind w:firstLine="512"/>
              <w:rPr>
                <w:rFonts w:hint="eastAsia" w:ascii="宋体" w:hAnsi="宋体" w:eastAsia="宋体" w:cs="宋体"/>
                <w:color w:val="auto"/>
                <w:sz w:val="24"/>
                <w:highlight w:val="none"/>
              </w:rPr>
            </w:pPr>
          </w:p>
        </w:tc>
      </w:tr>
      <w:tr w14:paraId="4818B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678" w:type="dxa"/>
            <w:noWrap/>
            <w:tcMar>
              <w:top w:w="15" w:type="dxa"/>
              <w:left w:w="15" w:type="dxa"/>
              <w:bottom w:w="0" w:type="dxa"/>
              <w:right w:w="15" w:type="dxa"/>
            </w:tcMar>
            <w:vAlign w:val="center"/>
          </w:tcPr>
          <w:p w14:paraId="3F3D4345">
            <w:pPr>
              <w:ind w:firstLine="512"/>
              <w:rPr>
                <w:rFonts w:hint="eastAsia" w:ascii="宋体" w:hAnsi="宋体" w:eastAsia="宋体" w:cs="宋体"/>
                <w:color w:val="auto"/>
                <w:sz w:val="24"/>
                <w:highlight w:val="none"/>
              </w:rPr>
            </w:pPr>
          </w:p>
        </w:tc>
        <w:tc>
          <w:tcPr>
            <w:tcW w:w="2297" w:type="dxa"/>
            <w:noWrap/>
            <w:tcMar>
              <w:top w:w="15" w:type="dxa"/>
              <w:left w:w="15" w:type="dxa"/>
              <w:bottom w:w="0" w:type="dxa"/>
              <w:right w:w="15" w:type="dxa"/>
            </w:tcMar>
            <w:vAlign w:val="center"/>
          </w:tcPr>
          <w:p w14:paraId="5113A9CD">
            <w:pPr>
              <w:ind w:firstLine="512"/>
              <w:rPr>
                <w:rFonts w:hint="eastAsia" w:ascii="宋体" w:hAnsi="宋体" w:eastAsia="宋体" w:cs="宋体"/>
                <w:color w:val="auto"/>
                <w:sz w:val="24"/>
                <w:highlight w:val="none"/>
              </w:rPr>
            </w:pPr>
          </w:p>
        </w:tc>
        <w:tc>
          <w:tcPr>
            <w:tcW w:w="1849" w:type="dxa"/>
            <w:noWrap/>
            <w:tcMar>
              <w:top w:w="15" w:type="dxa"/>
              <w:left w:w="15" w:type="dxa"/>
              <w:bottom w:w="0" w:type="dxa"/>
              <w:right w:w="15" w:type="dxa"/>
            </w:tcMar>
            <w:vAlign w:val="center"/>
          </w:tcPr>
          <w:p w14:paraId="13EA058C">
            <w:pPr>
              <w:ind w:firstLine="512"/>
              <w:rPr>
                <w:rFonts w:hint="eastAsia" w:ascii="宋体" w:hAnsi="宋体" w:eastAsia="宋体" w:cs="宋体"/>
                <w:color w:val="auto"/>
                <w:sz w:val="24"/>
                <w:highlight w:val="none"/>
              </w:rPr>
            </w:pPr>
          </w:p>
        </w:tc>
        <w:tc>
          <w:tcPr>
            <w:tcW w:w="678" w:type="dxa"/>
            <w:noWrap/>
            <w:tcMar>
              <w:top w:w="15" w:type="dxa"/>
              <w:left w:w="15" w:type="dxa"/>
              <w:bottom w:w="0" w:type="dxa"/>
              <w:right w:w="15" w:type="dxa"/>
            </w:tcMar>
            <w:vAlign w:val="center"/>
          </w:tcPr>
          <w:p w14:paraId="3AF7ECBC">
            <w:pPr>
              <w:ind w:firstLine="512"/>
              <w:rPr>
                <w:rFonts w:hint="eastAsia" w:ascii="宋体" w:hAnsi="宋体" w:eastAsia="宋体" w:cs="宋体"/>
                <w:color w:val="auto"/>
                <w:sz w:val="24"/>
                <w:highlight w:val="none"/>
              </w:rPr>
            </w:pPr>
          </w:p>
        </w:tc>
        <w:tc>
          <w:tcPr>
            <w:tcW w:w="1706" w:type="dxa"/>
            <w:noWrap/>
            <w:tcMar>
              <w:top w:w="15" w:type="dxa"/>
              <w:left w:w="15" w:type="dxa"/>
              <w:bottom w:w="0" w:type="dxa"/>
              <w:right w:w="15" w:type="dxa"/>
            </w:tcMar>
            <w:vAlign w:val="center"/>
          </w:tcPr>
          <w:p w14:paraId="461633C5">
            <w:pPr>
              <w:ind w:firstLine="512"/>
              <w:rPr>
                <w:rFonts w:hint="eastAsia" w:ascii="宋体" w:hAnsi="宋体" w:eastAsia="宋体" w:cs="宋体"/>
                <w:color w:val="auto"/>
                <w:sz w:val="24"/>
                <w:highlight w:val="none"/>
              </w:rPr>
            </w:pPr>
          </w:p>
        </w:tc>
        <w:tc>
          <w:tcPr>
            <w:tcW w:w="1068" w:type="dxa"/>
            <w:noWrap/>
          </w:tcPr>
          <w:p w14:paraId="5884B782">
            <w:pPr>
              <w:ind w:firstLine="512"/>
              <w:rPr>
                <w:rFonts w:hint="eastAsia" w:ascii="宋体" w:hAnsi="宋体" w:eastAsia="宋体" w:cs="宋体"/>
                <w:color w:val="auto"/>
                <w:sz w:val="24"/>
                <w:highlight w:val="none"/>
              </w:rPr>
            </w:pPr>
          </w:p>
        </w:tc>
        <w:tc>
          <w:tcPr>
            <w:tcW w:w="1294" w:type="dxa"/>
            <w:noWrap/>
            <w:tcMar>
              <w:top w:w="15" w:type="dxa"/>
              <w:left w:w="15" w:type="dxa"/>
              <w:bottom w:w="0" w:type="dxa"/>
              <w:right w:w="15" w:type="dxa"/>
            </w:tcMar>
            <w:vAlign w:val="center"/>
          </w:tcPr>
          <w:p w14:paraId="587CDF47">
            <w:pPr>
              <w:ind w:firstLine="512"/>
              <w:rPr>
                <w:rFonts w:hint="eastAsia" w:ascii="宋体" w:hAnsi="宋体" w:eastAsia="宋体" w:cs="宋体"/>
                <w:color w:val="auto"/>
                <w:sz w:val="24"/>
                <w:highlight w:val="none"/>
              </w:rPr>
            </w:pPr>
          </w:p>
        </w:tc>
      </w:tr>
    </w:tbl>
    <w:p w14:paraId="2B6FFA31">
      <w:pPr>
        <w:widowControl/>
        <w:ind w:firstLine="512"/>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注：后附提供配送车辆归属证明等相关证明材料，至少需包含车辆行驶证（扫描件并加盖投标人公章）。如车辆为租赁车辆，还需提供车辆租赁合同（扫描件并加盖投标人公章）。</w:t>
      </w:r>
      <w:r>
        <w:rPr>
          <w:rFonts w:hint="eastAsia" w:ascii="宋体" w:hAnsi="宋体" w:eastAsia="宋体" w:cs="宋体"/>
          <w:color w:val="auto"/>
          <w:sz w:val="24"/>
          <w:highlight w:val="none"/>
          <w:lang w:val="en-US" w:eastAsia="zh-CN"/>
        </w:rPr>
        <w:t>否</w:t>
      </w:r>
    </w:p>
    <w:p w14:paraId="22C38567">
      <w:pPr>
        <w:widowControl/>
        <w:jc w:val="both"/>
        <w:rPr>
          <w:rFonts w:hint="eastAsia" w:ascii="宋体" w:hAnsi="宋体" w:eastAsia="宋体" w:cs="宋体"/>
          <w:bCs/>
          <w:color w:val="auto"/>
          <w:sz w:val="44"/>
          <w:szCs w:val="32"/>
          <w:highlight w:val="none"/>
          <w:lang w:val="en-US" w:eastAsia="zh-CN"/>
        </w:rPr>
      </w:pPr>
      <w:r>
        <w:rPr>
          <w:rFonts w:hint="eastAsia" w:ascii="宋体" w:hAnsi="宋体" w:eastAsia="宋体" w:cs="宋体"/>
          <w:color w:val="auto"/>
          <w:sz w:val="24"/>
          <w:highlight w:val="none"/>
          <w:lang w:val="en-US" w:eastAsia="zh-CN"/>
        </w:rPr>
        <w:t>则，该项不得分</w:t>
      </w:r>
    </w:p>
    <w:p w14:paraId="5715B591">
      <w:pPr>
        <w:widowControl/>
        <w:ind w:firstLine="912"/>
        <w:jc w:val="center"/>
        <w:rPr>
          <w:rFonts w:hint="eastAsia" w:ascii="宋体" w:hAnsi="宋体" w:eastAsia="宋体" w:cs="宋体"/>
          <w:bCs/>
          <w:color w:val="auto"/>
          <w:sz w:val="44"/>
          <w:szCs w:val="32"/>
          <w:highlight w:val="none"/>
        </w:rPr>
      </w:pPr>
    </w:p>
    <w:p w14:paraId="3BC48A4C">
      <w:pPr>
        <w:pStyle w:val="27"/>
        <w:jc w:val="center"/>
        <w:rPr>
          <w:rFonts w:hint="eastAsia" w:ascii="宋体" w:hAnsi="宋体" w:eastAsia="宋体" w:cs="宋体"/>
          <w:bCs/>
          <w:color w:val="auto"/>
          <w:sz w:val="44"/>
          <w:szCs w:val="32"/>
          <w:highlight w:val="none"/>
        </w:rPr>
      </w:pPr>
    </w:p>
    <w:p w14:paraId="57CC9E12">
      <w:pPr>
        <w:pStyle w:val="27"/>
        <w:jc w:val="center"/>
        <w:rPr>
          <w:rFonts w:hint="eastAsia" w:ascii="宋体" w:hAnsi="宋体" w:eastAsia="宋体" w:cs="宋体"/>
          <w:bCs/>
          <w:color w:val="auto"/>
          <w:sz w:val="44"/>
          <w:szCs w:val="32"/>
          <w:highlight w:val="none"/>
        </w:rPr>
      </w:pPr>
    </w:p>
    <w:p w14:paraId="61F0175C">
      <w:pPr>
        <w:pStyle w:val="27"/>
        <w:jc w:val="center"/>
        <w:rPr>
          <w:rFonts w:hint="eastAsia" w:ascii="宋体" w:hAnsi="宋体" w:eastAsia="宋体" w:cs="宋体"/>
          <w:bCs/>
          <w:color w:val="auto"/>
          <w:sz w:val="44"/>
          <w:szCs w:val="32"/>
          <w:highlight w:val="none"/>
        </w:rPr>
      </w:pPr>
    </w:p>
    <w:p w14:paraId="164BDD60">
      <w:pPr>
        <w:pStyle w:val="27"/>
        <w:jc w:val="center"/>
        <w:rPr>
          <w:rFonts w:hint="eastAsia" w:ascii="宋体" w:hAnsi="宋体" w:eastAsia="宋体" w:cs="宋体"/>
          <w:bCs/>
          <w:color w:val="auto"/>
          <w:sz w:val="44"/>
          <w:szCs w:val="32"/>
          <w:highlight w:val="none"/>
        </w:rPr>
      </w:pPr>
      <w:r>
        <w:rPr>
          <w:rFonts w:hint="eastAsia" w:ascii="宋体" w:hAnsi="宋体" w:eastAsia="宋体" w:cs="宋体"/>
          <w:color w:val="auto"/>
          <w:sz w:val="30"/>
          <w:szCs w:val="30"/>
          <w:highlight w:val="none"/>
        </w:rPr>
        <w:t>投标人(盖章)：</w:t>
      </w:r>
    </w:p>
    <w:p w14:paraId="1CF8116B">
      <w:pPr>
        <w:pStyle w:val="27"/>
        <w:jc w:val="center"/>
        <w:rPr>
          <w:rFonts w:hint="eastAsia" w:ascii="宋体" w:hAnsi="宋体" w:eastAsia="宋体" w:cs="宋体"/>
          <w:bCs/>
          <w:color w:val="auto"/>
          <w:sz w:val="44"/>
          <w:szCs w:val="32"/>
          <w:highlight w:val="none"/>
        </w:rPr>
      </w:pPr>
    </w:p>
    <w:p w14:paraId="0FD79C39">
      <w:pPr>
        <w:pStyle w:val="27"/>
        <w:jc w:val="center"/>
        <w:rPr>
          <w:rFonts w:hint="eastAsia" w:ascii="宋体" w:hAnsi="宋体" w:eastAsia="宋体" w:cs="宋体"/>
          <w:bCs/>
          <w:color w:val="auto"/>
          <w:sz w:val="44"/>
          <w:szCs w:val="32"/>
          <w:highlight w:val="none"/>
        </w:rPr>
      </w:pPr>
    </w:p>
    <w:p w14:paraId="4CDE595E">
      <w:pPr>
        <w:pStyle w:val="27"/>
        <w:jc w:val="center"/>
        <w:rPr>
          <w:rFonts w:hint="eastAsia" w:ascii="宋体" w:hAnsi="宋体" w:eastAsia="宋体" w:cs="宋体"/>
          <w:bCs/>
          <w:color w:val="auto"/>
          <w:sz w:val="44"/>
          <w:szCs w:val="32"/>
          <w:highlight w:val="none"/>
        </w:rPr>
      </w:pPr>
    </w:p>
    <w:p w14:paraId="52D49EF3">
      <w:pPr>
        <w:spacing w:line="360" w:lineRule="exact"/>
        <w:jc w:val="right"/>
        <w:rPr>
          <w:rFonts w:hint="eastAsia" w:ascii="宋体" w:hAnsi="宋体" w:eastAsia="宋体" w:cs="宋体"/>
          <w:b/>
          <w:bCs/>
          <w:color w:val="auto"/>
          <w:sz w:val="28"/>
          <w:szCs w:val="28"/>
          <w:highlight w:val="none"/>
        </w:rPr>
      </w:pPr>
    </w:p>
    <w:p w14:paraId="098D38F7">
      <w:pPr>
        <w:pStyle w:val="27"/>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服务承诺</w:t>
      </w:r>
    </w:p>
    <w:p w14:paraId="3C91D633">
      <w:pPr>
        <w:pStyle w:val="27"/>
        <w:jc w:val="center"/>
        <w:rPr>
          <w:rFonts w:hint="eastAsia" w:ascii="宋体" w:hAnsi="宋体" w:eastAsia="宋体" w:cs="宋体"/>
          <w:bCs/>
          <w:color w:val="auto"/>
          <w:sz w:val="44"/>
          <w:szCs w:val="32"/>
          <w:highlight w:val="none"/>
        </w:rPr>
      </w:pPr>
    </w:p>
    <w:p w14:paraId="4BDF195A">
      <w:pPr>
        <w:pStyle w:val="27"/>
        <w:jc w:val="center"/>
        <w:rPr>
          <w:rFonts w:hint="eastAsia" w:ascii="宋体" w:hAnsi="宋体" w:eastAsia="宋体" w:cs="宋体"/>
          <w:bCs/>
          <w:color w:val="auto"/>
          <w:sz w:val="44"/>
          <w:szCs w:val="32"/>
          <w:highlight w:val="none"/>
        </w:rPr>
      </w:pPr>
    </w:p>
    <w:p w14:paraId="7AAA3B5E">
      <w:pPr>
        <w:pStyle w:val="27"/>
        <w:jc w:val="center"/>
        <w:rPr>
          <w:rFonts w:hint="eastAsia" w:ascii="宋体" w:hAnsi="宋体" w:eastAsia="宋体" w:cs="宋体"/>
          <w:bCs/>
          <w:color w:val="auto"/>
          <w:sz w:val="44"/>
          <w:szCs w:val="32"/>
          <w:highlight w:val="none"/>
        </w:rPr>
      </w:pPr>
    </w:p>
    <w:p w14:paraId="2478BF2A">
      <w:pPr>
        <w:pStyle w:val="27"/>
        <w:jc w:val="center"/>
        <w:rPr>
          <w:rFonts w:hint="eastAsia" w:ascii="宋体" w:hAnsi="宋体" w:eastAsia="宋体" w:cs="宋体"/>
          <w:bCs/>
          <w:color w:val="auto"/>
          <w:sz w:val="44"/>
          <w:szCs w:val="32"/>
          <w:highlight w:val="none"/>
        </w:rPr>
      </w:pPr>
    </w:p>
    <w:p w14:paraId="65BDF640">
      <w:pPr>
        <w:pStyle w:val="27"/>
        <w:jc w:val="center"/>
        <w:rPr>
          <w:rFonts w:hint="eastAsia" w:ascii="宋体" w:hAnsi="宋体" w:eastAsia="宋体" w:cs="宋体"/>
          <w:bCs/>
          <w:color w:val="auto"/>
          <w:sz w:val="44"/>
          <w:szCs w:val="32"/>
          <w:highlight w:val="none"/>
        </w:rPr>
      </w:pPr>
    </w:p>
    <w:p w14:paraId="7D36612B">
      <w:pPr>
        <w:pStyle w:val="27"/>
        <w:jc w:val="center"/>
        <w:rPr>
          <w:rFonts w:hint="eastAsia" w:ascii="宋体" w:hAnsi="宋体" w:eastAsia="宋体" w:cs="宋体"/>
          <w:bCs/>
          <w:color w:val="auto"/>
          <w:sz w:val="44"/>
          <w:szCs w:val="32"/>
          <w:highlight w:val="none"/>
        </w:rPr>
      </w:pPr>
    </w:p>
    <w:p w14:paraId="0031E298">
      <w:pPr>
        <w:pStyle w:val="27"/>
        <w:jc w:val="center"/>
        <w:rPr>
          <w:rFonts w:hint="eastAsia" w:ascii="宋体" w:hAnsi="宋体" w:eastAsia="宋体" w:cs="宋体"/>
          <w:bCs/>
          <w:color w:val="auto"/>
          <w:sz w:val="44"/>
          <w:szCs w:val="32"/>
          <w:highlight w:val="none"/>
        </w:rPr>
      </w:pPr>
    </w:p>
    <w:p w14:paraId="1A3FF01A">
      <w:pPr>
        <w:pStyle w:val="27"/>
        <w:jc w:val="center"/>
        <w:rPr>
          <w:rFonts w:hint="eastAsia" w:ascii="宋体" w:hAnsi="宋体" w:eastAsia="宋体" w:cs="宋体"/>
          <w:bCs/>
          <w:color w:val="auto"/>
          <w:sz w:val="44"/>
          <w:szCs w:val="32"/>
          <w:highlight w:val="none"/>
        </w:rPr>
      </w:pPr>
    </w:p>
    <w:p w14:paraId="3CA1DA76">
      <w:pPr>
        <w:pStyle w:val="27"/>
        <w:jc w:val="center"/>
        <w:rPr>
          <w:rFonts w:hint="eastAsia" w:ascii="宋体" w:hAnsi="宋体" w:eastAsia="宋体" w:cs="宋体"/>
          <w:bCs/>
          <w:color w:val="auto"/>
          <w:sz w:val="44"/>
          <w:szCs w:val="32"/>
          <w:highlight w:val="none"/>
        </w:rPr>
      </w:pPr>
    </w:p>
    <w:p w14:paraId="0574D2A5">
      <w:pPr>
        <w:pStyle w:val="27"/>
        <w:jc w:val="center"/>
        <w:rPr>
          <w:rFonts w:hint="eastAsia" w:ascii="宋体" w:hAnsi="宋体" w:eastAsia="宋体" w:cs="宋体"/>
          <w:bCs/>
          <w:color w:val="auto"/>
          <w:sz w:val="44"/>
          <w:szCs w:val="32"/>
          <w:highlight w:val="none"/>
        </w:rPr>
      </w:pPr>
    </w:p>
    <w:p w14:paraId="420E2A5D">
      <w:pPr>
        <w:pStyle w:val="27"/>
        <w:jc w:val="center"/>
        <w:rPr>
          <w:rFonts w:hint="eastAsia" w:ascii="宋体" w:hAnsi="宋体" w:eastAsia="宋体" w:cs="宋体"/>
          <w:bCs/>
          <w:color w:val="auto"/>
          <w:sz w:val="44"/>
          <w:szCs w:val="32"/>
          <w:highlight w:val="none"/>
        </w:rPr>
      </w:pPr>
    </w:p>
    <w:p w14:paraId="1E4B66F4">
      <w:pPr>
        <w:pStyle w:val="27"/>
        <w:jc w:val="center"/>
        <w:rPr>
          <w:rFonts w:hint="eastAsia" w:ascii="宋体" w:hAnsi="宋体" w:eastAsia="宋体" w:cs="宋体"/>
          <w:bCs/>
          <w:color w:val="auto"/>
          <w:sz w:val="44"/>
          <w:szCs w:val="32"/>
          <w:highlight w:val="none"/>
        </w:rPr>
      </w:pPr>
    </w:p>
    <w:p w14:paraId="7B5FF91B">
      <w:pPr>
        <w:pStyle w:val="27"/>
        <w:jc w:val="center"/>
        <w:rPr>
          <w:rFonts w:hint="eastAsia" w:ascii="宋体" w:hAnsi="宋体" w:eastAsia="宋体" w:cs="宋体"/>
          <w:bCs/>
          <w:color w:val="auto"/>
          <w:sz w:val="44"/>
          <w:szCs w:val="32"/>
          <w:highlight w:val="none"/>
        </w:rPr>
      </w:pPr>
    </w:p>
    <w:p w14:paraId="45449485">
      <w:pPr>
        <w:pStyle w:val="27"/>
        <w:jc w:val="center"/>
        <w:rPr>
          <w:rFonts w:hint="eastAsia" w:ascii="宋体" w:hAnsi="宋体" w:eastAsia="宋体" w:cs="宋体"/>
          <w:bCs/>
          <w:color w:val="auto"/>
          <w:sz w:val="44"/>
          <w:szCs w:val="32"/>
          <w:highlight w:val="none"/>
        </w:rPr>
      </w:pPr>
    </w:p>
    <w:p w14:paraId="7C10860C">
      <w:pPr>
        <w:spacing w:line="520" w:lineRule="exact"/>
        <w:ind w:firstLine="3150" w:firstLineChars="105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投标人(盖章):</w:t>
      </w:r>
    </w:p>
    <w:p w14:paraId="7485AB81">
      <w:pPr>
        <w:spacing w:line="360" w:lineRule="exact"/>
        <w:ind w:right="560"/>
        <w:rPr>
          <w:rFonts w:hint="eastAsia" w:ascii="宋体" w:hAnsi="宋体" w:eastAsia="宋体" w:cs="宋体"/>
          <w:color w:val="auto"/>
          <w:sz w:val="30"/>
          <w:szCs w:val="30"/>
          <w:highlight w:val="none"/>
        </w:rPr>
      </w:pPr>
    </w:p>
    <w:p w14:paraId="3A6873AD">
      <w:pPr>
        <w:pStyle w:val="27"/>
        <w:jc w:val="center"/>
        <w:rPr>
          <w:rFonts w:hint="eastAsia" w:ascii="宋体" w:hAnsi="宋体" w:eastAsia="宋体" w:cs="宋体"/>
          <w:bCs/>
          <w:color w:val="auto"/>
          <w:sz w:val="44"/>
          <w:szCs w:val="32"/>
          <w:highlight w:val="none"/>
        </w:rPr>
      </w:pPr>
    </w:p>
    <w:p w14:paraId="2707EFDE">
      <w:pPr>
        <w:pStyle w:val="27"/>
        <w:jc w:val="center"/>
        <w:rPr>
          <w:rFonts w:hint="eastAsia" w:ascii="宋体" w:hAnsi="宋体" w:eastAsia="宋体" w:cs="宋体"/>
          <w:bCs/>
          <w:color w:val="auto"/>
          <w:sz w:val="44"/>
          <w:szCs w:val="32"/>
          <w:highlight w:val="none"/>
        </w:rPr>
      </w:pPr>
    </w:p>
    <w:p w14:paraId="4DF17FA7">
      <w:pPr>
        <w:pStyle w:val="27"/>
        <w:jc w:val="center"/>
        <w:rPr>
          <w:rFonts w:hint="eastAsia" w:ascii="宋体" w:hAnsi="宋体" w:eastAsia="宋体" w:cs="宋体"/>
          <w:bCs/>
          <w:color w:val="auto"/>
          <w:sz w:val="44"/>
          <w:szCs w:val="32"/>
          <w:highlight w:val="none"/>
        </w:rPr>
      </w:pPr>
    </w:p>
    <w:p w14:paraId="1A31F860">
      <w:pPr>
        <w:pStyle w:val="27"/>
        <w:jc w:val="center"/>
        <w:rPr>
          <w:rFonts w:hint="eastAsia" w:ascii="宋体" w:hAnsi="宋体" w:eastAsia="宋体" w:cs="宋体"/>
          <w:bCs/>
          <w:color w:val="auto"/>
          <w:sz w:val="44"/>
          <w:szCs w:val="32"/>
          <w:highlight w:val="none"/>
        </w:rPr>
      </w:pPr>
    </w:p>
    <w:p w14:paraId="4EE5120F">
      <w:pPr>
        <w:pStyle w:val="27"/>
        <w:jc w:val="center"/>
        <w:rPr>
          <w:rFonts w:hint="eastAsia" w:ascii="宋体" w:hAnsi="宋体" w:eastAsia="宋体" w:cs="宋体"/>
          <w:bCs/>
          <w:color w:val="auto"/>
          <w:sz w:val="44"/>
          <w:szCs w:val="32"/>
          <w:highlight w:val="none"/>
        </w:rPr>
      </w:pPr>
    </w:p>
    <w:p w14:paraId="7FE6C329">
      <w:pPr>
        <w:pStyle w:val="27"/>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投标人近三年承揽的类似项目业绩表</w:t>
      </w:r>
    </w:p>
    <w:tbl>
      <w:tblPr>
        <w:tblStyle w:val="53"/>
        <w:tblW w:w="9919"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2175"/>
        <w:gridCol w:w="1635"/>
        <w:gridCol w:w="1390"/>
        <w:gridCol w:w="1440"/>
        <w:gridCol w:w="1959"/>
      </w:tblGrid>
      <w:tr w14:paraId="7B9B2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right"/>
        </w:trPr>
        <w:tc>
          <w:tcPr>
            <w:tcW w:w="1320" w:type="dxa"/>
            <w:vAlign w:val="center"/>
          </w:tcPr>
          <w:p w14:paraId="3FAC3FC1">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2175" w:type="dxa"/>
            <w:vAlign w:val="center"/>
          </w:tcPr>
          <w:p w14:paraId="1786EC36">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客户名称</w:t>
            </w:r>
          </w:p>
        </w:tc>
        <w:tc>
          <w:tcPr>
            <w:tcW w:w="1635" w:type="dxa"/>
            <w:vAlign w:val="center"/>
          </w:tcPr>
          <w:p w14:paraId="3A2CAE9F">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1390" w:type="dxa"/>
            <w:vAlign w:val="center"/>
          </w:tcPr>
          <w:p w14:paraId="77636B08">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项目规模</w:t>
            </w:r>
          </w:p>
        </w:tc>
        <w:tc>
          <w:tcPr>
            <w:tcW w:w="1440" w:type="dxa"/>
            <w:vAlign w:val="center"/>
          </w:tcPr>
          <w:p w14:paraId="2B894C6F">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签订时间</w:t>
            </w:r>
          </w:p>
        </w:tc>
        <w:tc>
          <w:tcPr>
            <w:tcW w:w="1959" w:type="dxa"/>
            <w:vAlign w:val="center"/>
          </w:tcPr>
          <w:p w14:paraId="60F87930">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w:t>
            </w:r>
          </w:p>
        </w:tc>
      </w:tr>
      <w:tr w14:paraId="5D38F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61DA2D29">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0307B52F">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41AAF82C">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07FDCA51">
            <w:pPr>
              <w:jc w:val="center"/>
              <w:rPr>
                <w:rFonts w:hint="eastAsia" w:ascii="宋体" w:hAnsi="宋体" w:eastAsia="宋体" w:cs="宋体"/>
                <w:color w:val="auto"/>
                <w:sz w:val="28"/>
                <w:szCs w:val="28"/>
                <w:highlight w:val="none"/>
              </w:rPr>
            </w:pPr>
          </w:p>
        </w:tc>
        <w:tc>
          <w:tcPr>
            <w:tcW w:w="1440" w:type="dxa"/>
            <w:vAlign w:val="center"/>
          </w:tcPr>
          <w:p w14:paraId="572F7746">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0056840A">
            <w:pPr>
              <w:ind w:firstLine="386" w:firstLineChars="138"/>
              <w:jc w:val="center"/>
              <w:rPr>
                <w:rFonts w:hint="eastAsia" w:ascii="宋体" w:hAnsi="宋体" w:eastAsia="宋体" w:cs="宋体"/>
                <w:color w:val="auto"/>
                <w:sz w:val="28"/>
                <w:szCs w:val="28"/>
                <w:highlight w:val="none"/>
              </w:rPr>
            </w:pPr>
          </w:p>
        </w:tc>
      </w:tr>
      <w:tr w14:paraId="7C8DD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0D7274D5">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7BEE3F7C">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56316E70">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3BDDFD88">
            <w:pPr>
              <w:jc w:val="center"/>
              <w:rPr>
                <w:rFonts w:hint="eastAsia" w:ascii="宋体" w:hAnsi="宋体" w:eastAsia="宋体" w:cs="宋体"/>
                <w:color w:val="auto"/>
                <w:sz w:val="28"/>
                <w:szCs w:val="28"/>
                <w:highlight w:val="none"/>
              </w:rPr>
            </w:pPr>
          </w:p>
        </w:tc>
        <w:tc>
          <w:tcPr>
            <w:tcW w:w="1440" w:type="dxa"/>
            <w:vAlign w:val="center"/>
          </w:tcPr>
          <w:p w14:paraId="20968BBF">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241798FF">
            <w:pPr>
              <w:ind w:firstLine="386" w:firstLineChars="138"/>
              <w:jc w:val="center"/>
              <w:rPr>
                <w:rFonts w:hint="eastAsia" w:ascii="宋体" w:hAnsi="宋体" w:eastAsia="宋体" w:cs="宋体"/>
                <w:color w:val="auto"/>
                <w:sz w:val="28"/>
                <w:szCs w:val="28"/>
                <w:highlight w:val="none"/>
              </w:rPr>
            </w:pPr>
          </w:p>
        </w:tc>
      </w:tr>
      <w:tr w14:paraId="6F7AE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30AB379B">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14D07954">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54516821">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0A2F592D">
            <w:pPr>
              <w:jc w:val="center"/>
              <w:rPr>
                <w:rFonts w:hint="eastAsia" w:ascii="宋体" w:hAnsi="宋体" w:eastAsia="宋体" w:cs="宋体"/>
                <w:color w:val="auto"/>
                <w:sz w:val="28"/>
                <w:szCs w:val="28"/>
                <w:highlight w:val="none"/>
              </w:rPr>
            </w:pPr>
          </w:p>
        </w:tc>
        <w:tc>
          <w:tcPr>
            <w:tcW w:w="1440" w:type="dxa"/>
            <w:vAlign w:val="center"/>
          </w:tcPr>
          <w:p w14:paraId="23A3C4D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0C1DB482">
            <w:pPr>
              <w:ind w:firstLine="386" w:firstLineChars="138"/>
              <w:jc w:val="center"/>
              <w:rPr>
                <w:rFonts w:hint="eastAsia" w:ascii="宋体" w:hAnsi="宋体" w:eastAsia="宋体" w:cs="宋体"/>
                <w:color w:val="auto"/>
                <w:sz w:val="28"/>
                <w:szCs w:val="28"/>
                <w:highlight w:val="none"/>
              </w:rPr>
            </w:pPr>
          </w:p>
        </w:tc>
      </w:tr>
      <w:tr w14:paraId="4099B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77384B3D">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33D0320A">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5DCFC8FE">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636217F6">
            <w:pPr>
              <w:jc w:val="center"/>
              <w:rPr>
                <w:rFonts w:hint="eastAsia" w:ascii="宋体" w:hAnsi="宋体" w:eastAsia="宋体" w:cs="宋体"/>
                <w:color w:val="auto"/>
                <w:sz w:val="28"/>
                <w:szCs w:val="28"/>
                <w:highlight w:val="none"/>
              </w:rPr>
            </w:pPr>
          </w:p>
        </w:tc>
        <w:tc>
          <w:tcPr>
            <w:tcW w:w="1440" w:type="dxa"/>
            <w:vAlign w:val="center"/>
          </w:tcPr>
          <w:p w14:paraId="08A68405">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649C4984">
            <w:pPr>
              <w:ind w:firstLine="386" w:firstLineChars="138"/>
              <w:jc w:val="center"/>
              <w:rPr>
                <w:rFonts w:hint="eastAsia" w:ascii="宋体" w:hAnsi="宋体" w:eastAsia="宋体" w:cs="宋体"/>
                <w:color w:val="auto"/>
                <w:sz w:val="28"/>
                <w:szCs w:val="28"/>
                <w:highlight w:val="none"/>
              </w:rPr>
            </w:pPr>
          </w:p>
        </w:tc>
      </w:tr>
      <w:tr w14:paraId="030F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30DD0AB9">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3EE3A7C3">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2D13EEE1">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7514FEB3">
            <w:pPr>
              <w:jc w:val="center"/>
              <w:rPr>
                <w:rFonts w:hint="eastAsia" w:ascii="宋体" w:hAnsi="宋体" w:eastAsia="宋体" w:cs="宋体"/>
                <w:color w:val="auto"/>
                <w:sz w:val="28"/>
                <w:szCs w:val="28"/>
                <w:highlight w:val="none"/>
              </w:rPr>
            </w:pPr>
          </w:p>
        </w:tc>
        <w:tc>
          <w:tcPr>
            <w:tcW w:w="1440" w:type="dxa"/>
            <w:vAlign w:val="center"/>
          </w:tcPr>
          <w:p w14:paraId="68BBEB4F">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043DA48E">
            <w:pPr>
              <w:ind w:firstLine="386" w:firstLineChars="138"/>
              <w:jc w:val="center"/>
              <w:rPr>
                <w:rFonts w:hint="eastAsia" w:ascii="宋体" w:hAnsi="宋体" w:eastAsia="宋体" w:cs="宋体"/>
                <w:color w:val="auto"/>
                <w:sz w:val="28"/>
                <w:szCs w:val="28"/>
                <w:highlight w:val="none"/>
              </w:rPr>
            </w:pPr>
          </w:p>
        </w:tc>
      </w:tr>
      <w:tr w14:paraId="526B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41AC7CDC">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1B46743F">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460C35B2">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4562762B">
            <w:pPr>
              <w:jc w:val="center"/>
              <w:rPr>
                <w:rFonts w:hint="eastAsia" w:ascii="宋体" w:hAnsi="宋体" w:eastAsia="宋体" w:cs="宋体"/>
                <w:color w:val="auto"/>
                <w:sz w:val="28"/>
                <w:szCs w:val="28"/>
                <w:highlight w:val="none"/>
              </w:rPr>
            </w:pPr>
          </w:p>
        </w:tc>
        <w:tc>
          <w:tcPr>
            <w:tcW w:w="1440" w:type="dxa"/>
            <w:vAlign w:val="center"/>
          </w:tcPr>
          <w:p w14:paraId="6E374CA3">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1FD839E9">
            <w:pPr>
              <w:ind w:firstLine="386" w:firstLineChars="138"/>
              <w:jc w:val="center"/>
              <w:rPr>
                <w:rFonts w:hint="eastAsia" w:ascii="宋体" w:hAnsi="宋体" w:eastAsia="宋体" w:cs="宋体"/>
                <w:color w:val="auto"/>
                <w:sz w:val="28"/>
                <w:szCs w:val="28"/>
                <w:highlight w:val="none"/>
              </w:rPr>
            </w:pPr>
          </w:p>
        </w:tc>
      </w:tr>
      <w:tr w14:paraId="477C5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5B3B035C">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5EE3A67D">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2190F26F">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78501505">
            <w:pPr>
              <w:jc w:val="center"/>
              <w:rPr>
                <w:rFonts w:hint="eastAsia" w:ascii="宋体" w:hAnsi="宋体" w:eastAsia="宋体" w:cs="宋体"/>
                <w:color w:val="auto"/>
                <w:sz w:val="28"/>
                <w:szCs w:val="28"/>
                <w:highlight w:val="none"/>
              </w:rPr>
            </w:pPr>
          </w:p>
        </w:tc>
        <w:tc>
          <w:tcPr>
            <w:tcW w:w="1440" w:type="dxa"/>
            <w:vAlign w:val="center"/>
          </w:tcPr>
          <w:p w14:paraId="06D5C9C2">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2A28011D">
            <w:pPr>
              <w:ind w:firstLine="386" w:firstLineChars="138"/>
              <w:jc w:val="center"/>
              <w:rPr>
                <w:rFonts w:hint="eastAsia" w:ascii="宋体" w:hAnsi="宋体" w:eastAsia="宋体" w:cs="宋体"/>
                <w:color w:val="auto"/>
                <w:sz w:val="28"/>
                <w:szCs w:val="28"/>
                <w:highlight w:val="none"/>
              </w:rPr>
            </w:pPr>
          </w:p>
        </w:tc>
      </w:tr>
      <w:tr w14:paraId="7F215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51F24658">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35133200">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09737E3E">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2263301C">
            <w:pPr>
              <w:jc w:val="center"/>
              <w:rPr>
                <w:rFonts w:hint="eastAsia" w:ascii="宋体" w:hAnsi="宋体" w:eastAsia="宋体" w:cs="宋体"/>
                <w:color w:val="auto"/>
                <w:sz w:val="28"/>
                <w:szCs w:val="28"/>
                <w:highlight w:val="none"/>
              </w:rPr>
            </w:pPr>
          </w:p>
        </w:tc>
        <w:tc>
          <w:tcPr>
            <w:tcW w:w="1440" w:type="dxa"/>
            <w:vAlign w:val="center"/>
          </w:tcPr>
          <w:p w14:paraId="19AC3355">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4EAFC780">
            <w:pPr>
              <w:ind w:firstLine="386" w:firstLineChars="138"/>
              <w:jc w:val="center"/>
              <w:rPr>
                <w:rFonts w:hint="eastAsia" w:ascii="宋体" w:hAnsi="宋体" w:eastAsia="宋体" w:cs="宋体"/>
                <w:color w:val="auto"/>
                <w:sz w:val="28"/>
                <w:szCs w:val="28"/>
                <w:highlight w:val="none"/>
              </w:rPr>
            </w:pPr>
          </w:p>
        </w:tc>
      </w:tr>
      <w:tr w14:paraId="1994F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1F3A69D7">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68B7509F">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3F0D43A0">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6AC8EE10">
            <w:pPr>
              <w:jc w:val="center"/>
              <w:rPr>
                <w:rFonts w:hint="eastAsia" w:ascii="宋体" w:hAnsi="宋体" w:eastAsia="宋体" w:cs="宋体"/>
                <w:color w:val="auto"/>
                <w:sz w:val="28"/>
                <w:szCs w:val="28"/>
                <w:highlight w:val="none"/>
              </w:rPr>
            </w:pPr>
          </w:p>
        </w:tc>
        <w:tc>
          <w:tcPr>
            <w:tcW w:w="1440" w:type="dxa"/>
            <w:vAlign w:val="center"/>
          </w:tcPr>
          <w:p w14:paraId="4D74BDD1">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0548B73D">
            <w:pPr>
              <w:ind w:firstLine="386" w:firstLineChars="138"/>
              <w:jc w:val="center"/>
              <w:rPr>
                <w:rFonts w:hint="eastAsia" w:ascii="宋体" w:hAnsi="宋体" w:eastAsia="宋体" w:cs="宋体"/>
                <w:color w:val="auto"/>
                <w:sz w:val="28"/>
                <w:szCs w:val="28"/>
                <w:highlight w:val="none"/>
              </w:rPr>
            </w:pPr>
          </w:p>
        </w:tc>
      </w:tr>
      <w:tr w14:paraId="6AA14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68A5F6E0">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1C647E9E">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2DA5884E">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58672FEE">
            <w:pPr>
              <w:jc w:val="center"/>
              <w:rPr>
                <w:rFonts w:hint="eastAsia" w:ascii="宋体" w:hAnsi="宋体" w:eastAsia="宋体" w:cs="宋体"/>
                <w:color w:val="auto"/>
                <w:sz w:val="28"/>
                <w:szCs w:val="28"/>
                <w:highlight w:val="none"/>
              </w:rPr>
            </w:pPr>
          </w:p>
        </w:tc>
        <w:tc>
          <w:tcPr>
            <w:tcW w:w="1440" w:type="dxa"/>
            <w:vAlign w:val="center"/>
          </w:tcPr>
          <w:p w14:paraId="733690F4">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28994172">
            <w:pPr>
              <w:ind w:firstLine="386" w:firstLineChars="138"/>
              <w:jc w:val="center"/>
              <w:rPr>
                <w:rFonts w:hint="eastAsia" w:ascii="宋体" w:hAnsi="宋体" w:eastAsia="宋体" w:cs="宋体"/>
                <w:color w:val="auto"/>
                <w:sz w:val="28"/>
                <w:szCs w:val="28"/>
                <w:highlight w:val="none"/>
              </w:rPr>
            </w:pPr>
          </w:p>
        </w:tc>
      </w:tr>
      <w:tr w14:paraId="5FFF9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4B26CF92">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03762F65">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0C66FA3C">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33F946DA">
            <w:pPr>
              <w:jc w:val="center"/>
              <w:rPr>
                <w:rFonts w:hint="eastAsia" w:ascii="宋体" w:hAnsi="宋体" w:eastAsia="宋体" w:cs="宋体"/>
                <w:color w:val="auto"/>
                <w:sz w:val="28"/>
                <w:szCs w:val="28"/>
                <w:highlight w:val="none"/>
              </w:rPr>
            </w:pPr>
          </w:p>
        </w:tc>
        <w:tc>
          <w:tcPr>
            <w:tcW w:w="1440" w:type="dxa"/>
            <w:vAlign w:val="center"/>
          </w:tcPr>
          <w:p w14:paraId="6E0403CD">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7B9FCE5E">
            <w:pPr>
              <w:ind w:firstLine="386" w:firstLineChars="138"/>
              <w:jc w:val="center"/>
              <w:rPr>
                <w:rFonts w:hint="eastAsia" w:ascii="宋体" w:hAnsi="宋体" w:eastAsia="宋体" w:cs="宋体"/>
                <w:color w:val="auto"/>
                <w:sz w:val="28"/>
                <w:szCs w:val="28"/>
                <w:highlight w:val="none"/>
              </w:rPr>
            </w:pPr>
          </w:p>
        </w:tc>
      </w:tr>
      <w:tr w14:paraId="430D0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2087B704">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1AB96BB7">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2A78E07E">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1D31E441">
            <w:pPr>
              <w:jc w:val="center"/>
              <w:rPr>
                <w:rFonts w:hint="eastAsia" w:ascii="宋体" w:hAnsi="宋体" w:eastAsia="宋体" w:cs="宋体"/>
                <w:color w:val="auto"/>
                <w:sz w:val="28"/>
                <w:szCs w:val="28"/>
                <w:highlight w:val="none"/>
              </w:rPr>
            </w:pPr>
          </w:p>
        </w:tc>
        <w:tc>
          <w:tcPr>
            <w:tcW w:w="1440" w:type="dxa"/>
            <w:vAlign w:val="center"/>
          </w:tcPr>
          <w:p w14:paraId="4677EE6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4B24F684">
            <w:pPr>
              <w:ind w:firstLine="386" w:firstLineChars="138"/>
              <w:jc w:val="center"/>
              <w:rPr>
                <w:rFonts w:hint="eastAsia" w:ascii="宋体" w:hAnsi="宋体" w:eastAsia="宋体" w:cs="宋体"/>
                <w:color w:val="auto"/>
                <w:sz w:val="28"/>
                <w:szCs w:val="28"/>
                <w:highlight w:val="none"/>
              </w:rPr>
            </w:pPr>
          </w:p>
        </w:tc>
      </w:tr>
    </w:tbl>
    <w:p w14:paraId="721094CA">
      <w:pPr>
        <w:ind w:firstLine="331" w:firstLineChars="138"/>
        <w:rPr>
          <w:rFonts w:hint="eastAsia" w:ascii="宋体" w:hAnsi="宋体" w:eastAsia="宋体" w:cs="宋体"/>
          <w:color w:val="auto"/>
          <w:sz w:val="24"/>
          <w:highlight w:val="none"/>
        </w:rPr>
      </w:pPr>
      <w:r>
        <w:rPr>
          <w:rFonts w:hint="eastAsia" w:ascii="宋体" w:hAnsi="宋体" w:eastAsia="宋体" w:cs="宋体"/>
          <w:color w:val="auto"/>
          <w:sz w:val="24"/>
          <w:highlight w:val="none"/>
        </w:rPr>
        <w:t>备注：此表应认真填写，不得提供虚假业绩。</w:t>
      </w:r>
    </w:p>
    <w:p w14:paraId="57C9D39A">
      <w:pPr>
        <w:ind w:firstLine="386" w:firstLineChars="138"/>
        <w:rPr>
          <w:rFonts w:hint="eastAsia" w:ascii="宋体" w:hAnsi="宋体" w:eastAsia="宋体" w:cs="宋体"/>
          <w:color w:val="auto"/>
          <w:sz w:val="28"/>
          <w:highlight w:val="none"/>
        </w:rPr>
      </w:pPr>
    </w:p>
    <w:p w14:paraId="08E7A42D">
      <w:pPr>
        <w:spacing w:line="520" w:lineRule="exact"/>
        <w:ind w:firstLine="3150" w:firstLineChars="105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投标人(盖章):</w:t>
      </w:r>
    </w:p>
    <w:p w14:paraId="0D583593">
      <w:pPr>
        <w:spacing w:line="360" w:lineRule="exact"/>
        <w:ind w:right="560"/>
        <w:rPr>
          <w:rFonts w:hint="eastAsia" w:ascii="宋体" w:hAnsi="宋体" w:eastAsia="宋体" w:cs="宋体"/>
          <w:color w:val="auto"/>
          <w:sz w:val="30"/>
          <w:szCs w:val="30"/>
          <w:highlight w:val="none"/>
        </w:rPr>
      </w:pPr>
    </w:p>
    <w:p w14:paraId="1C9CCBDC">
      <w:pPr>
        <w:spacing w:line="360" w:lineRule="exact"/>
        <w:jc w:val="right"/>
        <w:rPr>
          <w:rFonts w:hint="eastAsia" w:ascii="宋体" w:hAnsi="宋体" w:eastAsia="宋体" w:cs="宋体"/>
          <w:b/>
          <w:bCs/>
          <w:color w:val="auto"/>
          <w:sz w:val="28"/>
          <w:szCs w:val="28"/>
          <w:highlight w:val="none"/>
        </w:rPr>
      </w:pPr>
    </w:p>
    <w:p w14:paraId="5E5A94A2">
      <w:pPr>
        <w:spacing w:line="360" w:lineRule="exact"/>
        <w:jc w:val="right"/>
        <w:rPr>
          <w:rFonts w:hint="eastAsia" w:ascii="宋体" w:hAnsi="宋体" w:eastAsia="宋体" w:cs="宋体"/>
          <w:b/>
          <w:bCs/>
          <w:color w:val="auto"/>
          <w:sz w:val="28"/>
          <w:szCs w:val="28"/>
          <w:highlight w:val="none"/>
        </w:rPr>
      </w:pPr>
    </w:p>
    <w:p w14:paraId="40971E2C">
      <w:pPr>
        <w:spacing w:line="360" w:lineRule="exact"/>
        <w:jc w:val="right"/>
        <w:rPr>
          <w:rFonts w:hint="eastAsia" w:ascii="宋体" w:hAnsi="宋体" w:eastAsia="宋体" w:cs="宋体"/>
          <w:b/>
          <w:bCs/>
          <w:color w:val="auto"/>
          <w:sz w:val="28"/>
          <w:szCs w:val="28"/>
          <w:highlight w:val="none"/>
        </w:rPr>
      </w:pPr>
    </w:p>
    <w:p w14:paraId="556C4DED">
      <w:pPr>
        <w:spacing w:line="360" w:lineRule="exact"/>
        <w:jc w:val="right"/>
        <w:rPr>
          <w:rFonts w:hint="eastAsia" w:ascii="宋体" w:hAnsi="宋体" w:eastAsia="宋体" w:cs="宋体"/>
          <w:b/>
          <w:bCs/>
          <w:color w:val="auto"/>
          <w:sz w:val="28"/>
          <w:szCs w:val="28"/>
          <w:highlight w:val="none"/>
        </w:rPr>
      </w:pPr>
    </w:p>
    <w:p w14:paraId="3C42565E">
      <w:pPr>
        <w:spacing w:line="360" w:lineRule="exact"/>
        <w:jc w:val="right"/>
        <w:rPr>
          <w:rFonts w:hint="eastAsia" w:ascii="宋体" w:hAnsi="宋体" w:eastAsia="宋体" w:cs="宋体"/>
          <w:b/>
          <w:bCs/>
          <w:color w:val="auto"/>
          <w:sz w:val="28"/>
          <w:szCs w:val="28"/>
          <w:highlight w:val="none"/>
        </w:rPr>
      </w:pPr>
    </w:p>
    <w:p w14:paraId="28A2686B">
      <w:pPr>
        <w:spacing w:line="360" w:lineRule="exact"/>
        <w:jc w:val="right"/>
        <w:rPr>
          <w:rFonts w:hint="eastAsia" w:ascii="宋体" w:hAnsi="宋体" w:eastAsia="宋体" w:cs="宋体"/>
          <w:b/>
          <w:bCs/>
          <w:color w:val="auto"/>
          <w:sz w:val="28"/>
          <w:szCs w:val="28"/>
          <w:highlight w:val="none"/>
        </w:rPr>
      </w:pPr>
    </w:p>
    <w:p w14:paraId="51F1BEB7">
      <w:pPr>
        <w:spacing w:line="360" w:lineRule="exact"/>
        <w:jc w:val="right"/>
        <w:rPr>
          <w:rFonts w:hint="eastAsia" w:ascii="宋体" w:hAnsi="宋体" w:eastAsia="宋体" w:cs="宋体"/>
          <w:b/>
          <w:bCs/>
          <w:color w:val="auto"/>
          <w:sz w:val="28"/>
          <w:szCs w:val="28"/>
          <w:highlight w:val="none"/>
        </w:rPr>
      </w:pPr>
    </w:p>
    <w:p w14:paraId="444F2C9C">
      <w:pPr>
        <w:spacing w:line="360" w:lineRule="exact"/>
        <w:jc w:val="right"/>
        <w:rPr>
          <w:rFonts w:hint="eastAsia" w:ascii="宋体" w:hAnsi="宋体" w:eastAsia="宋体" w:cs="宋体"/>
          <w:b/>
          <w:bCs/>
          <w:color w:val="auto"/>
          <w:sz w:val="28"/>
          <w:szCs w:val="28"/>
          <w:highlight w:val="none"/>
        </w:rPr>
      </w:pPr>
    </w:p>
    <w:p w14:paraId="7AD83792">
      <w:pPr>
        <w:pStyle w:val="27"/>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投标偏离表</w:t>
      </w:r>
    </w:p>
    <w:p w14:paraId="728B5E57">
      <w:pPr>
        <w:spacing w:line="360" w:lineRule="exact"/>
        <w:jc w:val="center"/>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（包括技术规格、参数和商务条款偏离）</w:t>
      </w:r>
    </w:p>
    <w:tbl>
      <w:tblPr>
        <w:tblStyle w:val="53"/>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00C6C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5CEA5669">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228" w:type="dxa"/>
            <w:gridSpan w:val="2"/>
            <w:vAlign w:val="center"/>
          </w:tcPr>
          <w:p w14:paraId="173B335D">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招标文件条款</w:t>
            </w:r>
          </w:p>
        </w:tc>
        <w:tc>
          <w:tcPr>
            <w:tcW w:w="3959" w:type="dxa"/>
            <w:gridSpan w:val="2"/>
            <w:vAlign w:val="center"/>
          </w:tcPr>
          <w:p w14:paraId="2A0DF61B">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投标文件条款</w:t>
            </w:r>
          </w:p>
        </w:tc>
        <w:tc>
          <w:tcPr>
            <w:tcW w:w="850" w:type="dxa"/>
            <w:vMerge w:val="restart"/>
            <w:vAlign w:val="center"/>
          </w:tcPr>
          <w:p w14:paraId="48C9E06E">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偏离</w:t>
            </w:r>
          </w:p>
          <w:p w14:paraId="3B263CAD">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情况</w:t>
            </w:r>
          </w:p>
        </w:tc>
      </w:tr>
      <w:tr w14:paraId="1A99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47DF4A20">
            <w:pPr>
              <w:pStyle w:val="27"/>
              <w:spacing w:line="400" w:lineRule="exact"/>
              <w:jc w:val="center"/>
              <w:rPr>
                <w:rFonts w:hint="eastAsia" w:ascii="宋体" w:hAnsi="宋体" w:eastAsia="宋体" w:cs="宋体"/>
                <w:color w:val="auto"/>
                <w:sz w:val="28"/>
                <w:szCs w:val="28"/>
                <w:highlight w:val="none"/>
              </w:rPr>
            </w:pPr>
          </w:p>
        </w:tc>
        <w:tc>
          <w:tcPr>
            <w:tcW w:w="1371" w:type="dxa"/>
            <w:vAlign w:val="center"/>
          </w:tcPr>
          <w:p w14:paraId="1D60DF46">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条款号</w:t>
            </w:r>
          </w:p>
        </w:tc>
        <w:tc>
          <w:tcPr>
            <w:tcW w:w="2857" w:type="dxa"/>
            <w:vAlign w:val="center"/>
          </w:tcPr>
          <w:p w14:paraId="4E8EEE80">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招标文件的内容</w:t>
            </w:r>
          </w:p>
        </w:tc>
        <w:tc>
          <w:tcPr>
            <w:tcW w:w="1323" w:type="dxa"/>
            <w:vAlign w:val="center"/>
          </w:tcPr>
          <w:p w14:paraId="7B1703C9">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条款号</w:t>
            </w:r>
          </w:p>
        </w:tc>
        <w:tc>
          <w:tcPr>
            <w:tcW w:w="2636" w:type="dxa"/>
            <w:vAlign w:val="center"/>
          </w:tcPr>
          <w:p w14:paraId="292E1D9F">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投标文件偏离内容</w:t>
            </w:r>
          </w:p>
        </w:tc>
        <w:tc>
          <w:tcPr>
            <w:tcW w:w="850" w:type="dxa"/>
            <w:vMerge w:val="continue"/>
          </w:tcPr>
          <w:p w14:paraId="035F5221">
            <w:pPr>
              <w:pStyle w:val="27"/>
              <w:spacing w:line="400" w:lineRule="exact"/>
              <w:jc w:val="center"/>
              <w:rPr>
                <w:rFonts w:hint="eastAsia" w:ascii="宋体" w:hAnsi="宋体" w:eastAsia="宋体" w:cs="宋体"/>
                <w:color w:val="auto"/>
                <w:sz w:val="28"/>
                <w:szCs w:val="28"/>
                <w:highlight w:val="none"/>
              </w:rPr>
            </w:pPr>
          </w:p>
        </w:tc>
      </w:tr>
      <w:tr w14:paraId="5EFB5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DC7FB2B">
            <w:pPr>
              <w:pStyle w:val="27"/>
              <w:spacing w:line="400" w:lineRule="exact"/>
              <w:jc w:val="center"/>
              <w:rPr>
                <w:rFonts w:hint="eastAsia" w:ascii="宋体" w:hAnsi="宋体" w:eastAsia="宋体" w:cs="宋体"/>
                <w:color w:val="auto"/>
                <w:sz w:val="28"/>
                <w:szCs w:val="28"/>
                <w:highlight w:val="none"/>
              </w:rPr>
            </w:pPr>
          </w:p>
        </w:tc>
        <w:tc>
          <w:tcPr>
            <w:tcW w:w="1371" w:type="dxa"/>
            <w:vAlign w:val="center"/>
          </w:tcPr>
          <w:p w14:paraId="787C3B27">
            <w:pPr>
              <w:pStyle w:val="27"/>
              <w:spacing w:line="400" w:lineRule="exact"/>
              <w:jc w:val="center"/>
              <w:rPr>
                <w:rFonts w:hint="eastAsia" w:ascii="宋体" w:hAnsi="宋体" w:eastAsia="宋体" w:cs="宋体"/>
                <w:color w:val="auto"/>
                <w:sz w:val="28"/>
                <w:szCs w:val="28"/>
                <w:highlight w:val="none"/>
              </w:rPr>
            </w:pPr>
          </w:p>
        </w:tc>
        <w:tc>
          <w:tcPr>
            <w:tcW w:w="2857" w:type="dxa"/>
            <w:vAlign w:val="center"/>
          </w:tcPr>
          <w:p w14:paraId="64A61959">
            <w:pPr>
              <w:pStyle w:val="27"/>
              <w:spacing w:line="400" w:lineRule="exact"/>
              <w:jc w:val="center"/>
              <w:rPr>
                <w:rFonts w:hint="eastAsia" w:ascii="宋体" w:hAnsi="宋体" w:eastAsia="宋体" w:cs="宋体"/>
                <w:color w:val="auto"/>
                <w:sz w:val="28"/>
                <w:szCs w:val="28"/>
                <w:highlight w:val="none"/>
              </w:rPr>
            </w:pPr>
          </w:p>
        </w:tc>
        <w:tc>
          <w:tcPr>
            <w:tcW w:w="1323" w:type="dxa"/>
            <w:vAlign w:val="center"/>
          </w:tcPr>
          <w:p w14:paraId="0FEF770C">
            <w:pPr>
              <w:pStyle w:val="27"/>
              <w:spacing w:line="400" w:lineRule="exact"/>
              <w:jc w:val="center"/>
              <w:rPr>
                <w:rFonts w:hint="eastAsia" w:ascii="宋体" w:hAnsi="宋体" w:eastAsia="宋体" w:cs="宋体"/>
                <w:color w:val="auto"/>
                <w:sz w:val="28"/>
                <w:szCs w:val="28"/>
                <w:highlight w:val="none"/>
              </w:rPr>
            </w:pPr>
          </w:p>
        </w:tc>
        <w:tc>
          <w:tcPr>
            <w:tcW w:w="2636" w:type="dxa"/>
            <w:vAlign w:val="center"/>
          </w:tcPr>
          <w:p w14:paraId="6C63129D">
            <w:pPr>
              <w:pStyle w:val="27"/>
              <w:spacing w:line="400" w:lineRule="exact"/>
              <w:jc w:val="center"/>
              <w:rPr>
                <w:rFonts w:hint="eastAsia" w:ascii="宋体" w:hAnsi="宋体" w:eastAsia="宋体" w:cs="宋体"/>
                <w:color w:val="auto"/>
                <w:sz w:val="28"/>
                <w:szCs w:val="28"/>
                <w:highlight w:val="none"/>
              </w:rPr>
            </w:pPr>
          </w:p>
        </w:tc>
        <w:tc>
          <w:tcPr>
            <w:tcW w:w="850" w:type="dxa"/>
          </w:tcPr>
          <w:p w14:paraId="14429CBF">
            <w:pPr>
              <w:pStyle w:val="27"/>
              <w:spacing w:line="400" w:lineRule="exact"/>
              <w:rPr>
                <w:rFonts w:hint="eastAsia" w:ascii="宋体" w:hAnsi="宋体" w:eastAsia="宋体" w:cs="宋体"/>
                <w:color w:val="auto"/>
                <w:sz w:val="28"/>
                <w:szCs w:val="28"/>
                <w:highlight w:val="none"/>
              </w:rPr>
            </w:pPr>
          </w:p>
        </w:tc>
      </w:tr>
      <w:tr w14:paraId="35E99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1DCF1838">
            <w:pPr>
              <w:pStyle w:val="27"/>
              <w:spacing w:line="400" w:lineRule="exact"/>
              <w:rPr>
                <w:rFonts w:hint="eastAsia" w:ascii="宋体" w:hAnsi="宋体" w:eastAsia="宋体" w:cs="宋体"/>
                <w:color w:val="auto"/>
                <w:sz w:val="28"/>
                <w:szCs w:val="28"/>
                <w:highlight w:val="none"/>
              </w:rPr>
            </w:pPr>
          </w:p>
        </w:tc>
        <w:tc>
          <w:tcPr>
            <w:tcW w:w="1371" w:type="dxa"/>
          </w:tcPr>
          <w:p w14:paraId="667D620E">
            <w:pPr>
              <w:pStyle w:val="27"/>
              <w:spacing w:line="400" w:lineRule="exact"/>
              <w:rPr>
                <w:rFonts w:hint="eastAsia" w:ascii="宋体" w:hAnsi="宋体" w:eastAsia="宋体" w:cs="宋体"/>
                <w:color w:val="auto"/>
                <w:sz w:val="28"/>
                <w:szCs w:val="28"/>
                <w:highlight w:val="none"/>
              </w:rPr>
            </w:pPr>
          </w:p>
        </w:tc>
        <w:tc>
          <w:tcPr>
            <w:tcW w:w="2857" w:type="dxa"/>
          </w:tcPr>
          <w:p w14:paraId="65306086">
            <w:pPr>
              <w:pStyle w:val="27"/>
              <w:spacing w:line="400" w:lineRule="exact"/>
              <w:rPr>
                <w:rFonts w:hint="eastAsia" w:ascii="宋体" w:hAnsi="宋体" w:eastAsia="宋体" w:cs="宋体"/>
                <w:color w:val="auto"/>
                <w:sz w:val="28"/>
                <w:szCs w:val="28"/>
                <w:highlight w:val="none"/>
              </w:rPr>
            </w:pPr>
          </w:p>
        </w:tc>
        <w:tc>
          <w:tcPr>
            <w:tcW w:w="1323" w:type="dxa"/>
          </w:tcPr>
          <w:p w14:paraId="51FDED53">
            <w:pPr>
              <w:pStyle w:val="27"/>
              <w:spacing w:line="400" w:lineRule="exact"/>
              <w:rPr>
                <w:rFonts w:hint="eastAsia" w:ascii="宋体" w:hAnsi="宋体" w:eastAsia="宋体" w:cs="宋体"/>
                <w:color w:val="auto"/>
                <w:sz w:val="28"/>
                <w:szCs w:val="28"/>
                <w:highlight w:val="none"/>
              </w:rPr>
            </w:pPr>
          </w:p>
        </w:tc>
        <w:tc>
          <w:tcPr>
            <w:tcW w:w="2636" w:type="dxa"/>
          </w:tcPr>
          <w:p w14:paraId="497441BA">
            <w:pPr>
              <w:pStyle w:val="27"/>
              <w:spacing w:line="400" w:lineRule="exact"/>
              <w:rPr>
                <w:rFonts w:hint="eastAsia" w:ascii="宋体" w:hAnsi="宋体" w:eastAsia="宋体" w:cs="宋体"/>
                <w:color w:val="auto"/>
                <w:sz w:val="28"/>
                <w:szCs w:val="28"/>
                <w:highlight w:val="none"/>
              </w:rPr>
            </w:pPr>
          </w:p>
        </w:tc>
        <w:tc>
          <w:tcPr>
            <w:tcW w:w="850" w:type="dxa"/>
          </w:tcPr>
          <w:p w14:paraId="1CD34F82">
            <w:pPr>
              <w:pStyle w:val="27"/>
              <w:spacing w:line="400" w:lineRule="exact"/>
              <w:rPr>
                <w:rFonts w:hint="eastAsia" w:ascii="宋体" w:hAnsi="宋体" w:eastAsia="宋体" w:cs="宋体"/>
                <w:color w:val="auto"/>
                <w:sz w:val="28"/>
                <w:szCs w:val="28"/>
                <w:highlight w:val="none"/>
              </w:rPr>
            </w:pPr>
          </w:p>
        </w:tc>
      </w:tr>
      <w:tr w14:paraId="55BA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5BB46E04">
            <w:pPr>
              <w:pStyle w:val="27"/>
              <w:spacing w:line="400" w:lineRule="exact"/>
              <w:rPr>
                <w:rFonts w:hint="eastAsia" w:ascii="宋体" w:hAnsi="宋体" w:eastAsia="宋体" w:cs="宋体"/>
                <w:color w:val="auto"/>
                <w:sz w:val="28"/>
                <w:szCs w:val="28"/>
                <w:highlight w:val="none"/>
              </w:rPr>
            </w:pPr>
          </w:p>
        </w:tc>
        <w:tc>
          <w:tcPr>
            <w:tcW w:w="1371" w:type="dxa"/>
          </w:tcPr>
          <w:p w14:paraId="202A20CD">
            <w:pPr>
              <w:pStyle w:val="27"/>
              <w:spacing w:line="400" w:lineRule="exact"/>
              <w:rPr>
                <w:rFonts w:hint="eastAsia" w:ascii="宋体" w:hAnsi="宋体" w:eastAsia="宋体" w:cs="宋体"/>
                <w:color w:val="auto"/>
                <w:sz w:val="28"/>
                <w:szCs w:val="28"/>
                <w:highlight w:val="none"/>
              </w:rPr>
            </w:pPr>
          </w:p>
        </w:tc>
        <w:tc>
          <w:tcPr>
            <w:tcW w:w="2857" w:type="dxa"/>
          </w:tcPr>
          <w:p w14:paraId="4CF2BE6F">
            <w:pPr>
              <w:pStyle w:val="27"/>
              <w:spacing w:line="400" w:lineRule="exact"/>
              <w:rPr>
                <w:rFonts w:hint="eastAsia" w:ascii="宋体" w:hAnsi="宋体" w:eastAsia="宋体" w:cs="宋体"/>
                <w:color w:val="auto"/>
                <w:sz w:val="28"/>
                <w:szCs w:val="28"/>
                <w:highlight w:val="none"/>
              </w:rPr>
            </w:pPr>
          </w:p>
        </w:tc>
        <w:tc>
          <w:tcPr>
            <w:tcW w:w="1323" w:type="dxa"/>
          </w:tcPr>
          <w:p w14:paraId="3E4BEA70">
            <w:pPr>
              <w:pStyle w:val="27"/>
              <w:spacing w:line="400" w:lineRule="exact"/>
              <w:rPr>
                <w:rFonts w:hint="eastAsia" w:ascii="宋体" w:hAnsi="宋体" w:eastAsia="宋体" w:cs="宋体"/>
                <w:color w:val="auto"/>
                <w:sz w:val="28"/>
                <w:szCs w:val="28"/>
                <w:highlight w:val="none"/>
              </w:rPr>
            </w:pPr>
          </w:p>
        </w:tc>
        <w:tc>
          <w:tcPr>
            <w:tcW w:w="2636" w:type="dxa"/>
          </w:tcPr>
          <w:p w14:paraId="38CF57F3">
            <w:pPr>
              <w:pStyle w:val="27"/>
              <w:spacing w:line="400" w:lineRule="exact"/>
              <w:rPr>
                <w:rFonts w:hint="eastAsia" w:ascii="宋体" w:hAnsi="宋体" w:eastAsia="宋体" w:cs="宋体"/>
                <w:color w:val="auto"/>
                <w:sz w:val="28"/>
                <w:szCs w:val="28"/>
                <w:highlight w:val="none"/>
              </w:rPr>
            </w:pPr>
          </w:p>
        </w:tc>
        <w:tc>
          <w:tcPr>
            <w:tcW w:w="850" w:type="dxa"/>
          </w:tcPr>
          <w:p w14:paraId="665567BF">
            <w:pPr>
              <w:pStyle w:val="27"/>
              <w:spacing w:line="400" w:lineRule="exact"/>
              <w:rPr>
                <w:rFonts w:hint="eastAsia" w:ascii="宋体" w:hAnsi="宋体" w:eastAsia="宋体" w:cs="宋体"/>
                <w:color w:val="auto"/>
                <w:sz w:val="28"/>
                <w:szCs w:val="28"/>
                <w:highlight w:val="none"/>
              </w:rPr>
            </w:pPr>
          </w:p>
        </w:tc>
      </w:tr>
      <w:tr w14:paraId="686CE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0C0B0FC2">
            <w:pPr>
              <w:pStyle w:val="27"/>
              <w:spacing w:line="400" w:lineRule="exact"/>
              <w:rPr>
                <w:rFonts w:hint="eastAsia" w:ascii="宋体" w:hAnsi="宋体" w:eastAsia="宋体" w:cs="宋体"/>
                <w:color w:val="auto"/>
                <w:sz w:val="28"/>
                <w:szCs w:val="28"/>
                <w:highlight w:val="none"/>
              </w:rPr>
            </w:pPr>
          </w:p>
        </w:tc>
        <w:tc>
          <w:tcPr>
            <w:tcW w:w="1371" w:type="dxa"/>
          </w:tcPr>
          <w:p w14:paraId="3A8D70AD">
            <w:pPr>
              <w:pStyle w:val="27"/>
              <w:spacing w:line="400" w:lineRule="exact"/>
              <w:rPr>
                <w:rFonts w:hint="eastAsia" w:ascii="宋体" w:hAnsi="宋体" w:eastAsia="宋体" w:cs="宋体"/>
                <w:color w:val="auto"/>
                <w:sz w:val="28"/>
                <w:szCs w:val="28"/>
                <w:highlight w:val="none"/>
              </w:rPr>
            </w:pPr>
          </w:p>
        </w:tc>
        <w:tc>
          <w:tcPr>
            <w:tcW w:w="2857" w:type="dxa"/>
          </w:tcPr>
          <w:p w14:paraId="51FCD170">
            <w:pPr>
              <w:pStyle w:val="27"/>
              <w:spacing w:line="400" w:lineRule="exact"/>
              <w:rPr>
                <w:rFonts w:hint="eastAsia" w:ascii="宋体" w:hAnsi="宋体" w:eastAsia="宋体" w:cs="宋体"/>
                <w:color w:val="auto"/>
                <w:sz w:val="28"/>
                <w:szCs w:val="28"/>
                <w:highlight w:val="none"/>
              </w:rPr>
            </w:pPr>
          </w:p>
        </w:tc>
        <w:tc>
          <w:tcPr>
            <w:tcW w:w="1323" w:type="dxa"/>
          </w:tcPr>
          <w:p w14:paraId="147EECFD">
            <w:pPr>
              <w:pStyle w:val="27"/>
              <w:spacing w:line="400" w:lineRule="exact"/>
              <w:rPr>
                <w:rFonts w:hint="eastAsia" w:ascii="宋体" w:hAnsi="宋体" w:eastAsia="宋体" w:cs="宋体"/>
                <w:color w:val="auto"/>
                <w:sz w:val="28"/>
                <w:szCs w:val="28"/>
                <w:highlight w:val="none"/>
              </w:rPr>
            </w:pPr>
          </w:p>
        </w:tc>
        <w:tc>
          <w:tcPr>
            <w:tcW w:w="2636" w:type="dxa"/>
          </w:tcPr>
          <w:p w14:paraId="4CA00C2F">
            <w:pPr>
              <w:pStyle w:val="27"/>
              <w:spacing w:line="400" w:lineRule="exact"/>
              <w:rPr>
                <w:rFonts w:hint="eastAsia" w:ascii="宋体" w:hAnsi="宋体" w:eastAsia="宋体" w:cs="宋体"/>
                <w:color w:val="auto"/>
                <w:sz w:val="28"/>
                <w:szCs w:val="28"/>
                <w:highlight w:val="none"/>
              </w:rPr>
            </w:pPr>
          </w:p>
        </w:tc>
        <w:tc>
          <w:tcPr>
            <w:tcW w:w="850" w:type="dxa"/>
          </w:tcPr>
          <w:p w14:paraId="5E09B3B4">
            <w:pPr>
              <w:pStyle w:val="27"/>
              <w:spacing w:line="400" w:lineRule="exact"/>
              <w:rPr>
                <w:rFonts w:hint="eastAsia" w:ascii="宋体" w:hAnsi="宋体" w:eastAsia="宋体" w:cs="宋体"/>
                <w:color w:val="auto"/>
                <w:sz w:val="28"/>
                <w:szCs w:val="28"/>
                <w:highlight w:val="none"/>
              </w:rPr>
            </w:pPr>
          </w:p>
        </w:tc>
      </w:tr>
      <w:tr w14:paraId="1213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70F994AB">
            <w:pPr>
              <w:pStyle w:val="27"/>
              <w:spacing w:line="400" w:lineRule="exact"/>
              <w:rPr>
                <w:rFonts w:hint="eastAsia" w:ascii="宋体" w:hAnsi="宋体" w:eastAsia="宋体" w:cs="宋体"/>
                <w:color w:val="auto"/>
                <w:sz w:val="28"/>
                <w:szCs w:val="28"/>
                <w:highlight w:val="none"/>
              </w:rPr>
            </w:pPr>
          </w:p>
        </w:tc>
        <w:tc>
          <w:tcPr>
            <w:tcW w:w="1371" w:type="dxa"/>
          </w:tcPr>
          <w:p w14:paraId="27EB7E98">
            <w:pPr>
              <w:pStyle w:val="27"/>
              <w:spacing w:line="400" w:lineRule="exact"/>
              <w:rPr>
                <w:rFonts w:hint="eastAsia" w:ascii="宋体" w:hAnsi="宋体" w:eastAsia="宋体" w:cs="宋体"/>
                <w:color w:val="auto"/>
                <w:sz w:val="28"/>
                <w:szCs w:val="28"/>
                <w:highlight w:val="none"/>
              </w:rPr>
            </w:pPr>
          </w:p>
        </w:tc>
        <w:tc>
          <w:tcPr>
            <w:tcW w:w="2857" w:type="dxa"/>
          </w:tcPr>
          <w:p w14:paraId="7A49A531">
            <w:pPr>
              <w:pStyle w:val="27"/>
              <w:spacing w:line="400" w:lineRule="exact"/>
              <w:rPr>
                <w:rFonts w:hint="eastAsia" w:ascii="宋体" w:hAnsi="宋体" w:eastAsia="宋体" w:cs="宋体"/>
                <w:color w:val="auto"/>
                <w:sz w:val="28"/>
                <w:szCs w:val="28"/>
                <w:highlight w:val="none"/>
              </w:rPr>
            </w:pPr>
          </w:p>
        </w:tc>
        <w:tc>
          <w:tcPr>
            <w:tcW w:w="1323" w:type="dxa"/>
          </w:tcPr>
          <w:p w14:paraId="403F51A8">
            <w:pPr>
              <w:pStyle w:val="27"/>
              <w:spacing w:line="400" w:lineRule="exact"/>
              <w:rPr>
                <w:rFonts w:hint="eastAsia" w:ascii="宋体" w:hAnsi="宋体" w:eastAsia="宋体" w:cs="宋体"/>
                <w:color w:val="auto"/>
                <w:sz w:val="28"/>
                <w:szCs w:val="28"/>
                <w:highlight w:val="none"/>
              </w:rPr>
            </w:pPr>
          </w:p>
        </w:tc>
        <w:tc>
          <w:tcPr>
            <w:tcW w:w="2636" w:type="dxa"/>
          </w:tcPr>
          <w:p w14:paraId="529413A4">
            <w:pPr>
              <w:pStyle w:val="27"/>
              <w:spacing w:line="400" w:lineRule="exact"/>
              <w:rPr>
                <w:rFonts w:hint="eastAsia" w:ascii="宋体" w:hAnsi="宋体" w:eastAsia="宋体" w:cs="宋体"/>
                <w:color w:val="auto"/>
                <w:sz w:val="28"/>
                <w:szCs w:val="28"/>
                <w:highlight w:val="none"/>
              </w:rPr>
            </w:pPr>
          </w:p>
        </w:tc>
        <w:tc>
          <w:tcPr>
            <w:tcW w:w="850" w:type="dxa"/>
          </w:tcPr>
          <w:p w14:paraId="21BB9906">
            <w:pPr>
              <w:pStyle w:val="27"/>
              <w:spacing w:line="400" w:lineRule="exact"/>
              <w:rPr>
                <w:rFonts w:hint="eastAsia" w:ascii="宋体" w:hAnsi="宋体" w:eastAsia="宋体" w:cs="宋体"/>
                <w:color w:val="auto"/>
                <w:sz w:val="28"/>
                <w:szCs w:val="28"/>
                <w:highlight w:val="none"/>
              </w:rPr>
            </w:pPr>
          </w:p>
        </w:tc>
      </w:tr>
      <w:tr w14:paraId="0F57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tcPr>
          <w:p w14:paraId="56F46459">
            <w:pPr>
              <w:pStyle w:val="27"/>
              <w:spacing w:line="400" w:lineRule="exact"/>
              <w:rPr>
                <w:rFonts w:hint="eastAsia" w:ascii="宋体" w:hAnsi="宋体" w:eastAsia="宋体" w:cs="宋体"/>
                <w:color w:val="auto"/>
                <w:sz w:val="28"/>
                <w:szCs w:val="28"/>
                <w:highlight w:val="none"/>
              </w:rPr>
            </w:pPr>
          </w:p>
        </w:tc>
        <w:tc>
          <w:tcPr>
            <w:tcW w:w="1371" w:type="dxa"/>
          </w:tcPr>
          <w:p w14:paraId="47CECDD4">
            <w:pPr>
              <w:pStyle w:val="27"/>
              <w:spacing w:line="400" w:lineRule="exact"/>
              <w:rPr>
                <w:rFonts w:hint="eastAsia" w:ascii="宋体" w:hAnsi="宋体" w:eastAsia="宋体" w:cs="宋体"/>
                <w:color w:val="auto"/>
                <w:sz w:val="28"/>
                <w:szCs w:val="28"/>
                <w:highlight w:val="none"/>
              </w:rPr>
            </w:pPr>
          </w:p>
        </w:tc>
        <w:tc>
          <w:tcPr>
            <w:tcW w:w="2857" w:type="dxa"/>
          </w:tcPr>
          <w:p w14:paraId="35C87E07">
            <w:pPr>
              <w:pStyle w:val="27"/>
              <w:spacing w:line="400" w:lineRule="exact"/>
              <w:rPr>
                <w:rFonts w:hint="eastAsia" w:ascii="宋体" w:hAnsi="宋体" w:eastAsia="宋体" w:cs="宋体"/>
                <w:color w:val="auto"/>
                <w:sz w:val="28"/>
                <w:szCs w:val="28"/>
                <w:highlight w:val="none"/>
              </w:rPr>
            </w:pPr>
          </w:p>
        </w:tc>
        <w:tc>
          <w:tcPr>
            <w:tcW w:w="1323" w:type="dxa"/>
          </w:tcPr>
          <w:p w14:paraId="1ECF771D">
            <w:pPr>
              <w:pStyle w:val="27"/>
              <w:spacing w:line="400" w:lineRule="exact"/>
              <w:rPr>
                <w:rFonts w:hint="eastAsia" w:ascii="宋体" w:hAnsi="宋体" w:eastAsia="宋体" w:cs="宋体"/>
                <w:color w:val="auto"/>
                <w:sz w:val="28"/>
                <w:szCs w:val="28"/>
                <w:highlight w:val="none"/>
              </w:rPr>
            </w:pPr>
          </w:p>
        </w:tc>
        <w:tc>
          <w:tcPr>
            <w:tcW w:w="2636" w:type="dxa"/>
          </w:tcPr>
          <w:p w14:paraId="47A4E278">
            <w:pPr>
              <w:pStyle w:val="27"/>
              <w:spacing w:line="400" w:lineRule="exact"/>
              <w:rPr>
                <w:rFonts w:hint="eastAsia" w:ascii="宋体" w:hAnsi="宋体" w:eastAsia="宋体" w:cs="宋体"/>
                <w:color w:val="auto"/>
                <w:sz w:val="28"/>
                <w:szCs w:val="28"/>
                <w:highlight w:val="none"/>
              </w:rPr>
            </w:pPr>
          </w:p>
        </w:tc>
        <w:tc>
          <w:tcPr>
            <w:tcW w:w="850" w:type="dxa"/>
          </w:tcPr>
          <w:p w14:paraId="6FB426A3">
            <w:pPr>
              <w:pStyle w:val="27"/>
              <w:spacing w:line="400" w:lineRule="exact"/>
              <w:rPr>
                <w:rFonts w:hint="eastAsia" w:ascii="宋体" w:hAnsi="宋体" w:eastAsia="宋体" w:cs="宋体"/>
                <w:color w:val="auto"/>
                <w:sz w:val="28"/>
                <w:szCs w:val="28"/>
                <w:highlight w:val="none"/>
              </w:rPr>
            </w:pPr>
          </w:p>
        </w:tc>
      </w:tr>
      <w:tr w14:paraId="326D3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tcPr>
          <w:p w14:paraId="42608D91">
            <w:pPr>
              <w:pStyle w:val="27"/>
              <w:spacing w:line="400" w:lineRule="exact"/>
              <w:rPr>
                <w:rFonts w:hint="eastAsia" w:ascii="宋体" w:hAnsi="宋体" w:eastAsia="宋体" w:cs="宋体"/>
                <w:color w:val="auto"/>
                <w:sz w:val="28"/>
                <w:szCs w:val="28"/>
                <w:highlight w:val="none"/>
              </w:rPr>
            </w:pPr>
          </w:p>
        </w:tc>
        <w:tc>
          <w:tcPr>
            <w:tcW w:w="1371" w:type="dxa"/>
          </w:tcPr>
          <w:p w14:paraId="1A25D1F6">
            <w:pPr>
              <w:pStyle w:val="27"/>
              <w:spacing w:line="400" w:lineRule="exact"/>
              <w:rPr>
                <w:rFonts w:hint="eastAsia" w:ascii="宋体" w:hAnsi="宋体" w:eastAsia="宋体" w:cs="宋体"/>
                <w:color w:val="auto"/>
                <w:sz w:val="28"/>
                <w:szCs w:val="28"/>
                <w:highlight w:val="none"/>
              </w:rPr>
            </w:pPr>
          </w:p>
        </w:tc>
        <w:tc>
          <w:tcPr>
            <w:tcW w:w="2857" w:type="dxa"/>
          </w:tcPr>
          <w:p w14:paraId="3EABC67A">
            <w:pPr>
              <w:pStyle w:val="27"/>
              <w:spacing w:line="400" w:lineRule="exact"/>
              <w:rPr>
                <w:rFonts w:hint="eastAsia" w:ascii="宋体" w:hAnsi="宋体" w:eastAsia="宋体" w:cs="宋体"/>
                <w:color w:val="auto"/>
                <w:sz w:val="28"/>
                <w:szCs w:val="28"/>
                <w:highlight w:val="none"/>
              </w:rPr>
            </w:pPr>
          </w:p>
        </w:tc>
        <w:tc>
          <w:tcPr>
            <w:tcW w:w="1323" w:type="dxa"/>
          </w:tcPr>
          <w:p w14:paraId="418FB29A">
            <w:pPr>
              <w:pStyle w:val="27"/>
              <w:spacing w:line="400" w:lineRule="exact"/>
              <w:rPr>
                <w:rFonts w:hint="eastAsia" w:ascii="宋体" w:hAnsi="宋体" w:eastAsia="宋体" w:cs="宋体"/>
                <w:color w:val="auto"/>
                <w:sz w:val="28"/>
                <w:szCs w:val="28"/>
                <w:highlight w:val="none"/>
              </w:rPr>
            </w:pPr>
          </w:p>
        </w:tc>
        <w:tc>
          <w:tcPr>
            <w:tcW w:w="2636" w:type="dxa"/>
          </w:tcPr>
          <w:p w14:paraId="55DC2B55">
            <w:pPr>
              <w:pStyle w:val="27"/>
              <w:spacing w:line="400" w:lineRule="exact"/>
              <w:rPr>
                <w:rFonts w:hint="eastAsia" w:ascii="宋体" w:hAnsi="宋体" w:eastAsia="宋体" w:cs="宋体"/>
                <w:color w:val="auto"/>
                <w:sz w:val="28"/>
                <w:szCs w:val="28"/>
                <w:highlight w:val="none"/>
              </w:rPr>
            </w:pPr>
          </w:p>
        </w:tc>
        <w:tc>
          <w:tcPr>
            <w:tcW w:w="850" w:type="dxa"/>
          </w:tcPr>
          <w:p w14:paraId="7CF122B7">
            <w:pPr>
              <w:pStyle w:val="27"/>
              <w:spacing w:line="400" w:lineRule="exact"/>
              <w:rPr>
                <w:rFonts w:hint="eastAsia" w:ascii="宋体" w:hAnsi="宋体" w:eastAsia="宋体" w:cs="宋体"/>
                <w:color w:val="auto"/>
                <w:sz w:val="28"/>
                <w:szCs w:val="28"/>
                <w:highlight w:val="none"/>
              </w:rPr>
            </w:pPr>
          </w:p>
        </w:tc>
      </w:tr>
      <w:tr w14:paraId="6A91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tcBorders>
              <w:bottom w:val="single" w:color="auto" w:sz="4" w:space="0"/>
            </w:tcBorders>
          </w:tcPr>
          <w:p w14:paraId="33C188E4">
            <w:pPr>
              <w:pStyle w:val="27"/>
              <w:spacing w:line="400" w:lineRule="exact"/>
              <w:rPr>
                <w:rFonts w:hint="eastAsia" w:ascii="宋体" w:hAnsi="宋体" w:eastAsia="宋体" w:cs="宋体"/>
                <w:color w:val="auto"/>
                <w:sz w:val="28"/>
                <w:szCs w:val="28"/>
                <w:highlight w:val="none"/>
              </w:rPr>
            </w:pPr>
          </w:p>
        </w:tc>
        <w:tc>
          <w:tcPr>
            <w:tcW w:w="1371" w:type="dxa"/>
            <w:tcBorders>
              <w:bottom w:val="single" w:color="auto" w:sz="4" w:space="0"/>
            </w:tcBorders>
          </w:tcPr>
          <w:p w14:paraId="76E9D3F6">
            <w:pPr>
              <w:pStyle w:val="27"/>
              <w:spacing w:line="400" w:lineRule="exact"/>
              <w:rPr>
                <w:rFonts w:hint="eastAsia" w:ascii="宋体" w:hAnsi="宋体" w:eastAsia="宋体" w:cs="宋体"/>
                <w:color w:val="auto"/>
                <w:sz w:val="28"/>
                <w:szCs w:val="28"/>
                <w:highlight w:val="none"/>
              </w:rPr>
            </w:pPr>
          </w:p>
        </w:tc>
        <w:tc>
          <w:tcPr>
            <w:tcW w:w="2857" w:type="dxa"/>
            <w:tcBorders>
              <w:bottom w:val="single" w:color="auto" w:sz="4" w:space="0"/>
            </w:tcBorders>
          </w:tcPr>
          <w:p w14:paraId="79AC3567">
            <w:pPr>
              <w:pStyle w:val="27"/>
              <w:spacing w:line="400" w:lineRule="exact"/>
              <w:rPr>
                <w:rFonts w:hint="eastAsia" w:ascii="宋体" w:hAnsi="宋体" w:eastAsia="宋体" w:cs="宋体"/>
                <w:color w:val="auto"/>
                <w:sz w:val="28"/>
                <w:szCs w:val="28"/>
                <w:highlight w:val="none"/>
              </w:rPr>
            </w:pPr>
          </w:p>
        </w:tc>
        <w:tc>
          <w:tcPr>
            <w:tcW w:w="1323" w:type="dxa"/>
            <w:tcBorders>
              <w:bottom w:val="single" w:color="auto" w:sz="4" w:space="0"/>
            </w:tcBorders>
          </w:tcPr>
          <w:p w14:paraId="6107D181">
            <w:pPr>
              <w:pStyle w:val="27"/>
              <w:spacing w:line="400" w:lineRule="exact"/>
              <w:rPr>
                <w:rFonts w:hint="eastAsia" w:ascii="宋体" w:hAnsi="宋体" w:eastAsia="宋体" w:cs="宋体"/>
                <w:color w:val="auto"/>
                <w:sz w:val="28"/>
                <w:szCs w:val="28"/>
                <w:highlight w:val="none"/>
              </w:rPr>
            </w:pPr>
          </w:p>
        </w:tc>
        <w:tc>
          <w:tcPr>
            <w:tcW w:w="2636" w:type="dxa"/>
            <w:tcBorders>
              <w:bottom w:val="single" w:color="auto" w:sz="4" w:space="0"/>
            </w:tcBorders>
          </w:tcPr>
          <w:p w14:paraId="31B2D442">
            <w:pPr>
              <w:pStyle w:val="27"/>
              <w:spacing w:line="400" w:lineRule="exact"/>
              <w:rPr>
                <w:rFonts w:hint="eastAsia" w:ascii="宋体" w:hAnsi="宋体" w:eastAsia="宋体" w:cs="宋体"/>
                <w:color w:val="auto"/>
                <w:sz w:val="28"/>
                <w:szCs w:val="28"/>
                <w:highlight w:val="none"/>
              </w:rPr>
            </w:pPr>
          </w:p>
        </w:tc>
        <w:tc>
          <w:tcPr>
            <w:tcW w:w="850" w:type="dxa"/>
            <w:tcBorders>
              <w:bottom w:val="single" w:color="auto" w:sz="4" w:space="0"/>
            </w:tcBorders>
          </w:tcPr>
          <w:p w14:paraId="07B90FEF">
            <w:pPr>
              <w:pStyle w:val="27"/>
              <w:spacing w:line="400" w:lineRule="exact"/>
              <w:rPr>
                <w:rFonts w:hint="eastAsia" w:ascii="宋体" w:hAnsi="宋体" w:eastAsia="宋体" w:cs="宋体"/>
                <w:color w:val="auto"/>
                <w:sz w:val="28"/>
                <w:szCs w:val="28"/>
                <w:highlight w:val="none"/>
              </w:rPr>
            </w:pPr>
          </w:p>
        </w:tc>
      </w:tr>
      <w:tr w14:paraId="6781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Borders>
              <w:top w:val="single" w:color="auto" w:sz="4" w:space="0"/>
              <w:left w:val="single" w:color="auto" w:sz="4" w:space="0"/>
              <w:bottom w:val="single" w:color="auto" w:sz="4" w:space="0"/>
              <w:right w:val="single" w:color="auto" w:sz="4" w:space="0"/>
            </w:tcBorders>
          </w:tcPr>
          <w:p w14:paraId="0E5C6A30">
            <w:pPr>
              <w:pStyle w:val="27"/>
              <w:spacing w:line="400" w:lineRule="exact"/>
              <w:rPr>
                <w:rFonts w:hint="eastAsia" w:ascii="宋体" w:hAnsi="宋体" w:eastAsia="宋体" w:cs="宋体"/>
                <w:color w:val="auto"/>
                <w:sz w:val="28"/>
                <w:szCs w:val="28"/>
                <w:highlight w:val="none"/>
              </w:rPr>
            </w:pPr>
          </w:p>
          <w:p w14:paraId="40725445">
            <w:pPr>
              <w:pStyle w:val="27"/>
              <w:spacing w:line="400" w:lineRule="exact"/>
              <w:rPr>
                <w:rFonts w:hint="eastAsia" w:ascii="宋体" w:hAnsi="宋体" w:eastAsia="宋体" w:cs="宋体"/>
                <w:color w:val="auto"/>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7A85DE66">
            <w:pPr>
              <w:pStyle w:val="27"/>
              <w:spacing w:line="400" w:lineRule="exact"/>
              <w:rPr>
                <w:rFonts w:hint="eastAsia" w:ascii="宋体" w:hAnsi="宋体" w:eastAsia="宋体" w:cs="宋体"/>
                <w:color w:val="auto"/>
                <w:sz w:val="28"/>
                <w:szCs w:val="28"/>
                <w:highlight w:val="none"/>
              </w:rPr>
            </w:pPr>
          </w:p>
        </w:tc>
        <w:tc>
          <w:tcPr>
            <w:tcW w:w="2857" w:type="dxa"/>
            <w:tcBorders>
              <w:top w:val="single" w:color="auto" w:sz="4" w:space="0"/>
              <w:left w:val="single" w:color="auto" w:sz="4" w:space="0"/>
              <w:bottom w:val="single" w:color="auto" w:sz="4" w:space="0"/>
              <w:right w:val="single" w:color="auto" w:sz="4" w:space="0"/>
            </w:tcBorders>
          </w:tcPr>
          <w:p w14:paraId="7A5ADA47">
            <w:pPr>
              <w:pStyle w:val="27"/>
              <w:spacing w:line="400" w:lineRule="exact"/>
              <w:rPr>
                <w:rFonts w:hint="eastAsia" w:ascii="宋体" w:hAnsi="宋体" w:eastAsia="宋体" w:cs="宋体"/>
                <w:color w:val="auto"/>
                <w:sz w:val="28"/>
                <w:szCs w:val="28"/>
                <w:highlight w:val="none"/>
              </w:rPr>
            </w:pPr>
          </w:p>
        </w:tc>
        <w:tc>
          <w:tcPr>
            <w:tcW w:w="1323" w:type="dxa"/>
            <w:tcBorders>
              <w:top w:val="single" w:color="auto" w:sz="4" w:space="0"/>
              <w:left w:val="single" w:color="auto" w:sz="4" w:space="0"/>
              <w:bottom w:val="single" w:color="auto" w:sz="4" w:space="0"/>
              <w:right w:val="single" w:color="auto" w:sz="4" w:space="0"/>
            </w:tcBorders>
          </w:tcPr>
          <w:p w14:paraId="35574C3B">
            <w:pPr>
              <w:pStyle w:val="27"/>
              <w:spacing w:line="400" w:lineRule="exact"/>
              <w:rPr>
                <w:rFonts w:hint="eastAsia" w:ascii="宋体" w:hAnsi="宋体" w:eastAsia="宋体" w:cs="宋体"/>
                <w:color w:val="auto"/>
                <w:sz w:val="28"/>
                <w:szCs w:val="28"/>
                <w:highlight w:val="none"/>
              </w:rPr>
            </w:pPr>
          </w:p>
        </w:tc>
        <w:tc>
          <w:tcPr>
            <w:tcW w:w="2636" w:type="dxa"/>
            <w:tcBorders>
              <w:top w:val="single" w:color="auto" w:sz="4" w:space="0"/>
              <w:left w:val="single" w:color="auto" w:sz="4" w:space="0"/>
              <w:bottom w:val="single" w:color="auto" w:sz="4" w:space="0"/>
              <w:right w:val="single" w:color="auto" w:sz="4" w:space="0"/>
            </w:tcBorders>
          </w:tcPr>
          <w:p w14:paraId="3DD5F83D">
            <w:pPr>
              <w:pStyle w:val="27"/>
              <w:spacing w:line="400" w:lineRule="exact"/>
              <w:rPr>
                <w:rFonts w:hint="eastAsia" w:ascii="宋体" w:hAnsi="宋体" w:eastAsia="宋体" w:cs="宋体"/>
                <w:color w:val="auto"/>
                <w:sz w:val="28"/>
                <w:szCs w:val="28"/>
                <w:highlight w:val="none"/>
              </w:rPr>
            </w:pPr>
          </w:p>
        </w:tc>
        <w:tc>
          <w:tcPr>
            <w:tcW w:w="850" w:type="dxa"/>
            <w:tcBorders>
              <w:top w:val="single" w:color="auto" w:sz="4" w:space="0"/>
              <w:left w:val="single" w:color="auto" w:sz="4" w:space="0"/>
              <w:bottom w:val="single" w:color="auto" w:sz="4" w:space="0"/>
              <w:right w:val="single" w:color="auto" w:sz="4" w:space="0"/>
            </w:tcBorders>
          </w:tcPr>
          <w:p w14:paraId="0BA9EA88">
            <w:pPr>
              <w:pStyle w:val="27"/>
              <w:spacing w:line="400" w:lineRule="exact"/>
              <w:rPr>
                <w:rFonts w:hint="eastAsia" w:ascii="宋体" w:hAnsi="宋体" w:eastAsia="宋体" w:cs="宋体"/>
                <w:color w:val="auto"/>
                <w:sz w:val="28"/>
                <w:szCs w:val="28"/>
                <w:highlight w:val="none"/>
              </w:rPr>
            </w:pPr>
          </w:p>
        </w:tc>
      </w:tr>
    </w:tbl>
    <w:p w14:paraId="2AF49084">
      <w:pPr>
        <w:pStyle w:val="27"/>
        <w:spacing w:line="40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注：无偏离可填写“无”字，有偏离必须在本表列明。</w:t>
      </w:r>
    </w:p>
    <w:p w14:paraId="64DD747A">
      <w:pPr>
        <w:pStyle w:val="19"/>
        <w:rPr>
          <w:rFonts w:hint="eastAsia" w:ascii="宋体" w:hAnsi="宋体" w:eastAsia="宋体" w:cs="宋体"/>
          <w:color w:val="auto"/>
          <w:highlight w:val="none"/>
        </w:rPr>
      </w:pPr>
    </w:p>
    <w:p w14:paraId="55328E43">
      <w:pPr>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46C98691">
      <w:pPr>
        <w:pStyle w:val="27"/>
        <w:jc w:val="center"/>
        <w:rPr>
          <w:rFonts w:hint="eastAsia" w:ascii="宋体" w:hAnsi="宋体" w:eastAsia="宋体" w:cs="宋体"/>
          <w:bCs/>
          <w:color w:val="auto"/>
          <w:sz w:val="44"/>
          <w:szCs w:val="32"/>
          <w:highlight w:val="none"/>
        </w:rPr>
      </w:pPr>
    </w:p>
    <w:p w14:paraId="24A6FC30">
      <w:pPr>
        <w:pStyle w:val="27"/>
        <w:jc w:val="center"/>
        <w:rPr>
          <w:rFonts w:hint="eastAsia" w:ascii="宋体" w:hAnsi="宋体" w:eastAsia="宋体" w:cs="宋体"/>
          <w:bCs/>
          <w:color w:val="auto"/>
          <w:sz w:val="44"/>
          <w:szCs w:val="32"/>
          <w:highlight w:val="none"/>
        </w:rPr>
      </w:pPr>
    </w:p>
    <w:p w14:paraId="72D0ADDF">
      <w:pPr>
        <w:pStyle w:val="27"/>
        <w:jc w:val="center"/>
        <w:rPr>
          <w:rFonts w:hint="eastAsia" w:ascii="宋体" w:hAnsi="宋体" w:eastAsia="宋体" w:cs="宋体"/>
          <w:bCs/>
          <w:color w:val="auto"/>
          <w:sz w:val="44"/>
          <w:szCs w:val="32"/>
          <w:highlight w:val="none"/>
        </w:rPr>
      </w:pPr>
    </w:p>
    <w:p w14:paraId="75F6ACE0">
      <w:pPr>
        <w:pStyle w:val="13"/>
        <w:rPr>
          <w:rFonts w:hint="eastAsia" w:ascii="宋体" w:hAnsi="宋体" w:eastAsia="宋体" w:cs="宋体"/>
          <w:bCs/>
          <w:color w:val="auto"/>
          <w:sz w:val="44"/>
          <w:szCs w:val="32"/>
          <w:highlight w:val="none"/>
        </w:rPr>
      </w:pPr>
    </w:p>
    <w:bookmarkEnd w:id="56"/>
    <w:p w14:paraId="0E172444">
      <w:pPr>
        <w:pStyle w:val="2"/>
        <w:jc w:val="center"/>
        <w:rPr>
          <w:rFonts w:hint="eastAsia" w:ascii="宋体" w:hAnsi="宋体" w:eastAsia="宋体" w:cs="宋体"/>
          <w:color w:val="auto"/>
          <w:highlight w:val="none"/>
        </w:rPr>
      </w:pPr>
      <w:bookmarkStart w:id="57" w:name="_Toc130891924"/>
      <w:bookmarkStart w:id="58" w:name="_Toc66864056"/>
      <w:r>
        <w:rPr>
          <w:rFonts w:hint="eastAsia" w:ascii="宋体" w:hAnsi="宋体" w:eastAsia="宋体" w:cs="宋体"/>
          <w:color w:val="auto"/>
          <w:highlight w:val="none"/>
        </w:rPr>
        <w:t>第六章</w:t>
      </w:r>
      <w:bookmarkEnd w:id="57"/>
      <w:bookmarkEnd w:id="58"/>
      <w:r>
        <w:rPr>
          <w:rFonts w:hint="eastAsia" w:ascii="宋体" w:hAnsi="宋体" w:eastAsia="宋体" w:cs="宋体"/>
          <w:color w:val="auto"/>
          <w:highlight w:val="none"/>
        </w:rPr>
        <w:t>合同（范本）</w:t>
      </w:r>
    </w:p>
    <w:p w14:paraId="5C9E4DC3">
      <w:pPr>
        <w:ind w:firstLine="632"/>
        <w:jc w:val="right"/>
        <w:rPr>
          <w:rFonts w:hint="eastAsia" w:ascii="宋体" w:hAnsi="宋体" w:eastAsia="宋体" w:cs="宋体"/>
          <w:color w:val="auto"/>
          <w:sz w:val="30"/>
          <w:szCs w:val="30"/>
          <w:highlight w:val="none"/>
        </w:rPr>
      </w:pPr>
      <w:bookmarkStart w:id="59" w:name="_Toc1288"/>
      <w:bookmarkEnd w:id="59"/>
      <w:bookmarkStart w:id="60" w:name="_Toc30491_WPSOffice_Level1"/>
      <w:bookmarkEnd w:id="60"/>
      <w:bookmarkStart w:id="61" w:name="_Toc27402_WPSOffice_Level1"/>
      <w:bookmarkEnd w:id="61"/>
      <w:r>
        <w:rPr>
          <w:rFonts w:hint="eastAsia" w:ascii="宋体" w:hAnsi="宋体" w:eastAsia="宋体" w:cs="宋体"/>
          <w:color w:val="auto"/>
          <w:sz w:val="30"/>
          <w:szCs w:val="30"/>
          <w:highlight w:val="none"/>
        </w:rPr>
        <w:t>合同编号：</w:t>
      </w:r>
    </w:p>
    <w:p w14:paraId="785F2C2A">
      <w:pPr>
        <w:ind w:firstLine="632"/>
        <w:rPr>
          <w:rFonts w:hint="eastAsia" w:ascii="宋体" w:hAnsi="宋体" w:eastAsia="宋体" w:cs="宋体"/>
          <w:color w:val="auto"/>
          <w:sz w:val="30"/>
          <w:szCs w:val="30"/>
          <w:highlight w:val="none"/>
        </w:rPr>
      </w:pPr>
    </w:p>
    <w:p w14:paraId="6E9E06F1">
      <w:pPr>
        <w:ind w:firstLine="632"/>
        <w:rPr>
          <w:rFonts w:hint="eastAsia" w:ascii="宋体" w:hAnsi="宋体" w:eastAsia="宋体" w:cs="宋体"/>
          <w:color w:val="auto"/>
          <w:sz w:val="30"/>
          <w:szCs w:val="30"/>
          <w:highlight w:val="none"/>
        </w:rPr>
      </w:pPr>
    </w:p>
    <w:p w14:paraId="348A5050">
      <w:pPr>
        <w:ind w:firstLine="632"/>
        <w:rPr>
          <w:rFonts w:hint="eastAsia" w:ascii="宋体" w:hAnsi="宋体" w:eastAsia="宋体" w:cs="宋体"/>
          <w:color w:val="auto"/>
          <w:sz w:val="30"/>
          <w:szCs w:val="30"/>
          <w:highlight w:val="none"/>
        </w:rPr>
      </w:pPr>
    </w:p>
    <w:p w14:paraId="2C08D07F">
      <w:pPr>
        <w:ind w:firstLine="632"/>
        <w:jc w:val="center"/>
        <w:rPr>
          <w:rFonts w:hint="eastAsia" w:ascii="宋体" w:hAnsi="宋体" w:eastAsia="宋体" w:cs="宋体"/>
          <w:color w:val="auto"/>
          <w:sz w:val="44"/>
          <w:szCs w:val="44"/>
          <w:highlight w:val="none"/>
        </w:rPr>
      </w:pPr>
    </w:p>
    <w:p w14:paraId="35AA536E">
      <w:pPr>
        <w:ind w:firstLine="632"/>
        <w:jc w:val="center"/>
        <w:rPr>
          <w:rFonts w:hint="eastAsia" w:ascii="宋体" w:hAnsi="宋体" w:eastAsia="宋体" w:cs="宋体"/>
          <w:color w:val="auto"/>
          <w:sz w:val="44"/>
          <w:szCs w:val="44"/>
          <w:highlight w:val="none"/>
        </w:rPr>
      </w:pPr>
    </w:p>
    <w:p w14:paraId="2F81E552">
      <w:pPr>
        <w:ind w:firstLine="632"/>
        <w:jc w:val="center"/>
        <w:rPr>
          <w:rFonts w:hint="eastAsia" w:ascii="宋体" w:hAnsi="宋体" w:eastAsia="宋体" w:cs="宋体"/>
          <w:color w:val="auto"/>
          <w:sz w:val="44"/>
          <w:szCs w:val="44"/>
          <w:highlight w:val="none"/>
        </w:rPr>
      </w:pPr>
    </w:p>
    <w:p w14:paraId="64979A00">
      <w:pPr>
        <w:ind w:firstLine="632"/>
        <w:jc w:val="center"/>
        <w:rPr>
          <w:rFonts w:hint="eastAsia" w:ascii="宋体" w:hAnsi="宋体" w:eastAsia="宋体" w:cs="宋体"/>
          <w:color w:val="auto"/>
          <w:sz w:val="44"/>
          <w:szCs w:val="44"/>
          <w:highlight w:val="none"/>
        </w:rPr>
      </w:pPr>
    </w:p>
    <w:p w14:paraId="0902D17B">
      <w:pPr>
        <w:ind w:firstLine="632"/>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选定食堂原材料供应商项目合同</w:t>
      </w:r>
    </w:p>
    <w:p w14:paraId="0DC062D6">
      <w:pPr>
        <w:rPr>
          <w:rFonts w:hint="eastAsia" w:ascii="宋体" w:hAnsi="宋体" w:eastAsia="宋体" w:cs="宋体"/>
          <w:color w:val="auto"/>
          <w:sz w:val="28"/>
          <w:szCs w:val="28"/>
          <w:highlight w:val="none"/>
        </w:rPr>
      </w:pPr>
    </w:p>
    <w:p w14:paraId="3ECFCBDF">
      <w:pPr>
        <w:ind w:firstLine="59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p>
    <w:p w14:paraId="6F667CC4">
      <w:pPr>
        <w:ind w:firstLine="592"/>
        <w:rPr>
          <w:rFonts w:hint="eastAsia" w:ascii="宋体" w:hAnsi="宋体" w:eastAsia="宋体" w:cs="宋体"/>
          <w:color w:val="auto"/>
          <w:sz w:val="28"/>
          <w:szCs w:val="28"/>
          <w:highlight w:val="none"/>
        </w:rPr>
      </w:pPr>
    </w:p>
    <w:p w14:paraId="794DD55A">
      <w:pPr>
        <w:ind w:firstLine="592"/>
        <w:rPr>
          <w:rFonts w:hint="eastAsia" w:ascii="宋体" w:hAnsi="宋体" w:eastAsia="宋体" w:cs="宋体"/>
          <w:color w:val="auto"/>
          <w:sz w:val="28"/>
          <w:szCs w:val="28"/>
          <w:highlight w:val="none"/>
        </w:rPr>
      </w:pPr>
    </w:p>
    <w:p w14:paraId="13DA9ABA">
      <w:pPr>
        <w:pStyle w:val="19"/>
        <w:ind w:firstLine="512"/>
        <w:rPr>
          <w:rFonts w:hint="eastAsia" w:ascii="宋体" w:hAnsi="宋体" w:eastAsia="宋体" w:cs="宋体"/>
          <w:color w:val="auto"/>
          <w:highlight w:val="none"/>
        </w:rPr>
      </w:pPr>
    </w:p>
    <w:p w14:paraId="4CE8C9A5">
      <w:pPr>
        <w:pStyle w:val="18"/>
        <w:ind w:firstLine="352"/>
        <w:rPr>
          <w:rFonts w:hint="eastAsia" w:ascii="宋体" w:hAnsi="宋体" w:eastAsia="宋体" w:cs="宋体"/>
          <w:color w:val="auto"/>
          <w:highlight w:val="none"/>
        </w:rPr>
      </w:pPr>
    </w:p>
    <w:p w14:paraId="52C717D6">
      <w:pPr>
        <w:ind w:firstLine="592"/>
        <w:rPr>
          <w:rFonts w:hint="eastAsia" w:ascii="宋体" w:hAnsi="宋体" w:eastAsia="宋体" w:cs="宋体"/>
          <w:color w:val="auto"/>
          <w:highlight w:val="none"/>
        </w:rPr>
      </w:pPr>
    </w:p>
    <w:p w14:paraId="6352733D">
      <w:pPr>
        <w:ind w:firstLine="594"/>
        <w:jc w:val="center"/>
        <w:rPr>
          <w:rFonts w:hint="eastAsia" w:ascii="宋体" w:hAnsi="宋体" w:eastAsia="宋体" w:cs="宋体"/>
          <w:b/>
          <w:color w:val="auto"/>
          <w:sz w:val="28"/>
          <w:szCs w:val="28"/>
          <w:highlight w:val="none"/>
        </w:rPr>
      </w:pPr>
    </w:p>
    <w:p w14:paraId="2703455E">
      <w:pPr>
        <w:ind w:firstLine="594"/>
        <w:jc w:val="center"/>
        <w:rPr>
          <w:rFonts w:hint="eastAsia" w:ascii="宋体" w:hAnsi="宋体" w:eastAsia="宋体" w:cs="宋体"/>
          <w:b/>
          <w:color w:val="auto"/>
          <w:sz w:val="28"/>
          <w:szCs w:val="28"/>
          <w:highlight w:val="none"/>
        </w:rPr>
      </w:pPr>
    </w:p>
    <w:p w14:paraId="482F38C9">
      <w:pPr>
        <w:ind w:firstLine="594"/>
        <w:jc w:val="center"/>
        <w:rPr>
          <w:rFonts w:hint="eastAsia" w:ascii="宋体" w:hAnsi="宋体" w:eastAsia="宋体" w:cs="宋体"/>
          <w:b/>
          <w:color w:val="auto"/>
          <w:sz w:val="28"/>
          <w:szCs w:val="28"/>
          <w:highlight w:val="none"/>
        </w:rPr>
      </w:pPr>
    </w:p>
    <w:p w14:paraId="62EAD7D4">
      <w:pPr>
        <w:ind w:firstLine="594"/>
        <w:jc w:val="center"/>
        <w:rPr>
          <w:rFonts w:hint="eastAsia" w:ascii="宋体" w:hAnsi="宋体" w:eastAsia="宋体" w:cs="宋体"/>
          <w:b/>
          <w:color w:val="auto"/>
          <w:sz w:val="28"/>
          <w:szCs w:val="28"/>
          <w:highlight w:val="none"/>
        </w:rPr>
      </w:pPr>
    </w:p>
    <w:p w14:paraId="18F6E183">
      <w:pPr>
        <w:ind w:firstLine="594"/>
        <w:jc w:val="center"/>
        <w:rPr>
          <w:rFonts w:hint="eastAsia" w:ascii="宋体" w:hAnsi="宋体" w:eastAsia="宋体" w:cs="宋体"/>
          <w:b/>
          <w:color w:val="auto"/>
          <w:sz w:val="28"/>
          <w:szCs w:val="28"/>
          <w:highlight w:val="none"/>
        </w:rPr>
      </w:pPr>
    </w:p>
    <w:p w14:paraId="22DF7353">
      <w:pPr>
        <w:jc w:val="both"/>
        <w:rPr>
          <w:rFonts w:hint="eastAsia" w:ascii="宋体" w:hAnsi="宋体" w:eastAsia="宋体" w:cs="宋体"/>
          <w:b/>
          <w:color w:val="auto"/>
          <w:sz w:val="28"/>
          <w:szCs w:val="28"/>
          <w:highlight w:val="none"/>
        </w:rPr>
      </w:pPr>
    </w:p>
    <w:p w14:paraId="0F1F16F6">
      <w:pPr>
        <w:ind w:firstLine="594"/>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 同 书</w:t>
      </w:r>
    </w:p>
    <w:p w14:paraId="6D54405B">
      <w:pPr>
        <w:ind w:firstLine="592"/>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合同编号：</w:t>
      </w:r>
    </w:p>
    <w:p w14:paraId="60DF9CA4">
      <w:pPr>
        <w:ind w:firstLine="59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w:t>
      </w:r>
    </w:p>
    <w:p w14:paraId="20E14DF5">
      <w:pPr>
        <w:ind w:firstLine="59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w:t>
      </w:r>
    </w:p>
    <w:p w14:paraId="68D05D3C">
      <w:pPr>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依据《中华人民共和国民法典》、《中华人民共和国产品质量法》及其他有关法律法规，双方经过友好协商，本着诚实守信、互惠互利的原则，就选定食堂原材料供应商项目服务事宜签订本合同条款，共同达成如下协议。</w:t>
      </w:r>
    </w:p>
    <w:p w14:paraId="5593333B">
      <w:pPr>
        <w:pStyle w:val="27"/>
        <w:spacing w:line="520" w:lineRule="exact"/>
        <w:ind w:left="50" w:firstLine="594"/>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一、合同的组成部分：</w:t>
      </w:r>
    </w:p>
    <w:p w14:paraId="15EC6CBE">
      <w:pPr>
        <w:pStyle w:val="27"/>
        <w:spacing w:line="520" w:lineRule="exact"/>
        <w:ind w:left="105" w:firstLine="59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1.中标通知书</w:t>
      </w:r>
    </w:p>
    <w:p w14:paraId="23DBFD26">
      <w:pPr>
        <w:pStyle w:val="27"/>
        <w:spacing w:line="520" w:lineRule="exact"/>
        <w:ind w:left="105" w:firstLine="59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2.本合同书</w:t>
      </w:r>
    </w:p>
    <w:p w14:paraId="09D173A0">
      <w:pPr>
        <w:pStyle w:val="27"/>
        <w:spacing w:line="520" w:lineRule="exact"/>
        <w:ind w:left="105" w:firstLine="59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3.公开招标文件</w:t>
      </w:r>
    </w:p>
    <w:p w14:paraId="3AC3746A">
      <w:pPr>
        <w:pStyle w:val="27"/>
        <w:spacing w:line="520" w:lineRule="exact"/>
        <w:ind w:left="50" w:firstLine="59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4.乙方的投标文件</w:t>
      </w:r>
    </w:p>
    <w:p w14:paraId="43659AF6">
      <w:pPr>
        <w:pStyle w:val="27"/>
        <w:spacing w:line="520" w:lineRule="exact"/>
        <w:ind w:left="50" w:firstLine="59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上述文件将相互补充，合同双方必须予以遵守执行。若有不明确或不一致之处，以上列次序在先者为准。</w:t>
      </w:r>
    </w:p>
    <w:p w14:paraId="2B97AB63">
      <w:pPr>
        <w:pStyle w:val="27"/>
        <w:spacing w:line="520" w:lineRule="exact"/>
        <w:ind w:left="50" w:firstLine="594"/>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二、合同标的：</w:t>
      </w:r>
    </w:p>
    <w:p w14:paraId="26ABF193">
      <w:pPr>
        <w:pStyle w:val="27"/>
        <w:spacing w:line="520" w:lineRule="exact"/>
        <w:ind w:left="50" w:firstLine="592"/>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本合同标的是乙方为甲方提供原材料配送服务。乙方只是取得了为甲方提供原材料配送服务的资格，只有在甲方向其下达具体的配送任务之后，乙方才有权利配送具体的原材料。</w:t>
      </w:r>
    </w:p>
    <w:p w14:paraId="39BCC51E">
      <w:pPr>
        <w:spacing w:line="52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三、服务要求：</w:t>
      </w:r>
    </w:p>
    <w:p w14:paraId="0FA58644">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 xml:space="preserve">1.乙方符合国家相关要求，诚信经营，无不良记录。 </w:t>
      </w:r>
    </w:p>
    <w:p w14:paraId="235110C4">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 xml:space="preserve">2.乙方必须按照订单约定的时间配送原材料，不得延迟。 </w:t>
      </w:r>
    </w:p>
    <w:p w14:paraId="7C2CA423">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3.如遇临时接待，</w:t>
      </w:r>
      <w:r>
        <w:rPr>
          <w:rFonts w:hint="eastAsia" w:ascii="宋体" w:hAnsi="宋体" w:eastAsia="宋体" w:cs="宋体"/>
          <w:color w:val="auto"/>
          <w:sz w:val="28"/>
          <w:highlight w:val="none"/>
          <w:lang w:val="en-US" w:eastAsia="zh-CN"/>
        </w:rPr>
        <w:t>乙方</w:t>
      </w:r>
      <w:r>
        <w:rPr>
          <w:rFonts w:hint="eastAsia" w:ascii="宋体" w:hAnsi="宋体" w:eastAsia="宋体" w:cs="宋体"/>
          <w:color w:val="auto"/>
          <w:sz w:val="28"/>
          <w:highlight w:val="none"/>
        </w:rPr>
        <w:t>需要随时响应，提供产品。</w:t>
      </w:r>
    </w:p>
    <w:p w14:paraId="055A1CFB">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4.配送原材料质量必须符合国家相关食品安全卫生标准，无腐烂变质现象。</w:t>
      </w:r>
    </w:p>
    <w:p w14:paraId="658455AD">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5.甲方向乙方下达具体的配送任务之后,乙方按照甲方的订单组织货源，在规定的时间内送货至甲方指定地点。</w:t>
      </w:r>
    </w:p>
    <w:p w14:paraId="7BE8A995">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6.乙方交货时，商品的剩余保质期限不得少于商品包装标注保质期限的2/3。</w:t>
      </w:r>
    </w:p>
    <w:p w14:paraId="77464EE4">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7.乙方提供的食品及原料具有相关行业要求的产品合格证明材料。</w:t>
      </w:r>
    </w:p>
    <w:p w14:paraId="040B1E40">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8.能够接受转账形式定期结款，乙方需在结款前提供</w:t>
      </w:r>
      <w:r>
        <w:rPr>
          <w:rFonts w:hint="eastAsia" w:ascii="宋体" w:hAnsi="宋体" w:eastAsia="宋体" w:cs="宋体"/>
          <w:color w:val="auto"/>
          <w:sz w:val="28"/>
          <w:highlight w:val="none"/>
          <w:lang w:val="en-US" w:eastAsia="zh-CN"/>
        </w:rPr>
        <w:t>增值税</w:t>
      </w:r>
      <w:r>
        <w:rPr>
          <w:rFonts w:hint="eastAsia" w:ascii="宋体" w:hAnsi="宋体" w:eastAsia="宋体" w:cs="宋体"/>
          <w:color w:val="auto"/>
          <w:sz w:val="28"/>
          <w:highlight w:val="none"/>
        </w:rPr>
        <w:t>专用发票(具体要求根据</w:t>
      </w:r>
      <w:r>
        <w:rPr>
          <w:rFonts w:hint="eastAsia" w:ascii="宋体" w:hAnsi="宋体" w:eastAsia="宋体" w:cs="宋体"/>
          <w:color w:val="auto"/>
          <w:sz w:val="28"/>
          <w:highlight w:val="none"/>
          <w:lang w:val="en-US" w:eastAsia="zh-CN"/>
        </w:rPr>
        <w:t>甲方</w:t>
      </w:r>
      <w:r>
        <w:rPr>
          <w:rFonts w:hint="eastAsia" w:ascii="宋体" w:hAnsi="宋体" w:eastAsia="宋体" w:cs="宋体"/>
          <w:color w:val="auto"/>
          <w:sz w:val="28"/>
          <w:highlight w:val="none"/>
        </w:rPr>
        <w:t>财务规定)。</w:t>
      </w:r>
    </w:p>
    <w:p w14:paraId="0076EF9E">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 xml:space="preserve">9.如乙方因为价格等因素自愿退出，必须提前一个月书面通知校方，双方结清账目。 </w:t>
      </w:r>
    </w:p>
    <w:p w14:paraId="3F846B4B">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10.乙方每次随货送上一份销售清单一式二份，餐厅对每批次食品及原料进行现场称重并验收签名，重量上下浮动1％以内。甲方验收后，在乙方提供的销货清单签字核认，作为送货凭证。销货清单内容包括品种、数量、产地、运送时间、送达时间、订单联系人等具体内容。</w:t>
      </w:r>
    </w:p>
    <w:p w14:paraId="51E239E6">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11.若在验收过程中发现乙方提供的食品及原料有损坏、溃烂或不符合</w:t>
      </w:r>
      <w:r>
        <w:rPr>
          <w:rFonts w:hint="eastAsia" w:ascii="宋体" w:hAnsi="宋体" w:eastAsia="宋体" w:cs="宋体"/>
          <w:color w:val="auto"/>
          <w:sz w:val="28"/>
          <w:highlight w:val="none"/>
          <w:lang w:val="en-US" w:eastAsia="zh-CN"/>
        </w:rPr>
        <w:t>甲方</w:t>
      </w:r>
      <w:r>
        <w:rPr>
          <w:rFonts w:hint="eastAsia" w:ascii="宋体" w:hAnsi="宋体" w:eastAsia="宋体" w:cs="宋体"/>
          <w:color w:val="auto"/>
          <w:sz w:val="28"/>
          <w:highlight w:val="none"/>
        </w:rPr>
        <w:t>食堂要求和标准的，</w:t>
      </w:r>
      <w:r>
        <w:rPr>
          <w:rFonts w:hint="eastAsia" w:ascii="宋体" w:hAnsi="宋体" w:eastAsia="宋体" w:cs="宋体"/>
          <w:color w:val="auto"/>
          <w:sz w:val="28"/>
          <w:highlight w:val="none"/>
          <w:lang w:val="en-US" w:eastAsia="zh-CN"/>
        </w:rPr>
        <w:t>甲方</w:t>
      </w:r>
      <w:r>
        <w:rPr>
          <w:rFonts w:hint="eastAsia" w:ascii="宋体" w:hAnsi="宋体" w:eastAsia="宋体" w:cs="宋体"/>
          <w:color w:val="auto"/>
          <w:sz w:val="28"/>
          <w:highlight w:val="none"/>
        </w:rPr>
        <w:t>食堂可随时进行退货换货，且乙方应第一时间进行退换，不得以任何理由拒绝退换产品。</w:t>
      </w:r>
    </w:p>
    <w:p w14:paraId="2C21ECF3">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12.如经卫生检疫部门确认因乙方配送原材料质量问题造成食用人员身体不适或者中毒的，经具有国家检验资质的相关部门对所食用原材料鉴定出具检测报告后，确定其身体不适或中毒是由于乙方的原材料有质量问题造成的，由乙方承担全部的责任，所产生的刑事责任交由有关部门一并处理。</w:t>
      </w:r>
    </w:p>
    <w:p w14:paraId="3E42DBC9">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13.乙方选定的产品生产厂家必须持有合法的营业执照、食品生产许可证（可供查验），具备符合卫生标准的生产场地，且场地应远离污染源，确保生产环境的清洁与卫生；厂家所提供的原材料必须是从正规渠道采购，确保原材料是健康、新鲜的。</w:t>
      </w:r>
    </w:p>
    <w:p w14:paraId="4B027E63">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14.遵守《食堂供货商评价表》要求，遵守国家、食药监及餐厅对</w:t>
      </w:r>
      <w:r>
        <w:rPr>
          <w:rFonts w:hint="eastAsia" w:ascii="宋体" w:hAnsi="宋体" w:eastAsia="宋体" w:cs="宋体"/>
          <w:color w:val="auto"/>
          <w:sz w:val="28"/>
          <w:highlight w:val="none"/>
          <w:lang w:val="en-US" w:eastAsia="zh-CN"/>
        </w:rPr>
        <w:t>乙方</w:t>
      </w:r>
      <w:r>
        <w:rPr>
          <w:rFonts w:hint="eastAsia" w:ascii="宋体" w:hAnsi="宋体" w:eastAsia="宋体" w:cs="宋体"/>
          <w:color w:val="auto"/>
          <w:sz w:val="28"/>
          <w:highlight w:val="none"/>
        </w:rPr>
        <w:t>于安全、交通、人员等要求。</w:t>
      </w:r>
    </w:p>
    <w:p w14:paraId="7EF9DF01">
      <w:pPr>
        <w:spacing w:line="500" w:lineRule="exact"/>
        <w:ind w:firstLine="560" w:firstLineChars="200"/>
        <w:rPr>
          <w:rFonts w:hint="eastAsia" w:ascii="宋体" w:hAnsi="宋体" w:eastAsia="宋体" w:cs="宋体"/>
          <w:color w:val="auto"/>
          <w:sz w:val="28"/>
          <w:highlight w:val="none"/>
        </w:rPr>
      </w:pPr>
      <w:r>
        <w:rPr>
          <w:rStyle w:val="433"/>
          <w:rFonts w:hint="eastAsia" w:ascii="宋体" w:hAnsi="宋体" w:eastAsia="宋体" w:cs="宋体"/>
          <w:b w:val="0"/>
          <w:bCs w:val="0"/>
          <w:color w:val="auto"/>
          <w:sz w:val="28"/>
          <w:szCs w:val="32"/>
          <w:highlight w:val="none"/>
        </w:rPr>
        <w:t>15.</w:t>
      </w:r>
      <w:r>
        <w:rPr>
          <w:rFonts w:hint="eastAsia" w:ascii="宋体" w:hAnsi="宋体" w:eastAsia="宋体" w:cs="宋体"/>
          <w:color w:val="auto"/>
          <w:sz w:val="28"/>
          <w:highlight w:val="none"/>
        </w:rPr>
        <w:t>乙方在供货前需提供所供产品对应批次全套资质文件，包含产品出厂检测报告、同批次质检合格报告、进货票据、供货商资质证明（索票索证全套资料）等；果蔬类产品额外提供对应批次农残检测合格报告，做到一车一资料、一批一报告，随货同行，缺一不可。</w:t>
      </w:r>
    </w:p>
    <w:p w14:paraId="4D1E29C1">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鸡蛋类货品须随车提供双合格证明（蛋品检疫证明、蛋品质量检测报告），无完整双证不予收货入库。</w:t>
      </w:r>
    </w:p>
    <w:p w14:paraId="3A2B8E3A">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生鲜肉类产品随车附带动物产品检疫合格证明，同步提供非洲猪瘟检测报告、瘦肉精检测合格凭证，检测项目齐全、信息与供货批次对应；冷冻产品冰衣厚度合理。。</w:t>
      </w:r>
    </w:p>
    <w:p w14:paraId="484B5D0F">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16.乙方只是取得了为甲方定点配送的资格，只有在甲方向其下达具体的供货任务之后, 乙方才有权利配送具体的食品及原料。乙方按照甲方的订单组织货源，在规定的时间内送货。</w:t>
      </w:r>
    </w:p>
    <w:p w14:paraId="42861888">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17.乙方接到甲方的订单后，如果个别品种因缺货而无法配送，乙方应及时与甲方沟通并协商解决方法。</w:t>
      </w:r>
    </w:p>
    <w:p w14:paraId="5467F7A9">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18.如乙方违反合同约定，给甲方造成损失，甲方有权暂停其供货资格，并要求其进行整改，如乙方仍不能达到要求，甲方有权终止合同，并由乙方承担相应损失。</w:t>
      </w:r>
    </w:p>
    <w:p w14:paraId="3EB96FC7">
      <w:pPr>
        <w:spacing w:line="50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19.甲方对配送的原材料有意见时，可随时向乙方提出，乙方应及时改进，无正当理由拒绝改进的，甲方有权暂停其供货资格。</w:t>
      </w:r>
    </w:p>
    <w:p w14:paraId="652B6AB6">
      <w:pPr>
        <w:spacing w:line="52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四、合同价款及结算：</w:t>
      </w:r>
    </w:p>
    <w:p w14:paraId="7043F080">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1.供货价格由</w:t>
      </w: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rPr>
        <w:t>通过当地农贸市场了解食材批发价格及结合其他采购平台价格，确定最终货品单价，包1、包2的食材每周定价一次；包3的食材按</w:t>
      </w: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rPr>
        <w:t>调研价格签订年度合同，执行合同单价，如有变动另行签订补充协议。</w:t>
      </w:r>
    </w:p>
    <w:p w14:paraId="7D80B07A">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snapToGrid w:val="0"/>
          <w:color w:val="auto"/>
          <w:kern w:val="0"/>
          <w:sz w:val="28"/>
          <w:szCs w:val="28"/>
          <w:highlight w:val="none"/>
        </w:rPr>
        <w:t>结算周期：双方约定按季度结算供货款。每季度结束后次月10日前，双方对该季度的供货数量及金额进行核对确认；核对无误后，</w:t>
      </w:r>
      <w:r>
        <w:rPr>
          <w:rFonts w:hint="eastAsia" w:ascii="宋体" w:hAnsi="宋体" w:eastAsia="宋体" w:cs="宋体"/>
          <w:snapToGrid w:val="0"/>
          <w:color w:val="auto"/>
          <w:kern w:val="0"/>
          <w:sz w:val="28"/>
          <w:szCs w:val="28"/>
          <w:highlight w:val="none"/>
          <w:lang w:val="en-US" w:eastAsia="zh-CN"/>
        </w:rPr>
        <w:t>乙方</w:t>
      </w:r>
      <w:r>
        <w:rPr>
          <w:rFonts w:hint="eastAsia" w:ascii="宋体" w:hAnsi="宋体" w:eastAsia="宋体" w:cs="宋体"/>
          <w:snapToGrid w:val="0"/>
          <w:color w:val="auto"/>
          <w:kern w:val="0"/>
          <w:sz w:val="28"/>
          <w:szCs w:val="28"/>
          <w:highlight w:val="none"/>
        </w:rPr>
        <w:t>应于该季度结束后次月15日前向</w:t>
      </w:r>
      <w:r>
        <w:rPr>
          <w:rFonts w:hint="eastAsia" w:ascii="宋体" w:hAnsi="宋体" w:eastAsia="宋体" w:cs="宋体"/>
          <w:snapToGrid w:val="0"/>
          <w:color w:val="auto"/>
          <w:kern w:val="0"/>
          <w:sz w:val="28"/>
          <w:szCs w:val="28"/>
          <w:highlight w:val="none"/>
          <w:lang w:val="en-US" w:eastAsia="zh-CN"/>
        </w:rPr>
        <w:t>甲方</w:t>
      </w:r>
      <w:r>
        <w:rPr>
          <w:rFonts w:hint="eastAsia" w:ascii="宋体" w:hAnsi="宋体" w:eastAsia="宋体" w:cs="宋体"/>
          <w:snapToGrid w:val="0"/>
          <w:color w:val="auto"/>
          <w:kern w:val="0"/>
          <w:sz w:val="28"/>
          <w:szCs w:val="28"/>
          <w:highlight w:val="none"/>
        </w:rPr>
        <w:t>开具等额合法有效的增值税专用发票；</w:t>
      </w:r>
      <w:r>
        <w:rPr>
          <w:rFonts w:hint="eastAsia" w:ascii="宋体" w:hAnsi="宋体" w:eastAsia="宋体" w:cs="宋体"/>
          <w:snapToGrid w:val="0"/>
          <w:color w:val="auto"/>
          <w:kern w:val="0"/>
          <w:sz w:val="28"/>
          <w:szCs w:val="28"/>
          <w:highlight w:val="none"/>
          <w:lang w:val="en-US" w:eastAsia="zh-CN"/>
        </w:rPr>
        <w:t>甲方</w:t>
      </w:r>
      <w:r>
        <w:rPr>
          <w:rFonts w:hint="eastAsia" w:ascii="宋体" w:hAnsi="宋体" w:eastAsia="宋体" w:cs="宋体"/>
          <w:snapToGrid w:val="0"/>
          <w:color w:val="auto"/>
          <w:kern w:val="0"/>
          <w:sz w:val="28"/>
          <w:szCs w:val="28"/>
          <w:highlight w:val="none"/>
        </w:rPr>
        <w:t>收到发票后，应于该季度结束后次月25日前通过银行转账方式一次性支付该季度全部供货款。每次结算以该季度内实际采购金额为准。如有特殊情况，另行商定</w:t>
      </w:r>
      <w:r>
        <w:rPr>
          <w:rFonts w:hint="eastAsia" w:ascii="宋体" w:hAnsi="宋体" w:eastAsia="宋体" w:cs="宋体"/>
          <w:color w:val="auto"/>
          <w:sz w:val="28"/>
          <w:szCs w:val="28"/>
          <w:highlight w:val="none"/>
        </w:rPr>
        <w:t>。</w:t>
      </w:r>
    </w:p>
    <w:p w14:paraId="396AB98B">
      <w:pPr>
        <w:spacing w:line="52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五、服务及食材质量：</w:t>
      </w:r>
    </w:p>
    <w:p w14:paraId="7EABAF88">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1.乙方提供的食材配送服务必须符合公开招标文件的要求及乙方投标文件的承诺。</w:t>
      </w:r>
    </w:p>
    <w:p w14:paraId="2C717642">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2.乙方应按照《中华人民共和国食品安全法》 保证供应产品质量。乙方供应甲方所有产品应质量优良、新鲜卫生、并随货提交每批次产品的检验合格报告等</w:t>
      </w:r>
      <w:r>
        <w:rPr>
          <w:rFonts w:hint="eastAsia" w:ascii="宋体" w:hAnsi="宋体" w:eastAsia="宋体" w:cs="宋体"/>
          <w:color w:val="auto"/>
          <w:sz w:val="28"/>
          <w:szCs w:val="28"/>
          <w:highlight w:val="none"/>
        </w:rPr>
        <w:t>。</w:t>
      </w:r>
    </w:p>
    <w:p w14:paraId="6F1EC2BB">
      <w:pPr>
        <w:spacing w:line="520" w:lineRule="exact"/>
        <w:ind w:firstLine="562" w:firstLineChars="200"/>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六、</w:t>
      </w:r>
      <w:r>
        <w:rPr>
          <w:rFonts w:hint="eastAsia" w:ascii="宋体" w:hAnsi="宋体" w:eastAsia="宋体" w:cs="宋体"/>
          <w:b/>
          <w:bCs/>
          <w:color w:val="auto"/>
          <w:sz w:val="28"/>
          <w:szCs w:val="28"/>
          <w:highlight w:val="none"/>
        </w:rPr>
        <w:t>服务期限：</w:t>
      </w:r>
      <w:r>
        <w:rPr>
          <w:rFonts w:hint="eastAsia" w:ascii="宋体" w:hAnsi="宋体" w:eastAsia="宋体" w:cs="宋体"/>
          <w:b w:val="0"/>
          <w:bCs w:val="0"/>
          <w:color w:val="auto"/>
          <w:sz w:val="28"/>
          <w:szCs w:val="28"/>
          <w:highlight w:val="none"/>
        </w:rPr>
        <w:t>自合同签订之日起一年。甲方根据乙方考核结果决定是否续签合同，合同续签不超过两次、每次服务期一年</w:t>
      </w:r>
      <w:r>
        <w:rPr>
          <w:rFonts w:hint="eastAsia" w:ascii="宋体" w:hAnsi="宋体" w:eastAsia="宋体" w:cs="宋体"/>
          <w:bCs/>
          <w:color w:val="auto"/>
          <w:sz w:val="28"/>
          <w:szCs w:val="28"/>
          <w:highlight w:val="none"/>
        </w:rPr>
        <w:t>。</w:t>
      </w:r>
    </w:p>
    <w:p w14:paraId="230D1779">
      <w:pPr>
        <w:pStyle w:val="19"/>
        <w:spacing w:line="520" w:lineRule="exact"/>
        <w:ind w:firstLine="557" w:firstLineChars="198"/>
        <w:rPr>
          <w:rFonts w:hint="eastAsia" w:ascii="宋体" w:hAnsi="宋体" w:eastAsia="宋体" w:cs="宋体"/>
          <w:b w:val="0"/>
          <w:bCs/>
          <w:color w:val="auto"/>
          <w:sz w:val="28"/>
          <w:szCs w:val="28"/>
          <w:highlight w:val="none"/>
        </w:rPr>
      </w:pPr>
      <w:r>
        <w:rPr>
          <w:rFonts w:hint="eastAsia" w:ascii="宋体" w:hAnsi="宋体" w:eastAsia="宋体" w:cs="宋体"/>
          <w:b/>
          <w:color w:val="auto"/>
          <w:sz w:val="28"/>
          <w:szCs w:val="28"/>
          <w:highlight w:val="none"/>
        </w:rPr>
        <w:t>七、配送时间：</w:t>
      </w:r>
      <w:r>
        <w:rPr>
          <w:rFonts w:hint="eastAsia" w:ascii="宋体" w:hAnsi="宋体" w:eastAsia="宋体" w:cs="宋体"/>
          <w:b w:val="0"/>
          <w:bCs/>
          <w:color w:val="auto"/>
          <w:sz w:val="28"/>
          <w:szCs w:val="28"/>
          <w:highlight w:val="none"/>
          <w:lang w:val="en-US" w:eastAsia="zh-CN"/>
        </w:rPr>
        <w:t>甲方</w:t>
      </w:r>
      <w:r>
        <w:rPr>
          <w:rFonts w:hint="eastAsia" w:ascii="宋体" w:hAnsi="宋体" w:eastAsia="宋体" w:cs="宋体"/>
          <w:b w:val="0"/>
          <w:bCs/>
          <w:color w:val="auto"/>
          <w:sz w:val="28"/>
          <w:szCs w:val="28"/>
          <w:highlight w:val="none"/>
        </w:rPr>
        <w:t>根据需要最晚每日17点前将次日要货订单下单通知</w:t>
      </w:r>
      <w:r>
        <w:rPr>
          <w:rFonts w:hint="eastAsia" w:ascii="宋体" w:hAnsi="宋体" w:eastAsia="宋体" w:cs="宋体"/>
          <w:b w:val="0"/>
          <w:bCs/>
          <w:color w:val="auto"/>
          <w:sz w:val="28"/>
          <w:szCs w:val="28"/>
          <w:highlight w:val="none"/>
          <w:lang w:val="en-US" w:eastAsia="zh-CN"/>
        </w:rPr>
        <w:t>乙方</w:t>
      </w:r>
      <w:r>
        <w:rPr>
          <w:rFonts w:hint="eastAsia" w:ascii="宋体" w:hAnsi="宋体" w:eastAsia="宋体" w:cs="宋体"/>
          <w:b w:val="0"/>
          <w:bCs/>
          <w:color w:val="auto"/>
          <w:sz w:val="28"/>
          <w:szCs w:val="28"/>
          <w:highlight w:val="none"/>
        </w:rPr>
        <w:t>，</w:t>
      </w:r>
      <w:r>
        <w:rPr>
          <w:rFonts w:hint="eastAsia" w:ascii="宋体" w:hAnsi="宋体" w:eastAsia="宋体" w:cs="宋体"/>
          <w:b w:val="0"/>
          <w:bCs/>
          <w:color w:val="auto"/>
          <w:sz w:val="28"/>
          <w:szCs w:val="28"/>
          <w:highlight w:val="none"/>
          <w:lang w:val="en-US" w:eastAsia="zh-CN"/>
        </w:rPr>
        <w:t>乙方</w:t>
      </w:r>
      <w:r>
        <w:rPr>
          <w:rFonts w:hint="eastAsia" w:ascii="宋体" w:hAnsi="宋体" w:eastAsia="宋体" w:cs="宋体"/>
          <w:b w:val="0"/>
          <w:bCs/>
          <w:color w:val="auto"/>
          <w:sz w:val="28"/>
          <w:szCs w:val="28"/>
          <w:highlight w:val="none"/>
        </w:rPr>
        <w:t>按照</w:t>
      </w:r>
      <w:r>
        <w:rPr>
          <w:rFonts w:hint="eastAsia" w:ascii="宋体" w:hAnsi="宋体" w:eastAsia="宋体" w:cs="宋体"/>
          <w:b w:val="0"/>
          <w:bCs/>
          <w:color w:val="auto"/>
          <w:sz w:val="28"/>
          <w:szCs w:val="28"/>
          <w:highlight w:val="none"/>
          <w:lang w:val="en-US" w:eastAsia="zh-CN"/>
        </w:rPr>
        <w:t>甲方</w:t>
      </w:r>
      <w:r>
        <w:rPr>
          <w:rFonts w:hint="eastAsia" w:ascii="宋体" w:hAnsi="宋体" w:eastAsia="宋体" w:cs="宋体"/>
          <w:b w:val="0"/>
          <w:bCs/>
          <w:color w:val="auto"/>
          <w:sz w:val="28"/>
          <w:szCs w:val="28"/>
          <w:highlight w:val="none"/>
        </w:rPr>
        <w:t>的订单组织货源，按</w:t>
      </w:r>
      <w:r>
        <w:rPr>
          <w:rFonts w:hint="eastAsia" w:ascii="宋体" w:hAnsi="宋体" w:eastAsia="宋体" w:cs="宋体"/>
          <w:b w:val="0"/>
          <w:bCs/>
          <w:color w:val="auto"/>
          <w:sz w:val="28"/>
          <w:szCs w:val="28"/>
          <w:highlight w:val="none"/>
          <w:lang w:val="en-US" w:eastAsia="zh-CN"/>
        </w:rPr>
        <w:t>甲方</w:t>
      </w:r>
      <w:r>
        <w:rPr>
          <w:rFonts w:hint="eastAsia" w:ascii="宋体" w:hAnsi="宋体" w:eastAsia="宋体" w:cs="宋体"/>
          <w:b w:val="0"/>
          <w:bCs/>
          <w:color w:val="auto"/>
          <w:sz w:val="28"/>
          <w:szCs w:val="28"/>
          <w:highlight w:val="none"/>
        </w:rPr>
        <w:t>要求配送到货时间进行配送。</w:t>
      </w:r>
    </w:p>
    <w:p w14:paraId="0AB18919">
      <w:pPr>
        <w:spacing w:line="520" w:lineRule="exact"/>
        <w:ind w:firstLine="562" w:firstLineChars="200"/>
        <w:rPr>
          <w:rFonts w:hint="eastAsia" w:ascii="宋体" w:hAnsi="宋体" w:eastAsia="宋体" w:cs="宋体"/>
          <w:b/>
          <w:bCs/>
          <w:color w:val="auto"/>
          <w:sz w:val="28"/>
          <w:szCs w:val="28"/>
          <w:highlight w:val="none"/>
        </w:rPr>
      </w:pPr>
      <w:r>
        <w:rPr>
          <w:rFonts w:hint="eastAsia" w:ascii="宋体" w:hAnsi="宋体" w:eastAsia="宋体" w:cs="宋体"/>
          <w:b/>
          <w:color w:val="auto"/>
          <w:sz w:val="28"/>
          <w:szCs w:val="28"/>
          <w:highlight w:val="none"/>
        </w:rPr>
        <w:t>八、</w:t>
      </w:r>
      <w:r>
        <w:rPr>
          <w:rFonts w:hint="eastAsia" w:ascii="宋体" w:hAnsi="宋体" w:eastAsia="宋体" w:cs="宋体"/>
          <w:b/>
          <w:bCs/>
          <w:color w:val="auto"/>
          <w:sz w:val="28"/>
          <w:szCs w:val="28"/>
          <w:highlight w:val="none"/>
        </w:rPr>
        <w:t>配送地点及甲方联系方式：</w:t>
      </w:r>
    </w:p>
    <w:p w14:paraId="56871A2D">
      <w:pPr>
        <w:pStyle w:val="27"/>
        <w:spacing w:line="5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1.配送地点：甲方指定地点。</w:t>
      </w:r>
    </w:p>
    <w:p w14:paraId="39B49017">
      <w:pPr>
        <w:spacing w:line="520" w:lineRule="exact"/>
        <w:ind w:right="105" w:rightChars="50"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2.甲方联系人： ；联系方式： ；</w:t>
      </w:r>
    </w:p>
    <w:p w14:paraId="4C3465C5">
      <w:pPr>
        <w:pStyle w:val="27"/>
        <w:spacing w:line="5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3.乙方联系人：；联系电话： 。</w:t>
      </w:r>
    </w:p>
    <w:p w14:paraId="2AF09AD1">
      <w:pPr>
        <w:spacing w:line="53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九、拟派服务人员：</w:t>
      </w:r>
    </w:p>
    <w:p w14:paraId="7B7129B8">
      <w:pPr>
        <w:spacing w:line="53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项目负责人： ；</w:t>
      </w:r>
    </w:p>
    <w:p w14:paraId="3DFFA17C">
      <w:pPr>
        <w:spacing w:line="53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联系方式</w:t>
      </w:r>
      <w:r>
        <w:rPr>
          <w:rFonts w:hint="eastAsia" w:ascii="宋体" w:hAnsi="宋体" w:eastAsia="宋体" w:cs="宋体"/>
          <w:color w:val="auto"/>
          <w:sz w:val="28"/>
          <w:szCs w:val="28"/>
          <w:highlight w:val="none"/>
        </w:rPr>
        <w:t>： 。</w:t>
      </w:r>
    </w:p>
    <w:p w14:paraId="0BAC6EEA">
      <w:pPr>
        <w:spacing w:line="53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以上人员如有变动，乙方需提供工作经验更为丰富的人员且经甲方同意后方可上岗，否则属于乙方违约，甲方可终止合同。</w:t>
      </w:r>
    </w:p>
    <w:p w14:paraId="3506B2EA">
      <w:pPr>
        <w:spacing w:line="52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十、运输及验收：</w:t>
      </w:r>
    </w:p>
    <w:p w14:paraId="1960DA62">
      <w:pPr>
        <w:spacing w:line="5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食材配送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52F5889E">
      <w:pPr>
        <w:pStyle w:val="27"/>
        <w:spacing w:line="520" w:lineRule="exact"/>
        <w:ind w:firstLine="560" w:firstLineChars="200"/>
        <w:rPr>
          <w:rFonts w:hint="eastAsia" w:ascii="宋体" w:hAnsi="宋体" w:eastAsia="宋体" w:cs="宋体"/>
          <w:color w:val="auto"/>
          <w:highlight w:val="none"/>
        </w:rPr>
      </w:pPr>
      <w:r>
        <w:rPr>
          <w:rFonts w:hint="eastAsia" w:ascii="宋体" w:hAnsi="宋体" w:eastAsia="宋体" w:cs="宋体"/>
          <w:bCs/>
          <w:color w:val="auto"/>
          <w:sz w:val="28"/>
          <w:szCs w:val="28"/>
          <w:highlight w:val="none"/>
        </w:rPr>
        <w:t>2.食材运输/配送时产生的费用，以及在配送过程中，货物到达指定地点之前发生损毁均</w:t>
      </w:r>
      <w:r>
        <w:rPr>
          <w:rFonts w:hint="eastAsia" w:hAnsi="宋体" w:eastAsia="宋体" w:cs="宋体"/>
          <w:bCs/>
          <w:color w:val="auto"/>
          <w:sz w:val="28"/>
          <w:szCs w:val="28"/>
          <w:highlight w:val="none"/>
          <w:lang w:val="en-US" w:eastAsia="zh-CN"/>
        </w:rPr>
        <w:t>由</w:t>
      </w:r>
      <w:r>
        <w:rPr>
          <w:rFonts w:hint="eastAsia" w:ascii="宋体" w:hAnsi="宋体" w:eastAsia="宋体" w:cs="宋体"/>
          <w:bCs/>
          <w:color w:val="auto"/>
          <w:sz w:val="28"/>
          <w:szCs w:val="28"/>
          <w:highlight w:val="none"/>
        </w:rPr>
        <w:t>乙方承担责任。</w:t>
      </w:r>
    </w:p>
    <w:p w14:paraId="680F209F">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bCs/>
          <w:color w:val="auto"/>
          <w:sz w:val="28"/>
          <w:szCs w:val="28"/>
          <w:highlight w:val="none"/>
        </w:rPr>
        <w:t>3.甲方如发现所供食材达不到品质要求，乙方需按甲方要求及时给予退换，并依据《食堂供货商评价表》进行量化考核，考核不达标的，甲方有权解除合同。后附《食堂供货商评价表》</w:t>
      </w:r>
      <w:r>
        <w:rPr>
          <w:rFonts w:hint="eastAsia" w:ascii="宋体" w:hAnsi="宋体" w:eastAsia="宋体" w:cs="宋体"/>
          <w:color w:val="auto"/>
          <w:sz w:val="28"/>
          <w:szCs w:val="28"/>
          <w:highlight w:val="none"/>
        </w:rPr>
        <w:t>。</w:t>
      </w:r>
    </w:p>
    <w:p w14:paraId="727008B2">
      <w:pPr>
        <w:spacing w:line="52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十一、付款：</w:t>
      </w:r>
    </w:p>
    <w:p w14:paraId="3368DBDD">
      <w:pPr>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1．本合同以人民币付款。</w:t>
      </w:r>
    </w:p>
    <w:p w14:paraId="4C433AF7">
      <w:pPr>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2．付款方式：转账</w:t>
      </w:r>
    </w:p>
    <w:p w14:paraId="643B6D52">
      <w:pPr>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3．付款按以下资信办理</w:t>
      </w:r>
    </w:p>
    <w:p w14:paraId="73ED0F86">
      <w:pPr>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 xml:space="preserve">收 款 人： </w:t>
      </w:r>
    </w:p>
    <w:p w14:paraId="44708C3A">
      <w:pPr>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开户银行：</w:t>
      </w:r>
    </w:p>
    <w:p w14:paraId="47FA5358">
      <w:pPr>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银行帐号：</w:t>
      </w:r>
    </w:p>
    <w:p w14:paraId="72B743E7">
      <w:pPr>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联 系 人：</w:t>
      </w:r>
    </w:p>
    <w:p w14:paraId="4596636D">
      <w:pPr>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联系电话：</w:t>
      </w:r>
    </w:p>
    <w:p w14:paraId="52CE92DB">
      <w:pPr>
        <w:pStyle w:val="27"/>
        <w:spacing w:line="52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十二、服务承诺：</w:t>
      </w:r>
    </w:p>
    <w:p w14:paraId="55437570">
      <w:pPr>
        <w:pStyle w:val="27"/>
        <w:tabs>
          <w:tab w:val="left" w:pos="1040"/>
        </w:tabs>
        <w:spacing w:line="520" w:lineRule="exact"/>
        <w:ind w:left="50"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1.根据甲方需要，乙方应派服务人员进行现场服务，处理配送现场出现的食材质量问题。</w:t>
      </w:r>
    </w:p>
    <w:p w14:paraId="66133169">
      <w:pPr>
        <w:pStyle w:val="27"/>
        <w:tabs>
          <w:tab w:val="left" w:pos="1040"/>
        </w:tabs>
        <w:spacing w:line="520" w:lineRule="exact"/>
        <w:ind w:left="50"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2.乙方要保证提供优质的售后服务，其服务必须达到或超过标的物生产厂提供的承诺。出现质量问题时，免费负责包退、包换。</w:t>
      </w:r>
    </w:p>
    <w:p w14:paraId="1D0D2416">
      <w:pPr>
        <w:pStyle w:val="27"/>
        <w:tabs>
          <w:tab w:val="left" w:pos="1040"/>
        </w:tabs>
        <w:spacing w:line="520" w:lineRule="exact"/>
        <w:ind w:left="50"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3.乙方配送的食材出现质量问题时，乙方保证分钟内响应甲方要求，分钟内到达现场，小时内解决问题，以保证甲方正常就餐。</w:t>
      </w:r>
    </w:p>
    <w:p w14:paraId="29C19E48">
      <w:pPr>
        <w:spacing w:line="520" w:lineRule="exact"/>
        <w:ind w:left="-10" w:firstLine="594"/>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十三、变更、修改及转让：</w:t>
      </w:r>
    </w:p>
    <w:p w14:paraId="376ED57C">
      <w:pPr>
        <w:pStyle w:val="27"/>
        <w:spacing w:line="520" w:lineRule="exact"/>
        <w:ind w:left="50" w:firstLine="592"/>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乙方应严格按合同要求提供配送服务，未经甲方书面同意，乙方不得擅自就服务内容、服务期限、配送时间、服务承诺以及其他的合同条款进行变更、修改；不得部分或者全部转让其应履行的合同义务。在履约过程中确需变更、中止或者终止的，应当报甲方书面同意后方可实施。</w:t>
      </w:r>
    </w:p>
    <w:p w14:paraId="63DFD908">
      <w:pPr>
        <w:spacing w:line="520" w:lineRule="exact"/>
        <w:ind w:firstLine="562" w:firstLineChars="20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十四、合同解除：</w:t>
      </w:r>
    </w:p>
    <w:p w14:paraId="223FC915">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乙方迟延履行合同义务或者履行合同义务不符合约定以及违反其他有关规定而应解除合同的，除承担违约责任外，甲方将向其发出书面通知，解除本合同。</w:t>
      </w:r>
    </w:p>
    <w:p w14:paraId="69173F41">
      <w:pPr>
        <w:spacing w:line="520" w:lineRule="exact"/>
        <w:ind w:firstLine="562" w:firstLineChars="20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十五、违约责任及赔偿：</w:t>
      </w:r>
    </w:p>
    <w:p w14:paraId="12D82C85">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1.乙方违反第十三条变更、修改及转让的约定，甲方将责令其严格按照合同的约定履行义务。乙方无正当理由拒不履行的，纳入考核记录，情节严重的，并与其解除合同。</w:t>
      </w:r>
    </w:p>
    <w:p w14:paraId="5847A45D">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2.乙方违反有关的法律法规或者合同的其他约定（规定），甲方将责令其严格按照合同的约定履行义务。乙方无正当理由拒不履行的，纳入考核记录，情节严重的，并与其解除合同。</w:t>
      </w:r>
    </w:p>
    <w:p w14:paraId="547751F2">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3.乙方违反合同约定，逾期提供服务或者经验收不合格而重新提供服务，每逾期一日按照逾期部分合同价款的3‰向甲方交纳违约金，不足一日，按一日计算（下同）。</w:t>
      </w:r>
    </w:p>
    <w:p w14:paraId="3853B7E1">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4.甲方无正当理由延期验收的，每延期一日按照延期验收部分合同价款的3‰向乙方支付违约金。</w:t>
      </w:r>
    </w:p>
    <w:p w14:paraId="2AA4DFC5">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5.由于违约而给对方造成损失，按照损失金额的100%给予赔偿，若因</w:t>
      </w:r>
      <w:r>
        <w:rPr>
          <w:rFonts w:hint="eastAsia" w:ascii="宋体" w:hAnsi="宋体" w:eastAsia="宋体" w:cs="宋体"/>
          <w:color w:val="auto"/>
          <w:kern w:val="0"/>
          <w:sz w:val="28"/>
          <w:szCs w:val="28"/>
          <w:highlight w:val="none"/>
        </w:rPr>
        <w:t>乙方生产不符合食品安全标准的食品或者经营明知是不符合食品安全标准的食品，甲方除要求赔偿损失外，还可以向乙方要求支付价款十倍或者损失三倍的赔偿金；增加赔偿的金额不足一千元的，</w:t>
      </w:r>
      <w:r>
        <w:rPr>
          <w:rFonts w:hint="eastAsia" w:ascii="宋体" w:hAnsi="宋体" w:eastAsia="宋体" w:cs="宋体"/>
          <w:color w:val="auto"/>
          <w:kern w:val="0"/>
          <w:sz w:val="28"/>
          <w:szCs w:val="28"/>
          <w:highlight w:val="none"/>
          <w:lang w:eastAsia="zh-CN"/>
        </w:rPr>
        <w:t>按</w:t>
      </w:r>
      <w:r>
        <w:rPr>
          <w:rFonts w:hint="eastAsia" w:ascii="宋体" w:hAnsi="宋体" w:eastAsia="宋体" w:cs="宋体"/>
          <w:color w:val="auto"/>
          <w:kern w:val="0"/>
          <w:sz w:val="28"/>
          <w:szCs w:val="28"/>
          <w:highlight w:val="none"/>
        </w:rPr>
        <w:t>一千元。</w:t>
      </w:r>
    </w:p>
    <w:p w14:paraId="0B786DDB">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6.如乙方违反合同约定，给甲方造成损失，甲方有权暂停其配送资格，并要求其进行整改，如乙方整改后仍不能达到要求，甲方有权终止合同，并由乙方承担相应损失。</w:t>
      </w:r>
    </w:p>
    <w:p w14:paraId="2C0210F0">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7.双方任何一方提出提前终止合同的，应提前30天书面通知对方，并平等协商相关事宜，否则应承担违约责任。</w:t>
      </w:r>
    </w:p>
    <w:p w14:paraId="6D14C20E">
      <w:pPr>
        <w:spacing w:line="520" w:lineRule="exact"/>
        <w:ind w:firstLine="560" w:firstLineChars="200"/>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8.上述违约责任除“不可抗力”外，“不可抗力”是指不能预见、不能避免并不能克服的客观情况，如：战争、严重火灾、洪水、台风、地震等事件。</w:t>
      </w:r>
    </w:p>
    <w:p w14:paraId="5F43E868">
      <w:pPr>
        <w:spacing w:line="520" w:lineRule="exact"/>
        <w:ind w:firstLine="562" w:firstLineChars="20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十六、争议解决：</w:t>
      </w:r>
    </w:p>
    <w:p w14:paraId="2BE7235B">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1.合同双方应通过友好协商，解决执行本合同中所发生的或与本合同有关的一切争议，如协商不成，可向甲方所在地的人民法院提起诉讼。</w:t>
      </w:r>
    </w:p>
    <w:p w14:paraId="60D26387">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2.在诉讼期间，本合同无争议的部分应继续执行。</w:t>
      </w:r>
    </w:p>
    <w:p w14:paraId="50A87238">
      <w:pPr>
        <w:spacing w:line="520" w:lineRule="exact"/>
        <w:ind w:firstLine="562" w:firstLineChars="200"/>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十七、</w:t>
      </w:r>
      <w:r>
        <w:rPr>
          <w:rFonts w:hint="eastAsia" w:ascii="宋体" w:hAnsi="宋体" w:eastAsia="宋体" w:cs="宋体"/>
          <w:color w:val="auto"/>
          <w:sz w:val="28"/>
          <w:szCs w:val="28"/>
          <w:highlight w:val="none"/>
        </w:rPr>
        <w:t>若乙方出现服务不达标、不及时等问题（即《食堂供货商评价表》全年</w:t>
      </w:r>
      <w:r>
        <w:rPr>
          <w:rFonts w:hint="eastAsia" w:ascii="宋体" w:hAnsi="宋体" w:eastAsia="宋体" w:cs="宋体"/>
          <w:color w:val="auto"/>
          <w:sz w:val="28"/>
          <w:szCs w:val="28"/>
          <w:highlight w:val="none"/>
          <w:lang w:eastAsia="zh-CN"/>
        </w:rPr>
        <w:t>综合评分</w:t>
      </w:r>
      <w:r>
        <w:rPr>
          <w:rFonts w:hint="eastAsia" w:ascii="宋体" w:hAnsi="宋体" w:eastAsia="宋体" w:cs="宋体"/>
          <w:color w:val="auto"/>
          <w:sz w:val="28"/>
          <w:szCs w:val="28"/>
          <w:highlight w:val="none"/>
        </w:rPr>
        <w:t>85分以下），导致甲方终止合同，甲方有权拒付相关费用。</w:t>
      </w:r>
    </w:p>
    <w:p w14:paraId="0E222F97">
      <w:pPr>
        <w:ind w:firstLine="551" w:firstLineChars="196"/>
        <w:rPr>
          <w:rFonts w:hint="eastAsia" w:ascii="宋体" w:hAnsi="宋体" w:eastAsia="宋体" w:cs="宋体"/>
          <w:b/>
          <w:bCs/>
          <w:color w:val="auto"/>
          <w:kern w:val="0"/>
          <w:sz w:val="28"/>
          <w:szCs w:val="28"/>
          <w:highlight w:val="none"/>
        </w:rPr>
      </w:pPr>
      <w:bookmarkStart w:id="62" w:name="_Toc18461_WPSOffice_Level1"/>
      <w:bookmarkStart w:id="63" w:name="_Toc4758_WPSOffice_Level1"/>
      <w:bookmarkStart w:id="64" w:name="_Toc23333_WPSOffice_Level1"/>
      <w:bookmarkStart w:id="65" w:name="_Toc23950_WPSOffice_Level1"/>
      <w:r>
        <w:rPr>
          <w:rFonts w:hint="eastAsia" w:ascii="宋体" w:hAnsi="宋体" w:eastAsia="宋体" w:cs="宋体"/>
          <w:b/>
          <w:bCs/>
          <w:color w:val="auto"/>
          <w:kern w:val="0"/>
          <w:sz w:val="28"/>
          <w:szCs w:val="28"/>
          <w:highlight w:val="none"/>
        </w:rPr>
        <w:t>十八、合同生效：</w:t>
      </w:r>
    </w:p>
    <w:p w14:paraId="590A5389">
      <w:pPr>
        <w:spacing w:line="520" w:lineRule="exact"/>
        <w:ind w:firstLine="414" w:firstLineChars="148"/>
        <w:rPr>
          <w:rFonts w:hint="eastAsia" w:ascii="宋体" w:hAnsi="宋体" w:eastAsia="宋体" w:cs="宋体"/>
          <w:b/>
          <w:bCs/>
          <w:color w:val="auto"/>
          <w:sz w:val="28"/>
          <w:szCs w:val="28"/>
          <w:highlight w:val="none"/>
          <w:shd w:val="pct10" w:color="auto" w:fill="FFFFFF"/>
        </w:rPr>
      </w:pPr>
      <w:r>
        <w:rPr>
          <w:rFonts w:hint="eastAsia" w:ascii="宋体" w:hAnsi="宋体" w:eastAsia="宋体" w:cs="宋体"/>
          <w:color w:val="auto"/>
          <w:sz w:val="28"/>
          <w:szCs w:val="28"/>
          <w:highlight w:val="none"/>
        </w:rPr>
        <w:t>本合同由双方代表签字并加盖公章之日起生效。</w:t>
      </w:r>
      <w:r>
        <w:rPr>
          <w:rFonts w:hint="eastAsia" w:ascii="宋体" w:hAnsi="宋体" w:eastAsia="宋体" w:cs="宋体"/>
          <w:bCs/>
          <w:color w:val="auto"/>
          <w:sz w:val="28"/>
          <w:szCs w:val="28"/>
          <w:highlight w:val="none"/>
        </w:rPr>
        <w:t>本合同书一式</w:t>
      </w:r>
      <w:r>
        <w:rPr>
          <w:rFonts w:hint="eastAsia" w:ascii="宋体" w:hAnsi="宋体" w:eastAsia="宋体" w:cs="宋体"/>
          <w:bCs/>
          <w:color w:val="auto"/>
          <w:sz w:val="28"/>
          <w:szCs w:val="28"/>
          <w:highlight w:val="none"/>
          <w:u w:val="single"/>
        </w:rPr>
        <w:t>4份</w:t>
      </w:r>
      <w:r>
        <w:rPr>
          <w:rFonts w:hint="eastAsia" w:ascii="宋体" w:hAnsi="宋体" w:eastAsia="宋体" w:cs="宋体"/>
          <w:bCs/>
          <w:color w:val="auto"/>
          <w:sz w:val="28"/>
          <w:szCs w:val="28"/>
          <w:highlight w:val="none"/>
        </w:rPr>
        <w:t>，甲方执</w:t>
      </w:r>
      <w:r>
        <w:rPr>
          <w:rFonts w:hint="eastAsia" w:ascii="宋体" w:hAnsi="宋体" w:eastAsia="宋体" w:cs="宋体"/>
          <w:bCs/>
          <w:color w:val="auto"/>
          <w:sz w:val="28"/>
          <w:szCs w:val="28"/>
          <w:highlight w:val="none"/>
          <w:u w:val="single"/>
        </w:rPr>
        <w:t>3份</w:t>
      </w:r>
      <w:r>
        <w:rPr>
          <w:rFonts w:hint="eastAsia" w:ascii="宋体" w:hAnsi="宋体" w:eastAsia="宋体" w:cs="宋体"/>
          <w:bCs/>
          <w:color w:val="auto"/>
          <w:sz w:val="28"/>
          <w:szCs w:val="28"/>
          <w:highlight w:val="none"/>
        </w:rPr>
        <w:t>，乙方执</w:t>
      </w:r>
      <w:r>
        <w:rPr>
          <w:rFonts w:hint="eastAsia" w:ascii="宋体" w:hAnsi="宋体" w:eastAsia="宋体" w:cs="宋体"/>
          <w:bCs/>
          <w:color w:val="auto"/>
          <w:sz w:val="28"/>
          <w:szCs w:val="28"/>
          <w:highlight w:val="none"/>
          <w:u w:val="single"/>
        </w:rPr>
        <w:t>1 份</w:t>
      </w:r>
      <w:r>
        <w:rPr>
          <w:rFonts w:hint="eastAsia" w:ascii="宋体" w:hAnsi="宋体" w:eastAsia="宋体" w:cs="宋体"/>
          <w:bCs/>
          <w:color w:val="auto"/>
          <w:sz w:val="28"/>
          <w:szCs w:val="28"/>
          <w:highlight w:val="none"/>
        </w:rPr>
        <w:t>。</w:t>
      </w:r>
    </w:p>
    <w:p w14:paraId="3C894C7A">
      <w:pPr>
        <w:pStyle w:val="27"/>
        <w:spacing w:line="520" w:lineRule="exact"/>
        <w:ind w:firstLine="562" w:firstLineChars="20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十九、签约地点：</w:t>
      </w:r>
      <w:r>
        <w:rPr>
          <w:rFonts w:hint="eastAsia" w:ascii="宋体" w:hAnsi="宋体" w:eastAsia="宋体" w:cs="宋体"/>
          <w:b w:val="0"/>
          <w:bCs w:val="0"/>
          <w:color w:val="auto"/>
          <w:sz w:val="28"/>
          <w:szCs w:val="28"/>
          <w:highlight w:val="none"/>
        </w:rPr>
        <w:t>威海经济技术开发区香港路-18-1号智慧大厦。</w:t>
      </w:r>
    </w:p>
    <w:p w14:paraId="67C7D83C">
      <w:pPr>
        <w:pStyle w:val="27"/>
        <w:spacing w:line="520" w:lineRule="exact"/>
        <w:rPr>
          <w:rFonts w:hint="eastAsia" w:ascii="宋体" w:hAnsi="宋体" w:eastAsia="宋体" w:cs="宋体"/>
          <w:color w:val="auto"/>
          <w:sz w:val="28"/>
          <w:szCs w:val="28"/>
          <w:highlight w:val="none"/>
        </w:rPr>
      </w:pPr>
    </w:p>
    <w:p w14:paraId="2F54EE7D">
      <w:pPr>
        <w:pStyle w:val="27"/>
        <w:spacing w:line="520" w:lineRule="exact"/>
        <w:rPr>
          <w:rFonts w:hint="eastAsia" w:ascii="宋体" w:hAnsi="宋体" w:eastAsia="宋体" w:cs="宋体"/>
          <w:color w:val="auto"/>
          <w:sz w:val="28"/>
          <w:szCs w:val="28"/>
          <w:highlight w:val="none"/>
        </w:rPr>
      </w:pPr>
    </w:p>
    <w:p w14:paraId="72ABA628">
      <w:pPr>
        <w:pStyle w:val="27"/>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                            乙方:</w:t>
      </w:r>
      <w:bookmarkEnd w:id="62"/>
      <w:bookmarkEnd w:id="63"/>
      <w:bookmarkEnd w:id="64"/>
      <w:bookmarkEnd w:id="65"/>
    </w:p>
    <w:p w14:paraId="665326CB">
      <w:pPr>
        <w:pStyle w:val="27"/>
        <w:spacing w:line="520" w:lineRule="exact"/>
        <w:ind w:firstLine="560" w:firstLineChars="200"/>
        <w:rPr>
          <w:rFonts w:hint="eastAsia" w:ascii="宋体" w:hAnsi="宋体" w:eastAsia="宋体" w:cs="宋体"/>
          <w:color w:val="auto"/>
          <w:sz w:val="28"/>
          <w:szCs w:val="28"/>
          <w:highlight w:val="none"/>
        </w:rPr>
      </w:pPr>
    </w:p>
    <w:p w14:paraId="07BC98D3">
      <w:pPr>
        <w:pStyle w:val="27"/>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                           地址：</w:t>
      </w:r>
    </w:p>
    <w:p w14:paraId="0CDD5D65">
      <w:pPr>
        <w:pStyle w:val="27"/>
        <w:spacing w:line="520" w:lineRule="exact"/>
        <w:rPr>
          <w:rFonts w:hint="eastAsia" w:ascii="宋体" w:hAnsi="宋体" w:eastAsia="宋体" w:cs="宋体"/>
          <w:color w:val="auto"/>
          <w:sz w:val="28"/>
          <w:szCs w:val="28"/>
          <w:highlight w:val="none"/>
        </w:rPr>
      </w:pPr>
    </w:p>
    <w:p w14:paraId="4720A185">
      <w:pPr>
        <w:pStyle w:val="27"/>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单位盖章:                        单位盖章: </w:t>
      </w:r>
    </w:p>
    <w:p w14:paraId="3C100FA8">
      <w:pPr>
        <w:pStyle w:val="27"/>
        <w:spacing w:line="520" w:lineRule="exact"/>
        <w:ind w:firstLine="560" w:firstLineChars="200"/>
        <w:rPr>
          <w:rFonts w:hint="eastAsia" w:ascii="宋体" w:hAnsi="宋体" w:eastAsia="宋体" w:cs="宋体"/>
          <w:color w:val="auto"/>
          <w:sz w:val="28"/>
          <w:szCs w:val="28"/>
          <w:highlight w:val="none"/>
        </w:rPr>
      </w:pPr>
    </w:p>
    <w:p w14:paraId="2D26A30F">
      <w:pPr>
        <w:spacing w:before="61"/>
        <w:ind w:right="958" w:firstLine="560" w:firstLineChars="200"/>
        <w:rPr>
          <w:rFonts w:hint="eastAsia" w:ascii="宋体" w:hAnsi="宋体" w:eastAsia="宋体" w:cs="宋体"/>
          <w:color w:val="auto"/>
          <w:w w:val="99"/>
          <w:sz w:val="44"/>
          <w:highlight w:val="none"/>
        </w:rPr>
      </w:pPr>
      <w:r>
        <w:rPr>
          <w:rFonts w:hint="eastAsia" w:ascii="宋体" w:hAnsi="宋体" w:eastAsia="宋体" w:cs="宋体"/>
          <w:color w:val="auto"/>
          <w:sz w:val="28"/>
          <w:szCs w:val="28"/>
          <w:highlight w:val="none"/>
        </w:rPr>
        <w:t>代表签字:                        代表签字:</w:t>
      </w:r>
    </w:p>
    <w:p w14:paraId="553D459F">
      <w:pPr>
        <w:wordWrap w:val="0"/>
        <w:spacing w:after="0" w:line="360" w:lineRule="auto"/>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p>
    <w:p w14:paraId="55D0BFAE">
      <w:pPr>
        <w:spacing w:after="0" w:line="360" w:lineRule="auto"/>
        <w:jc w:val="both"/>
        <w:rPr>
          <w:rFonts w:hint="eastAsia" w:ascii="宋体" w:hAnsi="宋体" w:eastAsia="宋体" w:cs="宋体"/>
          <w:color w:val="auto"/>
          <w:sz w:val="24"/>
          <w:highlight w:val="none"/>
        </w:rPr>
      </w:pPr>
    </w:p>
    <w:p w14:paraId="76763F4F">
      <w:pPr>
        <w:spacing w:after="0" w:line="360" w:lineRule="auto"/>
        <w:jc w:val="both"/>
        <w:rPr>
          <w:rFonts w:hint="eastAsia" w:ascii="宋体" w:hAnsi="宋体" w:eastAsia="宋体" w:cs="宋体"/>
          <w:color w:val="auto"/>
          <w:sz w:val="24"/>
          <w:highlight w:val="none"/>
        </w:rPr>
      </w:pPr>
    </w:p>
    <w:p w14:paraId="416BD050">
      <w:pPr>
        <w:spacing w:after="0" w:line="360" w:lineRule="auto"/>
        <w:jc w:val="both"/>
        <w:rPr>
          <w:rFonts w:hint="eastAsia" w:ascii="宋体" w:hAnsi="宋体" w:eastAsia="宋体" w:cs="宋体"/>
          <w:color w:val="auto"/>
          <w:sz w:val="24"/>
          <w:highlight w:val="none"/>
        </w:rPr>
      </w:pPr>
    </w:p>
    <w:p w14:paraId="62B18350">
      <w:pPr>
        <w:spacing w:before="61"/>
        <w:ind w:right="958"/>
        <w:jc w:val="center"/>
        <w:rPr>
          <w:rFonts w:hint="eastAsia" w:ascii="宋体" w:hAnsi="宋体" w:eastAsia="宋体" w:cs="宋体"/>
          <w:color w:val="auto"/>
          <w:w w:val="99"/>
          <w:sz w:val="44"/>
          <w:highlight w:val="none"/>
        </w:rPr>
      </w:pPr>
    </w:p>
    <w:p w14:paraId="6541DC12">
      <w:pPr>
        <w:spacing w:before="61"/>
        <w:ind w:right="958"/>
        <w:jc w:val="center"/>
        <w:rPr>
          <w:rFonts w:hint="eastAsia" w:ascii="宋体" w:hAnsi="宋体" w:eastAsia="宋体" w:cs="宋体"/>
          <w:color w:val="auto"/>
          <w:w w:val="99"/>
          <w:sz w:val="44"/>
          <w:highlight w:val="none"/>
        </w:rPr>
      </w:pPr>
    </w:p>
    <w:p w14:paraId="6591F8D0">
      <w:pPr>
        <w:spacing w:before="61"/>
        <w:ind w:right="958"/>
        <w:jc w:val="center"/>
        <w:rPr>
          <w:rFonts w:hint="eastAsia" w:ascii="宋体" w:hAnsi="宋体" w:eastAsia="宋体" w:cs="宋体"/>
          <w:color w:val="auto"/>
          <w:w w:val="99"/>
          <w:sz w:val="44"/>
          <w:highlight w:val="none"/>
        </w:rPr>
      </w:pPr>
    </w:p>
    <w:p w14:paraId="76A24FD3">
      <w:pPr>
        <w:spacing w:line="560" w:lineRule="exact"/>
        <w:jc w:val="both"/>
        <w:rPr>
          <w:rFonts w:hint="eastAsia" w:ascii="宋体" w:hAnsi="宋体" w:eastAsia="宋体" w:cs="宋体"/>
          <w:b/>
          <w:bCs/>
          <w:color w:val="auto"/>
          <w:sz w:val="32"/>
          <w:szCs w:val="32"/>
          <w:highlight w:val="none"/>
        </w:rPr>
      </w:pPr>
    </w:p>
    <w:tbl>
      <w:tblPr>
        <w:tblStyle w:val="53"/>
        <w:tblW w:w="5125" w:type="pct"/>
        <w:tblInd w:w="0" w:type="dxa"/>
        <w:tblLayout w:type="autofit"/>
        <w:tblCellMar>
          <w:top w:w="0" w:type="dxa"/>
          <w:left w:w="108" w:type="dxa"/>
          <w:bottom w:w="0" w:type="dxa"/>
          <w:right w:w="108" w:type="dxa"/>
        </w:tblCellMar>
      </w:tblPr>
      <w:tblGrid>
        <w:gridCol w:w="1780"/>
        <w:gridCol w:w="7409"/>
        <w:gridCol w:w="1028"/>
      </w:tblGrid>
      <w:tr w14:paraId="47023218">
        <w:tblPrEx>
          <w:tblCellMar>
            <w:top w:w="0" w:type="dxa"/>
            <w:left w:w="108" w:type="dxa"/>
            <w:bottom w:w="0" w:type="dxa"/>
            <w:right w:w="108" w:type="dxa"/>
          </w:tblCellMar>
        </w:tblPrEx>
        <w:trPr>
          <w:trHeight w:val="640" w:hRule="atLeast"/>
        </w:trPr>
        <w:tc>
          <w:tcPr>
            <w:tcW w:w="5000" w:type="pct"/>
            <w:gridSpan w:val="3"/>
            <w:tcBorders>
              <w:top w:val="nil"/>
              <w:left w:val="nil"/>
              <w:bottom w:val="nil"/>
              <w:right w:val="nil"/>
            </w:tcBorders>
            <w:noWrap/>
            <w:vAlign w:val="center"/>
          </w:tcPr>
          <w:p w14:paraId="396D6D6E">
            <w:pPr>
              <w:widowControl/>
              <w:ind w:firstLine="835"/>
              <w:jc w:val="center"/>
              <w:rPr>
                <w:rFonts w:ascii="仿宋" w:hAnsi="仿宋" w:eastAsia="仿宋" w:cs="宋体"/>
                <w:b/>
                <w:bCs/>
                <w:color w:val="auto"/>
                <w:kern w:val="0"/>
                <w:sz w:val="40"/>
                <w:szCs w:val="40"/>
                <w:highlight w:val="none"/>
              </w:rPr>
            </w:pPr>
            <w:r>
              <w:rPr>
                <w:rFonts w:hint="eastAsia" w:ascii="仿宋" w:hAnsi="仿宋" w:eastAsia="仿宋" w:cs="宋体"/>
                <w:b/>
                <w:bCs/>
                <w:color w:val="auto"/>
                <w:kern w:val="0"/>
                <w:sz w:val="40"/>
                <w:szCs w:val="40"/>
                <w:highlight w:val="none"/>
              </w:rPr>
              <w:t>食堂供货商评价表</w:t>
            </w:r>
          </w:p>
        </w:tc>
      </w:tr>
      <w:tr w14:paraId="250B75DB">
        <w:tblPrEx>
          <w:tblCellMar>
            <w:top w:w="0" w:type="dxa"/>
            <w:left w:w="108" w:type="dxa"/>
            <w:bottom w:w="0" w:type="dxa"/>
            <w:right w:w="108" w:type="dxa"/>
          </w:tblCellMar>
        </w:tblPrEx>
        <w:trPr>
          <w:trHeight w:val="520" w:hRule="atLeast"/>
        </w:trPr>
        <w:tc>
          <w:tcPr>
            <w:tcW w:w="5000" w:type="pct"/>
            <w:gridSpan w:val="3"/>
            <w:tcBorders>
              <w:top w:val="single" w:color="auto" w:sz="4" w:space="0"/>
              <w:left w:val="single" w:color="auto" w:sz="4" w:space="0"/>
              <w:bottom w:val="single" w:color="auto" w:sz="4" w:space="0"/>
              <w:right w:val="single" w:color="auto" w:sz="4" w:space="0"/>
            </w:tcBorders>
            <w:noWrap/>
            <w:vAlign w:val="center"/>
          </w:tcPr>
          <w:p w14:paraId="4DDC99E9">
            <w:pPr>
              <w:widowControl/>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供货商名称：</w:t>
            </w:r>
          </w:p>
        </w:tc>
      </w:tr>
      <w:tr w14:paraId="32986EB3">
        <w:tblPrEx>
          <w:tblCellMar>
            <w:top w:w="0" w:type="dxa"/>
            <w:left w:w="108" w:type="dxa"/>
            <w:bottom w:w="0" w:type="dxa"/>
            <w:right w:w="108" w:type="dxa"/>
          </w:tblCellMar>
        </w:tblPrEx>
        <w:trPr>
          <w:trHeight w:val="520" w:hRule="atLeast"/>
        </w:trPr>
        <w:tc>
          <w:tcPr>
            <w:tcW w:w="5000" w:type="pct"/>
            <w:gridSpan w:val="3"/>
            <w:tcBorders>
              <w:top w:val="single" w:color="auto" w:sz="4" w:space="0"/>
              <w:left w:val="single" w:color="auto" w:sz="4" w:space="0"/>
              <w:bottom w:val="single" w:color="auto" w:sz="4" w:space="0"/>
              <w:right w:val="single" w:color="000000" w:sz="4" w:space="0"/>
            </w:tcBorders>
            <w:noWrap/>
            <w:vAlign w:val="center"/>
          </w:tcPr>
          <w:p w14:paraId="6AC58755">
            <w:pPr>
              <w:widowControl/>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供应货品：                              供货时间：</w:t>
            </w:r>
          </w:p>
        </w:tc>
      </w:tr>
      <w:tr w14:paraId="7E78AED3">
        <w:tblPrEx>
          <w:tblCellMar>
            <w:top w:w="0" w:type="dxa"/>
            <w:left w:w="108" w:type="dxa"/>
            <w:bottom w:w="0" w:type="dxa"/>
            <w:right w:w="108" w:type="dxa"/>
          </w:tblCellMar>
        </w:tblPrEx>
        <w:trPr>
          <w:trHeight w:val="416" w:hRule="atLeast"/>
        </w:trPr>
        <w:tc>
          <w:tcPr>
            <w:tcW w:w="871" w:type="pct"/>
            <w:tcBorders>
              <w:top w:val="nil"/>
              <w:left w:val="single" w:color="auto" w:sz="4" w:space="0"/>
              <w:bottom w:val="single" w:color="auto" w:sz="4" w:space="0"/>
              <w:right w:val="single" w:color="auto" w:sz="4" w:space="0"/>
            </w:tcBorders>
            <w:noWrap/>
            <w:vAlign w:val="center"/>
          </w:tcPr>
          <w:p w14:paraId="69A197AA">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评价指标</w:t>
            </w:r>
          </w:p>
        </w:tc>
        <w:tc>
          <w:tcPr>
            <w:tcW w:w="3626" w:type="pct"/>
            <w:tcBorders>
              <w:top w:val="nil"/>
              <w:left w:val="nil"/>
              <w:bottom w:val="single" w:color="auto" w:sz="4" w:space="0"/>
              <w:right w:val="single" w:color="auto" w:sz="4" w:space="0"/>
            </w:tcBorders>
            <w:noWrap/>
            <w:vAlign w:val="center"/>
          </w:tcPr>
          <w:p w14:paraId="48F0070E">
            <w:pPr>
              <w:widowControl/>
              <w:ind w:firstLine="594"/>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评价描述说明</w:t>
            </w:r>
          </w:p>
        </w:tc>
        <w:tc>
          <w:tcPr>
            <w:tcW w:w="503" w:type="pct"/>
            <w:tcBorders>
              <w:top w:val="nil"/>
              <w:left w:val="nil"/>
              <w:bottom w:val="single" w:color="auto" w:sz="4" w:space="0"/>
              <w:right w:val="single" w:color="auto" w:sz="4" w:space="0"/>
            </w:tcBorders>
            <w:noWrap/>
            <w:vAlign w:val="center"/>
          </w:tcPr>
          <w:p w14:paraId="4C7A8922">
            <w:pPr>
              <w:widowControl/>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得分</w:t>
            </w:r>
          </w:p>
        </w:tc>
      </w:tr>
      <w:tr w14:paraId="55608FE6">
        <w:tblPrEx>
          <w:tblCellMar>
            <w:top w:w="0" w:type="dxa"/>
            <w:left w:w="108" w:type="dxa"/>
            <w:bottom w:w="0" w:type="dxa"/>
            <w:right w:w="108" w:type="dxa"/>
          </w:tblCellMar>
        </w:tblPrEx>
        <w:trPr>
          <w:trHeight w:val="1170" w:hRule="atLeast"/>
        </w:trPr>
        <w:tc>
          <w:tcPr>
            <w:tcW w:w="871" w:type="pct"/>
            <w:tcBorders>
              <w:top w:val="nil"/>
              <w:left w:val="single" w:color="auto" w:sz="4" w:space="0"/>
              <w:bottom w:val="single" w:color="auto" w:sz="4" w:space="0"/>
              <w:right w:val="single" w:color="auto" w:sz="4" w:space="0"/>
            </w:tcBorders>
            <w:noWrap/>
            <w:vAlign w:val="center"/>
          </w:tcPr>
          <w:p w14:paraId="38A79905">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送货及时性</w:t>
            </w:r>
          </w:p>
        </w:tc>
        <w:tc>
          <w:tcPr>
            <w:tcW w:w="3626" w:type="pct"/>
            <w:tcBorders>
              <w:top w:val="nil"/>
              <w:left w:val="nil"/>
              <w:bottom w:val="single" w:color="auto" w:sz="4" w:space="0"/>
              <w:right w:val="single" w:color="auto" w:sz="4" w:space="0"/>
            </w:tcBorders>
            <w:vAlign w:val="center"/>
          </w:tcPr>
          <w:p w14:paraId="7D4A3919">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1、按要求时间、约定时间，及时送货，得90-100分；</w:t>
            </w:r>
          </w:p>
          <w:p w14:paraId="3153BCC7">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2、偶尔晚于要求送货时间，得80-90分；</w:t>
            </w:r>
          </w:p>
          <w:p w14:paraId="3977967E">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3、经常不守时，得80分以下</w:t>
            </w:r>
          </w:p>
        </w:tc>
        <w:tc>
          <w:tcPr>
            <w:tcW w:w="503" w:type="pct"/>
            <w:tcBorders>
              <w:top w:val="nil"/>
              <w:left w:val="nil"/>
              <w:bottom w:val="single" w:color="auto" w:sz="4" w:space="0"/>
              <w:right w:val="single" w:color="auto" w:sz="4" w:space="0"/>
            </w:tcBorders>
            <w:noWrap/>
            <w:vAlign w:val="center"/>
          </w:tcPr>
          <w:p w14:paraId="52DF0C8C">
            <w:pPr>
              <w:widowControl/>
              <w:ind w:firstLine="512"/>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14:paraId="250AE673">
        <w:tblPrEx>
          <w:tblCellMar>
            <w:top w:w="0" w:type="dxa"/>
            <w:left w:w="108" w:type="dxa"/>
            <w:bottom w:w="0" w:type="dxa"/>
            <w:right w:w="108" w:type="dxa"/>
          </w:tblCellMar>
        </w:tblPrEx>
        <w:trPr>
          <w:trHeight w:val="1183" w:hRule="atLeast"/>
        </w:trPr>
        <w:tc>
          <w:tcPr>
            <w:tcW w:w="871" w:type="pct"/>
            <w:tcBorders>
              <w:top w:val="nil"/>
              <w:left w:val="single" w:color="auto" w:sz="4" w:space="0"/>
              <w:bottom w:val="single" w:color="auto" w:sz="4" w:space="0"/>
              <w:right w:val="single" w:color="auto" w:sz="4" w:space="0"/>
            </w:tcBorders>
            <w:noWrap/>
            <w:vAlign w:val="center"/>
          </w:tcPr>
          <w:p w14:paraId="3588293E">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新鲜程度</w:t>
            </w:r>
          </w:p>
        </w:tc>
        <w:tc>
          <w:tcPr>
            <w:tcW w:w="3626" w:type="pct"/>
            <w:tcBorders>
              <w:top w:val="nil"/>
              <w:left w:val="nil"/>
              <w:bottom w:val="single" w:color="auto" w:sz="4" w:space="0"/>
              <w:right w:val="single" w:color="auto" w:sz="4" w:space="0"/>
            </w:tcBorders>
            <w:vAlign w:val="center"/>
          </w:tcPr>
          <w:p w14:paraId="6F69E8B7">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1、原料新鲜，按要求规格标准，质量能达到要求，得90-100分；</w:t>
            </w:r>
          </w:p>
          <w:p w14:paraId="410C5433">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2、偶尔送存货，但不影响使用，得80-90分；</w:t>
            </w:r>
          </w:p>
          <w:p w14:paraId="66F87EA5">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3、原料变质，影响使用，得80分以下</w:t>
            </w:r>
          </w:p>
        </w:tc>
        <w:tc>
          <w:tcPr>
            <w:tcW w:w="503" w:type="pct"/>
            <w:tcBorders>
              <w:top w:val="nil"/>
              <w:left w:val="nil"/>
              <w:bottom w:val="single" w:color="auto" w:sz="4" w:space="0"/>
              <w:right w:val="single" w:color="auto" w:sz="4" w:space="0"/>
            </w:tcBorders>
            <w:noWrap/>
            <w:vAlign w:val="center"/>
          </w:tcPr>
          <w:p w14:paraId="743BE0F5">
            <w:pPr>
              <w:widowControl/>
              <w:ind w:firstLine="512"/>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14:paraId="4B599316">
        <w:tblPrEx>
          <w:tblCellMar>
            <w:top w:w="0" w:type="dxa"/>
            <w:left w:w="108" w:type="dxa"/>
            <w:bottom w:w="0" w:type="dxa"/>
            <w:right w:w="108" w:type="dxa"/>
          </w:tblCellMar>
        </w:tblPrEx>
        <w:trPr>
          <w:trHeight w:val="1105" w:hRule="atLeast"/>
        </w:trPr>
        <w:tc>
          <w:tcPr>
            <w:tcW w:w="871" w:type="pct"/>
            <w:tcBorders>
              <w:top w:val="nil"/>
              <w:left w:val="single" w:color="auto" w:sz="4" w:space="0"/>
              <w:bottom w:val="single" w:color="auto" w:sz="4" w:space="0"/>
              <w:right w:val="single" w:color="auto" w:sz="4" w:space="0"/>
            </w:tcBorders>
            <w:noWrap/>
            <w:vAlign w:val="center"/>
          </w:tcPr>
          <w:p w14:paraId="6EA3F8B4">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数量</w:t>
            </w:r>
          </w:p>
        </w:tc>
        <w:tc>
          <w:tcPr>
            <w:tcW w:w="3626" w:type="pct"/>
            <w:tcBorders>
              <w:top w:val="nil"/>
              <w:left w:val="nil"/>
              <w:bottom w:val="single" w:color="auto" w:sz="4" w:space="0"/>
              <w:right w:val="single" w:color="auto" w:sz="4" w:space="0"/>
            </w:tcBorders>
            <w:vAlign w:val="center"/>
          </w:tcPr>
          <w:p w14:paraId="0F13EF43">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1、足称，不缺斤少两，按要求规格标准，得90-100分；</w:t>
            </w:r>
          </w:p>
          <w:p w14:paraId="452144E7">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2、偶尔重量不足（上下浮动500g)，得80-90分；</w:t>
            </w:r>
          </w:p>
          <w:p w14:paraId="3D3C6DC5">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3、重量经常不达标，缺斤短两，得80分以下</w:t>
            </w:r>
          </w:p>
        </w:tc>
        <w:tc>
          <w:tcPr>
            <w:tcW w:w="503" w:type="pct"/>
            <w:tcBorders>
              <w:top w:val="nil"/>
              <w:left w:val="nil"/>
              <w:bottom w:val="single" w:color="auto" w:sz="4" w:space="0"/>
              <w:right w:val="single" w:color="auto" w:sz="4" w:space="0"/>
            </w:tcBorders>
            <w:noWrap/>
            <w:vAlign w:val="center"/>
          </w:tcPr>
          <w:p w14:paraId="77C5DC3B">
            <w:pPr>
              <w:widowControl/>
              <w:ind w:firstLine="512"/>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14:paraId="031DAABD">
        <w:tblPrEx>
          <w:tblCellMar>
            <w:top w:w="0" w:type="dxa"/>
            <w:left w:w="108" w:type="dxa"/>
            <w:bottom w:w="0" w:type="dxa"/>
            <w:right w:w="108" w:type="dxa"/>
          </w:tblCellMar>
        </w:tblPrEx>
        <w:trPr>
          <w:trHeight w:val="1261" w:hRule="atLeast"/>
        </w:trPr>
        <w:tc>
          <w:tcPr>
            <w:tcW w:w="871" w:type="pct"/>
            <w:tcBorders>
              <w:top w:val="nil"/>
              <w:left w:val="single" w:color="auto" w:sz="4" w:space="0"/>
              <w:bottom w:val="single" w:color="auto" w:sz="4" w:space="0"/>
              <w:right w:val="single" w:color="auto" w:sz="4" w:space="0"/>
            </w:tcBorders>
            <w:noWrap/>
            <w:vAlign w:val="center"/>
          </w:tcPr>
          <w:p w14:paraId="21910CFB">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服务态度</w:t>
            </w:r>
          </w:p>
        </w:tc>
        <w:tc>
          <w:tcPr>
            <w:tcW w:w="3626" w:type="pct"/>
            <w:tcBorders>
              <w:top w:val="nil"/>
              <w:left w:val="nil"/>
              <w:bottom w:val="single" w:color="auto" w:sz="4" w:space="0"/>
              <w:right w:val="single" w:color="auto" w:sz="4" w:space="0"/>
            </w:tcBorders>
            <w:vAlign w:val="center"/>
          </w:tcPr>
          <w:p w14:paraId="6995466F">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1、严格执行采购标准，诚实守信，服务态度积极认真， 得90-100分；</w:t>
            </w:r>
          </w:p>
          <w:p w14:paraId="722E9CEE">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2、服务态度一般，有问题整改有拖延，得80-90分；</w:t>
            </w:r>
          </w:p>
          <w:p w14:paraId="7E68CDAF">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3、态度恶劣，有怠慢行为，影响食堂工作，得80分以下</w:t>
            </w:r>
          </w:p>
        </w:tc>
        <w:tc>
          <w:tcPr>
            <w:tcW w:w="503" w:type="pct"/>
            <w:tcBorders>
              <w:top w:val="nil"/>
              <w:left w:val="nil"/>
              <w:bottom w:val="single" w:color="auto" w:sz="4" w:space="0"/>
              <w:right w:val="single" w:color="auto" w:sz="4" w:space="0"/>
            </w:tcBorders>
            <w:noWrap/>
            <w:vAlign w:val="center"/>
          </w:tcPr>
          <w:p w14:paraId="56DF0047">
            <w:pPr>
              <w:widowControl/>
              <w:ind w:firstLine="512"/>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14:paraId="3A7FF5FB">
        <w:tblPrEx>
          <w:tblCellMar>
            <w:top w:w="0" w:type="dxa"/>
            <w:left w:w="108" w:type="dxa"/>
            <w:bottom w:w="0" w:type="dxa"/>
            <w:right w:w="108" w:type="dxa"/>
          </w:tblCellMar>
        </w:tblPrEx>
        <w:trPr>
          <w:trHeight w:val="1170" w:hRule="atLeast"/>
        </w:trPr>
        <w:tc>
          <w:tcPr>
            <w:tcW w:w="871" w:type="pct"/>
            <w:tcBorders>
              <w:top w:val="nil"/>
              <w:left w:val="single" w:color="auto" w:sz="4" w:space="0"/>
              <w:bottom w:val="single" w:color="auto" w:sz="4" w:space="0"/>
              <w:right w:val="single" w:color="auto" w:sz="4" w:space="0"/>
            </w:tcBorders>
            <w:noWrap/>
            <w:vAlign w:val="center"/>
          </w:tcPr>
          <w:p w14:paraId="3D83F630">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退货情况</w:t>
            </w:r>
          </w:p>
        </w:tc>
        <w:tc>
          <w:tcPr>
            <w:tcW w:w="3626" w:type="pct"/>
            <w:tcBorders>
              <w:top w:val="nil"/>
              <w:left w:val="nil"/>
              <w:bottom w:val="single" w:color="auto" w:sz="4" w:space="0"/>
              <w:right w:val="single" w:color="auto" w:sz="4" w:space="0"/>
            </w:tcBorders>
            <w:vAlign w:val="center"/>
          </w:tcPr>
          <w:p w14:paraId="6058519B">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1、原料达标，没有退货情况发生，得90-100分；</w:t>
            </w:r>
          </w:p>
          <w:p w14:paraId="34455A45">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2、偶尔不符送货要求，被退货者的80-90分；</w:t>
            </w:r>
          </w:p>
          <w:p w14:paraId="1E42FD4F">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3、经常原料达不到标准，影响食堂工作，被退货者得80分以下</w:t>
            </w:r>
          </w:p>
        </w:tc>
        <w:tc>
          <w:tcPr>
            <w:tcW w:w="503" w:type="pct"/>
            <w:tcBorders>
              <w:top w:val="nil"/>
              <w:left w:val="nil"/>
              <w:bottom w:val="single" w:color="auto" w:sz="4" w:space="0"/>
              <w:right w:val="single" w:color="auto" w:sz="4" w:space="0"/>
            </w:tcBorders>
            <w:noWrap/>
            <w:vAlign w:val="center"/>
          </w:tcPr>
          <w:p w14:paraId="68A7DFB4">
            <w:pPr>
              <w:widowControl/>
              <w:ind w:firstLine="512"/>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14:paraId="23E1BAFA">
        <w:tblPrEx>
          <w:tblCellMar>
            <w:top w:w="0" w:type="dxa"/>
            <w:left w:w="108" w:type="dxa"/>
            <w:bottom w:w="0" w:type="dxa"/>
            <w:right w:w="108" w:type="dxa"/>
          </w:tblCellMar>
        </w:tblPrEx>
        <w:trPr>
          <w:trHeight w:val="1314" w:hRule="atLeast"/>
        </w:trPr>
        <w:tc>
          <w:tcPr>
            <w:tcW w:w="871" w:type="pct"/>
            <w:tcBorders>
              <w:top w:val="nil"/>
              <w:left w:val="single" w:color="auto" w:sz="4" w:space="0"/>
              <w:bottom w:val="single" w:color="auto" w:sz="4" w:space="0"/>
              <w:right w:val="single" w:color="auto" w:sz="4" w:space="0"/>
            </w:tcBorders>
            <w:noWrap/>
            <w:vAlign w:val="center"/>
          </w:tcPr>
          <w:p w14:paraId="113C8E05">
            <w:pPr>
              <w:widowControl/>
              <w:jc w:val="center"/>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验收凭证</w:t>
            </w:r>
          </w:p>
        </w:tc>
        <w:tc>
          <w:tcPr>
            <w:tcW w:w="3626" w:type="pct"/>
            <w:tcBorders>
              <w:top w:val="nil"/>
              <w:left w:val="nil"/>
              <w:bottom w:val="single" w:color="auto" w:sz="4" w:space="0"/>
              <w:right w:val="single" w:color="auto" w:sz="4" w:space="0"/>
            </w:tcBorders>
            <w:vAlign w:val="center"/>
          </w:tcPr>
          <w:p w14:paraId="6B5EE48D">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xml:space="preserve">1、供货商提供真实、详细的相关原料、食品的合格证明，提供每笔供货凭证，得90—100分；               </w:t>
            </w:r>
          </w:p>
          <w:p w14:paraId="0354E612">
            <w:pPr>
              <w:widowControl/>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2、不能提供随货相关材料的，拒收，得80分以下（并根据情况评价是否继续供货）</w:t>
            </w:r>
          </w:p>
        </w:tc>
        <w:tc>
          <w:tcPr>
            <w:tcW w:w="503" w:type="pct"/>
            <w:tcBorders>
              <w:top w:val="nil"/>
              <w:left w:val="nil"/>
              <w:bottom w:val="single" w:color="auto" w:sz="4" w:space="0"/>
              <w:right w:val="single" w:color="auto" w:sz="4" w:space="0"/>
            </w:tcBorders>
            <w:noWrap/>
            <w:vAlign w:val="center"/>
          </w:tcPr>
          <w:p w14:paraId="5B4FC00D">
            <w:pPr>
              <w:widowControl/>
              <w:ind w:firstLine="512"/>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14:paraId="3D8C51F8">
        <w:tblPrEx>
          <w:tblCellMar>
            <w:top w:w="0" w:type="dxa"/>
            <w:left w:w="108" w:type="dxa"/>
            <w:bottom w:w="0" w:type="dxa"/>
            <w:right w:w="108" w:type="dxa"/>
          </w:tblCellMar>
        </w:tblPrEx>
        <w:trPr>
          <w:trHeight w:val="655" w:hRule="atLeast"/>
        </w:trPr>
        <w:tc>
          <w:tcPr>
            <w:tcW w:w="5000" w:type="pct"/>
            <w:gridSpan w:val="3"/>
            <w:tcBorders>
              <w:top w:val="single" w:color="auto" w:sz="4" w:space="0"/>
              <w:left w:val="single" w:color="auto" w:sz="4" w:space="0"/>
              <w:bottom w:val="single" w:color="auto" w:sz="4" w:space="0"/>
              <w:right w:val="single" w:color="000000" w:sz="4" w:space="0"/>
            </w:tcBorders>
            <w:noWrap/>
            <w:vAlign w:val="center"/>
          </w:tcPr>
          <w:p w14:paraId="40666057">
            <w:pPr>
              <w:widowControl/>
              <w:ind w:firstLine="594"/>
              <w:jc w:val="left"/>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综合</w:t>
            </w:r>
            <w:r>
              <w:rPr>
                <w:rFonts w:hint="eastAsia" w:ascii="仿宋" w:hAnsi="仿宋" w:eastAsia="仿宋" w:cs="宋体"/>
                <w:b/>
                <w:bCs/>
                <w:color w:val="auto"/>
                <w:kern w:val="0"/>
                <w:sz w:val="28"/>
                <w:szCs w:val="28"/>
                <w:highlight w:val="none"/>
                <w:lang w:eastAsia="zh-CN"/>
              </w:rPr>
              <w:t>得分</w:t>
            </w:r>
            <w:r>
              <w:rPr>
                <w:rFonts w:hint="eastAsia" w:ascii="仿宋" w:hAnsi="仿宋" w:eastAsia="仿宋" w:cs="宋体"/>
                <w:b/>
                <w:bCs/>
                <w:color w:val="auto"/>
                <w:kern w:val="0"/>
                <w:sz w:val="28"/>
                <w:szCs w:val="28"/>
                <w:highlight w:val="none"/>
              </w:rPr>
              <w:t xml:space="preserve">：                        </w:t>
            </w:r>
          </w:p>
        </w:tc>
      </w:tr>
      <w:tr w14:paraId="23283BD7">
        <w:tblPrEx>
          <w:tblCellMar>
            <w:top w:w="0" w:type="dxa"/>
            <w:left w:w="108" w:type="dxa"/>
            <w:bottom w:w="0" w:type="dxa"/>
            <w:right w:w="108" w:type="dxa"/>
          </w:tblCellMar>
        </w:tblPrEx>
        <w:trPr>
          <w:trHeight w:val="678" w:hRule="atLeast"/>
        </w:trPr>
        <w:tc>
          <w:tcPr>
            <w:tcW w:w="5000" w:type="pct"/>
            <w:gridSpan w:val="3"/>
            <w:tcBorders>
              <w:top w:val="single" w:color="auto" w:sz="4" w:space="0"/>
              <w:left w:val="single" w:color="auto" w:sz="4" w:space="0"/>
              <w:bottom w:val="single" w:color="auto" w:sz="4" w:space="0"/>
              <w:right w:val="single" w:color="auto" w:sz="4" w:space="0"/>
            </w:tcBorders>
            <w:vAlign w:val="center"/>
          </w:tcPr>
          <w:p w14:paraId="448D6D37">
            <w:pPr>
              <w:widowControl/>
              <w:ind w:firstLine="594"/>
              <w:jc w:val="left"/>
              <w:rPr>
                <w:rFonts w:ascii="仿宋" w:hAnsi="仿宋" w:eastAsia="仿宋" w:cs="宋体"/>
                <w:b/>
                <w:bCs/>
                <w:color w:val="auto"/>
                <w:kern w:val="0"/>
                <w:sz w:val="28"/>
                <w:szCs w:val="28"/>
                <w:highlight w:val="none"/>
              </w:rPr>
            </w:pPr>
            <w:r>
              <w:rPr>
                <w:rFonts w:hint="eastAsia" w:ascii="仿宋" w:hAnsi="仿宋" w:eastAsia="仿宋" w:cs="宋体"/>
                <w:b/>
                <w:bCs/>
                <w:color w:val="auto"/>
                <w:kern w:val="0"/>
                <w:sz w:val="28"/>
                <w:szCs w:val="28"/>
                <w:highlight w:val="none"/>
              </w:rPr>
              <w:t xml:space="preserve">食堂验收小组签字：                    供应商签字：     </w:t>
            </w:r>
          </w:p>
        </w:tc>
      </w:tr>
    </w:tbl>
    <w:p w14:paraId="4A6B9056">
      <w:pPr>
        <w:spacing w:line="500" w:lineRule="exact"/>
        <w:ind w:firstLine="562" w:firstLineChars="200"/>
        <w:rPr>
          <w:rFonts w:hint="eastAsia" w:ascii="仿宋" w:hAnsi="仿宋" w:eastAsia="仿宋" w:cs="宋体"/>
          <w:b/>
          <w:bCs/>
          <w:color w:val="auto"/>
          <w:kern w:val="0"/>
          <w:sz w:val="28"/>
          <w:szCs w:val="28"/>
          <w:highlight w:val="none"/>
          <w:lang w:eastAsia="zh-CN"/>
        </w:rPr>
      </w:pPr>
      <w:r>
        <w:rPr>
          <w:rFonts w:hint="eastAsia" w:ascii="仿宋" w:hAnsi="仿宋" w:eastAsia="仿宋" w:cs="宋体"/>
          <w:b/>
          <w:bCs/>
          <w:color w:val="auto"/>
          <w:kern w:val="0"/>
          <w:sz w:val="28"/>
          <w:szCs w:val="28"/>
          <w:highlight w:val="none"/>
        </w:rPr>
        <w:t>注：</w:t>
      </w:r>
      <w:r>
        <w:rPr>
          <w:rFonts w:hint="eastAsia" w:ascii="仿宋" w:hAnsi="仿宋" w:eastAsia="仿宋" w:cs="宋体"/>
          <w:b/>
          <w:bCs/>
          <w:color w:val="auto"/>
          <w:kern w:val="0"/>
          <w:sz w:val="28"/>
          <w:szCs w:val="28"/>
          <w:highlight w:val="none"/>
          <w:lang w:eastAsia="zh-CN"/>
        </w:rPr>
        <w:t>每季度对供应商进行评价打分，得分关联每季度结算费用。</w:t>
      </w:r>
    </w:p>
    <w:p w14:paraId="67D1845F">
      <w:pPr>
        <w:spacing w:line="500" w:lineRule="exact"/>
        <w:ind w:firstLine="562" w:firstLineChars="200"/>
        <w:rPr>
          <w:rFonts w:hint="eastAsia" w:ascii="仿宋" w:hAnsi="仿宋" w:eastAsia="仿宋" w:cs="宋体"/>
          <w:b/>
          <w:bCs/>
          <w:color w:val="auto"/>
          <w:kern w:val="0"/>
          <w:sz w:val="28"/>
          <w:szCs w:val="28"/>
          <w:highlight w:val="none"/>
          <w:lang w:val="en-US" w:eastAsia="zh-CN"/>
        </w:rPr>
      </w:pPr>
      <w:r>
        <w:rPr>
          <w:rFonts w:hint="eastAsia" w:ascii="仿宋" w:hAnsi="仿宋" w:eastAsia="仿宋" w:cs="宋体"/>
          <w:b/>
          <w:bCs/>
          <w:color w:val="auto"/>
          <w:kern w:val="0"/>
          <w:sz w:val="28"/>
          <w:szCs w:val="28"/>
          <w:highlight w:val="none"/>
          <w:lang w:val="en-US" w:eastAsia="zh-CN"/>
        </w:rPr>
        <w:t>1.得分</w:t>
      </w:r>
      <w:r>
        <w:rPr>
          <w:rFonts w:hint="eastAsia" w:ascii="微软雅黑" w:hAnsi="微软雅黑" w:eastAsia="微软雅黑" w:cs="微软雅黑"/>
          <w:b/>
          <w:bCs/>
          <w:color w:val="auto"/>
          <w:kern w:val="0"/>
          <w:sz w:val="28"/>
          <w:szCs w:val="28"/>
          <w:highlight w:val="none"/>
          <w:lang w:val="en-US" w:eastAsia="zh-CN"/>
        </w:rPr>
        <w:t>≥</w:t>
      </w:r>
      <w:r>
        <w:rPr>
          <w:rFonts w:hint="eastAsia" w:ascii="仿宋" w:hAnsi="仿宋" w:eastAsia="仿宋" w:cs="宋体"/>
          <w:b/>
          <w:bCs/>
          <w:color w:val="auto"/>
          <w:kern w:val="0"/>
          <w:sz w:val="28"/>
          <w:szCs w:val="28"/>
          <w:highlight w:val="none"/>
          <w:lang w:val="en-US" w:eastAsia="zh-CN"/>
        </w:rPr>
        <w:t>95分按全额结算</w:t>
      </w:r>
    </w:p>
    <w:p w14:paraId="71F8F3DB">
      <w:pPr>
        <w:spacing w:line="500" w:lineRule="exact"/>
        <w:ind w:firstLine="562" w:firstLineChars="200"/>
        <w:rPr>
          <w:rFonts w:ascii="仿宋" w:hAnsi="仿宋" w:eastAsia="仿宋" w:cs="仿宋"/>
          <w:b/>
          <w:bCs/>
          <w:color w:val="auto"/>
          <w:sz w:val="28"/>
          <w:highlight w:val="none"/>
        </w:rPr>
      </w:pPr>
      <w:r>
        <w:rPr>
          <w:rFonts w:hint="eastAsia" w:ascii="仿宋" w:hAnsi="仿宋" w:eastAsia="仿宋" w:cs="宋体"/>
          <w:b/>
          <w:bCs/>
          <w:color w:val="auto"/>
          <w:kern w:val="0"/>
          <w:sz w:val="28"/>
          <w:szCs w:val="28"/>
          <w:highlight w:val="none"/>
          <w:lang w:val="en-US" w:eastAsia="zh-CN"/>
        </w:rPr>
        <w:t>2.80</w:t>
      </w:r>
      <w:r>
        <w:rPr>
          <w:rFonts w:hint="eastAsia" w:ascii="微软雅黑" w:hAnsi="微软雅黑" w:eastAsia="微软雅黑" w:cs="微软雅黑"/>
          <w:b/>
          <w:bCs/>
          <w:color w:val="auto"/>
          <w:kern w:val="0"/>
          <w:sz w:val="28"/>
          <w:szCs w:val="28"/>
          <w:highlight w:val="none"/>
          <w:lang w:val="en-US" w:eastAsia="zh-CN"/>
        </w:rPr>
        <w:t>≤</w:t>
      </w:r>
      <w:r>
        <w:rPr>
          <w:rFonts w:hint="eastAsia" w:ascii="仿宋" w:hAnsi="仿宋" w:eastAsia="仿宋" w:cs="宋体"/>
          <w:b/>
          <w:bCs/>
          <w:color w:val="auto"/>
          <w:kern w:val="0"/>
          <w:sz w:val="28"/>
          <w:szCs w:val="28"/>
          <w:highlight w:val="none"/>
          <w:lang w:val="en-US" w:eastAsia="zh-CN"/>
        </w:rPr>
        <w:t>得分</w:t>
      </w:r>
      <w:r>
        <w:rPr>
          <w:rFonts w:hint="eastAsia" w:ascii="微软雅黑" w:hAnsi="微软雅黑" w:eastAsia="微软雅黑" w:cs="微软雅黑"/>
          <w:b/>
          <w:bCs/>
          <w:color w:val="auto"/>
          <w:kern w:val="0"/>
          <w:sz w:val="28"/>
          <w:szCs w:val="28"/>
          <w:highlight w:val="none"/>
          <w:lang w:val="en-US" w:eastAsia="zh-CN"/>
        </w:rPr>
        <w:t>&lt;</w:t>
      </w:r>
      <w:r>
        <w:rPr>
          <w:rFonts w:hint="eastAsia" w:ascii="仿宋" w:hAnsi="仿宋" w:eastAsia="仿宋" w:cs="宋体"/>
          <w:b/>
          <w:bCs/>
          <w:color w:val="auto"/>
          <w:kern w:val="0"/>
          <w:sz w:val="28"/>
          <w:szCs w:val="28"/>
          <w:highlight w:val="none"/>
          <w:lang w:val="en-US" w:eastAsia="zh-CN"/>
        </w:rPr>
        <w:t>95按得分百分比结算。如季度得分为90分，则季度费用结算90%</w:t>
      </w:r>
    </w:p>
    <w:p w14:paraId="09F19BAA">
      <w:pPr>
        <w:spacing w:line="500" w:lineRule="exact"/>
        <w:ind w:firstLine="562" w:firstLineChars="200"/>
        <w:rPr>
          <w:rFonts w:hint="eastAsia" w:ascii="仿宋" w:hAnsi="仿宋" w:eastAsia="仿宋" w:cs="仿宋"/>
          <w:b/>
          <w:bCs/>
          <w:color w:val="auto"/>
          <w:sz w:val="28"/>
          <w:highlight w:val="none"/>
          <w:lang w:val="en-US" w:eastAsia="zh-CN"/>
        </w:rPr>
      </w:pPr>
      <w:r>
        <w:rPr>
          <w:rFonts w:hint="eastAsia" w:ascii="仿宋" w:hAnsi="仿宋" w:eastAsia="仿宋" w:cs="仿宋"/>
          <w:b/>
          <w:bCs/>
          <w:color w:val="auto"/>
          <w:sz w:val="28"/>
          <w:highlight w:val="none"/>
          <w:lang w:val="en-US" w:eastAsia="zh-CN"/>
        </w:rPr>
        <w:t>3.</w:t>
      </w:r>
      <w:r>
        <w:rPr>
          <w:rFonts w:hint="eastAsia" w:ascii="仿宋" w:hAnsi="仿宋" w:eastAsia="仿宋" w:cs="宋体"/>
          <w:b/>
          <w:bCs/>
          <w:color w:val="auto"/>
          <w:kern w:val="0"/>
          <w:sz w:val="28"/>
          <w:szCs w:val="28"/>
          <w:highlight w:val="none"/>
        </w:rPr>
        <w:t>全年综合评价85分以下不续签</w:t>
      </w:r>
      <w:r>
        <w:rPr>
          <w:rFonts w:hint="eastAsia" w:ascii="仿宋" w:hAnsi="仿宋" w:eastAsia="仿宋" w:cs="宋体"/>
          <w:b/>
          <w:bCs/>
          <w:color w:val="auto"/>
          <w:kern w:val="0"/>
          <w:sz w:val="28"/>
          <w:szCs w:val="28"/>
          <w:highlight w:val="none"/>
          <w:lang w:eastAsia="zh-CN"/>
        </w:rPr>
        <w:t>下一年度合同</w:t>
      </w:r>
    </w:p>
    <w:p w14:paraId="49FD7ED8">
      <w:pPr>
        <w:spacing w:line="560" w:lineRule="exact"/>
        <w:jc w:val="both"/>
        <w:rPr>
          <w:rFonts w:hint="eastAsia" w:ascii="宋体" w:hAnsi="宋体" w:eastAsia="宋体" w:cs="宋体"/>
          <w:b/>
          <w:bCs/>
          <w:color w:val="auto"/>
          <w:sz w:val="32"/>
          <w:szCs w:val="32"/>
          <w:highlight w:val="none"/>
        </w:rPr>
      </w:pPr>
    </w:p>
    <w:p w14:paraId="78058CCD">
      <w:pPr>
        <w:spacing w:line="56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廉 洁 合 作 承 诺 书</w:t>
      </w:r>
    </w:p>
    <w:p w14:paraId="0F1C7DE7">
      <w:pPr>
        <w:spacing w:line="440" w:lineRule="exact"/>
        <w:jc w:val="center"/>
        <w:rPr>
          <w:rFonts w:hint="eastAsia" w:ascii="宋体" w:hAnsi="宋体" w:eastAsia="宋体" w:cs="宋体"/>
          <w:color w:val="auto"/>
          <w:sz w:val="28"/>
          <w:szCs w:val="28"/>
          <w:highlight w:val="none"/>
        </w:rPr>
      </w:pPr>
    </w:p>
    <w:p w14:paraId="49776CA8">
      <w:pPr>
        <w:spacing w:line="52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威海东方智慧谷物业服务有限公司</w:t>
      </w:r>
      <w:r>
        <w:rPr>
          <w:rFonts w:hint="eastAsia" w:ascii="宋体" w:hAnsi="宋体" w:eastAsia="宋体" w:cs="宋体"/>
          <w:color w:val="auto"/>
          <w:sz w:val="28"/>
          <w:szCs w:val="28"/>
          <w:highlight w:val="none"/>
        </w:rPr>
        <w:t>：</w:t>
      </w:r>
    </w:p>
    <w:p w14:paraId="4FDD2613">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为了在双方业务合作中守法经营、廉洁合作，远离商业贿赂、维护公平竞争，我公司自愿做出如下承诺：</w:t>
      </w:r>
    </w:p>
    <w:p w14:paraId="4EDD964E">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一、遵守国家相关法律法规，遵守</w:t>
      </w:r>
      <w:r>
        <w:rPr>
          <w:rFonts w:hint="eastAsia" w:ascii="宋体" w:hAnsi="宋体" w:eastAsia="宋体" w:cs="宋体"/>
          <w:color w:val="auto"/>
          <w:sz w:val="28"/>
          <w:szCs w:val="28"/>
          <w:highlight w:val="none"/>
          <w:lang w:eastAsia="zh-CN"/>
        </w:rPr>
        <w:t>威海东方智慧谷物业服务有限公司</w:t>
      </w:r>
      <w:r>
        <w:rPr>
          <w:rFonts w:hint="eastAsia" w:ascii="宋体" w:hAnsi="宋体" w:eastAsia="宋体" w:cs="宋体"/>
          <w:color w:val="auto"/>
          <w:sz w:val="28"/>
          <w:szCs w:val="28"/>
          <w:highlight w:val="none"/>
        </w:rPr>
        <w:t>廉洁相关管理制度。</w:t>
      </w:r>
    </w:p>
    <w:p w14:paraId="00C87B0E">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二、正当开展业务，不以任何形式给付贵公司员工回扣、提成、佣金；或形成劳务关系，支付薪酬及费用。</w:t>
      </w:r>
    </w:p>
    <w:p w14:paraId="701F9F3F">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三、不以任何形式向贵公司员工赠予礼金礼券、购物储值卡、商业预付卡、支付凭证、有价证券等；或赠送纪念品、土特产、收藏品、烟酒、试用产品等；或提供交通工具、通讯工具、家电家具、办公生活用品等物品。</w:t>
      </w:r>
    </w:p>
    <w:p w14:paraId="5928BD58">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四、不以商务交流、业务洽谈、现场考察、签订合同、技术培训等名义邀请贵公司员工参加任何可能对公正开展业务产生影响的宴请、旅游观光及休闲娱乐活动。</w:t>
      </w:r>
    </w:p>
    <w:p w14:paraId="19A660AC">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五、不以任何形式参加贵公司员工及其特定关系人的婚丧、升学、探病事宜；不为其报销、支付、代垫费用；不为其就业、出行及其他事项提供服务，以获取不正当竞争优势。</w:t>
      </w:r>
    </w:p>
    <w:p w14:paraId="4E119F6C">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六、不以任何形式诱使贵公司员工编造虚假资料、影响交易价格或交易之达成，作出违背职责要求、将合同权利义务转让给第三方及其他损害贵公司利益之行为；包括就设备材料、工程或服务的数量、验收标准、交期及质量等问题的处理私下协商而达成某种不利于贵公司的方案或默契。</w:t>
      </w:r>
    </w:p>
    <w:p w14:paraId="5DADF53B">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七、积极支持和配合贵公司开展的有关违纪违规问题的监督检查、情况核查及纪律审查。</w:t>
      </w:r>
    </w:p>
    <w:p w14:paraId="38837F1A">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八、 本承诺书作为合作合同的附件，与合同具有同等法律效力。本承诺书一式陆份，发包人执肆份，承诺人人执贰份。</w:t>
      </w:r>
    </w:p>
    <w:p w14:paraId="4EE7CA1B">
      <w:pPr>
        <w:spacing w:line="520" w:lineRule="exact"/>
        <w:ind w:firstLine="560" w:firstLineChars="200"/>
        <w:rPr>
          <w:rFonts w:hint="eastAsia" w:ascii="宋体" w:hAnsi="宋体" w:eastAsia="宋体" w:cs="宋体"/>
          <w:color w:val="auto"/>
          <w:sz w:val="28"/>
          <w:szCs w:val="28"/>
          <w:highlight w:val="none"/>
        </w:rPr>
      </w:pPr>
    </w:p>
    <w:p w14:paraId="144272B9">
      <w:pPr>
        <w:spacing w:line="520" w:lineRule="exact"/>
        <w:ind w:firstLine="560" w:firstLineChars="200"/>
        <w:rPr>
          <w:rFonts w:hint="eastAsia" w:ascii="宋体" w:hAnsi="宋体" w:eastAsia="宋体" w:cs="宋体"/>
          <w:color w:val="auto"/>
          <w:sz w:val="28"/>
          <w:szCs w:val="28"/>
          <w:highlight w:val="none"/>
        </w:rPr>
      </w:pPr>
    </w:p>
    <w:p w14:paraId="47CA78B0">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承诺单位：（公章）</w:t>
      </w:r>
    </w:p>
    <w:p w14:paraId="4B9AB41B">
      <w:pPr>
        <w:spacing w:line="520" w:lineRule="exact"/>
        <w:ind w:right="640" w:firstLine="140" w:firstLineChars="50"/>
        <w:rPr>
          <w:rFonts w:hint="eastAsia" w:ascii="宋体" w:hAnsi="宋体" w:eastAsia="宋体" w:cs="宋体"/>
          <w:color w:val="auto"/>
          <w:sz w:val="28"/>
          <w:szCs w:val="28"/>
          <w:highlight w:val="none"/>
        </w:rPr>
      </w:pPr>
    </w:p>
    <w:p w14:paraId="36B95A75">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法人代表：（签字或盖章）</w:t>
      </w:r>
    </w:p>
    <w:p w14:paraId="556D0310">
      <w:pPr>
        <w:spacing w:line="520" w:lineRule="exact"/>
        <w:ind w:right="640" w:firstLine="140" w:firstLineChars="50"/>
        <w:rPr>
          <w:rFonts w:hint="eastAsia" w:ascii="宋体" w:hAnsi="宋体" w:eastAsia="宋体" w:cs="宋体"/>
          <w:color w:val="auto"/>
          <w:sz w:val="28"/>
          <w:szCs w:val="28"/>
          <w:highlight w:val="none"/>
        </w:rPr>
      </w:pPr>
    </w:p>
    <w:p w14:paraId="2ED1E050">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联系人及电话：</w:t>
      </w:r>
    </w:p>
    <w:p w14:paraId="2D558617">
      <w:pPr>
        <w:spacing w:line="520" w:lineRule="exact"/>
        <w:ind w:right="640"/>
        <w:rPr>
          <w:rFonts w:hint="eastAsia" w:ascii="宋体" w:hAnsi="宋体" w:eastAsia="宋体" w:cs="宋体"/>
          <w:color w:val="auto"/>
          <w:sz w:val="28"/>
          <w:szCs w:val="28"/>
          <w:highlight w:val="none"/>
        </w:rPr>
      </w:pPr>
    </w:p>
    <w:p w14:paraId="4DC31F21">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签订日期：</w:t>
      </w:r>
      <w:r>
        <w:rPr>
          <w:rFonts w:hint="eastAsia" w:ascii="宋体" w:hAnsi="宋体" w:eastAsia="宋体" w:cs="宋体"/>
          <w:color w:val="auto"/>
          <w:sz w:val="28"/>
          <w:szCs w:val="28"/>
          <w:highlight w:val="none"/>
          <w:u w:val="none"/>
        </w:rPr>
        <w:t>202</w:t>
      </w:r>
      <w:r>
        <w:rPr>
          <w:rFonts w:hint="eastAsia" w:ascii="宋体" w:hAnsi="宋体" w:eastAsia="宋体" w:cs="宋体"/>
          <w:color w:val="auto"/>
          <w:sz w:val="28"/>
          <w:szCs w:val="28"/>
          <w:highlight w:val="none"/>
          <w:u w:val="none"/>
          <w:lang w:val="en-US" w:eastAsia="zh-CN"/>
        </w:rPr>
        <w:t>6</w:t>
      </w:r>
      <w:r>
        <w:rPr>
          <w:rFonts w:hint="eastAsia" w:ascii="宋体" w:hAnsi="宋体" w:eastAsia="宋体" w:cs="宋体"/>
          <w:color w:val="auto"/>
          <w:sz w:val="28"/>
          <w:szCs w:val="28"/>
          <w:highlight w:val="none"/>
          <w:u w:val="none"/>
        </w:rPr>
        <w:t>年</w:t>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z w:val="28"/>
          <w:szCs w:val="28"/>
          <w:highlight w:val="none"/>
          <w:u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78E86F59">
      <w:pPr>
        <w:pStyle w:val="207"/>
        <w:rPr>
          <w:rFonts w:hint="eastAsia" w:ascii="宋体" w:hAnsi="宋体" w:eastAsia="宋体" w:cs="宋体"/>
          <w:color w:val="auto"/>
          <w:highlight w:val="none"/>
        </w:rPr>
      </w:pPr>
    </w:p>
    <w:p w14:paraId="57FAB1AA">
      <w:pPr>
        <w:pStyle w:val="19"/>
        <w:rPr>
          <w:rFonts w:hint="eastAsia" w:ascii="宋体" w:hAnsi="宋体" w:eastAsia="宋体" w:cs="宋体"/>
          <w:color w:val="auto"/>
          <w:highlight w:val="none"/>
        </w:rPr>
      </w:pPr>
    </w:p>
    <w:p w14:paraId="285A7430">
      <w:pPr>
        <w:pStyle w:val="29"/>
        <w:ind w:left="5250"/>
        <w:rPr>
          <w:rFonts w:hint="eastAsia" w:ascii="宋体" w:hAnsi="宋体" w:eastAsia="宋体" w:cs="宋体"/>
          <w:color w:val="auto"/>
          <w:highlight w:val="none"/>
        </w:rPr>
      </w:pPr>
    </w:p>
    <w:p w14:paraId="4B711DDA">
      <w:pPr>
        <w:rPr>
          <w:rFonts w:hint="eastAsia" w:ascii="宋体" w:hAnsi="宋体" w:eastAsia="宋体" w:cs="宋体"/>
          <w:color w:val="auto"/>
          <w:highlight w:val="none"/>
        </w:rPr>
      </w:pPr>
    </w:p>
    <w:p w14:paraId="391790E9">
      <w:pPr>
        <w:pStyle w:val="19"/>
        <w:rPr>
          <w:rFonts w:hint="eastAsia" w:ascii="宋体" w:hAnsi="宋体" w:eastAsia="宋体" w:cs="宋体"/>
          <w:color w:val="auto"/>
          <w:highlight w:val="none"/>
        </w:rPr>
      </w:pPr>
    </w:p>
    <w:p w14:paraId="4D47388F">
      <w:pPr>
        <w:pStyle w:val="29"/>
        <w:ind w:left="5250"/>
        <w:rPr>
          <w:rFonts w:hint="eastAsia" w:ascii="宋体" w:hAnsi="宋体" w:eastAsia="宋体" w:cs="宋体"/>
          <w:color w:val="auto"/>
          <w:highlight w:val="none"/>
        </w:rPr>
      </w:pPr>
    </w:p>
    <w:p w14:paraId="6EA4A1E4">
      <w:pPr>
        <w:rPr>
          <w:rFonts w:hint="eastAsia" w:ascii="宋体" w:hAnsi="宋体" w:eastAsia="宋体" w:cs="宋体"/>
          <w:color w:val="auto"/>
          <w:highlight w:val="none"/>
        </w:rPr>
      </w:pPr>
    </w:p>
    <w:p w14:paraId="45ABA6DB">
      <w:pPr>
        <w:pStyle w:val="19"/>
        <w:rPr>
          <w:rFonts w:hint="eastAsia" w:ascii="宋体" w:hAnsi="宋体" w:eastAsia="宋体" w:cs="宋体"/>
          <w:color w:val="auto"/>
          <w:highlight w:val="none"/>
        </w:rPr>
      </w:pPr>
    </w:p>
    <w:p w14:paraId="64BA65AF">
      <w:pPr>
        <w:pStyle w:val="29"/>
        <w:ind w:left="5250"/>
        <w:rPr>
          <w:rFonts w:hint="eastAsia" w:ascii="宋体" w:hAnsi="宋体" w:eastAsia="宋体" w:cs="宋体"/>
          <w:color w:val="auto"/>
          <w:highlight w:val="none"/>
        </w:rPr>
      </w:pPr>
    </w:p>
    <w:bookmarkEnd w:id="66"/>
    <w:sectPr>
      <w:headerReference r:id="rId8" w:type="first"/>
      <w:footerReference r:id="rId9" w:type="default"/>
      <w:headerReference r:id="rId7" w:type="even"/>
      <w:pgSz w:w="11906" w:h="16838"/>
      <w:pgMar w:top="1440" w:right="1077" w:bottom="1440" w:left="1077"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1" w:fontKey="{0C0B16AB-60AE-47F7-9C9A-13D7763C9CF3}"/>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panose1 w:val="02000000000000000000"/>
    <w:charset w:val="86"/>
    <w:family w:val="auto"/>
    <w:pitch w:val="default"/>
    <w:sig w:usb0="A00002BF" w:usb1="184F6CFA" w:usb2="00000012"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Light">
    <w:panose1 w:val="020B0502040204020203"/>
    <w:charset w:val="86"/>
    <w:family w:val="swiss"/>
    <w:pitch w:val="default"/>
    <w:sig w:usb0="80000287" w:usb1="2ACF001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
    <w:altName w:val="Times New Roman"/>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embedRegular r:id="rId2" w:fontKey="{8EFA27A5-9211-42D7-9180-369D8EBD212A}"/>
  </w:font>
  <w:font w:name="Verdana">
    <w:panose1 w:val="020B0604030504040204"/>
    <w:charset w:val="00"/>
    <w:family w:val="swiss"/>
    <w:pitch w:val="default"/>
    <w:sig w:usb0="A00006FF" w:usb1="4000205B" w:usb2="00000010"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DE9FF">
    <w:pPr>
      <w:tabs>
        <w:tab w:val="left" w:pos="3165"/>
        <w:tab w:val="center" w:pos="4876"/>
      </w:tabs>
      <w:jc w:val="left"/>
    </w:pPr>
    <w:r>
      <w:tab/>
    </w:r>
    <w:r>
      <w:rPr>
        <w:rFonts w:hint="eastAsia"/>
      </w:rPr>
      <w:t xml:space="preserve">               </w:t>
    </w:r>
    <w:r>
      <w:fldChar w:fldCharType="begin"/>
    </w:r>
    <w:r>
      <w:instrText xml:space="preserve"> PAGE   \* MERGEFORMAT </w:instrText>
    </w:r>
    <w:r>
      <w:fldChar w:fldCharType="separate"/>
    </w:r>
    <w:r>
      <w:rPr>
        <w:lang w:val="zh-CN"/>
      </w:rPr>
      <w:t>89</w:t>
    </w:r>
    <w:r>
      <w:rPr>
        <w:lang w:val="zh-CN"/>
      </w:rPr>
      <w:fldChar w:fldCharType="end"/>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814D3">
    <w:pPr>
      <w:jc w:val="center"/>
    </w:pPr>
    <w:r>
      <w:fldChar w:fldCharType="begin"/>
    </w:r>
    <w:r>
      <w:instrText xml:space="preserve"> PAGE   \* MERGEFORMAT </w:instrText>
    </w:r>
    <w:r>
      <w:fldChar w:fldCharType="separate"/>
    </w:r>
    <w:r>
      <w:t>95</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68DB9">
    <w:pPr>
      <w:spacing w:after="120" w:afterLines="50" w:line="360" w:lineRule="auto"/>
      <w:jc w:val="left"/>
      <w:rPr>
        <w:rFonts w:ascii="仿宋" w:hAnsi="仿宋" w:eastAsia="仿宋"/>
        <w:color w:val="808080"/>
        <w:u w:val="single"/>
      </w:rPr>
    </w:pPr>
    <w:r>
      <w:rPr>
        <w:rFonts w:hint="eastAsia" w:ascii="仿宋" w:hAnsi="仿宋" w:eastAsia="仿宋"/>
        <w:color w:val="808080"/>
        <w:u w:val="single"/>
      </w:rPr>
      <w:fldChar w:fldCharType="begin"/>
    </w:r>
    <w:r>
      <w:rPr>
        <w:rFonts w:hint="eastAsia" w:ascii="仿宋" w:hAnsi="仿宋" w:eastAsia="仿宋"/>
        <w:color w:val="808080"/>
        <w:u w:val="single"/>
      </w:rPr>
      <w:instrText xml:space="preserve">&lt;MK&gt; org.organname &lt;/MK&gt;</w:instrText>
    </w:r>
    <w:r>
      <w:rPr>
        <w:rFonts w:hint="eastAsia" w:ascii="仿宋" w:hAnsi="仿宋" w:eastAsia="仿宋"/>
        <w:color w:val="808080"/>
        <w:u w:val="single"/>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F0FAB">
    <w:pPr>
      <w:pStyle w:val="33"/>
    </w:pPr>
  </w:p>
  <w:p w14:paraId="1F5CADF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27DEC">
    <w:pPr>
      <w:pStyle w:val="33"/>
    </w:pPr>
  </w:p>
  <w:p w14:paraId="6C8EFE8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EFBC5">
    <w:pPr>
      <w:pStyle w:val="33"/>
    </w:pPr>
  </w:p>
  <w:p w14:paraId="4063BFC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B543A">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3"/>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3Zjc3OWQzNWVhNjY1MmE1OTQyNmRlYTMwYjJhM2QifQ=="/>
  </w:docVars>
  <w:rsids>
    <w:rsidRoot w:val="00EF492A"/>
    <w:rsid w:val="000002BA"/>
    <w:rsid w:val="00000511"/>
    <w:rsid w:val="00000A67"/>
    <w:rsid w:val="00000EA7"/>
    <w:rsid w:val="00000F14"/>
    <w:rsid w:val="00000FFE"/>
    <w:rsid w:val="000024A8"/>
    <w:rsid w:val="00002CCB"/>
    <w:rsid w:val="00003434"/>
    <w:rsid w:val="00003E1B"/>
    <w:rsid w:val="00004586"/>
    <w:rsid w:val="000045DD"/>
    <w:rsid w:val="00004EFA"/>
    <w:rsid w:val="000057DC"/>
    <w:rsid w:val="00007AE7"/>
    <w:rsid w:val="00011721"/>
    <w:rsid w:val="00011FBC"/>
    <w:rsid w:val="000120E9"/>
    <w:rsid w:val="000125FB"/>
    <w:rsid w:val="00014002"/>
    <w:rsid w:val="00014AEE"/>
    <w:rsid w:val="00015902"/>
    <w:rsid w:val="00017364"/>
    <w:rsid w:val="000173EA"/>
    <w:rsid w:val="00017CF8"/>
    <w:rsid w:val="0002027C"/>
    <w:rsid w:val="00020400"/>
    <w:rsid w:val="000246D1"/>
    <w:rsid w:val="00025156"/>
    <w:rsid w:val="0002548D"/>
    <w:rsid w:val="0002561A"/>
    <w:rsid w:val="00025CC5"/>
    <w:rsid w:val="00030ABD"/>
    <w:rsid w:val="00031A87"/>
    <w:rsid w:val="00031B64"/>
    <w:rsid w:val="0003236B"/>
    <w:rsid w:val="000339F8"/>
    <w:rsid w:val="00033BEE"/>
    <w:rsid w:val="00033E52"/>
    <w:rsid w:val="0003461A"/>
    <w:rsid w:val="00034D75"/>
    <w:rsid w:val="0003586F"/>
    <w:rsid w:val="0003766E"/>
    <w:rsid w:val="00037B0C"/>
    <w:rsid w:val="00040A2E"/>
    <w:rsid w:val="00041068"/>
    <w:rsid w:val="0004135A"/>
    <w:rsid w:val="00041C8B"/>
    <w:rsid w:val="00041D07"/>
    <w:rsid w:val="000425A1"/>
    <w:rsid w:val="0004293F"/>
    <w:rsid w:val="00043604"/>
    <w:rsid w:val="000443D7"/>
    <w:rsid w:val="00044B1F"/>
    <w:rsid w:val="00047A8A"/>
    <w:rsid w:val="00047BB8"/>
    <w:rsid w:val="00051160"/>
    <w:rsid w:val="00051A58"/>
    <w:rsid w:val="0005297E"/>
    <w:rsid w:val="00052B78"/>
    <w:rsid w:val="0005326C"/>
    <w:rsid w:val="000534D4"/>
    <w:rsid w:val="00054096"/>
    <w:rsid w:val="00054EA7"/>
    <w:rsid w:val="00055FF6"/>
    <w:rsid w:val="00056D08"/>
    <w:rsid w:val="00060F97"/>
    <w:rsid w:val="000619F0"/>
    <w:rsid w:val="00061DE2"/>
    <w:rsid w:val="000628BE"/>
    <w:rsid w:val="00062EDE"/>
    <w:rsid w:val="00063CBD"/>
    <w:rsid w:val="00063E26"/>
    <w:rsid w:val="00063FC4"/>
    <w:rsid w:val="00064E76"/>
    <w:rsid w:val="000654CC"/>
    <w:rsid w:val="00066330"/>
    <w:rsid w:val="00066985"/>
    <w:rsid w:val="00067ABA"/>
    <w:rsid w:val="0007026B"/>
    <w:rsid w:val="00070BE8"/>
    <w:rsid w:val="000710EA"/>
    <w:rsid w:val="000720DE"/>
    <w:rsid w:val="00072257"/>
    <w:rsid w:val="000746EB"/>
    <w:rsid w:val="00077B7B"/>
    <w:rsid w:val="00080F28"/>
    <w:rsid w:val="000814DD"/>
    <w:rsid w:val="0008297B"/>
    <w:rsid w:val="000829F0"/>
    <w:rsid w:val="00083426"/>
    <w:rsid w:val="00083941"/>
    <w:rsid w:val="00083C8B"/>
    <w:rsid w:val="000856F6"/>
    <w:rsid w:val="00086EDB"/>
    <w:rsid w:val="0008723D"/>
    <w:rsid w:val="000873E7"/>
    <w:rsid w:val="000874B5"/>
    <w:rsid w:val="000879CE"/>
    <w:rsid w:val="000913EC"/>
    <w:rsid w:val="00091CF0"/>
    <w:rsid w:val="000920A0"/>
    <w:rsid w:val="00092563"/>
    <w:rsid w:val="00092907"/>
    <w:rsid w:val="00092DBB"/>
    <w:rsid w:val="00092E1F"/>
    <w:rsid w:val="00094449"/>
    <w:rsid w:val="000955B7"/>
    <w:rsid w:val="000977A1"/>
    <w:rsid w:val="00097CDA"/>
    <w:rsid w:val="00097D73"/>
    <w:rsid w:val="000A1BD5"/>
    <w:rsid w:val="000A3011"/>
    <w:rsid w:val="000A4D68"/>
    <w:rsid w:val="000A5000"/>
    <w:rsid w:val="000A518E"/>
    <w:rsid w:val="000A725A"/>
    <w:rsid w:val="000B214F"/>
    <w:rsid w:val="000B34FF"/>
    <w:rsid w:val="000B3598"/>
    <w:rsid w:val="000B393B"/>
    <w:rsid w:val="000B3A93"/>
    <w:rsid w:val="000B429A"/>
    <w:rsid w:val="000B4AA1"/>
    <w:rsid w:val="000B4C3B"/>
    <w:rsid w:val="000B5886"/>
    <w:rsid w:val="000B592D"/>
    <w:rsid w:val="000B6543"/>
    <w:rsid w:val="000B6A10"/>
    <w:rsid w:val="000B6E37"/>
    <w:rsid w:val="000B7FC8"/>
    <w:rsid w:val="000C1E18"/>
    <w:rsid w:val="000C276A"/>
    <w:rsid w:val="000C3246"/>
    <w:rsid w:val="000C7C52"/>
    <w:rsid w:val="000D0CE7"/>
    <w:rsid w:val="000D1CDD"/>
    <w:rsid w:val="000D3539"/>
    <w:rsid w:val="000D3DDE"/>
    <w:rsid w:val="000D4679"/>
    <w:rsid w:val="000D4E44"/>
    <w:rsid w:val="000D4F16"/>
    <w:rsid w:val="000D6186"/>
    <w:rsid w:val="000D72BD"/>
    <w:rsid w:val="000D7751"/>
    <w:rsid w:val="000D7884"/>
    <w:rsid w:val="000E170A"/>
    <w:rsid w:val="000E1C5A"/>
    <w:rsid w:val="000E2442"/>
    <w:rsid w:val="000E2B93"/>
    <w:rsid w:val="000E3603"/>
    <w:rsid w:val="000E369B"/>
    <w:rsid w:val="000E370D"/>
    <w:rsid w:val="000E41C3"/>
    <w:rsid w:val="000E4B64"/>
    <w:rsid w:val="000E59BA"/>
    <w:rsid w:val="000E61B8"/>
    <w:rsid w:val="000E6BC6"/>
    <w:rsid w:val="000E7911"/>
    <w:rsid w:val="000E7CFD"/>
    <w:rsid w:val="000F067A"/>
    <w:rsid w:val="000F1A9B"/>
    <w:rsid w:val="000F1FEB"/>
    <w:rsid w:val="000F2C01"/>
    <w:rsid w:val="000F2D7D"/>
    <w:rsid w:val="000F37F9"/>
    <w:rsid w:val="000F5834"/>
    <w:rsid w:val="000F7231"/>
    <w:rsid w:val="000F7810"/>
    <w:rsid w:val="001001A2"/>
    <w:rsid w:val="001018A2"/>
    <w:rsid w:val="00102107"/>
    <w:rsid w:val="00102396"/>
    <w:rsid w:val="00104DEF"/>
    <w:rsid w:val="001054EF"/>
    <w:rsid w:val="00105594"/>
    <w:rsid w:val="00106D70"/>
    <w:rsid w:val="00107FB0"/>
    <w:rsid w:val="001108A2"/>
    <w:rsid w:val="00111B0F"/>
    <w:rsid w:val="00111D50"/>
    <w:rsid w:val="00112845"/>
    <w:rsid w:val="0011307A"/>
    <w:rsid w:val="001133BC"/>
    <w:rsid w:val="00113F3A"/>
    <w:rsid w:val="00115310"/>
    <w:rsid w:val="001162AE"/>
    <w:rsid w:val="00116A7C"/>
    <w:rsid w:val="0011707A"/>
    <w:rsid w:val="00117D72"/>
    <w:rsid w:val="00122204"/>
    <w:rsid w:val="0012253B"/>
    <w:rsid w:val="0012273C"/>
    <w:rsid w:val="00122955"/>
    <w:rsid w:val="00123622"/>
    <w:rsid w:val="00123C5D"/>
    <w:rsid w:val="00125BE1"/>
    <w:rsid w:val="00126E4D"/>
    <w:rsid w:val="00130BAD"/>
    <w:rsid w:val="00131D4D"/>
    <w:rsid w:val="00133549"/>
    <w:rsid w:val="0013466A"/>
    <w:rsid w:val="001350AC"/>
    <w:rsid w:val="00135C1B"/>
    <w:rsid w:val="0013671B"/>
    <w:rsid w:val="00140387"/>
    <w:rsid w:val="001405CC"/>
    <w:rsid w:val="001412E5"/>
    <w:rsid w:val="0014202C"/>
    <w:rsid w:val="00142B56"/>
    <w:rsid w:val="00142C9C"/>
    <w:rsid w:val="00142D2E"/>
    <w:rsid w:val="001430F7"/>
    <w:rsid w:val="00143636"/>
    <w:rsid w:val="0014431E"/>
    <w:rsid w:val="00144538"/>
    <w:rsid w:val="0014507C"/>
    <w:rsid w:val="001469D6"/>
    <w:rsid w:val="0014707A"/>
    <w:rsid w:val="001476D0"/>
    <w:rsid w:val="00152B94"/>
    <w:rsid w:val="00153012"/>
    <w:rsid w:val="001533FD"/>
    <w:rsid w:val="00153AD0"/>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E5F"/>
    <w:rsid w:val="001726B5"/>
    <w:rsid w:val="0017290B"/>
    <w:rsid w:val="00173101"/>
    <w:rsid w:val="00175374"/>
    <w:rsid w:val="00176705"/>
    <w:rsid w:val="0017766C"/>
    <w:rsid w:val="00177729"/>
    <w:rsid w:val="00177ED7"/>
    <w:rsid w:val="00180335"/>
    <w:rsid w:val="00180B3C"/>
    <w:rsid w:val="00181603"/>
    <w:rsid w:val="00181C6E"/>
    <w:rsid w:val="00181F7B"/>
    <w:rsid w:val="001829CB"/>
    <w:rsid w:val="00182B98"/>
    <w:rsid w:val="001831C4"/>
    <w:rsid w:val="00183DAE"/>
    <w:rsid w:val="00185DD4"/>
    <w:rsid w:val="00185DF8"/>
    <w:rsid w:val="00187107"/>
    <w:rsid w:val="0018784D"/>
    <w:rsid w:val="001878D7"/>
    <w:rsid w:val="0019057E"/>
    <w:rsid w:val="00190D31"/>
    <w:rsid w:val="001918E7"/>
    <w:rsid w:val="00192EE2"/>
    <w:rsid w:val="001947BA"/>
    <w:rsid w:val="00195220"/>
    <w:rsid w:val="001957FD"/>
    <w:rsid w:val="00195C7F"/>
    <w:rsid w:val="00196095"/>
    <w:rsid w:val="001A0F3A"/>
    <w:rsid w:val="001A287C"/>
    <w:rsid w:val="001A2FA8"/>
    <w:rsid w:val="001A3483"/>
    <w:rsid w:val="001A3774"/>
    <w:rsid w:val="001A37C0"/>
    <w:rsid w:val="001A3ADC"/>
    <w:rsid w:val="001A410F"/>
    <w:rsid w:val="001A4B60"/>
    <w:rsid w:val="001A57A4"/>
    <w:rsid w:val="001A5A07"/>
    <w:rsid w:val="001A653E"/>
    <w:rsid w:val="001A6E98"/>
    <w:rsid w:val="001A7323"/>
    <w:rsid w:val="001A7635"/>
    <w:rsid w:val="001A7A81"/>
    <w:rsid w:val="001B023C"/>
    <w:rsid w:val="001B05A9"/>
    <w:rsid w:val="001B10A7"/>
    <w:rsid w:val="001B243F"/>
    <w:rsid w:val="001B4660"/>
    <w:rsid w:val="001B6774"/>
    <w:rsid w:val="001C05F8"/>
    <w:rsid w:val="001C09E7"/>
    <w:rsid w:val="001C146F"/>
    <w:rsid w:val="001C1717"/>
    <w:rsid w:val="001C1975"/>
    <w:rsid w:val="001C1BA2"/>
    <w:rsid w:val="001C1BDF"/>
    <w:rsid w:val="001C2080"/>
    <w:rsid w:val="001C3A6C"/>
    <w:rsid w:val="001C504D"/>
    <w:rsid w:val="001C52CF"/>
    <w:rsid w:val="001C5BFB"/>
    <w:rsid w:val="001C6553"/>
    <w:rsid w:val="001C7CAE"/>
    <w:rsid w:val="001C7CFC"/>
    <w:rsid w:val="001D064C"/>
    <w:rsid w:val="001D16F0"/>
    <w:rsid w:val="001D194D"/>
    <w:rsid w:val="001D1ED7"/>
    <w:rsid w:val="001D2E34"/>
    <w:rsid w:val="001D317E"/>
    <w:rsid w:val="001D4FA6"/>
    <w:rsid w:val="001D4FD9"/>
    <w:rsid w:val="001D501D"/>
    <w:rsid w:val="001D50D4"/>
    <w:rsid w:val="001D6505"/>
    <w:rsid w:val="001D65EA"/>
    <w:rsid w:val="001D6A7B"/>
    <w:rsid w:val="001D7A6C"/>
    <w:rsid w:val="001D7ED2"/>
    <w:rsid w:val="001E0DAE"/>
    <w:rsid w:val="001E101D"/>
    <w:rsid w:val="001E1AD3"/>
    <w:rsid w:val="001E363C"/>
    <w:rsid w:val="001E3DE8"/>
    <w:rsid w:val="001E50AD"/>
    <w:rsid w:val="001E5813"/>
    <w:rsid w:val="001E5DF5"/>
    <w:rsid w:val="001E75E7"/>
    <w:rsid w:val="001F108F"/>
    <w:rsid w:val="001F2F91"/>
    <w:rsid w:val="001F367A"/>
    <w:rsid w:val="001F39CA"/>
    <w:rsid w:val="001F3BC0"/>
    <w:rsid w:val="001F3DA9"/>
    <w:rsid w:val="001F52D4"/>
    <w:rsid w:val="001F5BE4"/>
    <w:rsid w:val="001F666C"/>
    <w:rsid w:val="001F68A8"/>
    <w:rsid w:val="00201DFF"/>
    <w:rsid w:val="002021C4"/>
    <w:rsid w:val="002027BC"/>
    <w:rsid w:val="002027CC"/>
    <w:rsid w:val="002047FE"/>
    <w:rsid w:val="002066D4"/>
    <w:rsid w:val="00206EC9"/>
    <w:rsid w:val="002106CD"/>
    <w:rsid w:val="00210A96"/>
    <w:rsid w:val="00210BBF"/>
    <w:rsid w:val="00211036"/>
    <w:rsid w:val="002118EC"/>
    <w:rsid w:val="002128C2"/>
    <w:rsid w:val="002129BA"/>
    <w:rsid w:val="0021329F"/>
    <w:rsid w:val="00213746"/>
    <w:rsid w:val="00215D55"/>
    <w:rsid w:val="00216454"/>
    <w:rsid w:val="0021736B"/>
    <w:rsid w:val="002175DB"/>
    <w:rsid w:val="002178E5"/>
    <w:rsid w:val="00220817"/>
    <w:rsid w:val="002220A1"/>
    <w:rsid w:val="002236B2"/>
    <w:rsid w:val="002261EE"/>
    <w:rsid w:val="00226EFD"/>
    <w:rsid w:val="00230413"/>
    <w:rsid w:val="0023063B"/>
    <w:rsid w:val="00230BED"/>
    <w:rsid w:val="00230EE5"/>
    <w:rsid w:val="00231D7F"/>
    <w:rsid w:val="00231E1E"/>
    <w:rsid w:val="00233216"/>
    <w:rsid w:val="00233AD1"/>
    <w:rsid w:val="00233B7B"/>
    <w:rsid w:val="00234F11"/>
    <w:rsid w:val="00237012"/>
    <w:rsid w:val="0024054B"/>
    <w:rsid w:val="00241927"/>
    <w:rsid w:val="002425CC"/>
    <w:rsid w:val="0024297F"/>
    <w:rsid w:val="00242983"/>
    <w:rsid w:val="00243B4C"/>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58D"/>
    <w:rsid w:val="00255590"/>
    <w:rsid w:val="002568E4"/>
    <w:rsid w:val="0025695E"/>
    <w:rsid w:val="00260816"/>
    <w:rsid w:val="00260FA9"/>
    <w:rsid w:val="00261356"/>
    <w:rsid w:val="00261890"/>
    <w:rsid w:val="002621D5"/>
    <w:rsid w:val="0026237B"/>
    <w:rsid w:val="002624C1"/>
    <w:rsid w:val="00262596"/>
    <w:rsid w:val="00265778"/>
    <w:rsid w:val="00265783"/>
    <w:rsid w:val="00265EF3"/>
    <w:rsid w:val="00266AF5"/>
    <w:rsid w:val="00266FFF"/>
    <w:rsid w:val="00267405"/>
    <w:rsid w:val="002677B9"/>
    <w:rsid w:val="00270A53"/>
    <w:rsid w:val="00270C1A"/>
    <w:rsid w:val="00272A77"/>
    <w:rsid w:val="00273183"/>
    <w:rsid w:val="0027345D"/>
    <w:rsid w:val="00273E63"/>
    <w:rsid w:val="002740BF"/>
    <w:rsid w:val="00274280"/>
    <w:rsid w:val="00274348"/>
    <w:rsid w:val="00274E7A"/>
    <w:rsid w:val="002762CB"/>
    <w:rsid w:val="00276558"/>
    <w:rsid w:val="00277172"/>
    <w:rsid w:val="0028108E"/>
    <w:rsid w:val="002811E8"/>
    <w:rsid w:val="00282590"/>
    <w:rsid w:val="00282A44"/>
    <w:rsid w:val="00282D30"/>
    <w:rsid w:val="00285329"/>
    <w:rsid w:val="002863B4"/>
    <w:rsid w:val="0028796B"/>
    <w:rsid w:val="00287AF7"/>
    <w:rsid w:val="00290034"/>
    <w:rsid w:val="0029181A"/>
    <w:rsid w:val="00291DB5"/>
    <w:rsid w:val="00292F2B"/>
    <w:rsid w:val="00293051"/>
    <w:rsid w:val="00293984"/>
    <w:rsid w:val="00294E04"/>
    <w:rsid w:val="00295CA4"/>
    <w:rsid w:val="00297079"/>
    <w:rsid w:val="002972E7"/>
    <w:rsid w:val="00297998"/>
    <w:rsid w:val="002A06AD"/>
    <w:rsid w:val="002A1BFD"/>
    <w:rsid w:val="002A2834"/>
    <w:rsid w:val="002A2ABA"/>
    <w:rsid w:val="002A4727"/>
    <w:rsid w:val="002A4D75"/>
    <w:rsid w:val="002A665E"/>
    <w:rsid w:val="002A7951"/>
    <w:rsid w:val="002B4186"/>
    <w:rsid w:val="002B608A"/>
    <w:rsid w:val="002B6227"/>
    <w:rsid w:val="002B63E9"/>
    <w:rsid w:val="002B6B25"/>
    <w:rsid w:val="002B6CDC"/>
    <w:rsid w:val="002B7202"/>
    <w:rsid w:val="002C12BB"/>
    <w:rsid w:val="002C20FD"/>
    <w:rsid w:val="002C2796"/>
    <w:rsid w:val="002C5387"/>
    <w:rsid w:val="002C5F5A"/>
    <w:rsid w:val="002C64B5"/>
    <w:rsid w:val="002C6C66"/>
    <w:rsid w:val="002C6DF1"/>
    <w:rsid w:val="002C73F1"/>
    <w:rsid w:val="002D0AFD"/>
    <w:rsid w:val="002D1FDE"/>
    <w:rsid w:val="002D2EAE"/>
    <w:rsid w:val="002D34CF"/>
    <w:rsid w:val="002D470C"/>
    <w:rsid w:val="002D49FE"/>
    <w:rsid w:val="002D4C9E"/>
    <w:rsid w:val="002D6C77"/>
    <w:rsid w:val="002E0355"/>
    <w:rsid w:val="002E0E46"/>
    <w:rsid w:val="002E1792"/>
    <w:rsid w:val="002E2B13"/>
    <w:rsid w:val="002E3ECF"/>
    <w:rsid w:val="002E4595"/>
    <w:rsid w:val="002E4EF3"/>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14F1"/>
    <w:rsid w:val="003019F5"/>
    <w:rsid w:val="00301E58"/>
    <w:rsid w:val="00301F2D"/>
    <w:rsid w:val="00301FD6"/>
    <w:rsid w:val="003021BE"/>
    <w:rsid w:val="0030282D"/>
    <w:rsid w:val="003029FA"/>
    <w:rsid w:val="00302B5B"/>
    <w:rsid w:val="0030422B"/>
    <w:rsid w:val="00304AD3"/>
    <w:rsid w:val="00305AAE"/>
    <w:rsid w:val="00305DAA"/>
    <w:rsid w:val="00306050"/>
    <w:rsid w:val="00307063"/>
    <w:rsid w:val="0031045E"/>
    <w:rsid w:val="003107EB"/>
    <w:rsid w:val="00310A47"/>
    <w:rsid w:val="0031126E"/>
    <w:rsid w:val="00311515"/>
    <w:rsid w:val="00311C38"/>
    <w:rsid w:val="00312135"/>
    <w:rsid w:val="0031240A"/>
    <w:rsid w:val="003135AC"/>
    <w:rsid w:val="00313781"/>
    <w:rsid w:val="003139B6"/>
    <w:rsid w:val="00313D72"/>
    <w:rsid w:val="003145CC"/>
    <w:rsid w:val="00315685"/>
    <w:rsid w:val="00316C99"/>
    <w:rsid w:val="00317886"/>
    <w:rsid w:val="00322AA3"/>
    <w:rsid w:val="00322C79"/>
    <w:rsid w:val="003235DD"/>
    <w:rsid w:val="00323C00"/>
    <w:rsid w:val="00323C71"/>
    <w:rsid w:val="00323D75"/>
    <w:rsid w:val="00323E98"/>
    <w:rsid w:val="00325FBD"/>
    <w:rsid w:val="00326072"/>
    <w:rsid w:val="00326B0F"/>
    <w:rsid w:val="00326F06"/>
    <w:rsid w:val="00327644"/>
    <w:rsid w:val="00327975"/>
    <w:rsid w:val="00330A8F"/>
    <w:rsid w:val="003316A0"/>
    <w:rsid w:val="00331B67"/>
    <w:rsid w:val="00332ACD"/>
    <w:rsid w:val="00333179"/>
    <w:rsid w:val="00333C89"/>
    <w:rsid w:val="00336B0C"/>
    <w:rsid w:val="00336CD3"/>
    <w:rsid w:val="00337D92"/>
    <w:rsid w:val="00337FB7"/>
    <w:rsid w:val="0034003C"/>
    <w:rsid w:val="003401AC"/>
    <w:rsid w:val="00340388"/>
    <w:rsid w:val="003407FB"/>
    <w:rsid w:val="00340800"/>
    <w:rsid w:val="00341444"/>
    <w:rsid w:val="00341621"/>
    <w:rsid w:val="00342AAC"/>
    <w:rsid w:val="003445B0"/>
    <w:rsid w:val="00344EBD"/>
    <w:rsid w:val="0034524D"/>
    <w:rsid w:val="00346121"/>
    <w:rsid w:val="00347BE8"/>
    <w:rsid w:val="00347F7F"/>
    <w:rsid w:val="003513A5"/>
    <w:rsid w:val="0035206E"/>
    <w:rsid w:val="0035207F"/>
    <w:rsid w:val="00353F58"/>
    <w:rsid w:val="00354413"/>
    <w:rsid w:val="003545E5"/>
    <w:rsid w:val="00355A7B"/>
    <w:rsid w:val="003561D3"/>
    <w:rsid w:val="003565E8"/>
    <w:rsid w:val="00357D32"/>
    <w:rsid w:val="00360733"/>
    <w:rsid w:val="0036257D"/>
    <w:rsid w:val="0036279E"/>
    <w:rsid w:val="003630CC"/>
    <w:rsid w:val="00365BF4"/>
    <w:rsid w:val="0036605F"/>
    <w:rsid w:val="00366EA5"/>
    <w:rsid w:val="0037048E"/>
    <w:rsid w:val="003708AB"/>
    <w:rsid w:val="003712B3"/>
    <w:rsid w:val="00371468"/>
    <w:rsid w:val="0037184E"/>
    <w:rsid w:val="003719E5"/>
    <w:rsid w:val="00372110"/>
    <w:rsid w:val="003730E8"/>
    <w:rsid w:val="003762D7"/>
    <w:rsid w:val="00376572"/>
    <w:rsid w:val="00376C48"/>
    <w:rsid w:val="003779B2"/>
    <w:rsid w:val="00377F34"/>
    <w:rsid w:val="003808A0"/>
    <w:rsid w:val="00380BFC"/>
    <w:rsid w:val="00381CF0"/>
    <w:rsid w:val="00381EBD"/>
    <w:rsid w:val="003830C0"/>
    <w:rsid w:val="00384425"/>
    <w:rsid w:val="00385158"/>
    <w:rsid w:val="00385667"/>
    <w:rsid w:val="003858C1"/>
    <w:rsid w:val="00386A45"/>
    <w:rsid w:val="003871C9"/>
    <w:rsid w:val="00390E18"/>
    <w:rsid w:val="0039107B"/>
    <w:rsid w:val="003916AD"/>
    <w:rsid w:val="00393042"/>
    <w:rsid w:val="00393E44"/>
    <w:rsid w:val="00394CC2"/>
    <w:rsid w:val="00395954"/>
    <w:rsid w:val="00396E6F"/>
    <w:rsid w:val="003A2110"/>
    <w:rsid w:val="003A2CA1"/>
    <w:rsid w:val="003A3EAD"/>
    <w:rsid w:val="003A44E1"/>
    <w:rsid w:val="003A4FA9"/>
    <w:rsid w:val="003A503E"/>
    <w:rsid w:val="003A52AF"/>
    <w:rsid w:val="003A5BD5"/>
    <w:rsid w:val="003A618E"/>
    <w:rsid w:val="003A61EF"/>
    <w:rsid w:val="003A67D7"/>
    <w:rsid w:val="003A6FAD"/>
    <w:rsid w:val="003A7770"/>
    <w:rsid w:val="003B0855"/>
    <w:rsid w:val="003B0BE3"/>
    <w:rsid w:val="003B1583"/>
    <w:rsid w:val="003B15EF"/>
    <w:rsid w:val="003B1D7C"/>
    <w:rsid w:val="003B1D9C"/>
    <w:rsid w:val="003B2637"/>
    <w:rsid w:val="003B3292"/>
    <w:rsid w:val="003B397C"/>
    <w:rsid w:val="003B42CD"/>
    <w:rsid w:val="003B43B0"/>
    <w:rsid w:val="003B4FA2"/>
    <w:rsid w:val="003B53EA"/>
    <w:rsid w:val="003B7AE3"/>
    <w:rsid w:val="003C0C84"/>
    <w:rsid w:val="003C0D66"/>
    <w:rsid w:val="003C1177"/>
    <w:rsid w:val="003C124A"/>
    <w:rsid w:val="003C1B3D"/>
    <w:rsid w:val="003C3A1A"/>
    <w:rsid w:val="003C5454"/>
    <w:rsid w:val="003C5547"/>
    <w:rsid w:val="003C5A8E"/>
    <w:rsid w:val="003C5B7A"/>
    <w:rsid w:val="003C5E04"/>
    <w:rsid w:val="003C66C2"/>
    <w:rsid w:val="003C7CD8"/>
    <w:rsid w:val="003D02CF"/>
    <w:rsid w:val="003D12C3"/>
    <w:rsid w:val="003D16D7"/>
    <w:rsid w:val="003D2527"/>
    <w:rsid w:val="003D2909"/>
    <w:rsid w:val="003D2EDA"/>
    <w:rsid w:val="003D300B"/>
    <w:rsid w:val="003D51EF"/>
    <w:rsid w:val="003D52D2"/>
    <w:rsid w:val="003D5373"/>
    <w:rsid w:val="003D5B43"/>
    <w:rsid w:val="003D5C90"/>
    <w:rsid w:val="003D5D73"/>
    <w:rsid w:val="003D6EC7"/>
    <w:rsid w:val="003D7D37"/>
    <w:rsid w:val="003E032F"/>
    <w:rsid w:val="003E0FA1"/>
    <w:rsid w:val="003E18BE"/>
    <w:rsid w:val="003E1B02"/>
    <w:rsid w:val="003E2F64"/>
    <w:rsid w:val="003E4032"/>
    <w:rsid w:val="003E554F"/>
    <w:rsid w:val="003E6070"/>
    <w:rsid w:val="003E71CB"/>
    <w:rsid w:val="003F0E23"/>
    <w:rsid w:val="003F1728"/>
    <w:rsid w:val="003F2397"/>
    <w:rsid w:val="003F2A6A"/>
    <w:rsid w:val="003F2ADA"/>
    <w:rsid w:val="003F3222"/>
    <w:rsid w:val="003F36AA"/>
    <w:rsid w:val="003F3A59"/>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B55"/>
    <w:rsid w:val="004050B8"/>
    <w:rsid w:val="00406016"/>
    <w:rsid w:val="0040673A"/>
    <w:rsid w:val="00406ACC"/>
    <w:rsid w:val="0040769E"/>
    <w:rsid w:val="00416560"/>
    <w:rsid w:val="0041666C"/>
    <w:rsid w:val="0041731B"/>
    <w:rsid w:val="00417856"/>
    <w:rsid w:val="00420681"/>
    <w:rsid w:val="004212FC"/>
    <w:rsid w:val="00421CF7"/>
    <w:rsid w:val="00422591"/>
    <w:rsid w:val="00422CFD"/>
    <w:rsid w:val="00423757"/>
    <w:rsid w:val="00423D20"/>
    <w:rsid w:val="00424212"/>
    <w:rsid w:val="004245B1"/>
    <w:rsid w:val="00424932"/>
    <w:rsid w:val="004301B4"/>
    <w:rsid w:val="004304D7"/>
    <w:rsid w:val="00430795"/>
    <w:rsid w:val="0043081F"/>
    <w:rsid w:val="00430EBA"/>
    <w:rsid w:val="00431353"/>
    <w:rsid w:val="004313CA"/>
    <w:rsid w:val="004358A0"/>
    <w:rsid w:val="00435F87"/>
    <w:rsid w:val="0043631B"/>
    <w:rsid w:val="0043632A"/>
    <w:rsid w:val="00436EAC"/>
    <w:rsid w:val="004406B3"/>
    <w:rsid w:val="0044424E"/>
    <w:rsid w:val="0044525C"/>
    <w:rsid w:val="0044679B"/>
    <w:rsid w:val="00446BD2"/>
    <w:rsid w:val="00451AB6"/>
    <w:rsid w:val="00452479"/>
    <w:rsid w:val="004544F5"/>
    <w:rsid w:val="00455221"/>
    <w:rsid w:val="004554FF"/>
    <w:rsid w:val="00456E3F"/>
    <w:rsid w:val="00457893"/>
    <w:rsid w:val="00460983"/>
    <w:rsid w:val="004623D7"/>
    <w:rsid w:val="00462655"/>
    <w:rsid w:val="00462753"/>
    <w:rsid w:val="0046365B"/>
    <w:rsid w:val="00464417"/>
    <w:rsid w:val="0046466E"/>
    <w:rsid w:val="00465A1D"/>
    <w:rsid w:val="0046670C"/>
    <w:rsid w:val="00466D76"/>
    <w:rsid w:val="00466D79"/>
    <w:rsid w:val="004670B2"/>
    <w:rsid w:val="0046738B"/>
    <w:rsid w:val="00467BA1"/>
    <w:rsid w:val="004708DA"/>
    <w:rsid w:val="00473D90"/>
    <w:rsid w:val="00474CD5"/>
    <w:rsid w:val="00474E4F"/>
    <w:rsid w:val="00475369"/>
    <w:rsid w:val="004766D9"/>
    <w:rsid w:val="00477985"/>
    <w:rsid w:val="00477E80"/>
    <w:rsid w:val="00480549"/>
    <w:rsid w:val="00480B43"/>
    <w:rsid w:val="00481F10"/>
    <w:rsid w:val="00482A01"/>
    <w:rsid w:val="0048359A"/>
    <w:rsid w:val="00483BE7"/>
    <w:rsid w:val="00484B4C"/>
    <w:rsid w:val="00485236"/>
    <w:rsid w:val="00485609"/>
    <w:rsid w:val="004859EB"/>
    <w:rsid w:val="00486D01"/>
    <w:rsid w:val="00487029"/>
    <w:rsid w:val="0048746A"/>
    <w:rsid w:val="004902CC"/>
    <w:rsid w:val="0049052D"/>
    <w:rsid w:val="00490B2F"/>
    <w:rsid w:val="00491A27"/>
    <w:rsid w:val="00492764"/>
    <w:rsid w:val="00492A2D"/>
    <w:rsid w:val="004933CE"/>
    <w:rsid w:val="00493663"/>
    <w:rsid w:val="00494F27"/>
    <w:rsid w:val="0049531A"/>
    <w:rsid w:val="0049569C"/>
    <w:rsid w:val="00495CA2"/>
    <w:rsid w:val="00495D97"/>
    <w:rsid w:val="004967C0"/>
    <w:rsid w:val="004978E1"/>
    <w:rsid w:val="00497E5D"/>
    <w:rsid w:val="004A09D5"/>
    <w:rsid w:val="004A4C8E"/>
    <w:rsid w:val="004A623D"/>
    <w:rsid w:val="004A6CA3"/>
    <w:rsid w:val="004A717F"/>
    <w:rsid w:val="004A7182"/>
    <w:rsid w:val="004B052B"/>
    <w:rsid w:val="004B0534"/>
    <w:rsid w:val="004B0A30"/>
    <w:rsid w:val="004B0CF1"/>
    <w:rsid w:val="004B0FBF"/>
    <w:rsid w:val="004B14C3"/>
    <w:rsid w:val="004B30B6"/>
    <w:rsid w:val="004B3EC9"/>
    <w:rsid w:val="004B494C"/>
    <w:rsid w:val="004B53C7"/>
    <w:rsid w:val="004B6634"/>
    <w:rsid w:val="004B6B9B"/>
    <w:rsid w:val="004B78AB"/>
    <w:rsid w:val="004B7FBD"/>
    <w:rsid w:val="004C07CB"/>
    <w:rsid w:val="004C1657"/>
    <w:rsid w:val="004C277B"/>
    <w:rsid w:val="004C3922"/>
    <w:rsid w:val="004C3E38"/>
    <w:rsid w:val="004C4397"/>
    <w:rsid w:val="004C4F8D"/>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A4"/>
    <w:rsid w:val="004E1C50"/>
    <w:rsid w:val="004E274B"/>
    <w:rsid w:val="004E2BCD"/>
    <w:rsid w:val="004E2E17"/>
    <w:rsid w:val="004E49A7"/>
    <w:rsid w:val="004E521C"/>
    <w:rsid w:val="004E5E18"/>
    <w:rsid w:val="004E6312"/>
    <w:rsid w:val="004E70F4"/>
    <w:rsid w:val="004F016C"/>
    <w:rsid w:val="004F0326"/>
    <w:rsid w:val="004F187C"/>
    <w:rsid w:val="004F18DD"/>
    <w:rsid w:val="004F1D1E"/>
    <w:rsid w:val="004F2151"/>
    <w:rsid w:val="004F3675"/>
    <w:rsid w:val="004F4246"/>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509D"/>
    <w:rsid w:val="005158D1"/>
    <w:rsid w:val="00515992"/>
    <w:rsid w:val="0051600E"/>
    <w:rsid w:val="00516B30"/>
    <w:rsid w:val="005222F8"/>
    <w:rsid w:val="00522D0D"/>
    <w:rsid w:val="00522ECE"/>
    <w:rsid w:val="005245EB"/>
    <w:rsid w:val="00524D2C"/>
    <w:rsid w:val="00524D67"/>
    <w:rsid w:val="00525137"/>
    <w:rsid w:val="0052520F"/>
    <w:rsid w:val="00525A4C"/>
    <w:rsid w:val="0052607D"/>
    <w:rsid w:val="0052691B"/>
    <w:rsid w:val="00526AC7"/>
    <w:rsid w:val="00526EA3"/>
    <w:rsid w:val="005275C6"/>
    <w:rsid w:val="00527613"/>
    <w:rsid w:val="005276D3"/>
    <w:rsid w:val="00527FBC"/>
    <w:rsid w:val="005305FB"/>
    <w:rsid w:val="0053136C"/>
    <w:rsid w:val="00532666"/>
    <w:rsid w:val="0053291C"/>
    <w:rsid w:val="00532B82"/>
    <w:rsid w:val="00533A1A"/>
    <w:rsid w:val="00533C76"/>
    <w:rsid w:val="00535186"/>
    <w:rsid w:val="0053594D"/>
    <w:rsid w:val="00537882"/>
    <w:rsid w:val="00537A98"/>
    <w:rsid w:val="00537E3C"/>
    <w:rsid w:val="0054088B"/>
    <w:rsid w:val="00541B41"/>
    <w:rsid w:val="005432E9"/>
    <w:rsid w:val="00543E8F"/>
    <w:rsid w:val="005447B5"/>
    <w:rsid w:val="00545104"/>
    <w:rsid w:val="00545661"/>
    <w:rsid w:val="0054772E"/>
    <w:rsid w:val="00550276"/>
    <w:rsid w:val="00550437"/>
    <w:rsid w:val="005511B3"/>
    <w:rsid w:val="0055130C"/>
    <w:rsid w:val="00551834"/>
    <w:rsid w:val="00552434"/>
    <w:rsid w:val="00554FCB"/>
    <w:rsid w:val="005560FC"/>
    <w:rsid w:val="005570C3"/>
    <w:rsid w:val="0055745E"/>
    <w:rsid w:val="005575E6"/>
    <w:rsid w:val="005603B2"/>
    <w:rsid w:val="00561BF3"/>
    <w:rsid w:val="00561E48"/>
    <w:rsid w:val="005623CE"/>
    <w:rsid w:val="00562EA4"/>
    <w:rsid w:val="0056323C"/>
    <w:rsid w:val="0056353A"/>
    <w:rsid w:val="00563920"/>
    <w:rsid w:val="00563990"/>
    <w:rsid w:val="00563ED2"/>
    <w:rsid w:val="00564BD8"/>
    <w:rsid w:val="00564C74"/>
    <w:rsid w:val="00565A74"/>
    <w:rsid w:val="00565B14"/>
    <w:rsid w:val="0056648B"/>
    <w:rsid w:val="0056663B"/>
    <w:rsid w:val="0057101A"/>
    <w:rsid w:val="00571104"/>
    <w:rsid w:val="00572E09"/>
    <w:rsid w:val="0057368E"/>
    <w:rsid w:val="005740A3"/>
    <w:rsid w:val="00574511"/>
    <w:rsid w:val="0057521C"/>
    <w:rsid w:val="005769A5"/>
    <w:rsid w:val="00577BCC"/>
    <w:rsid w:val="00581EE6"/>
    <w:rsid w:val="00583100"/>
    <w:rsid w:val="005839FC"/>
    <w:rsid w:val="00584037"/>
    <w:rsid w:val="0058449D"/>
    <w:rsid w:val="00584FF0"/>
    <w:rsid w:val="005850D8"/>
    <w:rsid w:val="005851D0"/>
    <w:rsid w:val="005852D9"/>
    <w:rsid w:val="005867ED"/>
    <w:rsid w:val="005869B3"/>
    <w:rsid w:val="00586AF1"/>
    <w:rsid w:val="00586FEC"/>
    <w:rsid w:val="00587512"/>
    <w:rsid w:val="00590235"/>
    <w:rsid w:val="005915F3"/>
    <w:rsid w:val="00591C68"/>
    <w:rsid w:val="00591C90"/>
    <w:rsid w:val="005929C3"/>
    <w:rsid w:val="00592EA0"/>
    <w:rsid w:val="00595233"/>
    <w:rsid w:val="005954F5"/>
    <w:rsid w:val="0059576F"/>
    <w:rsid w:val="005968ED"/>
    <w:rsid w:val="005A0A75"/>
    <w:rsid w:val="005A11B1"/>
    <w:rsid w:val="005A1946"/>
    <w:rsid w:val="005A2E81"/>
    <w:rsid w:val="005A30F3"/>
    <w:rsid w:val="005A3F11"/>
    <w:rsid w:val="005A47A1"/>
    <w:rsid w:val="005A483A"/>
    <w:rsid w:val="005A6A4F"/>
    <w:rsid w:val="005B00FD"/>
    <w:rsid w:val="005B1886"/>
    <w:rsid w:val="005B219E"/>
    <w:rsid w:val="005B23EC"/>
    <w:rsid w:val="005B241D"/>
    <w:rsid w:val="005B2F81"/>
    <w:rsid w:val="005B3014"/>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F70"/>
    <w:rsid w:val="005C7676"/>
    <w:rsid w:val="005C7931"/>
    <w:rsid w:val="005C7E13"/>
    <w:rsid w:val="005D00E7"/>
    <w:rsid w:val="005D070F"/>
    <w:rsid w:val="005D0F2A"/>
    <w:rsid w:val="005D156C"/>
    <w:rsid w:val="005D191A"/>
    <w:rsid w:val="005D2600"/>
    <w:rsid w:val="005D26F6"/>
    <w:rsid w:val="005D37B5"/>
    <w:rsid w:val="005D44C7"/>
    <w:rsid w:val="005D452F"/>
    <w:rsid w:val="005D4FB8"/>
    <w:rsid w:val="005D5713"/>
    <w:rsid w:val="005D588A"/>
    <w:rsid w:val="005D60A9"/>
    <w:rsid w:val="005D63E8"/>
    <w:rsid w:val="005D6BBA"/>
    <w:rsid w:val="005D7397"/>
    <w:rsid w:val="005D7416"/>
    <w:rsid w:val="005D7D2B"/>
    <w:rsid w:val="005D7F5C"/>
    <w:rsid w:val="005D7FBA"/>
    <w:rsid w:val="005E0C2D"/>
    <w:rsid w:val="005E126D"/>
    <w:rsid w:val="005E2B21"/>
    <w:rsid w:val="005E33A3"/>
    <w:rsid w:val="005E43ED"/>
    <w:rsid w:val="005E681F"/>
    <w:rsid w:val="005E69A2"/>
    <w:rsid w:val="005E7451"/>
    <w:rsid w:val="005E7581"/>
    <w:rsid w:val="005E7C07"/>
    <w:rsid w:val="005E7E9B"/>
    <w:rsid w:val="005F0C72"/>
    <w:rsid w:val="005F1F25"/>
    <w:rsid w:val="005F2A80"/>
    <w:rsid w:val="005F2A8D"/>
    <w:rsid w:val="005F2BBE"/>
    <w:rsid w:val="005F414B"/>
    <w:rsid w:val="005F5300"/>
    <w:rsid w:val="005F538F"/>
    <w:rsid w:val="005F5E76"/>
    <w:rsid w:val="005F62E1"/>
    <w:rsid w:val="005F7E42"/>
    <w:rsid w:val="00600C74"/>
    <w:rsid w:val="00600D4F"/>
    <w:rsid w:val="0060204F"/>
    <w:rsid w:val="00602AC3"/>
    <w:rsid w:val="006034E2"/>
    <w:rsid w:val="00603620"/>
    <w:rsid w:val="00603B50"/>
    <w:rsid w:val="006040C7"/>
    <w:rsid w:val="00607B45"/>
    <w:rsid w:val="00607C44"/>
    <w:rsid w:val="0061171B"/>
    <w:rsid w:val="00613450"/>
    <w:rsid w:val="00613D62"/>
    <w:rsid w:val="00613E4F"/>
    <w:rsid w:val="00614D1E"/>
    <w:rsid w:val="00615153"/>
    <w:rsid w:val="00615F5F"/>
    <w:rsid w:val="00616097"/>
    <w:rsid w:val="006163F0"/>
    <w:rsid w:val="00616AFC"/>
    <w:rsid w:val="00617337"/>
    <w:rsid w:val="00617903"/>
    <w:rsid w:val="00620541"/>
    <w:rsid w:val="006208D6"/>
    <w:rsid w:val="00620F9D"/>
    <w:rsid w:val="0062176E"/>
    <w:rsid w:val="00622891"/>
    <w:rsid w:val="006230A9"/>
    <w:rsid w:val="00624E8B"/>
    <w:rsid w:val="00625B92"/>
    <w:rsid w:val="006263EC"/>
    <w:rsid w:val="006302DE"/>
    <w:rsid w:val="00630A11"/>
    <w:rsid w:val="00633603"/>
    <w:rsid w:val="00633852"/>
    <w:rsid w:val="00635F49"/>
    <w:rsid w:val="0063639D"/>
    <w:rsid w:val="0063648E"/>
    <w:rsid w:val="00636781"/>
    <w:rsid w:val="00637012"/>
    <w:rsid w:val="006373A6"/>
    <w:rsid w:val="00637978"/>
    <w:rsid w:val="00637D87"/>
    <w:rsid w:val="00643035"/>
    <w:rsid w:val="00645369"/>
    <w:rsid w:val="006454CA"/>
    <w:rsid w:val="0064568A"/>
    <w:rsid w:val="00645775"/>
    <w:rsid w:val="0064588D"/>
    <w:rsid w:val="006466FA"/>
    <w:rsid w:val="00646CAB"/>
    <w:rsid w:val="0065070E"/>
    <w:rsid w:val="00651DAE"/>
    <w:rsid w:val="00653E43"/>
    <w:rsid w:val="00654131"/>
    <w:rsid w:val="006555CB"/>
    <w:rsid w:val="006557D6"/>
    <w:rsid w:val="00655D4F"/>
    <w:rsid w:val="006575BC"/>
    <w:rsid w:val="00657C75"/>
    <w:rsid w:val="00660663"/>
    <w:rsid w:val="006606E9"/>
    <w:rsid w:val="00660F0F"/>
    <w:rsid w:val="00660FF1"/>
    <w:rsid w:val="00662D59"/>
    <w:rsid w:val="00664288"/>
    <w:rsid w:val="00665032"/>
    <w:rsid w:val="00665AEC"/>
    <w:rsid w:val="00666958"/>
    <w:rsid w:val="00666A44"/>
    <w:rsid w:val="006674D0"/>
    <w:rsid w:val="00672B03"/>
    <w:rsid w:val="00673307"/>
    <w:rsid w:val="00673E4F"/>
    <w:rsid w:val="006747A3"/>
    <w:rsid w:val="006747BD"/>
    <w:rsid w:val="0067494F"/>
    <w:rsid w:val="006761E1"/>
    <w:rsid w:val="00676FD8"/>
    <w:rsid w:val="00677D9B"/>
    <w:rsid w:val="00680FF1"/>
    <w:rsid w:val="0068299C"/>
    <w:rsid w:val="006839DE"/>
    <w:rsid w:val="00683AFF"/>
    <w:rsid w:val="0068680C"/>
    <w:rsid w:val="006869F8"/>
    <w:rsid w:val="00686D30"/>
    <w:rsid w:val="00687393"/>
    <w:rsid w:val="00687ADB"/>
    <w:rsid w:val="00687F7D"/>
    <w:rsid w:val="00690952"/>
    <w:rsid w:val="006913F6"/>
    <w:rsid w:val="00691D63"/>
    <w:rsid w:val="006921E2"/>
    <w:rsid w:val="0069227B"/>
    <w:rsid w:val="00692A17"/>
    <w:rsid w:val="0069389F"/>
    <w:rsid w:val="00694683"/>
    <w:rsid w:val="00694A9C"/>
    <w:rsid w:val="00695C50"/>
    <w:rsid w:val="006977AF"/>
    <w:rsid w:val="00697891"/>
    <w:rsid w:val="00697898"/>
    <w:rsid w:val="00697CFA"/>
    <w:rsid w:val="006A0490"/>
    <w:rsid w:val="006A05D2"/>
    <w:rsid w:val="006A0D40"/>
    <w:rsid w:val="006A2AB4"/>
    <w:rsid w:val="006A33BB"/>
    <w:rsid w:val="006A432F"/>
    <w:rsid w:val="006A5AA7"/>
    <w:rsid w:val="006A5AB9"/>
    <w:rsid w:val="006A6505"/>
    <w:rsid w:val="006A6995"/>
    <w:rsid w:val="006A77D7"/>
    <w:rsid w:val="006B057C"/>
    <w:rsid w:val="006B08CC"/>
    <w:rsid w:val="006B1D78"/>
    <w:rsid w:val="006B54C4"/>
    <w:rsid w:val="006B5DB4"/>
    <w:rsid w:val="006B6553"/>
    <w:rsid w:val="006C1CF7"/>
    <w:rsid w:val="006C24B5"/>
    <w:rsid w:val="006C27EC"/>
    <w:rsid w:val="006C400C"/>
    <w:rsid w:val="006C4B32"/>
    <w:rsid w:val="006C56EF"/>
    <w:rsid w:val="006C5910"/>
    <w:rsid w:val="006D0144"/>
    <w:rsid w:val="006D04E6"/>
    <w:rsid w:val="006D06F3"/>
    <w:rsid w:val="006D2163"/>
    <w:rsid w:val="006D2D30"/>
    <w:rsid w:val="006D6118"/>
    <w:rsid w:val="006D6C1E"/>
    <w:rsid w:val="006E1097"/>
    <w:rsid w:val="006E1423"/>
    <w:rsid w:val="006E24D9"/>
    <w:rsid w:val="006E3A20"/>
    <w:rsid w:val="006E3C18"/>
    <w:rsid w:val="006E4C8C"/>
    <w:rsid w:val="006E4DAB"/>
    <w:rsid w:val="006E5146"/>
    <w:rsid w:val="006E522E"/>
    <w:rsid w:val="006E59E8"/>
    <w:rsid w:val="006E64B8"/>
    <w:rsid w:val="006E7517"/>
    <w:rsid w:val="006E7EA2"/>
    <w:rsid w:val="006F00A3"/>
    <w:rsid w:val="006F049D"/>
    <w:rsid w:val="006F0618"/>
    <w:rsid w:val="006F0C46"/>
    <w:rsid w:val="006F13FB"/>
    <w:rsid w:val="006F2011"/>
    <w:rsid w:val="006F3EAF"/>
    <w:rsid w:val="006F4A00"/>
    <w:rsid w:val="006F4C99"/>
    <w:rsid w:val="006F5E23"/>
    <w:rsid w:val="006F65BF"/>
    <w:rsid w:val="006F749A"/>
    <w:rsid w:val="006F7A4B"/>
    <w:rsid w:val="00700C27"/>
    <w:rsid w:val="00701208"/>
    <w:rsid w:val="007026FC"/>
    <w:rsid w:val="007027F1"/>
    <w:rsid w:val="00702B18"/>
    <w:rsid w:val="00702F51"/>
    <w:rsid w:val="00703AB2"/>
    <w:rsid w:val="0070412E"/>
    <w:rsid w:val="00704151"/>
    <w:rsid w:val="00705F1C"/>
    <w:rsid w:val="007069EA"/>
    <w:rsid w:val="00707D48"/>
    <w:rsid w:val="007105DA"/>
    <w:rsid w:val="00710BBD"/>
    <w:rsid w:val="00710F76"/>
    <w:rsid w:val="0071371C"/>
    <w:rsid w:val="00713742"/>
    <w:rsid w:val="00713749"/>
    <w:rsid w:val="00713864"/>
    <w:rsid w:val="00714749"/>
    <w:rsid w:val="00715854"/>
    <w:rsid w:val="00716CAB"/>
    <w:rsid w:val="00717534"/>
    <w:rsid w:val="0071779F"/>
    <w:rsid w:val="00720390"/>
    <w:rsid w:val="00720CBB"/>
    <w:rsid w:val="00721B9E"/>
    <w:rsid w:val="00722098"/>
    <w:rsid w:val="007223F3"/>
    <w:rsid w:val="007226B0"/>
    <w:rsid w:val="00722D65"/>
    <w:rsid w:val="007231FC"/>
    <w:rsid w:val="00723498"/>
    <w:rsid w:val="00723B75"/>
    <w:rsid w:val="00726DB1"/>
    <w:rsid w:val="007271BC"/>
    <w:rsid w:val="007276AC"/>
    <w:rsid w:val="007301ED"/>
    <w:rsid w:val="00730D1E"/>
    <w:rsid w:val="007312AF"/>
    <w:rsid w:val="00732D53"/>
    <w:rsid w:val="00733F31"/>
    <w:rsid w:val="00734E9E"/>
    <w:rsid w:val="00735473"/>
    <w:rsid w:val="00735578"/>
    <w:rsid w:val="007361C6"/>
    <w:rsid w:val="007369F9"/>
    <w:rsid w:val="00742DDA"/>
    <w:rsid w:val="007437FB"/>
    <w:rsid w:val="00743B51"/>
    <w:rsid w:val="00744188"/>
    <w:rsid w:val="007451ED"/>
    <w:rsid w:val="00745951"/>
    <w:rsid w:val="0074646B"/>
    <w:rsid w:val="00746570"/>
    <w:rsid w:val="00747162"/>
    <w:rsid w:val="0074726C"/>
    <w:rsid w:val="007475A1"/>
    <w:rsid w:val="00747A22"/>
    <w:rsid w:val="00747A40"/>
    <w:rsid w:val="0075067F"/>
    <w:rsid w:val="007515D3"/>
    <w:rsid w:val="0075181D"/>
    <w:rsid w:val="00753249"/>
    <w:rsid w:val="007543AC"/>
    <w:rsid w:val="00754DC8"/>
    <w:rsid w:val="007556DA"/>
    <w:rsid w:val="007560AC"/>
    <w:rsid w:val="007562BC"/>
    <w:rsid w:val="00756FFD"/>
    <w:rsid w:val="007570C5"/>
    <w:rsid w:val="00760056"/>
    <w:rsid w:val="0076092D"/>
    <w:rsid w:val="00761E69"/>
    <w:rsid w:val="00762CD1"/>
    <w:rsid w:val="007636D8"/>
    <w:rsid w:val="0076416A"/>
    <w:rsid w:val="00764A83"/>
    <w:rsid w:val="00764BCC"/>
    <w:rsid w:val="00765067"/>
    <w:rsid w:val="007650D2"/>
    <w:rsid w:val="007655D2"/>
    <w:rsid w:val="00765D50"/>
    <w:rsid w:val="00765E4A"/>
    <w:rsid w:val="007664A0"/>
    <w:rsid w:val="0076662B"/>
    <w:rsid w:val="00767F33"/>
    <w:rsid w:val="00770C1D"/>
    <w:rsid w:val="007711FF"/>
    <w:rsid w:val="00771A30"/>
    <w:rsid w:val="00773208"/>
    <w:rsid w:val="0077542B"/>
    <w:rsid w:val="00776C54"/>
    <w:rsid w:val="00776E92"/>
    <w:rsid w:val="00777923"/>
    <w:rsid w:val="00780054"/>
    <w:rsid w:val="0078138C"/>
    <w:rsid w:val="00781D7A"/>
    <w:rsid w:val="00782138"/>
    <w:rsid w:val="0078349E"/>
    <w:rsid w:val="00784782"/>
    <w:rsid w:val="00784836"/>
    <w:rsid w:val="00785DE0"/>
    <w:rsid w:val="00790653"/>
    <w:rsid w:val="00790E27"/>
    <w:rsid w:val="00791B49"/>
    <w:rsid w:val="00793CB2"/>
    <w:rsid w:val="0079409A"/>
    <w:rsid w:val="00794842"/>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2042"/>
    <w:rsid w:val="007B24B5"/>
    <w:rsid w:val="007B382A"/>
    <w:rsid w:val="007B42A1"/>
    <w:rsid w:val="007B43CC"/>
    <w:rsid w:val="007B4BA9"/>
    <w:rsid w:val="007B58C6"/>
    <w:rsid w:val="007B5FEA"/>
    <w:rsid w:val="007B6677"/>
    <w:rsid w:val="007B72F8"/>
    <w:rsid w:val="007B7369"/>
    <w:rsid w:val="007B74FA"/>
    <w:rsid w:val="007C12CB"/>
    <w:rsid w:val="007C1399"/>
    <w:rsid w:val="007C1A3E"/>
    <w:rsid w:val="007C1BED"/>
    <w:rsid w:val="007C3635"/>
    <w:rsid w:val="007C58FF"/>
    <w:rsid w:val="007C590C"/>
    <w:rsid w:val="007C6340"/>
    <w:rsid w:val="007C717D"/>
    <w:rsid w:val="007C7D49"/>
    <w:rsid w:val="007D0181"/>
    <w:rsid w:val="007D0431"/>
    <w:rsid w:val="007D0C3B"/>
    <w:rsid w:val="007D145A"/>
    <w:rsid w:val="007D182B"/>
    <w:rsid w:val="007D50A4"/>
    <w:rsid w:val="007D5C3A"/>
    <w:rsid w:val="007D6958"/>
    <w:rsid w:val="007D6E9B"/>
    <w:rsid w:val="007D7CF1"/>
    <w:rsid w:val="007E15C1"/>
    <w:rsid w:val="007E168C"/>
    <w:rsid w:val="007E2EF6"/>
    <w:rsid w:val="007E3719"/>
    <w:rsid w:val="007E3D9B"/>
    <w:rsid w:val="007E3DCF"/>
    <w:rsid w:val="007E3E78"/>
    <w:rsid w:val="007E573B"/>
    <w:rsid w:val="007E7567"/>
    <w:rsid w:val="007E7E44"/>
    <w:rsid w:val="007F2534"/>
    <w:rsid w:val="007F2C75"/>
    <w:rsid w:val="007F4BD1"/>
    <w:rsid w:val="007F518A"/>
    <w:rsid w:val="007F5E85"/>
    <w:rsid w:val="007F6D3F"/>
    <w:rsid w:val="00802EFD"/>
    <w:rsid w:val="00803EBB"/>
    <w:rsid w:val="008047AA"/>
    <w:rsid w:val="00804F2A"/>
    <w:rsid w:val="00806425"/>
    <w:rsid w:val="00807901"/>
    <w:rsid w:val="00807E3F"/>
    <w:rsid w:val="00812423"/>
    <w:rsid w:val="008135D9"/>
    <w:rsid w:val="00813821"/>
    <w:rsid w:val="00814010"/>
    <w:rsid w:val="008150BD"/>
    <w:rsid w:val="008152EF"/>
    <w:rsid w:val="00815A50"/>
    <w:rsid w:val="00815AFA"/>
    <w:rsid w:val="00815F79"/>
    <w:rsid w:val="00816CD9"/>
    <w:rsid w:val="00817161"/>
    <w:rsid w:val="00820ADF"/>
    <w:rsid w:val="008214E6"/>
    <w:rsid w:val="0082165F"/>
    <w:rsid w:val="008234B1"/>
    <w:rsid w:val="0082716D"/>
    <w:rsid w:val="008274A3"/>
    <w:rsid w:val="008321E7"/>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AAB"/>
    <w:rsid w:val="00840DA2"/>
    <w:rsid w:val="00841806"/>
    <w:rsid w:val="0084291F"/>
    <w:rsid w:val="0084300B"/>
    <w:rsid w:val="00843D7A"/>
    <w:rsid w:val="00843E3D"/>
    <w:rsid w:val="00844FCA"/>
    <w:rsid w:val="00846CEC"/>
    <w:rsid w:val="00846F2D"/>
    <w:rsid w:val="00846FAE"/>
    <w:rsid w:val="0084733E"/>
    <w:rsid w:val="00847424"/>
    <w:rsid w:val="00847F03"/>
    <w:rsid w:val="00847FC5"/>
    <w:rsid w:val="008502D6"/>
    <w:rsid w:val="0085078D"/>
    <w:rsid w:val="00852403"/>
    <w:rsid w:val="00852640"/>
    <w:rsid w:val="00853386"/>
    <w:rsid w:val="00856CE1"/>
    <w:rsid w:val="00857463"/>
    <w:rsid w:val="0085758F"/>
    <w:rsid w:val="008577B1"/>
    <w:rsid w:val="00857DCB"/>
    <w:rsid w:val="00860B04"/>
    <w:rsid w:val="00860D31"/>
    <w:rsid w:val="00861260"/>
    <w:rsid w:val="0086194E"/>
    <w:rsid w:val="00861EFC"/>
    <w:rsid w:val="00862424"/>
    <w:rsid w:val="00865D3F"/>
    <w:rsid w:val="00866C95"/>
    <w:rsid w:val="00867269"/>
    <w:rsid w:val="00867975"/>
    <w:rsid w:val="00870627"/>
    <w:rsid w:val="00871816"/>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469F"/>
    <w:rsid w:val="0088606A"/>
    <w:rsid w:val="00886CC9"/>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F5D"/>
    <w:rsid w:val="0089724B"/>
    <w:rsid w:val="008973CD"/>
    <w:rsid w:val="008A1C1A"/>
    <w:rsid w:val="008A1E8C"/>
    <w:rsid w:val="008A1FED"/>
    <w:rsid w:val="008A243D"/>
    <w:rsid w:val="008A2AFF"/>
    <w:rsid w:val="008A2CB1"/>
    <w:rsid w:val="008A37E0"/>
    <w:rsid w:val="008A38C2"/>
    <w:rsid w:val="008A4072"/>
    <w:rsid w:val="008A49D5"/>
    <w:rsid w:val="008A4A98"/>
    <w:rsid w:val="008A746C"/>
    <w:rsid w:val="008B0401"/>
    <w:rsid w:val="008B0B36"/>
    <w:rsid w:val="008B2201"/>
    <w:rsid w:val="008B2264"/>
    <w:rsid w:val="008B2596"/>
    <w:rsid w:val="008B27C4"/>
    <w:rsid w:val="008B38B9"/>
    <w:rsid w:val="008B3DD9"/>
    <w:rsid w:val="008B5FE6"/>
    <w:rsid w:val="008B67D4"/>
    <w:rsid w:val="008C0234"/>
    <w:rsid w:val="008C04ED"/>
    <w:rsid w:val="008C0AD5"/>
    <w:rsid w:val="008C0C21"/>
    <w:rsid w:val="008C12DF"/>
    <w:rsid w:val="008C2273"/>
    <w:rsid w:val="008C2364"/>
    <w:rsid w:val="008C23AC"/>
    <w:rsid w:val="008C2B7C"/>
    <w:rsid w:val="008C3F9A"/>
    <w:rsid w:val="008C401D"/>
    <w:rsid w:val="008C58EA"/>
    <w:rsid w:val="008C6069"/>
    <w:rsid w:val="008C6813"/>
    <w:rsid w:val="008C6FDA"/>
    <w:rsid w:val="008C73AB"/>
    <w:rsid w:val="008D0D9C"/>
    <w:rsid w:val="008D123A"/>
    <w:rsid w:val="008D14BC"/>
    <w:rsid w:val="008D15A5"/>
    <w:rsid w:val="008D2897"/>
    <w:rsid w:val="008D45C6"/>
    <w:rsid w:val="008D561A"/>
    <w:rsid w:val="008D5A30"/>
    <w:rsid w:val="008D6F4B"/>
    <w:rsid w:val="008D7394"/>
    <w:rsid w:val="008E01C1"/>
    <w:rsid w:val="008E0D14"/>
    <w:rsid w:val="008E1A89"/>
    <w:rsid w:val="008E2890"/>
    <w:rsid w:val="008E3874"/>
    <w:rsid w:val="008E4A1C"/>
    <w:rsid w:val="008E6578"/>
    <w:rsid w:val="008E68D4"/>
    <w:rsid w:val="008E6C7F"/>
    <w:rsid w:val="008E6E16"/>
    <w:rsid w:val="008F0937"/>
    <w:rsid w:val="008F19D1"/>
    <w:rsid w:val="008F2DF2"/>
    <w:rsid w:val="008F3FF9"/>
    <w:rsid w:val="008F5482"/>
    <w:rsid w:val="008F690B"/>
    <w:rsid w:val="008F6CE3"/>
    <w:rsid w:val="008F6DAD"/>
    <w:rsid w:val="008F7000"/>
    <w:rsid w:val="008F7C17"/>
    <w:rsid w:val="00900065"/>
    <w:rsid w:val="0090117F"/>
    <w:rsid w:val="0090166D"/>
    <w:rsid w:val="00901CF1"/>
    <w:rsid w:val="00902540"/>
    <w:rsid w:val="00902720"/>
    <w:rsid w:val="00903F12"/>
    <w:rsid w:val="0090418B"/>
    <w:rsid w:val="0090537E"/>
    <w:rsid w:val="009071AD"/>
    <w:rsid w:val="00907482"/>
    <w:rsid w:val="00911DF7"/>
    <w:rsid w:val="00912745"/>
    <w:rsid w:val="009132B2"/>
    <w:rsid w:val="009134C8"/>
    <w:rsid w:val="009150ED"/>
    <w:rsid w:val="00917149"/>
    <w:rsid w:val="00917440"/>
    <w:rsid w:val="00920AAC"/>
    <w:rsid w:val="0092140E"/>
    <w:rsid w:val="00921EAA"/>
    <w:rsid w:val="009221D7"/>
    <w:rsid w:val="00922537"/>
    <w:rsid w:val="00922E34"/>
    <w:rsid w:val="00923DD7"/>
    <w:rsid w:val="009241A5"/>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FD9"/>
    <w:rsid w:val="0094455F"/>
    <w:rsid w:val="00945841"/>
    <w:rsid w:val="0094669F"/>
    <w:rsid w:val="00951645"/>
    <w:rsid w:val="009531EF"/>
    <w:rsid w:val="009536B7"/>
    <w:rsid w:val="00953D4B"/>
    <w:rsid w:val="00954942"/>
    <w:rsid w:val="009561BC"/>
    <w:rsid w:val="00956A10"/>
    <w:rsid w:val="009579DF"/>
    <w:rsid w:val="009603FF"/>
    <w:rsid w:val="00960F2E"/>
    <w:rsid w:val="00961881"/>
    <w:rsid w:val="009618ED"/>
    <w:rsid w:val="0096397B"/>
    <w:rsid w:val="0096737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250"/>
    <w:rsid w:val="009748E2"/>
    <w:rsid w:val="00974963"/>
    <w:rsid w:val="00974C27"/>
    <w:rsid w:val="00974E54"/>
    <w:rsid w:val="009758AF"/>
    <w:rsid w:val="0097649E"/>
    <w:rsid w:val="00981650"/>
    <w:rsid w:val="00981F3E"/>
    <w:rsid w:val="009836FE"/>
    <w:rsid w:val="0098417B"/>
    <w:rsid w:val="0098428B"/>
    <w:rsid w:val="0098470E"/>
    <w:rsid w:val="00984CD0"/>
    <w:rsid w:val="00986025"/>
    <w:rsid w:val="00986284"/>
    <w:rsid w:val="00986502"/>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6A91"/>
    <w:rsid w:val="009A7F43"/>
    <w:rsid w:val="009B0EAC"/>
    <w:rsid w:val="009B175E"/>
    <w:rsid w:val="009B1E0C"/>
    <w:rsid w:val="009B23A9"/>
    <w:rsid w:val="009B2E31"/>
    <w:rsid w:val="009B3C64"/>
    <w:rsid w:val="009B3F1C"/>
    <w:rsid w:val="009B3F26"/>
    <w:rsid w:val="009B5E49"/>
    <w:rsid w:val="009B6B8B"/>
    <w:rsid w:val="009B6EF6"/>
    <w:rsid w:val="009B70B2"/>
    <w:rsid w:val="009B7633"/>
    <w:rsid w:val="009C028B"/>
    <w:rsid w:val="009C03A7"/>
    <w:rsid w:val="009C1468"/>
    <w:rsid w:val="009C1C71"/>
    <w:rsid w:val="009C1EE5"/>
    <w:rsid w:val="009C2A63"/>
    <w:rsid w:val="009C3201"/>
    <w:rsid w:val="009C4FC3"/>
    <w:rsid w:val="009C6A30"/>
    <w:rsid w:val="009C6B49"/>
    <w:rsid w:val="009C71DC"/>
    <w:rsid w:val="009C72F6"/>
    <w:rsid w:val="009C7394"/>
    <w:rsid w:val="009C77DF"/>
    <w:rsid w:val="009C7BFA"/>
    <w:rsid w:val="009D0848"/>
    <w:rsid w:val="009D2620"/>
    <w:rsid w:val="009D4668"/>
    <w:rsid w:val="009D7EA2"/>
    <w:rsid w:val="009E0E9C"/>
    <w:rsid w:val="009E1181"/>
    <w:rsid w:val="009E1AA7"/>
    <w:rsid w:val="009E23C6"/>
    <w:rsid w:val="009E3234"/>
    <w:rsid w:val="009E3276"/>
    <w:rsid w:val="009E4E3E"/>
    <w:rsid w:val="009E5264"/>
    <w:rsid w:val="009E650B"/>
    <w:rsid w:val="009E6D31"/>
    <w:rsid w:val="009E7115"/>
    <w:rsid w:val="009E722C"/>
    <w:rsid w:val="009E7619"/>
    <w:rsid w:val="009E7917"/>
    <w:rsid w:val="009E7FC2"/>
    <w:rsid w:val="009F0269"/>
    <w:rsid w:val="009F112F"/>
    <w:rsid w:val="009F215E"/>
    <w:rsid w:val="009F21F9"/>
    <w:rsid w:val="009F285C"/>
    <w:rsid w:val="009F3930"/>
    <w:rsid w:val="009F4D74"/>
    <w:rsid w:val="009F5AD2"/>
    <w:rsid w:val="009F5EDB"/>
    <w:rsid w:val="009F6539"/>
    <w:rsid w:val="009F7089"/>
    <w:rsid w:val="00A008C2"/>
    <w:rsid w:val="00A00C6C"/>
    <w:rsid w:val="00A00D13"/>
    <w:rsid w:val="00A01C02"/>
    <w:rsid w:val="00A0251F"/>
    <w:rsid w:val="00A039E0"/>
    <w:rsid w:val="00A03C31"/>
    <w:rsid w:val="00A03E7F"/>
    <w:rsid w:val="00A0405F"/>
    <w:rsid w:val="00A047DA"/>
    <w:rsid w:val="00A05520"/>
    <w:rsid w:val="00A0626F"/>
    <w:rsid w:val="00A06A72"/>
    <w:rsid w:val="00A07688"/>
    <w:rsid w:val="00A07E79"/>
    <w:rsid w:val="00A110E3"/>
    <w:rsid w:val="00A11DFC"/>
    <w:rsid w:val="00A12564"/>
    <w:rsid w:val="00A12861"/>
    <w:rsid w:val="00A12A8B"/>
    <w:rsid w:val="00A12D86"/>
    <w:rsid w:val="00A1479E"/>
    <w:rsid w:val="00A15198"/>
    <w:rsid w:val="00A15D52"/>
    <w:rsid w:val="00A15FF1"/>
    <w:rsid w:val="00A16042"/>
    <w:rsid w:val="00A17697"/>
    <w:rsid w:val="00A2003A"/>
    <w:rsid w:val="00A21895"/>
    <w:rsid w:val="00A24082"/>
    <w:rsid w:val="00A25EC2"/>
    <w:rsid w:val="00A25F8C"/>
    <w:rsid w:val="00A26CA0"/>
    <w:rsid w:val="00A272E7"/>
    <w:rsid w:val="00A2751B"/>
    <w:rsid w:val="00A27651"/>
    <w:rsid w:val="00A27829"/>
    <w:rsid w:val="00A310A3"/>
    <w:rsid w:val="00A318E5"/>
    <w:rsid w:val="00A31A89"/>
    <w:rsid w:val="00A337FC"/>
    <w:rsid w:val="00A34279"/>
    <w:rsid w:val="00A34404"/>
    <w:rsid w:val="00A34A23"/>
    <w:rsid w:val="00A3511B"/>
    <w:rsid w:val="00A35DFA"/>
    <w:rsid w:val="00A371AB"/>
    <w:rsid w:val="00A372ED"/>
    <w:rsid w:val="00A37BD0"/>
    <w:rsid w:val="00A410F5"/>
    <w:rsid w:val="00A4120F"/>
    <w:rsid w:val="00A41909"/>
    <w:rsid w:val="00A438C5"/>
    <w:rsid w:val="00A44335"/>
    <w:rsid w:val="00A44DE4"/>
    <w:rsid w:val="00A467FE"/>
    <w:rsid w:val="00A47205"/>
    <w:rsid w:val="00A472DE"/>
    <w:rsid w:val="00A477C5"/>
    <w:rsid w:val="00A47CAB"/>
    <w:rsid w:val="00A51500"/>
    <w:rsid w:val="00A520F5"/>
    <w:rsid w:val="00A526A9"/>
    <w:rsid w:val="00A52939"/>
    <w:rsid w:val="00A52F0D"/>
    <w:rsid w:val="00A53E5C"/>
    <w:rsid w:val="00A53FAD"/>
    <w:rsid w:val="00A55443"/>
    <w:rsid w:val="00A60E2A"/>
    <w:rsid w:val="00A61452"/>
    <w:rsid w:val="00A61D94"/>
    <w:rsid w:val="00A62B1C"/>
    <w:rsid w:val="00A62C21"/>
    <w:rsid w:val="00A62E2C"/>
    <w:rsid w:val="00A6394B"/>
    <w:rsid w:val="00A6434A"/>
    <w:rsid w:val="00A65C85"/>
    <w:rsid w:val="00A660A0"/>
    <w:rsid w:val="00A664BF"/>
    <w:rsid w:val="00A666B2"/>
    <w:rsid w:val="00A67532"/>
    <w:rsid w:val="00A7059B"/>
    <w:rsid w:val="00A71578"/>
    <w:rsid w:val="00A72221"/>
    <w:rsid w:val="00A723F0"/>
    <w:rsid w:val="00A731BF"/>
    <w:rsid w:val="00A731F0"/>
    <w:rsid w:val="00A7554A"/>
    <w:rsid w:val="00A77894"/>
    <w:rsid w:val="00A77902"/>
    <w:rsid w:val="00A77C25"/>
    <w:rsid w:val="00A8033E"/>
    <w:rsid w:val="00A8258D"/>
    <w:rsid w:val="00A8271C"/>
    <w:rsid w:val="00A82CD7"/>
    <w:rsid w:val="00A836D0"/>
    <w:rsid w:val="00A8382B"/>
    <w:rsid w:val="00A83C79"/>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31CE"/>
    <w:rsid w:val="00AB4403"/>
    <w:rsid w:val="00AB4899"/>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D2069"/>
    <w:rsid w:val="00AD366E"/>
    <w:rsid w:val="00AD37FF"/>
    <w:rsid w:val="00AD4B10"/>
    <w:rsid w:val="00AD5A94"/>
    <w:rsid w:val="00AD65B7"/>
    <w:rsid w:val="00AD67EB"/>
    <w:rsid w:val="00AD77E2"/>
    <w:rsid w:val="00AD7F06"/>
    <w:rsid w:val="00AE044A"/>
    <w:rsid w:val="00AE10F2"/>
    <w:rsid w:val="00AE1744"/>
    <w:rsid w:val="00AE1A19"/>
    <w:rsid w:val="00AE2362"/>
    <w:rsid w:val="00AE295E"/>
    <w:rsid w:val="00AE2D75"/>
    <w:rsid w:val="00AE3767"/>
    <w:rsid w:val="00AE5C78"/>
    <w:rsid w:val="00AE5EC3"/>
    <w:rsid w:val="00AE7148"/>
    <w:rsid w:val="00AE71AF"/>
    <w:rsid w:val="00AE75DE"/>
    <w:rsid w:val="00AE787D"/>
    <w:rsid w:val="00AF1554"/>
    <w:rsid w:val="00AF1779"/>
    <w:rsid w:val="00AF3753"/>
    <w:rsid w:val="00AF38AE"/>
    <w:rsid w:val="00AF41D6"/>
    <w:rsid w:val="00AF42F9"/>
    <w:rsid w:val="00AF4633"/>
    <w:rsid w:val="00AF47A0"/>
    <w:rsid w:val="00AF4E61"/>
    <w:rsid w:val="00AF571D"/>
    <w:rsid w:val="00AF5DF7"/>
    <w:rsid w:val="00AF6B21"/>
    <w:rsid w:val="00AF7274"/>
    <w:rsid w:val="00AF783B"/>
    <w:rsid w:val="00AF7AB7"/>
    <w:rsid w:val="00B005F8"/>
    <w:rsid w:val="00B006F4"/>
    <w:rsid w:val="00B00A3E"/>
    <w:rsid w:val="00B012C1"/>
    <w:rsid w:val="00B017F8"/>
    <w:rsid w:val="00B01E5E"/>
    <w:rsid w:val="00B036A0"/>
    <w:rsid w:val="00B03F29"/>
    <w:rsid w:val="00B053C7"/>
    <w:rsid w:val="00B06B58"/>
    <w:rsid w:val="00B10563"/>
    <w:rsid w:val="00B10667"/>
    <w:rsid w:val="00B10C73"/>
    <w:rsid w:val="00B11BB2"/>
    <w:rsid w:val="00B124B6"/>
    <w:rsid w:val="00B1272D"/>
    <w:rsid w:val="00B12ED9"/>
    <w:rsid w:val="00B138E8"/>
    <w:rsid w:val="00B13AFE"/>
    <w:rsid w:val="00B14FBB"/>
    <w:rsid w:val="00B15E69"/>
    <w:rsid w:val="00B160B5"/>
    <w:rsid w:val="00B16335"/>
    <w:rsid w:val="00B16B42"/>
    <w:rsid w:val="00B17C60"/>
    <w:rsid w:val="00B20362"/>
    <w:rsid w:val="00B22432"/>
    <w:rsid w:val="00B22B67"/>
    <w:rsid w:val="00B25A1B"/>
    <w:rsid w:val="00B25A45"/>
    <w:rsid w:val="00B25CB3"/>
    <w:rsid w:val="00B27138"/>
    <w:rsid w:val="00B3050D"/>
    <w:rsid w:val="00B30D7C"/>
    <w:rsid w:val="00B30FC4"/>
    <w:rsid w:val="00B311FF"/>
    <w:rsid w:val="00B32200"/>
    <w:rsid w:val="00B32BF6"/>
    <w:rsid w:val="00B3397F"/>
    <w:rsid w:val="00B34251"/>
    <w:rsid w:val="00B34340"/>
    <w:rsid w:val="00B35607"/>
    <w:rsid w:val="00B35FB9"/>
    <w:rsid w:val="00B361F6"/>
    <w:rsid w:val="00B368D6"/>
    <w:rsid w:val="00B368F0"/>
    <w:rsid w:val="00B374EC"/>
    <w:rsid w:val="00B40AC2"/>
    <w:rsid w:val="00B4119F"/>
    <w:rsid w:val="00B41550"/>
    <w:rsid w:val="00B41DF8"/>
    <w:rsid w:val="00B4241B"/>
    <w:rsid w:val="00B42E29"/>
    <w:rsid w:val="00B446E9"/>
    <w:rsid w:val="00B44D5B"/>
    <w:rsid w:val="00B45186"/>
    <w:rsid w:val="00B45E5B"/>
    <w:rsid w:val="00B461DF"/>
    <w:rsid w:val="00B46233"/>
    <w:rsid w:val="00B46483"/>
    <w:rsid w:val="00B46F73"/>
    <w:rsid w:val="00B46FF7"/>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6639"/>
    <w:rsid w:val="00B66944"/>
    <w:rsid w:val="00B66DBA"/>
    <w:rsid w:val="00B67018"/>
    <w:rsid w:val="00B67339"/>
    <w:rsid w:val="00B70DC4"/>
    <w:rsid w:val="00B71FB4"/>
    <w:rsid w:val="00B7211A"/>
    <w:rsid w:val="00B72576"/>
    <w:rsid w:val="00B728D5"/>
    <w:rsid w:val="00B72F0C"/>
    <w:rsid w:val="00B739BD"/>
    <w:rsid w:val="00B73E96"/>
    <w:rsid w:val="00B75CFC"/>
    <w:rsid w:val="00B770D4"/>
    <w:rsid w:val="00B772EA"/>
    <w:rsid w:val="00B77854"/>
    <w:rsid w:val="00B77B70"/>
    <w:rsid w:val="00B816C5"/>
    <w:rsid w:val="00B81D7B"/>
    <w:rsid w:val="00B843DE"/>
    <w:rsid w:val="00B848E6"/>
    <w:rsid w:val="00B849EF"/>
    <w:rsid w:val="00B85939"/>
    <w:rsid w:val="00B85A97"/>
    <w:rsid w:val="00B86D4B"/>
    <w:rsid w:val="00B87578"/>
    <w:rsid w:val="00B87A8B"/>
    <w:rsid w:val="00B90A04"/>
    <w:rsid w:val="00B90BCE"/>
    <w:rsid w:val="00B914E5"/>
    <w:rsid w:val="00B9215A"/>
    <w:rsid w:val="00B921DB"/>
    <w:rsid w:val="00B9260F"/>
    <w:rsid w:val="00B953CD"/>
    <w:rsid w:val="00B96237"/>
    <w:rsid w:val="00B962EC"/>
    <w:rsid w:val="00B96465"/>
    <w:rsid w:val="00B96529"/>
    <w:rsid w:val="00B96A5C"/>
    <w:rsid w:val="00B9746A"/>
    <w:rsid w:val="00BA0529"/>
    <w:rsid w:val="00BA0E4E"/>
    <w:rsid w:val="00BA1FED"/>
    <w:rsid w:val="00BA26B4"/>
    <w:rsid w:val="00BA2F75"/>
    <w:rsid w:val="00BA513F"/>
    <w:rsid w:val="00BA540E"/>
    <w:rsid w:val="00BA5894"/>
    <w:rsid w:val="00BA5B90"/>
    <w:rsid w:val="00BA7B80"/>
    <w:rsid w:val="00BB1ABB"/>
    <w:rsid w:val="00BB211E"/>
    <w:rsid w:val="00BB242B"/>
    <w:rsid w:val="00BB26F8"/>
    <w:rsid w:val="00BB4A81"/>
    <w:rsid w:val="00BB5333"/>
    <w:rsid w:val="00BB5449"/>
    <w:rsid w:val="00BB6BF3"/>
    <w:rsid w:val="00BC1B13"/>
    <w:rsid w:val="00BC3C84"/>
    <w:rsid w:val="00BC432D"/>
    <w:rsid w:val="00BC4485"/>
    <w:rsid w:val="00BC5B24"/>
    <w:rsid w:val="00BC71FB"/>
    <w:rsid w:val="00BC7F1C"/>
    <w:rsid w:val="00BD0F47"/>
    <w:rsid w:val="00BD150A"/>
    <w:rsid w:val="00BD16F2"/>
    <w:rsid w:val="00BD3006"/>
    <w:rsid w:val="00BD60CE"/>
    <w:rsid w:val="00BD7E38"/>
    <w:rsid w:val="00BE0435"/>
    <w:rsid w:val="00BE050B"/>
    <w:rsid w:val="00BE0874"/>
    <w:rsid w:val="00BE133A"/>
    <w:rsid w:val="00BE17D7"/>
    <w:rsid w:val="00BE1895"/>
    <w:rsid w:val="00BE273E"/>
    <w:rsid w:val="00BE3A1E"/>
    <w:rsid w:val="00BE401C"/>
    <w:rsid w:val="00BE4161"/>
    <w:rsid w:val="00BE455B"/>
    <w:rsid w:val="00BE51BC"/>
    <w:rsid w:val="00BE5660"/>
    <w:rsid w:val="00BE5764"/>
    <w:rsid w:val="00BE5FAE"/>
    <w:rsid w:val="00BE6A5F"/>
    <w:rsid w:val="00BE6A87"/>
    <w:rsid w:val="00BE75A2"/>
    <w:rsid w:val="00BE7E32"/>
    <w:rsid w:val="00BF0557"/>
    <w:rsid w:val="00BF059C"/>
    <w:rsid w:val="00BF05E6"/>
    <w:rsid w:val="00BF0BB5"/>
    <w:rsid w:val="00BF1013"/>
    <w:rsid w:val="00BF1675"/>
    <w:rsid w:val="00BF195B"/>
    <w:rsid w:val="00BF246D"/>
    <w:rsid w:val="00BF2A3B"/>
    <w:rsid w:val="00BF3AD2"/>
    <w:rsid w:val="00BF40C9"/>
    <w:rsid w:val="00BF47F7"/>
    <w:rsid w:val="00BF481A"/>
    <w:rsid w:val="00BF57FE"/>
    <w:rsid w:val="00BF6B03"/>
    <w:rsid w:val="00BF7A8B"/>
    <w:rsid w:val="00C00641"/>
    <w:rsid w:val="00C00DCD"/>
    <w:rsid w:val="00C0163A"/>
    <w:rsid w:val="00C01D73"/>
    <w:rsid w:val="00C01F74"/>
    <w:rsid w:val="00C021AC"/>
    <w:rsid w:val="00C0351B"/>
    <w:rsid w:val="00C059E8"/>
    <w:rsid w:val="00C05BBB"/>
    <w:rsid w:val="00C05D06"/>
    <w:rsid w:val="00C066B4"/>
    <w:rsid w:val="00C07284"/>
    <w:rsid w:val="00C072B8"/>
    <w:rsid w:val="00C0756C"/>
    <w:rsid w:val="00C10699"/>
    <w:rsid w:val="00C11D11"/>
    <w:rsid w:val="00C11FF6"/>
    <w:rsid w:val="00C1237C"/>
    <w:rsid w:val="00C14366"/>
    <w:rsid w:val="00C14A19"/>
    <w:rsid w:val="00C14FE0"/>
    <w:rsid w:val="00C15D59"/>
    <w:rsid w:val="00C1661A"/>
    <w:rsid w:val="00C1724E"/>
    <w:rsid w:val="00C21829"/>
    <w:rsid w:val="00C21854"/>
    <w:rsid w:val="00C238F1"/>
    <w:rsid w:val="00C23F8F"/>
    <w:rsid w:val="00C244CD"/>
    <w:rsid w:val="00C24AE9"/>
    <w:rsid w:val="00C2550E"/>
    <w:rsid w:val="00C25832"/>
    <w:rsid w:val="00C25DF6"/>
    <w:rsid w:val="00C26012"/>
    <w:rsid w:val="00C27049"/>
    <w:rsid w:val="00C278B5"/>
    <w:rsid w:val="00C27C44"/>
    <w:rsid w:val="00C27CDD"/>
    <w:rsid w:val="00C30911"/>
    <w:rsid w:val="00C312AA"/>
    <w:rsid w:val="00C31351"/>
    <w:rsid w:val="00C324C6"/>
    <w:rsid w:val="00C32670"/>
    <w:rsid w:val="00C32813"/>
    <w:rsid w:val="00C32DDD"/>
    <w:rsid w:val="00C352EB"/>
    <w:rsid w:val="00C3694D"/>
    <w:rsid w:val="00C3758E"/>
    <w:rsid w:val="00C40A48"/>
    <w:rsid w:val="00C40CF8"/>
    <w:rsid w:val="00C416BA"/>
    <w:rsid w:val="00C41C15"/>
    <w:rsid w:val="00C42CED"/>
    <w:rsid w:val="00C4448B"/>
    <w:rsid w:val="00C44846"/>
    <w:rsid w:val="00C44C22"/>
    <w:rsid w:val="00C45E23"/>
    <w:rsid w:val="00C45FAA"/>
    <w:rsid w:val="00C461DB"/>
    <w:rsid w:val="00C46970"/>
    <w:rsid w:val="00C476C3"/>
    <w:rsid w:val="00C50592"/>
    <w:rsid w:val="00C518D7"/>
    <w:rsid w:val="00C52BCE"/>
    <w:rsid w:val="00C53FDC"/>
    <w:rsid w:val="00C5490A"/>
    <w:rsid w:val="00C556E5"/>
    <w:rsid w:val="00C55AE0"/>
    <w:rsid w:val="00C564A3"/>
    <w:rsid w:val="00C56540"/>
    <w:rsid w:val="00C60B08"/>
    <w:rsid w:val="00C613B4"/>
    <w:rsid w:val="00C63971"/>
    <w:rsid w:val="00C63A4C"/>
    <w:rsid w:val="00C64191"/>
    <w:rsid w:val="00C64478"/>
    <w:rsid w:val="00C65DAB"/>
    <w:rsid w:val="00C65ECD"/>
    <w:rsid w:val="00C675F9"/>
    <w:rsid w:val="00C70995"/>
    <w:rsid w:val="00C709E9"/>
    <w:rsid w:val="00C72422"/>
    <w:rsid w:val="00C72F39"/>
    <w:rsid w:val="00C7388C"/>
    <w:rsid w:val="00C73FAD"/>
    <w:rsid w:val="00C7444D"/>
    <w:rsid w:val="00C7459D"/>
    <w:rsid w:val="00C76DE5"/>
    <w:rsid w:val="00C77E94"/>
    <w:rsid w:val="00C807C3"/>
    <w:rsid w:val="00C80F12"/>
    <w:rsid w:val="00C82562"/>
    <w:rsid w:val="00C8344F"/>
    <w:rsid w:val="00C837B9"/>
    <w:rsid w:val="00C837DC"/>
    <w:rsid w:val="00C841C4"/>
    <w:rsid w:val="00C841DB"/>
    <w:rsid w:val="00C85126"/>
    <w:rsid w:val="00C852AD"/>
    <w:rsid w:val="00C8648C"/>
    <w:rsid w:val="00C86E1C"/>
    <w:rsid w:val="00C87A16"/>
    <w:rsid w:val="00C87D14"/>
    <w:rsid w:val="00C87DBB"/>
    <w:rsid w:val="00C907B8"/>
    <w:rsid w:val="00C90F48"/>
    <w:rsid w:val="00C918CA"/>
    <w:rsid w:val="00C939A1"/>
    <w:rsid w:val="00C93F76"/>
    <w:rsid w:val="00C95E62"/>
    <w:rsid w:val="00C96CFE"/>
    <w:rsid w:val="00C9712A"/>
    <w:rsid w:val="00C9757B"/>
    <w:rsid w:val="00C97745"/>
    <w:rsid w:val="00CA1383"/>
    <w:rsid w:val="00CA1B54"/>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376"/>
    <w:rsid w:val="00CC6CD8"/>
    <w:rsid w:val="00CD06E1"/>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BD4"/>
    <w:rsid w:val="00CE4DFF"/>
    <w:rsid w:val="00CE4F82"/>
    <w:rsid w:val="00CE5362"/>
    <w:rsid w:val="00CE6A8D"/>
    <w:rsid w:val="00CE6D3B"/>
    <w:rsid w:val="00CF0004"/>
    <w:rsid w:val="00CF1243"/>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E65"/>
    <w:rsid w:val="00CF7EF1"/>
    <w:rsid w:val="00D003E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F82"/>
    <w:rsid w:val="00D26E98"/>
    <w:rsid w:val="00D30393"/>
    <w:rsid w:val="00D304CB"/>
    <w:rsid w:val="00D31393"/>
    <w:rsid w:val="00D32C6D"/>
    <w:rsid w:val="00D32EAC"/>
    <w:rsid w:val="00D33A9D"/>
    <w:rsid w:val="00D3495F"/>
    <w:rsid w:val="00D34E80"/>
    <w:rsid w:val="00D35464"/>
    <w:rsid w:val="00D366BC"/>
    <w:rsid w:val="00D378EC"/>
    <w:rsid w:val="00D4005E"/>
    <w:rsid w:val="00D40214"/>
    <w:rsid w:val="00D4330A"/>
    <w:rsid w:val="00D44480"/>
    <w:rsid w:val="00D449C4"/>
    <w:rsid w:val="00D45BCE"/>
    <w:rsid w:val="00D47258"/>
    <w:rsid w:val="00D47468"/>
    <w:rsid w:val="00D47D36"/>
    <w:rsid w:val="00D47F8C"/>
    <w:rsid w:val="00D50B94"/>
    <w:rsid w:val="00D50BF6"/>
    <w:rsid w:val="00D513E2"/>
    <w:rsid w:val="00D515A6"/>
    <w:rsid w:val="00D53784"/>
    <w:rsid w:val="00D544CA"/>
    <w:rsid w:val="00D54715"/>
    <w:rsid w:val="00D60206"/>
    <w:rsid w:val="00D60616"/>
    <w:rsid w:val="00D60E5B"/>
    <w:rsid w:val="00D6150B"/>
    <w:rsid w:val="00D621B5"/>
    <w:rsid w:val="00D63376"/>
    <w:rsid w:val="00D63A01"/>
    <w:rsid w:val="00D6406A"/>
    <w:rsid w:val="00D64717"/>
    <w:rsid w:val="00D671B2"/>
    <w:rsid w:val="00D6766A"/>
    <w:rsid w:val="00D706E0"/>
    <w:rsid w:val="00D70B73"/>
    <w:rsid w:val="00D71559"/>
    <w:rsid w:val="00D71924"/>
    <w:rsid w:val="00D71B70"/>
    <w:rsid w:val="00D7270A"/>
    <w:rsid w:val="00D740CA"/>
    <w:rsid w:val="00D7468B"/>
    <w:rsid w:val="00D74749"/>
    <w:rsid w:val="00D75429"/>
    <w:rsid w:val="00D75F0A"/>
    <w:rsid w:val="00D75FA8"/>
    <w:rsid w:val="00D779E0"/>
    <w:rsid w:val="00D77C6F"/>
    <w:rsid w:val="00D8064F"/>
    <w:rsid w:val="00D80D71"/>
    <w:rsid w:val="00D813D0"/>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B0D8F"/>
    <w:rsid w:val="00DB3027"/>
    <w:rsid w:val="00DB31D1"/>
    <w:rsid w:val="00DB35C8"/>
    <w:rsid w:val="00DB3752"/>
    <w:rsid w:val="00DB3FCE"/>
    <w:rsid w:val="00DB4421"/>
    <w:rsid w:val="00DB6BFE"/>
    <w:rsid w:val="00DC050B"/>
    <w:rsid w:val="00DC1FE4"/>
    <w:rsid w:val="00DC2081"/>
    <w:rsid w:val="00DC3110"/>
    <w:rsid w:val="00DC3246"/>
    <w:rsid w:val="00DC48EC"/>
    <w:rsid w:val="00DC4B8D"/>
    <w:rsid w:val="00DC514A"/>
    <w:rsid w:val="00DC6282"/>
    <w:rsid w:val="00DC706E"/>
    <w:rsid w:val="00DC7286"/>
    <w:rsid w:val="00DD2916"/>
    <w:rsid w:val="00DD30D3"/>
    <w:rsid w:val="00DD4D11"/>
    <w:rsid w:val="00DD562B"/>
    <w:rsid w:val="00DD568B"/>
    <w:rsid w:val="00DD7783"/>
    <w:rsid w:val="00DD781C"/>
    <w:rsid w:val="00DE0713"/>
    <w:rsid w:val="00DE2881"/>
    <w:rsid w:val="00DE3F42"/>
    <w:rsid w:val="00DE4AF3"/>
    <w:rsid w:val="00DE5A1D"/>
    <w:rsid w:val="00DE7800"/>
    <w:rsid w:val="00DF04F0"/>
    <w:rsid w:val="00DF14E8"/>
    <w:rsid w:val="00DF18EC"/>
    <w:rsid w:val="00DF1FCE"/>
    <w:rsid w:val="00DF3304"/>
    <w:rsid w:val="00DF33DE"/>
    <w:rsid w:val="00DF4308"/>
    <w:rsid w:val="00DF44F7"/>
    <w:rsid w:val="00DF4AA0"/>
    <w:rsid w:val="00DF4F39"/>
    <w:rsid w:val="00DF6B88"/>
    <w:rsid w:val="00DF7556"/>
    <w:rsid w:val="00DF7936"/>
    <w:rsid w:val="00DF7AE6"/>
    <w:rsid w:val="00DF7FED"/>
    <w:rsid w:val="00E01E3B"/>
    <w:rsid w:val="00E0359D"/>
    <w:rsid w:val="00E03EF7"/>
    <w:rsid w:val="00E05AB8"/>
    <w:rsid w:val="00E064E1"/>
    <w:rsid w:val="00E07189"/>
    <w:rsid w:val="00E07996"/>
    <w:rsid w:val="00E07AC1"/>
    <w:rsid w:val="00E10B98"/>
    <w:rsid w:val="00E10F88"/>
    <w:rsid w:val="00E111B9"/>
    <w:rsid w:val="00E1148D"/>
    <w:rsid w:val="00E125BA"/>
    <w:rsid w:val="00E1281A"/>
    <w:rsid w:val="00E12F43"/>
    <w:rsid w:val="00E135DE"/>
    <w:rsid w:val="00E13627"/>
    <w:rsid w:val="00E13885"/>
    <w:rsid w:val="00E151F4"/>
    <w:rsid w:val="00E179F6"/>
    <w:rsid w:val="00E2019F"/>
    <w:rsid w:val="00E20F47"/>
    <w:rsid w:val="00E21492"/>
    <w:rsid w:val="00E21699"/>
    <w:rsid w:val="00E22362"/>
    <w:rsid w:val="00E23EF6"/>
    <w:rsid w:val="00E23FF5"/>
    <w:rsid w:val="00E242D6"/>
    <w:rsid w:val="00E24F0A"/>
    <w:rsid w:val="00E25C89"/>
    <w:rsid w:val="00E27146"/>
    <w:rsid w:val="00E30482"/>
    <w:rsid w:val="00E3070A"/>
    <w:rsid w:val="00E3077E"/>
    <w:rsid w:val="00E30C14"/>
    <w:rsid w:val="00E30FA2"/>
    <w:rsid w:val="00E3128A"/>
    <w:rsid w:val="00E365AF"/>
    <w:rsid w:val="00E37ADD"/>
    <w:rsid w:val="00E404F2"/>
    <w:rsid w:val="00E40879"/>
    <w:rsid w:val="00E4196C"/>
    <w:rsid w:val="00E41DAC"/>
    <w:rsid w:val="00E420CB"/>
    <w:rsid w:val="00E423F4"/>
    <w:rsid w:val="00E4376D"/>
    <w:rsid w:val="00E443EF"/>
    <w:rsid w:val="00E45BF6"/>
    <w:rsid w:val="00E464FC"/>
    <w:rsid w:val="00E4781C"/>
    <w:rsid w:val="00E50240"/>
    <w:rsid w:val="00E50972"/>
    <w:rsid w:val="00E52119"/>
    <w:rsid w:val="00E52971"/>
    <w:rsid w:val="00E53185"/>
    <w:rsid w:val="00E5327B"/>
    <w:rsid w:val="00E536BA"/>
    <w:rsid w:val="00E53FFE"/>
    <w:rsid w:val="00E54DC9"/>
    <w:rsid w:val="00E56D73"/>
    <w:rsid w:val="00E5716F"/>
    <w:rsid w:val="00E6040B"/>
    <w:rsid w:val="00E60F21"/>
    <w:rsid w:val="00E615A8"/>
    <w:rsid w:val="00E61CBF"/>
    <w:rsid w:val="00E62C51"/>
    <w:rsid w:val="00E630B7"/>
    <w:rsid w:val="00E6409F"/>
    <w:rsid w:val="00E64178"/>
    <w:rsid w:val="00E64548"/>
    <w:rsid w:val="00E646B1"/>
    <w:rsid w:val="00E64959"/>
    <w:rsid w:val="00E64D74"/>
    <w:rsid w:val="00E659A5"/>
    <w:rsid w:val="00E6677A"/>
    <w:rsid w:val="00E66C0A"/>
    <w:rsid w:val="00E7042F"/>
    <w:rsid w:val="00E71809"/>
    <w:rsid w:val="00E72067"/>
    <w:rsid w:val="00E725DE"/>
    <w:rsid w:val="00E7265B"/>
    <w:rsid w:val="00E7274C"/>
    <w:rsid w:val="00E72E4A"/>
    <w:rsid w:val="00E73625"/>
    <w:rsid w:val="00E74A90"/>
    <w:rsid w:val="00E74E47"/>
    <w:rsid w:val="00E77EB2"/>
    <w:rsid w:val="00E82AE1"/>
    <w:rsid w:val="00E8345C"/>
    <w:rsid w:val="00E837DD"/>
    <w:rsid w:val="00E86485"/>
    <w:rsid w:val="00E87A8B"/>
    <w:rsid w:val="00E87C26"/>
    <w:rsid w:val="00E90181"/>
    <w:rsid w:val="00E919E3"/>
    <w:rsid w:val="00E93298"/>
    <w:rsid w:val="00E944CE"/>
    <w:rsid w:val="00E95031"/>
    <w:rsid w:val="00E979DC"/>
    <w:rsid w:val="00E97AD8"/>
    <w:rsid w:val="00EA031C"/>
    <w:rsid w:val="00EA23EE"/>
    <w:rsid w:val="00EA3115"/>
    <w:rsid w:val="00EA31BA"/>
    <w:rsid w:val="00EA3F37"/>
    <w:rsid w:val="00EA4CA5"/>
    <w:rsid w:val="00EA4F28"/>
    <w:rsid w:val="00EA5171"/>
    <w:rsid w:val="00EA544D"/>
    <w:rsid w:val="00EA5B0C"/>
    <w:rsid w:val="00EA6AC0"/>
    <w:rsid w:val="00EA6D0E"/>
    <w:rsid w:val="00EB031D"/>
    <w:rsid w:val="00EB059A"/>
    <w:rsid w:val="00EB0E38"/>
    <w:rsid w:val="00EB1BAC"/>
    <w:rsid w:val="00EB2004"/>
    <w:rsid w:val="00EB3951"/>
    <w:rsid w:val="00EB3A84"/>
    <w:rsid w:val="00EB3B37"/>
    <w:rsid w:val="00EB4DB7"/>
    <w:rsid w:val="00EB51E4"/>
    <w:rsid w:val="00EB5267"/>
    <w:rsid w:val="00EB5274"/>
    <w:rsid w:val="00EB55E8"/>
    <w:rsid w:val="00EB5847"/>
    <w:rsid w:val="00EB5E8E"/>
    <w:rsid w:val="00EB681F"/>
    <w:rsid w:val="00EB6C8E"/>
    <w:rsid w:val="00EB7BE1"/>
    <w:rsid w:val="00EC0504"/>
    <w:rsid w:val="00EC1EE3"/>
    <w:rsid w:val="00EC238E"/>
    <w:rsid w:val="00EC2BF6"/>
    <w:rsid w:val="00EC3EBB"/>
    <w:rsid w:val="00EC64E6"/>
    <w:rsid w:val="00EC6910"/>
    <w:rsid w:val="00EC6C98"/>
    <w:rsid w:val="00EC6EE3"/>
    <w:rsid w:val="00EC750F"/>
    <w:rsid w:val="00ED022E"/>
    <w:rsid w:val="00ED0E9D"/>
    <w:rsid w:val="00ED2A90"/>
    <w:rsid w:val="00ED3494"/>
    <w:rsid w:val="00ED444D"/>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1347"/>
    <w:rsid w:val="00EF227F"/>
    <w:rsid w:val="00EF245F"/>
    <w:rsid w:val="00EF29B2"/>
    <w:rsid w:val="00EF2C01"/>
    <w:rsid w:val="00EF2E52"/>
    <w:rsid w:val="00EF475A"/>
    <w:rsid w:val="00EF481F"/>
    <w:rsid w:val="00EF492A"/>
    <w:rsid w:val="00EF4DB5"/>
    <w:rsid w:val="00EF5335"/>
    <w:rsid w:val="00EF54B0"/>
    <w:rsid w:val="00EF56AF"/>
    <w:rsid w:val="00EF608A"/>
    <w:rsid w:val="00EF6E3B"/>
    <w:rsid w:val="00F00BEC"/>
    <w:rsid w:val="00F00C80"/>
    <w:rsid w:val="00F01A2A"/>
    <w:rsid w:val="00F0273F"/>
    <w:rsid w:val="00F02E70"/>
    <w:rsid w:val="00F045E0"/>
    <w:rsid w:val="00F04CDA"/>
    <w:rsid w:val="00F06AC7"/>
    <w:rsid w:val="00F07567"/>
    <w:rsid w:val="00F078DC"/>
    <w:rsid w:val="00F07C18"/>
    <w:rsid w:val="00F07F39"/>
    <w:rsid w:val="00F10F4B"/>
    <w:rsid w:val="00F10FF4"/>
    <w:rsid w:val="00F12796"/>
    <w:rsid w:val="00F12E86"/>
    <w:rsid w:val="00F13C43"/>
    <w:rsid w:val="00F14BB2"/>
    <w:rsid w:val="00F15330"/>
    <w:rsid w:val="00F156E6"/>
    <w:rsid w:val="00F164B0"/>
    <w:rsid w:val="00F16569"/>
    <w:rsid w:val="00F16B9C"/>
    <w:rsid w:val="00F16C4A"/>
    <w:rsid w:val="00F202D6"/>
    <w:rsid w:val="00F207CC"/>
    <w:rsid w:val="00F20D1E"/>
    <w:rsid w:val="00F23053"/>
    <w:rsid w:val="00F232D5"/>
    <w:rsid w:val="00F23D7D"/>
    <w:rsid w:val="00F24FFA"/>
    <w:rsid w:val="00F26363"/>
    <w:rsid w:val="00F276AF"/>
    <w:rsid w:val="00F27741"/>
    <w:rsid w:val="00F3084D"/>
    <w:rsid w:val="00F30EF2"/>
    <w:rsid w:val="00F31419"/>
    <w:rsid w:val="00F3172B"/>
    <w:rsid w:val="00F32BD4"/>
    <w:rsid w:val="00F32E9E"/>
    <w:rsid w:val="00F32EF8"/>
    <w:rsid w:val="00F349EB"/>
    <w:rsid w:val="00F35696"/>
    <w:rsid w:val="00F35B17"/>
    <w:rsid w:val="00F36F3F"/>
    <w:rsid w:val="00F36FD7"/>
    <w:rsid w:val="00F37D5C"/>
    <w:rsid w:val="00F40986"/>
    <w:rsid w:val="00F415BF"/>
    <w:rsid w:val="00F416A3"/>
    <w:rsid w:val="00F437A4"/>
    <w:rsid w:val="00F43F28"/>
    <w:rsid w:val="00F44EA3"/>
    <w:rsid w:val="00F454CD"/>
    <w:rsid w:val="00F4579D"/>
    <w:rsid w:val="00F4624D"/>
    <w:rsid w:val="00F46ED9"/>
    <w:rsid w:val="00F507B0"/>
    <w:rsid w:val="00F508E1"/>
    <w:rsid w:val="00F5264A"/>
    <w:rsid w:val="00F52C6C"/>
    <w:rsid w:val="00F5417F"/>
    <w:rsid w:val="00F549F0"/>
    <w:rsid w:val="00F555DB"/>
    <w:rsid w:val="00F57109"/>
    <w:rsid w:val="00F57604"/>
    <w:rsid w:val="00F57629"/>
    <w:rsid w:val="00F607ED"/>
    <w:rsid w:val="00F60E63"/>
    <w:rsid w:val="00F617CF"/>
    <w:rsid w:val="00F622C1"/>
    <w:rsid w:val="00F6483A"/>
    <w:rsid w:val="00F64FD7"/>
    <w:rsid w:val="00F65211"/>
    <w:rsid w:val="00F657E2"/>
    <w:rsid w:val="00F65869"/>
    <w:rsid w:val="00F658D9"/>
    <w:rsid w:val="00F66ADD"/>
    <w:rsid w:val="00F66E56"/>
    <w:rsid w:val="00F679A3"/>
    <w:rsid w:val="00F7101F"/>
    <w:rsid w:val="00F735AE"/>
    <w:rsid w:val="00F7396B"/>
    <w:rsid w:val="00F74962"/>
    <w:rsid w:val="00F74ABF"/>
    <w:rsid w:val="00F75810"/>
    <w:rsid w:val="00F75B71"/>
    <w:rsid w:val="00F769D3"/>
    <w:rsid w:val="00F76B13"/>
    <w:rsid w:val="00F77918"/>
    <w:rsid w:val="00F77BBE"/>
    <w:rsid w:val="00F8061A"/>
    <w:rsid w:val="00F8067B"/>
    <w:rsid w:val="00F81D38"/>
    <w:rsid w:val="00F8215A"/>
    <w:rsid w:val="00F82A04"/>
    <w:rsid w:val="00F82C50"/>
    <w:rsid w:val="00F8349B"/>
    <w:rsid w:val="00F84476"/>
    <w:rsid w:val="00F846D0"/>
    <w:rsid w:val="00F847FB"/>
    <w:rsid w:val="00F849AF"/>
    <w:rsid w:val="00F8537E"/>
    <w:rsid w:val="00F85A10"/>
    <w:rsid w:val="00F871CD"/>
    <w:rsid w:val="00F87C4A"/>
    <w:rsid w:val="00F87E8F"/>
    <w:rsid w:val="00F904EB"/>
    <w:rsid w:val="00F90533"/>
    <w:rsid w:val="00F9078C"/>
    <w:rsid w:val="00F907DB"/>
    <w:rsid w:val="00F90A1A"/>
    <w:rsid w:val="00F91E1F"/>
    <w:rsid w:val="00F92130"/>
    <w:rsid w:val="00F929CE"/>
    <w:rsid w:val="00F9350D"/>
    <w:rsid w:val="00F93696"/>
    <w:rsid w:val="00F938FB"/>
    <w:rsid w:val="00F93BC0"/>
    <w:rsid w:val="00F94C35"/>
    <w:rsid w:val="00F966A9"/>
    <w:rsid w:val="00FA06AC"/>
    <w:rsid w:val="00FA08C9"/>
    <w:rsid w:val="00FA2176"/>
    <w:rsid w:val="00FA2728"/>
    <w:rsid w:val="00FA2933"/>
    <w:rsid w:val="00FA4AA9"/>
    <w:rsid w:val="00FA64FA"/>
    <w:rsid w:val="00FA70D6"/>
    <w:rsid w:val="00FB014D"/>
    <w:rsid w:val="00FB04B1"/>
    <w:rsid w:val="00FB0796"/>
    <w:rsid w:val="00FB15BE"/>
    <w:rsid w:val="00FB1B18"/>
    <w:rsid w:val="00FB1C0D"/>
    <w:rsid w:val="00FB1F97"/>
    <w:rsid w:val="00FB26A7"/>
    <w:rsid w:val="00FB2EFA"/>
    <w:rsid w:val="00FB3C3D"/>
    <w:rsid w:val="00FB4048"/>
    <w:rsid w:val="00FB433C"/>
    <w:rsid w:val="00FB4E8C"/>
    <w:rsid w:val="00FB609D"/>
    <w:rsid w:val="00FB672C"/>
    <w:rsid w:val="00FB769A"/>
    <w:rsid w:val="00FC01D2"/>
    <w:rsid w:val="00FC3B6D"/>
    <w:rsid w:val="00FC3C4F"/>
    <w:rsid w:val="00FC3E78"/>
    <w:rsid w:val="00FC57A2"/>
    <w:rsid w:val="00FC586A"/>
    <w:rsid w:val="00FC5986"/>
    <w:rsid w:val="00FC6291"/>
    <w:rsid w:val="00FC71BC"/>
    <w:rsid w:val="00FD1A55"/>
    <w:rsid w:val="00FD2E52"/>
    <w:rsid w:val="00FD35D3"/>
    <w:rsid w:val="00FD6793"/>
    <w:rsid w:val="00FD71AC"/>
    <w:rsid w:val="00FE015C"/>
    <w:rsid w:val="00FE1A1A"/>
    <w:rsid w:val="00FE25D5"/>
    <w:rsid w:val="00FE260C"/>
    <w:rsid w:val="00FE2B44"/>
    <w:rsid w:val="00FE2B71"/>
    <w:rsid w:val="00FE2CDB"/>
    <w:rsid w:val="00FE30A9"/>
    <w:rsid w:val="00FE44DF"/>
    <w:rsid w:val="00FE488D"/>
    <w:rsid w:val="00FE4F11"/>
    <w:rsid w:val="00FE5D12"/>
    <w:rsid w:val="00FE6151"/>
    <w:rsid w:val="00FE6742"/>
    <w:rsid w:val="00FE69CB"/>
    <w:rsid w:val="00FE6B8C"/>
    <w:rsid w:val="00FE6DC7"/>
    <w:rsid w:val="00FE7499"/>
    <w:rsid w:val="00FF2A22"/>
    <w:rsid w:val="00FF408A"/>
    <w:rsid w:val="00FF4308"/>
    <w:rsid w:val="00FF443F"/>
    <w:rsid w:val="00FF48AC"/>
    <w:rsid w:val="00FF48CD"/>
    <w:rsid w:val="00FF4988"/>
    <w:rsid w:val="00FF4FE9"/>
    <w:rsid w:val="00FF603B"/>
    <w:rsid w:val="00FF664E"/>
    <w:rsid w:val="011253ED"/>
    <w:rsid w:val="012D03D5"/>
    <w:rsid w:val="01353AE6"/>
    <w:rsid w:val="013B22BF"/>
    <w:rsid w:val="014838DC"/>
    <w:rsid w:val="01535884"/>
    <w:rsid w:val="01883182"/>
    <w:rsid w:val="01A714C1"/>
    <w:rsid w:val="01C506B1"/>
    <w:rsid w:val="01DB7A4F"/>
    <w:rsid w:val="01DD59FB"/>
    <w:rsid w:val="01E3730A"/>
    <w:rsid w:val="01E56799"/>
    <w:rsid w:val="024F3740"/>
    <w:rsid w:val="0257529A"/>
    <w:rsid w:val="025B2DC4"/>
    <w:rsid w:val="025F7955"/>
    <w:rsid w:val="026659F0"/>
    <w:rsid w:val="029A51BC"/>
    <w:rsid w:val="02D436B7"/>
    <w:rsid w:val="02FE4E5D"/>
    <w:rsid w:val="03084CFA"/>
    <w:rsid w:val="03433A17"/>
    <w:rsid w:val="034D0F5A"/>
    <w:rsid w:val="03B35391"/>
    <w:rsid w:val="03BF5DE6"/>
    <w:rsid w:val="03C41C66"/>
    <w:rsid w:val="03E83BEB"/>
    <w:rsid w:val="042471BC"/>
    <w:rsid w:val="044C2800"/>
    <w:rsid w:val="046D3644"/>
    <w:rsid w:val="047B6C88"/>
    <w:rsid w:val="047C58AD"/>
    <w:rsid w:val="04AD5972"/>
    <w:rsid w:val="04F57584"/>
    <w:rsid w:val="04FE7F15"/>
    <w:rsid w:val="050661A7"/>
    <w:rsid w:val="05AF02CF"/>
    <w:rsid w:val="05B475CC"/>
    <w:rsid w:val="05C515F4"/>
    <w:rsid w:val="05D01553"/>
    <w:rsid w:val="05D25182"/>
    <w:rsid w:val="060C2D53"/>
    <w:rsid w:val="060F7C3D"/>
    <w:rsid w:val="062D4F46"/>
    <w:rsid w:val="063660F0"/>
    <w:rsid w:val="06A25842"/>
    <w:rsid w:val="06AF5670"/>
    <w:rsid w:val="06B13793"/>
    <w:rsid w:val="06CE0796"/>
    <w:rsid w:val="06E05950"/>
    <w:rsid w:val="06E76218"/>
    <w:rsid w:val="071579E5"/>
    <w:rsid w:val="072F40A6"/>
    <w:rsid w:val="073D0B74"/>
    <w:rsid w:val="0768045D"/>
    <w:rsid w:val="079A5979"/>
    <w:rsid w:val="07A50A58"/>
    <w:rsid w:val="07B80611"/>
    <w:rsid w:val="07BC434C"/>
    <w:rsid w:val="07D96C64"/>
    <w:rsid w:val="080F36B5"/>
    <w:rsid w:val="082375B6"/>
    <w:rsid w:val="085631C9"/>
    <w:rsid w:val="086A210E"/>
    <w:rsid w:val="088257A5"/>
    <w:rsid w:val="08F1113D"/>
    <w:rsid w:val="08F11A25"/>
    <w:rsid w:val="08FE2AB1"/>
    <w:rsid w:val="093E0880"/>
    <w:rsid w:val="0970461D"/>
    <w:rsid w:val="097F4AD0"/>
    <w:rsid w:val="09A0026F"/>
    <w:rsid w:val="09A4480D"/>
    <w:rsid w:val="0A0749B5"/>
    <w:rsid w:val="0A2E3EBB"/>
    <w:rsid w:val="0A545D73"/>
    <w:rsid w:val="0A6601F9"/>
    <w:rsid w:val="0A7F02C2"/>
    <w:rsid w:val="0A8C5F0C"/>
    <w:rsid w:val="0A9E1C57"/>
    <w:rsid w:val="0ADB2E3C"/>
    <w:rsid w:val="0AFC3827"/>
    <w:rsid w:val="0B1F0E32"/>
    <w:rsid w:val="0B7373D0"/>
    <w:rsid w:val="0B9121BF"/>
    <w:rsid w:val="0BEF7BA9"/>
    <w:rsid w:val="0BF95130"/>
    <w:rsid w:val="0C1A6E93"/>
    <w:rsid w:val="0C4501CE"/>
    <w:rsid w:val="0C60163F"/>
    <w:rsid w:val="0C6142E8"/>
    <w:rsid w:val="0C822C5E"/>
    <w:rsid w:val="0CDD0BB5"/>
    <w:rsid w:val="0D193C59"/>
    <w:rsid w:val="0D374AC5"/>
    <w:rsid w:val="0D4B42C1"/>
    <w:rsid w:val="0DC37D5C"/>
    <w:rsid w:val="0DFF24C2"/>
    <w:rsid w:val="0E155384"/>
    <w:rsid w:val="0E16317A"/>
    <w:rsid w:val="0E5232CD"/>
    <w:rsid w:val="0EA8373B"/>
    <w:rsid w:val="0EDA02D8"/>
    <w:rsid w:val="0F0D2F2C"/>
    <w:rsid w:val="0F133F84"/>
    <w:rsid w:val="0F1D3C3E"/>
    <w:rsid w:val="0F3814E9"/>
    <w:rsid w:val="0F500274"/>
    <w:rsid w:val="0F5D67C0"/>
    <w:rsid w:val="0F9D1F37"/>
    <w:rsid w:val="0FAE72BC"/>
    <w:rsid w:val="0FB660D7"/>
    <w:rsid w:val="0FD8210B"/>
    <w:rsid w:val="0FF035AC"/>
    <w:rsid w:val="0FF81642"/>
    <w:rsid w:val="10050137"/>
    <w:rsid w:val="102C135C"/>
    <w:rsid w:val="10692390"/>
    <w:rsid w:val="10D21EAF"/>
    <w:rsid w:val="10F00AB4"/>
    <w:rsid w:val="10F0590C"/>
    <w:rsid w:val="11397FF2"/>
    <w:rsid w:val="114A39B7"/>
    <w:rsid w:val="1167581E"/>
    <w:rsid w:val="116E2B13"/>
    <w:rsid w:val="11983138"/>
    <w:rsid w:val="11CF045F"/>
    <w:rsid w:val="11E7342A"/>
    <w:rsid w:val="11FF376C"/>
    <w:rsid w:val="1254505F"/>
    <w:rsid w:val="12776333"/>
    <w:rsid w:val="1280341C"/>
    <w:rsid w:val="129C0F7F"/>
    <w:rsid w:val="133438E9"/>
    <w:rsid w:val="13531B3E"/>
    <w:rsid w:val="136D5594"/>
    <w:rsid w:val="1370682D"/>
    <w:rsid w:val="13CA2479"/>
    <w:rsid w:val="143C230A"/>
    <w:rsid w:val="147C336F"/>
    <w:rsid w:val="147E3368"/>
    <w:rsid w:val="14E424CA"/>
    <w:rsid w:val="14E804E7"/>
    <w:rsid w:val="15190FE8"/>
    <w:rsid w:val="151F2C18"/>
    <w:rsid w:val="153D1A36"/>
    <w:rsid w:val="157D68F0"/>
    <w:rsid w:val="158E1446"/>
    <w:rsid w:val="15D207EA"/>
    <w:rsid w:val="15D53161"/>
    <w:rsid w:val="15DD5B72"/>
    <w:rsid w:val="15F64745"/>
    <w:rsid w:val="1601481A"/>
    <w:rsid w:val="16186717"/>
    <w:rsid w:val="16487B07"/>
    <w:rsid w:val="1666568D"/>
    <w:rsid w:val="166C73ED"/>
    <w:rsid w:val="169522D7"/>
    <w:rsid w:val="16970417"/>
    <w:rsid w:val="16BE3D79"/>
    <w:rsid w:val="16F542A0"/>
    <w:rsid w:val="16F76277"/>
    <w:rsid w:val="171C0256"/>
    <w:rsid w:val="17232406"/>
    <w:rsid w:val="17347287"/>
    <w:rsid w:val="174325C2"/>
    <w:rsid w:val="175554DF"/>
    <w:rsid w:val="175A62B6"/>
    <w:rsid w:val="17810C39"/>
    <w:rsid w:val="178B5F49"/>
    <w:rsid w:val="17B90EAB"/>
    <w:rsid w:val="17C25929"/>
    <w:rsid w:val="17C330B1"/>
    <w:rsid w:val="17CC18DC"/>
    <w:rsid w:val="17E1192A"/>
    <w:rsid w:val="17E14091"/>
    <w:rsid w:val="17EB34E0"/>
    <w:rsid w:val="17F82A54"/>
    <w:rsid w:val="17FC5942"/>
    <w:rsid w:val="184535C1"/>
    <w:rsid w:val="186662F2"/>
    <w:rsid w:val="189C3747"/>
    <w:rsid w:val="18A64B89"/>
    <w:rsid w:val="18CD2331"/>
    <w:rsid w:val="18D06062"/>
    <w:rsid w:val="193261D5"/>
    <w:rsid w:val="19353CD3"/>
    <w:rsid w:val="196157F8"/>
    <w:rsid w:val="19AE7848"/>
    <w:rsid w:val="19BF7503"/>
    <w:rsid w:val="19DB19E3"/>
    <w:rsid w:val="19F55F5E"/>
    <w:rsid w:val="1A104088"/>
    <w:rsid w:val="1A1104E0"/>
    <w:rsid w:val="1A1134CB"/>
    <w:rsid w:val="1A1D4A30"/>
    <w:rsid w:val="1A203696"/>
    <w:rsid w:val="1A4469D6"/>
    <w:rsid w:val="1A4A28F5"/>
    <w:rsid w:val="1A616039"/>
    <w:rsid w:val="1A6F1CDF"/>
    <w:rsid w:val="1B167EE4"/>
    <w:rsid w:val="1B1C7F55"/>
    <w:rsid w:val="1B474C7C"/>
    <w:rsid w:val="1B5605FE"/>
    <w:rsid w:val="1B5F5A93"/>
    <w:rsid w:val="1B7872F6"/>
    <w:rsid w:val="1BA34642"/>
    <w:rsid w:val="1BEF75C9"/>
    <w:rsid w:val="1C0374C2"/>
    <w:rsid w:val="1C504E03"/>
    <w:rsid w:val="1C7B0D9F"/>
    <w:rsid w:val="1CAC629E"/>
    <w:rsid w:val="1CD67AA5"/>
    <w:rsid w:val="1D672E48"/>
    <w:rsid w:val="1D6E655D"/>
    <w:rsid w:val="1DAA2521"/>
    <w:rsid w:val="1DBE79A7"/>
    <w:rsid w:val="1E1E4201"/>
    <w:rsid w:val="1E280FE5"/>
    <w:rsid w:val="1E2B5DA6"/>
    <w:rsid w:val="1E452026"/>
    <w:rsid w:val="1E685343"/>
    <w:rsid w:val="1E777E85"/>
    <w:rsid w:val="1E796654"/>
    <w:rsid w:val="1ED513BA"/>
    <w:rsid w:val="1F1F544D"/>
    <w:rsid w:val="1F214722"/>
    <w:rsid w:val="1F3D5393"/>
    <w:rsid w:val="1F49071C"/>
    <w:rsid w:val="1F6751C9"/>
    <w:rsid w:val="1F996830"/>
    <w:rsid w:val="1FE725CB"/>
    <w:rsid w:val="20224D55"/>
    <w:rsid w:val="204B5E12"/>
    <w:rsid w:val="209A6583"/>
    <w:rsid w:val="20A06EA1"/>
    <w:rsid w:val="20D87EC1"/>
    <w:rsid w:val="21144747"/>
    <w:rsid w:val="21152AEA"/>
    <w:rsid w:val="211F6B56"/>
    <w:rsid w:val="212B5A64"/>
    <w:rsid w:val="212E50B7"/>
    <w:rsid w:val="214379DD"/>
    <w:rsid w:val="21745128"/>
    <w:rsid w:val="21F52495"/>
    <w:rsid w:val="21F726B1"/>
    <w:rsid w:val="220B7F0B"/>
    <w:rsid w:val="220F481B"/>
    <w:rsid w:val="224B4DCD"/>
    <w:rsid w:val="22531CF7"/>
    <w:rsid w:val="225517D6"/>
    <w:rsid w:val="225E628C"/>
    <w:rsid w:val="226E178F"/>
    <w:rsid w:val="22741724"/>
    <w:rsid w:val="227B6E4F"/>
    <w:rsid w:val="22A90270"/>
    <w:rsid w:val="22AF6AE8"/>
    <w:rsid w:val="22D0340F"/>
    <w:rsid w:val="2302547A"/>
    <w:rsid w:val="23221D24"/>
    <w:rsid w:val="23313782"/>
    <w:rsid w:val="234625F9"/>
    <w:rsid w:val="2357354F"/>
    <w:rsid w:val="23AE718D"/>
    <w:rsid w:val="23BC4276"/>
    <w:rsid w:val="23C545F4"/>
    <w:rsid w:val="23CE3F10"/>
    <w:rsid w:val="23E2718D"/>
    <w:rsid w:val="23E71222"/>
    <w:rsid w:val="23EC0881"/>
    <w:rsid w:val="23F336AE"/>
    <w:rsid w:val="24082FAE"/>
    <w:rsid w:val="24156E1F"/>
    <w:rsid w:val="24677424"/>
    <w:rsid w:val="24D11BD7"/>
    <w:rsid w:val="24DE5462"/>
    <w:rsid w:val="250A129B"/>
    <w:rsid w:val="25175BEE"/>
    <w:rsid w:val="254D21D4"/>
    <w:rsid w:val="25544755"/>
    <w:rsid w:val="25671259"/>
    <w:rsid w:val="2582731D"/>
    <w:rsid w:val="25A0096A"/>
    <w:rsid w:val="25C33248"/>
    <w:rsid w:val="25C5109F"/>
    <w:rsid w:val="25FB7785"/>
    <w:rsid w:val="262B3969"/>
    <w:rsid w:val="26610781"/>
    <w:rsid w:val="26ED3208"/>
    <w:rsid w:val="270E4272"/>
    <w:rsid w:val="27112EF7"/>
    <w:rsid w:val="27133AC9"/>
    <w:rsid w:val="277E48CD"/>
    <w:rsid w:val="278C10BD"/>
    <w:rsid w:val="27972B0E"/>
    <w:rsid w:val="27A750B0"/>
    <w:rsid w:val="27B1264E"/>
    <w:rsid w:val="27C70586"/>
    <w:rsid w:val="27FF6E20"/>
    <w:rsid w:val="284D44CD"/>
    <w:rsid w:val="285940DB"/>
    <w:rsid w:val="285C5C0E"/>
    <w:rsid w:val="28800F1F"/>
    <w:rsid w:val="28BC1F5F"/>
    <w:rsid w:val="28C933DC"/>
    <w:rsid w:val="28CD67FB"/>
    <w:rsid w:val="28D27225"/>
    <w:rsid w:val="28E54779"/>
    <w:rsid w:val="28EF3807"/>
    <w:rsid w:val="290E3DCC"/>
    <w:rsid w:val="29235E38"/>
    <w:rsid w:val="29274BD6"/>
    <w:rsid w:val="29372DC9"/>
    <w:rsid w:val="293E2974"/>
    <w:rsid w:val="294B3490"/>
    <w:rsid w:val="294D466D"/>
    <w:rsid w:val="29516ED1"/>
    <w:rsid w:val="29783213"/>
    <w:rsid w:val="29985197"/>
    <w:rsid w:val="29B136FE"/>
    <w:rsid w:val="29B50E88"/>
    <w:rsid w:val="29D543D2"/>
    <w:rsid w:val="29E65834"/>
    <w:rsid w:val="2A022FB1"/>
    <w:rsid w:val="2A2733FE"/>
    <w:rsid w:val="2A4A74F5"/>
    <w:rsid w:val="2A9E7061"/>
    <w:rsid w:val="2ABE34FC"/>
    <w:rsid w:val="2AE40825"/>
    <w:rsid w:val="2B042FF6"/>
    <w:rsid w:val="2B1716CE"/>
    <w:rsid w:val="2B1C4080"/>
    <w:rsid w:val="2B200E45"/>
    <w:rsid w:val="2B2E3ACB"/>
    <w:rsid w:val="2B511252"/>
    <w:rsid w:val="2B52449D"/>
    <w:rsid w:val="2B550E75"/>
    <w:rsid w:val="2B7B0BE8"/>
    <w:rsid w:val="2B843762"/>
    <w:rsid w:val="2BA74568"/>
    <w:rsid w:val="2BA92B68"/>
    <w:rsid w:val="2BD9671E"/>
    <w:rsid w:val="2BF30F8F"/>
    <w:rsid w:val="2BF4630C"/>
    <w:rsid w:val="2C016FFC"/>
    <w:rsid w:val="2C1C6592"/>
    <w:rsid w:val="2C1F16F1"/>
    <w:rsid w:val="2C2E3112"/>
    <w:rsid w:val="2C3817E5"/>
    <w:rsid w:val="2C546594"/>
    <w:rsid w:val="2C932BAD"/>
    <w:rsid w:val="2CC1070D"/>
    <w:rsid w:val="2CD7666F"/>
    <w:rsid w:val="2CED0939"/>
    <w:rsid w:val="2D151291"/>
    <w:rsid w:val="2D324311"/>
    <w:rsid w:val="2D473EB8"/>
    <w:rsid w:val="2D665AAB"/>
    <w:rsid w:val="2DCC4A4B"/>
    <w:rsid w:val="2DF8268C"/>
    <w:rsid w:val="2E2F01FA"/>
    <w:rsid w:val="2E387161"/>
    <w:rsid w:val="2E7344B1"/>
    <w:rsid w:val="2E8E4B4E"/>
    <w:rsid w:val="2EC74D0D"/>
    <w:rsid w:val="2F181BAE"/>
    <w:rsid w:val="2F181F65"/>
    <w:rsid w:val="2F2F336C"/>
    <w:rsid w:val="2F3C1703"/>
    <w:rsid w:val="2F4528EF"/>
    <w:rsid w:val="2F4C4DE4"/>
    <w:rsid w:val="2F5F53F2"/>
    <w:rsid w:val="2F6649D2"/>
    <w:rsid w:val="2FD302BA"/>
    <w:rsid w:val="2FD85612"/>
    <w:rsid w:val="306759C0"/>
    <w:rsid w:val="30E503E0"/>
    <w:rsid w:val="30F8310C"/>
    <w:rsid w:val="30FA4EE8"/>
    <w:rsid w:val="3122639A"/>
    <w:rsid w:val="31440242"/>
    <w:rsid w:val="31466EBB"/>
    <w:rsid w:val="314A64EF"/>
    <w:rsid w:val="315E0067"/>
    <w:rsid w:val="31CE5C85"/>
    <w:rsid w:val="320E73B9"/>
    <w:rsid w:val="32146967"/>
    <w:rsid w:val="32633A3C"/>
    <w:rsid w:val="32804D51"/>
    <w:rsid w:val="32831E3B"/>
    <w:rsid w:val="329909BD"/>
    <w:rsid w:val="329B1271"/>
    <w:rsid w:val="32CB13D2"/>
    <w:rsid w:val="333F5C66"/>
    <w:rsid w:val="33441C51"/>
    <w:rsid w:val="33620586"/>
    <w:rsid w:val="336C673E"/>
    <w:rsid w:val="3374103F"/>
    <w:rsid w:val="33961690"/>
    <w:rsid w:val="33B2468A"/>
    <w:rsid w:val="33BF3586"/>
    <w:rsid w:val="33CC1EFB"/>
    <w:rsid w:val="33D34197"/>
    <w:rsid w:val="33DA7B3A"/>
    <w:rsid w:val="33E36CF5"/>
    <w:rsid w:val="33F8086F"/>
    <w:rsid w:val="34372926"/>
    <w:rsid w:val="347055A6"/>
    <w:rsid w:val="348C5706"/>
    <w:rsid w:val="34CE617F"/>
    <w:rsid w:val="34D2441F"/>
    <w:rsid w:val="34D96007"/>
    <w:rsid w:val="350C25E8"/>
    <w:rsid w:val="35166BEA"/>
    <w:rsid w:val="355C2B19"/>
    <w:rsid w:val="35645231"/>
    <w:rsid w:val="35720B86"/>
    <w:rsid w:val="357C0F07"/>
    <w:rsid w:val="358926E6"/>
    <w:rsid w:val="3590148A"/>
    <w:rsid w:val="35BA766B"/>
    <w:rsid w:val="35E0728C"/>
    <w:rsid w:val="35E860DC"/>
    <w:rsid w:val="36005A45"/>
    <w:rsid w:val="36423762"/>
    <w:rsid w:val="36522344"/>
    <w:rsid w:val="36826E9D"/>
    <w:rsid w:val="36D81F00"/>
    <w:rsid w:val="36FC4647"/>
    <w:rsid w:val="372C4753"/>
    <w:rsid w:val="374522A0"/>
    <w:rsid w:val="377F3CCF"/>
    <w:rsid w:val="378F4070"/>
    <w:rsid w:val="37CD052A"/>
    <w:rsid w:val="37E31336"/>
    <w:rsid w:val="380079E9"/>
    <w:rsid w:val="38431C6F"/>
    <w:rsid w:val="3852536B"/>
    <w:rsid w:val="38796BEF"/>
    <w:rsid w:val="38A907AC"/>
    <w:rsid w:val="38AF72C4"/>
    <w:rsid w:val="38BF3E7E"/>
    <w:rsid w:val="38D56021"/>
    <w:rsid w:val="38F75084"/>
    <w:rsid w:val="390E775E"/>
    <w:rsid w:val="3922119F"/>
    <w:rsid w:val="39523E39"/>
    <w:rsid w:val="395F3AEA"/>
    <w:rsid w:val="396D605C"/>
    <w:rsid w:val="39732C58"/>
    <w:rsid w:val="399B0A74"/>
    <w:rsid w:val="39BB3F14"/>
    <w:rsid w:val="39F124B6"/>
    <w:rsid w:val="39F36AF0"/>
    <w:rsid w:val="3A0F1648"/>
    <w:rsid w:val="3A1177E6"/>
    <w:rsid w:val="3A1A01BF"/>
    <w:rsid w:val="3AA34D2C"/>
    <w:rsid w:val="3ACD3C53"/>
    <w:rsid w:val="3ADF778E"/>
    <w:rsid w:val="3B0B592A"/>
    <w:rsid w:val="3B20302E"/>
    <w:rsid w:val="3B281408"/>
    <w:rsid w:val="3B2F014B"/>
    <w:rsid w:val="3B94674F"/>
    <w:rsid w:val="3B9F02A4"/>
    <w:rsid w:val="3BA73342"/>
    <w:rsid w:val="3BB970C6"/>
    <w:rsid w:val="3BCE02F2"/>
    <w:rsid w:val="3BEE6B19"/>
    <w:rsid w:val="3C2679C3"/>
    <w:rsid w:val="3C28112D"/>
    <w:rsid w:val="3C476D95"/>
    <w:rsid w:val="3C875DAB"/>
    <w:rsid w:val="3CAD1E92"/>
    <w:rsid w:val="3D1F5F39"/>
    <w:rsid w:val="3D2A2388"/>
    <w:rsid w:val="3D2A4E23"/>
    <w:rsid w:val="3D5014DF"/>
    <w:rsid w:val="3E0E6961"/>
    <w:rsid w:val="3E69425A"/>
    <w:rsid w:val="3E9631D7"/>
    <w:rsid w:val="3EA745E9"/>
    <w:rsid w:val="3EAB7993"/>
    <w:rsid w:val="3F4B3B6A"/>
    <w:rsid w:val="3FEEA4CB"/>
    <w:rsid w:val="40090163"/>
    <w:rsid w:val="400B3158"/>
    <w:rsid w:val="40354679"/>
    <w:rsid w:val="408178BE"/>
    <w:rsid w:val="408D14D1"/>
    <w:rsid w:val="40AB45C6"/>
    <w:rsid w:val="40CE199F"/>
    <w:rsid w:val="40F167F2"/>
    <w:rsid w:val="40F26D6A"/>
    <w:rsid w:val="40F63E08"/>
    <w:rsid w:val="411B0B84"/>
    <w:rsid w:val="41997FAF"/>
    <w:rsid w:val="419D5BEB"/>
    <w:rsid w:val="41C92456"/>
    <w:rsid w:val="41D9259B"/>
    <w:rsid w:val="42012B91"/>
    <w:rsid w:val="425C413F"/>
    <w:rsid w:val="427D62E7"/>
    <w:rsid w:val="427F0281"/>
    <w:rsid w:val="429D72A3"/>
    <w:rsid w:val="42BA67E7"/>
    <w:rsid w:val="42DF4FBA"/>
    <w:rsid w:val="435E3EE6"/>
    <w:rsid w:val="439A2A9A"/>
    <w:rsid w:val="43D061E9"/>
    <w:rsid w:val="440C749E"/>
    <w:rsid w:val="44192907"/>
    <w:rsid w:val="44202A00"/>
    <w:rsid w:val="44296A38"/>
    <w:rsid w:val="442E38B9"/>
    <w:rsid w:val="44382ADF"/>
    <w:rsid w:val="444452A7"/>
    <w:rsid w:val="444A6D77"/>
    <w:rsid w:val="44534092"/>
    <w:rsid w:val="447E260B"/>
    <w:rsid w:val="44894759"/>
    <w:rsid w:val="44954536"/>
    <w:rsid w:val="44C23D3E"/>
    <w:rsid w:val="44EA2EF1"/>
    <w:rsid w:val="44F05780"/>
    <w:rsid w:val="451C0B79"/>
    <w:rsid w:val="4523775B"/>
    <w:rsid w:val="45381731"/>
    <w:rsid w:val="455A784A"/>
    <w:rsid w:val="45636F0F"/>
    <w:rsid w:val="45A62762"/>
    <w:rsid w:val="45C269A9"/>
    <w:rsid w:val="45D47A85"/>
    <w:rsid w:val="45F51841"/>
    <w:rsid w:val="45F76116"/>
    <w:rsid w:val="4634361B"/>
    <w:rsid w:val="468C2B19"/>
    <w:rsid w:val="468F7755"/>
    <w:rsid w:val="46BF6084"/>
    <w:rsid w:val="47340CF7"/>
    <w:rsid w:val="475C073D"/>
    <w:rsid w:val="479D7D27"/>
    <w:rsid w:val="47EC272B"/>
    <w:rsid w:val="48277467"/>
    <w:rsid w:val="483E5E88"/>
    <w:rsid w:val="48695B00"/>
    <w:rsid w:val="488E737E"/>
    <w:rsid w:val="48F76DB3"/>
    <w:rsid w:val="48FA3C96"/>
    <w:rsid w:val="491422F5"/>
    <w:rsid w:val="493A4AAE"/>
    <w:rsid w:val="496B2EB9"/>
    <w:rsid w:val="49E40AA8"/>
    <w:rsid w:val="4A201EF6"/>
    <w:rsid w:val="4A226926"/>
    <w:rsid w:val="4A320870"/>
    <w:rsid w:val="4A42444F"/>
    <w:rsid w:val="4A5679C1"/>
    <w:rsid w:val="4A701BFB"/>
    <w:rsid w:val="4A7C7F8F"/>
    <w:rsid w:val="4A916094"/>
    <w:rsid w:val="4A9C3992"/>
    <w:rsid w:val="4AE235D1"/>
    <w:rsid w:val="4AF94389"/>
    <w:rsid w:val="4AFB1B32"/>
    <w:rsid w:val="4B0557AD"/>
    <w:rsid w:val="4B15206C"/>
    <w:rsid w:val="4BCD3D4C"/>
    <w:rsid w:val="4C2763E1"/>
    <w:rsid w:val="4C5A55C7"/>
    <w:rsid w:val="4C8668CB"/>
    <w:rsid w:val="4D040A78"/>
    <w:rsid w:val="4D4B2F88"/>
    <w:rsid w:val="4D7367E0"/>
    <w:rsid w:val="4D9A3D6D"/>
    <w:rsid w:val="4DB62832"/>
    <w:rsid w:val="4DCB6A8C"/>
    <w:rsid w:val="4DDF5C24"/>
    <w:rsid w:val="4DEC4A45"/>
    <w:rsid w:val="4E5370E8"/>
    <w:rsid w:val="4E88094B"/>
    <w:rsid w:val="4E90333A"/>
    <w:rsid w:val="4E9B1779"/>
    <w:rsid w:val="4EB17794"/>
    <w:rsid w:val="4EB808D6"/>
    <w:rsid w:val="4EE2728B"/>
    <w:rsid w:val="4EF14FE4"/>
    <w:rsid w:val="4F031FAD"/>
    <w:rsid w:val="4F3526FA"/>
    <w:rsid w:val="4F4E1791"/>
    <w:rsid w:val="4F665D03"/>
    <w:rsid w:val="4F6C4459"/>
    <w:rsid w:val="4F756840"/>
    <w:rsid w:val="4F9C30B9"/>
    <w:rsid w:val="4FB85F34"/>
    <w:rsid w:val="4FF41947"/>
    <w:rsid w:val="50081462"/>
    <w:rsid w:val="500B7EA2"/>
    <w:rsid w:val="503F0BFC"/>
    <w:rsid w:val="509A57EA"/>
    <w:rsid w:val="509D05C4"/>
    <w:rsid w:val="50A638B9"/>
    <w:rsid w:val="50DD1205"/>
    <w:rsid w:val="516A1CA8"/>
    <w:rsid w:val="5192393E"/>
    <w:rsid w:val="51C15D6C"/>
    <w:rsid w:val="52024617"/>
    <w:rsid w:val="5264443D"/>
    <w:rsid w:val="52697F92"/>
    <w:rsid w:val="528612C5"/>
    <w:rsid w:val="52E42074"/>
    <w:rsid w:val="533A1C0F"/>
    <w:rsid w:val="53402F01"/>
    <w:rsid w:val="535421F8"/>
    <w:rsid w:val="537D2167"/>
    <w:rsid w:val="53826A19"/>
    <w:rsid w:val="53913478"/>
    <w:rsid w:val="53B536AF"/>
    <w:rsid w:val="53BE083A"/>
    <w:rsid w:val="53C33C79"/>
    <w:rsid w:val="53F475A6"/>
    <w:rsid w:val="54006F56"/>
    <w:rsid w:val="541808AE"/>
    <w:rsid w:val="547A6D00"/>
    <w:rsid w:val="54834037"/>
    <w:rsid w:val="54D7403E"/>
    <w:rsid w:val="54DA0EF3"/>
    <w:rsid w:val="54E62E5E"/>
    <w:rsid w:val="54EB2BB9"/>
    <w:rsid w:val="54FE5F43"/>
    <w:rsid w:val="551179C2"/>
    <w:rsid w:val="553E1482"/>
    <w:rsid w:val="55445BD9"/>
    <w:rsid w:val="55603AEE"/>
    <w:rsid w:val="557125AD"/>
    <w:rsid w:val="558B3FFA"/>
    <w:rsid w:val="559E77F0"/>
    <w:rsid w:val="55C67FB1"/>
    <w:rsid w:val="56891F7D"/>
    <w:rsid w:val="568B723D"/>
    <w:rsid w:val="56CC7EC6"/>
    <w:rsid w:val="56CF2CD9"/>
    <w:rsid w:val="57182211"/>
    <w:rsid w:val="57212B95"/>
    <w:rsid w:val="57454D4A"/>
    <w:rsid w:val="57545637"/>
    <w:rsid w:val="57552BC8"/>
    <w:rsid w:val="57662DDB"/>
    <w:rsid w:val="57F8000E"/>
    <w:rsid w:val="581A3E7B"/>
    <w:rsid w:val="583B1E66"/>
    <w:rsid w:val="58550366"/>
    <w:rsid w:val="58710D0E"/>
    <w:rsid w:val="58764F47"/>
    <w:rsid w:val="58A2694D"/>
    <w:rsid w:val="58B17165"/>
    <w:rsid w:val="590A3800"/>
    <w:rsid w:val="59390C2B"/>
    <w:rsid w:val="59414BC8"/>
    <w:rsid w:val="594C1C33"/>
    <w:rsid w:val="59622AE1"/>
    <w:rsid w:val="599441A2"/>
    <w:rsid w:val="59A02655"/>
    <w:rsid w:val="59BE1569"/>
    <w:rsid w:val="59C02BCD"/>
    <w:rsid w:val="59F736E8"/>
    <w:rsid w:val="5A2A5F8F"/>
    <w:rsid w:val="5A402C59"/>
    <w:rsid w:val="5A44143F"/>
    <w:rsid w:val="5A6B0F6B"/>
    <w:rsid w:val="5AC053A5"/>
    <w:rsid w:val="5B13515F"/>
    <w:rsid w:val="5B1E6A3A"/>
    <w:rsid w:val="5B3702F7"/>
    <w:rsid w:val="5B514A88"/>
    <w:rsid w:val="5B5E7A47"/>
    <w:rsid w:val="5B757448"/>
    <w:rsid w:val="5B770D0E"/>
    <w:rsid w:val="5B820DB9"/>
    <w:rsid w:val="5B822FEB"/>
    <w:rsid w:val="5BA02185"/>
    <w:rsid w:val="5BD07B07"/>
    <w:rsid w:val="5BF1683C"/>
    <w:rsid w:val="5BFC25CC"/>
    <w:rsid w:val="5C242774"/>
    <w:rsid w:val="5C4330EC"/>
    <w:rsid w:val="5C6043D4"/>
    <w:rsid w:val="5C7351EC"/>
    <w:rsid w:val="5C831C73"/>
    <w:rsid w:val="5CAC13C7"/>
    <w:rsid w:val="5CB236C8"/>
    <w:rsid w:val="5CBB4565"/>
    <w:rsid w:val="5CFA4E8D"/>
    <w:rsid w:val="5D036F9A"/>
    <w:rsid w:val="5D2A024C"/>
    <w:rsid w:val="5D2B35FF"/>
    <w:rsid w:val="5D4F55ED"/>
    <w:rsid w:val="5D526412"/>
    <w:rsid w:val="5D6E7028"/>
    <w:rsid w:val="5D764216"/>
    <w:rsid w:val="5D8E194C"/>
    <w:rsid w:val="5D996E65"/>
    <w:rsid w:val="5DB13FE3"/>
    <w:rsid w:val="5DB527BD"/>
    <w:rsid w:val="5DD00244"/>
    <w:rsid w:val="5E067FE9"/>
    <w:rsid w:val="5E15001F"/>
    <w:rsid w:val="5E2749FB"/>
    <w:rsid w:val="5E3A3C2C"/>
    <w:rsid w:val="5E4E415F"/>
    <w:rsid w:val="5E7E0871"/>
    <w:rsid w:val="5E7E1DD8"/>
    <w:rsid w:val="5E855448"/>
    <w:rsid w:val="5EBE1510"/>
    <w:rsid w:val="5ED46FEC"/>
    <w:rsid w:val="5ED526F5"/>
    <w:rsid w:val="5EE24F84"/>
    <w:rsid w:val="5F0968D9"/>
    <w:rsid w:val="5F3A558E"/>
    <w:rsid w:val="5F59703A"/>
    <w:rsid w:val="5F63244C"/>
    <w:rsid w:val="5F76718E"/>
    <w:rsid w:val="5FA1305A"/>
    <w:rsid w:val="5FAB3BB8"/>
    <w:rsid w:val="5FB05033"/>
    <w:rsid w:val="5FB15BD0"/>
    <w:rsid w:val="5FC353A5"/>
    <w:rsid w:val="5FD20B0C"/>
    <w:rsid w:val="5FD76A12"/>
    <w:rsid w:val="60840A34"/>
    <w:rsid w:val="60D75963"/>
    <w:rsid w:val="60E037AB"/>
    <w:rsid w:val="61034A38"/>
    <w:rsid w:val="61063914"/>
    <w:rsid w:val="610B4254"/>
    <w:rsid w:val="611F11ED"/>
    <w:rsid w:val="615E5992"/>
    <w:rsid w:val="61946982"/>
    <w:rsid w:val="61E87D1B"/>
    <w:rsid w:val="623C290D"/>
    <w:rsid w:val="623F6DF9"/>
    <w:rsid w:val="62502FAC"/>
    <w:rsid w:val="6295542A"/>
    <w:rsid w:val="62AC30A7"/>
    <w:rsid w:val="62F30C4D"/>
    <w:rsid w:val="63363EA6"/>
    <w:rsid w:val="63483036"/>
    <w:rsid w:val="63640AD8"/>
    <w:rsid w:val="63672AD2"/>
    <w:rsid w:val="6368016D"/>
    <w:rsid w:val="63967F3E"/>
    <w:rsid w:val="639C7912"/>
    <w:rsid w:val="64E47E41"/>
    <w:rsid w:val="64FA3A2E"/>
    <w:rsid w:val="64FC55D6"/>
    <w:rsid w:val="65167D25"/>
    <w:rsid w:val="65414E39"/>
    <w:rsid w:val="65725F92"/>
    <w:rsid w:val="657F1BC3"/>
    <w:rsid w:val="658074C8"/>
    <w:rsid w:val="65AE1260"/>
    <w:rsid w:val="65B236BB"/>
    <w:rsid w:val="65E246FB"/>
    <w:rsid w:val="660527DB"/>
    <w:rsid w:val="6627269B"/>
    <w:rsid w:val="66556532"/>
    <w:rsid w:val="66790C73"/>
    <w:rsid w:val="66D05713"/>
    <w:rsid w:val="66D205A1"/>
    <w:rsid w:val="67024A05"/>
    <w:rsid w:val="671A3F5E"/>
    <w:rsid w:val="67346B89"/>
    <w:rsid w:val="67505C4C"/>
    <w:rsid w:val="675F5798"/>
    <w:rsid w:val="676F2E0B"/>
    <w:rsid w:val="677920C5"/>
    <w:rsid w:val="679E2C09"/>
    <w:rsid w:val="67BB32A9"/>
    <w:rsid w:val="67F16D38"/>
    <w:rsid w:val="67F53B1D"/>
    <w:rsid w:val="67FC2632"/>
    <w:rsid w:val="67FC4FEA"/>
    <w:rsid w:val="68415CA1"/>
    <w:rsid w:val="6852735E"/>
    <w:rsid w:val="68CD4224"/>
    <w:rsid w:val="68EB0D59"/>
    <w:rsid w:val="68F42CC3"/>
    <w:rsid w:val="68F753CC"/>
    <w:rsid w:val="690B73F7"/>
    <w:rsid w:val="69594E76"/>
    <w:rsid w:val="695A0EC4"/>
    <w:rsid w:val="695E7070"/>
    <w:rsid w:val="69632DF1"/>
    <w:rsid w:val="698544C9"/>
    <w:rsid w:val="69AF27B9"/>
    <w:rsid w:val="69C96CE4"/>
    <w:rsid w:val="69D00EF1"/>
    <w:rsid w:val="69E113F6"/>
    <w:rsid w:val="69E25435"/>
    <w:rsid w:val="69EF1860"/>
    <w:rsid w:val="69FE4F04"/>
    <w:rsid w:val="6A34211E"/>
    <w:rsid w:val="6A5621A9"/>
    <w:rsid w:val="6A8D061C"/>
    <w:rsid w:val="6AD00976"/>
    <w:rsid w:val="6ADE6CEB"/>
    <w:rsid w:val="6B2A277C"/>
    <w:rsid w:val="6BA771DF"/>
    <w:rsid w:val="6BB55E5C"/>
    <w:rsid w:val="6C413741"/>
    <w:rsid w:val="6C47555F"/>
    <w:rsid w:val="6C51010C"/>
    <w:rsid w:val="6C826844"/>
    <w:rsid w:val="6C871509"/>
    <w:rsid w:val="6C88775B"/>
    <w:rsid w:val="6C9440E6"/>
    <w:rsid w:val="6CA13246"/>
    <w:rsid w:val="6CBE35F6"/>
    <w:rsid w:val="6CD74FBC"/>
    <w:rsid w:val="6CED606E"/>
    <w:rsid w:val="6CF54450"/>
    <w:rsid w:val="6D042B59"/>
    <w:rsid w:val="6D2064EA"/>
    <w:rsid w:val="6D59530F"/>
    <w:rsid w:val="6D64021D"/>
    <w:rsid w:val="6D79692A"/>
    <w:rsid w:val="6D8E0FD5"/>
    <w:rsid w:val="6DD1348F"/>
    <w:rsid w:val="6DD3739C"/>
    <w:rsid w:val="6DD61BC7"/>
    <w:rsid w:val="6DD8201C"/>
    <w:rsid w:val="6DDB19AD"/>
    <w:rsid w:val="6DDD4DB0"/>
    <w:rsid w:val="6E281365"/>
    <w:rsid w:val="6E685168"/>
    <w:rsid w:val="6E69248F"/>
    <w:rsid w:val="6E784501"/>
    <w:rsid w:val="6E920510"/>
    <w:rsid w:val="6E961512"/>
    <w:rsid w:val="6EAE5472"/>
    <w:rsid w:val="6ED36DCB"/>
    <w:rsid w:val="6F010B22"/>
    <w:rsid w:val="6F1277AF"/>
    <w:rsid w:val="6F337B84"/>
    <w:rsid w:val="6F43357F"/>
    <w:rsid w:val="6F8142E5"/>
    <w:rsid w:val="6FAC46E7"/>
    <w:rsid w:val="6FC84561"/>
    <w:rsid w:val="70022762"/>
    <w:rsid w:val="702D7F2A"/>
    <w:rsid w:val="70671D7D"/>
    <w:rsid w:val="708C74CC"/>
    <w:rsid w:val="70A771A6"/>
    <w:rsid w:val="70DA4B4A"/>
    <w:rsid w:val="713F2A2B"/>
    <w:rsid w:val="71524DCB"/>
    <w:rsid w:val="71A37B39"/>
    <w:rsid w:val="71B82204"/>
    <w:rsid w:val="71CE138A"/>
    <w:rsid w:val="71F05487"/>
    <w:rsid w:val="71FE52CE"/>
    <w:rsid w:val="7215092B"/>
    <w:rsid w:val="72190AC4"/>
    <w:rsid w:val="722E70A1"/>
    <w:rsid w:val="7241371E"/>
    <w:rsid w:val="72927AE7"/>
    <w:rsid w:val="72A46970"/>
    <w:rsid w:val="72A502E4"/>
    <w:rsid w:val="72A82F95"/>
    <w:rsid w:val="72AE66A5"/>
    <w:rsid w:val="72AF5037"/>
    <w:rsid w:val="72B02137"/>
    <w:rsid w:val="72EF3BA9"/>
    <w:rsid w:val="73321C47"/>
    <w:rsid w:val="73323124"/>
    <w:rsid w:val="73907D5F"/>
    <w:rsid w:val="73E87A1E"/>
    <w:rsid w:val="73EF2BAE"/>
    <w:rsid w:val="73FC42AC"/>
    <w:rsid w:val="74EF0E42"/>
    <w:rsid w:val="750F518A"/>
    <w:rsid w:val="752D5280"/>
    <w:rsid w:val="75945B94"/>
    <w:rsid w:val="75C4714E"/>
    <w:rsid w:val="75DA4D95"/>
    <w:rsid w:val="75F01B4C"/>
    <w:rsid w:val="761261C6"/>
    <w:rsid w:val="765E69E2"/>
    <w:rsid w:val="76D370ED"/>
    <w:rsid w:val="76DC3885"/>
    <w:rsid w:val="76DF550A"/>
    <w:rsid w:val="76E557A9"/>
    <w:rsid w:val="76E97F1E"/>
    <w:rsid w:val="770A460E"/>
    <w:rsid w:val="7778003E"/>
    <w:rsid w:val="779D6F26"/>
    <w:rsid w:val="77C1592E"/>
    <w:rsid w:val="77D72A8E"/>
    <w:rsid w:val="77E60E04"/>
    <w:rsid w:val="780954C8"/>
    <w:rsid w:val="78312AA4"/>
    <w:rsid w:val="783901AD"/>
    <w:rsid w:val="783D09B5"/>
    <w:rsid w:val="78434CF7"/>
    <w:rsid w:val="785F205D"/>
    <w:rsid w:val="78780596"/>
    <w:rsid w:val="7892370F"/>
    <w:rsid w:val="78AF0771"/>
    <w:rsid w:val="7A0128FA"/>
    <w:rsid w:val="7A0568BE"/>
    <w:rsid w:val="7A42291B"/>
    <w:rsid w:val="7A665766"/>
    <w:rsid w:val="7A6834F0"/>
    <w:rsid w:val="7AB27881"/>
    <w:rsid w:val="7AC04656"/>
    <w:rsid w:val="7AC8338F"/>
    <w:rsid w:val="7ADF5D39"/>
    <w:rsid w:val="7B330D36"/>
    <w:rsid w:val="7B5D1DB2"/>
    <w:rsid w:val="7B7B66DC"/>
    <w:rsid w:val="7BAC57D1"/>
    <w:rsid w:val="7BBC6686"/>
    <w:rsid w:val="7BE26BF7"/>
    <w:rsid w:val="7C0F7305"/>
    <w:rsid w:val="7C171FF4"/>
    <w:rsid w:val="7C1A5EF5"/>
    <w:rsid w:val="7C33293B"/>
    <w:rsid w:val="7C9B6FAA"/>
    <w:rsid w:val="7CBE5277"/>
    <w:rsid w:val="7D242358"/>
    <w:rsid w:val="7D871368"/>
    <w:rsid w:val="7DA056F0"/>
    <w:rsid w:val="7DA47F80"/>
    <w:rsid w:val="7E015288"/>
    <w:rsid w:val="7E2343CF"/>
    <w:rsid w:val="7E320591"/>
    <w:rsid w:val="7E5D2D91"/>
    <w:rsid w:val="7E5D5BA0"/>
    <w:rsid w:val="7E930337"/>
    <w:rsid w:val="7ED303F2"/>
    <w:rsid w:val="7EF91DDE"/>
    <w:rsid w:val="7EFF3908"/>
    <w:rsid w:val="7F280929"/>
    <w:rsid w:val="7F392B36"/>
    <w:rsid w:val="7F4A6959"/>
    <w:rsid w:val="7F761695"/>
    <w:rsid w:val="7F7A1B6B"/>
    <w:rsid w:val="7F8337C6"/>
    <w:rsid w:val="7F853A02"/>
    <w:rsid w:val="7F9164CE"/>
    <w:rsid w:val="7FB7515B"/>
    <w:rsid w:val="7FE26444"/>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3"/>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4">
    <w:name w:val="heading 3"/>
    <w:basedOn w:val="1"/>
    <w:next w:val="1"/>
    <w:link w:val="168"/>
    <w:qFormat/>
    <w:uiPriority w:val="0"/>
    <w:pPr>
      <w:keepNext/>
      <w:keepLines/>
      <w:spacing w:before="260" w:after="260" w:line="416" w:lineRule="auto"/>
      <w:outlineLvl w:val="2"/>
    </w:pPr>
    <w:rPr>
      <w:b/>
      <w:bCs/>
      <w:sz w:val="32"/>
      <w:szCs w:val="32"/>
    </w:rPr>
  </w:style>
  <w:style w:type="paragraph" w:styleId="5">
    <w:name w:val="heading 4"/>
    <w:basedOn w:val="1"/>
    <w:next w:val="1"/>
    <w:link w:val="341"/>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391"/>
    <w:qFormat/>
    <w:uiPriority w:val="0"/>
    <w:pPr>
      <w:keepNext/>
      <w:keepLines/>
      <w:spacing w:before="280" w:after="290" w:line="372" w:lineRule="auto"/>
      <w:outlineLvl w:val="4"/>
    </w:pPr>
    <w:rPr>
      <w:b/>
      <w:bCs/>
      <w:sz w:val="28"/>
      <w:szCs w:val="28"/>
    </w:rPr>
  </w:style>
  <w:style w:type="paragraph" w:styleId="7">
    <w:name w:val="heading 6"/>
    <w:basedOn w:val="1"/>
    <w:next w:val="1"/>
    <w:link w:val="11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396"/>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290"/>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index 8"/>
    <w:basedOn w:val="1"/>
    <w:next w:val="1"/>
    <w:qFormat/>
    <w:uiPriority w:val="0"/>
    <w:pPr>
      <w:ind w:left="2940"/>
    </w:pPr>
    <w:rPr>
      <w:rFonts w:eastAsia="等线" w:cs="Times New Roman"/>
    </w:rPr>
  </w:style>
  <w:style w:type="paragraph" w:styleId="14">
    <w:name w:val="Normal Indent"/>
    <w:basedOn w:val="1"/>
    <w:link w:val="149"/>
    <w:qFormat/>
    <w:uiPriority w:val="0"/>
    <w:pPr>
      <w:ind w:firstLine="420"/>
    </w:pPr>
    <w:rPr>
      <w:szCs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367"/>
    <w:qFormat/>
    <w:uiPriority w:val="99"/>
    <w:pPr>
      <w:shd w:val="clear" w:color="auto" w:fill="000080"/>
    </w:pPr>
  </w:style>
  <w:style w:type="paragraph" w:styleId="17">
    <w:name w:val="annotation text"/>
    <w:basedOn w:val="1"/>
    <w:link w:val="325"/>
    <w:qFormat/>
    <w:uiPriority w:val="0"/>
    <w:pPr>
      <w:jc w:val="left"/>
    </w:pPr>
    <w:rPr>
      <w:rFonts w:hint="eastAsia" w:ascii="等线" w:hAnsi="等线" w:eastAsia="等线" w:cs="Times New Roman"/>
    </w:rPr>
  </w:style>
  <w:style w:type="paragraph" w:styleId="18">
    <w:name w:val="Body Text 3"/>
    <w:basedOn w:val="1"/>
    <w:link w:val="67"/>
    <w:qFormat/>
    <w:uiPriority w:val="99"/>
    <w:pPr>
      <w:spacing w:after="120"/>
    </w:pPr>
    <w:rPr>
      <w:sz w:val="16"/>
      <w:szCs w:val="16"/>
    </w:rPr>
  </w:style>
  <w:style w:type="paragraph" w:styleId="19">
    <w:name w:val="Body Text"/>
    <w:basedOn w:val="1"/>
    <w:next w:val="18"/>
    <w:link w:val="482"/>
    <w:qFormat/>
    <w:uiPriority w:val="0"/>
    <w:pPr>
      <w:spacing w:after="120"/>
    </w:pPr>
    <w:rPr>
      <w:kern w:val="0"/>
      <w:sz w:val="24"/>
    </w:rPr>
  </w:style>
  <w:style w:type="paragraph" w:styleId="20">
    <w:name w:val="Body Text Indent"/>
    <w:basedOn w:val="1"/>
    <w:next w:val="21"/>
    <w:link w:val="121"/>
    <w:qFormat/>
    <w:uiPriority w:val="99"/>
    <w:pPr>
      <w:ind w:firstLine="830" w:firstLineChars="352"/>
    </w:pPr>
    <w:rPr>
      <w:rFonts w:ascii="仿宋_GB2312" w:eastAsia="仿宋_GB2312"/>
      <w:kern w:val="0"/>
      <w:sz w:val="32"/>
      <w:szCs w:val="32"/>
    </w:rPr>
  </w:style>
  <w:style w:type="paragraph" w:styleId="21">
    <w:name w:val="envelope return"/>
    <w:basedOn w:val="1"/>
    <w:qFormat/>
    <w:uiPriority w:val="0"/>
    <w:pPr>
      <w:snapToGrid w:val="0"/>
      <w:spacing w:line="360" w:lineRule="auto"/>
      <w:ind w:firstLine="200" w:firstLineChars="200"/>
    </w:pPr>
    <w:rPr>
      <w:rFonts w:ascii="Arial" w:hAnsi="Arial" w:cs="Arial"/>
      <w:sz w:val="24"/>
    </w:rPr>
  </w:style>
  <w:style w:type="paragraph" w:styleId="22">
    <w:name w:val="List 2"/>
    <w:basedOn w:val="1"/>
    <w:qFormat/>
    <w:uiPriority w:val="0"/>
    <w:pPr>
      <w:ind w:left="100" w:leftChars="200" w:hanging="200" w:hangingChars="200"/>
    </w:pPr>
  </w:style>
  <w:style w:type="paragraph" w:styleId="23">
    <w:name w:val="Block Text"/>
    <w:basedOn w:val="1"/>
    <w:link w:val="196"/>
    <w:qFormat/>
    <w:uiPriority w:val="0"/>
    <w:pPr>
      <w:autoSpaceDE w:val="0"/>
      <w:autoSpaceDN w:val="0"/>
      <w:adjustRightInd w:val="0"/>
      <w:spacing w:line="500" w:lineRule="exact"/>
      <w:ind w:left="391" w:right="246"/>
    </w:pPr>
    <w:rPr>
      <w:rFonts w:ascii="仿宋_GB2312" w:eastAsia="仿宋_GB2312"/>
      <w:kern w:val="0"/>
      <w:sz w:val="24"/>
    </w:rPr>
  </w:style>
  <w:style w:type="paragraph" w:styleId="24">
    <w:name w:val="index 4"/>
    <w:basedOn w:val="1"/>
    <w:next w:val="1"/>
    <w:qFormat/>
    <w:uiPriority w:val="0"/>
    <w:pPr>
      <w:ind w:left="600" w:leftChars="600"/>
    </w:pPr>
  </w:style>
  <w:style w:type="paragraph" w:styleId="25">
    <w:name w:val="toc 5"/>
    <w:basedOn w:val="1"/>
    <w:next w:val="1"/>
    <w:qFormat/>
    <w:uiPriority w:val="39"/>
    <w:pPr>
      <w:ind w:left="1680" w:leftChars="800"/>
    </w:pPr>
  </w:style>
  <w:style w:type="paragraph" w:styleId="26">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7">
    <w:name w:val="Plain Text"/>
    <w:basedOn w:val="1"/>
    <w:link w:val="444"/>
    <w:qFormat/>
    <w:uiPriority w:val="0"/>
    <w:rPr>
      <w:rFonts w:ascii="宋体" w:hAnsi="Courier New"/>
      <w:kern w:val="0"/>
      <w:szCs w:val="21"/>
    </w:rPr>
  </w:style>
  <w:style w:type="paragraph" w:styleId="28">
    <w:name w:val="toc 8"/>
    <w:basedOn w:val="1"/>
    <w:next w:val="1"/>
    <w:qFormat/>
    <w:uiPriority w:val="39"/>
    <w:pPr>
      <w:ind w:left="1470"/>
      <w:jc w:val="left"/>
    </w:pPr>
    <w:rPr>
      <w:sz w:val="18"/>
      <w:szCs w:val="18"/>
    </w:rPr>
  </w:style>
  <w:style w:type="paragraph" w:styleId="29">
    <w:name w:val="Date"/>
    <w:basedOn w:val="1"/>
    <w:next w:val="1"/>
    <w:link w:val="148"/>
    <w:qFormat/>
    <w:uiPriority w:val="0"/>
    <w:pPr>
      <w:ind w:left="100" w:leftChars="2500"/>
    </w:pPr>
    <w:rPr>
      <w:rFonts w:ascii="宋体" w:hAnsi="Courier New"/>
      <w:kern w:val="0"/>
      <w:szCs w:val="21"/>
    </w:rPr>
  </w:style>
  <w:style w:type="paragraph" w:styleId="30">
    <w:name w:val="Body Text Indent 2"/>
    <w:basedOn w:val="1"/>
    <w:link w:val="262"/>
    <w:qFormat/>
    <w:uiPriority w:val="99"/>
    <w:pPr>
      <w:spacing w:after="120" w:line="480" w:lineRule="auto"/>
      <w:ind w:left="420" w:leftChars="200"/>
    </w:pPr>
    <w:rPr>
      <w:kern w:val="0"/>
      <w:sz w:val="24"/>
    </w:rPr>
  </w:style>
  <w:style w:type="paragraph" w:styleId="31">
    <w:name w:val="Balloon Text"/>
    <w:basedOn w:val="1"/>
    <w:link w:val="269"/>
    <w:qFormat/>
    <w:uiPriority w:val="0"/>
    <w:rPr>
      <w:sz w:val="18"/>
      <w:szCs w:val="18"/>
    </w:rPr>
  </w:style>
  <w:style w:type="paragraph" w:styleId="32">
    <w:name w:val="footer"/>
    <w:basedOn w:val="1"/>
    <w:link w:val="147"/>
    <w:qFormat/>
    <w:uiPriority w:val="0"/>
    <w:pPr>
      <w:tabs>
        <w:tab w:val="center" w:pos="4153"/>
        <w:tab w:val="right" w:pos="8306"/>
      </w:tabs>
      <w:snapToGrid w:val="0"/>
      <w:jc w:val="left"/>
    </w:pPr>
    <w:rPr>
      <w:sz w:val="18"/>
      <w:szCs w:val="18"/>
    </w:rPr>
  </w:style>
  <w:style w:type="paragraph" w:styleId="33">
    <w:name w:val="header"/>
    <w:basedOn w:val="1"/>
    <w:link w:val="125"/>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834"/>
      </w:tabs>
      <w:spacing w:before="120" w:after="120"/>
      <w:jc w:val="left"/>
    </w:pPr>
    <w:rPr>
      <w:b/>
      <w:bCs/>
      <w:caps/>
      <w:sz w:val="28"/>
      <w:szCs w:val="28"/>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219"/>
    <w:qFormat/>
    <w:uiPriority w:val="11"/>
    <w:pPr>
      <w:spacing w:before="240" w:after="60" w:line="312" w:lineRule="auto"/>
      <w:jc w:val="center"/>
      <w:outlineLvl w:val="1"/>
    </w:pPr>
    <w:rPr>
      <w:rFonts w:ascii="Cambria" w:hAnsi="Cambria" w:eastAsia="方正楷体简体"/>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369"/>
    <w:qFormat/>
    <w:uiPriority w:val="0"/>
    <w:rPr>
      <w:rFonts w:ascii="Calibri" w:hAnsi="Calibri"/>
      <w:szCs w:val="22"/>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136"/>
    <w:qFormat/>
    <w:uiPriority w:val="0"/>
    <w:pPr>
      <w:spacing w:after="120"/>
      <w:ind w:left="420" w:leftChars="200"/>
    </w:pPr>
    <w:rPr>
      <w:kern w:val="0"/>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420" w:leftChars="200"/>
    </w:pPr>
    <w:rPr>
      <w:szCs w:val="21"/>
    </w:rPr>
  </w:style>
  <w:style w:type="paragraph" w:styleId="43">
    <w:name w:val="toc 9"/>
    <w:basedOn w:val="1"/>
    <w:next w:val="1"/>
    <w:qFormat/>
    <w:uiPriority w:val="39"/>
    <w:pPr>
      <w:ind w:left="1680"/>
      <w:jc w:val="left"/>
    </w:pPr>
    <w:rPr>
      <w:sz w:val="18"/>
      <w:szCs w:val="18"/>
    </w:rPr>
  </w:style>
  <w:style w:type="paragraph" w:styleId="44">
    <w:name w:val="Body Text 2"/>
    <w:basedOn w:val="1"/>
    <w:link w:val="463"/>
    <w:qFormat/>
    <w:uiPriority w:val="99"/>
    <w:pPr>
      <w:jc w:val="center"/>
    </w:pPr>
    <w:rPr>
      <w:rFonts w:ascii="Calibri" w:hAnsi="Calibri"/>
      <w:sz w:val="24"/>
      <w:szCs w:val="22"/>
    </w:r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HTML Preformatted"/>
    <w:basedOn w:val="1"/>
    <w:link w:val="41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8">
    <w:name w:val="Normal (Web)"/>
    <w:basedOn w:val="1"/>
    <w:qFormat/>
    <w:uiPriority w:val="99"/>
    <w:pPr>
      <w:spacing w:before="100" w:beforeAutospacing="1" w:after="100" w:afterAutospacing="1"/>
    </w:pPr>
    <w:rPr>
      <w:rFonts w:ascii="宋体" w:hAnsi="宋体" w:cs="宋体"/>
      <w:sz w:val="24"/>
    </w:rPr>
  </w:style>
  <w:style w:type="paragraph" w:styleId="49">
    <w:name w:val="Title"/>
    <w:basedOn w:val="1"/>
    <w:next w:val="1"/>
    <w:link w:val="69"/>
    <w:qFormat/>
    <w:uiPriority w:val="10"/>
    <w:pPr>
      <w:spacing w:before="240" w:after="60"/>
      <w:jc w:val="center"/>
      <w:outlineLvl w:val="0"/>
    </w:pPr>
    <w:rPr>
      <w:rFonts w:ascii="Cambria" w:hAnsi="Cambria" w:eastAsia="方正小标宋简体"/>
      <w:b/>
      <w:bCs/>
      <w:sz w:val="32"/>
      <w:szCs w:val="32"/>
    </w:rPr>
  </w:style>
  <w:style w:type="paragraph" w:styleId="50">
    <w:name w:val="annotation subject"/>
    <w:basedOn w:val="17"/>
    <w:next w:val="17"/>
    <w:link w:val="462"/>
    <w:qFormat/>
    <w:uiPriority w:val="0"/>
    <w:rPr>
      <w:b/>
      <w:bCs/>
      <w:szCs w:val="21"/>
    </w:rPr>
  </w:style>
  <w:style w:type="paragraph" w:styleId="51">
    <w:name w:val="Body Text First Indent"/>
    <w:basedOn w:val="19"/>
    <w:link w:val="160"/>
    <w:qFormat/>
    <w:uiPriority w:val="99"/>
    <w:pPr>
      <w:spacing w:line="560" w:lineRule="exact"/>
      <w:ind w:firstLine="420" w:firstLineChars="100"/>
    </w:pPr>
    <w:rPr>
      <w:kern w:val="2"/>
      <w:sz w:val="21"/>
      <w:szCs w:val="22"/>
    </w:rPr>
  </w:style>
  <w:style w:type="paragraph" w:styleId="52">
    <w:name w:val="Body Text First Indent 2"/>
    <w:basedOn w:val="20"/>
    <w:next w:val="1"/>
    <w:link w:val="224"/>
    <w:qFormat/>
    <w:uiPriority w:val="99"/>
    <w:pPr>
      <w:spacing w:after="120"/>
      <w:ind w:left="420" w:leftChars="200" w:firstLine="420" w:firstLineChars="200"/>
    </w:pPr>
    <w:rPr>
      <w:rFonts w:ascii="Calibri" w:hAnsi="Calibri"/>
      <w:kern w:val="2"/>
      <w:sz w:val="21"/>
      <w:szCs w:val="24"/>
    </w:rPr>
  </w:style>
  <w:style w:type="table" w:styleId="54">
    <w:name w:val="Table Grid"/>
    <w:basedOn w:val="5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6">
    <w:name w:val="Strong"/>
    <w:qFormat/>
    <w:uiPriority w:val="22"/>
    <w:rPr>
      <w:b/>
      <w:bCs/>
    </w:rPr>
  </w:style>
  <w:style w:type="character" w:styleId="57">
    <w:name w:val="page number"/>
    <w:qFormat/>
    <w:uiPriority w:val="0"/>
  </w:style>
  <w:style w:type="character" w:styleId="58">
    <w:name w:val="FollowedHyperlink"/>
    <w:qFormat/>
    <w:uiPriority w:val="0"/>
    <w:rPr>
      <w:color w:val="800080"/>
      <w:u w:val="single"/>
    </w:rPr>
  </w:style>
  <w:style w:type="character" w:styleId="59">
    <w:name w:val="Emphasis"/>
    <w:qFormat/>
    <w:uiPriority w:val="0"/>
    <w:rPr>
      <w:i/>
    </w:rPr>
  </w:style>
  <w:style w:type="character" w:styleId="60">
    <w:name w:val="Hyperlink"/>
    <w:qFormat/>
    <w:uiPriority w:val="99"/>
    <w:rPr>
      <w:color w:val="0000FF"/>
      <w:u w:val="single"/>
    </w:rPr>
  </w:style>
  <w:style w:type="character" w:styleId="61">
    <w:name w:val="annotation reference"/>
    <w:basedOn w:val="55"/>
    <w:qFormat/>
    <w:uiPriority w:val="0"/>
    <w:rPr>
      <w:sz w:val="21"/>
      <w:szCs w:val="21"/>
    </w:rPr>
  </w:style>
  <w:style w:type="character" w:styleId="62">
    <w:name w:val="footnote reference"/>
    <w:qFormat/>
    <w:uiPriority w:val="0"/>
    <w:rPr>
      <w:vertAlign w:val="superscript"/>
    </w:rPr>
  </w:style>
  <w:style w:type="paragraph" w:customStyle="1" w:styleId="63">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64">
    <w:name w:val="无间距1"/>
    <w:qFormat/>
    <w:uiPriority w:val="0"/>
    <w:pPr>
      <w:widowControl w:val="0"/>
      <w:jc w:val="both"/>
    </w:pPr>
    <w:rPr>
      <w:rFonts w:ascii="Calibri" w:hAnsi="Calibri" w:eastAsia="微软雅黑 Light" w:cs="Times New Roman"/>
      <w:kern w:val="2"/>
      <w:sz w:val="24"/>
      <w:szCs w:val="22"/>
      <w:lang w:val="en-US" w:eastAsia="zh-CN" w:bidi="ar-SA"/>
    </w:rPr>
  </w:style>
  <w:style w:type="character" w:customStyle="1" w:styleId="65">
    <w:name w:val="Char Char16"/>
    <w:qFormat/>
    <w:uiPriority w:val="0"/>
    <w:rPr>
      <w:rFonts w:eastAsia="宋体"/>
      <w:b/>
      <w:bCs/>
      <w:kern w:val="44"/>
      <w:sz w:val="44"/>
      <w:szCs w:val="44"/>
      <w:lang w:val="en-US" w:eastAsia="zh-CN" w:bidi="ar-SA"/>
    </w:rPr>
  </w:style>
  <w:style w:type="character" w:customStyle="1" w:styleId="66">
    <w:name w:val="标题 7 Char1"/>
    <w:link w:val="8"/>
    <w:qFormat/>
    <w:uiPriority w:val="0"/>
    <w:rPr>
      <w:b/>
      <w:bCs/>
      <w:sz w:val="24"/>
      <w:szCs w:val="24"/>
    </w:rPr>
  </w:style>
  <w:style w:type="character" w:customStyle="1" w:styleId="67">
    <w:name w:val="正文文本 3 Char2"/>
    <w:link w:val="18"/>
    <w:qFormat/>
    <w:uiPriority w:val="99"/>
    <w:rPr>
      <w:kern w:val="2"/>
      <w:sz w:val="16"/>
      <w:szCs w:val="16"/>
    </w:rPr>
  </w:style>
  <w:style w:type="character" w:customStyle="1" w:styleId="68">
    <w:name w:val="书籍标题2"/>
    <w:qFormat/>
    <w:uiPriority w:val="0"/>
    <w:rPr>
      <w:b/>
      <w:bCs/>
      <w:smallCaps/>
      <w:spacing w:val="5"/>
    </w:rPr>
  </w:style>
  <w:style w:type="character" w:customStyle="1" w:styleId="69">
    <w:name w:val="标题 Char2"/>
    <w:link w:val="49"/>
    <w:qFormat/>
    <w:uiPriority w:val="10"/>
    <w:rPr>
      <w:rFonts w:ascii="Cambria" w:hAnsi="Cambria" w:eastAsia="方正小标宋简体"/>
      <w:b/>
      <w:bCs/>
      <w:kern w:val="2"/>
      <w:sz w:val="32"/>
      <w:szCs w:val="32"/>
    </w:rPr>
  </w:style>
  <w:style w:type="character" w:customStyle="1" w:styleId="70">
    <w:name w:val="Char Char17"/>
    <w:qFormat/>
    <w:uiPriority w:val="0"/>
    <w:rPr>
      <w:rFonts w:ascii="Cambria" w:hAnsi="Cambria" w:eastAsia="宋体" w:cs="Times New Roman"/>
      <w:b/>
      <w:bCs/>
      <w:kern w:val="2"/>
      <w:sz w:val="32"/>
      <w:szCs w:val="32"/>
    </w:rPr>
  </w:style>
  <w:style w:type="character" w:customStyle="1" w:styleId="71">
    <w:name w:val="Char Char151"/>
    <w:qFormat/>
    <w:uiPriority w:val="0"/>
    <w:rPr>
      <w:rFonts w:ascii="Arial" w:hAnsi="Arial" w:eastAsia="黑体"/>
      <w:b/>
      <w:bCs/>
      <w:kern w:val="2"/>
      <w:sz w:val="32"/>
      <w:szCs w:val="32"/>
      <w:lang w:val="en-US" w:eastAsia="zh-CN" w:bidi="ar-SA"/>
    </w:rPr>
  </w:style>
  <w:style w:type="paragraph" w:customStyle="1" w:styleId="7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3">
    <w:name w:val="页眉 Char"/>
    <w:qFormat/>
    <w:uiPriority w:val="0"/>
    <w:rPr>
      <w:rFonts w:eastAsia="宋体"/>
      <w:kern w:val="2"/>
      <w:sz w:val="18"/>
      <w:szCs w:val="18"/>
      <w:lang w:val="en-US" w:eastAsia="zh-CN" w:bidi="ar-SA"/>
    </w:rPr>
  </w:style>
  <w:style w:type="paragraph" w:customStyle="1" w:styleId="7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5">
    <w:name w:val="明显强调1"/>
    <w:qFormat/>
    <w:uiPriority w:val="0"/>
    <w:rPr>
      <w:rFonts w:cs="Times New Roman"/>
      <w:b/>
      <w:i/>
      <w:color w:val="4F81BD"/>
    </w:rPr>
  </w:style>
  <w:style w:type="paragraph" w:customStyle="1" w:styleId="76">
    <w:name w:val="Char Char Char1 Char Char Char Char Char Char Char1"/>
    <w:basedOn w:val="1"/>
    <w:qFormat/>
    <w:uiPriority w:val="0"/>
    <w:rPr>
      <w:sz w:val="28"/>
      <w:szCs w:val="28"/>
    </w:rPr>
  </w:style>
  <w:style w:type="paragraph" w:customStyle="1" w:styleId="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9">
    <w:name w:val="0"/>
    <w:basedOn w:val="1"/>
    <w:qFormat/>
    <w:uiPriority w:val="0"/>
    <w:pPr>
      <w:widowControl/>
      <w:snapToGrid w:val="0"/>
      <w:spacing w:line="365" w:lineRule="atLeast"/>
      <w:ind w:left="1"/>
      <w:textAlignment w:val="bottom"/>
    </w:pPr>
    <w:rPr>
      <w:kern w:val="0"/>
      <w:sz w:val="20"/>
      <w:szCs w:val="20"/>
    </w:rPr>
  </w:style>
  <w:style w:type="paragraph" w:customStyle="1" w:styleId="80">
    <w:name w:val="批注主题1"/>
    <w:basedOn w:val="17"/>
    <w:next w:val="17"/>
    <w:qFormat/>
    <w:uiPriority w:val="0"/>
    <w:rPr>
      <w:rFonts w:ascii="宋体" w:hAnsi="Calibri"/>
      <w:b/>
      <w:bCs/>
      <w:kern w:val="0"/>
      <w:sz w:val="28"/>
      <w:szCs w:val="20"/>
    </w:rPr>
  </w:style>
  <w:style w:type="character" w:customStyle="1" w:styleId="81">
    <w:name w:val="标题 2李洪 Char"/>
    <w:qFormat/>
    <w:uiPriority w:val="0"/>
    <w:rPr>
      <w:rFonts w:hint="eastAsia" w:ascii="宋体" w:hAnsi="宋体" w:eastAsia="宋体"/>
      <w:kern w:val="2"/>
      <w:sz w:val="21"/>
      <w:szCs w:val="24"/>
      <w:lang w:val="en-US" w:eastAsia="zh-CN" w:bidi="ar-SA"/>
    </w:rPr>
  </w:style>
  <w:style w:type="character" w:customStyle="1" w:styleId="82">
    <w:name w:val="不明显强调1"/>
    <w:qFormat/>
    <w:uiPriority w:val="0"/>
    <w:rPr>
      <w:i/>
      <w:iCs/>
      <w:color w:val="808080"/>
    </w:rPr>
  </w:style>
  <w:style w:type="paragraph" w:customStyle="1" w:styleId="83">
    <w:name w:val="正文要点"/>
    <w:basedOn w:val="1"/>
    <w:next w:val="84"/>
    <w:link w:val="474"/>
    <w:qFormat/>
    <w:uiPriority w:val="0"/>
    <w:pPr>
      <w:tabs>
        <w:tab w:val="left" w:pos="420"/>
      </w:tabs>
      <w:spacing w:line="360" w:lineRule="auto"/>
      <w:ind w:left="840" w:hanging="420"/>
    </w:pPr>
    <w:rPr>
      <w:szCs w:val="21"/>
    </w:rPr>
  </w:style>
  <w:style w:type="paragraph" w:customStyle="1" w:styleId="84">
    <w:name w:val="正文要点内容"/>
    <w:basedOn w:val="83"/>
    <w:link w:val="348"/>
    <w:qFormat/>
    <w:uiPriority w:val="0"/>
    <w:pPr>
      <w:tabs>
        <w:tab w:val="left" w:pos="840"/>
        <w:tab w:val="clear" w:pos="420"/>
      </w:tabs>
      <w:ind w:left="400" w:leftChars="400" w:firstLine="200" w:firstLineChars="200"/>
    </w:pPr>
  </w:style>
  <w:style w:type="paragraph" w:customStyle="1" w:styleId="8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87">
    <w:name w:val="Char Char1 Char Char Char Char1"/>
    <w:basedOn w:val="16"/>
    <w:qFormat/>
    <w:uiPriority w:val="0"/>
    <w:rPr>
      <w:rFonts w:ascii="宋体" w:hAnsi="Calibri"/>
      <w:kern w:val="0"/>
    </w:rPr>
  </w:style>
  <w:style w:type="character" w:customStyle="1" w:styleId="88">
    <w:name w:val="标题 6 Char"/>
    <w:qFormat/>
    <w:uiPriority w:val="99"/>
    <w:rPr>
      <w:rFonts w:ascii="Arial" w:hAnsi="Arial" w:eastAsia="黑体"/>
      <w:b/>
      <w:bCs/>
      <w:sz w:val="24"/>
      <w:szCs w:val="24"/>
      <w:lang w:val="en-US" w:eastAsia="zh-CN" w:bidi="ar-SA"/>
    </w:rPr>
  </w:style>
  <w:style w:type="paragraph" w:customStyle="1" w:styleId="89">
    <w:name w:val="Char Char1 Char Char Char Char Char Char2"/>
    <w:basedOn w:val="16"/>
    <w:qFormat/>
    <w:uiPriority w:val="0"/>
    <w:rPr>
      <w:rFonts w:ascii="Calibri" w:hAnsi="Calibri"/>
      <w:szCs w:val="22"/>
    </w:rPr>
  </w:style>
  <w:style w:type="paragraph" w:customStyle="1" w:styleId="90">
    <w:name w:val="Blockquote"/>
    <w:basedOn w:val="1"/>
    <w:link w:val="241"/>
    <w:qFormat/>
    <w:uiPriority w:val="99"/>
    <w:pPr>
      <w:autoSpaceDE w:val="0"/>
      <w:autoSpaceDN w:val="0"/>
      <w:adjustRightInd w:val="0"/>
      <w:spacing w:before="100" w:after="100"/>
      <w:ind w:left="360" w:right="360"/>
      <w:jc w:val="left"/>
    </w:pPr>
    <w:rPr>
      <w:kern w:val="0"/>
      <w:sz w:val="24"/>
      <w:szCs w:val="20"/>
    </w:rPr>
  </w:style>
  <w:style w:type="paragraph" w:customStyle="1" w:styleId="91">
    <w:name w:val="无间隔1"/>
    <w:link w:val="247"/>
    <w:qFormat/>
    <w:uiPriority w:val="0"/>
    <w:rPr>
      <w:rFonts w:cs="Calibri" w:asciiTheme="minorHAnsi" w:hAnsiTheme="minorHAnsi" w:eastAsiaTheme="minorEastAsia"/>
      <w:kern w:val="2"/>
      <w:sz w:val="22"/>
      <w:szCs w:val="22"/>
      <w:lang w:val="en-US" w:eastAsia="zh-CN" w:bidi="ar-SA"/>
    </w:rPr>
  </w:style>
  <w:style w:type="character" w:customStyle="1" w:styleId="92">
    <w:name w:val="Plain Text Char"/>
    <w:qFormat/>
    <w:locked/>
    <w:uiPriority w:val="0"/>
    <w:rPr>
      <w:rFonts w:ascii="宋体" w:hAnsi="Courier New" w:cs="宋体"/>
      <w:sz w:val="21"/>
      <w:szCs w:val="21"/>
    </w:rPr>
  </w:style>
  <w:style w:type="character" w:customStyle="1" w:styleId="93">
    <w:name w:val="批注主题 Char2"/>
    <w:qFormat/>
    <w:uiPriority w:val="99"/>
    <w:rPr>
      <w:rFonts w:ascii="Times New Roman" w:hAnsi="Times New Roman" w:eastAsia="宋体" w:cs="Times New Roman"/>
      <w:b/>
      <w:bCs/>
      <w:kern w:val="2"/>
      <w:sz w:val="21"/>
      <w:szCs w:val="24"/>
    </w:rPr>
  </w:style>
  <w:style w:type="character" w:customStyle="1" w:styleId="94">
    <w:name w:val="页眉 Char2"/>
    <w:semiHidden/>
    <w:qFormat/>
    <w:uiPriority w:val="99"/>
    <w:rPr>
      <w:rFonts w:ascii="Times New Roman" w:hAnsi="Times New Roman" w:eastAsia="宋体" w:cs="Times New Roman"/>
      <w:sz w:val="18"/>
      <w:szCs w:val="18"/>
    </w:rPr>
  </w:style>
  <w:style w:type="paragraph" w:customStyle="1" w:styleId="95">
    <w:name w:val="文档结构图2"/>
    <w:basedOn w:val="1"/>
    <w:qFormat/>
    <w:uiPriority w:val="0"/>
    <w:pPr>
      <w:shd w:val="clear" w:color="auto" w:fill="000080"/>
    </w:pPr>
    <w:rPr>
      <w:kern w:val="0"/>
      <w:sz w:val="20"/>
      <w:shd w:val="clear" w:color="auto" w:fill="000080"/>
    </w:rPr>
  </w:style>
  <w:style w:type="character" w:customStyle="1" w:styleId="96">
    <w:name w:val="正文文本缩进 3 Char"/>
    <w:qFormat/>
    <w:locked/>
    <w:uiPriority w:val="99"/>
    <w:rPr>
      <w:rFonts w:eastAsia="宋体"/>
      <w:sz w:val="16"/>
      <w:szCs w:val="16"/>
    </w:rPr>
  </w:style>
  <w:style w:type="character" w:customStyle="1" w:styleId="97">
    <w:name w:val="脚注文本 Char"/>
    <w:qFormat/>
    <w:locked/>
    <w:uiPriority w:val="99"/>
    <w:rPr>
      <w:rFonts w:eastAsia="宋体"/>
    </w:rPr>
  </w:style>
  <w:style w:type="character" w:customStyle="1" w:styleId="98">
    <w:name w:val="批注框文本 Char1"/>
    <w:qFormat/>
    <w:uiPriority w:val="0"/>
    <w:rPr>
      <w:kern w:val="2"/>
      <w:sz w:val="18"/>
    </w:rPr>
  </w:style>
  <w:style w:type="character" w:customStyle="1" w:styleId="99">
    <w:name w:val="t-in"/>
    <w:qFormat/>
    <w:uiPriority w:val="0"/>
    <w:rPr>
      <w:u w:val="none"/>
    </w:rPr>
  </w:style>
  <w:style w:type="character" w:customStyle="1" w:styleId="100">
    <w:name w:val="明显强调211"/>
    <w:qFormat/>
    <w:uiPriority w:val="0"/>
    <w:rPr>
      <w:b/>
      <w:i/>
      <w:color w:val="4F81BD"/>
    </w:rPr>
  </w:style>
  <w:style w:type="character" w:customStyle="1" w:styleId="101">
    <w:name w:val="Body Text Indent 3 Char"/>
    <w:qFormat/>
    <w:locked/>
    <w:uiPriority w:val="0"/>
    <w:rPr>
      <w:rFonts w:ascii="Times New Roman" w:hAnsi="Times New Roman" w:cs="Times New Roman"/>
      <w:sz w:val="16"/>
      <w:szCs w:val="16"/>
    </w:rPr>
  </w:style>
  <w:style w:type="character" w:customStyle="1" w:styleId="102">
    <w:name w:val="正文文本 3 Char1"/>
    <w:semiHidden/>
    <w:qFormat/>
    <w:uiPriority w:val="99"/>
    <w:rPr>
      <w:rFonts w:ascii="Times New Roman" w:hAnsi="Times New Roman" w:eastAsia="宋体" w:cs="Times New Roman"/>
      <w:sz w:val="16"/>
      <w:szCs w:val="16"/>
    </w:rPr>
  </w:style>
  <w:style w:type="paragraph" w:customStyle="1" w:styleId="103">
    <w:name w:val="索引 411"/>
    <w:basedOn w:val="1"/>
    <w:next w:val="1"/>
    <w:qFormat/>
    <w:uiPriority w:val="0"/>
    <w:pPr>
      <w:ind w:left="600" w:leftChars="600"/>
    </w:pPr>
  </w:style>
  <w:style w:type="paragraph" w:customStyle="1" w:styleId="104">
    <w:name w:val="Char Char Char Char Char Char"/>
    <w:basedOn w:val="1"/>
    <w:qFormat/>
    <w:uiPriority w:val="0"/>
    <w:pPr>
      <w:ind w:firstLine="200" w:firstLineChars="200"/>
    </w:pPr>
    <w:rPr>
      <w:rFonts w:ascii="Tahoma" w:hAnsi="Tahoma"/>
      <w:sz w:val="24"/>
      <w:szCs w:val="20"/>
    </w:rPr>
  </w:style>
  <w:style w:type="character" w:customStyle="1" w:styleId="105">
    <w:name w:val="明显参考21"/>
    <w:qFormat/>
    <w:uiPriority w:val="0"/>
    <w:rPr>
      <w:b/>
      <w:bCs/>
      <w:smallCaps/>
      <w:color w:val="C0504D"/>
      <w:spacing w:val="5"/>
      <w:u w:val="single"/>
    </w:rPr>
  </w:style>
  <w:style w:type="paragraph" w:customStyle="1" w:styleId="10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7">
    <w:name w:val="标题 1 字符"/>
    <w:qFormat/>
    <w:uiPriority w:val="0"/>
    <w:rPr>
      <w:b/>
      <w:kern w:val="44"/>
      <w:sz w:val="44"/>
    </w:rPr>
  </w:style>
  <w:style w:type="paragraph" w:customStyle="1" w:styleId="1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9">
    <w:name w:val="Char Char181"/>
    <w:qFormat/>
    <w:uiPriority w:val="0"/>
    <w:rPr>
      <w:b/>
      <w:bCs/>
      <w:kern w:val="44"/>
      <w:sz w:val="44"/>
      <w:szCs w:val="44"/>
    </w:rPr>
  </w:style>
  <w:style w:type="character" w:customStyle="1" w:styleId="110">
    <w:name w:val="Char Char12"/>
    <w:semiHidden/>
    <w:qFormat/>
    <w:locked/>
    <w:uiPriority w:val="0"/>
    <w:rPr>
      <w:rFonts w:ascii="Courier New" w:hAnsi="Courier New" w:eastAsia="宋体"/>
      <w:kern w:val="2"/>
      <w:sz w:val="21"/>
      <w:lang w:val="en-US" w:eastAsia="zh-CN" w:bidi="ar-SA"/>
    </w:rPr>
  </w:style>
  <w:style w:type="paragraph" w:customStyle="1" w:styleId="111">
    <w:name w:val="正文文本 31"/>
    <w:basedOn w:val="1"/>
    <w:qFormat/>
    <w:uiPriority w:val="0"/>
    <w:pPr>
      <w:spacing w:after="120"/>
    </w:pPr>
    <w:rPr>
      <w:sz w:val="16"/>
      <w:szCs w:val="16"/>
    </w:rPr>
  </w:style>
  <w:style w:type="character" w:customStyle="1" w:styleId="112">
    <w:name w:val="明显强调2"/>
    <w:qFormat/>
    <w:uiPriority w:val="99"/>
    <w:rPr>
      <w:b/>
      <w:bCs/>
      <w:i/>
      <w:iCs/>
      <w:color w:val="4F81BD"/>
    </w:rPr>
  </w:style>
  <w:style w:type="character" w:customStyle="1" w:styleId="113">
    <w:name w:val="Char Char23"/>
    <w:qFormat/>
    <w:locked/>
    <w:uiPriority w:val="0"/>
    <w:rPr>
      <w:rFonts w:eastAsia="宋体"/>
      <w:b/>
      <w:bCs/>
      <w:sz w:val="28"/>
      <w:szCs w:val="32"/>
      <w:lang w:val="en-US" w:eastAsia="zh-CN" w:bidi="ar-SA"/>
    </w:rPr>
  </w:style>
  <w:style w:type="paragraph" w:customStyle="1" w:styleId="114">
    <w:name w:val="列表段落1"/>
    <w:basedOn w:val="1"/>
    <w:qFormat/>
    <w:uiPriority w:val="0"/>
    <w:pPr>
      <w:ind w:firstLine="420" w:firstLineChars="200"/>
    </w:pPr>
    <w:rPr>
      <w:rFonts w:ascii="Calibri" w:hAnsi="Calibri"/>
      <w:szCs w:val="22"/>
    </w:rPr>
  </w:style>
  <w:style w:type="character" w:customStyle="1" w:styleId="115">
    <w:name w:val="标题 6 Char1"/>
    <w:link w:val="7"/>
    <w:qFormat/>
    <w:uiPriority w:val="0"/>
    <w:rPr>
      <w:rFonts w:ascii="Arial" w:hAnsi="Arial" w:eastAsia="黑体"/>
      <w:b/>
      <w:bCs/>
      <w:sz w:val="24"/>
      <w:szCs w:val="24"/>
    </w:rPr>
  </w:style>
  <w:style w:type="character" w:customStyle="1" w:styleId="116">
    <w:name w:val="标题 2 Char Char Char Char Char Char Char Char Char Char Char Char Char Char Char Char Char Char Char Char Char"/>
    <w:qFormat/>
    <w:uiPriority w:val="0"/>
  </w:style>
  <w:style w:type="paragraph" w:customStyle="1" w:styleId="117">
    <w:name w:val="font6"/>
    <w:basedOn w:val="1"/>
    <w:qFormat/>
    <w:uiPriority w:val="0"/>
    <w:pPr>
      <w:widowControl/>
      <w:spacing w:before="100" w:beforeAutospacing="1" w:after="100" w:afterAutospacing="1"/>
      <w:jc w:val="left"/>
    </w:pPr>
    <w:rPr>
      <w:kern w:val="0"/>
      <w:szCs w:val="21"/>
    </w:rPr>
  </w:style>
  <w:style w:type="character" w:customStyle="1" w:styleId="118">
    <w:name w:val="正文缩进 Char1"/>
    <w:qFormat/>
    <w:uiPriority w:val="0"/>
    <w:rPr>
      <w:kern w:val="2"/>
      <w:sz w:val="21"/>
      <w:szCs w:val="21"/>
    </w:rPr>
  </w:style>
  <w:style w:type="paragraph" w:customStyle="1" w:styleId="119">
    <w:name w:val="Char Char Char1 Char Char Char Char Char Char Char"/>
    <w:basedOn w:val="1"/>
    <w:qFormat/>
    <w:uiPriority w:val="0"/>
    <w:rPr>
      <w:sz w:val="28"/>
      <w:szCs w:val="28"/>
    </w:rPr>
  </w:style>
  <w:style w:type="character" w:customStyle="1" w:styleId="120">
    <w:name w:val="标题 Char"/>
    <w:qFormat/>
    <w:locked/>
    <w:uiPriority w:val="99"/>
    <w:rPr>
      <w:rFonts w:ascii="Arial" w:hAnsi="Arial" w:eastAsia="宋体"/>
      <w:b/>
      <w:sz w:val="32"/>
    </w:rPr>
  </w:style>
  <w:style w:type="character" w:customStyle="1" w:styleId="121">
    <w:name w:val="正文文本缩进 Char2"/>
    <w:link w:val="20"/>
    <w:qFormat/>
    <w:uiPriority w:val="99"/>
    <w:rPr>
      <w:rFonts w:ascii="仿宋_GB2312" w:eastAsia="仿宋_GB2312"/>
      <w:sz w:val="32"/>
      <w:szCs w:val="32"/>
    </w:rPr>
  </w:style>
  <w:style w:type="character" w:customStyle="1" w:styleId="122">
    <w:name w:val="正文文本 2 Char1"/>
    <w:qFormat/>
    <w:uiPriority w:val="0"/>
    <w:rPr>
      <w:rFonts w:ascii="Times New Roman" w:hAnsi="Times New Roman" w:eastAsia="宋体" w:cs="Times New Roman"/>
      <w:szCs w:val="24"/>
    </w:rPr>
  </w:style>
  <w:style w:type="paragraph" w:customStyle="1" w:styleId="12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4">
    <w:name w:val="纯文本 字符2"/>
    <w:qFormat/>
    <w:locked/>
    <w:uiPriority w:val="0"/>
    <w:rPr>
      <w:rFonts w:ascii="宋体" w:hAnsi="Courier New" w:eastAsia="宋体" w:cs="Times New Roman"/>
      <w:kern w:val="0"/>
      <w:szCs w:val="21"/>
    </w:rPr>
  </w:style>
  <w:style w:type="character" w:customStyle="1" w:styleId="125">
    <w:name w:val="页眉 Char3"/>
    <w:link w:val="33"/>
    <w:qFormat/>
    <w:uiPriority w:val="99"/>
    <w:rPr>
      <w:kern w:val="2"/>
      <w:sz w:val="18"/>
      <w:szCs w:val="18"/>
    </w:rPr>
  </w:style>
  <w:style w:type="paragraph" w:customStyle="1" w:styleId="126">
    <w:name w:val="Char"/>
    <w:basedOn w:val="1"/>
    <w:qFormat/>
    <w:uiPriority w:val="0"/>
    <w:rPr>
      <w:szCs w:val="21"/>
    </w:rPr>
  </w:style>
  <w:style w:type="character" w:customStyle="1" w:styleId="127">
    <w:name w:val="批注主题 Char1"/>
    <w:qFormat/>
    <w:uiPriority w:val="0"/>
    <w:rPr>
      <w:b/>
      <w:bCs/>
      <w:kern w:val="2"/>
      <w:sz w:val="21"/>
      <w:szCs w:val="22"/>
    </w:rPr>
  </w:style>
  <w:style w:type="character" w:customStyle="1" w:styleId="128">
    <w:name w:val="副标题 Char2"/>
    <w:qFormat/>
    <w:uiPriority w:val="11"/>
    <w:rPr>
      <w:rFonts w:ascii="Cambria" w:hAnsi="Cambria" w:eastAsia="宋体" w:cs="Times New Roman"/>
      <w:b/>
      <w:bCs/>
      <w:kern w:val="28"/>
      <w:sz w:val="32"/>
      <w:szCs w:val="32"/>
    </w:rPr>
  </w:style>
  <w:style w:type="paragraph" w:customStyle="1" w:styleId="12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3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31">
    <w:name w:val="Footer Char"/>
    <w:qFormat/>
    <w:locked/>
    <w:uiPriority w:val="0"/>
    <w:rPr>
      <w:rFonts w:ascii="Times New Roman" w:hAnsi="Times New Roman" w:cs="Times New Roman"/>
      <w:sz w:val="18"/>
      <w:szCs w:val="18"/>
    </w:rPr>
  </w:style>
  <w:style w:type="paragraph" w:customStyle="1" w:styleId="132">
    <w:name w:val="正文文本 311"/>
    <w:basedOn w:val="1"/>
    <w:qFormat/>
    <w:uiPriority w:val="0"/>
    <w:pPr>
      <w:spacing w:after="120"/>
    </w:pPr>
    <w:rPr>
      <w:sz w:val="16"/>
      <w:szCs w:val="16"/>
    </w:rPr>
  </w:style>
  <w:style w:type="paragraph" w:customStyle="1" w:styleId="133">
    <w:name w:val="标题4"/>
    <w:basedOn w:val="134"/>
    <w:next w:val="24"/>
    <w:link w:val="234"/>
    <w:qFormat/>
    <w:uiPriority w:val="99"/>
    <w:pPr>
      <w:spacing w:line="413" w:lineRule="auto"/>
    </w:pPr>
  </w:style>
  <w:style w:type="paragraph" w:customStyle="1" w:styleId="134">
    <w:name w:val="xl39"/>
    <w:link w:val="291"/>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5">
    <w:name w:val="Char Char7"/>
    <w:qFormat/>
    <w:uiPriority w:val="0"/>
    <w:rPr>
      <w:rFonts w:ascii="Arial" w:hAnsi="Arial" w:eastAsia="黑体"/>
      <w:b/>
      <w:bCs/>
      <w:kern w:val="2"/>
      <w:sz w:val="32"/>
      <w:szCs w:val="32"/>
      <w:lang w:val="en-US" w:eastAsia="zh-CN" w:bidi="ar-SA"/>
    </w:rPr>
  </w:style>
  <w:style w:type="character" w:customStyle="1" w:styleId="136">
    <w:name w:val="正文文本缩进 3 Char2"/>
    <w:link w:val="40"/>
    <w:qFormat/>
    <w:uiPriority w:val="99"/>
    <w:rPr>
      <w:sz w:val="16"/>
      <w:szCs w:val="16"/>
    </w:rPr>
  </w:style>
  <w:style w:type="paragraph" w:customStyle="1" w:styleId="13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8">
    <w:name w:val="文档结构图 Char2"/>
    <w:qFormat/>
    <w:uiPriority w:val="0"/>
    <w:rPr>
      <w:rFonts w:eastAsia="宋体"/>
      <w:szCs w:val="24"/>
      <w:shd w:val="clear" w:color="auto" w:fill="000080"/>
    </w:rPr>
  </w:style>
  <w:style w:type="paragraph" w:customStyle="1" w:styleId="139">
    <w:name w:val="Char Char 字元 字元 字元 Char Char Char Char"/>
    <w:basedOn w:val="1"/>
    <w:qFormat/>
    <w:uiPriority w:val="0"/>
    <w:pPr>
      <w:adjustRightInd w:val="0"/>
      <w:spacing w:line="360" w:lineRule="auto"/>
    </w:pPr>
    <w:rPr>
      <w:szCs w:val="20"/>
    </w:rPr>
  </w:style>
  <w:style w:type="character" w:customStyle="1" w:styleId="140">
    <w:name w:val="font71"/>
    <w:qFormat/>
    <w:uiPriority w:val="0"/>
    <w:rPr>
      <w:rFonts w:hint="default" w:ascii="Times New Roman" w:hAnsi="Times New Roman" w:cs="Times New Roman"/>
      <w:color w:val="000000"/>
      <w:sz w:val="22"/>
      <w:szCs w:val="22"/>
      <w:u w:val="none"/>
    </w:rPr>
  </w:style>
  <w:style w:type="paragraph" w:customStyle="1" w:styleId="14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4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TOC 标题11"/>
    <w:basedOn w:val="2"/>
    <w:next w:val="1"/>
    <w:qFormat/>
    <w:uiPriority w:val="0"/>
    <w:pPr>
      <w:spacing w:line="576" w:lineRule="auto"/>
      <w:jc w:val="center"/>
      <w:outlineLvl w:val="9"/>
    </w:pPr>
    <w:rPr>
      <w:rFonts w:ascii="Calibri" w:hAnsi="Calibri"/>
    </w:rPr>
  </w:style>
  <w:style w:type="character" w:customStyle="1" w:styleId="144">
    <w:name w:val="批注主题 Char"/>
    <w:qFormat/>
    <w:locked/>
    <w:uiPriority w:val="0"/>
    <w:rPr>
      <w:rFonts w:eastAsia="宋体"/>
      <w:b/>
      <w:bCs/>
      <w:sz w:val="24"/>
      <w:szCs w:val="24"/>
    </w:rPr>
  </w:style>
  <w:style w:type="paragraph" w:customStyle="1" w:styleId="14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7">
    <w:name w:val="页脚 Char3"/>
    <w:link w:val="32"/>
    <w:qFormat/>
    <w:uiPriority w:val="99"/>
    <w:rPr>
      <w:kern w:val="2"/>
      <w:sz w:val="18"/>
      <w:szCs w:val="18"/>
    </w:rPr>
  </w:style>
  <w:style w:type="character" w:customStyle="1" w:styleId="148">
    <w:name w:val="日期 Char3"/>
    <w:link w:val="29"/>
    <w:qFormat/>
    <w:uiPriority w:val="99"/>
    <w:rPr>
      <w:rFonts w:ascii="宋体" w:hAnsi="Courier New"/>
      <w:sz w:val="21"/>
      <w:szCs w:val="21"/>
    </w:rPr>
  </w:style>
  <w:style w:type="character" w:customStyle="1" w:styleId="149">
    <w:name w:val="正文缩进 Char2"/>
    <w:link w:val="14"/>
    <w:qFormat/>
    <w:uiPriority w:val="0"/>
    <w:rPr>
      <w:kern w:val="2"/>
      <w:sz w:val="21"/>
      <w:szCs w:val="21"/>
    </w:rPr>
  </w:style>
  <w:style w:type="character" w:customStyle="1" w:styleId="150">
    <w:name w:val="HTML 预设格式 Char"/>
    <w:qFormat/>
    <w:uiPriority w:val="0"/>
    <w:rPr>
      <w:rFonts w:ascii="Arial" w:hAnsi="Arial"/>
      <w:szCs w:val="24"/>
    </w:rPr>
  </w:style>
  <w:style w:type="paragraph" w:customStyle="1" w:styleId="151">
    <w:name w:val="Char11"/>
    <w:basedOn w:val="1"/>
    <w:qFormat/>
    <w:uiPriority w:val="0"/>
    <w:pPr>
      <w:tabs>
        <w:tab w:val="left" w:pos="360"/>
      </w:tabs>
    </w:pPr>
    <w:rPr>
      <w:sz w:val="24"/>
    </w:rPr>
  </w:style>
  <w:style w:type="character" w:customStyle="1" w:styleId="152">
    <w:name w:val="纯文本 Char"/>
    <w:qFormat/>
    <w:locked/>
    <w:uiPriority w:val="99"/>
    <w:rPr>
      <w:rFonts w:ascii="Courier New" w:hAnsi="Courier New" w:eastAsia="宋体"/>
    </w:rPr>
  </w:style>
  <w:style w:type="paragraph" w:customStyle="1" w:styleId="15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155">
    <w:name w:val="书籍标题1"/>
    <w:qFormat/>
    <w:uiPriority w:val="99"/>
    <w:rPr>
      <w:b/>
      <w:bCs/>
      <w:smallCaps/>
      <w:spacing w:val="5"/>
    </w:rPr>
  </w:style>
  <w:style w:type="character" w:customStyle="1" w:styleId="156">
    <w:name w:val="标题 4 Char"/>
    <w:qFormat/>
    <w:uiPriority w:val="0"/>
    <w:rPr>
      <w:rFonts w:ascii="Arial" w:hAnsi="Arial" w:eastAsia="黑体"/>
      <w:b/>
      <w:bCs/>
      <w:kern w:val="2"/>
      <w:sz w:val="28"/>
      <w:szCs w:val="28"/>
      <w:lang w:val="en-US" w:eastAsia="zh-CN" w:bidi="ar-SA"/>
    </w:rPr>
  </w:style>
  <w:style w:type="paragraph" w:customStyle="1" w:styleId="157">
    <w:name w:val="引用11"/>
    <w:basedOn w:val="1"/>
    <w:next w:val="1"/>
    <w:qFormat/>
    <w:uiPriority w:val="0"/>
    <w:rPr>
      <w:rFonts w:ascii="Calibri" w:hAnsi="Calibri"/>
      <w:i/>
      <w:color w:val="000000"/>
      <w:kern w:val="0"/>
      <w:sz w:val="22"/>
      <w:szCs w:val="20"/>
    </w:rPr>
  </w:style>
  <w:style w:type="character" w:customStyle="1" w:styleId="158">
    <w:name w:val="正文文本缩进 Char"/>
    <w:qFormat/>
    <w:locked/>
    <w:uiPriority w:val="99"/>
    <w:rPr>
      <w:rFonts w:eastAsia="宋体"/>
      <w:szCs w:val="24"/>
    </w:rPr>
  </w:style>
  <w:style w:type="paragraph" w:customStyle="1" w:styleId="15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60">
    <w:name w:val="正文首行缩进 Char2"/>
    <w:link w:val="51"/>
    <w:qFormat/>
    <w:uiPriority w:val="99"/>
    <w:rPr>
      <w:kern w:val="2"/>
      <w:sz w:val="21"/>
      <w:szCs w:val="22"/>
    </w:rPr>
  </w:style>
  <w:style w:type="character" w:customStyle="1" w:styleId="161">
    <w:name w:val="批注框文本 Char2"/>
    <w:semiHidden/>
    <w:qFormat/>
    <w:uiPriority w:val="99"/>
    <w:rPr>
      <w:sz w:val="18"/>
      <w:szCs w:val="18"/>
    </w:rPr>
  </w:style>
  <w:style w:type="character" w:customStyle="1" w:styleId="162">
    <w:name w:val="font21"/>
    <w:qFormat/>
    <w:uiPriority w:val="0"/>
    <w:rPr>
      <w:rFonts w:hint="eastAsia" w:ascii="宋体" w:hAnsi="宋体" w:eastAsia="宋体" w:cs="宋体"/>
      <w:color w:val="000000"/>
      <w:sz w:val="20"/>
      <w:szCs w:val="20"/>
      <w:u w:val="none"/>
    </w:rPr>
  </w:style>
  <w:style w:type="character" w:customStyle="1" w:styleId="163">
    <w:name w:val="正文缩进 字符"/>
    <w:qFormat/>
    <w:uiPriority w:val="0"/>
    <w:rPr>
      <w:kern w:val="2"/>
      <w:sz w:val="21"/>
      <w:szCs w:val="21"/>
    </w:rPr>
  </w:style>
  <w:style w:type="character" w:customStyle="1" w:styleId="164">
    <w:name w:val="文档结构图 Char Char"/>
    <w:qFormat/>
    <w:uiPriority w:val="0"/>
    <w:rPr>
      <w:szCs w:val="24"/>
      <w:shd w:val="clear" w:color="auto" w:fill="000080"/>
      <w:lang w:bidi="ar-SA"/>
    </w:rPr>
  </w:style>
  <w:style w:type="paragraph" w:customStyle="1" w:styleId="16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6">
    <w:name w:val="无间隔 Char1"/>
    <w:link w:val="167"/>
    <w:qFormat/>
    <w:uiPriority w:val="99"/>
    <w:rPr>
      <w:rFonts w:cs="Calibri"/>
      <w:sz w:val="22"/>
      <w:szCs w:val="22"/>
      <w:lang w:val="en-US" w:eastAsia="zh-CN" w:bidi="ar-SA"/>
    </w:rPr>
  </w:style>
  <w:style w:type="paragraph" w:styleId="167">
    <w:name w:val="No Spacing"/>
    <w:link w:val="166"/>
    <w:qFormat/>
    <w:uiPriority w:val="99"/>
    <w:rPr>
      <w:rFonts w:cs="Calibri" w:asciiTheme="minorHAnsi" w:hAnsiTheme="minorHAnsi" w:eastAsiaTheme="minorEastAsia"/>
      <w:kern w:val="2"/>
      <w:sz w:val="22"/>
      <w:szCs w:val="22"/>
      <w:lang w:val="en-US" w:eastAsia="zh-CN" w:bidi="ar-SA"/>
    </w:rPr>
  </w:style>
  <w:style w:type="character" w:customStyle="1" w:styleId="168">
    <w:name w:val="标题 3 Char1"/>
    <w:link w:val="4"/>
    <w:qFormat/>
    <w:uiPriority w:val="0"/>
    <w:rPr>
      <w:b/>
      <w:bCs/>
      <w:kern w:val="2"/>
      <w:sz w:val="32"/>
      <w:szCs w:val="32"/>
    </w:rPr>
  </w:style>
  <w:style w:type="paragraph" w:customStyle="1" w:styleId="16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70">
    <w:name w:val="Char Char29"/>
    <w:qFormat/>
    <w:uiPriority w:val="0"/>
    <w:rPr>
      <w:rFonts w:eastAsia="宋体"/>
      <w:b/>
      <w:bCs/>
      <w:kern w:val="2"/>
      <w:sz w:val="32"/>
      <w:szCs w:val="32"/>
      <w:lang w:val="en-US" w:eastAsia="zh-CN" w:bidi="ar-SA"/>
    </w:rPr>
  </w:style>
  <w:style w:type="paragraph" w:customStyle="1" w:styleId="17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72">
    <w:name w:val="Char Char30"/>
    <w:qFormat/>
    <w:uiPriority w:val="0"/>
    <w:rPr>
      <w:rFonts w:ascii="Arial" w:hAnsi="Arial" w:eastAsia="黑体"/>
      <w:b/>
      <w:bCs/>
      <w:kern w:val="2"/>
      <w:sz w:val="32"/>
      <w:szCs w:val="32"/>
      <w:lang w:val="en-US" w:eastAsia="zh-CN" w:bidi="ar-SA"/>
    </w:rPr>
  </w:style>
  <w:style w:type="paragraph" w:customStyle="1" w:styleId="173">
    <w:name w:val="图注"/>
    <w:basedOn w:val="15"/>
    <w:qFormat/>
    <w:uiPriority w:val="0"/>
    <w:pPr>
      <w:jc w:val="center"/>
    </w:pPr>
    <w:rPr>
      <w:rFonts w:ascii="Times New Roman" w:hAnsi="Times New Roman" w:eastAsia="宋体"/>
      <w:spacing w:val="20"/>
      <w:sz w:val="21"/>
    </w:rPr>
  </w:style>
  <w:style w:type="paragraph" w:customStyle="1" w:styleId="174">
    <w:name w:val="列出段落2"/>
    <w:basedOn w:val="1"/>
    <w:qFormat/>
    <w:uiPriority w:val="34"/>
    <w:pPr>
      <w:ind w:firstLine="420" w:firstLineChars="200"/>
    </w:pPr>
    <w:rPr>
      <w:rFonts w:ascii="Calibri" w:hAnsi="Calibri"/>
      <w:szCs w:val="22"/>
    </w:rPr>
  </w:style>
  <w:style w:type="paragraph" w:customStyle="1" w:styleId="175">
    <w:name w:val="Char81"/>
    <w:basedOn w:val="16"/>
    <w:qFormat/>
    <w:uiPriority w:val="0"/>
    <w:rPr>
      <w:rFonts w:ascii="Calibri" w:hAnsi="Calibri"/>
    </w:rPr>
  </w:style>
  <w:style w:type="character" w:customStyle="1" w:styleId="176">
    <w:name w:val="fontstyle01"/>
    <w:qFormat/>
    <w:uiPriority w:val="0"/>
    <w:rPr>
      <w:rFonts w:ascii="宋体" w:eastAsia="宋体"/>
      <w:color w:val="000000"/>
      <w:sz w:val="24"/>
      <w:szCs w:val="24"/>
    </w:rPr>
  </w:style>
  <w:style w:type="paragraph" w:customStyle="1" w:styleId="17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8">
    <w:name w:val="批注框文本 Char"/>
    <w:qFormat/>
    <w:locked/>
    <w:uiPriority w:val="0"/>
    <w:rPr>
      <w:rFonts w:eastAsia="宋体"/>
      <w:sz w:val="18"/>
      <w:szCs w:val="18"/>
    </w:rPr>
  </w:style>
  <w:style w:type="character" w:customStyle="1" w:styleId="179">
    <w:name w:val="页脚 Char"/>
    <w:qFormat/>
    <w:uiPriority w:val="0"/>
    <w:rPr>
      <w:kern w:val="2"/>
      <w:sz w:val="18"/>
      <w:szCs w:val="18"/>
    </w:rPr>
  </w:style>
  <w:style w:type="character" w:customStyle="1" w:styleId="180">
    <w:name w:val="Char Char"/>
    <w:qFormat/>
    <w:uiPriority w:val="0"/>
    <w:rPr>
      <w:rFonts w:ascii="Arial" w:hAnsi="Arial" w:eastAsia="黑体"/>
      <w:b/>
      <w:bCs/>
      <w:kern w:val="2"/>
      <w:sz w:val="32"/>
      <w:szCs w:val="32"/>
      <w:lang w:val="en-US" w:eastAsia="zh-CN" w:bidi="ar-SA"/>
    </w:rPr>
  </w:style>
  <w:style w:type="paragraph" w:customStyle="1" w:styleId="181">
    <w:name w:val="Char Char1 Char Char Char Char"/>
    <w:basedOn w:val="16"/>
    <w:qFormat/>
    <w:uiPriority w:val="0"/>
    <w:rPr>
      <w:rFonts w:ascii="Calibri" w:hAnsi="Calibri"/>
    </w:rPr>
  </w:style>
  <w:style w:type="paragraph" w:customStyle="1" w:styleId="182">
    <w:name w:val="样式4"/>
    <w:basedOn w:val="4"/>
    <w:qFormat/>
    <w:uiPriority w:val="0"/>
    <w:pPr>
      <w:spacing w:line="415" w:lineRule="auto"/>
    </w:pPr>
    <w:rPr>
      <w:rFonts w:eastAsia="Arial"/>
    </w:rPr>
  </w:style>
  <w:style w:type="paragraph" w:customStyle="1" w:styleId="183">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5">
    <w:name w:val="批注框文本 Char3"/>
    <w:semiHidden/>
    <w:qFormat/>
    <w:uiPriority w:val="99"/>
    <w:rPr>
      <w:rFonts w:ascii="Times New Roman" w:hAnsi="Times New Roman" w:eastAsia="宋体" w:cs="Times New Roman"/>
      <w:sz w:val="18"/>
      <w:szCs w:val="18"/>
    </w:rPr>
  </w:style>
  <w:style w:type="paragraph" w:customStyle="1" w:styleId="186">
    <w:name w:val="_Style 33"/>
    <w:basedOn w:val="16"/>
    <w:qFormat/>
    <w:uiPriority w:val="0"/>
    <w:rPr>
      <w:rFonts w:ascii="Calibri" w:hAnsi="Calibri"/>
      <w:szCs w:val="22"/>
    </w:rPr>
  </w:style>
  <w:style w:type="paragraph" w:customStyle="1" w:styleId="18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8">
    <w:name w:val="Char Char Char1"/>
    <w:qFormat/>
    <w:locked/>
    <w:uiPriority w:val="0"/>
    <w:rPr>
      <w:rFonts w:eastAsia="宋体"/>
      <w:b/>
      <w:bCs/>
      <w:kern w:val="44"/>
      <w:sz w:val="44"/>
      <w:szCs w:val="44"/>
      <w:lang w:val="en-US" w:eastAsia="zh-CN" w:bidi="ar-SA"/>
    </w:rPr>
  </w:style>
  <w:style w:type="paragraph" w:customStyle="1" w:styleId="18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90">
    <w:name w:val="引用1"/>
    <w:basedOn w:val="1"/>
    <w:next w:val="1"/>
    <w:link w:val="289"/>
    <w:qFormat/>
    <w:uiPriority w:val="0"/>
    <w:rPr>
      <w:i/>
      <w:color w:val="000000"/>
      <w:kern w:val="0"/>
      <w:sz w:val="22"/>
      <w:szCs w:val="20"/>
    </w:rPr>
  </w:style>
  <w:style w:type="paragraph" w:customStyle="1" w:styleId="19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92">
    <w:name w:val="apple-style-span"/>
    <w:qFormat/>
    <w:uiPriority w:val="0"/>
  </w:style>
  <w:style w:type="paragraph" w:customStyle="1" w:styleId="193">
    <w:name w:val="Char2"/>
    <w:basedOn w:val="16"/>
    <w:qFormat/>
    <w:uiPriority w:val="0"/>
    <w:pPr>
      <w:widowControl/>
    </w:pPr>
    <w:rPr>
      <w:rFonts w:ascii="Tahoma" w:hAnsi="Tahoma" w:cs="Tahoma"/>
      <w:kern w:val="0"/>
      <w:sz w:val="18"/>
    </w:rPr>
  </w:style>
  <w:style w:type="character" w:customStyle="1" w:styleId="194">
    <w:name w:val="Char Char291"/>
    <w:qFormat/>
    <w:uiPriority w:val="0"/>
    <w:rPr>
      <w:rFonts w:eastAsia="宋体"/>
      <w:b/>
      <w:bCs/>
      <w:kern w:val="2"/>
      <w:sz w:val="32"/>
      <w:szCs w:val="32"/>
      <w:lang w:val="en-US" w:eastAsia="zh-CN" w:bidi="ar-SA"/>
    </w:rPr>
  </w:style>
  <w:style w:type="paragraph" w:customStyle="1" w:styleId="19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6">
    <w:name w:val="文本块 Char"/>
    <w:link w:val="23"/>
    <w:qFormat/>
    <w:uiPriority w:val="0"/>
    <w:rPr>
      <w:rFonts w:ascii="仿宋_GB2312" w:eastAsia="仿宋_GB2312" w:cs="仿宋_GB2312"/>
      <w:sz w:val="24"/>
      <w:szCs w:val="24"/>
    </w:rPr>
  </w:style>
  <w:style w:type="character" w:customStyle="1" w:styleId="197">
    <w:name w:val="Body Text Indent 2 Char"/>
    <w:qFormat/>
    <w:locked/>
    <w:uiPriority w:val="0"/>
    <w:rPr>
      <w:rFonts w:ascii="Times New Roman" w:hAnsi="Times New Roman" w:cs="Times New Roman"/>
      <w:sz w:val="24"/>
      <w:szCs w:val="24"/>
    </w:rPr>
  </w:style>
  <w:style w:type="character" w:customStyle="1" w:styleId="198">
    <w:name w:val="Date Char"/>
    <w:qFormat/>
    <w:locked/>
    <w:uiPriority w:val="0"/>
    <w:rPr>
      <w:rFonts w:ascii="宋体" w:hAnsi="Courier New" w:cs="宋体"/>
      <w:sz w:val="21"/>
      <w:szCs w:val="21"/>
    </w:rPr>
  </w:style>
  <w:style w:type="character" w:customStyle="1" w:styleId="199">
    <w:name w:val="Char Char311"/>
    <w:qFormat/>
    <w:locked/>
    <w:uiPriority w:val="0"/>
    <w:rPr>
      <w:rFonts w:ascii="Arial" w:hAnsi="Arial" w:eastAsia="黑体"/>
      <w:b/>
      <w:bCs/>
      <w:kern w:val="2"/>
      <w:sz w:val="32"/>
      <w:szCs w:val="32"/>
      <w:lang w:val="en-US" w:eastAsia="zh-CN" w:bidi="ar-SA"/>
    </w:rPr>
  </w:style>
  <w:style w:type="paragraph" w:customStyle="1" w:styleId="200">
    <w:name w:val="二级标题"/>
    <w:basedOn w:val="169"/>
    <w:qFormat/>
    <w:uiPriority w:val="0"/>
    <w:pPr>
      <w:spacing w:beforeLines="50"/>
    </w:pPr>
    <w:rPr>
      <w:b/>
      <w:sz w:val="28"/>
    </w:rPr>
  </w:style>
  <w:style w:type="paragraph" w:customStyle="1" w:styleId="201">
    <w:name w:val="Char Char Char1 Char Char Char Char Char Char Char2"/>
    <w:basedOn w:val="1"/>
    <w:qFormat/>
    <w:uiPriority w:val="0"/>
    <w:rPr>
      <w:sz w:val="28"/>
      <w:szCs w:val="28"/>
    </w:rPr>
  </w:style>
  <w:style w:type="paragraph" w:customStyle="1" w:styleId="202">
    <w:name w:val="Char Char11"/>
    <w:basedOn w:val="16"/>
    <w:qFormat/>
    <w:uiPriority w:val="0"/>
    <w:rPr>
      <w:rFonts w:ascii="宋体" w:hAnsi="Calibri"/>
      <w:kern w:val="0"/>
      <w:szCs w:val="18"/>
    </w:rPr>
  </w:style>
  <w:style w:type="character" w:customStyle="1" w:styleId="203">
    <w:name w:val="Char Char25"/>
    <w:qFormat/>
    <w:uiPriority w:val="0"/>
    <w:rPr>
      <w:rFonts w:ascii="Times New Roman" w:hAnsi="Times New Roman" w:eastAsia="宋体" w:cs="Times New Roman"/>
      <w:b/>
      <w:bCs/>
      <w:kern w:val="0"/>
      <w:sz w:val="28"/>
      <w:szCs w:val="32"/>
    </w:rPr>
  </w:style>
  <w:style w:type="paragraph" w:customStyle="1" w:styleId="20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6">
    <w:name w:val="Default Char"/>
    <w:link w:val="207"/>
    <w:qFormat/>
    <w:locked/>
    <w:uiPriority w:val="0"/>
    <w:rPr>
      <w:rFonts w:ascii="......." w:eastAsia="......."/>
      <w:color w:val="000000"/>
      <w:sz w:val="24"/>
      <w:szCs w:val="24"/>
      <w:lang w:val="en-US" w:eastAsia="zh-CN" w:bidi="ar-SA"/>
    </w:rPr>
  </w:style>
  <w:style w:type="paragraph" w:customStyle="1" w:styleId="207">
    <w:name w:val="Default"/>
    <w:next w:val="1"/>
    <w:link w:val="206"/>
    <w:qFormat/>
    <w:uiPriority w:val="0"/>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8">
    <w:name w:val="大标题"/>
    <w:basedOn w:val="49"/>
    <w:next w:val="52"/>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9">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1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11">
    <w:name w:val="文档结构图11"/>
    <w:basedOn w:val="1"/>
    <w:qFormat/>
    <w:uiPriority w:val="0"/>
    <w:pPr>
      <w:shd w:val="clear" w:color="auto" w:fill="000080"/>
    </w:pPr>
    <w:rPr>
      <w:kern w:val="0"/>
      <w:sz w:val="20"/>
      <w:shd w:val="clear" w:color="auto" w:fill="000080"/>
    </w:rPr>
  </w:style>
  <w:style w:type="paragraph" w:customStyle="1" w:styleId="212">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3">
    <w:name w:val="文档结构图 Char1"/>
    <w:qFormat/>
    <w:uiPriority w:val="0"/>
    <w:rPr>
      <w:rFonts w:ascii="宋体"/>
      <w:kern w:val="2"/>
      <w:sz w:val="18"/>
    </w:rPr>
  </w:style>
  <w:style w:type="paragraph" w:customStyle="1" w:styleId="214">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5">
    <w:name w:val="Intense Quote"/>
    <w:basedOn w:val="1"/>
    <w:next w:val="1"/>
    <w:link w:val="321"/>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6">
    <w:name w:val="_Style 429"/>
    <w:basedOn w:val="1"/>
    <w:next w:val="217"/>
    <w:qFormat/>
    <w:uiPriority w:val="99"/>
    <w:pPr>
      <w:ind w:firstLine="420" w:firstLineChars="200"/>
    </w:pPr>
    <w:rPr>
      <w:rFonts w:ascii="Calibri" w:hAnsi="Calibri"/>
      <w:szCs w:val="22"/>
    </w:rPr>
  </w:style>
  <w:style w:type="paragraph" w:styleId="217">
    <w:name w:val="List Paragraph"/>
    <w:basedOn w:val="1"/>
    <w:link w:val="436"/>
    <w:qFormat/>
    <w:uiPriority w:val="0"/>
    <w:pPr>
      <w:ind w:firstLine="420" w:firstLineChars="200"/>
    </w:pPr>
    <w:rPr>
      <w:szCs w:val="21"/>
    </w:rPr>
  </w:style>
  <w:style w:type="character" w:customStyle="1" w:styleId="218">
    <w:name w:val="已访问的超链接1"/>
    <w:qFormat/>
    <w:uiPriority w:val="0"/>
    <w:rPr>
      <w:color w:val="800080"/>
      <w:u w:val="single"/>
    </w:rPr>
  </w:style>
  <w:style w:type="character" w:customStyle="1" w:styleId="219">
    <w:name w:val="副标题 Char3"/>
    <w:link w:val="36"/>
    <w:qFormat/>
    <w:uiPriority w:val="11"/>
    <w:rPr>
      <w:rFonts w:ascii="Cambria" w:hAnsi="Cambria" w:eastAsia="方正楷体简体"/>
      <w:kern w:val="28"/>
      <w:sz w:val="32"/>
      <w:szCs w:val="32"/>
    </w:rPr>
  </w:style>
  <w:style w:type="paragraph" w:customStyle="1" w:styleId="220">
    <w:name w:val="TOC 标题2"/>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21">
    <w:name w:val="批注文字 Char1"/>
    <w:qFormat/>
    <w:uiPriority w:val="0"/>
    <w:rPr>
      <w:kern w:val="2"/>
      <w:sz w:val="21"/>
      <w:szCs w:val="24"/>
    </w:rPr>
  </w:style>
  <w:style w:type="paragraph" w:customStyle="1" w:styleId="22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3">
    <w:name w:val="表格文字"/>
    <w:basedOn w:val="1"/>
    <w:qFormat/>
    <w:uiPriority w:val="0"/>
    <w:pPr>
      <w:adjustRightInd w:val="0"/>
      <w:spacing w:line="420" w:lineRule="atLeast"/>
      <w:jc w:val="left"/>
      <w:textAlignment w:val="baseline"/>
    </w:pPr>
    <w:rPr>
      <w:kern w:val="0"/>
      <w:szCs w:val="20"/>
    </w:rPr>
  </w:style>
  <w:style w:type="character" w:customStyle="1" w:styleId="224">
    <w:name w:val="正文首行缩进 2 Char1"/>
    <w:link w:val="52"/>
    <w:qFormat/>
    <w:uiPriority w:val="0"/>
    <w:rPr>
      <w:rFonts w:ascii="Calibri" w:hAnsi="Calibri" w:eastAsia="仿宋_GB2312"/>
      <w:kern w:val="2"/>
      <w:sz w:val="21"/>
      <w:szCs w:val="24"/>
    </w:rPr>
  </w:style>
  <w:style w:type="paragraph" w:customStyle="1" w:styleId="225">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6">
    <w:name w:val="Char Char13"/>
    <w:basedOn w:val="16"/>
    <w:qFormat/>
    <w:uiPriority w:val="0"/>
    <w:rPr>
      <w:rFonts w:ascii="Calibri" w:hAnsi="Calibri"/>
      <w:szCs w:val="22"/>
    </w:rPr>
  </w:style>
  <w:style w:type="character" w:customStyle="1" w:styleId="227">
    <w:name w:val="Char Char71"/>
    <w:qFormat/>
    <w:uiPriority w:val="0"/>
    <w:rPr>
      <w:rFonts w:ascii="Arial" w:hAnsi="Arial" w:eastAsia="黑体"/>
      <w:b/>
      <w:bCs/>
      <w:kern w:val="2"/>
      <w:sz w:val="32"/>
      <w:szCs w:val="32"/>
      <w:lang w:val="en-US" w:eastAsia="zh-CN" w:bidi="ar-SA"/>
    </w:rPr>
  </w:style>
  <w:style w:type="character" w:customStyle="1" w:styleId="228">
    <w:name w:val="标题 5 Char"/>
    <w:qFormat/>
    <w:uiPriority w:val="99"/>
    <w:rPr>
      <w:rFonts w:eastAsia="宋体"/>
      <w:b/>
      <w:kern w:val="2"/>
      <w:sz w:val="28"/>
      <w:lang w:val="en-US" w:eastAsia="zh-CN" w:bidi="ar-SA"/>
    </w:rPr>
  </w:style>
  <w:style w:type="paragraph" w:customStyle="1" w:styleId="22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30">
    <w:name w:val="Char Char1 Char Char Char Char Char Char1"/>
    <w:basedOn w:val="16"/>
    <w:qFormat/>
    <w:uiPriority w:val="0"/>
    <w:rPr>
      <w:rFonts w:ascii="宋体" w:hAnsi="Calibri"/>
      <w:kern w:val="0"/>
      <w:szCs w:val="18"/>
    </w:rPr>
  </w:style>
  <w:style w:type="paragraph" w:customStyle="1" w:styleId="231">
    <w:name w:val="15"/>
    <w:basedOn w:val="1"/>
    <w:qFormat/>
    <w:uiPriority w:val="0"/>
    <w:pPr>
      <w:widowControl/>
      <w:snapToGrid w:val="0"/>
      <w:spacing w:before="100" w:beforeAutospacing="1" w:after="100" w:afterAutospacing="1"/>
    </w:pPr>
    <w:rPr>
      <w:kern w:val="0"/>
      <w:sz w:val="20"/>
      <w:szCs w:val="20"/>
    </w:rPr>
  </w:style>
  <w:style w:type="paragraph" w:customStyle="1" w:styleId="232">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3">
    <w:name w:val="Char Char Char Char Char Char1"/>
    <w:qFormat/>
    <w:uiPriority w:val="0"/>
    <w:rPr>
      <w:rFonts w:ascii="Cambria" w:hAnsi="Cambria"/>
      <w:b/>
      <w:bCs/>
      <w:kern w:val="2"/>
      <w:sz w:val="32"/>
      <w:szCs w:val="32"/>
      <w:lang w:bidi="ar-SA"/>
    </w:rPr>
  </w:style>
  <w:style w:type="character" w:customStyle="1" w:styleId="234">
    <w:name w:val="标题4 Char Char"/>
    <w:link w:val="133"/>
    <w:qFormat/>
    <w:locked/>
    <w:uiPriority w:val="99"/>
    <w:rPr>
      <w:rFonts w:ascii="Arial" w:hAnsi="Arial"/>
      <w:b/>
      <w:sz w:val="32"/>
    </w:rPr>
  </w:style>
  <w:style w:type="paragraph" w:customStyle="1" w:styleId="235">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6">
    <w:name w:val="明显引用 Char"/>
    <w:qFormat/>
    <w:locked/>
    <w:uiPriority w:val="99"/>
    <w:rPr>
      <w:b/>
      <w:i/>
      <w:color w:val="4F81BD"/>
      <w:sz w:val="22"/>
    </w:rPr>
  </w:style>
  <w:style w:type="paragraph" w:customStyle="1" w:styleId="237">
    <w:name w:val="文本块11"/>
    <w:basedOn w:val="1"/>
    <w:next w:val="1"/>
    <w:qFormat/>
    <w:uiPriority w:val="0"/>
    <w:rPr>
      <w:i/>
      <w:iCs/>
      <w:color w:val="000000"/>
      <w:szCs w:val="22"/>
    </w:rPr>
  </w:style>
  <w:style w:type="paragraph" w:customStyle="1" w:styleId="23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9">
    <w:name w:val="引用 Char1"/>
    <w:qFormat/>
    <w:uiPriority w:val="0"/>
    <w:rPr>
      <w:rFonts w:ascii="Times New Roman" w:hAnsi="Times New Roman" w:eastAsia="宋体" w:cs="Times New Roman"/>
      <w:i/>
      <w:iCs/>
      <w:color w:val="000000"/>
      <w:szCs w:val="24"/>
    </w:rPr>
  </w:style>
  <w:style w:type="paragraph" w:customStyle="1" w:styleId="240">
    <w:name w:val="xl35"/>
    <w:basedOn w:val="1"/>
    <w:qFormat/>
    <w:uiPriority w:val="0"/>
    <w:pPr>
      <w:widowControl/>
      <w:spacing w:before="100" w:beforeAutospacing="1" w:after="100" w:afterAutospacing="1"/>
      <w:jc w:val="left"/>
    </w:pPr>
    <w:rPr>
      <w:b/>
      <w:bCs/>
      <w:kern w:val="0"/>
      <w:sz w:val="24"/>
    </w:rPr>
  </w:style>
  <w:style w:type="character" w:customStyle="1" w:styleId="241">
    <w:name w:val="Blockquote Char Char"/>
    <w:link w:val="90"/>
    <w:qFormat/>
    <w:locked/>
    <w:uiPriority w:val="99"/>
    <w:rPr>
      <w:sz w:val="24"/>
    </w:rPr>
  </w:style>
  <w:style w:type="character" w:customStyle="1" w:styleId="242">
    <w:name w:val="标题 1 Char1"/>
    <w:link w:val="2"/>
    <w:qFormat/>
    <w:uiPriority w:val="0"/>
    <w:rPr>
      <w:b/>
      <w:bCs/>
      <w:kern w:val="44"/>
      <w:sz w:val="44"/>
      <w:szCs w:val="44"/>
    </w:rPr>
  </w:style>
  <w:style w:type="character" w:customStyle="1" w:styleId="243">
    <w:name w:val="样式2 字符"/>
    <w:link w:val="244"/>
    <w:qFormat/>
    <w:uiPriority w:val="0"/>
    <w:rPr>
      <w:rFonts w:ascii="楷体_GB2312" w:hAnsi="Arial" w:eastAsia="仿宋_GB2312"/>
      <w:kern w:val="2"/>
      <w:sz w:val="28"/>
      <w:szCs w:val="28"/>
    </w:rPr>
  </w:style>
  <w:style w:type="paragraph" w:customStyle="1" w:styleId="244">
    <w:name w:val="样式2"/>
    <w:basedOn w:val="1"/>
    <w:link w:val="243"/>
    <w:qFormat/>
    <w:uiPriority w:val="0"/>
    <w:pPr>
      <w:spacing w:line="560" w:lineRule="exact"/>
      <w:ind w:firstLine="561" w:firstLineChars="200"/>
    </w:pPr>
    <w:rPr>
      <w:rFonts w:ascii="楷体_GB2312" w:hAnsi="Arial" w:eastAsia="仿宋_GB2312"/>
      <w:sz w:val="28"/>
      <w:szCs w:val="28"/>
    </w:rPr>
  </w:style>
  <w:style w:type="character" w:customStyle="1" w:styleId="245">
    <w:name w:val="正文文本 2 Char"/>
    <w:qFormat/>
    <w:uiPriority w:val="99"/>
    <w:rPr>
      <w:sz w:val="24"/>
    </w:rPr>
  </w:style>
  <w:style w:type="character" w:customStyle="1" w:styleId="246">
    <w:name w:val="批注框文本 Char Char Char Char"/>
    <w:qFormat/>
    <w:uiPriority w:val="0"/>
    <w:rPr>
      <w:rFonts w:ascii="宋体"/>
      <w:sz w:val="18"/>
      <w:szCs w:val="18"/>
      <w:lang w:bidi="ar-SA"/>
    </w:rPr>
  </w:style>
  <w:style w:type="character" w:customStyle="1" w:styleId="247">
    <w:name w:val="无间隔 Char"/>
    <w:link w:val="91"/>
    <w:qFormat/>
    <w:locked/>
    <w:uiPriority w:val="0"/>
    <w:rPr>
      <w:rFonts w:cs="Calibri"/>
      <w:sz w:val="22"/>
      <w:szCs w:val="22"/>
      <w:lang w:val="en-US" w:eastAsia="zh-CN" w:bidi="ar-SA"/>
    </w:rPr>
  </w:style>
  <w:style w:type="character" w:customStyle="1" w:styleId="248">
    <w:name w:val="font81"/>
    <w:qFormat/>
    <w:uiPriority w:val="0"/>
    <w:rPr>
      <w:rFonts w:hint="default" w:ascii="Times New Roman" w:hAnsi="Times New Roman" w:cs="Times New Roman"/>
      <w:color w:val="000000"/>
      <w:sz w:val="20"/>
      <w:szCs w:val="20"/>
      <w:u w:val="none"/>
    </w:rPr>
  </w:style>
  <w:style w:type="paragraph" w:customStyle="1" w:styleId="249">
    <w:name w:val="表格"/>
    <w:basedOn w:val="1"/>
    <w:qFormat/>
    <w:uiPriority w:val="0"/>
    <w:pPr>
      <w:jc w:val="center"/>
      <w:textAlignment w:val="center"/>
    </w:pPr>
    <w:rPr>
      <w:rFonts w:ascii="华文细黑" w:hAnsi="华文细黑"/>
      <w:kern w:val="0"/>
      <w:szCs w:val="20"/>
    </w:rPr>
  </w:style>
  <w:style w:type="character" w:customStyle="1" w:styleId="250">
    <w:name w:val="书籍标题12"/>
    <w:qFormat/>
    <w:uiPriority w:val="0"/>
    <w:rPr>
      <w:b/>
      <w:bCs/>
      <w:smallCaps/>
      <w:spacing w:val="5"/>
    </w:rPr>
  </w:style>
  <w:style w:type="character" w:customStyle="1" w:styleId="251">
    <w:name w:val="Title Char"/>
    <w:qFormat/>
    <w:locked/>
    <w:uiPriority w:val="0"/>
    <w:rPr>
      <w:rFonts w:ascii="Cambria" w:hAnsi="Cambria" w:eastAsia="方正小标宋简体" w:cs="Cambria"/>
      <w:b/>
      <w:bCs/>
      <w:kern w:val="2"/>
      <w:sz w:val="32"/>
      <w:szCs w:val="32"/>
    </w:rPr>
  </w:style>
  <w:style w:type="paragraph" w:customStyle="1" w:styleId="252">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3">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4">
    <w:name w:val="Heading 3 Char"/>
    <w:qFormat/>
    <w:locked/>
    <w:uiPriority w:val="0"/>
    <w:rPr>
      <w:rFonts w:eastAsia="宋体"/>
      <w:b/>
      <w:bCs/>
      <w:kern w:val="2"/>
      <w:sz w:val="32"/>
      <w:szCs w:val="32"/>
      <w:lang w:val="en-US" w:eastAsia="zh-CN" w:bidi="ar-SA"/>
    </w:rPr>
  </w:style>
  <w:style w:type="character" w:customStyle="1" w:styleId="255">
    <w:name w:val="正文文本缩进 Char1"/>
    <w:semiHidden/>
    <w:qFormat/>
    <w:uiPriority w:val="99"/>
    <w:rPr>
      <w:rFonts w:ascii="Times New Roman" w:hAnsi="Times New Roman" w:eastAsia="宋体" w:cs="Times New Roman"/>
      <w:szCs w:val="24"/>
    </w:rPr>
  </w:style>
  <w:style w:type="paragraph" w:customStyle="1" w:styleId="25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7">
    <w:name w:val="Quote"/>
    <w:basedOn w:val="1"/>
    <w:next w:val="1"/>
    <w:link w:val="461"/>
    <w:qFormat/>
    <w:uiPriority w:val="0"/>
    <w:rPr>
      <w:rFonts w:ascii="Calibri" w:hAnsi="Calibri"/>
      <w:i/>
      <w:color w:val="000000"/>
      <w:sz w:val="22"/>
      <w:szCs w:val="22"/>
    </w:rPr>
  </w:style>
  <w:style w:type="character" w:customStyle="1" w:styleId="258">
    <w:name w:val="不明显参考12"/>
    <w:qFormat/>
    <w:uiPriority w:val="0"/>
    <w:rPr>
      <w:smallCaps/>
      <w:color w:val="C0504D"/>
      <w:u w:val="single"/>
    </w:rPr>
  </w:style>
  <w:style w:type="character" w:customStyle="1" w:styleId="259">
    <w:name w:val="font91"/>
    <w:qFormat/>
    <w:uiPriority w:val="0"/>
    <w:rPr>
      <w:rFonts w:hint="eastAsia" w:ascii="宋体" w:hAnsi="宋体" w:eastAsia="宋体" w:cs="宋体"/>
      <w:color w:val="000000"/>
      <w:sz w:val="22"/>
      <w:szCs w:val="22"/>
      <w:u w:val="none"/>
    </w:rPr>
  </w:style>
  <w:style w:type="character" w:customStyle="1" w:styleId="260">
    <w:name w:val="Heading 2 Char"/>
    <w:qFormat/>
    <w:locked/>
    <w:uiPriority w:val="0"/>
    <w:rPr>
      <w:rFonts w:ascii="Arial" w:hAnsi="Arial" w:eastAsia="黑体"/>
      <w:b/>
      <w:bCs/>
      <w:kern w:val="2"/>
      <w:sz w:val="32"/>
      <w:szCs w:val="32"/>
      <w:lang w:val="en-US" w:eastAsia="zh-CN" w:bidi="ar-SA"/>
    </w:rPr>
  </w:style>
  <w:style w:type="paragraph" w:customStyle="1" w:styleId="261">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62">
    <w:name w:val="正文文本缩进 2 Char2"/>
    <w:link w:val="30"/>
    <w:qFormat/>
    <w:uiPriority w:val="99"/>
    <w:rPr>
      <w:sz w:val="24"/>
      <w:szCs w:val="24"/>
    </w:rPr>
  </w:style>
  <w:style w:type="character" w:customStyle="1" w:styleId="263">
    <w:name w:val="正文首行缩进 2 Char"/>
    <w:qFormat/>
    <w:uiPriority w:val="0"/>
    <w:rPr>
      <w:rFonts w:ascii="Calibri" w:hAnsi="Calibri" w:eastAsia="宋体"/>
      <w:szCs w:val="24"/>
    </w:rPr>
  </w:style>
  <w:style w:type="paragraph" w:customStyle="1" w:styleId="264">
    <w:name w:val="批注主题11"/>
    <w:basedOn w:val="17"/>
    <w:next w:val="17"/>
    <w:qFormat/>
    <w:uiPriority w:val="0"/>
    <w:rPr>
      <w:rFonts w:ascii="宋体" w:hAnsi="Calibri"/>
      <w:b/>
      <w:bCs/>
      <w:kern w:val="0"/>
      <w:sz w:val="28"/>
      <w:szCs w:val="20"/>
    </w:rPr>
  </w:style>
  <w:style w:type="paragraph" w:customStyle="1" w:styleId="265">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6">
    <w:name w:val="日期 Char"/>
    <w:qFormat/>
    <w:locked/>
    <w:uiPriority w:val="0"/>
    <w:rPr>
      <w:rFonts w:eastAsia="宋体"/>
      <w:sz w:val="24"/>
    </w:rPr>
  </w:style>
  <w:style w:type="character" w:customStyle="1" w:styleId="267">
    <w:name w:val="标题 8 Char"/>
    <w:qFormat/>
    <w:uiPriority w:val="99"/>
    <w:rPr>
      <w:rFonts w:ascii="Arial" w:hAnsi="Arial" w:eastAsia="黑体"/>
      <w:sz w:val="24"/>
      <w:szCs w:val="24"/>
      <w:lang w:val="en-US" w:eastAsia="zh-CN" w:bidi="ar-SA"/>
    </w:rPr>
  </w:style>
  <w:style w:type="character" w:customStyle="1" w:styleId="268">
    <w:name w:val="页脚 Char2"/>
    <w:semiHidden/>
    <w:qFormat/>
    <w:uiPriority w:val="99"/>
    <w:rPr>
      <w:rFonts w:ascii="Times New Roman" w:hAnsi="Times New Roman" w:eastAsia="宋体" w:cs="Times New Roman"/>
      <w:sz w:val="18"/>
      <w:szCs w:val="18"/>
    </w:rPr>
  </w:style>
  <w:style w:type="character" w:customStyle="1" w:styleId="269">
    <w:name w:val="批注框文本 Char4"/>
    <w:link w:val="31"/>
    <w:qFormat/>
    <w:uiPriority w:val="99"/>
    <w:rPr>
      <w:kern w:val="2"/>
      <w:sz w:val="18"/>
      <w:szCs w:val="18"/>
    </w:rPr>
  </w:style>
  <w:style w:type="paragraph" w:customStyle="1" w:styleId="270">
    <w:name w:val="_Style 488"/>
    <w:basedOn w:val="1"/>
    <w:next w:val="217"/>
    <w:qFormat/>
    <w:uiPriority w:val="99"/>
    <w:pPr>
      <w:ind w:firstLine="420" w:firstLineChars="200"/>
    </w:pPr>
    <w:rPr>
      <w:rFonts w:ascii="Calibri" w:hAnsi="Calibri"/>
      <w:szCs w:val="22"/>
    </w:rPr>
  </w:style>
  <w:style w:type="paragraph" w:customStyle="1" w:styleId="271">
    <w:name w:val="p0"/>
    <w:basedOn w:val="1"/>
    <w:qFormat/>
    <w:uiPriority w:val="0"/>
    <w:pPr>
      <w:widowControl/>
    </w:pPr>
    <w:rPr>
      <w:kern w:val="0"/>
      <w:szCs w:val="21"/>
    </w:rPr>
  </w:style>
  <w:style w:type="character" w:customStyle="1" w:styleId="272">
    <w:name w:val="标题 2 Char1"/>
    <w:qFormat/>
    <w:uiPriority w:val="0"/>
    <w:rPr>
      <w:rFonts w:ascii="Arial" w:hAnsi="Arial"/>
      <w:b/>
      <w:bCs/>
      <w:kern w:val="2"/>
      <w:sz w:val="28"/>
      <w:szCs w:val="32"/>
    </w:rPr>
  </w:style>
  <w:style w:type="paragraph" w:customStyle="1" w:styleId="273">
    <w:name w:val="样式 标题 2 + Times New Roman 四号 非加粗 段前: 5 磅 段后: 0 磅 行距: 固定值 20..."/>
    <w:basedOn w:val="134"/>
    <w:qFormat/>
    <w:uiPriority w:val="0"/>
    <w:pPr>
      <w:spacing w:after="0" w:line="400" w:lineRule="exact"/>
    </w:pPr>
    <w:rPr>
      <w:rFonts w:ascii="Times New Roman" w:hAnsi="Times New Roman" w:eastAsia="黑体" w:cs="宋体"/>
      <w:sz w:val="28"/>
    </w:rPr>
  </w:style>
  <w:style w:type="paragraph" w:customStyle="1" w:styleId="274">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5">
    <w:name w:val="明显强调212"/>
    <w:qFormat/>
    <w:uiPriority w:val="0"/>
    <w:rPr>
      <w:b/>
      <w:bCs/>
      <w:i/>
      <w:iCs/>
      <w:color w:val="4F81BD"/>
    </w:rPr>
  </w:style>
  <w:style w:type="paragraph" w:customStyle="1" w:styleId="27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7">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8">
    <w:name w:val="普通文字 Char"/>
    <w:qFormat/>
    <w:uiPriority w:val="99"/>
    <w:rPr>
      <w:rFonts w:ascii="宋体" w:hAnsi="Courier New" w:cs="宋体"/>
      <w:sz w:val="21"/>
      <w:szCs w:val="21"/>
    </w:rPr>
  </w:style>
  <w:style w:type="character" w:customStyle="1" w:styleId="279">
    <w:name w:val="明显参考11"/>
    <w:qFormat/>
    <w:uiPriority w:val="0"/>
    <w:rPr>
      <w:b/>
      <w:bCs/>
      <w:smallCaps/>
      <w:color w:val="C0504D"/>
      <w:spacing w:val="5"/>
      <w:u w:val="single"/>
    </w:rPr>
  </w:style>
  <w:style w:type="paragraph" w:customStyle="1" w:styleId="280">
    <w:name w:val="标题5"/>
    <w:basedOn w:val="4"/>
    <w:link w:val="377"/>
    <w:qFormat/>
    <w:uiPriority w:val="99"/>
    <w:pPr>
      <w:spacing w:line="413" w:lineRule="auto"/>
    </w:pPr>
    <w:rPr>
      <w:rFonts w:ascii="Arial" w:hAnsi="Arial"/>
      <w:bCs w:val="0"/>
      <w:kern w:val="0"/>
      <w:szCs w:val="20"/>
    </w:rPr>
  </w:style>
  <w:style w:type="paragraph" w:customStyle="1" w:styleId="28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82">
    <w:name w:val="标题 2 Char"/>
    <w:qFormat/>
    <w:uiPriority w:val="0"/>
    <w:rPr>
      <w:rFonts w:ascii="Arial" w:hAnsi="Arial" w:eastAsia="黑体"/>
      <w:b/>
      <w:bCs/>
      <w:kern w:val="2"/>
      <w:sz w:val="32"/>
      <w:szCs w:val="32"/>
      <w:lang w:val="en-US" w:eastAsia="zh-CN" w:bidi="ar-SA"/>
    </w:rPr>
  </w:style>
  <w:style w:type="character" w:customStyle="1" w:styleId="283">
    <w:name w:val="批注文字 Char"/>
    <w:qFormat/>
    <w:locked/>
    <w:uiPriority w:val="0"/>
    <w:rPr>
      <w:rFonts w:eastAsia="宋体"/>
      <w:sz w:val="24"/>
      <w:szCs w:val="24"/>
    </w:rPr>
  </w:style>
  <w:style w:type="character" w:customStyle="1" w:styleId="284">
    <w:name w:val="明显强调21"/>
    <w:qFormat/>
    <w:uiPriority w:val="0"/>
    <w:rPr>
      <w:b/>
      <w:bCs/>
      <w:i/>
      <w:iCs/>
      <w:color w:val="4F81BD"/>
    </w:rPr>
  </w:style>
  <w:style w:type="character" w:customStyle="1" w:styleId="285">
    <w:name w:val="t-link42"/>
    <w:qFormat/>
    <w:uiPriority w:val="0"/>
  </w:style>
  <w:style w:type="paragraph" w:customStyle="1" w:styleId="28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7">
    <w:name w:val="标题 7 Char"/>
    <w:qFormat/>
    <w:uiPriority w:val="99"/>
    <w:rPr>
      <w:rFonts w:eastAsia="宋体"/>
      <w:b/>
      <w:bCs/>
      <w:sz w:val="24"/>
      <w:szCs w:val="24"/>
      <w:lang w:val="en-US" w:eastAsia="zh-CN" w:bidi="ar-SA"/>
    </w:rPr>
  </w:style>
  <w:style w:type="character" w:customStyle="1" w:styleId="288">
    <w:name w:val="Header Char"/>
    <w:qFormat/>
    <w:locked/>
    <w:uiPriority w:val="0"/>
    <w:rPr>
      <w:rFonts w:ascii="Times New Roman" w:hAnsi="Times New Roman" w:cs="Times New Roman"/>
      <w:sz w:val="18"/>
      <w:szCs w:val="18"/>
    </w:rPr>
  </w:style>
  <w:style w:type="character" w:customStyle="1" w:styleId="289">
    <w:name w:val="Quote Char"/>
    <w:link w:val="190"/>
    <w:qFormat/>
    <w:locked/>
    <w:uiPriority w:val="0"/>
    <w:rPr>
      <w:i/>
      <w:color w:val="000000"/>
      <w:sz w:val="22"/>
    </w:rPr>
  </w:style>
  <w:style w:type="character" w:customStyle="1" w:styleId="290">
    <w:name w:val="标题 9 Char1"/>
    <w:link w:val="10"/>
    <w:qFormat/>
    <w:uiPriority w:val="0"/>
    <w:rPr>
      <w:rFonts w:ascii="Arial" w:hAnsi="Arial" w:eastAsia="黑体"/>
      <w:sz w:val="21"/>
      <w:szCs w:val="21"/>
    </w:rPr>
  </w:style>
  <w:style w:type="character" w:customStyle="1" w:styleId="291">
    <w:name w:val="标题 2 字符"/>
    <w:link w:val="134"/>
    <w:qFormat/>
    <w:uiPriority w:val="0"/>
    <w:rPr>
      <w:rFonts w:ascii="Arial" w:hAnsi="Arial" w:eastAsia="宋体"/>
      <w:b/>
      <w:bCs/>
      <w:kern w:val="2"/>
      <w:sz w:val="32"/>
      <w:szCs w:val="32"/>
      <w:lang w:val="en-US" w:eastAsia="zh-CN" w:bidi="ar-SA"/>
    </w:rPr>
  </w:style>
  <w:style w:type="character" w:customStyle="1" w:styleId="292">
    <w:name w:val="case31"/>
    <w:qFormat/>
    <w:uiPriority w:val="0"/>
    <w:rPr>
      <w:sz w:val="21"/>
      <w:szCs w:val="21"/>
    </w:rPr>
  </w:style>
  <w:style w:type="paragraph" w:customStyle="1" w:styleId="293">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4">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5">
    <w:name w:val="引用 Char"/>
    <w:qFormat/>
    <w:locked/>
    <w:uiPriority w:val="99"/>
    <w:rPr>
      <w:i/>
      <w:color w:val="000000"/>
      <w:sz w:val="22"/>
    </w:rPr>
  </w:style>
  <w:style w:type="character" w:customStyle="1" w:styleId="296">
    <w:name w:val="正文文本 Char2"/>
    <w:qFormat/>
    <w:uiPriority w:val="99"/>
    <w:rPr>
      <w:rFonts w:ascii="Times New Roman" w:hAnsi="Times New Roman" w:eastAsia="宋体" w:cs="Times New Roman"/>
      <w:szCs w:val="24"/>
    </w:rPr>
  </w:style>
  <w:style w:type="paragraph" w:customStyle="1" w:styleId="297">
    <w:name w:val="_Style 19"/>
    <w:basedOn w:val="16"/>
    <w:qFormat/>
    <w:uiPriority w:val="0"/>
    <w:rPr>
      <w:rFonts w:ascii="Calibri" w:hAnsi="Calibri"/>
    </w:rPr>
  </w:style>
  <w:style w:type="paragraph" w:customStyle="1" w:styleId="298">
    <w:name w:val="Char1 Char Char Char"/>
    <w:basedOn w:val="1"/>
    <w:qFormat/>
    <w:uiPriority w:val="0"/>
    <w:rPr>
      <w:rFonts w:eastAsia="仿宋_GB2312"/>
      <w:sz w:val="28"/>
      <w:szCs w:val="28"/>
    </w:rPr>
  </w:style>
  <w:style w:type="character" w:customStyle="1" w:styleId="299">
    <w:name w:val="文档结构图 Char"/>
    <w:qFormat/>
    <w:locked/>
    <w:uiPriority w:val="99"/>
    <w:rPr>
      <w:rFonts w:eastAsia="宋体"/>
      <w:sz w:val="24"/>
      <w:shd w:val="clear" w:color="auto" w:fill="000080"/>
    </w:rPr>
  </w:style>
  <w:style w:type="character" w:customStyle="1" w:styleId="300">
    <w:name w:val="Block Text Char Char Char"/>
    <w:qFormat/>
    <w:uiPriority w:val="0"/>
    <w:rPr>
      <w:rFonts w:ascii="Calibri" w:hAnsi="Calibri" w:eastAsia="宋体"/>
      <w:i/>
      <w:iCs/>
      <w:color w:val="000000"/>
      <w:kern w:val="2"/>
      <w:sz w:val="22"/>
      <w:szCs w:val="22"/>
      <w:lang w:val="en-US" w:eastAsia="zh-CN" w:bidi="ar-SA"/>
    </w:rPr>
  </w:style>
  <w:style w:type="paragraph" w:customStyle="1" w:styleId="30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02">
    <w:name w:val="Char Char2"/>
    <w:qFormat/>
    <w:uiPriority w:val="0"/>
    <w:rPr>
      <w:rFonts w:eastAsia="宋体"/>
      <w:kern w:val="2"/>
      <w:sz w:val="21"/>
      <w:szCs w:val="24"/>
      <w:lang w:val="en-US" w:eastAsia="zh-CN" w:bidi="ar-SA"/>
    </w:rPr>
  </w:style>
  <w:style w:type="paragraph" w:customStyle="1" w:styleId="303">
    <w:name w:val="列出段落1"/>
    <w:basedOn w:val="1"/>
    <w:qFormat/>
    <w:uiPriority w:val="0"/>
    <w:pPr>
      <w:ind w:firstLine="420" w:firstLineChars="200"/>
    </w:pPr>
    <w:rPr>
      <w:szCs w:val="21"/>
    </w:rPr>
  </w:style>
  <w:style w:type="character" w:customStyle="1" w:styleId="304">
    <w:name w:val="副标题 Char"/>
    <w:qFormat/>
    <w:locked/>
    <w:uiPriority w:val="99"/>
    <w:rPr>
      <w:rFonts w:ascii="Arial" w:hAnsi="Arial" w:eastAsia="黑体"/>
      <w:b/>
      <w:bCs/>
      <w:sz w:val="32"/>
      <w:szCs w:val="32"/>
    </w:rPr>
  </w:style>
  <w:style w:type="character" w:customStyle="1" w:styleId="305">
    <w:name w:val="t-in2"/>
    <w:qFormat/>
    <w:uiPriority w:val="0"/>
  </w:style>
  <w:style w:type="character" w:customStyle="1" w:styleId="306">
    <w:name w:val="Char Char24"/>
    <w:qFormat/>
    <w:uiPriority w:val="0"/>
    <w:rPr>
      <w:rFonts w:ascii="Arial" w:hAnsi="Arial" w:eastAsia="黑体" w:cs="Times New Roman"/>
      <w:b/>
      <w:bCs/>
      <w:sz w:val="28"/>
      <w:szCs w:val="28"/>
    </w:rPr>
  </w:style>
  <w:style w:type="paragraph" w:customStyle="1" w:styleId="307">
    <w:name w:val="Char Char Char2"/>
    <w:basedOn w:val="16"/>
    <w:qFormat/>
    <w:uiPriority w:val="0"/>
    <w:rPr>
      <w:rFonts w:ascii="Calibri" w:hAnsi="Calibri"/>
      <w:szCs w:val="22"/>
    </w:rPr>
  </w:style>
  <w:style w:type="character" w:customStyle="1" w:styleId="308">
    <w:name w:val="Char Char9"/>
    <w:qFormat/>
    <w:uiPriority w:val="0"/>
    <w:rPr>
      <w:kern w:val="2"/>
      <w:sz w:val="21"/>
      <w:szCs w:val="22"/>
    </w:rPr>
  </w:style>
  <w:style w:type="character" w:customStyle="1" w:styleId="309">
    <w:name w:val="页脚 Char1"/>
    <w:qFormat/>
    <w:uiPriority w:val="99"/>
    <w:rPr>
      <w:kern w:val="2"/>
      <w:sz w:val="18"/>
      <w:szCs w:val="18"/>
    </w:rPr>
  </w:style>
  <w:style w:type="paragraph" w:customStyle="1" w:styleId="310">
    <w:name w:val="Char Char1 Char Char Char Char Char Char"/>
    <w:basedOn w:val="16"/>
    <w:qFormat/>
    <w:uiPriority w:val="0"/>
    <w:rPr>
      <w:rFonts w:ascii="Calibri" w:hAnsi="Calibri"/>
      <w:szCs w:val="22"/>
    </w:rPr>
  </w:style>
  <w:style w:type="character" w:customStyle="1" w:styleId="311">
    <w:name w:val="不明显参考11"/>
    <w:qFormat/>
    <w:uiPriority w:val="0"/>
    <w:rPr>
      <w:smallCaps/>
      <w:color w:val="C0504D"/>
      <w:u w:val="single"/>
    </w:rPr>
  </w:style>
  <w:style w:type="character" w:customStyle="1" w:styleId="312">
    <w:name w:val="Subtitle Char"/>
    <w:qFormat/>
    <w:locked/>
    <w:uiPriority w:val="0"/>
    <w:rPr>
      <w:rFonts w:ascii="Cambria" w:hAnsi="Cambria" w:eastAsia="方正楷体简体" w:cs="Cambria"/>
      <w:kern w:val="28"/>
      <w:sz w:val="32"/>
      <w:szCs w:val="32"/>
    </w:rPr>
  </w:style>
  <w:style w:type="paragraph" w:customStyle="1" w:styleId="313">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4">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5">
    <w:name w:val="Char Char31"/>
    <w:qFormat/>
    <w:locked/>
    <w:uiPriority w:val="0"/>
    <w:rPr>
      <w:rFonts w:ascii="Arial" w:hAnsi="Arial" w:eastAsia="黑体"/>
      <w:b/>
      <w:bCs/>
      <w:kern w:val="2"/>
      <w:sz w:val="32"/>
      <w:szCs w:val="32"/>
      <w:lang w:val="en-US" w:eastAsia="zh-CN" w:bidi="ar-SA"/>
    </w:rPr>
  </w:style>
  <w:style w:type="character" w:customStyle="1" w:styleId="316">
    <w:name w:val="明显强调11"/>
    <w:qFormat/>
    <w:uiPriority w:val="0"/>
    <w:rPr>
      <w:b/>
      <w:bCs/>
      <w:i/>
      <w:iCs/>
      <w:color w:val="4F81BD"/>
    </w:rPr>
  </w:style>
  <w:style w:type="paragraph" w:customStyle="1" w:styleId="317">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8">
    <w:name w:val="Char Char81"/>
    <w:qFormat/>
    <w:uiPriority w:val="0"/>
    <w:rPr>
      <w:rFonts w:ascii="Arial" w:hAnsi="Arial" w:eastAsia="黑体"/>
      <w:b/>
      <w:bCs/>
      <w:kern w:val="2"/>
      <w:sz w:val="32"/>
      <w:szCs w:val="32"/>
      <w:lang w:val="en-US" w:eastAsia="zh-CN" w:bidi="ar-SA"/>
    </w:rPr>
  </w:style>
  <w:style w:type="paragraph" w:customStyle="1" w:styleId="319">
    <w:name w:val="1"/>
    <w:basedOn w:val="1"/>
    <w:next w:val="1"/>
    <w:qFormat/>
    <w:uiPriority w:val="0"/>
  </w:style>
  <w:style w:type="character" w:customStyle="1" w:styleId="320">
    <w:name w:val="Char Char18"/>
    <w:qFormat/>
    <w:uiPriority w:val="0"/>
    <w:rPr>
      <w:b/>
      <w:bCs/>
      <w:kern w:val="44"/>
      <w:sz w:val="44"/>
      <w:szCs w:val="44"/>
    </w:rPr>
  </w:style>
  <w:style w:type="character" w:customStyle="1" w:styleId="321">
    <w:name w:val="明显引用 Char3"/>
    <w:link w:val="215"/>
    <w:qFormat/>
    <w:uiPriority w:val="0"/>
    <w:rPr>
      <w:rFonts w:ascii="Calibri" w:hAnsi="Calibri"/>
      <w:b/>
      <w:i/>
      <w:color w:val="4F81BD"/>
      <w:kern w:val="2"/>
      <w:sz w:val="22"/>
      <w:szCs w:val="22"/>
    </w:rPr>
  </w:style>
  <w:style w:type="character" w:customStyle="1" w:styleId="322">
    <w:name w:val="正文文本 3 Char"/>
    <w:qFormat/>
    <w:locked/>
    <w:uiPriority w:val="0"/>
    <w:rPr>
      <w:rFonts w:ascii="宋体" w:eastAsia="宋体"/>
      <w:sz w:val="24"/>
    </w:rPr>
  </w:style>
  <w:style w:type="character" w:customStyle="1" w:styleId="323">
    <w:name w:val="Char Char Char"/>
    <w:qFormat/>
    <w:locked/>
    <w:uiPriority w:val="0"/>
    <w:rPr>
      <w:rFonts w:eastAsia="宋体"/>
      <w:b/>
      <w:bCs/>
      <w:kern w:val="44"/>
      <w:sz w:val="44"/>
      <w:szCs w:val="44"/>
      <w:lang w:val="en-US" w:eastAsia="zh-CN" w:bidi="ar-SA"/>
    </w:rPr>
  </w:style>
  <w:style w:type="character" w:customStyle="1" w:styleId="324">
    <w:name w:val="标题 9 Char"/>
    <w:qFormat/>
    <w:uiPriority w:val="99"/>
    <w:rPr>
      <w:rFonts w:ascii="Arial" w:hAnsi="Arial" w:eastAsia="黑体"/>
      <w:sz w:val="21"/>
      <w:szCs w:val="21"/>
      <w:lang w:val="en-US" w:eastAsia="zh-CN" w:bidi="ar-SA"/>
    </w:rPr>
  </w:style>
  <w:style w:type="character" w:customStyle="1" w:styleId="325">
    <w:name w:val="批注文字 Char2"/>
    <w:link w:val="17"/>
    <w:qFormat/>
    <w:uiPriority w:val="99"/>
    <w:rPr>
      <w:kern w:val="2"/>
      <w:sz w:val="21"/>
      <w:szCs w:val="24"/>
    </w:rPr>
  </w:style>
  <w:style w:type="paragraph" w:customStyle="1" w:styleId="326">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7">
    <w:name w:val="正文首行缩进 Char1"/>
    <w:qFormat/>
    <w:uiPriority w:val="0"/>
    <w:rPr>
      <w:kern w:val="2"/>
      <w:sz w:val="21"/>
      <w:szCs w:val="24"/>
    </w:rPr>
  </w:style>
  <w:style w:type="paragraph" w:customStyle="1" w:styleId="328">
    <w:name w:val="列出段落11"/>
    <w:basedOn w:val="1"/>
    <w:qFormat/>
    <w:uiPriority w:val="34"/>
    <w:pPr>
      <w:ind w:firstLine="420" w:firstLineChars="200"/>
    </w:pPr>
    <w:rPr>
      <w:sz w:val="30"/>
      <w:szCs w:val="22"/>
    </w:rPr>
  </w:style>
  <w:style w:type="character" w:customStyle="1" w:styleId="329">
    <w:name w:val="明显参考1"/>
    <w:qFormat/>
    <w:uiPriority w:val="0"/>
    <w:rPr>
      <w:b/>
      <w:bCs/>
      <w:smallCaps/>
      <w:color w:val="C0504D"/>
      <w:spacing w:val="5"/>
      <w:u w:val="single"/>
    </w:rPr>
  </w:style>
  <w:style w:type="paragraph" w:customStyle="1" w:styleId="330">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31">
    <w:name w:val="日期1"/>
    <w:basedOn w:val="1"/>
    <w:next w:val="1"/>
    <w:qFormat/>
    <w:uiPriority w:val="0"/>
    <w:pPr>
      <w:ind w:left="100" w:leftChars="2500"/>
    </w:pPr>
    <w:rPr>
      <w:rFonts w:ascii="宋体"/>
      <w:kern w:val="0"/>
      <w:sz w:val="28"/>
      <w:szCs w:val="20"/>
    </w:rPr>
  </w:style>
  <w:style w:type="character" w:customStyle="1" w:styleId="332">
    <w:name w:val="标题 Char1"/>
    <w:qFormat/>
    <w:uiPriority w:val="0"/>
    <w:rPr>
      <w:rFonts w:ascii="Cambria" w:hAnsi="Cambria" w:cs="Times New Roman"/>
      <w:b/>
      <w:bCs/>
      <w:kern w:val="2"/>
      <w:sz w:val="32"/>
      <w:szCs w:val="32"/>
    </w:rPr>
  </w:style>
  <w:style w:type="character" w:customStyle="1" w:styleId="333">
    <w:name w:val="副标题 Char1"/>
    <w:qFormat/>
    <w:uiPriority w:val="0"/>
    <w:rPr>
      <w:rFonts w:ascii="Cambria" w:hAnsi="Cambria" w:cs="Times New Roman"/>
      <w:b/>
      <w:bCs/>
      <w:kern w:val="28"/>
      <w:sz w:val="32"/>
      <w:szCs w:val="32"/>
    </w:rPr>
  </w:style>
  <w:style w:type="paragraph" w:customStyle="1" w:styleId="334">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5">
    <w:name w:val="书籍标题111"/>
    <w:qFormat/>
    <w:uiPriority w:val="0"/>
    <w:rPr>
      <w:b/>
      <w:smallCaps/>
      <w:spacing w:val="5"/>
    </w:rPr>
  </w:style>
  <w:style w:type="paragraph" w:customStyle="1" w:styleId="336">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7">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8">
    <w:name w:val="Char Char3"/>
    <w:qFormat/>
    <w:uiPriority w:val="0"/>
    <w:rPr>
      <w:rFonts w:ascii="Arial" w:hAnsi="Arial" w:eastAsia="黑体"/>
      <w:b/>
      <w:bCs/>
      <w:kern w:val="2"/>
      <w:sz w:val="32"/>
      <w:szCs w:val="32"/>
      <w:lang w:val="en-US" w:eastAsia="zh-CN" w:bidi="ar-SA"/>
    </w:rPr>
  </w:style>
  <w:style w:type="character" w:customStyle="1" w:styleId="339">
    <w:name w:val="明显参考2"/>
    <w:qFormat/>
    <w:uiPriority w:val="0"/>
    <w:rPr>
      <w:b/>
      <w:smallCaps/>
      <w:color w:val="C0504D"/>
      <w:spacing w:val="5"/>
      <w:u w:val="single"/>
    </w:rPr>
  </w:style>
  <w:style w:type="paragraph" w:customStyle="1" w:styleId="340">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41">
    <w:name w:val="标题 4 Char1"/>
    <w:link w:val="5"/>
    <w:qFormat/>
    <w:uiPriority w:val="0"/>
    <w:rPr>
      <w:rFonts w:ascii="仿宋_GB2312" w:eastAsia="仿宋_GB2312" w:cs="仿宋_GB2312"/>
      <w:kern w:val="2"/>
      <w:sz w:val="28"/>
      <w:szCs w:val="28"/>
    </w:rPr>
  </w:style>
  <w:style w:type="character" w:customStyle="1" w:styleId="342">
    <w:name w:val="Char Char91"/>
    <w:qFormat/>
    <w:uiPriority w:val="0"/>
    <w:rPr>
      <w:kern w:val="2"/>
      <w:sz w:val="21"/>
      <w:szCs w:val="22"/>
    </w:rPr>
  </w:style>
  <w:style w:type="paragraph" w:customStyle="1" w:styleId="343">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4">
    <w:name w:val="批注框文本 Char Char Char"/>
    <w:qFormat/>
    <w:uiPriority w:val="0"/>
    <w:rPr>
      <w:rFonts w:ascii="宋体"/>
      <w:sz w:val="18"/>
      <w:szCs w:val="18"/>
    </w:rPr>
  </w:style>
  <w:style w:type="paragraph" w:customStyle="1" w:styleId="345">
    <w:name w:val="Char1"/>
    <w:basedOn w:val="16"/>
    <w:qFormat/>
    <w:uiPriority w:val="0"/>
    <w:rPr>
      <w:rFonts w:ascii="Calibri" w:hAnsi="Calibri"/>
      <w:szCs w:val="22"/>
    </w:rPr>
  </w:style>
  <w:style w:type="paragraph" w:customStyle="1" w:styleId="346">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8">
    <w:name w:val="正文要点内容 Char Char"/>
    <w:link w:val="84"/>
    <w:qFormat/>
    <w:locked/>
    <w:uiPriority w:val="0"/>
    <w:rPr>
      <w:kern w:val="2"/>
      <w:sz w:val="21"/>
      <w:szCs w:val="21"/>
    </w:rPr>
  </w:style>
  <w:style w:type="paragraph" w:customStyle="1" w:styleId="349">
    <w:name w:val="样式 纯文本 + 行距: 固定值 20 磅"/>
    <w:basedOn w:val="27"/>
    <w:qFormat/>
    <w:uiPriority w:val="0"/>
    <w:pPr>
      <w:spacing w:line="400" w:lineRule="exact"/>
    </w:pPr>
    <w:rPr>
      <w:rFonts w:cs="宋体"/>
      <w:kern w:val="2"/>
      <w:szCs w:val="22"/>
    </w:rPr>
  </w:style>
  <w:style w:type="character" w:customStyle="1" w:styleId="350">
    <w:name w:val="标题 1.1 Char1"/>
    <w:qFormat/>
    <w:uiPriority w:val="0"/>
    <w:rPr>
      <w:rFonts w:ascii="Arial" w:hAnsi="Arial" w:eastAsia="黑体"/>
      <w:b/>
      <w:bCs/>
      <w:kern w:val="2"/>
      <w:sz w:val="32"/>
      <w:szCs w:val="32"/>
      <w:lang w:val="en-US" w:eastAsia="zh-CN" w:bidi="ar-SA"/>
    </w:rPr>
  </w:style>
  <w:style w:type="character" w:customStyle="1" w:styleId="351">
    <w:name w:val="javascript"/>
    <w:qFormat/>
    <w:uiPriority w:val="0"/>
  </w:style>
  <w:style w:type="paragraph" w:customStyle="1" w:styleId="352">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3">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4">
    <w:name w:val="样式 首行缩进:  2 字符"/>
    <w:basedOn w:val="1"/>
    <w:qFormat/>
    <w:uiPriority w:val="0"/>
    <w:pPr>
      <w:ind w:firstLine="560"/>
    </w:pPr>
    <w:rPr>
      <w:rFonts w:eastAsia="仿宋_GB2312" w:cs="宋体"/>
      <w:sz w:val="24"/>
      <w:szCs w:val="22"/>
    </w:rPr>
  </w:style>
  <w:style w:type="paragraph" w:customStyle="1" w:styleId="355">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6">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7">
    <w:name w:val="批注框文本 Char Char"/>
    <w:basedOn w:val="1"/>
    <w:link w:val="364"/>
    <w:qFormat/>
    <w:uiPriority w:val="0"/>
    <w:rPr>
      <w:rFonts w:ascii="宋体"/>
      <w:kern w:val="0"/>
      <w:sz w:val="18"/>
      <w:szCs w:val="18"/>
    </w:rPr>
  </w:style>
  <w:style w:type="paragraph" w:customStyle="1" w:styleId="358">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9">
    <w:name w:val="引用 Char2"/>
    <w:qFormat/>
    <w:uiPriority w:val="29"/>
    <w:rPr>
      <w:rFonts w:ascii="Times New Roman" w:hAnsi="Times New Roman" w:eastAsia="宋体" w:cs="Times New Roman"/>
      <w:i/>
      <w:iCs/>
      <w:color w:val="000000"/>
      <w:szCs w:val="24"/>
    </w:rPr>
  </w:style>
  <w:style w:type="paragraph" w:customStyle="1" w:styleId="360">
    <w:name w:val="Char Char1"/>
    <w:basedOn w:val="16"/>
    <w:qFormat/>
    <w:uiPriority w:val="0"/>
    <w:rPr>
      <w:rFonts w:ascii="Calibri" w:hAnsi="Calibri"/>
      <w:szCs w:val="22"/>
    </w:rPr>
  </w:style>
  <w:style w:type="paragraph" w:customStyle="1" w:styleId="361">
    <w:name w:val="Char Char1 Char"/>
    <w:basedOn w:val="16"/>
    <w:qFormat/>
    <w:uiPriority w:val="0"/>
    <w:rPr>
      <w:rFonts w:ascii="Calibri" w:hAnsi="Calibri"/>
    </w:rPr>
  </w:style>
  <w:style w:type="character" w:customStyle="1" w:styleId="362">
    <w:name w:val="Char Char27"/>
    <w:qFormat/>
    <w:uiPriority w:val="0"/>
    <w:rPr>
      <w:rFonts w:ascii="Times New Roman" w:hAnsi="Times New Roman" w:eastAsia="宋体" w:cs="Times New Roman"/>
      <w:b/>
      <w:bCs/>
      <w:kern w:val="44"/>
      <w:sz w:val="44"/>
      <w:szCs w:val="44"/>
    </w:rPr>
  </w:style>
  <w:style w:type="paragraph" w:customStyle="1" w:styleId="363">
    <w:name w:val="明显引用1"/>
    <w:basedOn w:val="1"/>
    <w:next w:val="1"/>
    <w:link w:val="435"/>
    <w:qFormat/>
    <w:uiPriority w:val="0"/>
    <w:pPr>
      <w:pBdr>
        <w:bottom w:val="single" w:color="4F81BD" w:sz="4" w:space="4"/>
      </w:pBdr>
      <w:spacing w:before="200" w:after="280"/>
      <w:ind w:left="936" w:right="936"/>
    </w:pPr>
    <w:rPr>
      <w:b/>
      <w:i/>
      <w:color w:val="4F81BD"/>
      <w:kern w:val="0"/>
      <w:sz w:val="22"/>
      <w:szCs w:val="20"/>
    </w:rPr>
  </w:style>
  <w:style w:type="character" w:customStyle="1" w:styleId="364">
    <w:name w:val="批注框文本 Char Char Char Char Char"/>
    <w:link w:val="357"/>
    <w:qFormat/>
    <w:uiPriority w:val="0"/>
    <w:rPr>
      <w:rFonts w:ascii="宋体"/>
      <w:sz w:val="18"/>
      <w:szCs w:val="18"/>
    </w:rPr>
  </w:style>
  <w:style w:type="paragraph" w:customStyle="1" w:styleId="36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6">
    <w:name w:val="Body Text Char"/>
    <w:qFormat/>
    <w:locked/>
    <w:uiPriority w:val="0"/>
    <w:rPr>
      <w:rFonts w:ascii="Times New Roman" w:hAnsi="Times New Roman" w:cs="Times New Roman"/>
      <w:sz w:val="24"/>
      <w:szCs w:val="24"/>
    </w:rPr>
  </w:style>
  <w:style w:type="character" w:customStyle="1" w:styleId="367">
    <w:name w:val="文档结构图 Char3"/>
    <w:link w:val="16"/>
    <w:qFormat/>
    <w:uiPriority w:val="99"/>
    <w:rPr>
      <w:kern w:val="2"/>
      <w:sz w:val="21"/>
      <w:szCs w:val="24"/>
      <w:shd w:val="clear" w:color="auto" w:fill="000080"/>
    </w:rPr>
  </w:style>
  <w:style w:type="character" w:customStyle="1" w:styleId="368">
    <w:name w:val="Char Char171"/>
    <w:qFormat/>
    <w:uiPriority w:val="0"/>
    <w:rPr>
      <w:rFonts w:ascii="Cambria" w:hAnsi="Cambria" w:eastAsia="宋体" w:cs="Times New Roman"/>
      <w:b/>
      <w:bCs/>
      <w:kern w:val="2"/>
      <w:sz w:val="32"/>
      <w:szCs w:val="32"/>
    </w:rPr>
  </w:style>
  <w:style w:type="character" w:customStyle="1" w:styleId="369">
    <w:name w:val="脚注文本 Char2"/>
    <w:link w:val="38"/>
    <w:qFormat/>
    <w:uiPriority w:val="0"/>
    <w:rPr>
      <w:rFonts w:ascii="Calibri" w:hAnsi="Calibri"/>
      <w:kern w:val="2"/>
      <w:sz w:val="21"/>
      <w:szCs w:val="22"/>
    </w:rPr>
  </w:style>
  <w:style w:type="character" w:customStyle="1" w:styleId="370">
    <w:name w:val="明显参考3"/>
    <w:qFormat/>
    <w:uiPriority w:val="99"/>
    <w:rPr>
      <w:b/>
      <w:bCs/>
      <w:smallCaps/>
      <w:color w:val="C0504D"/>
      <w:spacing w:val="5"/>
      <w:u w:val="single"/>
    </w:rPr>
  </w:style>
  <w:style w:type="character" w:customStyle="1" w:styleId="371">
    <w:name w:val="正文首行缩进 Char"/>
    <w:qFormat/>
    <w:uiPriority w:val="0"/>
    <w:rPr>
      <w:rFonts w:eastAsia="宋体"/>
      <w:szCs w:val="24"/>
    </w:rPr>
  </w:style>
  <w:style w:type="character" w:customStyle="1" w:styleId="372">
    <w:name w:val="Char Char301"/>
    <w:qFormat/>
    <w:uiPriority w:val="0"/>
    <w:rPr>
      <w:rFonts w:ascii="Arial" w:hAnsi="Arial" w:eastAsia="黑体"/>
      <w:b/>
      <w:bCs/>
      <w:kern w:val="2"/>
      <w:sz w:val="32"/>
      <w:szCs w:val="32"/>
      <w:lang w:val="en-US" w:eastAsia="zh-CN" w:bidi="ar-SA"/>
    </w:rPr>
  </w:style>
  <w:style w:type="paragraph" w:customStyle="1" w:styleId="373">
    <w:name w:val="文本块1"/>
    <w:basedOn w:val="1"/>
    <w:next w:val="1"/>
    <w:qFormat/>
    <w:uiPriority w:val="0"/>
    <w:rPr>
      <w:i/>
      <w:iCs/>
      <w:color w:val="000000"/>
      <w:szCs w:val="22"/>
    </w:rPr>
  </w:style>
  <w:style w:type="paragraph" w:customStyle="1" w:styleId="374">
    <w:name w:val="样式3"/>
    <w:basedOn w:val="4"/>
    <w:qFormat/>
    <w:uiPriority w:val="0"/>
    <w:pPr>
      <w:spacing w:line="415" w:lineRule="auto"/>
    </w:pPr>
    <w:rPr>
      <w:rFonts w:eastAsia="Arial"/>
    </w:rPr>
  </w:style>
  <w:style w:type="character" w:customStyle="1" w:styleId="375">
    <w:name w:val="Char Char72"/>
    <w:qFormat/>
    <w:uiPriority w:val="0"/>
    <w:rPr>
      <w:rFonts w:ascii="Arial" w:hAnsi="Arial" w:eastAsia="黑体"/>
      <w:b/>
      <w:bCs/>
      <w:kern w:val="2"/>
      <w:sz w:val="32"/>
      <w:szCs w:val="32"/>
      <w:lang w:val="en-US" w:eastAsia="zh-CN" w:bidi="ar-SA"/>
    </w:rPr>
  </w:style>
  <w:style w:type="paragraph" w:customStyle="1" w:styleId="37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7">
    <w:name w:val="标题5 Char Char"/>
    <w:link w:val="280"/>
    <w:qFormat/>
    <w:locked/>
    <w:uiPriority w:val="99"/>
    <w:rPr>
      <w:rFonts w:ascii="Arial" w:hAnsi="Arial"/>
      <w:b/>
      <w:sz w:val="32"/>
    </w:rPr>
  </w:style>
  <w:style w:type="paragraph" w:customStyle="1" w:styleId="378">
    <w:name w:val="TOC 标题12"/>
    <w:basedOn w:val="2"/>
    <w:next w:val="1"/>
    <w:qFormat/>
    <w:uiPriority w:val="0"/>
    <w:pPr>
      <w:spacing w:before="100" w:after="100" w:line="576" w:lineRule="auto"/>
      <w:jc w:val="center"/>
      <w:outlineLvl w:val="9"/>
    </w:pPr>
    <w:rPr>
      <w:sz w:val="36"/>
    </w:rPr>
  </w:style>
  <w:style w:type="character" w:customStyle="1" w:styleId="379">
    <w:name w:val="日期 Char1"/>
    <w:qFormat/>
    <w:uiPriority w:val="0"/>
    <w:rPr>
      <w:kern w:val="2"/>
      <w:sz w:val="21"/>
      <w:szCs w:val="22"/>
    </w:rPr>
  </w:style>
  <w:style w:type="character" w:customStyle="1" w:styleId="380">
    <w:name w:val="不明显强调11"/>
    <w:qFormat/>
    <w:uiPriority w:val="0"/>
    <w:rPr>
      <w:i/>
      <w:color w:val="808080"/>
    </w:rPr>
  </w:style>
  <w:style w:type="paragraph" w:customStyle="1" w:styleId="38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2">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3">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6">
    <w:name w:val="Char31"/>
    <w:basedOn w:val="1"/>
    <w:qFormat/>
    <w:uiPriority w:val="0"/>
    <w:pPr>
      <w:tabs>
        <w:tab w:val="left" w:pos="360"/>
      </w:tabs>
    </w:pPr>
    <w:rPr>
      <w:sz w:val="24"/>
    </w:rPr>
  </w:style>
  <w:style w:type="character" w:customStyle="1" w:styleId="387">
    <w:name w:val="页眉 Char1"/>
    <w:qFormat/>
    <w:uiPriority w:val="0"/>
    <w:rPr>
      <w:kern w:val="2"/>
      <w:sz w:val="18"/>
      <w:szCs w:val="18"/>
    </w:rPr>
  </w:style>
  <w:style w:type="paragraph" w:customStyle="1" w:styleId="388">
    <w:name w:val="批注主题2"/>
    <w:basedOn w:val="17"/>
    <w:next w:val="17"/>
    <w:qFormat/>
    <w:uiPriority w:val="0"/>
    <w:rPr>
      <w:rFonts w:ascii="宋体" w:hAnsi="Calibri"/>
      <w:b/>
      <w:bCs/>
      <w:kern w:val="0"/>
      <w:sz w:val="28"/>
      <w:szCs w:val="20"/>
    </w:rPr>
  </w:style>
  <w:style w:type="paragraph" w:customStyle="1" w:styleId="389">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90">
    <w:name w:val="TOC 标题3"/>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91">
    <w:name w:val="标题 5 Char1"/>
    <w:link w:val="6"/>
    <w:qFormat/>
    <w:uiPriority w:val="0"/>
    <w:rPr>
      <w:b/>
      <w:bCs/>
      <w:kern w:val="2"/>
      <w:sz w:val="28"/>
      <w:szCs w:val="28"/>
    </w:rPr>
  </w:style>
  <w:style w:type="character" w:customStyle="1" w:styleId="392">
    <w:name w:val="Char Char8"/>
    <w:qFormat/>
    <w:uiPriority w:val="0"/>
    <w:rPr>
      <w:rFonts w:ascii="Arial" w:hAnsi="Arial" w:eastAsia="黑体"/>
      <w:b/>
      <w:bCs/>
      <w:kern w:val="2"/>
      <w:sz w:val="32"/>
      <w:szCs w:val="32"/>
      <w:lang w:val="en-US" w:eastAsia="zh-CN" w:bidi="ar-SA"/>
    </w:rPr>
  </w:style>
  <w:style w:type="paragraph" w:customStyle="1" w:styleId="393">
    <w:name w:val="Char Char28"/>
    <w:basedOn w:val="16"/>
    <w:qFormat/>
    <w:uiPriority w:val="0"/>
    <w:rPr>
      <w:rFonts w:ascii="Calibri" w:hAnsi="Calibri"/>
    </w:rPr>
  </w:style>
  <w:style w:type="character" w:customStyle="1" w:styleId="394">
    <w:name w:val="不明显参考1"/>
    <w:qFormat/>
    <w:uiPriority w:val="0"/>
    <w:rPr>
      <w:smallCaps/>
      <w:color w:val="C0504D"/>
      <w:u w:val="single"/>
    </w:rPr>
  </w:style>
  <w:style w:type="paragraph" w:customStyle="1" w:styleId="395">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6">
    <w:name w:val="标题 8 Char1"/>
    <w:link w:val="9"/>
    <w:qFormat/>
    <w:uiPriority w:val="0"/>
    <w:rPr>
      <w:rFonts w:ascii="Arial" w:hAnsi="Arial" w:eastAsia="黑体"/>
      <w:sz w:val="24"/>
      <w:szCs w:val="24"/>
    </w:rPr>
  </w:style>
  <w:style w:type="paragraph" w:customStyle="1" w:styleId="397">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8">
    <w:name w:val="标题 3 Char"/>
    <w:qFormat/>
    <w:uiPriority w:val="0"/>
    <w:rPr>
      <w:rFonts w:eastAsia="宋体"/>
      <w:b/>
      <w:bCs/>
      <w:kern w:val="2"/>
      <w:sz w:val="32"/>
      <w:szCs w:val="32"/>
      <w:lang w:val="en-US" w:eastAsia="zh-CN" w:bidi="ar-SA"/>
    </w:rPr>
  </w:style>
  <w:style w:type="paragraph" w:customStyle="1" w:styleId="399">
    <w:name w:val="Char12"/>
    <w:basedOn w:val="16"/>
    <w:qFormat/>
    <w:uiPriority w:val="0"/>
    <w:rPr>
      <w:rFonts w:ascii="Calibri" w:hAnsi="Calibri"/>
      <w:szCs w:val="22"/>
    </w:rPr>
  </w:style>
  <w:style w:type="paragraph" w:customStyle="1" w:styleId="400">
    <w:name w:val="Char13"/>
    <w:basedOn w:val="16"/>
    <w:qFormat/>
    <w:uiPriority w:val="0"/>
    <w:rPr>
      <w:rFonts w:ascii="Calibri" w:hAnsi="Calibri"/>
      <w:szCs w:val="22"/>
    </w:rPr>
  </w:style>
  <w:style w:type="character" w:customStyle="1" w:styleId="401">
    <w:name w:val="Char Char172"/>
    <w:qFormat/>
    <w:uiPriority w:val="0"/>
    <w:rPr>
      <w:rFonts w:ascii="Cambria" w:hAnsi="Cambria" w:eastAsia="宋体" w:cs="Times New Roman"/>
      <w:b/>
      <w:bCs/>
      <w:kern w:val="2"/>
      <w:sz w:val="32"/>
      <w:szCs w:val="32"/>
    </w:rPr>
  </w:style>
  <w:style w:type="character" w:customStyle="1" w:styleId="402">
    <w:name w:val="正文缩进 Char"/>
    <w:qFormat/>
    <w:uiPriority w:val="0"/>
    <w:rPr>
      <w:kern w:val="2"/>
      <w:sz w:val="21"/>
      <w:szCs w:val="21"/>
    </w:rPr>
  </w:style>
  <w:style w:type="paragraph" w:customStyle="1" w:styleId="403">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404">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5">
    <w:name w:val="Body Text Indent Char"/>
    <w:qFormat/>
    <w:locked/>
    <w:uiPriority w:val="0"/>
    <w:rPr>
      <w:rFonts w:ascii="仿宋_GB2312" w:hAnsi="Times New Roman" w:eastAsia="仿宋_GB2312" w:cs="仿宋_GB2312"/>
      <w:sz w:val="32"/>
      <w:szCs w:val="32"/>
    </w:rPr>
  </w:style>
  <w:style w:type="character" w:customStyle="1" w:styleId="406">
    <w:name w:val="正文文本 Char1"/>
    <w:qFormat/>
    <w:uiPriority w:val="0"/>
    <w:rPr>
      <w:kern w:val="2"/>
      <w:sz w:val="22"/>
    </w:rPr>
  </w:style>
  <w:style w:type="character" w:customStyle="1" w:styleId="407">
    <w:name w:val="脚注文本 Char1"/>
    <w:semiHidden/>
    <w:qFormat/>
    <w:uiPriority w:val="99"/>
    <w:rPr>
      <w:rFonts w:ascii="Times New Roman" w:hAnsi="Times New Roman" w:eastAsia="宋体" w:cs="Times New Roman"/>
      <w:sz w:val="18"/>
      <w:szCs w:val="18"/>
    </w:rPr>
  </w:style>
  <w:style w:type="character" w:customStyle="1" w:styleId="408">
    <w:name w:val="Char Char92"/>
    <w:qFormat/>
    <w:uiPriority w:val="0"/>
    <w:rPr>
      <w:kern w:val="2"/>
      <w:sz w:val="21"/>
      <w:szCs w:val="22"/>
    </w:rPr>
  </w:style>
  <w:style w:type="paragraph" w:customStyle="1" w:styleId="409">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10">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11">
    <w:name w:val="默认段落字体 Para Char Char Char Char Char Char Char Char Char Char"/>
    <w:basedOn w:val="1"/>
    <w:qFormat/>
    <w:uiPriority w:val="0"/>
    <w:rPr>
      <w:rFonts w:ascii="Tahoma" w:hAnsi="Tahoma" w:cs="Tahoma"/>
      <w:sz w:val="24"/>
    </w:rPr>
  </w:style>
  <w:style w:type="paragraph" w:customStyle="1" w:styleId="412">
    <w:name w:val="_Style 6"/>
    <w:basedOn w:val="2"/>
    <w:next w:val="1"/>
    <w:qFormat/>
    <w:uiPriority w:val="0"/>
    <w:pPr>
      <w:spacing w:before="100" w:after="100" w:line="576" w:lineRule="auto"/>
      <w:jc w:val="center"/>
      <w:outlineLvl w:val="9"/>
    </w:pPr>
    <w:rPr>
      <w:sz w:val="36"/>
    </w:rPr>
  </w:style>
  <w:style w:type="paragraph" w:customStyle="1" w:styleId="413">
    <w:name w:val="font11"/>
    <w:basedOn w:val="1"/>
    <w:qFormat/>
    <w:uiPriority w:val="0"/>
    <w:pPr>
      <w:widowControl/>
      <w:spacing w:before="100" w:beforeAutospacing="1" w:after="100" w:afterAutospacing="1"/>
      <w:jc w:val="left"/>
    </w:pPr>
    <w:rPr>
      <w:b/>
      <w:bCs/>
      <w:kern w:val="0"/>
      <w:sz w:val="20"/>
      <w:szCs w:val="20"/>
    </w:rPr>
  </w:style>
  <w:style w:type="character" w:customStyle="1" w:styleId="414">
    <w:name w:val="不明显强调2"/>
    <w:qFormat/>
    <w:uiPriority w:val="0"/>
    <w:rPr>
      <w:i/>
      <w:iCs/>
      <w:color w:val="808080"/>
    </w:rPr>
  </w:style>
  <w:style w:type="character" w:customStyle="1" w:styleId="415">
    <w:name w:val="正文文本缩进 2 Char"/>
    <w:qFormat/>
    <w:locked/>
    <w:uiPriority w:val="99"/>
    <w:rPr>
      <w:rFonts w:eastAsia="宋体"/>
      <w:sz w:val="28"/>
      <w:szCs w:val="24"/>
    </w:rPr>
  </w:style>
  <w:style w:type="character" w:customStyle="1" w:styleId="416">
    <w:name w:val="HTML 预设格式 Char1"/>
    <w:link w:val="47"/>
    <w:qFormat/>
    <w:uiPriority w:val="0"/>
    <w:rPr>
      <w:rFonts w:ascii="Courier New" w:hAnsi="Courier New" w:cs="Courier New"/>
      <w:lang w:eastAsia="en-US"/>
    </w:rPr>
  </w:style>
  <w:style w:type="character" w:customStyle="1" w:styleId="417">
    <w:name w:val="t-link"/>
    <w:qFormat/>
    <w:uiPriority w:val="0"/>
  </w:style>
  <w:style w:type="paragraph" w:customStyle="1" w:styleId="418">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9">
    <w:name w:val="书籍标题11"/>
    <w:qFormat/>
    <w:uiPriority w:val="0"/>
    <w:rPr>
      <w:b/>
      <w:smallCaps/>
      <w:spacing w:val="5"/>
    </w:rPr>
  </w:style>
  <w:style w:type="paragraph" w:customStyle="1" w:styleId="420">
    <w:name w:val="Char3"/>
    <w:basedOn w:val="1"/>
    <w:qFormat/>
    <w:uiPriority w:val="0"/>
    <w:pPr>
      <w:tabs>
        <w:tab w:val="left" w:pos="360"/>
      </w:tabs>
    </w:pPr>
    <w:rPr>
      <w:sz w:val="24"/>
    </w:rPr>
  </w:style>
  <w:style w:type="paragraph" w:customStyle="1" w:styleId="42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2">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3">
    <w:name w:val="日期11"/>
    <w:basedOn w:val="1"/>
    <w:next w:val="1"/>
    <w:qFormat/>
    <w:uiPriority w:val="0"/>
    <w:pPr>
      <w:ind w:left="100" w:leftChars="2500"/>
    </w:pPr>
    <w:rPr>
      <w:rFonts w:ascii="宋体"/>
      <w:kern w:val="0"/>
      <w:sz w:val="28"/>
      <w:szCs w:val="20"/>
    </w:rPr>
  </w:style>
  <w:style w:type="character" w:customStyle="1" w:styleId="424">
    <w:name w:val="Char Char Char3"/>
    <w:qFormat/>
    <w:uiPriority w:val="0"/>
    <w:rPr>
      <w:rFonts w:eastAsia="宋体"/>
      <w:b/>
      <w:bCs/>
      <w:kern w:val="44"/>
      <w:sz w:val="44"/>
      <w:szCs w:val="44"/>
      <w:lang w:val="en-US" w:eastAsia="zh-CN" w:bidi="ar-SA"/>
    </w:rPr>
  </w:style>
  <w:style w:type="paragraph" w:customStyle="1" w:styleId="425">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6">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7">
    <w:name w:val="正文文本首行缩进 字符1"/>
    <w:qFormat/>
    <w:uiPriority w:val="0"/>
    <w:rPr>
      <w:kern w:val="2"/>
      <w:sz w:val="21"/>
      <w:szCs w:val="24"/>
    </w:rPr>
  </w:style>
  <w:style w:type="character" w:customStyle="1" w:styleId="428">
    <w:name w:val="不明显强调21"/>
    <w:qFormat/>
    <w:uiPriority w:val="0"/>
    <w:rPr>
      <w:i/>
      <w:color w:val="808080"/>
    </w:rPr>
  </w:style>
  <w:style w:type="paragraph" w:customStyle="1" w:styleId="429">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30">
    <w:name w:val="样式1"/>
    <w:basedOn w:val="1"/>
    <w:link w:val="481"/>
    <w:qFormat/>
    <w:uiPriority w:val="0"/>
    <w:pPr>
      <w:tabs>
        <w:tab w:val="left" w:pos="1674"/>
      </w:tabs>
      <w:adjustRightInd w:val="0"/>
      <w:ind w:left="1674" w:hanging="1125"/>
      <w:textAlignment w:val="baseline"/>
    </w:pPr>
    <w:rPr>
      <w:rFonts w:ascii="宋体" w:hAnsi="宋体"/>
      <w:kern w:val="0"/>
      <w:szCs w:val="21"/>
    </w:rPr>
  </w:style>
  <w:style w:type="character" w:customStyle="1" w:styleId="431">
    <w:name w:val="Comment Text Char"/>
    <w:qFormat/>
    <w:locked/>
    <w:uiPriority w:val="0"/>
    <w:rPr>
      <w:kern w:val="2"/>
      <w:sz w:val="22"/>
    </w:rPr>
  </w:style>
  <w:style w:type="character" w:customStyle="1" w:styleId="432">
    <w:name w:val="Char Char22"/>
    <w:qFormat/>
    <w:uiPriority w:val="0"/>
    <w:rPr>
      <w:rFonts w:ascii="Arial" w:hAnsi="Arial" w:eastAsia="黑体" w:cs="Times New Roman"/>
      <w:b/>
      <w:bCs/>
      <w:kern w:val="0"/>
      <w:sz w:val="24"/>
      <w:szCs w:val="24"/>
    </w:rPr>
  </w:style>
  <w:style w:type="character" w:customStyle="1" w:styleId="433">
    <w:name w:val="标题 1 Char"/>
    <w:qFormat/>
    <w:uiPriority w:val="0"/>
    <w:rPr>
      <w:rFonts w:eastAsia="宋体"/>
      <w:b/>
      <w:bCs/>
      <w:kern w:val="44"/>
      <w:sz w:val="44"/>
      <w:szCs w:val="44"/>
      <w:lang w:val="en-US" w:eastAsia="zh-CN" w:bidi="ar-SA"/>
    </w:rPr>
  </w:style>
  <w:style w:type="character" w:customStyle="1" w:styleId="434">
    <w:name w:val="明显引用 Char1"/>
    <w:qFormat/>
    <w:uiPriority w:val="0"/>
    <w:rPr>
      <w:rFonts w:ascii="Times New Roman" w:hAnsi="Times New Roman" w:eastAsia="宋体" w:cs="Times New Roman"/>
      <w:b/>
      <w:bCs/>
      <w:i/>
      <w:iCs/>
      <w:color w:val="4F81BD"/>
      <w:szCs w:val="24"/>
    </w:rPr>
  </w:style>
  <w:style w:type="character" w:customStyle="1" w:styleId="435">
    <w:name w:val="Intense Quote Char"/>
    <w:link w:val="363"/>
    <w:qFormat/>
    <w:locked/>
    <w:uiPriority w:val="0"/>
    <w:rPr>
      <w:b/>
      <w:i/>
      <w:color w:val="4F81BD"/>
      <w:sz w:val="22"/>
    </w:rPr>
  </w:style>
  <w:style w:type="character" w:customStyle="1" w:styleId="436">
    <w:name w:val="列出段落 Char"/>
    <w:link w:val="217"/>
    <w:qFormat/>
    <w:uiPriority w:val="0"/>
    <w:rPr>
      <w:kern w:val="2"/>
      <w:sz w:val="21"/>
      <w:szCs w:val="21"/>
    </w:rPr>
  </w:style>
  <w:style w:type="paragraph" w:customStyle="1" w:styleId="437">
    <w:name w:val="正文文字3"/>
    <w:basedOn w:val="19"/>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8">
    <w:name w:val="批注文字 Char Char"/>
    <w:qFormat/>
    <w:uiPriority w:val="0"/>
    <w:rPr>
      <w:rFonts w:ascii="宋体" w:hAnsi="Times New Roman" w:eastAsia="宋体"/>
      <w:sz w:val="20"/>
    </w:rPr>
  </w:style>
  <w:style w:type="character" w:customStyle="1" w:styleId="439">
    <w:name w:val="正文文本缩进 3 Char1"/>
    <w:qFormat/>
    <w:uiPriority w:val="0"/>
    <w:rPr>
      <w:rFonts w:ascii="Times New Roman" w:hAnsi="Times New Roman" w:eastAsia="宋体" w:cs="Times New Roman"/>
      <w:sz w:val="16"/>
      <w:szCs w:val="16"/>
    </w:rPr>
  </w:style>
  <w:style w:type="character" w:customStyle="1" w:styleId="440">
    <w:name w:val="Char Char21"/>
    <w:qFormat/>
    <w:uiPriority w:val="0"/>
    <w:rPr>
      <w:rFonts w:eastAsia="宋体"/>
      <w:kern w:val="2"/>
      <w:sz w:val="21"/>
      <w:szCs w:val="24"/>
      <w:lang w:val="en-US" w:eastAsia="zh-CN" w:bidi="ar-SA"/>
    </w:rPr>
  </w:style>
  <w:style w:type="character" w:customStyle="1" w:styleId="441">
    <w:name w:val="批注主题 Char Char"/>
    <w:qFormat/>
    <w:uiPriority w:val="0"/>
    <w:rPr>
      <w:rFonts w:ascii="宋体"/>
      <w:b/>
      <w:bCs/>
      <w:sz w:val="28"/>
      <w:lang w:bidi="ar-SA"/>
    </w:rPr>
  </w:style>
  <w:style w:type="character" w:customStyle="1" w:styleId="442">
    <w:name w:val="正文文本 Char"/>
    <w:qFormat/>
    <w:locked/>
    <w:uiPriority w:val="0"/>
    <w:rPr>
      <w:rFonts w:eastAsia="宋体"/>
      <w:kern w:val="2"/>
      <w:sz w:val="24"/>
      <w:lang w:val="en-US" w:eastAsia="zh-CN" w:bidi="ar-SA"/>
    </w:rPr>
  </w:style>
  <w:style w:type="character" w:customStyle="1" w:styleId="443">
    <w:name w:val="明显引用 Char2"/>
    <w:qFormat/>
    <w:uiPriority w:val="30"/>
    <w:rPr>
      <w:rFonts w:ascii="Times New Roman" w:hAnsi="Times New Roman" w:eastAsia="宋体" w:cs="Times New Roman"/>
      <w:b/>
      <w:bCs/>
      <w:i/>
      <w:iCs/>
      <w:color w:val="4F81BD"/>
      <w:szCs w:val="24"/>
    </w:rPr>
  </w:style>
  <w:style w:type="character" w:customStyle="1" w:styleId="444">
    <w:name w:val="纯文本 Char1"/>
    <w:link w:val="27"/>
    <w:qFormat/>
    <w:uiPriority w:val="0"/>
    <w:rPr>
      <w:rFonts w:ascii="宋体" w:hAnsi="Courier New"/>
      <w:sz w:val="21"/>
      <w:szCs w:val="21"/>
    </w:rPr>
  </w:style>
  <w:style w:type="paragraph" w:customStyle="1" w:styleId="445">
    <w:name w:val="索引 42"/>
    <w:basedOn w:val="1"/>
    <w:next w:val="1"/>
    <w:qFormat/>
    <w:uiPriority w:val="0"/>
    <w:pPr>
      <w:ind w:left="600" w:leftChars="600"/>
    </w:pPr>
  </w:style>
  <w:style w:type="paragraph" w:customStyle="1" w:styleId="446">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7">
    <w:name w:val="Char Char15"/>
    <w:qFormat/>
    <w:uiPriority w:val="0"/>
    <w:rPr>
      <w:rFonts w:ascii="Arial" w:hAnsi="Arial" w:eastAsia="黑体"/>
      <w:b/>
      <w:bCs/>
      <w:kern w:val="2"/>
      <w:sz w:val="32"/>
      <w:szCs w:val="32"/>
      <w:lang w:val="en-US" w:eastAsia="zh-CN" w:bidi="ar-SA"/>
    </w:rPr>
  </w:style>
  <w:style w:type="paragraph" w:customStyle="1" w:styleId="448">
    <w:name w:val="！正文"/>
    <w:basedOn w:val="1"/>
    <w:qFormat/>
    <w:uiPriority w:val="0"/>
    <w:pPr>
      <w:spacing w:line="360" w:lineRule="auto"/>
      <w:ind w:firstLine="560" w:firstLineChars="200"/>
    </w:pPr>
    <w:rPr>
      <w:sz w:val="28"/>
      <w:szCs w:val="28"/>
    </w:rPr>
  </w:style>
  <w:style w:type="paragraph" w:customStyle="1" w:styleId="44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50">
    <w:name w:val="font161"/>
    <w:qFormat/>
    <w:uiPriority w:val="0"/>
    <w:rPr>
      <w:b/>
      <w:bCs/>
      <w:sz w:val="32"/>
      <w:szCs w:val="32"/>
    </w:rPr>
  </w:style>
  <w:style w:type="character" w:customStyle="1" w:styleId="451">
    <w:name w:val="Blockquote Char"/>
    <w:qFormat/>
    <w:locked/>
    <w:uiPriority w:val="0"/>
    <w:rPr>
      <w:sz w:val="24"/>
    </w:rPr>
  </w:style>
  <w:style w:type="character" w:customStyle="1" w:styleId="452">
    <w:name w:val="标题 2 Char Char"/>
    <w:qFormat/>
    <w:uiPriority w:val="0"/>
    <w:rPr>
      <w:rFonts w:ascii="Arial" w:hAnsi="Arial" w:eastAsia="黑体"/>
      <w:b/>
      <w:bCs/>
      <w:kern w:val="2"/>
      <w:sz w:val="32"/>
      <w:szCs w:val="32"/>
      <w:lang w:val="en-US" w:eastAsia="zh-CN" w:bidi="ar-SA"/>
    </w:rPr>
  </w:style>
  <w:style w:type="character" w:customStyle="1" w:styleId="453">
    <w:name w:val="Char Char261"/>
    <w:qFormat/>
    <w:uiPriority w:val="0"/>
    <w:rPr>
      <w:rFonts w:eastAsia="宋体"/>
      <w:kern w:val="2"/>
      <w:sz w:val="21"/>
      <w:szCs w:val="24"/>
      <w:lang w:val="en-US" w:eastAsia="zh-CN" w:bidi="ar-SA"/>
    </w:rPr>
  </w:style>
  <w:style w:type="character" w:customStyle="1" w:styleId="454">
    <w:name w:val="不明显参考2"/>
    <w:qFormat/>
    <w:uiPriority w:val="0"/>
    <w:rPr>
      <w:smallCaps/>
      <w:color w:val="C0504D"/>
      <w:u w:val="single"/>
    </w:rPr>
  </w:style>
  <w:style w:type="paragraph" w:customStyle="1" w:styleId="455">
    <w:name w:val="Char8"/>
    <w:basedOn w:val="16"/>
    <w:qFormat/>
    <w:uiPriority w:val="0"/>
    <w:rPr>
      <w:rFonts w:ascii="Calibri" w:hAnsi="Calibri"/>
    </w:rPr>
  </w:style>
  <w:style w:type="character" w:customStyle="1" w:styleId="456">
    <w:name w:val="日期 Char2"/>
    <w:qFormat/>
    <w:uiPriority w:val="0"/>
    <w:rPr>
      <w:rFonts w:ascii="Times New Roman" w:hAnsi="Times New Roman" w:eastAsia="宋体" w:cs="Times New Roman"/>
      <w:sz w:val="24"/>
      <w:szCs w:val="20"/>
    </w:rPr>
  </w:style>
  <w:style w:type="character" w:customStyle="1" w:styleId="457">
    <w:name w:val="Char Char182"/>
    <w:qFormat/>
    <w:uiPriority w:val="0"/>
    <w:rPr>
      <w:b/>
      <w:bCs/>
      <w:kern w:val="44"/>
      <w:sz w:val="44"/>
      <w:szCs w:val="44"/>
    </w:rPr>
  </w:style>
  <w:style w:type="character" w:customStyle="1" w:styleId="458">
    <w:name w:val="纯文本 Char2"/>
    <w:qFormat/>
    <w:uiPriority w:val="99"/>
    <w:rPr>
      <w:rFonts w:ascii="宋体" w:hAnsi="Courier New"/>
      <w:sz w:val="21"/>
      <w:szCs w:val="21"/>
    </w:rPr>
  </w:style>
  <w:style w:type="paragraph" w:customStyle="1" w:styleId="459">
    <w:name w:val="索引 41"/>
    <w:basedOn w:val="1"/>
    <w:next w:val="1"/>
    <w:qFormat/>
    <w:uiPriority w:val="0"/>
    <w:pPr>
      <w:ind w:left="600" w:leftChars="600"/>
    </w:pPr>
  </w:style>
  <w:style w:type="paragraph" w:customStyle="1" w:styleId="460">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61">
    <w:name w:val="引用 Char3"/>
    <w:link w:val="257"/>
    <w:qFormat/>
    <w:uiPriority w:val="0"/>
    <w:rPr>
      <w:rFonts w:ascii="Calibri" w:hAnsi="Calibri"/>
      <w:i/>
      <w:color w:val="000000"/>
      <w:kern w:val="2"/>
      <w:sz w:val="22"/>
      <w:szCs w:val="22"/>
    </w:rPr>
  </w:style>
  <w:style w:type="character" w:customStyle="1" w:styleId="462">
    <w:name w:val="批注主题 Char3"/>
    <w:link w:val="50"/>
    <w:qFormat/>
    <w:uiPriority w:val="99"/>
    <w:rPr>
      <w:b/>
      <w:bCs/>
      <w:kern w:val="2"/>
      <w:sz w:val="21"/>
      <w:szCs w:val="21"/>
    </w:rPr>
  </w:style>
  <w:style w:type="character" w:customStyle="1" w:styleId="463">
    <w:name w:val="正文文本 2 Char2"/>
    <w:link w:val="44"/>
    <w:qFormat/>
    <w:uiPriority w:val="0"/>
    <w:rPr>
      <w:rFonts w:ascii="Calibri" w:hAnsi="Calibri"/>
      <w:kern w:val="2"/>
      <w:sz w:val="24"/>
      <w:szCs w:val="22"/>
    </w:rPr>
  </w:style>
  <w:style w:type="character" w:customStyle="1" w:styleId="464">
    <w:name w:val="正文文本缩进 2 Char1"/>
    <w:qFormat/>
    <w:uiPriority w:val="99"/>
    <w:rPr>
      <w:kern w:val="2"/>
      <w:sz w:val="21"/>
      <w:szCs w:val="22"/>
    </w:rPr>
  </w:style>
  <w:style w:type="paragraph" w:customStyle="1" w:styleId="465">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7">
    <w:name w:val="日期2"/>
    <w:basedOn w:val="1"/>
    <w:next w:val="1"/>
    <w:qFormat/>
    <w:uiPriority w:val="0"/>
    <w:pPr>
      <w:ind w:left="100" w:leftChars="2500"/>
    </w:pPr>
    <w:rPr>
      <w:rFonts w:ascii="宋体"/>
      <w:kern w:val="0"/>
      <w:sz w:val="28"/>
      <w:szCs w:val="20"/>
    </w:rPr>
  </w:style>
  <w:style w:type="paragraph" w:customStyle="1" w:styleId="468">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9">
    <w:name w:val="textcontents"/>
    <w:qFormat/>
    <w:uiPriority w:val="0"/>
  </w:style>
  <w:style w:type="character" w:customStyle="1" w:styleId="470">
    <w:name w:val="Balloon Text Char"/>
    <w:qFormat/>
    <w:uiPriority w:val="0"/>
    <w:rPr>
      <w:rFonts w:eastAsia="宋体"/>
      <w:kern w:val="2"/>
      <w:sz w:val="18"/>
      <w:szCs w:val="18"/>
      <w:lang w:val="en-US" w:eastAsia="zh-CN" w:bidi="ar-SA"/>
    </w:rPr>
  </w:style>
  <w:style w:type="paragraph" w:customStyle="1" w:styleId="471">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2">
    <w:name w:val="默认段落字体 Para Char Char Char Char"/>
    <w:basedOn w:val="1"/>
    <w:qFormat/>
    <w:uiPriority w:val="0"/>
    <w:rPr>
      <w:szCs w:val="21"/>
    </w:rPr>
  </w:style>
  <w:style w:type="character" w:customStyle="1" w:styleId="473">
    <w:name w:val="Char Char4"/>
    <w:qFormat/>
    <w:uiPriority w:val="0"/>
    <w:rPr>
      <w:rFonts w:eastAsia="宋体"/>
      <w:b/>
      <w:bCs/>
      <w:kern w:val="44"/>
      <w:sz w:val="44"/>
      <w:szCs w:val="44"/>
      <w:lang w:val="en-US" w:eastAsia="zh-CN"/>
    </w:rPr>
  </w:style>
  <w:style w:type="character" w:customStyle="1" w:styleId="474">
    <w:name w:val="正文要点 Char Char"/>
    <w:link w:val="83"/>
    <w:qFormat/>
    <w:locked/>
    <w:uiPriority w:val="0"/>
    <w:rPr>
      <w:kern w:val="2"/>
      <w:sz w:val="21"/>
      <w:szCs w:val="21"/>
    </w:rPr>
  </w:style>
  <w:style w:type="paragraph" w:customStyle="1" w:styleId="475">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6">
    <w:name w:val="Heading 1 Char"/>
    <w:qFormat/>
    <w:locked/>
    <w:uiPriority w:val="0"/>
    <w:rPr>
      <w:rFonts w:eastAsia="宋体"/>
      <w:b/>
      <w:bCs/>
      <w:kern w:val="44"/>
      <w:sz w:val="44"/>
      <w:szCs w:val="44"/>
      <w:lang w:val="en-US" w:eastAsia="zh-CN" w:bidi="ar-SA"/>
    </w:rPr>
  </w:style>
  <w:style w:type="paragraph" w:customStyle="1" w:styleId="47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8">
    <w:name w:val="文档结构图1"/>
    <w:basedOn w:val="1"/>
    <w:qFormat/>
    <w:uiPriority w:val="0"/>
    <w:pPr>
      <w:shd w:val="clear" w:color="auto" w:fill="000080"/>
    </w:pPr>
    <w:rPr>
      <w:kern w:val="0"/>
      <w:sz w:val="20"/>
      <w:shd w:val="clear" w:color="auto" w:fill="000080"/>
    </w:rPr>
  </w:style>
  <w:style w:type="character" w:customStyle="1" w:styleId="479">
    <w:name w:val="apple-converted-space"/>
    <w:qFormat/>
    <w:uiPriority w:val="0"/>
  </w:style>
  <w:style w:type="paragraph" w:customStyle="1" w:styleId="480">
    <w:name w:val="文本块12"/>
    <w:basedOn w:val="1"/>
    <w:next w:val="1"/>
    <w:qFormat/>
    <w:uiPriority w:val="0"/>
    <w:rPr>
      <w:i/>
      <w:iCs/>
      <w:color w:val="000000"/>
      <w:szCs w:val="22"/>
    </w:rPr>
  </w:style>
  <w:style w:type="character" w:customStyle="1" w:styleId="481">
    <w:name w:val="样式1 字符"/>
    <w:link w:val="430"/>
    <w:qFormat/>
    <w:uiPriority w:val="0"/>
    <w:rPr>
      <w:rFonts w:ascii="宋体" w:hAnsi="宋体" w:cs="宋体"/>
      <w:sz w:val="21"/>
      <w:szCs w:val="21"/>
    </w:rPr>
  </w:style>
  <w:style w:type="character" w:customStyle="1" w:styleId="482">
    <w:name w:val="正文文本 Char3"/>
    <w:link w:val="19"/>
    <w:qFormat/>
    <w:uiPriority w:val="99"/>
    <w:rPr>
      <w:sz w:val="24"/>
      <w:szCs w:val="24"/>
    </w:rPr>
  </w:style>
  <w:style w:type="character" w:customStyle="1" w:styleId="483">
    <w:name w:val="Char Char5"/>
    <w:qFormat/>
    <w:uiPriority w:val="0"/>
    <w:rPr>
      <w:rFonts w:ascii="Arial" w:hAnsi="Arial" w:eastAsia="黑体"/>
      <w:b/>
      <w:bCs/>
      <w:kern w:val="2"/>
      <w:sz w:val="32"/>
      <w:szCs w:val="32"/>
      <w:lang w:val="en-US" w:eastAsia="zh-CN" w:bidi="ar-SA"/>
    </w:rPr>
  </w:style>
  <w:style w:type="character" w:customStyle="1" w:styleId="484">
    <w:name w:val="日期 Char Char"/>
    <w:qFormat/>
    <w:uiPriority w:val="0"/>
    <w:rPr>
      <w:rFonts w:ascii="宋体"/>
      <w:sz w:val="28"/>
      <w:lang w:bidi="ar-SA"/>
    </w:rPr>
  </w:style>
  <w:style w:type="paragraph" w:customStyle="1" w:styleId="485">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6">
    <w:name w:val="Char Char161"/>
    <w:qFormat/>
    <w:uiPriority w:val="0"/>
    <w:rPr>
      <w:b/>
      <w:bCs/>
      <w:kern w:val="2"/>
      <w:sz w:val="32"/>
      <w:szCs w:val="32"/>
    </w:rPr>
  </w:style>
  <w:style w:type="character" w:customStyle="1" w:styleId="487">
    <w:name w:val="不明显强调3"/>
    <w:qFormat/>
    <w:uiPriority w:val="99"/>
    <w:rPr>
      <w:i/>
      <w:iCs/>
      <w:color w:val="808080"/>
    </w:rPr>
  </w:style>
  <w:style w:type="character" w:customStyle="1" w:styleId="488">
    <w:name w:val="Char Char26"/>
    <w:qFormat/>
    <w:uiPriority w:val="0"/>
    <w:rPr>
      <w:rFonts w:ascii="Arial" w:hAnsi="Arial" w:eastAsia="黑体" w:cs="Times New Roman"/>
      <w:b/>
      <w:bCs/>
      <w:sz w:val="32"/>
      <w:szCs w:val="32"/>
    </w:rPr>
  </w:style>
  <w:style w:type="paragraph" w:customStyle="1" w:styleId="489">
    <w:name w:val="正文文本 312"/>
    <w:basedOn w:val="1"/>
    <w:qFormat/>
    <w:uiPriority w:val="0"/>
    <w:pPr>
      <w:spacing w:after="120"/>
    </w:pPr>
    <w:rPr>
      <w:sz w:val="16"/>
      <w:szCs w:val="16"/>
    </w:rPr>
  </w:style>
  <w:style w:type="paragraph" w:customStyle="1" w:styleId="49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91">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2">
    <w:name w:val="不明显参考3"/>
    <w:qFormat/>
    <w:uiPriority w:val="99"/>
    <w:rPr>
      <w:smallCaps/>
      <w:color w:val="C0504D"/>
      <w:u w:val="single"/>
    </w:rPr>
  </w:style>
  <w:style w:type="character" w:customStyle="1" w:styleId="493">
    <w:name w:val="标题 2 Char2"/>
    <w:basedOn w:val="55"/>
    <w:link w:val="3"/>
    <w:qFormat/>
    <w:uiPriority w:val="0"/>
    <w:rPr>
      <w:rFonts w:eastAsia="仿宋" w:asciiTheme="majorHAnsi" w:hAnsiTheme="majorHAnsi" w:cstheme="majorBidi"/>
      <w:b/>
      <w:bCs/>
      <w:sz w:val="28"/>
      <w:szCs w:val="32"/>
    </w:rPr>
  </w:style>
  <w:style w:type="table" w:customStyle="1" w:styleId="494">
    <w:name w:val="Table Normal"/>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495">
    <w:name w:val="font01"/>
    <w:basedOn w:val="55"/>
    <w:qFormat/>
    <w:uiPriority w:val="0"/>
    <w:rPr>
      <w:rFonts w:ascii="宋体" w:hAnsi="宋体" w:eastAsia="宋体" w:cs="宋体"/>
      <w:color w:val="000000"/>
      <w:sz w:val="22"/>
      <w:szCs w:val="22"/>
      <w:u w:val="none"/>
    </w:rPr>
  </w:style>
  <w:style w:type="character" w:customStyle="1" w:styleId="496">
    <w:name w:val="DeltaView Deletion"/>
    <w:qFormat/>
    <w:uiPriority w:val="0"/>
    <w:rPr>
      <w:strike/>
      <w:color w:val="FF0000"/>
      <w:spacing w:val="0"/>
    </w:rPr>
  </w:style>
  <w:style w:type="character" w:customStyle="1" w:styleId="497">
    <w:name w:val="font31"/>
    <w:basedOn w:val="55"/>
    <w:qFormat/>
    <w:uiPriority w:val="0"/>
    <w:rPr>
      <w:rFonts w:hint="eastAsia" w:ascii="宋体" w:hAnsi="宋体" w:eastAsia="宋体" w:cs="宋体"/>
      <w:b/>
      <w:color w:val="000000"/>
      <w:sz w:val="18"/>
      <w:szCs w:val="18"/>
      <w:u w:val="none"/>
    </w:rPr>
  </w:style>
  <w:style w:type="character" w:customStyle="1" w:styleId="498">
    <w:name w:val="DeltaView Insertion"/>
    <w:qFormat/>
    <w:uiPriority w:val="0"/>
    <w:rPr>
      <w:color w:val="0000FF"/>
      <w:spacing w:val="0"/>
      <w:u w:val="double"/>
    </w:rPr>
  </w:style>
  <w:style w:type="character" w:customStyle="1" w:styleId="499">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E5E15-94DB-47B6-B8B0-7E9A69171DF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95</Pages>
  <Words>28962</Words>
  <Characters>30638</Characters>
  <Lines>78</Lines>
  <Paragraphs>101</Paragraphs>
  <TotalTime>28</TotalTime>
  <ScaleCrop>false</ScaleCrop>
  <LinksUpToDate>false</LinksUpToDate>
  <CharactersWithSpaces>30765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2024-06-20T02:59:00Z</dcterms:created>
  <dc:creator>admin</dc:creator>
  <cp:lastModifiedBy>ll</cp:lastModifiedBy>
  <cp:lastPrinted>2026-07-15T02:19:00Z</cp:lastPrinted>
  <dcterms:modified xsi:type="dcterms:W3CDTF">2026-07-23T02:17:15Z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2C72C48097104CE6A33002C423D4BFF7_13</vt:lpwstr>
  </property>
  <property fmtid="{D5CDD505-2E9C-101B-9397-08002B2CF9AE}" pid="4" name="KSOTemplateDocerSaveRecord">
    <vt:lpwstr>eyJoZGlkIjoiOTc5ZWQ2NWQ1OGM5NmQ3M2RkYmRmODE2MGEwNTQwNTgiLCJ1c2VySWQiOiI5OTI4NDU4NDgifQ==</vt:lpwstr>
  </property>
</Properties>
</file>