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9734B">
      <w:pPr>
        <w:widowControl/>
        <w:adjustRightInd w:val="0"/>
        <w:spacing w:line="240" w:lineRule="atLeast"/>
        <w:jc w:val="center"/>
        <w:rPr>
          <w:rFonts w:eastAsia="方正小标宋简体" w:cs="宋体"/>
          <w:color w:val="auto"/>
          <w:sz w:val="36"/>
          <w:szCs w:val="36"/>
          <w:highlight w:val="none"/>
        </w:rPr>
      </w:pPr>
      <w:bookmarkStart w:id="0" w:name="_GoBack"/>
    </w:p>
    <w:p w14:paraId="1518DEB0">
      <w:pPr>
        <w:spacing w:line="360" w:lineRule="exact"/>
        <w:rPr>
          <w:rFonts w:ascii="宋体" w:hAnsi="宋体"/>
          <w:color w:val="auto"/>
          <w:szCs w:val="21"/>
          <w:highlight w:val="none"/>
        </w:rPr>
      </w:pPr>
    </w:p>
    <w:p w14:paraId="7623C2A0">
      <w:pPr>
        <w:spacing w:line="360" w:lineRule="exact"/>
        <w:rPr>
          <w:rFonts w:ascii="宋体" w:hAnsi="宋体"/>
          <w:color w:val="auto"/>
          <w:szCs w:val="21"/>
          <w:highlight w:val="none"/>
        </w:rPr>
      </w:pPr>
    </w:p>
    <w:p w14:paraId="54EE7946">
      <w:pPr>
        <w:spacing w:line="360" w:lineRule="auto"/>
        <w:ind w:firstLine="565" w:firstLineChars="201"/>
        <w:jc w:val="center"/>
        <w:rPr>
          <w:rFonts w:ascii="宋体" w:hAnsi="宋体"/>
          <w:b/>
          <w:bCs/>
          <w:color w:val="auto"/>
          <w:kern w:val="0"/>
          <w:sz w:val="28"/>
          <w:szCs w:val="28"/>
          <w:highlight w:val="none"/>
        </w:rPr>
      </w:pPr>
    </w:p>
    <w:p w14:paraId="5BAF43BA">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乳山图曼热力安装有限公司</w:t>
      </w:r>
    </w:p>
    <w:p w14:paraId="6DC6137B">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rPr>
        <w:t>自愿公开招标文件</w:t>
      </w:r>
    </w:p>
    <w:p w14:paraId="62E63883">
      <w:pPr>
        <w:spacing w:line="360" w:lineRule="auto"/>
        <w:ind w:firstLine="723" w:firstLineChars="201"/>
        <w:jc w:val="left"/>
        <w:rPr>
          <w:rFonts w:ascii="宋体" w:hAnsi="宋体"/>
          <w:color w:val="auto"/>
          <w:sz w:val="36"/>
          <w:szCs w:val="36"/>
          <w:highlight w:val="none"/>
        </w:rPr>
      </w:pPr>
    </w:p>
    <w:p w14:paraId="3512E9E9">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31A44DD6">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乳山市非直供小区电力改造监理项目</w:t>
      </w:r>
    </w:p>
    <w:p w14:paraId="074ADB72">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SDRS-TPZB-2026-171</w:t>
      </w:r>
    </w:p>
    <w:p w14:paraId="5DD1499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 xml:space="preserve">乳山市非直供小区电力改造监理项目(第A包，共1包) </w:t>
      </w:r>
    </w:p>
    <w:p w14:paraId="4100903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rPr>
        <w:t>自愿公开招标</w:t>
      </w:r>
    </w:p>
    <w:p w14:paraId="4DA8E1C6">
      <w:pPr>
        <w:spacing w:line="360" w:lineRule="auto"/>
        <w:rPr>
          <w:rFonts w:ascii="仿宋_GB2312" w:hAnsi="仿宋" w:eastAsia="仿宋_GB2312" w:cs="方正楷体简体"/>
          <w:b/>
          <w:color w:val="auto"/>
          <w:sz w:val="16"/>
          <w:szCs w:val="36"/>
          <w:highlight w:val="none"/>
        </w:rPr>
      </w:pPr>
    </w:p>
    <w:p w14:paraId="62EA3C53">
      <w:pPr>
        <w:spacing w:line="360" w:lineRule="auto"/>
        <w:ind w:firstLine="363" w:firstLineChars="201"/>
        <w:jc w:val="center"/>
        <w:rPr>
          <w:rFonts w:ascii="仿宋_GB2312" w:hAnsi="仿宋" w:eastAsia="仿宋_GB2312" w:cs="方正楷体简体"/>
          <w:b/>
          <w:color w:val="auto"/>
          <w:sz w:val="18"/>
          <w:szCs w:val="36"/>
          <w:highlight w:val="none"/>
        </w:rPr>
      </w:pPr>
    </w:p>
    <w:p w14:paraId="4F191C5C">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1161D7F5">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2026年10月16日</w:t>
      </w:r>
    </w:p>
    <w:p w14:paraId="71A68002">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1B89BACC">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0DCFF782">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7E56F011">
      <w:pPr>
        <w:spacing w:line="560" w:lineRule="exact"/>
        <w:ind w:firstLine="562" w:firstLineChars="201"/>
        <w:jc w:val="left"/>
        <w:rPr>
          <w:rFonts w:ascii="宋体" w:hAnsi="宋体" w:cs="方正楷体简体"/>
          <w:color w:val="auto"/>
          <w:sz w:val="28"/>
          <w:szCs w:val="28"/>
          <w:highlight w:val="none"/>
        </w:rPr>
      </w:pPr>
    </w:p>
    <w:p w14:paraId="6844C511">
      <w:pPr>
        <w:spacing w:line="560" w:lineRule="exact"/>
        <w:ind w:firstLine="562" w:firstLineChars="201"/>
        <w:jc w:val="left"/>
        <w:rPr>
          <w:rFonts w:ascii="宋体" w:hAnsi="宋体" w:cs="方正楷体简体"/>
          <w:color w:val="auto"/>
          <w:sz w:val="28"/>
          <w:szCs w:val="28"/>
          <w:highlight w:val="none"/>
        </w:rPr>
      </w:pPr>
    </w:p>
    <w:p w14:paraId="314917FC">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自愿公开招标公告</w:t>
      </w:r>
    </w:p>
    <w:p w14:paraId="5C29ED38">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4F7E72E8">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410B07E5">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5F3ABF52">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6BCA928A">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政府采购合同（范本）</w:t>
      </w:r>
    </w:p>
    <w:p w14:paraId="5564AB99">
      <w:pPr>
        <w:spacing w:line="560" w:lineRule="exact"/>
        <w:ind w:firstLine="565" w:firstLineChars="201"/>
        <w:jc w:val="left"/>
        <w:rPr>
          <w:rFonts w:ascii="仿宋_GB2312" w:hAnsi="宋体" w:eastAsia="仿宋_GB2312" w:cs="宋体"/>
          <w:b/>
          <w:bCs/>
          <w:caps/>
          <w:color w:val="auto"/>
          <w:sz w:val="28"/>
          <w:szCs w:val="28"/>
          <w:highlight w:val="none"/>
        </w:rPr>
      </w:pPr>
    </w:p>
    <w:p w14:paraId="1217E2FA">
      <w:pPr>
        <w:rPr>
          <w:rFonts w:ascii="仿宋_GB2312" w:hAnsi="宋体" w:eastAsia="仿宋_GB2312"/>
          <w:b/>
          <w:color w:val="auto"/>
          <w:highlight w:val="none"/>
        </w:rPr>
      </w:pPr>
    </w:p>
    <w:p w14:paraId="396B54DB">
      <w:pPr>
        <w:spacing w:line="560" w:lineRule="exact"/>
        <w:ind w:firstLine="565" w:firstLineChars="201"/>
        <w:jc w:val="left"/>
        <w:rPr>
          <w:rFonts w:ascii="仿宋_GB2312" w:hAnsi="宋体" w:eastAsia="仿宋_GB2312"/>
          <w:b/>
          <w:bCs/>
          <w:caps/>
          <w:color w:val="auto"/>
          <w:sz w:val="28"/>
          <w:szCs w:val="28"/>
          <w:highlight w:val="none"/>
        </w:rPr>
      </w:pPr>
    </w:p>
    <w:p w14:paraId="65A32CB3">
      <w:pPr>
        <w:spacing w:line="560" w:lineRule="exact"/>
        <w:ind w:firstLine="424" w:firstLineChars="151"/>
        <w:jc w:val="left"/>
        <w:rPr>
          <w:rFonts w:ascii="仿宋_GB2312" w:hAnsi="宋体" w:eastAsia="仿宋_GB2312" w:cs="宋体"/>
          <w:b/>
          <w:bCs/>
          <w:caps/>
          <w:color w:val="auto"/>
          <w:sz w:val="28"/>
          <w:szCs w:val="28"/>
          <w:highlight w:val="none"/>
        </w:rPr>
      </w:pPr>
    </w:p>
    <w:p w14:paraId="3FF6B262">
      <w:pPr>
        <w:spacing w:line="560" w:lineRule="exact"/>
        <w:ind w:firstLine="424" w:firstLineChars="151"/>
        <w:jc w:val="left"/>
        <w:rPr>
          <w:rFonts w:ascii="仿宋_GB2312" w:hAnsi="宋体" w:eastAsia="仿宋_GB2312"/>
          <w:b/>
          <w:bCs/>
          <w:caps/>
          <w:color w:val="auto"/>
          <w:sz w:val="28"/>
          <w:szCs w:val="28"/>
          <w:highlight w:val="none"/>
        </w:rPr>
      </w:pPr>
    </w:p>
    <w:p w14:paraId="76262DE5">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31BB914B">
      <w:pPr>
        <w:pStyle w:val="29"/>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03C1C1B1">
      <w:pPr>
        <w:rPr>
          <w:color w:val="auto"/>
          <w:highlight w:val="none"/>
        </w:rPr>
      </w:pPr>
    </w:p>
    <w:p w14:paraId="3B3055CE">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85883A5">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乳山市非直供小区电力改造监理项目</w:t>
      </w:r>
    </w:p>
    <w:p w14:paraId="06BF398C">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自愿公开招标公告</w:t>
      </w:r>
    </w:p>
    <w:p w14:paraId="710F52D9">
      <w:pPr>
        <w:jc w:val="center"/>
        <w:rPr>
          <w:rFonts w:ascii="方正小标宋简体" w:eastAsia="方正小标宋简体"/>
          <w:b/>
          <w:color w:val="auto"/>
          <w:sz w:val="30"/>
          <w:szCs w:val="30"/>
          <w:highlight w:val="none"/>
        </w:rPr>
      </w:pPr>
    </w:p>
    <w:p w14:paraId="73EA485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7DE70999">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乳山市非直供小区电力改造监理项目的潜在投标人应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rPr>
        <w:t>2026年10月28日09时00分（北京时间）</w:t>
      </w:r>
      <w:r>
        <w:rPr>
          <w:rFonts w:hint="eastAsia" w:ascii="仿宋_GB2312" w:hAnsi="仿宋" w:eastAsia="仿宋_GB2312" w:cs="宋体"/>
          <w:color w:val="auto"/>
          <w:spacing w:val="8"/>
          <w:kern w:val="0"/>
          <w:sz w:val="28"/>
          <w:szCs w:val="28"/>
          <w:highlight w:val="none"/>
        </w:rPr>
        <w:t>前递交投标文件。</w:t>
      </w:r>
    </w:p>
    <w:p w14:paraId="23682F7D">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6EF2A074">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项目编号：SDRS-TPZB-2026-171</w:t>
      </w:r>
    </w:p>
    <w:p w14:paraId="6D027E5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项目名称：乳山市非直供小区电力改造监理项目</w:t>
      </w:r>
    </w:p>
    <w:p w14:paraId="13B6E2A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1"/>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0317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6A21AF94">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2268" w:type="dxa"/>
            <w:vAlign w:val="center"/>
          </w:tcPr>
          <w:p w14:paraId="2959A03A">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709" w:type="dxa"/>
            <w:vAlign w:val="center"/>
          </w:tcPr>
          <w:p w14:paraId="6E649447">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818" w:type="dxa"/>
            <w:tcBorders>
              <w:right w:val="single" w:color="auto" w:sz="4" w:space="0"/>
            </w:tcBorders>
            <w:vAlign w:val="center"/>
          </w:tcPr>
          <w:p w14:paraId="23996560">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4ED2D7D6">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559" w:type="dxa"/>
            <w:vAlign w:val="center"/>
          </w:tcPr>
          <w:p w14:paraId="09AEFCEB">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17" w:type="dxa"/>
            <w:tcBorders>
              <w:right w:val="single" w:color="auto" w:sz="4" w:space="0"/>
            </w:tcBorders>
            <w:vAlign w:val="center"/>
          </w:tcPr>
          <w:p w14:paraId="1929847D">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357" w:type="dxa"/>
            <w:tcBorders>
              <w:right w:val="single" w:color="auto" w:sz="4" w:space="0"/>
            </w:tcBorders>
            <w:vAlign w:val="center"/>
          </w:tcPr>
          <w:p w14:paraId="68CC5CF7">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7431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1F21ABE">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2268" w:type="dxa"/>
            <w:vAlign w:val="center"/>
          </w:tcPr>
          <w:p w14:paraId="2FF8C20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乳山市非直供小区电力改造监理项目</w:t>
            </w:r>
          </w:p>
        </w:tc>
        <w:tc>
          <w:tcPr>
            <w:tcW w:w="709" w:type="dxa"/>
            <w:vAlign w:val="center"/>
          </w:tcPr>
          <w:p w14:paraId="7537FFDF">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006007D9">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lang w:eastAsia="zh-CN"/>
              </w:rPr>
              <w:t>263000</w:t>
            </w:r>
            <w:r>
              <w:rPr>
                <w:rFonts w:hint="eastAsia" w:ascii="仿宋_GB2312" w:hAnsi="宋体" w:eastAsia="仿宋_GB2312" w:cs="宋体"/>
                <w:color w:val="auto"/>
                <w:kern w:val="0"/>
                <w:sz w:val="24"/>
                <w:highlight w:val="none"/>
              </w:rPr>
              <w:t>.00</w:t>
            </w:r>
          </w:p>
        </w:tc>
        <w:tc>
          <w:tcPr>
            <w:tcW w:w="1559" w:type="dxa"/>
            <w:vAlign w:val="center"/>
          </w:tcPr>
          <w:p w14:paraId="7F19D0CB">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lang w:eastAsia="zh-CN"/>
              </w:rPr>
              <w:t>263000</w:t>
            </w:r>
            <w:r>
              <w:rPr>
                <w:rFonts w:hint="eastAsia" w:ascii="仿宋_GB2312" w:hAnsi="宋体" w:eastAsia="仿宋_GB2312" w:cs="宋体"/>
                <w:color w:val="auto"/>
                <w:kern w:val="0"/>
                <w:sz w:val="24"/>
                <w:highlight w:val="none"/>
              </w:rPr>
              <w:t>.00</w:t>
            </w:r>
          </w:p>
        </w:tc>
        <w:tc>
          <w:tcPr>
            <w:tcW w:w="1417" w:type="dxa"/>
            <w:tcBorders>
              <w:right w:val="single" w:color="auto" w:sz="4" w:space="0"/>
            </w:tcBorders>
            <w:vAlign w:val="center"/>
          </w:tcPr>
          <w:p w14:paraId="1C6BE819">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72B3BB9B">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193864A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本项目不接受联合体投标</w:t>
      </w:r>
    </w:p>
    <w:p w14:paraId="2378FB4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734DCD7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1.具有独立承担民事责任的能力；</w:t>
      </w:r>
    </w:p>
    <w:p w14:paraId="0AD0C1F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 xml:space="preserve">2.具有行政主管部门颁发的房屋建筑工程监理乙级及以上或市政公用工程监理乙级及以上资质； </w:t>
      </w:r>
    </w:p>
    <w:p w14:paraId="05AE42A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3.具有良好的商业信誉和健全的财务会计制度及履约能力；</w:t>
      </w:r>
    </w:p>
    <w:p w14:paraId="093FC84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4.具有履行合同所必需的设备和专业技术能力；</w:t>
      </w:r>
    </w:p>
    <w:p w14:paraId="6EF3FE5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5.有依法缴纳税收和社会保障资金的良好记录；</w:t>
      </w:r>
    </w:p>
    <w:p w14:paraId="2170938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6.供应商参加采购活动前3年内在经营活动中没有重大违法记录;</w:t>
      </w:r>
    </w:p>
    <w:p w14:paraId="76D7EF0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7.投标人、法定代表人、授权委托人未被最高法院列入失信被执行人；</w:t>
      </w:r>
    </w:p>
    <w:p w14:paraId="54F951E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8.投标人未被工商行政管理机关在全国企业信用信息公示系统中列入严重违法失信企业名单。</w:t>
      </w:r>
    </w:p>
    <w:p w14:paraId="7BC8090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440EF98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1.时间：2026年10月19日17时00分至2026年10月26日17时00分（北京时间）</w:t>
      </w:r>
    </w:p>
    <w:p w14:paraId="0D88966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w:t>
      </w:r>
      <w:r>
        <w:rPr>
          <w:color w:val="auto"/>
          <w:highlight w:val="none"/>
        </w:rPr>
        <w:fldChar w:fldCharType="begin"/>
      </w:r>
      <w:r>
        <w:rPr>
          <w:color w:val="auto"/>
          <w:highlight w:val="none"/>
        </w:rPr>
        <w:instrText xml:space="preserve"> HYPERLINK "http://ggzyjy.weihai.cn/rongcheng/）。逾期无法从威海市国有企业阳光采购电子化服务平台中获取文件，未在规定时间内从系统中获取招标文件的投标人将无法递交电子投标文件。" </w:instrText>
      </w:r>
      <w:r>
        <w:rPr>
          <w:color w:val="auto"/>
          <w:highlight w:val="none"/>
        </w:rPr>
        <w:fldChar w:fldCharType="separate"/>
      </w:r>
      <w:r>
        <w:rPr>
          <w:rFonts w:hint="eastAsia" w:ascii="仿宋_GB2312" w:hAnsi="仿宋" w:eastAsia="仿宋_GB2312" w:cs="宋体"/>
          <w:color w:val="auto"/>
          <w:spacing w:val="8"/>
          <w:kern w:val="0"/>
          <w:sz w:val="28"/>
          <w:szCs w:val="28"/>
          <w:highlight w:val="none"/>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auto"/>
          <w:spacing w:val="8"/>
          <w:kern w:val="0"/>
          <w:sz w:val="28"/>
          <w:szCs w:val="28"/>
          <w:highlight w:val="none"/>
        </w:rPr>
        <w:fldChar w:fldCharType="end"/>
      </w:r>
    </w:p>
    <w:p w14:paraId="4BFFA54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29742175">
      <w:pPr>
        <w:widowControl/>
        <w:adjustRightInd w:val="0"/>
        <w:spacing w:line="560" w:lineRule="exact"/>
        <w:ind w:firstLine="592" w:firstLineChars="200"/>
        <w:jc w:val="left"/>
        <w:rPr>
          <w:rFonts w:ascii="仿宋_GB2312" w:hAnsi="黑体"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auto"/>
          <w:spacing w:val="8"/>
          <w:kern w:val="0"/>
          <w:sz w:val="28"/>
          <w:szCs w:val="28"/>
          <w:highlight w:val="none"/>
        </w:rPr>
        <w:t>“安全证书（CA）”和“电子签章”办理请按照“威海市公共资源交易网（乳山分中心）”右侧“CA办理”中“CA证书办理介绍”进行办理。</w:t>
      </w:r>
    </w:p>
    <w:p w14:paraId="673453B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3.售价：免费</w:t>
      </w:r>
    </w:p>
    <w:p w14:paraId="5D7CF8A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1E5D43EB">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1.提交投标文件时间：2026年10月19日18时00分至2026年10月28日09时00分</w:t>
      </w:r>
    </w:p>
    <w:p w14:paraId="7B0348E3">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已在威海市国有企业阳光采购电子化服务平台获取文件的投标人在规定时间内递交电子投标文件。</w:t>
      </w:r>
    </w:p>
    <w:p w14:paraId="48102759">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3.开标时间：2026年10月28日09时00分（北京时间）</w:t>
      </w:r>
    </w:p>
    <w:p w14:paraId="2EC256FA">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708F7FE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4C2A748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自本公告发布之日起5日历天。</w:t>
      </w:r>
    </w:p>
    <w:p w14:paraId="13C5D82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280334D4">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本项目实行全流程电子化，实行远程开标，投标人无需到现场，并保持通讯畅通，提前在个人电脑上进行测试确保音频、视频功能可正常使用，因通讯不畅造成的一切后果由投标人自行承担。</w:t>
      </w:r>
    </w:p>
    <w:p w14:paraId="1E0E73D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2B7FF71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67373FB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称：乳山图曼热力安装有限公司</w:t>
      </w:r>
    </w:p>
    <w:p w14:paraId="4D933953">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址：山东省威海市乳山市胜利街西首</w:t>
      </w:r>
    </w:p>
    <w:p w14:paraId="240AFEB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联系方式：0631-6877129</w:t>
      </w:r>
    </w:p>
    <w:p w14:paraId="54D9A87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3D20A0B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27C365C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0E23509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7BD78286">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15B74E6F">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3448C6A0">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微软雅黑" w:eastAsia="仿宋_GB2312" w:cs="宋体"/>
          <w:color w:val="auto"/>
          <w:spacing w:val="8"/>
          <w:kern w:val="0"/>
          <w:sz w:val="28"/>
          <w:szCs w:val="28"/>
          <w:highlight w:val="none"/>
        </w:rPr>
        <w:t>本次公告在中国招标投标公共服务平台（www.cebpubservice.com）、威海市公共资源交易网（乳山分中心）（http://ggzyjy.weihai.cn/rushan/）同时发布，其它媒介转发无效。</w:t>
      </w:r>
    </w:p>
    <w:p w14:paraId="66F8BAD8">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6F24DEB0">
      <w:pPr>
        <w:widowControl/>
        <w:adjustRightInd w:val="0"/>
        <w:spacing w:line="360" w:lineRule="auto"/>
        <w:ind w:left="-240"/>
        <w:jc w:val="right"/>
        <w:rPr>
          <w:rFonts w:ascii="仿宋_GB2312" w:hAnsi="宋体" w:eastAsia="仿宋_GB2312" w:cs="宋体"/>
          <w:color w:val="auto"/>
          <w:kern w:val="0"/>
          <w:sz w:val="28"/>
          <w:szCs w:val="28"/>
          <w:highlight w:val="none"/>
        </w:rPr>
      </w:pPr>
      <w:r>
        <w:rPr>
          <w:rFonts w:hint="eastAsia" w:ascii="仿宋_GB2312" w:hAnsi="宋体" w:eastAsia="仿宋_GB2312" w:cs="宋体"/>
          <w:color w:val="auto"/>
          <w:kern w:val="0"/>
          <w:sz w:val="28"/>
          <w:szCs w:val="28"/>
          <w:highlight w:val="none"/>
        </w:rPr>
        <w:t>发布时间：2026年10月19日</w:t>
      </w:r>
    </w:p>
    <w:p w14:paraId="747FE731">
      <w:pPr>
        <w:widowControl/>
        <w:adjustRightInd w:val="0"/>
        <w:spacing w:line="360" w:lineRule="auto"/>
        <w:ind w:left="-240"/>
        <w:jc w:val="right"/>
        <w:rPr>
          <w:rFonts w:hint="eastAsia" w:ascii="宋体" w:hAnsi="宋体" w:cs="宋体"/>
          <w:color w:val="auto"/>
          <w:kern w:val="0"/>
          <w:sz w:val="24"/>
          <w:highlight w:val="none"/>
        </w:rPr>
      </w:pPr>
    </w:p>
    <w:p w14:paraId="69D53A4F">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p w14:paraId="342ADE1D">
      <w:pPr>
        <w:pStyle w:val="29"/>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6B97CA36">
      <w:pPr>
        <w:rPr>
          <w:color w:val="auto"/>
          <w:highlight w:val="none"/>
        </w:rPr>
      </w:pPr>
    </w:p>
    <w:p w14:paraId="393564FD">
      <w:pPr>
        <w:rPr>
          <w:color w:val="auto"/>
          <w:highlight w:val="none"/>
        </w:rPr>
        <w:sectPr>
          <w:pgSz w:w="11906" w:h="16838"/>
          <w:pgMar w:top="1440" w:right="1077" w:bottom="1440" w:left="1077" w:header="851" w:footer="992" w:gutter="0"/>
          <w:cols w:space="720" w:num="1"/>
          <w:docGrid w:type="lines" w:linePitch="312" w:charSpace="0"/>
        </w:sectPr>
      </w:pPr>
    </w:p>
    <w:p w14:paraId="507022FD">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78FB1F05">
      <w:pPr>
        <w:spacing w:line="560" w:lineRule="exact"/>
        <w:ind w:firstLine="560" w:firstLineChars="200"/>
        <w:jc w:val="left"/>
        <w:rPr>
          <w:rFonts w:ascii="仿宋_GB2312" w:hAnsi="宋体" w:eastAsia="仿宋_GB2312"/>
          <w:color w:val="auto"/>
          <w:sz w:val="28"/>
          <w:szCs w:val="28"/>
          <w:highlight w:val="none"/>
        </w:rPr>
      </w:pPr>
    </w:p>
    <w:p w14:paraId="54E1FE39">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5448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CE2B0D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tcBorders>
            <w:vAlign w:val="center"/>
          </w:tcPr>
          <w:p w14:paraId="1FA703AC">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2FC13D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24C011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08D35DC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项目名称：乳山市非直供小区电力改造监理项目</w:t>
            </w:r>
          </w:p>
        </w:tc>
      </w:tr>
      <w:tr w14:paraId="6BCF0D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3542BA2">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6F1AA23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项目编号：SDRS-TPZB-2026-171</w:t>
            </w:r>
          </w:p>
        </w:tc>
      </w:tr>
      <w:tr w14:paraId="1CFA17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01512CE5">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2234025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采购人名称：乳山图曼热力安装有限公司</w:t>
            </w:r>
          </w:p>
          <w:p w14:paraId="4049AEF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w:t>
            </w:r>
            <w:r>
              <w:rPr>
                <w:rFonts w:hint="eastAsia" w:ascii="仿宋_GB2312" w:hAnsi="仿宋" w:eastAsia="仿宋_GB2312" w:cs="宋体"/>
                <w:color w:val="auto"/>
                <w:spacing w:val="8"/>
                <w:sz w:val="28"/>
                <w:szCs w:val="28"/>
                <w:highlight w:val="none"/>
              </w:rPr>
              <w:t>山东省威海市乳山市胜利街西首</w:t>
            </w:r>
          </w:p>
          <w:p w14:paraId="65C9773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联系人：张佳辉</w:t>
            </w:r>
          </w:p>
          <w:p w14:paraId="7CEFF79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联系方式：0631-6877129</w:t>
            </w:r>
          </w:p>
        </w:tc>
      </w:tr>
      <w:tr w14:paraId="0B2D6B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1673366">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2F2BB77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3B29D07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地址：乳山市北环路21号</w:t>
            </w:r>
            <w:r>
              <w:rPr>
                <w:rFonts w:ascii="仿宋_GB2312" w:hAnsi="宋体" w:eastAsia="仿宋_GB2312"/>
                <w:color w:val="auto"/>
                <w:sz w:val="28"/>
                <w:szCs w:val="28"/>
                <w:highlight w:val="none"/>
              </w:rPr>
              <w:t xml:space="preserve"> </w:t>
            </w:r>
          </w:p>
          <w:p w14:paraId="4E2EE0E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777629C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730E8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87FB812">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06C58B92">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1．登录威海市公共资源交易网（乳山分中心）（</w:t>
            </w:r>
            <w:r>
              <w:rPr>
                <w:color w:val="auto"/>
                <w:highlight w:val="none"/>
              </w:rPr>
              <w:fldChar w:fldCharType="begin"/>
            </w:r>
            <w:r>
              <w:rPr>
                <w:color w:val="auto"/>
                <w:highlight w:val="none"/>
              </w:rPr>
              <w:instrText xml:space="preserve"> HYPERLINK "http://rc.whggzyjy.cn/" </w:instrText>
            </w:r>
            <w:r>
              <w:rPr>
                <w:color w:val="auto"/>
                <w:highlight w:val="none"/>
              </w:rPr>
              <w:fldChar w:fldCharType="separate"/>
            </w:r>
            <w:r>
              <w:rPr>
                <w:rFonts w:hint="eastAsia" w:ascii="仿宋_GB2312" w:hAnsi="宋体" w:eastAsia="仿宋_GB2312"/>
                <w:color w:val="auto"/>
                <w:sz w:val="28"/>
                <w:szCs w:val="28"/>
                <w:highlight w:val="none"/>
              </w:rPr>
              <w:t>http://ggzyjy.weihai.cn/rushan/</w:t>
            </w:r>
            <w:r>
              <w:rPr>
                <w:rFonts w:hint="eastAsia" w:ascii="仿宋_GB2312" w:hAnsi="宋体" w:eastAsia="仿宋_GB2312"/>
                <w:color w:val="auto"/>
                <w:sz w:val="28"/>
                <w:szCs w:val="28"/>
                <w:highlight w:val="none"/>
              </w:rPr>
              <w:fldChar w:fldCharType="end"/>
            </w:r>
            <w:r>
              <w:rPr>
                <w:rFonts w:hint="eastAsia" w:ascii="仿宋_GB2312" w:hAnsi="宋体" w:eastAsia="仿宋_GB2312"/>
                <w:color w:val="auto"/>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63880B45">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5254ED9">
            <w:pP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color w:val="auto"/>
                <w:sz w:val="28"/>
                <w:szCs w:val="28"/>
                <w:highlight w:val="none"/>
              </w:rPr>
              <w:t>18769124292</w:t>
            </w:r>
            <w:r>
              <w:rPr>
                <w:rFonts w:hint="eastAsia" w:ascii="仿宋_GB2312" w:hAnsi="宋体" w:eastAsia="仿宋_GB2312"/>
                <w:color w:val="auto"/>
                <w:sz w:val="28"/>
                <w:szCs w:val="28"/>
                <w:highlight w:val="none"/>
              </w:rPr>
              <w:t>；0631-5307028；平台QQ服务群：</w:t>
            </w:r>
            <w:r>
              <w:rPr>
                <w:rFonts w:ascii="仿宋_GB2312" w:hAnsi="宋体" w:eastAsia="仿宋_GB2312"/>
                <w:color w:val="auto"/>
                <w:sz w:val="28"/>
                <w:szCs w:val="28"/>
                <w:highlight w:val="none"/>
              </w:rPr>
              <w:t>1146578397</w:t>
            </w:r>
            <w:r>
              <w:rPr>
                <w:rFonts w:hint="eastAsia" w:ascii="仿宋_GB2312" w:hAnsi="宋体" w:eastAsia="仿宋_GB2312"/>
                <w:color w:val="auto"/>
                <w:sz w:val="28"/>
                <w:szCs w:val="28"/>
                <w:highlight w:val="none"/>
              </w:rPr>
              <w:t>。</w:t>
            </w:r>
          </w:p>
          <w:p w14:paraId="334ED38B">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721646F2">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BACAEBE">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AB8A08B">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67F3AF17">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8．除网上递交电子投标文件外，如有要求递交相关资质证明文件原件的，还须按其要求独立密封递交（被授权人身份证原件除外）</w:t>
            </w:r>
          </w:p>
          <w:p w14:paraId="0A90E0D9">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color w:val="auto"/>
                <w:sz w:val="28"/>
                <w:szCs w:val="28"/>
                <w:highlight w:val="none"/>
              </w:rPr>
              <w:t>招标代理机构</w:t>
            </w:r>
            <w:r>
              <w:rPr>
                <w:rFonts w:hint="eastAsia" w:ascii="仿宋_GB2312" w:hAnsi="宋体" w:eastAsia="仿宋_GB2312"/>
                <w:color w:val="auto"/>
                <w:sz w:val="28"/>
                <w:szCs w:val="28"/>
                <w:highlight w:val="none"/>
              </w:rPr>
              <w:t>不承担任何责任。</w:t>
            </w:r>
          </w:p>
        </w:tc>
      </w:tr>
      <w:tr w14:paraId="4B7D0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0B6CEBB">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50258C1D">
            <w:pPr>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01AC9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66F7821">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4D6047B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2314B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63D5554">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09FF52B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实物样品：无 </w:t>
            </w:r>
          </w:p>
        </w:tc>
      </w:tr>
      <w:tr w14:paraId="5034A9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CA686A6">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tcBorders>
            <w:vAlign w:val="center"/>
          </w:tcPr>
          <w:p w14:paraId="4B888A76">
            <w:pPr>
              <w:spacing w:line="560" w:lineRule="exact"/>
              <w:textAlignment w:val="top"/>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1AC5D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F68F4B9">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tcBorders>
            <w:vAlign w:val="center"/>
          </w:tcPr>
          <w:p w14:paraId="4881131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68E442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2DA15C7">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73824D8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w:t>
            </w:r>
            <w:r>
              <w:rPr>
                <w:rFonts w:ascii="仿宋_GB2312" w:hAnsi="宋体" w:eastAsia="仿宋_GB2312"/>
                <w:color w:val="auto"/>
                <w:sz w:val="28"/>
                <w:szCs w:val="28"/>
                <w:highlight w:val="none"/>
              </w:rPr>
              <w:t>9</w:t>
            </w:r>
            <w:r>
              <w:rPr>
                <w:rFonts w:hint="eastAsia" w:ascii="仿宋_GB2312" w:hAnsi="宋体" w:eastAsia="仿宋_GB2312"/>
                <w:color w:val="auto"/>
                <w:sz w:val="28"/>
                <w:szCs w:val="28"/>
                <w:highlight w:val="none"/>
              </w:rPr>
              <w:t>0天</w:t>
            </w:r>
          </w:p>
        </w:tc>
      </w:tr>
      <w:tr w14:paraId="4F6894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7D3481A">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1F81BE27">
            <w:pPr>
              <w:spacing w:line="6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本分包最高限价：</w:t>
            </w:r>
            <w:r>
              <w:rPr>
                <w:rFonts w:hint="eastAsia" w:ascii="仿宋_GB2312" w:hAnsi="宋体" w:eastAsia="仿宋_GB2312"/>
                <w:color w:val="auto"/>
                <w:sz w:val="28"/>
                <w:szCs w:val="28"/>
                <w:highlight w:val="none"/>
                <w:u w:val="single"/>
                <w:lang w:eastAsia="zh-CN"/>
              </w:rPr>
              <w:t>263000</w:t>
            </w:r>
            <w:r>
              <w:rPr>
                <w:rFonts w:hint="eastAsia" w:ascii="仿宋_GB2312" w:hAnsi="宋体" w:eastAsia="仿宋_GB2312"/>
                <w:color w:val="auto"/>
                <w:sz w:val="28"/>
                <w:szCs w:val="28"/>
                <w:highlight w:val="none"/>
                <w:u w:val="single"/>
              </w:rPr>
              <w:t>.00</w:t>
            </w:r>
            <w:r>
              <w:rPr>
                <w:rFonts w:hint="eastAsia" w:ascii="仿宋_GB2312" w:hAnsi="宋体" w:eastAsia="仿宋_GB2312"/>
                <w:color w:val="auto"/>
                <w:sz w:val="28"/>
                <w:szCs w:val="28"/>
                <w:highlight w:val="none"/>
              </w:rPr>
              <w:t>元</w:t>
            </w:r>
          </w:p>
        </w:tc>
      </w:tr>
      <w:tr w14:paraId="4C22A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A09F437">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6AEAC8B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546C90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7CC13E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1B24235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6EE0AE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3F829E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426C349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投标文件递交时间：</w:t>
            </w:r>
          </w:p>
          <w:p w14:paraId="4C2A957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2026年10月19日18时00分至2026年10月28日09时00分（以电子交易系统具体显示时间为准）</w:t>
            </w:r>
          </w:p>
          <w:p w14:paraId="18B4E5C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w:t>
            </w:r>
          </w:p>
        </w:tc>
      </w:tr>
      <w:tr w14:paraId="75E80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C9B294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278C36D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投标文件开启（解密）时间：2026年10月28日09时00分</w:t>
            </w:r>
          </w:p>
          <w:p w14:paraId="4920444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6D3564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0B1F6F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265D87F4">
            <w:pPr>
              <w:spacing w:line="560" w:lineRule="exact"/>
              <w:rPr>
                <w:rFonts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26001A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44AFF7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3C38390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53EF7FA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4316E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CF376E0">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tcBorders>
            <w:vAlign w:val="center"/>
          </w:tcPr>
          <w:p w14:paraId="532464A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乳山市非直供小区电力改造监理项目(A包)</w:t>
            </w:r>
          </w:p>
          <w:p w14:paraId="3635A56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服务期：至竣工保修期满为止</w:t>
            </w:r>
          </w:p>
        </w:tc>
      </w:tr>
      <w:tr w14:paraId="14803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60CBB5C7">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tcBorders>
            <w:vAlign w:val="center"/>
          </w:tcPr>
          <w:p w14:paraId="02096ED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乳山市非直供小区电力改造监理项目(A包)</w:t>
            </w:r>
          </w:p>
          <w:p w14:paraId="7886E5A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交付期:</w:t>
            </w:r>
            <w:r>
              <w:rPr>
                <w:rFonts w:hint="eastAsia" w:ascii="仿宋_GB2312" w:hAnsi="宋体" w:eastAsia="仿宋_GB2312"/>
                <w:color w:val="auto"/>
                <w:sz w:val="28"/>
                <w:szCs w:val="21"/>
                <w:highlight w:val="none"/>
                <w:lang w:val="en-US" w:eastAsia="zh-CN"/>
              </w:rPr>
              <w:t>180天（</w:t>
            </w:r>
            <w:r>
              <w:rPr>
                <w:rFonts w:hint="eastAsia" w:ascii="仿宋_GB2312" w:hAnsi="宋体" w:eastAsia="仿宋_GB2312"/>
                <w:color w:val="auto"/>
                <w:sz w:val="28"/>
                <w:szCs w:val="21"/>
                <w:highlight w:val="none"/>
              </w:rPr>
              <w:t>与施工同期</w:t>
            </w:r>
            <w:r>
              <w:rPr>
                <w:rFonts w:hint="eastAsia" w:ascii="仿宋_GB2312" w:hAnsi="宋体" w:eastAsia="仿宋_GB2312"/>
                <w:color w:val="auto"/>
                <w:sz w:val="28"/>
                <w:szCs w:val="21"/>
                <w:highlight w:val="none"/>
                <w:lang w:eastAsia="zh-CN"/>
              </w:rPr>
              <w:t>）</w:t>
            </w:r>
          </w:p>
          <w:p w14:paraId="637EDA0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5575C2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614E73E">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3AF7F4C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评标办法：乳山市非直供小区电力改造监理项目(A包),综合评分法</w:t>
            </w:r>
          </w:p>
        </w:tc>
      </w:tr>
      <w:tr w14:paraId="341C9C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1AE6EB6">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3BD9F86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39CA57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8B1B251">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6412A17E">
            <w:pPr>
              <w:spacing w:line="600" w:lineRule="exact"/>
              <w:rPr>
                <w:rFonts w:ascii="仿宋_GB2312" w:hAnsi="宋体" w:eastAsia="仿宋_GB2312"/>
                <w:color w:val="auto"/>
                <w:sz w:val="28"/>
                <w:szCs w:val="28"/>
                <w:highlight w:val="none"/>
              </w:rPr>
            </w:pPr>
            <w:r>
              <w:rPr>
                <w:rFonts w:ascii="仿宋_GB2312" w:hAnsi="宋体" w:eastAsia="仿宋_GB2312"/>
                <w:color w:val="auto"/>
                <w:sz w:val="28"/>
                <w:szCs w:val="28"/>
                <w:highlight w:val="none"/>
              </w:rPr>
              <w:t>是否兼投不兼中：否</w:t>
            </w:r>
          </w:p>
        </w:tc>
      </w:tr>
      <w:tr w14:paraId="62EC9F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2853BA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6C4F805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40FA71C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服务期满第一年支付50%，第二年支付剩余的40%，剩余10%随最后一次施工费一起支付。</w:t>
            </w:r>
          </w:p>
        </w:tc>
      </w:tr>
      <w:tr w14:paraId="3032D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AA891BC">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1FEBB2B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7482EE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99B8F03">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4FCA321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1AEF971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w:t>
            </w:r>
            <w:r>
              <w:rPr>
                <w:rFonts w:ascii="仿宋_GB2312" w:hAnsi="宋体" w:eastAsia="仿宋_GB2312"/>
                <w:color w:val="auto"/>
                <w:sz w:val="28"/>
                <w:szCs w:val="28"/>
                <w:highlight w:val="none"/>
              </w:rPr>
              <w:t>0631-6662267/rushanjyzx@wh.shandong.cn</w:t>
            </w:r>
          </w:p>
        </w:tc>
      </w:tr>
      <w:tr w14:paraId="481E5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E1675BC">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tcBorders>
            <w:vAlign w:val="center"/>
          </w:tcPr>
          <w:p w14:paraId="1EAF9ED1">
            <w:pPr>
              <w:spacing w:line="560" w:lineRule="exact"/>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526C7285">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257233CE">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293A375C">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396A8FE0">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07442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F8FDB79">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tcBorders>
            <w:vAlign w:val="center"/>
          </w:tcPr>
          <w:p w14:paraId="5CE383F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代理服务费：参照“发改价格[2011]534号”规定的收费标准收取代理服务费。人民币5000.00元，由成交单位在签订合同前向采购代理机构缴纳，包含在报价中。</w:t>
            </w:r>
          </w:p>
          <w:p w14:paraId="1F4AF18D">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19217F0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3511CF2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13DD0C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C3F7B60">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tcBorders>
            <w:vAlign w:val="center"/>
          </w:tcPr>
          <w:p w14:paraId="0A6D081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本项目按服务类以自愿公开招标方式实施采购</w:t>
            </w:r>
          </w:p>
        </w:tc>
      </w:tr>
    </w:tbl>
    <w:p w14:paraId="22277F1F">
      <w:pPr>
        <w:spacing w:line="560" w:lineRule="exact"/>
        <w:ind w:firstLine="560" w:firstLineChars="200"/>
        <w:jc w:val="left"/>
        <w:rPr>
          <w:rFonts w:ascii="仿宋_GB2312" w:hAnsi="宋体" w:eastAsia="仿宋_GB2312"/>
          <w:color w:val="auto"/>
          <w:sz w:val="28"/>
          <w:szCs w:val="28"/>
          <w:highlight w:val="none"/>
        </w:rPr>
      </w:pPr>
    </w:p>
    <w:p w14:paraId="60448B05">
      <w:pPr>
        <w:pStyle w:val="27"/>
        <w:spacing w:line="432" w:lineRule="auto"/>
        <w:ind w:firstLine="480" w:firstLineChars="150"/>
        <w:rPr>
          <w:rFonts w:eastAsia="黑体"/>
          <w:color w:val="auto"/>
          <w:sz w:val="32"/>
          <w:szCs w:val="32"/>
          <w:highlight w:val="none"/>
        </w:rPr>
      </w:pPr>
    </w:p>
    <w:p w14:paraId="409638F3">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5E139EF6">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1C51F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1C637A8">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59C6E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0949FE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1、法人或其他组织的营业执照等证明文件扫描件；(A)包</w:t>
            </w:r>
          </w:p>
          <w:p w14:paraId="30C6CD37">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2、法定代表人授权委托书；被授权人身份证扫描件；</w:t>
            </w:r>
          </w:p>
          <w:p w14:paraId="55BB733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若响应单位代表为企业法定代表人/单位负责人的，则只需提供企业法定代表人/单位负责人身份证扫描件；(A)包</w:t>
            </w:r>
          </w:p>
          <w:p w14:paraId="13402D0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3、具有行政主管部门颁发的房屋建筑工程监理乙级及以上资质或市政公用工程监理乙级及以上资质证书扫描件。(A)包</w:t>
            </w:r>
          </w:p>
          <w:p w14:paraId="200CE8F2">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4、要求总监理工程师 1名，专业监理工程师1名，监理员1名，合计3人。以上人员不得兼任，且须为本企业正式员工，投标文件中须附人员证书扫描件及缴纳社保证明资料，退休在职人员没有保险证明，可提供返聘协议、退休证书或企业职工退休审核表扫描件）。</w:t>
            </w:r>
          </w:p>
          <w:p w14:paraId="2A515F9C">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总监理工程师具有国家注册监理工程师资格(专业为房屋建筑工程或市政公用工程) 的人员；</w:t>
            </w:r>
          </w:p>
          <w:p w14:paraId="0ECDB96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专业为房屋建筑工程或市政公用工程)</w:t>
            </w:r>
          </w:p>
          <w:p w14:paraId="054E036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监理员最低定岗标准（满足以下任一条均可）：</w:t>
            </w:r>
          </w:p>
          <w:p w14:paraId="1CE44FBF">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具有有效期内的省级建设监理协会颁发的“建设工程监理从业人员教育与信用信息卡”或监理人员(监理员)上岗证；（2）具有中专及以上学历并经过监理业务培训的人员（需提供中专学历和监理业务培训证明材料）；（专业为市政公用工程或房屋建筑工程，监理人员证件，如不能体现专业，需附体现专业类型的证明材料或网上截图）(A)包</w:t>
            </w:r>
          </w:p>
          <w:p w14:paraId="7DD40C0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5、依法缴纳税收和社会保障资金的声明（格式自拟）；近期的完税凭证及交纳社保资金凭证的扫描件（依法免税或不需要缴纳社会保障资金的供应商，应提供相关证明材料）；(A)包</w:t>
            </w:r>
          </w:p>
          <w:p w14:paraId="4ADD765A">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6、参加本项目报价前三年内无重大违法记录声明（格式自定）；(A)包</w:t>
            </w:r>
          </w:p>
          <w:p w14:paraId="2D123B6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7、报价供应商未被工商行政管理机关在全国企业信用信息公示系统中列入严重违法失信企业名单网站截图（查询网址http://www.gsxt.gov.cn/index.html）；</w:t>
            </w:r>
          </w:p>
          <w:p w14:paraId="2F7EB18B">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报价供应商及其法定代表人、授权委托人在“全国法院失信被执行人名单公布及查询（http://zxgk.court.gov.cn/shixin/）”网站截图；(A)包</w:t>
            </w:r>
          </w:p>
          <w:p w14:paraId="2A6DFF62">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8、财务状况报告等相关材料</w:t>
            </w:r>
          </w:p>
          <w:p w14:paraId="58EB1CE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投标单位自行编制的2025年度公司财务报表或由中介机构出具的2024或2025年度财务审计报告书扫描件(2026年以后新成立公司须提供自成立至今的自行编制的公司财务报表扫描件)；</w:t>
            </w:r>
          </w:p>
          <w:p w14:paraId="4EC1B77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78A93F3A">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注：A、B两项提供任意一项均可。(A)包</w:t>
            </w:r>
          </w:p>
          <w:p w14:paraId="0FEB87D6">
            <w:pPr>
              <w:spacing w:line="560" w:lineRule="exact"/>
              <w:ind w:firstLine="341" w:firstLineChars="12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9、具有履行合同所必需的设备和专业技术能力承诺函（格式自拟）；(A)包</w:t>
            </w:r>
          </w:p>
        </w:tc>
      </w:tr>
      <w:tr w14:paraId="7A1A3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ED7DBDB">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4D349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B112ECB">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1、响应文件未按规定签章的，作为无效报价；(A)包</w:t>
            </w:r>
          </w:p>
          <w:p w14:paraId="3D3D16DC">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2、被授权人未在规定时间内答疑或澄清的，作为无效报价；(A)包</w:t>
            </w:r>
          </w:p>
          <w:p w14:paraId="6BA2CC16">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3、响应文件含有采购人不能接受的附加条件的，作为无效报价；(A)包</w:t>
            </w:r>
          </w:p>
          <w:p w14:paraId="5F7C63D9">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4、响应报价、交付期（工期）、服务期（质保期）、付款方式、报价有效期等内容不满足采购文件要求的作为无效报价；(A)包</w:t>
            </w:r>
          </w:p>
          <w:p w14:paraId="420F5F69">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5、参加同一项目的不同供应商的电子投标文件文件制作机器码（MAC地址、主硬盘序列号、CPU信息、计算机名称）一致导致串标率100%，将作为无效报价；(A)包</w:t>
            </w:r>
          </w:p>
          <w:p w14:paraId="62CC2858">
            <w:pPr>
              <w:widowControl/>
              <w:adjustRightInd w:val="0"/>
              <w:spacing w:line="520" w:lineRule="exact"/>
              <w:ind w:firstLine="341" w:firstLineChars="122"/>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6、评审小组认为不符合采购文件其他实质性要求或法律法规规定的其他情形；作为无效报价。(A)包</w:t>
            </w:r>
          </w:p>
        </w:tc>
      </w:tr>
    </w:tbl>
    <w:p w14:paraId="74ED0251">
      <w:pPr>
        <w:rPr>
          <w:rFonts w:ascii="宋体" w:hAnsi="宋体"/>
          <w:color w:val="auto"/>
          <w:szCs w:val="28"/>
          <w:highlight w:val="none"/>
        </w:rPr>
      </w:pPr>
    </w:p>
    <w:p w14:paraId="437ED217">
      <w:pPr>
        <w:pStyle w:val="4"/>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734E8F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7D699F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6EDE826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693DC7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021BF6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05DEE7D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537098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193262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52AD3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w:t>
      </w:r>
      <w:r>
        <w:rPr>
          <w:rFonts w:ascii="仿宋_GB2312" w:hAnsi="仿宋" w:eastAsia="仿宋_GB2312" w:cs="宋体"/>
          <w:color w:val="auto"/>
          <w:sz w:val="28"/>
          <w:szCs w:val="28"/>
          <w:highlight w:val="none"/>
        </w:rPr>
        <w:t>：是指向采购人提供货物</w:t>
      </w:r>
      <w:r>
        <w:rPr>
          <w:rFonts w:hint="eastAsia" w:ascii="仿宋_GB2312" w:hAnsi="仿宋" w:eastAsia="仿宋_GB2312" w:cs="宋体"/>
          <w:color w:val="auto"/>
          <w:sz w:val="28"/>
          <w:szCs w:val="28"/>
          <w:highlight w:val="none"/>
        </w:rPr>
        <w:t>及伴随的</w:t>
      </w:r>
      <w:r>
        <w:rPr>
          <w:rFonts w:ascii="仿宋_GB2312" w:hAnsi="仿宋" w:eastAsia="仿宋_GB2312" w:cs="宋体"/>
          <w:color w:val="auto"/>
          <w:sz w:val="28"/>
          <w:szCs w:val="28"/>
          <w:highlight w:val="none"/>
        </w:rPr>
        <w:t>服务的法人、其他组织或者自然人。</w:t>
      </w:r>
      <w:r>
        <w:rPr>
          <w:rFonts w:hint="eastAsia" w:ascii="仿宋_GB2312" w:hAnsi="仿宋" w:eastAsia="仿宋_GB2312" w:cs="宋体"/>
          <w:color w:val="auto"/>
          <w:sz w:val="28"/>
          <w:szCs w:val="28"/>
          <w:highlight w:val="none"/>
        </w:rPr>
        <w:t>潜在</w:t>
      </w:r>
      <w:r>
        <w:rPr>
          <w:rFonts w:ascii="仿宋_GB2312" w:hAnsi="仿宋" w:eastAsia="仿宋_GB2312" w:cs="宋体"/>
          <w:color w:val="auto"/>
          <w:sz w:val="28"/>
          <w:szCs w:val="28"/>
          <w:highlight w:val="none"/>
        </w:rPr>
        <w:t>投标人：是指</w:t>
      </w:r>
      <w:r>
        <w:rPr>
          <w:rFonts w:hint="eastAsia" w:ascii="仿宋_GB2312" w:hAnsi="仿宋" w:eastAsia="仿宋_GB2312" w:cs="宋体"/>
          <w:color w:val="auto"/>
          <w:sz w:val="28"/>
          <w:szCs w:val="28"/>
          <w:highlight w:val="none"/>
        </w:rPr>
        <w:t>响应招标</w:t>
      </w:r>
      <w:r>
        <w:rPr>
          <w:rFonts w:ascii="仿宋_GB2312" w:hAnsi="仿宋" w:eastAsia="仿宋_GB2312" w:cs="宋体"/>
          <w:color w:val="auto"/>
          <w:sz w:val="28"/>
          <w:szCs w:val="28"/>
          <w:highlight w:val="none"/>
        </w:rPr>
        <w:t>、参加投标竞争的法人、其他组织或者自然人</w:t>
      </w:r>
      <w:r>
        <w:rPr>
          <w:rFonts w:hint="eastAsia" w:ascii="仿宋_GB2312" w:hAnsi="仿宋" w:eastAsia="仿宋_GB2312" w:cs="宋体"/>
          <w:color w:val="auto"/>
          <w:sz w:val="28"/>
          <w:szCs w:val="28"/>
          <w:highlight w:val="none"/>
        </w:rPr>
        <w:t>，以招标文件规定</w:t>
      </w:r>
      <w:r>
        <w:rPr>
          <w:rFonts w:ascii="仿宋_GB2312" w:hAnsi="仿宋" w:eastAsia="仿宋_GB2312" w:cs="宋体"/>
          <w:color w:val="auto"/>
          <w:sz w:val="28"/>
          <w:szCs w:val="28"/>
          <w:highlight w:val="none"/>
        </w:rPr>
        <w:t>的方式</w:t>
      </w:r>
      <w:r>
        <w:rPr>
          <w:rFonts w:hint="eastAsia" w:ascii="仿宋_GB2312" w:hAnsi="仿宋" w:eastAsia="仿宋_GB2312" w:cs="宋体"/>
          <w:color w:val="auto"/>
          <w:sz w:val="28"/>
          <w:szCs w:val="28"/>
          <w:highlight w:val="none"/>
        </w:rPr>
        <w:t>获取本项目</w:t>
      </w:r>
      <w:r>
        <w:rPr>
          <w:rFonts w:ascii="仿宋_GB2312" w:hAnsi="仿宋" w:eastAsia="仿宋_GB2312" w:cs="宋体"/>
          <w:color w:val="auto"/>
          <w:sz w:val="28"/>
          <w:szCs w:val="28"/>
          <w:highlight w:val="none"/>
        </w:rPr>
        <w:t>招标文件的法人、其他组织或者自然人。</w:t>
      </w:r>
    </w:p>
    <w:p w14:paraId="770FE7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382F69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0DF2A9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w:t>
      </w:r>
      <w:r>
        <w:rPr>
          <w:rFonts w:ascii="仿宋_GB2312" w:hAnsi="仿宋" w:eastAsia="仿宋_GB2312" w:cs="宋体"/>
          <w:color w:val="auto"/>
          <w:sz w:val="28"/>
          <w:szCs w:val="28"/>
          <w:highlight w:val="none"/>
        </w:rPr>
        <w:t>负责人为同一</w:t>
      </w:r>
      <w:r>
        <w:rPr>
          <w:rFonts w:hint="eastAsia" w:ascii="仿宋_GB2312" w:hAnsi="仿宋" w:eastAsia="仿宋_GB2312" w:cs="宋体"/>
          <w:color w:val="auto"/>
          <w:sz w:val="28"/>
          <w:szCs w:val="28"/>
          <w:highlight w:val="none"/>
        </w:rPr>
        <w:t>人</w:t>
      </w:r>
      <w:r>
        <w:rPr>
          <w:rFonts w:ascii="仿宋_GB2312" w:hAnsi="仿宋" w:eastAsia="仿宋_GB2312" w:cs="宋体"/>
          <w:color w:val="auto"/>
          <w:sz w:val="28"/>
          <w:szCs w:val="28"/>
          <w:highlight w:val="none"/>
        </w:rPr>
        <w:t>或者存在</w:t>
      </w:r>
      <w:r>
        <w:rPr>
          <w:rFonts w:hint="eastAsia" w:ascii="仿宋_GB2312" w:hAnsi="仿宋" w:eastAsia="仿宋_GB2312" w:cs="宋体"/>
          <w:color w:val="auto"/>
          <w:sz w:val="28"/>
          <w:szCs w:val="28"/>
          <w:highlight w:val="none"/>
        </w:rPr>
        <w:t>直接</w:t>
      </w:r>
      <w:r>
        <w:rPr>
          <w:rFonts w:ascii="仿宋_GB2312" w:hAnsi="仿宋" w:eastAsia="仿宋_GB2312" w:cs="宋体"/>
          <w:color w:val="auto"/>
          <w:sz w:val="28"/>
          <w:szCs w:val="28"/>
          <w:highlight w:val="none"/>
        </w:rPr>
        <w:t>控股、管理</w:t>
      </w:r>
      <w:r>
        <w:rPr>
          <w:rFonts w:hint="eastAsia" w:ascii="仿宋_GB2312" w:hAnsi="仿宋" w:eastAsia="仿宋_GB2312" w:cs="宋体"/>
          <w:color w:val="auto"/>
          <w:sz w:val="28"/>
          <w:szCs w:val="28"/>
          <w:highlight w:val="none"/>
        </w:rPr>
        <w:t>关系</w:t>
      </w:r>
      <w:r>
        <w:rPr>
          <w:rFonts w:ascii="仿宋_GB2312" w:hAnsi="仿宋" w:eastAsia="仿宋_GB2312" w:cs="宋体"/>
          <w:color w:val="auto"/>
          <w:sz w:val="28"/>
          <w:szCs w:val="28"/>
          <w:highlight w:val="none"/>
        </w:rPr>
        <w:t>的不同</w:t>
      </w:r>
      <w:r>
        <w:rPr>
          <w:rFonts w:hint="eastAsia" w:ascii="仿宋_GB2312" w:hAnsi="仿宋" w:eastAsia="仿宋_GB2312" w:cs="宋体"/>
          <w:color w:val="auto"/>
          <w:sz w:val="28"/>
          <w:szCs w:val="28"/>
          <w:highlight w:val="none"/>
        </w:rPr>
        <w:t>投标人</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参加同一合同项下的政府采购活动，否则其相关投标均将被认定为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316C2FC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w:t>
      </w:r>
      <w:r>
        <w:rPr>
          <w:rFonts w:ascii="仿宋_GB2312" w:hAnsi="仿宋" w:eastAsia="仿宋_GB2312" w:cs="宋体"/>
          <w:color w:val="auto"/>
          <w:sz w:val="28"/>
          <w:szCs w:val="28"/>
          <w:highlight w:val="none"/>
        </w:rPr>
        <w:t>服务</w:t>
      </w:r>
      <w:r>
        <w:rPr>
          <w:rFonts w:hint="eastAsia" w:ascii="仿宋_GB2312" w:hAnsi="仿宋" w:eastAsia="仿宋_GB2312" w:cs="宋体"/>
          <w:color w:val="auto"/>
          <w:sz w:val="28"/>
          <w:szCs w:val="28"/>
          <w:highlight w:val="none"/>
        </w:rPr>
        <w:t>。</w:t>
      </w:r>
    </w:p>
    <w:p w14:paraId="1E709A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8投标人须对本项目指定一个项目负责人，对本项目所有事宜全程负责。未经采购人同意中途不得更换项目负责人。</w:t>
      </w:r>
    </w:p>
    <w:p w14:paraId="60EE05A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265BB7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本项目的采购人已获得足以支付本次招标后所签订的合同项下的资金。</w:t>
      </w:r>
    </w:p>
    <w:p w14:paraId="279010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5CC555A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1973128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6E9B77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5D529F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45B409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26E9F0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77CE23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3A3885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56D9A5D">
      <w:pPr>
        <w:snapToGrid w:val="0"/>
        <w:spacing w:line="560" w:lineRule="exact"/>
        <w:ind w:firstLine="565" w:firstLineChars="201"/>
        <w:rPr>
          <w:rFonts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78C7AB10">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5</w:t>
      </w:r>
      <w:r>
        <w:rPr>
          <w:rFonts w:hint="eastAsia" w:ascii="楷体_GB2312" w:hAnsi="仿宋" w:eastAsia="楷体_GB2312" w:cs="宋体"/>
          <w:b/>
          <w:color w:val="auto"/>
          <w:sz w:val="28"/>
          <w:szCs w:val="28"/>
          <w:highlight w:val="none"/>
        </w:rPr>
        <w:t>.电子投标特别提示</w:t>
      </w:r>
    </w:p>
    <w:p w14:paraId="1EFA77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本项目供应商必须登录威海市公共资源交易网（乳山分中心）（http://ggzyjy.weihai.cn/rushan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09C293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网上递交投标文件</w:t>
      </w:r>
      <w:r>
        <w:rPr>
          <w:rFonts w:hint="eastAsia" w:ascii="仿宋_GB2312" w:hAnsi="仿宋" w:eastAsia="仿宋_GB2312" w:cs="宋体"/>
          <w:color w:val="auto"/>
          <w:sz w:val="28"/>
          <w:szCs w:val="28"/>
          <w:highlight w:val="none"/>
        </w:rPr>
        <w:t>，参与本项目报价的供应商应利用办理好的CA锁登录威海市国有企业阳光采购电子化服务平台获取采购文件、文件下载和网上报价，且安全证书（CA锁）在有效期内。</w:t>
      </w:r>
    </w:p>
    <w:p w14:paraId="08AA88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XX投标（响应）文件制作及递交等有关操作见本文件及</w:t>
      </w:r>
      <w:r>
        <w:rPr>
          <w:rFonts w:hint="eastAsia" w:ascii="仿宋_GB2312" w:hAnsi="宋体" w:eastAsia="仿宋_GB2312"/>
          <w:color w:val="auto"/>
          <w:sz w:val="28"/>
          <w:szCs w:val="28"/>
          <w:highlight w:val="none"/>
        </w:rPr>
        <w:t>威海市公共资源交易网）办事指南栏目-国企采购专区-《威海国企阳光采购电子化服务平台供应商操作视频教程》，网址:</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http://ggzyjy.weihai.cn/bszn/005005/20200902/98115c60-a132-4b41-b609-6b7c08ad502b.html、投标文件制作及系统使用咨询电话：18769124292；0631-5307028；平台QQ服务群：1146578397。</w:t>
      </w:r>
    </w:p>
    <w:p w14:paraId="114E59AB">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5D2B603">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7F9D501A">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报价文件中的相关扫描件应保证清晰度，无法辨认的评审时受到影响的，由供应商承担相应责任。</w:t>
      </w:r>
    </w:p>
    <w:p w14:paraId="5116EC6E">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777922E1">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7D3C19A8">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05B12F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7966EAA6">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7C44D5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77CC9C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7FAC37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0CCFF9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21A745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292A3C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（6）政府采购合同（范本）</w:t>
      </w:r>
    </w:p>
    <w:p w14:paraId="546E04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1BA0A2D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7C94689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647E9D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6868C2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15EAF8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724B07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435AA0C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06D662A3">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6992BC1D">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3D47878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7C26AAC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72721CE8">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1ECBEC4A">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10349E0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4D9FA03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7FD2AC8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5032BB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454EDC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7D6A7E9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79881809">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750F0AB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5D1B6C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00183FA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3D4F32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225044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C5BAD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投标人按照采购文件要求所提供的各种证明文件必须真实且合法有效,经扫描后粘贴到投标文件的相关页上，确保清晰度可辨认，评审时由于无法辨认所产生的后果，由投标人自行承担。</w:t>
      </w:r>
    </w:p>
    <w:p w14:paraId="6421C1E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7E1873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B1361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0192EB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7C7059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7D171B0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7A74C62A">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6CE325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611DD8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50FECDC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5A28DE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6CE5F5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4CFDEB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444F75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376149C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2A5752E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7313F69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①法人或其他组织的营业执照等证明文件扫描件；</w:t>
      </w:r>
    </w:p>
    <w:p w14:paraId="5FE862D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②法定代表人授权委托书；被授权人身份证扫描件；</w:t>
      </w:r>
    </w:p>
    <w:p w14:paraId="712587E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47DCB8E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③具有行政主管部门颁发的房屋建筑工程监理乙级及以上资质或市政公用工程监理乙级及以上资质证书扫描件。</w:t>
      </w:r>
    </w:p>
    <w:p w14:paraId="79ADA704">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④要求总监理工程师 1名，专业监理工程师1名，监理员1名，合计3人。以上人员不得兼任，且须为本企业正式员工，投标文件中须附人员证书扫描件及缴纳社保证明资料，退休在职人员没有保险证明，可提供返聘协议、退休证书或企业职工退休审核表扫描件）。</w:t>
      </w:r>
    </w:p>
    <w:p w14:paraId="15ED3A65">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总监理工程师具有国家注册监理工程师资格(专业为房屋建筑工程或市政公用工程) 的人员；</w:t>
      </w:r>
    </w:p>
    <w:p w14:paraId="48E5E49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专业为房屋建筑工程或市政公用工程)</w:t>
      </w:r>
    </w:p>
    <w:p w14:paraId="367E918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监理员最低定岗标准（满足以下任一条均可）：</w:t>
      </w:r>
    </w:p>
    <w:p w14:paraId="30A0BAE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具有有效期内的省级建设监理协会颁发的“建设工程监理从业人员教育与信用信息卡”或监理人员(监理员)上岗证；（2）具有中专及以上学历并经过监理业务培训的人员（需提供中专学历和监理业务培训证明材料）；（专业为市政公用工程或房屋建筑工程，监理人员证件，如不能体现专业，需附体现专业类型的证明材料或网上截图）</w:t>
      </w:r>
    </w:p>
    <w:p w14:paraId="212E52B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⑤依法缴纳税收和社会保障资金的声明（格式自拟）；近期的完税凭证及交纳社保资金凭证的扫描件（依法免税或不需要缴纳社会保障资金的供应商，应提供相关证明材料）；</w:t>
      </w:r>
    </w:p>
    <w:p w14:paraId="0927C518">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⑥参加本项目报价前三年内无重大违法记录声明（格式自定）；</w:t>
      </w:r>
    </w:p>
    <w:p w14:paraId="55C0ED4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⑦报价供应商未被工商行政管理机关在全国企业信用信息公示系统中列入严重违法失信企业名单网站截图（查询网址http://www.gsxt.gov.cn/index.html）；</w:t>
      </w:r>
    </w:p>
    <w:p w14:paraId="655C9D0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w:t>
      </w:r>
    </w:p>
    <w:p w14:paraId="2D0111A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⑧财务状况报告等相关材料</w:t>
      </w:r>
    </w:p>
    <w:p w14:paraId="1D0DF92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投标单位自行编制的2025年度公司财务报表或由中介机构出具的2024或2025年度财务审计报告书扫描件(2026年以后新成立公司须提供自成立至今的自行编制的公司财务报表扫描件)；</w:t>
      </w:r>
    </w:p>
    <w:p w14:paraId="3C1CE2D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3B37A52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60C8A35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⑨具有履行合同所必需的设备和专业技术能力承诺函（格式自拟）；</w:t>
      </w:r>
    </w:p>
    <w:p w14:paraId="0C2EFAFA">
      <w:pPr>
        <w:snapToGrid w:val="0"/>
        <w:spacing w:line="560" w:lineRule="exact"/>
        <w:ind w:firstLine="562" w:firstLineChars="201"/>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⑩</w:t>
      </w:r>
      <w:r>
        <w:rPr>
          <w:rFonts w:hint="eastAsia" w:ascii="仿宋_GB2312" w:hAnsi="宋体" w:eastAsia="仿宋_GB2312"/>
          <w:color w:val="auto"/>
          <w:sz w:val="28"/>
          <w:szCs w:val="28"/>
          <w:highlight w:val="none"/>
          <w:lang w:eastAsia="zh-CN"/>
        </w:rPr>
        <w:t>企业实力文件（如有）</w:t>
      </w:r>
    </w:p>
    <w:p w14:paraId="015F0F68">
      <w:pPr>
        <w:snapToGrid w:val="0"/>
        <w:spacing w:line="560" w:lineRule="exact"/>
        <w:ind w:firstLine="562" w:firstLineChars="201"/>
        <w:rPr>
          <w:rFonts w:ascii="仿宋_GB2312" w:hAnsi="宋体" w:eastAsia="仿宋_GB2312"/>
          <w:color w:val="auto"/>
          <w:sz w:val="28"/>
          <w:szCs w:val="28"/>
          <w:highlight w:val="none"/>
        </w:rPr>
      </w:pPr>
      <w:r>
        <w:rPr>
          <w:rFonts w:ascii="Cambria Math" w:hAnsi="Cambria Math" w:eastAsia="仿宋_GB2312" w:cs="Cambria Math"/>
          <w:color w:val="auto"/>
          <w:sz w:val="28"/>
          <w:szCs w:val="28"/>
          <w:highlight w:val="none"/>
        </w:rPr>
        <w:t>⑪</w:t>
      </w:r>
      <w:r>
        <w:rPr>
          <w:rFonts w:hint="eastAsia" w:ascii="微软雅黑" w:hAnsi="微软雅黑" w:eastAsia="微软雅黑" w:cs="微软雅黑"/>
          <w:color w:val="auto"/>
          <w:sz w:val="28"/>
          <w:szCs w:val="28"/>
          <w:highlight w:val="none"/>
        </w:rPr>
        <w:t>报价供应商认为需要提供的</w:t>
      </w:r>
      <w:r>
        <w:rPr>
          <w:rFonts w:hint="eastAsia" w:ascii="微软雅黑" w:hAnsi="微软雅黑" w:eastAsia="微软雅黑" w:cs="微软雅黑"/>
          <w:color w:val="auto"/>
          <w:sz w:val="28"/>
          <w:szCs w:val="28"/>
          <w:highlight w:val="none"/>
          <w:lang w:eastAsia="zh-CN"/>
        </w:rPr>
        <w:t>其他</w:t>
      </w:r>
      <w:r>
        <w:rPr>
          <w:rFonts w:hint="eastAsia" w:ascii="微软雅黑" w:hAnsi="微软雅黑" w:eastAsia="微软雅黑" w:cs="微软雅黑"/>
          <w:color w:val="auto"/>
          <w:sz w:val="28"/>
          <w:szCs w:val="28"/>
          <w:highlight w:val="none"/>
        </w:rPr>
        <w:t>资质资格证明文件。</w:t>
      </w:r>
    </w:p>
    <w:p w14:paraId="36DEC04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1A843AAB">
      <w:pPr>
        <w:numPr>
          <w:ilvl w:val="0"/>
          <w:numId w:val="1"/>
        </w:num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投标人基本情况（格式见本文件第五章）</w:t>
      </w:r>
    </w:p>
    <w:p w14:paraId="0F93BE9C">
      <w:pPr>
        <w:numPr>
          <w:ilvl w:val="0"/>
          <w:numId w:val="1"/>
        </w:num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项目负责人及拟派主要人员情况表</w:t>
      </w:r>
    </w:p>
    <w:p w14:paraId="30DAC214">
      <w:pPr>
        <w:numPr>
          <w:ilvl w:val="0"/>
          <w:numId w:val="1"/>
        </w:numPr>
        <w:snapToGrid w:val="0"/>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技术部分</w:t>
      </w:r>
      <w:r>
        <w:rPr>
          <w:rFonts w:hint="eastAsia" w:ascii="仿宋_GB2312" w:hAnsi="宋体" w:eastAsia="仿宋_GB2312"/>
          <w:color w:val="auto"/>
          <w:sz w:val="28"/>
          <w:szCs w:val="28"/>
          <w:highlight w:val="none"/>
          <w:lang w:eastAsia="zh-CN"/>
        </w:rPr>
        <w:t>，</w:t>
      </w:r>
      <w:r>
        <w:rPr>
          <w:rFonts w:hint="eastAsia" w:ascii="仿宋_GB2312" w:hAnsi="仿宋" w:eastAsia="仿宋_GB2312" w:cs="宋体"/>
          <w:color w:val="auto"/>
          <w:sz w:val="28"/>
          <w:szCs w:val="28"/>
          <w:highlight w:val="none"/>
        </w:rPr>
        <w:t>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53544A7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①监理大纲1</w:t>
      </w:r>
    </w:p>
    <w:p w14:paraId="63BA735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②监理大纲2</w:t>
      </w:r>
    </w:p>
    <w:p w14:paraId="02E82AA7">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③监理大纲3</w:t>
      </w:r>
    </w:p>
    <w:p w14:paraId="575EC62A">
      <w:pPr>
        <w:numPr>
          <w:ilvl w:val="0"/>
          <w:numId w:val="1"/>
        </w:numPr>
        <w:spacing w:line="560" w:lineRule="exact"/>
        <w:ind w:left="0" w:leftChars="0"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国内类</w:t>
      </w:r>
      <w:r>
        <w:rPr>
          <w:rFonts w:hint="eastAsia" w:ascii="仿宋_GB2312" w:hAnsi="仿宋" w:eastAsia="仿宋_GB2312" w:cs="宋体"/>
          <w:color w:val="auto"/>
          <w:sz w:val="28"/>
          <w:szCs w:val="28"/>
          <w:highlight w:val="none"/>
          <w:lang w:eastAsia="zh-CN"/>
        </w:rPr>
        <w:t>似</w:t>
      </w:r>
      <w:r>
        <w:rPr>
          <w:rFonts w:hint="eastAsia" w:ascii="仿宋_GB2312" w:hAnsi="仿宋" w:eastAsia="仿宋_GB2312" w:cs="宋体"/>
          <w:color w:val="auto"/>
          <w:sz w:val="28"/>
          <w:szCs w:val="28"/>
          <w:highlight w:val="none"/>
        </w:rPr>
        <w:t>项目业绩表</w:t>
      </w:r>
    </w:p>
    <w:p w14:paraId="40DEC1C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注：中标公告将对中标人提交的第（</w:t>
      </w:r>
      <w:r>
        <w:rPr>
          <w:rFonts w:hint="eastAsia" w:ascii="仿宋_GB2312" w:hAnsi="仿宋" w:eastAsia="仿宋_GB2312" w:cs="宋体"/>
          <w:b/>
          <w:color w:val="auto"/>
          <w:sz w:val="28"/>
          <w:szCs w:val="28"/>
          <w:highlight w:val="none"/>
          <w:lang w:val="en-US" w:eastAsia="zh-CN"/>
        </w:rPr>
        <w:t>8</w:t>
      </w:r>
      <w:r>
        <w:rPr>
          <w:rFonts w:hint="eastAsia" w:ascii="仿宋_GB2312" w:hAnsi="仿宋" w:eastAsia="仿宋_GB2312" w:cs="宋体"/>
          <w:b/>
          <w:color w:val="auto"/>
          <w:sz w:val="28"/>
          <w:szCs w:val="28"/>
          <w:highlight w:val="none"/>
        </w:rPr>
        <w:t>）项一并予以公示。</w:t>
      </w:r>
    </w:p>
    <w:p w14:paraId="3CBC3C6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lang w:val="en-US" w:eastAsia="zh-CN"/>
        </w:rPr>
        <w:t>9</w:t>
      </w:r>
      <w:r>
        <w:rPr>
          <w:rFonts w:hint="eastAsia" w:ascii="仿宋_GB2312" w:hAnsi="仿宋" w:eastAsia="仿宋_GB2312" w:cs="宋体"/>
          <w:color w:val="auto"/>
          <w:sz w:val="28"/>
          <w:szCs w:val="28"/>
          <w:highlight w:val="none"/>
        </w:rPr>
        <w:t>）要求采购人提供的配合；</w:t>
      </w:r>
    </w:p>
    <w:p w14:paraId="1C66A1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285DC3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30315C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70B542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74C44F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2A1EAA7F">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757F9DA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3BD10A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13.1投标人所提供的服务均以人民币报价，精确到小数点后两位。</w:t>
      </w:r>
    </w:p>
    <w:p w14:paraId="5D871F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23D02E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0488EC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13E907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6DD9CD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w:t>
      </w:r>
      <w:r>
        <w:rPr>
          <w:rFonts w:hint="eastAsia" w:ascii="仿宋_GB2312" w:hAnsi="宋体" w:eastAsia="仿宋_GB2312"/>
          <w:color w:val="auto"/>
          <w:sz w:val="28"/>
          <w:szCs w:val="28"/>
          <w:highlight w:val="none"/>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color w:val="auto"/>
          <w:sz w:val="28"/>
          <w:szCs w:val="28"/>
          <w:highlight w:val="none"/>
        </w:rPr>
        <w:t>，以人民币为结算单位。投标报价中免费提供的项目，应注明免费。所有根据合同或其它原因应由投标人支付的税款和其它应交纳的费用都要包括在投标人提交的报价中。</w:t>
      </w:r>
    </w:p>
    <w:p w14:paraId="57AA8F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4543EE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5A11D76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w:t>
      </w:r>
      <w:r>
        <w:rPr>
          <w:rFonts w:ascii="仿宋_GB2312" w:hAnsi="仿宋" w:eastAsia="仿宋_GB2312" w:cs="宋体"/>
          <w:b/>
          <w:color w:val="auto"/>
          <w:sz w:val="28"/>
          <w:szCs w:val="28"/>
          <w:highlight w:val="none"/>
        </w:rPr>
        <w:t>6</w:t>
      </w:r>
      <w:r>
        <w:rPr>
          <w:rFonts w:hint="eastAsia" w:ascii="仿宋_GB2312" w:hAnsi="仿宋" w:eastAsia="仿宋_GB2312" w:cs="宋体"/>
          <w:b/>
          <w:color w:val="auto"/>
          <w:sz w:val="28"/>
          <w:szCs w:val="28"/>
          <w:highlight w:val="none"/>
        </w:rPr>
        <w:t>）未经检验的新产品、试制品不能参加投标。</w:t>
      </w:r>
    </w:p>
    <w:p w14:paraId="7981453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6F49FF30">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04CFBFF7">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31040D05">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03744BB1">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1F8874BC">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50F302F3">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15C4F607">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401F248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05C98C3E">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2015CC4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7F4AFB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投标人拟将成交项目的非主体、非关键性工作分包的，应当在投标文件中载明分包承担主体，分包承担主体应当具备相应资质条件且不得再次分包。</w:t>
      </w:r>
    </w:p>
    <w:p w14:paraId="7A9904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5B5D28A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1FED13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6524A6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4A1F00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225A71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2BDF69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4CAA5EE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3F072E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119803D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0FD71A88">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4A2190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04AA8D7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1E026C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5E0AE7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63625B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4F64BA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665167C7">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5C07184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173A63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5F804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06E1F2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25197D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5E03431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E312CE2">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7F93B30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604877C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5727CB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CB9049E">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50F2E8CE">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11DA04A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73F117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0325B9EA">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95A01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6D06CD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38FC65F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45E18A0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787916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5868709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39B37D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35CFAC1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7B0AAE12">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63C4EB1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23.2若服务项目涉及货物时，采购人可以要求投标人提供样品，样品作为投标文件的一部分。未中标人提供的样品将于评审结束后退还。中标人的样品由采购人保留，作为验收的依据。</w:t>
      </w:r>
    </w:p>
    <w:p w14:paraId="147AAED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4192226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1E3EC1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688D78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165ABD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322DED67">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26F957E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46AEA17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347657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B127A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4F01FB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1A2053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651DAB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3E4463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60A75F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101445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74B343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1C2077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24862C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4A76BC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483493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2402F0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1FC1B8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65D8F3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4EFC31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3C0EDC6A">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212A93A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796FD3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521945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2E9C957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481E3C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4AFF73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44EFEE8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439DDC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1A193F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5596AD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107A899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47FC6D7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39FF8C3A">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1BB350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492171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22FD47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69B1495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5156AF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058CEE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0AB136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B8AE0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29D6C9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30014D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3D135D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2AF922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32BAA7E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3DC78D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2B7DE0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171709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69D5D4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4B44B1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254EAE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568718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17CCF5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2D01B6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35B66C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325A612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504D88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98621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39CB7C9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4E7722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4B62BA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258735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4F1B2C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（1）核对评审专家身份和采购人委托授权，对评审专家在政府采购活动中的职责履行情况予以记录，并及时将有关违法违规行为向主管部门报告；</w:t>
      </w:r>
    </w:p>
    <w:p w14:paraId="60910B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377160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138DC0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4012FC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33651F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（6）根据评标委员会的要求介绍政府采购相关政策法规、招标文件；</w:t>
      </w:r>
    </w:p>
    <w:p w14:paraId="498517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11D4909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（8）核对评标结果，有财政部令第87号第六十四条规定的，要求评标委员会复核或者书面说明理由，评标委员会拒绝的，应予记录并向主管部门报告；</w:t>
      </w:r>
    </w:p>
    <w:p w14:paraId="22BC07F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228B36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51B877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2CC186F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176293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3BCF1D4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13A271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59FB47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17E3B4F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15A35A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36D2CA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4FBD8A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357B1BA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4EDF8F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7187B1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7DAE128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1A0AFD4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32A2391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14762E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14F3440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53861C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5B0CF21E">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1AB1417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1D29408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29D74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D7CDDD7">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A5788B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4B2518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693219D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4215520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46F7932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22D43D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434CAE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6FBE89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7BB0F6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4EFE3EE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0AC055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0FAB35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361F73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6FA32E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248E205">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2113B3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0BE005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2C47A3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5362FD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17B292D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38B8A7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1F0013A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60FEC2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286C81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65A0CD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650072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5D3EC2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4BBD920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4296D8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300EB388">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3F0A318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051B39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0075D5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4394E1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41A021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373F50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13061A2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6C26B4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23FA58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5614AE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728897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7D36CF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3AB8CB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5E544E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63595A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75EF86B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01107A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33.6中标人在规定的期限内无正当理由拒绝签订合同，采购人可以按照评审报告推荐的中标候选人名单排序，确定下一候选人为中标人，也可以重新开展政府采购活动。</w:t>
      </w:r>
    </w:p>
    <w:p w14:paraId="7027B89D">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3EE2421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090E56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062021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19AD94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331697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04B2D0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5AFD28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3D0FA5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1C3DF8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1076956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304E03AE">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3BF008B2">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028A706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1405F94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4439E4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7BFD18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3795ED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0DC683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13B374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6695A0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153118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179820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421D64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7C99D4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34676E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7F19384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0590AB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1A1F61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40F43DB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74F04A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逾期未答复的，可以在答复期满后15个工作日内向主管部门投诉，并列明具体事项及事实依据。</w:t>
      </w:r>
    </w:p>
    <w:p w14:paraId="416AED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3E32CF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3E5BF4D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68CCF3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19B32B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09A2BB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4302A0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（5）其他不符合《政府采购质疑和投诉办法》（中华人民共和国财政部令第94号）的相关规定。</w:t>
      </w:r>
    </w:p>
    <w:p w14:paraId="56E01E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6EEDFEC3">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3B536C7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0A74BA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疑供应商对答复不满意，或者采购人、代理机构未在规定的时间内做出书面答复的，可以在答复期满后15个工作日内向主管理部门投诉。</w:t>
      </w:r>
    </w:p>
    <w:p w14:paraId="3B2FB67F">
      <w:pPr>
        <w:pStyle w:val="4"/>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3079066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2DF820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22FEAC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F367C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中标人在规定时间内无正当理由拒绝与采购人签订合同的，投标人符合法定数量的，采购人可以按照评标报告推荐的中标候选人名单排序，确定下一候选人为中标人，也可以重新开展政府采购活动。</w:t>
      </w:r>
    </w:p>
    <w:p w14:paraId="086339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61A301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4579B4F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691F6A4C">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753DE343">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624472A1">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本项目无预付款。</w:t>
      </w:r>
    </w:p>
    <w:p w14:paraId="76EE7C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政府采购合同签订后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363A91C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7FF703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不得与采购人、投标人恶意串通操纵政府采购活动。</w:t>
      </w:r>
    </w:p>
    <w:p w14:paraId="423F537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1272C8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5878A03B">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26A7C9A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0DEF09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264459FD">
      <w:pPr>
        <w:ind w:firstLine="425" w:firstLineChars="152"/>
        <w:rPr>
          <w:rFonts w:ascii="仿宋_GB2312" w:hAnsi="仿宋" w:eastAsia="仿宋_GB2312" w:cs="宋体"/>
          <w:color w:val="auto"/>
          <w:sz w:val="28"/>
          <w:szCs w:val="28"/>
          <w:highlight w:val="none"/>
        </w:rPr>
      </w:pPr>
    </w:p>
    <w:p w14:paraId="273D0D49">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6C338335">
      <w:pPr>
        <w:pStyle w:val="29"/>
        <w:spacing w:before="100" w:beforeAutospacing="1" w:after="100" w:afterAutospacing="1" w:line="415" w:lineRule="auto"/>
        <w:ind w:left="1440"/>
        <w:jc w:val="both"/>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0F3D725B">
      <w:pPr>
        <w:rPr>
          <w:color w:val="auto"/>
          <w:highlight w:val="none"/>
        </w:rPr>
      </w:pPr>
    </w:p>
    <w:p w14:paraId="4358C854">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400A0BFE">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5C7AE211">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713F9B5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项目名称：乳山市非直供小区电力改造监理项目</w:t>
      </w:r>
    </w:p>
    <w:p w14:paraId="30381BE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项目编号：SDRS-TPZB-2026-171</w:t>
      </w:r>
    </w:p>
    <w:p w14:paraId="5F4520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jc w:val="left"/>
        <w:rPr>
          <w:rFonts w:hint="eastAsia" w:ascii="微软雅黑" w:hAnsi="微软雅黑" w:eastAsia="微软雅黑" w:cs="微软雅黑"/>
          <w:color w:val="auto"/>
          <w:sz w:val="21"/>
          <w:szCs w:val="21"/>
          <w:highlight w:val="none"/>
        </w:rPr>
      </w:pPr>
      <w:r>
        <w:rPr>
          <w:rFonts w:hint="eastAsia" w:ascii="仿宋_GB2312" w:hAnsi="宋体" w:eastAsia="仿宋_GB2312"/>
          <w:color w:val="auto"/>
          <w:sz w:val="28"/>
          <w:szCs w:val="21"/>
          <w:highlight w:val="none"/>
        </w:rPr>
        <w:t>项目概况说明：乳山市非直供小区电力改造监理项目位于乳山市，建设内容包括：2026 年乳山市计划对 60 个非直供电小区变配电设备改造，涉及 42951 户。本项目为图纸范围内的小区内管沟挖填及配套构筑物，铺设电缆管，道路拆除及恢复，绿化苗木搬迁等工程施工及保修阶段监理</w:t>
      </w:r>
      <w:r>
        <w:rPr>
          <w:rFonts w:hint="eastAsia" w:ascii="仿宋_GB2312" w:hAnsi="宋体" w:eastAsia="仿宋_GB2312"/>
          <w:color w:val="auto"/>
          <w:sz w:val="28"/>
          <w:szCs w:val="21"/>
          <w:highlight w:val="none"/>
          <w:lang w:eastAsia="zh-CN"/>
        </w:rPr>
        <w:t>。</w:t>
      </w:r>
    </w:p>
    <w:p w14:paraId="7393FE2E">
      <w:pPr>
        <w:spacing w:line="560" w:lineRule="exact"/>
        <w:ind w:firstLine="560" w:firstLineChars="200"/>
        <w:rPr>
          <w:rFonts w:hint="eastAsia" w:ascii="仿宋_GB2312" w:hAnsi="宋体" w:eastAsia="仿宋_GB2312"/>
          <w:color w:val="auto"/>
          <w:sz w:val="28"/>
          <w:szCs w:val="21"/>
          <w:highlight w:val="none"/>
          <w:lang w:eastAsia="zh-CN"/>
        </w:rPr>
      </w:pPr>
    </w:p>
    <w:p w14:paraId="0F8B1590">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65C6E9AF">
      <w:pPr>
        <w:pStyle w:val="62"/>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采购标的需实现的功能或者目标：</w:t>
      </w:r>
      <w:r>
        <w:rPr>
          <w:rFonts w:ascii="仿宋_GB2312" w:hAnsi="宋体" w:eastAsia="仿宋_GB2312"/>
          <w:color w:val="auto"/>
          <w:highlight w:val="none"/>
        </w:rPr>
        <w:t xml:space="preserve"> </w:t>
      </w:r>
      <w:r>
        <w:rPr>
          <w:rFonts w:hint="eastAsia" w:ascii="仿宋_GB2312" w:hAnsi="宋体" w:eastAsia="仿宋_GB2312"/>
          <w:color w:val="auto"/>
          <w:szCs w:val="21"/>
          <w:highlight w:val="none"/>
        </w:rPr>
        <w:t>乳山市非直供小区电力改造监理。</w:t>
      </w:r>
    </w:p>
    <w:p w14:paraId="1AFFDD81">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64E16C29">
      <w:pPr>
        <w:pStyle w:val="62"/>
        <w:spacing w:line="560" w:lineRule="exact"/>
        <w:ind w:firstLine="560"/>
        <w:jc w:val="left"/>
        <w:rPr>
          <w:rFonts w:ascii="仿宋_GB2312" w:hAnsi="宋体" w:eastAsia="仿宋_GB2312"/>
          <w:color w:val="auto"/>
          <w:highlight w:val="none"/>
        </w:rPr>
      </w:pPr>
      <w:r>
        <w:rPr>
          <w:rFonts w:hint="eastAsia" w:ascii="仿宋_GB2312" w:hAnsi="宋体" w:eastAsia="仿宋_GB2312"/>
          <w:color w:val="auto"/>
          <w:highlight w:val="none"/>
        </w:rPr>
        <w:t>本项目</w:t>
      </w:r>
      <w:r>
        <w:rPr>
          <w:rFonts w:hint="eastAsia" w:ascii="仿宋_GB2312" w:hAnsi="宋体" w:eastAsia="仿宋_GB2312"/>
          <w:color w:val="auto"/>
          <w:highlight w:val="none"/>
          <w:lang w:eastAsia="zh-CN"/>
        </w:rPr>
        <w:t>工程投资额</w:t>
      </w:r>
      <w:r>
        <w:rPr>
          <w:rFonts w:hint="eastAsia" w:ascii="仿宋_GB2312" w:hAnsi="宋体" w:eastAsia="仿宋_GB2312"/>
          <w:color w:val="auto"/>
          <w:highlight w:val="none"/>
          <w:lang w:val="en-US" w:eastAsia="zh-CN"/>
        </w:rPr>
        <w:t>21524000.00元</w:t>
      </w:r>
      <w:r>
        <w:rPr>
          <w:rFonts w:hint="eastAsia" w:ascii="仿宋_GB2312" w:hAnsi="宋体" w:eastAsia="仿宋_GB2312"/>
          <w:color w:val="auto"/>
          <w:highlight w:val="none"/>
          <w:lang w:val="en-US" w:eastAsia="zh-CN"/>
        </w:rPr>
        <w:t>，本</w:t>
      </w:r>
      <w:r>
        <w:rPr>
          <w:rFonts w:hint="eastAsia" w:ascii="仿宋_GB2312" w:hAnsi="宋体" w:eastAsia="仿宋_GB2312"/>
          <w:color w:val="auto"/>
          <w:highlight w:val="none"/>
        </w:rPr>
        <w:t>包段的</w:t>
      </w:r>
      <w:r>
        <w:rPr>
          <w:rFonts w:hint="eastAsia" w:ascii="仿宋_GB2312" w:hAnsi="宋体" w:eastAsia="仿宋_GB2312"/>
          <w:color w:val="auto"/>
          <w:highlight w:val="none"/>
          <w:lang w:eastAsia="zh-CN"/>
        </w:rPr>
        <w:t>监理</w:t>
      </w:r>
      <w:r>
        <w:rPr>
          <w:rFonts w:hint="eastAsia" w:ascii="仿宋_GB2312" w:hAnsi="宋体" w:eastAsia="仿宋_GB2312"/>
          <w:color w:val="auto"/>
          <w:highlight w:val="none"/>
        </w:rPr>
        <w:t>采购预算金额为</w:t>
      </w:r>
      <w:r>
        <w:rPr>
          <w:rFonts w:hint="eastAsia" w:ascii="仿宋_GB2312" w:hAnsi="宋体" w:eastAsia="仿宋_GB2312"/>
          <w:color w:val="auto"/>
          <w:highlight w:val="none"/>
          <w:lang w:eastAsia="zh-CN"/>
        </w:rPr>
        <w:t>263000</w:t>
      </w:r>
      <w:r>
        <w:rPr>
          <w:rFonts w:hint="eastAsia" w:ascii="仿宋_GB2312" w:hAnsi="宋体" w:eastAsia="仿宋_GB2312"/>
          <w:color w:val="auto"/>
          <w:highlight w:val="none"/>
        </w:rPr>
        <w:t>.00元。</w:t>
      </w:r>
    </w:p>
    <w:p w14:paraId="36FF59FB">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7D2BBA09">
      <w:pPr>
        <w:pStyle w:val="62"/>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本项目包段采用公开招标方式进行采购。</w:t>
      </w:r>
    </w:p>
    <w:p w14:paraId="118CF2E5">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674EE5F9">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58D976CB">
      <w:pPr>
        <w:pStyle w:val="15"/>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1"/>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6514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29AF34D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418A256B">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6BCA5E7F">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4D982C2A">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61E3352D">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647BEB18">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00F6D934">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7008" w:type="dxa"/>
            <w:shd w:val="clear" w:color="auto" w:fill="D9D9D9"/>
            <w:vAlign w:val="center"/>
          </w:tcPr>
          <w:p w14:paraId="18F75F6F">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功能与技术参数</w:t>
            </w:r>
          </w:p>
        </w:tc>
      </w:tr>
      <w:tr w14:paraId="5383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BFC0B93">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993" w:type="dxa"/>
            <w:vAlign w:val="center"/>
          </w:tcPr>
          <w:p w14:paraId="3F54F931">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服务</w:t>
            </w:r>
          </w:p>
        </w:tc>
        <w:tc>
          <w:tcPr>
            <w:tcW w:w="992" w:type="dxa"/>
            <w:vAlign w:val="center"/>
          </w:tcPr>
          <w:p w14:paraId="39E8B121">
            <w:pPr>
              <w:jc w:val="center"/>
              <w:rPr>
                <w:rFonts w:ascii="仿宋_GB2312" w:hAnsi="宋体" w:eastAsia="仿宋_GB2312"/>
                <w:color w:val="auto"/>
                <w:sz w:val="24"/>
                <w:highlight w:val="none"/>
              </w:rPr>
            </w:pPr>
          </w:p>
        </w:tc>
        <w:tc>
          <w:tcPr>
            <w:tcW w:w="1417" w:type="dxa"/>
            <w:vAlign w:val="center"/>
          </w:tcPr>
          <w:p w14:paraId="2EE02125">
            <w:pPr>
              <w:jc w:val="center"/>
              <w:rPr>
                <w:rFonts w:ascii="仿宋_GB2312" w:hAnsi="宋体" w:eastAsia="仿宋_GB2312"/>
                <w:color w:val="auto"/>
                <w:sz w:val="24"/>
                <w:highlight w:val="none"/>
              </w:rPr>
            </w:pPr>
            <w:r>
              <w:rPr>
                <w:rFonts w:hint="eastAsia" w:ascii="仿宋_GB2312" w:hAnsi="宋体" w:eastAsia="仿宋_GB2312"/>
                <w:color w:val="auto"/>
                <w:sz w:val="28"/>
                <w:szCs w:val="21"/>
                <w:highlight w:val="none"/>
              </w:rPr>
              <w:t>乳山市非直供小区电力改造监理项目</w:t>
            </w:r>
          </w:p>
        </w:tc>
        <w:tc>
          <w:tcPr>
            <w:tcW w:w="1134" w:type="dxa"/>
            <w:vAlign w:val="center"/>
          </w:tcPr>
          <w:p w14:paraId="67646055">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1</w:t>
            </w:r>
          </w:p>
        </w:tc>
        <w:tc>
          <w:tcPr>
            <w:tcW w:w="851" w:type="dxa"/>
            <w:vAlign w:val="center"/>
          </w:tcPr>
          <w:p w14:paraId="10D07932">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项</w:t>
            </w:r>
          </w:p>
        </w:tc>
        <w:tc>
          <w:tcPr>
            <w:tcW w:w="7008" w:type="dxa"/>
          </w:tcPr>
          <w:p w14:paraId="28C61E40">
            <w:pPr>
              <w:rPr>
                <w:rFonts w:ascii="仿宋_GB2312" w:hAnsi="宋体" w:eastAsia="仿宋_GB2312"/>
                <w:color w:val="auto"/>
                <w:sz w:val="24"/>
                <w:highlight w:val="none"/>
              </w:rPr>
            </w:pPr>
            <w:r>
              <w:rPr>
                <w:rFonts w:hint="eastAsia" w:ascii="仿宋_GB2312" w:hAnsi="宋体" w:eastAsia="仿宋_GB2312"/>
                <w:color w:val="auto"/>
                <w:sz w:val="28"/>
                <w:szCs w:val="21"/>
                <w:highlight w:val="none"/>
              </w:rPr>
              <w:t>图纸范围内的小区内管沟挖填及配套构筑物，铺设电缆管，道路拆除及恢复，绿化苗木搬迁等工程施工及保修阶段监理。</w:t>
            </w:r>
          </w:p>
        </w:tc>
      </w:tr>
    </w:tbl>
    <w:p w14:paraId="00AE7330">
      <w:pPr>
        <w:widowControl/>
        <w:spacing w:line="200" w:lineRule="exact"/>
        <w:ind w:firstLine="200" w:firstLineChars="200"/>
        <w:jc w:val="center"/>
        <w:rPr>
          <w:rFonts w:ascii="仿宋_GB2312" w:hAnsi="宋体" w:eastAsia="仿宋_GB2312"/>
          <w:color w:val="auto"/>
          <w:sz w:val="10"/>
          <w:szCs w:val="10"/>
          <w:highlight w:val="none"/>
        </w:rPr>
      </w:pPr>
    </w:p>
    <w:p w14:paraId="3F859ECE">
      <w:pPr>
        <w:widowControl/>
        <w:spacing w:line="560" w:lineRule="exact"/>
        <w:ind w:firstLine="643" w:firstLineChars="200"/>
        <w:jc w:val="left"/>
        <w:rPr>
          <w:rFonts w:ascii="楷体_GB2312" w:hAnsi="宋体" w:eastAsia="楷体_GB2312"/>
          <w:b/>
          <w:bCs/>
          <w:color w:val="auto"/>
          <w:kern w:val="44"/>
          <w:sz w:val="32"/>
          <w:szCs w:val="30"/>
          <w:highlight w:val="none"/>
        </w:rPr>
      </w:pPr>
    </w:p>
    <w:p w14:paraId="042A0F50">
      <w:pPr>
        <w:widowControl/>
        <w:spacing w:line="560" w:lineRule="exact"/>
        <w:ind w:firstLine="708" w:firstLineChars="253"/>
        <w:jc w:val="left"/>
        <w:rPr>
          <w:rFonts w:hint="eastAsia" w:ascii="仿宋_GB2312" w:hAnsi="宋体" w:eastAsia="仿宋_GB2312"/>
          <w:color w:val="auto"/>
          <w:sz w:val="28"/>
          <w:szCs w:val="21"/>
          <w:highlight w:val="none"/>
        </w:rPr>
        <w:sectPr>
          <w:pgSz w:w="16838" w:h="11906" w:orient="landscape"/>
          <w:pgMar w:top="1077" w:right="1440" w:bottom="1077" w:left="1440" w:header="851" w:footer="992" w:gutter="0"/>
          <w:cols w:space="720" w:num="1"/>
          <w:docGrid w:type="lines" w:linePitch="312" w:charSpace="0"/>
        </w:sectPr>
      </w:pPr>
    </w:p>
    <w:p w14:paraId="5C9A258F">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209FD351">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2E7A814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2CBE32C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17AE8F5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1EBD423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p>
    <w:p w14:paraId="5DA2E4E4">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4D33EAA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1）质量要求</w:t>
      </w:r>
    </w:p>
    <w:p w14:paraId="5BBDCAC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合格  </w:t>
      </w:r>
    </w:p>
    <w:p w14:paraId="1B182FE6">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p>
    <w:p w14:paraId="09F23F9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 使用安全、可靠   </w:t>
      </w:r>
    </w:p>
    <w:p w14:paraId="2D7EE7D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3）交付期</w:t>
      </w:r>
    </w:p>
    <w:p w14:paraId="7891D8DB">
      <w:pPr>
        <w:spacing w:line="560" w:lineRule="exact"/>
        <w:ind w:firstLine="560" w:firstLineChars="200"/>
        <w:rPr>
          <w:rFonts w:hint="eastAsia" w:ascii="仿宋_GB2312" w:hAnsi="宋体" w:eastAsia="仿宋_GB2312"/>
          <w:color w:val="auto"/>
          <w:sz w:val="28"/>
          <w:szCs w:val="21"/>
          <w:highlight w:val="none"/>
          <w:lang w:eastAsia="zh-CN"/>
        </w:rPr>
      </w:pPr>
      <w:r>
        <w:rPr>
          <w:rFonts w:hint="eastAsia" w:ascii="仿宋_GB2312" w:hAnsi="宋体" w:eastAsia="仿宋_GB2312"/>
          <w:color w:val="auto"/>
          <w:sz w:val="28"/>
          <w:szCs w:val="21"/>
          <w:highlight w:val="none"/>
          <w:lang w:val="en-US" w:eastAsia="zh-CN"/>
        </w:rPr>
        <w:t>180天（</w:t>
      </w:r>
      <w:r>
        <w:rPr>
          <w:rFonts w:hint="eastAsia" w:ascii="仿宋_GB2312" w:hAnsi="宋体" w:eastAsia="仿宋_GB2312"/>
          <w:color w:val="auto"/>
          <w:sz w:val="28"/>
          <w:szCs w:val="21"/>
          <w:highlight w:val="none"/>
        </w:rPr>
        <w:t>与施工同期</w:t>
      </w:r>
      <w:r>
        <w:rPr>
          <w:rFonts w:hint="eastAsia" w:ascii="仿宋_GB2312" w:hAnsi="宋体" w:eastAsia="仿宋_GB2312"/>
          <w:color w:val="auto"/>
          <w:sz w:val="28"/>
          <w:szCs w:val="21"/>
          <w:highlight w:val="none"/>
          <w:lang w:eastAsia="zh-CN"/>
        </w:rPr>
        <w:t>）</w:t>
      </w:r>
    </w:p>
    <w:p w14:paraId="0E394605">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463FD60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1A039F5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1803C42A">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服务期满第一年支付50%，第二年支付剩余的40%，剩余10%随最后一次施工费一起支付。</w:t>
      </w:r>
    </w:p>
    <w:p w14:paraId="63893BA6">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22C2389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1001677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在规定的期限内，保质保量完成供货任务。  </w:t>
      </w:r>
    </w:p>
    <w:p w14:paraId="20EB6167">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rPr>
        <w:t>服务期</w:t>
      </w:r>
    </w:p>
    <w:p w14:paraId="01047B1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至竣工保修期满为止</w:t>
      </w:r>
    </w:p>
    <w:p w14:paraId="23F316EC">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3FC30EF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8"/>
          <w:highlight w:val="none"/>
        </w:rPr>
        <w:t xml:space="preserve">符合相关技术要求及行业标准。 </w:t>
      </w:r>
      <w:r>
        <w:rPr>
          <w:rFonts w:hint="eastAsia" w:ascii="仿宋_GB2312" w:hAnsi="宋体" w:eastAsia="仿宋_GB2312"/>
          <w:color w:val="auto"/>
          <w:sz w:val="28"/>
          <w:szCs w:val="21"/>
          <w:highlight w:val="none"/>
        </w:rPr>
        <w:t xml:space="preserve"> </w:t>
      </w:r>
    </w:p>
    <w:p w14:paraId="3922C82E">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06665ACA">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详见采购清单。</w:t>
      </w:r>
    </w:p>
    <w:p w14:paraId="1FB5B533">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18F539C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乳山图曼热力安装有限公司</w:t>
      </w:r>
    </w:p>
    <w:p w14:paraId="12B5348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采购人地址：山东省威海市乳山市胜利街西首</w:t>
      </w:r>
    </w:p>
    <w:p w14:paraId="4CACADE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联系人：张佳辉</w:t>
      </w:r>
    </w:p>
    <w:p w14:paraId="1797693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联系电话：0631-6877129</w:t>
      </w:r>
    </w:p>
    <w:p w14:paraId="26ACC3C4">
      <w:pPr>
        <w:spacing w:line="560" w:lineRule="exact"/>
        <w:ind w:firstLine="560" w:firstLineChars="200"/>
        <w:rPr>
          <w:rFonts w:ascii="仿宋_GB2312" w:hAnsi="宋体" w:eastAsia="仿宋_GB2312"/>
          <w:color w:val="auto"/>
          <w:sz w:val="28"/>
          <w:szCs w:val="21"/>
          <w:highlight w:val="none"/>
        </w:rPr>
      </w:pPr>
    </w:p>
    <w:p w14:paraId="4CDF0D0B">
      <w:pPr>
        <w:rPr>
          <w:color w:val="auto"/>
          <w:highlight w:val="none"/>
        </w:rPr>
        <w:sectPr>
          <w:pgSz w:w="11906" w:h="16838"/>
          <w:pgMar w:top="1440" w:right="1077" w:bottom="1440" w:left="1077" w:header="851" w:footer="992" w:gutter="0"/>
          <w:cols w:space="720" w:num="1"/>
          <w:docGrid w:type="lines" w:linePitch="312" w:charSpace="0"/>
        </w:sectPr>
      </w:pPr>
    </w:p>
    <w:p w14:paraId="24044CD8">
      <w:pPr>
        <w:pStyle w:val="29"/>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5404B8E2">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54359BB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27A32DE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3A256EE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491D832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0C3CDE6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162C3B6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39F0BF08">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63DD681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3FEF914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64A41BF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06D2ADA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5B5C92F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0980046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0F34922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6ED762E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57FAA42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4578D48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477DD66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197BA7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74DA0B4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6BF0642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003F54F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18AC042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1A28971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2238979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701D3AA7">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2C601C2B">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7E256F1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7D22CA0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1"/>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4857A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3AAD22EB">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1F216A03">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5FECCA5B">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4689" w:type="dxa"/>
            <w:shd w:val="clear" w:color="auto" w:fill="D9D9D9"/>
            <w:vAlign w:val="center"/>
          </w:tcPr>
          <w:p w14:paraId="1A1BFA06">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3E538069">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247219E2">
            <w:pPr>
              <w:pStyle w:val="12"/>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145E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6F45E0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47C8D41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7E7C649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052CF671">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无</w:t>
            </w:r>
          </w:p>
        </w:tc>
        <w:tc>
          <w:tcPr>
            <w:tcW w:w="1026" w:type="dxa"/>
            <w:vAlign w:val="center"/>
          </w:tcPr>
          <w:p w14:paraId="28F6F60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25499ED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0</w:t>
            </w:r>
          </w:p>
        </w:tc>
      </w:tr>
      <w:tr w14:paraId="4E63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0F2D9D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4F9C464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393FFF1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6729AFCE">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报价采用综合平均法计算，投标报价与评标基准价一致的，得最高分30分。</w:t>
            </w:r>
          </w:p>
          <w:p w14:paraId="454A503F">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在评标基准价以上，每提高一个百分点，在最高分基础上减0.1分；</w:t>
            </w:r>
          </w:p>
          <w:p w14:paraId="4EF555A1">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在评标基准价以下，每减少一个百分点，在最高分的基础上减0.1分，扣完为止。</w:t>
            </w:r>
          </w:p>
          <w:p w14:paraId="34E2EC0A">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不足1％，内插。报价分值计算保留小数点后两位。</w:t>
            </w:r>
          </w:p>
          <w:p w14:paraId="0085FA5A">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投标报价评标基准价确定：当有效投标单位家数＞9家，评标基准价=（所有供应商的有效报价之和-有效报价的最高值及次高值-有效报价的最低值及次低值）算术平均值作为评标基准价；当5家≤有效投标单位≤9家，评标基准价=（所有供应商的有效报价之和-有效报价的最高值-有效报价的最低值）算术平均值作为评标基准价；当有效投标单位数＜5家，评标基准价= 所有供应商的有效报价算术平均值作为评标基准价。</w:t>
            </w:r>
          </w:p>
        </w:tc>
        <w:tc>
          <w:tcPr>
            <w:tcW w:w="1026" w:type="dxa"/>
            <w:vAlign w:val="center"/>
          </w:tcPr>
          <w:p w14:paraId="2EE20372">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2FAB017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30</w:t>
            </w:r>
          </w:p>
        </w:tc>
      </w:tr>
      <w:tr w14:paraId="3F736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658360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611E942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6D26403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企业业绩</w:t>
            </w:r>
          </w:p>
        </w:tc>
        <w:tc>
          <w:tcPr>
            <w:tcW w:w="4689" w:type="dxa"/>
            <w:vAlign w:val="center"/>
          </w:tcPr>
          <w:p w14:paraId="6F7A1940">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2023年1月1日至今（以合同签订时间为准），</w:t>
            </w:r>
            <w:r>
              <w:rPr>
                <w:rFonts w:hint="eastAsia" w:ascii="仿宋_GB2312" w:hAnsi="宋体" w:eastAsia="仿宋_GB2312"/>
                <w:color w:val="auto"/>
                <w:sz w:val="24"/>
                <w:szCs w:val="24"/>
                <w:highlight w:val="none"/>
                <w:lang w:eastAsia="zh-CN"/>
              </w:rPr>
              <w:t>投标企业</w:t>
            </w:r>
            <w:r>
              <w:rPr>
                <w:rFonts w:hint="eastAsia" w:ascii="仿宋_GB2312" w:hAnsi="宋体" w:eastAsia="仿宋_GB2312"/>
                <w:color w:val="auto"/>
                <w:sz w:val="24"/>
                <w:szCs w:val="24"/>
                <w:highlight w:val="none"/>
              </w:rPr>
              <w:t>承揽的类似工程（</w:t>
            </w:r>
            <w:r>
              <w:rPr>
                <w:rFonts w:hint="eastAsia" w:ascii="仿宋_GB2312" w:hAnsi="宋体" w:eastAsia="仿宋_GB2312"/>
                <w:color w:val="auto"/>
                <w:sz w:val="24"/>
                <w:szCs w:val="24"/>
                <w:highlight w:val="none"/>
                <w:lang w:eastAsia="zh-CN"/>
              </w:rPr>
              <w:t>工程投资额</w:t>
            </w:r>
            <w:r>
              <w:rPr>
                <w:rFonts w:hint="eastAsia" w:ascii="仿宋_GB2312" w:hAnsi="宋体" w:eastAsia="仿宋_GB2312"/>
                <w:color w:val="auto"/>
                <w:sz w:val="24"/>
                <w:szCs w:val="24"/>
                <w:highlight w:val="none"/>
                <w:lang w:val="en-US" w:eastAsia="zh-CN"/>
              </w:rPr>
              <w:t>2000万元及以上的</w:t>
            </w:r>
            <w:r>
              <w:rPr>
                <w:rFonts w:hint="eastAsia" w:ascii="仿宋_GB2312" w:hAnsi="宋体" w:eastAsia="仿宋_GB2312"/>
                <w:color w:val="auto"/>
                <w:sz w:val="24"/>
                <w:szCs w:val="24"/>
                <w:highlight w:val="none"/>
              </w:rPr>
              <w:t>老旧小区改造工程</w:t>
            </w:r>
            <w:r>
              <w:rPr>
                <w:rFonts w:hint="eastAsia" w:ascii="仿宋_GB2312" w:hAnsi="宋体" w:eastAsia="仿宋_GB2312"/>
                <w:color w:val="auto"/>
                <w:sz w:val="24"/>
                <w:szCs w:val="24"/>
                <w:highlight w:val="none"/>
              </w:rPr>
              <w:t>）监理业绩，每有一项得2分，最高得6分。</w:t>
            </w:r>
          </w:p>
          <w:p w14:paraId="3A27B0F3">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w:t>
            </w:r>
            <w:r>
              <w:rPr>
                <w:rFonts w:hint="eastAsia" w:ascii="仿宋_GB2312" w:hAnsi="宋体" w:eastAsia="仿宋_GB2312"/>
                <w:color w:val="auto"/>
                <w:sz w:val="24"/>
                <w:szCs w:val="24"/>
                <w:highlight w:val="none"/>
                <w:lang w:eastAsia="zh-CN"/>
              </w:rPr>
              <w:t>投标</w:t>
            </w:r>
            <w:r>
              <w:rPr>
                <w:rFonts w:hint="eastAsia" w:ascii="仿宋_GB2312" w:hAnsi="宋体" w:eastAsia="仿宋_GB2312"/>
                <w:color w:val="auto"/>
                <w:sz w:val="24"/>
                <w:szCs w:val="24"/>
                <w:highlight w:val="none"/>
              </w:rPr>
              <w:t>文件附中标通知书、合同及中标公告网上截图扫描件，否则不予计分。】</w:t>
            </w:r>
          </w:p>
        </w:tc>
        <w:tc>
          <w:tcPr>
            <w:tcW w:w="1026" w:type="dxa"/>
            <w:vAlign w:val="center"/>
          </w:tcPr>
          <w:p w14:paraId="1FBC282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105C494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r>
      <w:tr w14:paraId="392F3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A998FB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773" w:type="dxa"/>
            <w:vAlign w:val="center"/>
          </w:tcPr>
          <w:p w14:paraId="002C5228">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3F586BB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企业实力</w:t>
            </w:r>
          </w:p>
        </w:tc>
        <w:tc>
          <w:tcPr>
            <w:tcW w:w="4689" w:type="dxa"/>
            <w:vAlign w:val="center"/>
          </w:tcPr>
          <w:p w14:paraId="3E2A6677">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企业同时具备有效期内的 ISO9001 质量管理体系、ISO45001 职业健康安全管理体系、ISO14001 环境体系认证的得3 分（缺任一项不得分）。</w:t>
            </w:r>
          </w:p>
        </w:tc>
        <w:tc>
          <w:tcPr>
            <w:tcW w:w="1026" w:type="dxa"/>
            <w:vAlign w:val="center"/>
          </w:tcPr>
          <w:p w14:paraId="7BA9B08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7E722C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r>
      <w:tr w14:paraId="14AEB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3448AF5">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w:t>
            </w:r>
          </w:p>
        </w:tc>
        <w:tc>
          <w:tcPr>
            <w:tcW w:w="773" w:type="dxa"/>
            <w:vAlign w:val="center"/>
          </w:tcPr>
          <w:p w14:paraId="5793D3A9">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5D2BE17F">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项目监理机构</w:t>
            </w:r>
          </w:p>
        </w:tc>
        <w:tc>
          <w:tcPr>
            <w:tcW w:w="4689" w:type="dxa"/>
            <w:vAlign w:val="center"/>
          </w:tcPr>
          <w:p w14:paraId="77769C93">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项目监理机构配置须满足采购人要求规定。供应商根据项目情况组成适当的监理项目机构，得16分。</w:t>
            </w:r>
          </w:p>
          <w:p w14:paraId="1C61B2A2">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监理组织人员必须是本企业注册的在岗人员。不符合下述最低定岗标准的作为监理组织不合格，其投标将被否决。要求监理人员最低配备：总监理工程师1名（房建工程或市政公用工程专业），专业监理工程师1名（房建工程或市政公用工程专业），监理员2名（房建工程或市政公用工程专业）。</w:t>
            </w:r>
          </w:p>
          <w:p w14:paraId="6B0EB4CF">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注：供应商须在响应文件中附项目监理机构人员证书及社会保险缴费证明扫描件，退休在职人员没有保险证明，可提供返聘协议、退休证书或企业职工退休审核表或电子退休证书扫描件。</w:t>
            </w:r>
          </w:p>
        </w:tc>
        <w:tc>
          <w:tcPr>
            <w:tcW w:w="1026" w:type="dxa"/>
            <w:vAlign w:val="center"/>
          </w:tcPr>
          <w:p w14:paraId="2E3B5FBD">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6D496E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16</w:t>
            </w:r>
          </w:p>
        </w:tc>
      </w:tr>
      <w:tr w14:paraId="2F87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EAC2C3D">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c>
          <w:tcPr>
            <w:tcW w:w="773" w:type="dxa"/>
            <w:vAlign w:val="center"/>
          </w:tcPr>
          <w:p w14:paraId="7E29E69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2880252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监理大纲1</w:t>
            </w:r>
          </w:p>
        </w:tc>
        <w:tc>
          <w:tcPr>
            <w:tcW w:w="4689" w:type="dxa"/>
            <w:vAlign w:val="center"/>
          </w:tcPr>
          <w:p w14:paraId="571EB54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以下14项根据其措施可行程度评委据情每项打1-2.5分，以0.1分为单位打分，如缺项则该项得0分。</w:t>
            </w:r>
          </w:p>
          <w:p w14:paraId="501CD8F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(1)工程概况、监理工作范围、内容、依据、程序，监理工作指导思想和目标；</w:t>
            </w:r>
          </w:p>
          <w:p w14:paraId="7DBBEE0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(2)施工阶段质量控制的工作任务、方法、措施和承诺；</w:t>
            </w:r>
          </w:p>
          <w:p w14:paraId="2DA70671">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(3)施工阶段造价控制的工作任务、方法、措施和承诺；</w:t>
            </w:r>
          </w:p>
          <w:p w14:paraId="7BAEE19B">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(4)施工阶段进度控制的工作任务、方法、措施和承诺；</w:t>
            </w:r>
          </w:p>
          <w:p w14:paraId="7F11FF3A">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(5)安全生产管理监督工作任务、方法、措施和承诺；</w:t>
            </w:r>
          </w:p>
          <w:p w14:paraId="70794117">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(6)合同管理工作任务和方法；</w:t>
            </w:r>
          </w:p>
          <w:p w14:paraId="76C2F448">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(7)信息管理工作任务和方法；</w:t>
            </w:r>
          </w:p>
          <w:p w14:paraId="302261C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(8)组织协调的工作任务和方法；</w:t>
            </w:r>
          </w:p>
          <w:p w14:paraId="320DA6E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(9)对工程施工过程中设计变更的管理措施；</w:t>
            </w:r>
          </w:p>
          <w:p w14:paraId="50C8815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(10)节能环保、文明施工的工作任务和方法；</w:t>
            </w:r>
          </w:p>
          <w:p w14:paraId="37170B3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(11)针对本工程的合理化建议；</w:t>
            </w:r>
          </w:p>
          <w:p w14:paraId="0A16660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(12)监理工作制度；</w:t>
            </w:r>
          </w:p>
          <w:p w14:paraId="18549F4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(13)监理资料规范化管理的工作方法；</w:t>
            </w:r>
          </w:p>
          <w:p w14:paraId="016EB831">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(14)拟投入本工程的监理设施；</w:t>
            </w:r>
          </w:p>
        </w:tc>
        <w:tc>
          <w:tcPr>
            <w:tcW w:w="1026" w:type="dxa"/>
            <w:vAlign w:val="center"/>
          </w:tcPr>
          <w:p w14:paraId="0F9CE40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10E4AB2D">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35</w:t>
            </w:r>
          </w:p>
        </w:tc>
      </w:tr>
      <w:tr w14:paraId="1E897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006822B">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w:t>
            </w:r>
          </w:p>
        </w:tc>
        <w:tc>
          <w:tcPr>
            <w:tcW w:w="773" w:type="dxa"/>
            <w:vAlign w:val="center"/>
          </w:tcPr>
          <w:p w14:paraId="14BC549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180535EE">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监理大纲2</w:t>
            </w:r>
          </w:p>
        </w:tc>
        <w:tc>
          <w:tcPr>
            <w:tcW w:w="4689" w:type="dxa"/>
            <w:vAlign w:val="center"/>
          </w:tcPr>
          <w:p w14:paraId="1AF29C86">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监理大纲思路清晰、有针对性、有创新、全面、系统并有超出上述14项以外的内容且切实可行得0-2分。</w:t>
            </w:r>
          </w:p>
        </w:tc>
        <w:tc>
          <w:tcPr>
            <w:tcW w:w="1026" w:type="dxa"/>
            <w:vAlign w:val="center"/>
          </w:tcPr>
          <w:p w14:paraId="686B7B07">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7E5BB05A">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r>
      <w:tr w14:paraId="35FF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A29199C">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w:t>
            </w:r>
          </w:p>
        </w:tc>
        <w:tc>
          <w:tcPr>
            <w:tcW w:w="773" w:type="dxa"/>
            <w:vAlign w:val="center"/>
          </w:tcPr>
          <w:p w14:paraId="35C83F41">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5E2F6253">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监理大纲3</w:t>
            </w:r>
          </w:p>
        </w:tc>
        <w:tc>
          <w:tcPr>
            <w:tcW w:w="4689" w:type="dxa"/>
            <w:vAlign w:val="center"/>
          </w:tcPr>
          <w:p w14:paraId="5ADBEF74">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以下4项根据其本工程的设计、施工、现场管理上的重点难点论述评委据情每项打0-2分，如缺项则该项得0分。</w:t>
            </w:r>
          </w:p>
          <w:p w14:paraId="427E2529">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（1）质量控制专业重点及建议；</w:t>
            </w:r>
          </w:p>
          <w:p w14:paraId="7C645E92">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（2）安全管理专业重点及建议；</w:t>
            </w:r>
          </w:p>
          <w:p w14:paraId="318D0E96">
            <w:pPr>
              <w:pStyle w:val="12"/>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（3）进度管理专业重点及建议；</w:t>
            </w:r>
          </w:p>
          <w:p w14:paraId="0B755A9A">
            <w:pPr>
              <w:pStyle w:val="12"/>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（4）合同和信息管理重点及建议；</w:t>
            </w:r>
          </w:p>
        </w:tc>
        <w:tc>
          <w:tcPr>
            <w:tcW w:w="1026" w:type="dxa"/>
            <w:vAlign w:val="center"/>
          </w:tcPr>
          <w:p w14:paraId="30216BB6">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0D2DED94">
            <w:pPr>
              <w:pStyle w:val="12"/>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w:t>
            </w:r>
          </w:p>
        </w:tc>
      </w:tr>
    </w:tbl>
    <w:p w14:paraId="3627A59B">
      <w:pPr>
        <w:spacing w:line="520" w:lineRule="exact"/>
        <w:ind w:firstLine="420" w:firstLineChars="200"/>
        <w:rPr>
          <w:rFonts w:ascii="仿宋_GB2312" w:hAnsi="宋体" w:eastAsia="仿宋_GB2312"/>
          <w:color w:val="auto"/>
          <w:szCs w:val="21"/>
          <w:highlight w:val="none"/>
        </w:rPr>
      </w:pPr>
    </w:p>
    <w:p w14:paraId="2A08EF58">
      <w:pPr>
        <w:spacing w:line="520" w:lineRule="exact"/>
        <w:ind w:firstLine="420" w:firstLineChars="200"/>
        <w:rPr>
          <w:rFonts w:ascii="仿宋_GB2312" w:hAnsi="宋体" w:eastAsia="仿宋_GB2312"/>
          <w:color w:val="auto"/>
          <w:szCs w:val="21"/>
          <w:highlight w:val="none"/>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33D2DA1D">
      <w:pPr>
        <w:spacing w:before="100" w:beforeAutospacing="1" w:after="100" w:afterAutospacing="1" w:line="415" w:lineRule="auto"/>
        <w:ind w:left="2410"/>
        <w:outlineLvl w:val="0"/>
        <w:rPr>
          <w:rFonts w:ascii="楷体_GB2312" w:hAnsi="宋体" w:eastAsia="楷体_GB2312" w:cs="宋体"/>
          <w:b/>
          <w:bCs/>
          <w:color w:val="auto"/>
          <w:sz w:val="44"/>
          <w:szCs w:val="44"/>
          <w:highlight w:val="none"/>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第五章 投标（响应）文件格式</w:t>
      </w:r>
    </w:p>
    <w:p w14:paraId="3B064787">
      <w:pPr>
        <w:spacing w:line="460" w:lineRule="exact"/>
        <w:jc w:val="left"/>
        <w:rPr>
          <w:b/>
          <w:color w:val="auto"/>
          <w:kern w:val="0"/>
          <w:sz w:val="24"/>
          <w:highlight w:val="none"/>
        </w:rPr>
      </w:pPr>
    </w:p>
    <w:p w14:paraId="7AF2DA56">
      <w:pPr>
        <w:ind w:right="2080"/>
        <w:rPr>
          <w:rFonts w:ascii="仿宋" w:hAnsi="仿宋" w:eastAsia="仿宋"/>
          <w:color w:val="auto"/>
          <w:sz w:val="52"/>
          <w:highlight w:val="none"/>
        </w:rPr>
      </w:pPr>
    </w:p>
    <w:p w14:paraId="51AEFC58">
      <w:pPr>
        <w:ind w:right="2080"/>
        <w:rPr>
          <w:rFonts w:ascii="仿宋" w:hAnsi="仿宋" w:eastAsia="仿宋"/>
          <w:color w:val="auto"/>
          <w:sz w:val="52"/>
          <w:highlight w:val="none"/>
        </w:rPr>
      </w:pPr>
    </w:p>
    <w:p w14:paraId="41139369">
      <w:pPr>
        <w:rPr>
          <w:rFonts w:ascii="方正小标宋简体" w:hAnsi="仿宋" w:eastAsia="方正小标宋简体"/>
          <w:bCs/>
          <w:color w:val="auto"/>
          <w:sz w:val="84"/>
          <w:highlight w:val="none"/>
        </w:rPr>
      </w:pPr>
    </w:p>
    <w:p w14:paraId="270AFC03">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6B72C2E6">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2CABDA28">
      <w:pPr>
        <w:jc w:val="center"/>
        <w:rPr>
          <w:rFonts w:ascii="仿宋" w:hAnsi="仿宋" w:eastAsia="仿宋"/>
          <w:color w:val="auto"/>
          <w:sz w:val="72"/>
          <w:highlight w:val="none"/>
        </w:rPr>
      </w:pPr>
    </w:p>
    <w:p w14:paraId="57DCF9E3">
      <w:pPr>
        <w:jc w:val="center"/>
        <w:rPr>
          <w:rFonts w:ascii="仿宋" w:hAnsi="仿宋" w:eastAsia="仿宋"/>
          <w:color w:val="auto"/>
          <w:sz w:val="72"/>
          <w:highlight w:val="none"/>
        </w:rPr>
      </w:pPr>
    </w:p>
    <w:p w14:paraId="536B4CA2">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乳山市非直供小区电力改造监理项目</w:t>
      </w:r>
    </w:p>
    <w:p w14:paraId="5667D484">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SDRS-TPZB-2026-171</w:t>
      </w:r>
    </w:p>
    <w:p w14:paraId="6850BAD8">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所投包段：A包</w:t>
      </w:r>
    </w:p>
    <w:p w14:paraId="7C1CEA13">
      <w:pPr>
        <w:jc w:val="left"/>
        <w:rPr>
          <w:rFonts w:ascii="仿宋" w:hAnsi="仿宋" w:eastAsia="仿宋"/>
          <w:color w:val="auto"/>
          <w:sz w:val="44"/>
          <w:highlight w:val="none"/>
        </w:rPr>
      </w:pPr>
    </w:p>
    <w:p w14:paraId="7C4CD389">
      <w:pPr>
        <w:jc w:val="left"/>
        <w:rPr>
          <w:rFonts w:ascii="仿宋" w:hAnsi="仿宋" w:eastAsia="仿宋"/>
          <w:color w:val="auto"/>
          <w:sz w:val="36"/>
          <w:highlight w:val="none"/>
        </w:rPr>
      </w:pPr>
    </w:p>
    <w:p w14:paraId="2A5C19B2">
      <w:pPr>
        <w:tabs>
          <w:tab w:val="left" w:pos="580"/>
        </w:tabs>
        <w:ind w:left="185" w:leftChars="88" w:firstLine="1800" w:firstLineChars="500"/>
        <w:rPr>
          <w:rFonts w:ascii="仿宋" w:hAnsi="仿宋" w:eastAsia="仿宋"/>
          <w:color w:val="auto"/>
          <w:kern w:val="0"/>
          <w:sz w:val="36"/>
          <w:szCs w:val="21"/>
          <w:highlight w:val="none"/>
        </w:rPr>
      </w:pPr>
    </w:p>
    <w:p w14:paraId="2A527CEF">
      <w:pPr>
        <w:tabs>
          <w:tab w:val="left" w:pos="580"/>
        </w:tabs>
        <w:ind w:left="185" w:leftChars="88" w:firstLine="1800" w:firstLineChars="500"/>
        <w:rPr>
          <w:rFonts w:ascii="仿宋_GB2312" w:hAnsi="仿宋" w:eastAsia="仿宋_GB2312"/>
          <w:color w:val="auto"/>
          <w:kern w:val="0"/>
          <w:sz w:val="36"/>
          <w:szCs w:val="36"/>
          <w:highlight w:val="none"/>
        </w:rPr>
      </w:pPr>
    </w:p>
    <w:p w14:paraId="398FAA4D">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57851EC4">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28FA3A65">
      <w:pPr>
        <w:tabs>
          <w:tab w:val="left" w:pos="580"/>
        </w:tabs>
        <w:ind w:firstLine="1800" w:firstLineChars="500"/>
        <w:rPr>
          <w:rFonts w:ascii="仿宋_GB2312" w:hAnsi="仿宋" w:eastAsia="仿宋_GB2312"/>
          <w:color w:val="auto"/>
          <w:kern w:val="0"/>
          <w:sz w:val="36"/>
          <w:szCs w:val="36"/>
          <w:highlight w:val="none"/>
        </w:rPr>
      </w:pPr>
    </w:p>
    <w:p w14:paraId="229EEB77">
      <w:pPr>
        <w:rPr>
          <w:color w:val="auto"/>
          <w:highlight w:val="none"/>
        </w:rPr>
      </w:pPr>
    </w:p>
    <w:p w14:paraId="45BC059A">
      <w:pPr>
        <w:widowControl/>
        <w:jc w:val="right"/>
        <w:rPr>
          <w:rFonts w:ascii="仿宋_GB2312" w:hAnsi="宋体" w:eastAsia="仿宋_GB2312"/>
          <w:b/>
          <w:bCs/>
          <w:color w:val="auto"/>
          <w:sz w:val="30"/>
          <w:szCs w:val="30"/>
          <w:highlight w:val="none"/>
        </w:rPr>
        <w:sectPr>
          <w:headerReference r:id="rId21" w:type="default"/>
          <w:pgSz w:w="11906" w:h="16838"/>
          <w:pgMar w:top="1440" w:right="1077" w:bottom="1440" w:left="1077" w:header="851" w:footer="992" w:gutter="0"/>
          <w:cols w:space="720" w:num="1"/>
          <w:docGrid w:linePitch="312" w:charSpace="0"/>
        </w:sectPr>
      </w:pPr>
    </w:p>
    <w:p w14:paraId="592FC8D3">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1938255D">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19FE2B0B">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46C5F8B2">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33E2AB3E">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SDRS-TPZB-2026-171名称乳山市非直供小区电力改造监理项目的</w:t>
      </w:r>
      <w:r>
        <w:rPr>
          <w:rFonts w:hint="eastAsia" w:ascii="仿宋_GB2312" w:hAnsi="仿宋" w:eastAsia="仿宋_GB2312"/>
          <w:color w:val="auto"/>
          <w:kern w:val="0"/>
          <w:sz w:val="30"/>
          <w:szCs w:val="30"/>
          <w:highlight w:val="none"/>
        </w:rPr>
        <w:t>招标文件的要求，经详细研究决定参加投标。</w:t>
      </w:r>
    </w:p>
    <w:p w14:paraId="19D0368D">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63C98E92">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466F5E97">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w:t>
      </w:r>
      <w:r>
        <w:rPr>
          <w:rFonts w:hint="eastAsia" w:ascii="仿宋_GB2312" w:hAnsi="仿宋" w:eastAsia="仿宋_GB2312"/>
          <w:color w:val="auto"/>
          <w:kern w:val="0"/>
          <w:sz w:val="30"/>
          <w:szCs w:val="30"/>
          <w:highlight w:val="none"/>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398CA1BF">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6325DC86">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3E89ED1A">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4C59D1EA">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（2）我方承诺在合同约定的期限内，按期、保质、保量完成服务任务;</w:t>
      </w:r>
    </w:p>
    <w:p w14:paraId="2CD6E530">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4B231A7C">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1CBBDBCB">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6DEBBEEE">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0808958B">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4C5DAA52">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405BE7C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20D87F69">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2C9CB41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12B695A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法定代表人（依法登记的负责人）或授权代表（签字或签章）：</w:t>
      </w:r>
    </w:p>
    <w:p w14:paraId="0196F3D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17155B5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295E0973">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179D54E3">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09CE4AF8">
      <w:pPr>
        <w:rPr>
          <w:color w:val="auto"/>
          <w:highlight w:val="none"/>
        </w:rPr>
      </w:pPr>
    </w:p>
    <w:p w14:paraId="4A1EB44B">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投标单位资质证书扫描件</w:t>
      </w:r>
    </w:p>
    <w:p w14:paraId="16F7792D">
      <w:pPr>
        <w:rPr>
          <w:color w:val="auto"/>
          <w:highlight w:val="none"/>
        </w:rPr>
      </w:pPr>
    </w:p>
    <w:p w14:paraId="2EF07FED">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法定代表人（依法登记的负责人）身份证明书</w:t>
      </w:r>
    </w:p>
    <w:p w14:paraId="5B687300">
      <w:pPr>
        <w:ind w:right="840"/>
        <w:jc w:val="center"/>
        <w:rPr>
          <w:rFonts w:hAnsi="宋体"/>
          <w:color w:val="auto"/>
          <w:highlight w:val="none"/>
        </w:rPr>
      </w:pPr>
    </w:p>
    <w:p w14:paraId="5110A0EA">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05FA09A7">
      <w:pPr>
        <w:tabs>
          <w:tab w:val="left" w:pos="5580"/>
        </w:tabs>
        <w:spacing w:line="600" w:lineRule="exact"/>
        <w:ind w:left="1100" w:leftChars="-29" w:hanging="1161"/>
        <w:rPr>
          <w:rFonts w:ascii="仿宋_GB2312" w:hAnsi="仿宋" w:eastAsia="仿宋_GB2312"/>
          <w:color w:val="auto"/>
          <w:sz w:val="32"/>
          <w:szCs w:val="32"/>
          <w:highlight w:val="none"/>
        </w:rPr>
      </w:pPr>
    </w:p>
    <w:p w14:paraId="6450FA92">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（董事长、总经理等）职务，是我单位的法定代表人/（依法登记的负责人）。</w:t>
      </w:r>
    </w:p>
    <w:p w14:paraId="11A9A801">
      <w:pPr>
        <w:tabs>
          <w:tab w:val="left" w:pos="5580"/>
        </w:tabs>
        <w:spacing w:line="600" w:lineRule="exact"/>
        <w:rPr>
          <w:rFonts w:ascii="仿宋_GB2312" w:hAnsi="仿宋" w:eastAsia="仿宋_GB2312"/>
          <w:color w:val="auto"/>
          <w:sz w:val="32"/>
          <w:szCs w:val="32"/>
          <w:highlight w:val="none"/>
        </w:rPr>
      </w:pPr>
    </w:p>
    <w:p w14:paraId="349EF698">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516702F4">
      <w:pPr>
        <w:spacing w:line="600" w:lineRule="exact"/>
        <w:rPr>
          <w:rFonts w:ascii="仿宋_GB2312" w:hAnsi="仿宋" w:eastAsia="仿宋_GB2312"/>
          <w:color w:val="auto"/>
          <w:sz w:val="32"/>
          <w:szCs w:val="32"/>
          <w:highlight w:val="none"/>
        </w:rPr>
      </w:pPr>
    </w:p>
    <w:p w14:paraId="77E92D65">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477F64F7">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授权委托书</w:t>
      </w:r>
    </w:p>
    <w:p w14:paraId="7D513982">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（法人代表/负责人姓名、职务）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为本公司的合法代理人，参加编号为SDRS-TPZB-2026-171号的公开招标采购活动，以本公司名义处理一切与之有关的事宜。</w:t>
      </w:r>
    </w:p>
    <w:p w14:paraId="30183201">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2B431AE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日法定代表人（负责人）签字或盖章并由被授权人签字、单位盖章生效，特此声明。</w:t>
      </w:r>
    </w:p>
    <w:p w14:paraId="486C78F2">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0468B203">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w:t>
      </w:r>
      <w:r>
        <w:rPr>
          <w:rFonts w:hint="eastAsia" w:ascii="仿宋_GB2312" w:hAnsi="仿宋" w:eastAsia="仿宋_GB2312"/>
          <w:color w:val="auto"/>
          <w:sz w:val="32"/>
          <w:szCs w:val="32"/>
          <w:highlight w:val="none"/>
        </w:rPr>
        <w:t>（依法登记的负责人）</w:t>
      </w:r>
      <w:r>
        <w:rPr>
          <w:rFonts w:hint="eastAsia" w:ascii="仿宋_GB2312" w:hAnsi="仿宋" w:eastAsia="仿宋_GB2312"/>
          <w:color w:val="auto"/>
          <w:kern w:val="0"/>
          <w:sz w:val="32"/>
          <w:szCs w:val="32"/>
          <w:highlight w:val="none"/>
        </w:rPr>
        <w:t>签章：</w:t>
      </w:r>
    </w:p>
    <w:p w14:paraId="3F81C54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70790FE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6F62E63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402747F7">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3E00A32D">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3980C406">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1BECE962">
      <w:pPr>
        <w:spacing w:line="560" w:lineRule="exact"/>
        <w:ind w:firstLine="640" w:firstLineChars="200"/>
        <w:jc w:val="left"/>
        <w:rPr>
          <w:rFonts w:ascii="仿宋_GB2312" w:hAnsi="仿宋" w:eastAsia="仿宋_GB2312"/>
          <w:color w:val="auto"/>
          <w:kern w:val="0"/>
          <w:sz w:val="32"/>
          <w:szCs w:val="32"/>
          <w:highlight w:val="none"/>
        </w:rPr>
      </w:pPr>
    </w:p>
    <w:tbl>
      <w:tblPr>
        <w:tblStyle w:val="31"/>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83C6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6AC207DA">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30B41954">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10DE1363">
      <w:pPr>
        <w:rPr>
          <w:vanish/>
          <w:color w:val="auto"/>
          <w:highlight w:val="none"/>
        </w:rPr>
      </w:pPr>
    </w:p>
    <w:p w14:paraId="329A6CEC">
      <w:pPr>
        <w:spacing w:line="520" w:lineRule="exact"/>
        <w:rPr>
          <w:rFonts w:ascii="仿宋_GB2312" w:hAnsi="仿宋" w:eastAsia="仿宋_GB2312"/>
          <w:b/>
          <w:color w:val="auto"/>
          <w:kern w:val="0"/>
          <w:sz w:val="36"/>
          <w:szCs w:val="21"/>
          <w:highlight w:val="none"/>
        </w:rPr>
      </w:pPr>
    </w:p>
    <w:p w14:paraId="695156CC">
      <w:pPr>
        <w:keepNext/>
        <w:keepLines/>
        <w:spacing w:line="560" w:lineRule="exact"/>
        <w:jc w:val="center"/>
        <w:outlineLvl w:val="2"/>
        <w:rPr>
          <w:rFonts w:eastAsia="黑体"/>
          <w:bCs/>
          <w:color w:val="auto"/>
          <w:sz w:val="44"/>
          <w:szCs w:val="32"/>
          <w:highlight w:val="none"/>
        </w:rPr>
      </w:pPr>
      <w:r>
        <w:rPr>
          <w:rFonts w:hint="eastAsia" w:ascii="仿宋_GB2312" w:hAnsi="仿宋" w:eastAsia="仿宋_GB2312"/>
          <w:bCs/>
          <w:color w:val="auto"/>
          <w:sz w:val="28"/>
          <w:szCs w:val="28"/>
          <w:highlight w:val="none"/>
        </w:rPr>
        <w:br w:type="page"/>
      </w:r>
      <w:r>
        <w:rPr>
          <w:rFonts w:hint="eastAsia" w:eastAsia="黑体"/>
          <w:bCs/>
          <w:color w:val="auto"/>
          <w:sz w:val="32"/>
          <w:szCs w:val="32"/>
          <w:highlight w:val="none"/>
        </w:rPr>
        <w:t>投标人依法缴纳税收和社会保障资金的声明</w:t>
      </w:r>
    </w:p>
    <w:p w14:paraId="707BD1BC">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5929FC47">
      <w:pPr>
        <w:keepNext/>
        <w:keepLines/>
        <w:spacing w:line="560" w:lineRule="exact"/>
        <w:jc w:val="center"/>
        <w:outlineLvl w:val="2"/>
        <w:rPr>
          <w:rFonts w:eastAsia="黑体"/>
          <w:bCs/>
          <w:color w:val="auto"/>
          <w:sz w:val="44"/>
          <w:szCs w:val="32"/>
          <w:highlight w:val="none"/>
        </w:rPr>
      </w:pPr>
      <w:r>
        <w:rPr>
          <w:rFonts w:ascii="仿宋_GB2312" w:eastAsia="仿宋_GB2312"/>
          <w:bCs/>
          <w:color w:val="auto"/>
          <w:sz w:val="28"/>
          <w:szCs w:val="28"/>
          <w:highlight w:val="none"/>
        </w:rPr>
        <w:br w:type="page"/>
      </w:r>
      <w:r>
        <w:rPr>
          <w:rFonts w:hint="eastAsia" w:eastAsia="黑体"/>
          <w:bCs/>
          <w:color w:val="auto"/>
          <w:sz w:val="32"/>
          <w:szCs w:val="32"/>
          <w:highlight w:val="none"/>
        </w:rPr>
        <w:t>投标人近期的完税凭证及缴纳社保资金凭证扫描件</w:t>
      </w:r>
    </w:p>
    <w:p w14:paraId="3AC007AF">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（加盖投标人公章）</w:t>
      </w:r>
    </w:p>
    <w:p w14:paraId="73F3A0E2">
      <w:pPr>
        <w:jc w:val="center"/>
        <w:rPr>
          <w:rFonts w:ascii="仿宋_GB2312" w:eastAsia="仿宋_GB2312"/>
          <w:color w:val="auto"/>
          <w:sz w:val="28"/>
          <w:szCs w:val="28"/>
          <w:highlight w:val="none"/>
        </w:rPr>
      </w:pPr>
    </w:p>
    <w:p w14:paraId="646FF5E9">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无重大违法记录声明</w:t>
      </w:r>
    </w:p>
    <w:p w14:paraId="3639D691">
      <w:pPr>
        <w:tabs>
          <w:tab w:val="left" w:pos="5580"/>
        </w:tabs>
        <w:spacing w:line="360" w:lineRule="auto"/>
        <w:rPr>
          <w:rFonts w:ascii="仿宋_GB2312" w:hAnsi="仿宋" w:eastAsia="仿宋_GB2312"/>
          <w:bCs/>
          <w:color w:val="auto"/>
          <w:sz w:val="28"/>
          <w:szCs w:val="28"/>
          <w:highlight w:val="none"/>
        </w:rPr>
      </w:pPr>
    </w:p>
    <w:p w14:paraId="63E95A3B">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0A37764F">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0CC26542">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18B33D11">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2F3A6F79">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6FD33492">
      <w:pPr>
        <w:tabs>
          <w:tab w:val="left" w:pos="5580"/>
        </w:tabs>
        <w:spacing w:line="360" w:lineRule="auto"/>
        <w:ind w:firstLine="4132" w:firstLineChars="1476"/>
        <w:rPr>
          <w:rFonts w:ascii="仿宋_GB2312" w:hAnsi="仿宋" w:eastAsia="仿宋_GB2312"/>
          <w:bCs/>
          <w:color w:val="auto"/>
          <w:sz w:val="28"/>
          <w:szCs w:val="28"/>
          <w:highlight w:val="none"/>
        </w:rPr>
      </w:pPr>
    </w:p>
    <w:p w14:paraId="1494A70C">
      <w:pPr>
        <w:tabs>
          <w:tab w:val="left" w:pos="5580"/>
        </w:tabs>
        <w:spacing w:line="360" w:lineRule="auto"/>
        <w:ind w:firstLine="4132" w:firstLineChars="1476"/>
        <w:rPr>
          <w:rFonts w:ascii="仿宋_GB2312" w:hAnsi="仿宋" w:eastAsia="仿宋_GB2312"/>
          <w:bCs/>
          <w:color w:val="auto"/>
          <w:sz w:val="28"/>
          <w:szCs w:val="28"/>
          <w:highlight w:val="none"/>
        </w:rPr>
      </w:pPr>
    </w:p>
    <w:p w14:paraId="25D94151">
      <w:pPr>
        <w:tabs>
          <w:tab w:val="left" w:pos="5580"/>
        </w:tabs>
        <w:spacing w:line="360" w:lineRule="auto"/>
        <w:ind w:firstLine="4132" w:firstLineChars="1476"/>
        <w:rPr>
          <w:rFonts w:ascii="仿宋_GB2312" w:hAnsi="仿宋" w:eastAsia="仿宋_GB2312"/>
          <w:bCs/>
          <w:color w:val="auto"/>
          <w:sz w:val="28"/>
          <w:szCs w:val="28"/>
          <w:highlight w:val="none"/>
        </w:rPr>
      </w:pPr>
    </w:p>
    <w:p w14:paraId="1AAB7E9E">
      <w:pPr>
        <w:tabs>
          <w:tab w:val="left" w:pos="5580"/>
        </w:tabs>
        <w:spacing w:line="360" w:lineRule="auto"/>
        <w:ind w:firstLine="4132" w:firstLineChars="1476"/>
        <w:rPr>
          <w:rFonts w:ascii="仿宋_GB2312" w:hAnsi="仿宋" w:eastAsia="仿宋_GB2312"/>
          <w:bCs/>
          <w:color w:val="auto"/>
          <w:sz w:val="28"/>
          <w:szCs w:val="28"/>
          <w:highlight w:val="none"/>
        </w:rPr>
      </w:pPr>
    </w:p>
    <w:p w14:paraId="40254419">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70B23E9B">
      <w:pPr>
        <w:tabs>
          <w:tab w:val="left" w:pos="5580"/>
        </w:tabs>
        <w:wordWrap w:val="0"/>
        <w:spacing w:line="360" w:lineRule="auto"/>
        <w:ind w:firstLine="2125" w:firstLineChars="759"/>
        <w:jc w:val="right"/>
        <w:rPr>
          <w:rFonts w:ascii="仿宋_GB2312" w:eastAsia="仿宋_GB2312"/>
          <w:color w:val="auto"/>
          <w:kern w:val="0"/>
          <w:sz w:val="28"/>
          <w:szCs w:val="28"/>
          <w:highlight w:val="none"/>
        </w:rPr>
      </w:pPr>
      <w:r>
        <w:rPr>
          <w:rFonts w:hint="eastAsia" w:ascii="仿宋_GB2312" w:hAnsi="仿宋" w:eastAsia="仿宋_GB2312"/>
          <w:bCs/>
          <w:color w:val="auto"/>
          <w:sz w:val="28"/>
          <w:szCs w:val="28"/>
          <w:highlight w:val="none"/>
        </w:rPr>
        <w:t>法定代表人（依法登记的负责人）或授权代表（签字或签章）</w:t>
      </w:r>
      <w:r>
        <w:rPr>
          <w:rFonts w:ascii="仿宋_GB2312" w:eastAsia="仿宋_GB2312"/>
          <w:color w:val="auto"/>
          <w:kern w:val="0"/>
          <w:sz w:val="28"/>
          <w:szCs w:val="28"/>
          <w:highlight w:val="none"/>
        </w:rPr>
        <w:t>：</w:t>
      </w:r>
      <w:r>
        <w:rPr>
          <w:rFonts w:hint="eastAsia" w:ascii="仿宋_GB2312" w:eastAsia="仿宋_GB2312"/>
          <w:color w:val="auto"/>
          <w:kern w:val="0"/>
          <w:sz w:val="28"/>
          <w:szCs w:val="28"/>
          <w:highlight w:val="none"/>
        </w:rPr>
        <w:t xml:space="preserve">          </w:t>
      </w:r>
    </w:p>
    <w:p w14:paraId="0118C41D">
      <w:pPr>
        <w:tabs>
          <w:tab w:val="left" w:pos="5580"/>
        </w:tabs>
        <w:spacing w:line="360" w:lineRule="auto"/>
        <w:ind w:firstLine="4132" w:firstLineChars="1476"/>
        <w:rPr>
          <w:rFonts w:ascii="仿宋_GB2312" w:eastAsia="仿宋_GB2312"/>
          <w:color w:val="auto"/>
          <w:kern w:val="0"/>
          <w:sz w:val="28"/>
          <w:szCs w:val="28"/>
          <w:highlight w:val="none"/>
        </w:rPr>
      </w:pPr>
    </w:p>
    <w:p w14:paraId="2E282D21">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5658255A">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0E9DD549">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580C1CBF">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63B7B34F">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1966DB6E">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19FCDCDC">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14B1ABDB">
      <w:pPr>
        <w:rPr>
          <w:rFonts w:hint="eastAsia"/>
          <w:color w:val="auto"/>
          <w:highlight w:val="none"/>
        </w:rPr>
      </w:pPr>
    </w:p>
    <w:p w14:paraId="7F1AB26B">
      <w:pPr>
        <w:rPr>
          <w:rFonts w:ascii="宋体" w:hAnsi="Courier New"/>
          <w:color w:val="auto"/>
          <w:kern w:val="0"/>
          <w:szCs w:val="21"/>
          <w:highlight w:val="none"/>
        </w:rPr>
      </w:pPr>
    </w:p>
    <w:p w14:paraId="3E3BA61C">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投标人具有履行合同所必需的设备和专业技术能力承诺函</w:t>
      </w:r>
    </w:p>
    <w:p w14:paraId="1160681A">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5B7FAE7B">
      <w:pPr>
        <w:rPr>
          <w:rFonts w:hint="eastAsia" w:ascii="黑体" w:hAnsi="黑体" w:eastAsia="黑体"/>
          <w:color w:val="auto"/>
          <w:sz w:val="32"/>
          <w:szCs w:val="32"/>
          <w:highlight w:val="none"/>
          <w:lang w:eastAsia="zh-CN"/>
        </w:rPr>
      </w:pPr>
      <w:r>
        <w:rPr>
          <w:color w:val="auto"/>
          <w:highlight w:val="none"/>
        </w:rPr>
        <w:br w:type="page"/>
      </w:r>
      <w:r>
        <w:rPr>
          <w:rFonts w:hint="eastAsia"/>
          <w:color w:val="auto"/>
          <w:highlight w:val="none"/>
          <w:lang w:val="en-US" w:eastAsia="zh-CN"/>
        </w:rPr>
        <w:t xml:space="preserve">                              </w:t>
      </w:r>
      <w:r>
        <w:rPr>
          <w:rFonts w:hint="eastAsia" w:ascii="黑体" w:hAnsi="黑体" w:eastAsia="黑体"/>
          <w:color w:val="auto"/>
          <w:sz w:val="32"/>
          <w:szCs w:val="32"/>
          <w:highlight w:val="none"/>
          <w:lang w:val="en-US" w:eastAsia="zh-CN"/>
        </w:rPr>
        <w:t xml:space="preserve">  </w:t>
      </w:r>
      <w:r>
        <w:rPr>
          <w:rFonts w:hint="eastAsia" w:ascii="黑体" w:hAnsi="黑体" w:eastAsia="黑体"/>
          <w:color w:val="auto"/>
          <w:sz w:val="32"/>
          <w:szCs w:val="32"/>
          <w:highlight w:val="none"/>
          <w:lang w:val="en-US" w:eastAsia="zh-CN"/>
        </w:rPr>
        <w:t xml:space="preserve">  </w:t>
      </w:r>
      <w:r>
        <w:rPr>
          <w:rFonts w:hint="eastAsia" w:ascii="黑体" w:hAnsi="黑体" w:eastAsia="黑体"/>
          <w:color w:val="auto"/>
          <w:sz w:val="32"/>
          <w:szCs w:val="32"/>
          <w:highlight w:val="none"/>
          <w:lang w:eastAsia="zh-CN"/>
        </w:rPr>
        <w:t>企业实力文件（如有）</w:t>
      </w:r>
    </w:p>
    <w:p w14:paraId="4F517465">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r>
    </w:p>
    <w:p w14:paraId="3A865E73">
      <w:pPr>
        <w:keepNext/>
        <w:keepLines/>
        <w:spacing w:before="120" w:after="120" w:line="560" w:lineRule="exact"/>
        <w:jc w:val="center"/>
        <w:outlineLvl w:val="2"/>
        <w:rPr>
          <w:rFonts w:ascii="黑体" w:hAnsi="黑体" w:eastAsia="黑体"/>
          <w:color w:val="auto"/>
          <w:sz w:val="32"/>
          <w:szCs w:val="32"/>
          <w:highlight w:val="none"/>
        </w:rPr>
      </w:pPr>
      <w:r>
        <w:rPr>
          <w:rFonts w:hint="eastAsia" w:ascii="黑体" w:hAnsi="黑体" w:eastAsia="黑体"/>
          <w:color w:val="auto"/>
          <w:sz w:val="32"/>
          <w:szCs w:val="32"/>
          <w:highlight w:val="none"/>
        </w:rPr>
        <w:t>其他资质资格文件</w:t>
      </w:r>
    </w:p>
    <w:p w14:paraId="4FE233AC">
      <w:pPr>
        <w:rPr>
          <w:color w:val="auto"/>
          <w:highlight w:val="none"/>
        </w:rPr>
      </w:pPr>
    </w:p>
    <w:p w14:paraId="33E53BC8">
      <w:pPr>
        <w:jc w:val="center"/>
        <w:rPr>
          <w:rFonts w:ascii="黑体" w:hAnsi="黑体" w:eastAsia="黑体"/>
          <w:color w:val="auto"/>
          <w:sz w:val="40"/>
          <w:szCs w:val="44"/>
          <w:highlight w:val="none"/>
        </w:rPr>
      </w:pPr>
      <w:r>
        <w:rPr>
          <w:color w:val="auto"/>
          <w:highlight w:val="none"/>
        </w:rPr>
        <w:br w:type="page"/>
      </w:r>
      <w:r>
        <w:rPr>
          <w:rFonts w:hint="eastAsia" w:ascii="黑体" w:hAnsi="黑体" w:eastAsia="黑体"/>
          <w:color w:val="auto"/>
          <w:sz w:val="40"/>
          <w:szCs w:val="44"/>
          <w:highlight w:val="none"/>
        </w:rPr>
        <w:t>投标人基本情况表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1066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C332984">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单位名称</w:t>
            </w:r>
          </w:p>
        </w:tc>
        <w:tc>
          <w:tcPr>
            <w:tcW w:w="2889" w:type="dxa"/>
            <w:gridSpan w:val="4"/>
            <w:vAlign w:val="center"/>
          </w:tcPr>
          <w:p w14:paraId="51CCA031">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322A5FBA">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地址</w:t>
            </w:r>
          </w:p>
        </w:tc>
        <w:tc>
          <w:tcPr>
            <w:tcW w:w="2049" w:type="dxa"/>
            <w:vAlign w:val="center"/>
          </w:tcPr>
          <w:p w14:paraId="1EA739F0">
            <w:pPr>
              <w:spacing w:line="440" w:lineRule="exact"/>
              <w:jc w:val="center"/>
              <w:rPr>
                <w:rFonts w:ascii="仿宋_GB2312" w:hAnsi="仿宋" w:eastAsia="仿宋_GB2312"/>
                <w:color w:val="auto"/>
                <w:sz w:val="28"/>
                <w:szCs w:val="28"/>
                <w:highlight w:val="none"/>
              </w:rPr>
            </w:pPr>
          </w:p>
        </w:tc>
      </w:tr>
      <w:tr w14:paraId="3C1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6FFD9EC">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办公电话/传真</w:t>
            </w:r>
          </w:p>
        </w:tc>
        <w:tc>
          <w:tcPr>
            <w:tcW w:w="2889" w:type="dxa"/>
            <w:gridSpan w:val="4"/>
            <w:vAlign w:val="center"/>
          </w:tcPr>
          <w:p w14:paraId="60581AF5">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2F0F1C3F">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联系人</w:t>
            </w:r>
          </w:p>
        </w:tc>
        <w:tc>
          <w:tcPr>
            <w:tcW w:w="2049" w:type="dxa"/>
            <w:vAlign w:val="center"/>
          </w:tcPr>
          <w:p w14:paraId="71BB5E4C">
            <w:pPr>
              <w:spacing w:line="440" w:lineRule="exact"/>
              <w:jc w:val="center"/>
              <w:rPr>
                <w:rFonts w:ascii="仿宋_GB2312" w:hAnsi="仿宋" w:eastAsia="仿宋_GB2312"/>
                <w:color w:val="auto"/>
                <w:sz w:val="28"/>
                <w:szCs w:val="28"/>
                <w:highlight w:val="none"/>
              </w:rPr>
            </w:pPr>
          </w:p>
        </w:tc>
      </w:tr>
      <w:tr w14:paraId="1A92D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1C73E8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所属/主管部门</w:t>
            </w:r>
          </w:p>
        </w:tc>
        <w:tc>
          <w:tcPr>
            <w:tcW w:w="7044" w:type="dxa"/>
            <w:gridSpan w:val="8"/>
            <w:vAlign w:val="center"/>
          </w:tcPr>
          <w:p w14:paraId="63B7BB21">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r>
              <w:rPr>
                <w:rFonts w:ascii="仿宋_GB2312" w:hAnsi="仿宋" w:eastAsia="仿宋_GB2312"/>
                <w:color w:val="auto"/>
                <w:sz w:val="28"/>
                <w:szCs w:val="28"/>
                <w:highlight w:val="none"/>
              </w:rPr>
              <w:t xml:space="preserve"> </w:t>
            </w:r>
          </w:p>
        </w:tc>
      </w:tr>
      <w:tr w14:paraId="6ABD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D4C43B4">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总经理</w:t>
            </w:r>
          </w:p>
        </w:tc>
        <w:tc>
          <w:tcPr>
            <w:tcW w:w="1665" w:type="dxa"/>
            <w:gridSpan w:val="2"/>
            <w:vAlign w:val="center"/>
          </w:tcPr>
          <w:p w14:paraId="41CE0E0F">
            <w:pPr>
              <w:spacing w:line="440" w:lineRule="exact"/>
              <w:jc w:val="center"/>
              <w:rPr>
                <w:rFonts w:ascii="仿宋_GB2312" w:hAnsi="仿宋" w:eastAsia="仿宋_GB2312"/>
                <w:color w:val="auto"/>
                <w:sz w:val="28"/>
                <w:szCs w:val="28"/>
                <w:highlight w:val="none"/>
              </w:rPr>
            </w:pPr>
          </w:p>
        </w:tc>
        <w:tc>
          <w:tcPr>
            <w:tcW w:w="2827" w:type="dxa"/>
            <w:gridSpan w:val="4"/>
            <w:vAlign w:val="center"/>
          </w:tcPr>
          <w:p w14:paraId="18FE1BBC">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固定办公面积（平米）</w:t>
            </w:r>
          </w:p>
        </w:tc>
        <w:tc>
          <w:tcPr>
            <w:tcW w:w="2552" w:type="dxa"/>
            <w:gridSpan w:val="2"/>
            <w:vAlign w:val="center"/>
          </w:tcPr>
          <w:p w14:paraId="677ABD4E">
            <w:pPr>
              <w:spacing w:line="440" w:lineRule="exact"/>
              <w:jc w:val="center"/>
              <w:rPr>
                <w:rFonts w:ascii="仿宋_GB2312" w:hAnsi="仿宋" w:eastAsia="仿宋_GB2312"/>
                <w:color w:val="auto"/>
                <w:sz w:val="28"/>
                <w:szCs w:val="28"/>
                <w:highlight w:val="none"/>
              </w:rPr>
            </w:pPr>
          </w:p>
        </w:tc>
      </w:tr>
      <w:tr w14:paraId="30619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7D46331F">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注册情况</w:t>
            </w:r>
          </w:p>
        </w:tc>
        <w:tc>
          <w:tcPr>
            <w:tcW w:w="2214" w:type="dxa"/>
            <w:gridSpan w:val="2"/>
            <w:vAlign w:val="center"/>
          </w:tcPr>
          <w:p w14:paraId="09241CCF">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工商注册号</w:t>
            </w:r>
          </w:p>
        </w:tc>
        <w:tc>
          <w:tcPr>
            <w:tcW w:w="6477" w:type="dxa"/>
            <w:gridSpan w:val="7"/>
            <w:vAlign w:val="center"/>
          </w:tcPr>
          <w:p w14:paraId="4971DE15">
            <w:pPr>
              <w:spacing w:line="440" w:lineRule="exact"/>
              <w:jc w:val="center"/>
              <w:rPr>
                <w:rFonts w:ascii="仿宋_GB2312" w:hAnsi="仿宋" w:eastAsia="仿宋_GB2312"/>
                <w:color w:val="auto"/>
                <w:sz w:val="28"/>
                <w:szCs w:val="28"/>
                <w:highlight w:val="none"/>
              </w:rPr>
            </w:pPr>
          </w:p>
        </w:tc>
      </w:tr>
      <w:tr w14:paraId="772A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BF36B54">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34694923">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注册资本（万元）</w:t>
            </w:r>
          </w:p>
        </w:tc>
        <w:tc>
          <w:tcPr>
            <w:tcW w:w="6477" w:type="dxa"/>
            <w:gridSpan w:val="7"/>
            <w:vAlign w:val="center"/>
          </w:tcPr>
          <w:p w14:paraId="46279277">
            <w:pPr>
              <w:spacing w:line="440" w:lineRule="exact"/>
              <w:jc w:val="center"/>
              <w:rPr>
                <w:rFonts w:ascii="仿宋_GB2312" w:hAnsi="仿宋" w:eastAsia="仿宋_GB2312"/>
                <w:color w:val="auto"/>
                <w:sz w:val="28"/>
                <w:szCs w:val="28"/>
                <w:highlight w:val="none"/>
              </w:rPr>
            </w:pPr>
          </w:p>
        </w:tc>
      </w:tr>
      <w:tr w14:paraId="7B5F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C7DDF8C">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3F5E17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法定代表人</w:t>
            </w:r>
          </w:p>
        </w:tc>
        <w:tc>
          <w:tcPr>
            <w:tcW w:w="1665" w:type="dxa"/>
            <w:gridSpan w:val="2"/>
            <w:vAlign w:val="center"/>
          </w:tcPr>
          <w:p w14:paraId="4AD66EE3">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1F68D53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单位类型</w:t>
            </w:r>
          </w:p>
        </w:tc>
        <w:tc>
          <w:tcPr>
            <w:tcW w:w="2598" w:type="dxa"/>
            <w:gridSpan w:val="3"/>
            <w:vAlign w:val="center"/>
          </w:tcPr>
          <w:p w14:paraId="13C80475">
            <w:pPr>
              <w:spacing w:line="440" w:lineRule="exact"/>
              <w:jc w:val="center"/>
              <w:rPr>
                <w:rFonts w:ascii="仿宋_GB2312" w:hAnsi="仿宋" w:eastAsia="仿宋_GB2312"/>
                <w:color w:val="auto"/>
                <w:sz w:val="28"/>
                <w:szCs w:val="28"/>
                <w:highlight w:val="none"/>
              </w:rPr>
            </w:pPr>
          </w:p>
        </w:tc>
      </w:tr>
      <w:tr w14:paraId="0795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4F4138F">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29F1CC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成立时间</w:t>
            </w:r>
          </w:p>
        </w:tc>
        <w:tc>
          <w:tcPr>
            <w:tcW w:w="1665" w:type="dxa"/>
            <w:gridSpan w:val="2"/>
            <w:vAlign w:val="center"/>
          </w:tcPr>
          <w:p w14:paraId="6D20EC17">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230E25B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营业期限</w:t>
            </w:r>
          </w:p>
        </w:tc>
        <w:tc>
          <w:tcPr>
            <w:tcW w:w="2598" w:type="dxa"/>
            <w:gridSpan w:val="3"/>
            <w:vAlign w:val="center"/>
          </w:tcPr>
          <w:p w14:paraId="70C9C4F4">
            <w:pPr>
              <w:spacing w:line="440" w:lineRule="exact"/>
              <w:jc w:val="center"/>
              <w:rPr>
                <w:rFonts w:ascii="仿宋_GB2312" w:hAnsi="仿宋" w:eastAsia="仿宋_GB2312"/>
                <w:color w:val="auto"/>
                <w:sz w:val="28"/>
                <w:szCs w:val="28"/>
                <w:highlight w:val="none"/>
              </w:rPr>
            </w:pPr>
          </w:p>
        </w:tc>
      </w:tr>
      <w:tr w14:paraId="4F2A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6CA4E5C">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A2CE51A">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经营范围</w:t>
            </w:r>
          </w:p>
        </w:tc>
        <w:tc>
          <w:tcPr>
            <w:tcW w:w="6477" w:type="dxa"/>
            <w:gridSpan w:val="7"/>
            <w:vAlign w:val="center"/>
          </w:tcPr>
          <w:p w14:paraId="575E13CD">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p>
        </w:tc>
      </w:tr>
      <w:tr w14:paraId="0233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2AD32B5E">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投标人情况简介</w:t>
            </w:r>
          </w:p>
        </w:tc>
      </w:tr>
      <w:tr w14:paraId="23BE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0B219E34">
            <w:pPr>
              <w:spacing w:line="440" w:lineRule="exact"/>
              <w:rPr>
                <w:rFonts w:ascii="仿宋_GB2312" w:hAnsi="仿宋" w:eastAsia="仿宋_GB2312"/>
                <w:color w:val="auto"/>
                <w:sz w:val="28"/>
                <w:szCs w:val="28"/>
                <w:highlight w:val="none"/>
              </w:rPr>
            </w:pPr>
          </w:p>
        </w:tc>
      </w:tr>
    </w:tbl>
    <w:p w14:paraId="6D93AF94">
      <w:pPr>
        <w:jc w:val="center"/>
        <w:rPr>
          <w:rFonts w:ascii="仿宋_GB2312" w:hAnsi="仿宋" w:eastAsia="仿宋_GB2312"/>
          <w:b/>
          <w:color w:val="auto"/>
          <w:sz w:val="44"/>
          <w:szCs w:val="44"/>
          <w:highlight w:val="none"/>
        </w:rPr>
      </w:pPr>
    </w:p>
    <w:p w14:paraId="55C3B444">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投标人单位（盖章）：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4FE781B9">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法定代表人（依法登记的负责人）或授权代表（签字或签章）：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7F687B0F">
      <w:pPr>
        <w:jc w:val="center"/>
        <w:rPr>
          <w:rFonts w:ascii="黑体" w:hAnsi="黑体" w:eastAsia="黑体"/>
          <w:color w:val="auto"/>
          <w:sz w:val="32"/>
          <w:szCs w:val="32"/>
          <w:highlight w:val="none"/>
        </w:rPr>
      </w:pPr>
      <w:r>
        <w:rPr>
          <w:rFonts w:hAnsi="仿宋"/>
          <w:color w:val="auto"/>
          <w:sz w:val="32"/>
          <w:szCs w:val="32"/>
          <w:highlight w:val="none"/>
        </w:rPr>
        <w:br w:type="page"/>
      </w:r>
      <w:r>
        <w:rPr>
          <w:rFonts w:hint="eastAsia" w:ascii="黑体" w:hAnsi="黑体" w:eastAsia="黑体"/>
          <w:color w:val="auto"/>
          <w:sz w:val="32"/>
          <w:szCs w:val="32"/>
          <w:highlight w:val="none"/>
        </w:rPr>
        <w:t>项目负责人及拟派主要人员情况表</w:t>
      </w:r>
    </w:p>
    <w:tbl>
      <w:tblPr>
        <w:tblStyle w:val="31"/>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20F0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6645DB05">
            <w:pPr>
              <w:spacing w:line="460" w:lineRule="exact"/>
              <w:jc w:val="center"/>
              <w:rPr>
                <w:rFonts w:ascii="仿宋_GB2312" w:hAnsi="仿宋" w:eastAsia="仿宋_GB2312"/>
                <w:b/>
                <w:color w:val="auto"/>
                <w:sz w:val="30"/>
                <w:szCs w:val="30"/>
                <w:highlight w:val="none"/>
              </w:rPr>
            </w:pPr>
            <w:r>
              <w:rPr>
                <w:rFonts w:hint="eastAsia" w:ascii="仿宋_GB2312" w:hAnsi="仿宋" w:eastAsia="仿宋_GB2312"/>
                <w:color w:val="auto"/>
                <w:sz w:val="30"/>
                <w:szCs w:val="30"/>
                <w:highlight w:val="none"/>
              </w:rPr>
              <w:t>项目负责人情况</w:t>
            </w:r>
          </w:p>
        </w:tc>
      </w:tr>
      <w:tr w14:paraId="4E6E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3979B98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0DCEB1A2">
            <w:pPr>
              <w:spacing w:line="460" w:lineRule="exact"/>
              <w:jc w:val="center"/>
              <w:rPr>
                <w:rFonts w:ascii="仿宋_GB2312" w:hAnsi="仿宋" w:eastAsia="仿宋_GB2312"/>
                <w:color w:val="auto"/>
                <w:sz w:val="30"/>
                <w:szCs w:val="30"/>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D813B9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71D6E77D">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5C7BA0FE">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DDC1069">
            <w:pPr>
              <w:spacing w:line="460" w:lineRule="exact"/>
              <w:jc w:val="center"/>
              <w:rPr>
                <w:rFonts w:ascii="仿宋_GB2312" w:hAnsi="仿宋" w:eastAsia="仿宋_GB2312"/>
                <w:color w:val="auto"/>
                <w:sz w:val="30"/>
                <w:szCs w:val="30"/>
                <w:highlight w:val="none"/>
              </w:rPr>
            </w:pPr>
          </w:p>
        </w:tc>
      </w:tr>
      <w:tr w14:paraId="0E67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76CDA57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4A516733">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2FF0E65F">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7C291FE">
            <w:pPr>
              <w:spacing w:line="460" w:lineRule="exact"/>
              <w:jc w:val="center"/>
              <w:rPr>
                <w:rFonts w:ascii="仿宋_GB2312" w:hAnsi="仿宋" w:eastAsia="仿宋_GB2312"/>
                <w:color w:val="auto"/>
                <w:sz w:val="30"/>
                <w:szCs w:val="30"/>
                <w:highlight w:val="none"/>
              </w:rPr>
            </w:pPr>
          </w:p>
        </w:tc>
      </w:tr>
      <w:tr w14:paraId="23444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38C0B25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385FFAE">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6AE94C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28E2C40">
            <w:pPr>
              <w:spacing w:line="460" w:lineRule="exact"/>
              <w:jc w:val="center"/>
              <w:rPr>
                <w:rFonts w:ascii="仿宋_GB2312" w:hAnsi="仿宋" w:eastAsia="仿宋_GB2312"/>
                <w:color w:val="auto"/>
                <w:sz w:val="30"/>
                <w:szCs w:val="30"/>
                <w:highlight w:val="none"/>
              </w:rPr>
            </w:pPr>
          </w:p>
        </w:tc>
      </w:tr>
      <w:tr w14:paraId="5D95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E9EF0A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02823B91">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933CC71">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336EFAF">
            <w:pPr>
              <w:spacing w:line="460" w:lineRule="exact"/>
              <w:jc w:val="center"/>
              <w:rPr>
                <w:rFonts w:ascii="仿宋_GB2312" w:hAnsi="仿宋" w:eastAsia="仿宋_GB2312"/>
                <w:color w:val="auto"/>
                <w:sz w:val="30"/>
                <w:szCs w:val="30"/>
                <w:highlight w:val="none"/>
              </w:rPr>
            </w:pPr>
          </w:p>
        </w:tc>
      </w:tr>
      <w:tr w14:paraId="2A5B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5814A071">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近三年承担的项目情况一览表</w:t>
            </w:r>
          </w:p>
        </w:tc>
      </w:tr>
      <w:tr w14:paraId="6FACF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3BA3C3A">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AA534E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EEAF507">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lang w:eastAsia="zh-CN"/>
              </w:rPr>
              <w:t>投资</w:t>
            </w:r>
            <w:r>
              <w:rPr>
                <w:rFonts w:hint="eastAsia" w:ascii="仿宋_GB2312" w:hAnsi="仿宋" w:eastAsia="仿宋_GB2312"/>
                <w:color w:val="auto"/>
                <w:sz w:val="30"/>
                <w:szCs w:val="30"/>
                <w:highlight w:val="none"/>
              </w:rPr>
              <w:t>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C7047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5C02BA2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联系人及电话</w:t>
            </w:r>
          </w:p>
        </w:tc>
      </w:tr>
      <w:tr w14:paraId="51EB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88A4914">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225F27">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DA941AB">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149298B">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ECB8CF8">
            <w:pPr>
              <w:spacing w:line="460" w:lineRule="exact"/>
              <w:jc w:val="center"/>
              <w:rPr>
                <w:rFonts w:ascii="仿宋_GB2312" w:hAnsi="仿宋" w:eastAsia="仿宋_GB2312"/>
                <w:color w:val="auto"/>
                <w:sz w:val="30"/>
                <w:szCs w:val="30"/>
                <w:highlight w:val="none"/>
              </w:rPr>
            </w:pPr>
          </w:p>
        </w:tc>
      </w:tr>
      <w:tr w14:paraId="07E6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D3A90B0">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ACDAB0C">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27AF8C">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0864C94">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B347E84">
            <w:pPr>
              <w:spacing w:line="460" w:lineRule="exact"/>
              <w:jc w:val="center"/>
              <w:rPr>
                <w:rFonts w:ascii="仿宋_GB2312" w:hAnsi="仿宋" w:eastAsia="仿宋_GB2312"/>
                <w:color w:val="auto"/>
                <w:sz w:val="30"/>
                <w:szCs w:val="30"/>
                <w:highlight w:val="none"/>
              </w:rPr>
            </w:pPr>
          </w:p>
        </w:tc>
      </w:tr>
      <w:tr w14:paraId="10EF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C70B0B2">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A377141">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C00CD97">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5DBE0D1">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F4C65ED">
            <w:pPr>
              <w:spacing w:line="460" w:lineRule="exact"/>
              <w:jc w:val="center"/>
              <w:rPr>
                <w:rFonts w:ascii="仿宋_GB2312" w:hAnsi="仿宋" w:eastAsia="仿宋_GB2312"/>
                <w:color w:val="auto"/>
                <w:sz w:val="30"/>
                <w:szCs w:val="30"/>
                <w:highlight w:val="none"/>
              </w:rPr>
            </w:pPr>
          </w:p>
        </w:tc>
      </w:tr>
      <w:tr w14:paraId="60DE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E731AF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其他人员情况</w:t>
            </w:r>
          </w:p>
        </w:tc>
      </w:tr>
      <w:tr w14:paraId="5FCE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1456C5E">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F5B4DB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CC0E06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E6D025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36FEBACA">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w:t>
            </w:r>
          </w:p>
          <w:p w14:paraId="6550977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时间</w:t>
            </w:r>
          </w:p>
        </w:tc>
      </w:tr>
      <w:tr w14:paraId="70AF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CEF7D3E">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AA473F7">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201864D">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F89FAF6">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3B6D71AF">
            <w:pPr>
              <w:spacing w:line="460" w:lineRule="exact"/>
              <w:jc w:val="center"/>
              <w:rPr>
                <w:rFonts w:ascii="仿宋_GB2312" w:hAnsi="仿宋" w:eastAsia="仿宋_GB2312"/>
                <w:color w:val="auto"/>
                <w:sz w:val="30"/>
                <w:szCs w:val="30"/>
                <w:highlight w:val="none"/>
              </w:rPr>
            </w:pPr>
          </w:p>
        </w:tc>
      </w:tr>
      <w:tr w14:paraId="34AD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5C0FF1F">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807EE8D">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3576A18">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B8DF084">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5F50AA9A">
            <w:pPr>
              <w:spacing w:line="460" w:lineRule="exact"/>
              <w:jc w:val="center"/>
              <w:rPr>
                <w:rFonts w:ascii="仿宋_GB2312" w:hAnsi="仿宋" w:eastAsia="仿宋_GB2312"/>
                <w:color w:val="auto"/>
                <w:sz w:val="30"/>
                <w:szCs w:val="30"/>
                <w:highlight w:val="none"/>
              </w:rPr>
            </w:pPr>
          </w:p>
        </w:tc>
      </w:tr>
      <w:tr w14:paraId="2BC8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AC6CF73">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111286">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2004472">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F4E91DF">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743EE449">
            <w:pPr>
              <w:spacing w:line="460" w:lineRule="exact"/>
              <w:jc w:val="center"/>
              <w:rPr>
                <w:rFonts w:ascii="仿宋_GB2312" w:hAnsi="仿宋" w:eastAsia="仿宋_GB2312"/>
                <w:color w:val="auto"/>
                <w:sz w:val="30"/>
                <w:szCs w:val="30"/>
                <w:highlight w:val="none"/>
              </w:rPr>
            </w:pPr>
          </w:p>
        </w:tc>
      </w:tr>
      <w:tr w14:paraId="607F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FAB84E7">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2167008">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1D49BC7">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468F5F7">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09B0D8F4">
            <w:pPr>
              <w:spacing w:line="460" w:lineRule="exact"/>
              <w:jc w:val="center"/>
              <w:rPr>
                <w:rFonts w:ascii="仿宋_GB2312" w:hAnsi="仿宋" w:eastAsia="仿宋_GB2312"/>
                <w:color w:val="auto"/>
                <w:sz w:val="30"/>
                <w:szCs w:val="30"/>
                <w:highlight w:val="none"/>
              </w:rPr>
            </w:pPr>
          </w:p>
        </w:tc>
      </w:tr>
    </w:tbl>
    <w:p w14:paraId="205211B6">
      <w:pPr>
        <w:spacing w:line="460" w:lineRule="exact"/>
        <w:ind w:firstLine="240" w:firstLineChars="100"/>
        <w:rPr>
          <w:rFonts w:ascii="仿宋_GB2312" w:hAnsi="仿宋" w:eastAsia="仿宋_GB2312"/>
          <w:color w:val="auto"/>
          <w:sz w:val="24"/>
          <w:highlight w:val="none"/>
        </w:rPr>
      </w:pPr>
      <w:r>
        <w:rPr>
          <w:rFonts w:hint="eastAsia" w:ascii="仿宋_GB2312" w:hAnsi="仿宋" w:eastAsia="仿宋_GB2312"/>
          <w:color w:val="auto"/>
          <w:sz w:val="24"/>
          <w:highlight w:val="none"/>
        </w:rPr>
        <w:t>注：1、本表可由投标人根据实际情况自行扩展。</w:t>
      </w:r>
    </w:p>
    <w:p w14:paraId="077E253F">
      <w:pPr>
        <w:spacing w:line="460" w:lineRule="exact"/>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2、表后附拟派人员</w:t>
      </w:r>
      <w:r>
        <w:rPr>
          <w:rFonts w:hint="eastAsia" w:ascii="仿宋_GB2312" w:hAnsi="仿宋" w:eastAsia="仿宋_GB2312"/>
          <w:color w:val="auto"/>
          <w:sz w:val="24"/>
          <w:highlight w:val="none"/>
          <w:lang w:eastAsia="zh-CN"/>
        </w:rPr>
        <w:t>注册证、人员上岗证、</w:t>
      </w:r>
      <w:r>
        <w:rPr>
          <w:rFonts w:hint="eastAsia" w:ascii="仿宋_GB2312" w:hAnsi="仿宋" w:eastAsia="仿宋_GB2312"/>
          <w:color w:val="auto"/>
          <w:sz w:val="24"/>
          <w:highlight w:val="none"/>
        </w:rPr>
        <w:t>职称</w:t>
      </w:r>
      <w:r>
        <w:rPr>
          <w:rFonts w:hint="eastAsia" w:ascii="仿宋_GB2312" w:hAnsi="仿宋" w:eastAsia="仿宋_GB2312"/>
          <w:color w:val="auto"/>
          <w:sz w:val="24"/>
          <w:highlight w:val="none"/>
          <w:lang w:eastAsia="zh-CN"/>
        </w:rPr>
        <w:t>（如有）</w:t>
      </w:r>
      <w:r>
        <w:rPr>
          <w:rFonts w:hint="eastAsia" w:ascii="仿宋_GB2312" w:hAnsi="仿宋" w:eastAsia="仿宋_GB2312"/>
          <w:color w:val="auto"/>
          <w:sz w:val="24"/>
          <w:highlight w:val="none"/>
        </w:rPr>
        <w:t>等相关证书扫描件。</w:t>
      </w:r>
    </w:p>
    <w:p w14:paraId="0D67A939">
      <w:pPr>
        <w:spacing w:line="460" w:lineRule="exact"/>
        <w:ind w:firstLine="420" w:firstLineChars="200"/>
        <w:rPr>
          <w:rFonts w:ascii="仿宋_GB2312" w:hAnsi="宋体" w:eastAsia="仿宋_GB2312"/>
          <w:color w:val="auto"/>
          <w:highlight w:val="none"/>
        </w:rPr>
      </w:pPr>
    </w:p>
    <w:p w14:paraId="5CD3A02F">
      <w:pPr>
        <w:wordWrap w:val="0"/>
        <w:spacing w:line="520" w:lineRule="exact"/>
        <w:ind w:firstLine="3900" w:firstLineChars="130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3DB518EB">
      <w:pPr>
        <w:widowControl/>
        <w:wordWrap w:val="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6789D426">
      <w:pPr>
        <w:wordWrap w:val="0"/>
        <w:spacing w:line="52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 </w:t>
      </w:r>
    </w:p>
    <w:p w14:paraId="2D9C9B69">
      <w:pPr>
        <w:snapToGrid w:val="0"/>
        <w:spacing w:line="560" w:lineRule="exact"/>
        <w:ind w:firstLine="602" w:firstLineChars="201"/>
        <w:jc w:val="center"/>
        <w:rPr>
          <w:rFonts w:ascii="黑体" w:hAnsi="黑体" w:eastAsia="黑体"/>
          <w:color w:val="auto"/>
          <w:sz w:val="32"/>
          <w:szCs w:val="32"/>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32"/>
          <w:szCs w:val="32"/>
          <w:highlight w:val="none"/>
        </w:rPr>
        <w:t>技术部分</w:t>
      </w:r>
    </w:p>
    <w:p w14:paraId="6C02CA4F">
      <w:pPr>
        <w:rPr>
          <w:rFonts w:ascii="仿宋" w:hAnsi="仿宋" w:eastAsia="仿宋"/>
          <w:color w:val="auto"/>
          <w:sz w:val="30"/>
          <w:szCs w:val="30"/>
          <w:highlight w:val="none"/>
        </w:rPr>
      </w:pPr>
    </w:p>
    <w:p w14:paraId="314121CF">
      <w:pPr>
        <w:jc w:val="right"/>
        <w:rPr>
          <w:rFonts w:ascii="仿宋_GB2312" w:hAnsi="宋体" w:eastAsia="仿宋_GB2312"/>
          <w:color w:val="auto"/>
          <w:sz w:val="22"/>
          <w:szCs w:val="28"/>
          <w:highlight w:val="none"/>
        </w:rPr>
      </w:pPr>
      <w:r>
        <w:rPr>
          <w:rFonts w:ascii="仿宋_GB2312" w:hAnsi="仿宋" w:eastAsia="仿宋_GB2312"/>
          <w:bCs/>
          <w:color w:val="auto"/>
          <w:sz w:val="30"/>
          <w:szCs w:val="30"/>
          <w:highlight w:val="none"/>
        </w:rPr>
        <w:br w:type="page"/>
      </w:r>
      <w:r>
        <w:rPr>
          <w:rFonts w:hint="eastAsia" w:ascii="仿宋_GB2312" w:hAnsi="宋体" w:eastAsia="仿宋_GB2312"/>
          <w:color w:val="auto"/>
          <w:sz w:val="22"/>
          <w:szCs w:val="28"/>
          <w:highlight w:val="none"/>
        </w:rPr>
        <w:t>如中标（成交），随中标（成交）公告公示</w:t>
      </w:r>
    </w:p>
    <w:p w14:paraId="2ABACC15">
      <w:pPr>
        <w:widowControl/>
        <w:jc w:val="center"/>
        <w:rPr>
          <w:rFonts w:ascii="仿宋_GB2312" w:hAnsi="仿宋" w:eastAsia="仿宋_GB2312" w:cs="Arial"/>
          <w:color w:val="auto"/>
          <w:sz w:val="32"/>
          <w:szCs w:val="32"/>
          <w:highlight w:val="none"/>
        </w:rPr>
      </w:pPr>
    </w:p>
    <w:p w14:paraId="5B33F8DA">
      <w:pPr>
        <w:widowControl/>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国内</w:t>
      </w:r>
      <w:r>
        <w:rPr>
          <w:rFonts w:hint="eastAsia" w:ascii="黑体" w:hAnsi="黑体" w:eastAsia="黑体"/>
          <w:color w:val="auto"/>
          <w:sz w:val="44"/>
          <w:szCs w:val="44"/>
          <w:highlight w:val="none"/>
        </w:rPr>
        <w:t>类</w:t>
      </w:r>
      <w:r>
        <w:rPr>
          <w:rFonts w:hint="eastAsia" w:ascii="黑体" w:hAnsi="黑体" w:eastAsia="黑体"/>
          <w:color w:val="auto"/>
          <w:sz w:val="44"/>
          <w:szCs w:val="44"/>
          <w:highlight w:val="none"/>
          <w:lang w:eastAsia="zh-CN"/>
        </w:rPr>
        <w:t>似</w:t>
      </w:r>
      <w:r>
        <w:rPr>
          <w:rFonts w:hint="eastAsia" w:ascii="黑体" w:hAnsi="黑体" w:eastAsia="黑体"/>
          <w:color w:val="auto"/>
          <w:sz w:val="44"/>
          <w:szCs w:val="44"/>
          <w:highlight w:val="none"/>
        </w:rPr>
        <w:t>项目业绩表</w:t>
      </w:r>
    </w:p>
    <w:tbl>
      <w:tblPr>
        <w:tblStyle w:val="31"/>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282F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3DE9803">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序号</w:t>
            </w:r>
          </w:p>
        </w:tc>
        <w:tc>
          <w:tcPr>
            <w:tcW w:w="917" w:type="dxa"/>
            <w:vAlign w:val="center"/>
          </w:tcPr>
          <w:p w14:paraId="3D7A9C9B">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用户名称</w:t>
            </w:r>
          </w:p>
        </w:tc>
        <w:tc>
          <w:tcPr>
            <w:tcW w:w="2552" w:type="dxa"/>
            <w:vAlign w:val="center"/>
          </w:tcPr>
          <w:p w14:paraId="23D6C758">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1134" w:type="dxa"/>
            <w:vAlign w:val="center"/>
          </w:tcPr>
          <w:p w14:paraId="01AA3711">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lang w:eastAsia="zh-CN"/>
              </w:rPr>
              <w:t>投资</w:t>
            </w:r>
            <w:r>
              <w:rPr>
                <w:rFonts w:hint="eastAsia" w:ascii="仿宋_GB2312" w:hAnsi="仿宋" w:eastAsia="仿宋_GB2312"/>
                <w:color w:val="auto"/>
                <w:sz w:val="30"/>
                <w:szCs w:val="30"/>
                <w:highlight w:val="none"/>
              </w:rPr>
              <w:t>额</w:t>
            </w:r>
          </w:p>
        </w:tc>
        <w:tc>
          <w:tcPr>
            <w:tcW w:w="1417" w:type="dxa"/>
            <w:vAlign w:val="center"/>
          </w:tcPr>
          <w:p w14:paraId="7A0F2E36">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签订时间</w:t>
            </w:r>
          </w:p>
        </w:tc>
        <w:tc>
          <w:tcPr>
            <w:tcW w:w="1276" w:type="dxa"/>
            <w:vAlign w:val="center"/>
          </w:tcPr>
          <w:p w14:paraId="336CBFCF">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电话/联系人</w:t>
            </w:r>
          </w:p>
        </w:tc>
        <w:tc>
          <w:tcPr>
            <w:tcW w:w="1210" w:type="dxa"/>
            <w:vAlign w:val="center"/>
          </w:tcPr>
          <w:p w14:paraId="6E0746AE">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备注</w:t>
            </w:r>
          </w:p>
        </w:tc>
      </w:tr>
      <w:tr w14:paraId="7E09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1CC6DF2">
            <w:pPr>
              <w:jc w:val="center"/>
              <w:rPr>
                <w:rFonts w:ascii="仿宋_GB2312" w:hAnsi="仿宋" w:eastAsia="仿宋_GB2312"/>
                <w:color w:val="auto"/>
                <w:sz w:val="30"/>
                <w:szCs w:val="30"/>
                <w:highlight w:val="none"/>
              </w:rPr>
            </w:pPr>
          </w:p>
        </w:tc>
        <w:tc>
          <w:tcPr>
            <w:tcW w:w="917" w:type="dxa"/>
            <w:vAlign w:val="center"/>
          </w:tcPr>
          <w:p w14:paraId="5AA2C25E">
            <w:pPr>
              <w:jc w:val="center"/>
              <w:rPr>
                <w:rFonts w:ascii="仿宋_GB2312" w:hAnsi="仿宋" w:eastAsia="仿宋_GB2312"/>
                <w:color w:val="auto"/>
                <w:sz w:val="30"/>
                <w:szCs w:val="30"/>
                <w:highlight w:val="none"/>
              </w:rPr>
            </w:pPr>
          </w:p>
        </w:tc>
        <w:tc>
          <w:tcPr>
            <w:tcW w:w="2552" w:type="dxa"/>
            <w:vAlign w:val="center"/>
          </w:tcPr>
          <w:p w14:paraId="310767BE">
            <w:pPr>
              <w:jc w:val="center"/>
              <w:rPr>
                <w:rFonts w:ascii="仿宋_GB2312" w:hAnsi="仿宋" w:eastAsia="仿宋_GB2312"/>
                <w:color w:val="auto"/>
                <w:sz w:val="30"/>
                <w:szCs w:val="30"/>
                <w:highlight w:val="none"/>
              </w:rPr>
            </w:pPr>
          </w:p>
        </w:tc>
        <w:tc>
          <w:tcPr>
            <w:tcW w:w="1134" w:type="dxa"/>
            <w:vAlign w:val="center"/>
          </w:tcPr>
          <w:p w14:paraId="0423A477">
            <w:pPr>
              <w:jc w:val="center"/>
              <w:rPr>
                <w:rFonts w:ascii="仿宋_GB2312" w:hAnsi="仿宋" w:eastAsia="仿宋_GB2312"/>
                <w:color w:val="auto"/>
                <w:sz w:val="30"/>
                <w:szCs w:val="30"/>
                <w:highlight w:val="none"/>
              </w:rPr>
            </w:pPr>
          </w:p>
        </w:tc>
        <w:tc>
          <w:tcPr>
            <w:tcW w:w="1417" w:type="dxa"/>
            <w:vAlign w:val="center"/>
          </w:tcPr>
          <w:p w14:paraId="666924CC">
            <w:pPr>
              <w:jc w:val="center"/>
              <w:rPr>
                <w:rFonts w:ascii="仿宋_GB2312" w:hAnsi="仿宋" w:eastAsia="仿宋_GB2312"/>
                <w:color w:val="auto"/>
                <w:sz w:val="30"/>
                <w:szCs w:val="30"/>
                <w:highlight w:val="none"/>
              </w:rPr>
            </w:pPr>
          </w:p>
        </w:tc>
        <w:tc>
          <w:tcPr>
            <w:tcW w:w="1276" w:type="dxa"/>
            <w:vAlign w:val="center"/>
          </w:tcPr>
          <w:p w14:paraId="6AB58F75">
            <w:pPr>
              <w:jc w:val="center"/>
              <w:rPr>
                <w:rFonts w:ascii="仿宋_GB2312" w:hAnsi="仿宋" w:eastAsia="仿宋_GB2312"/>
                <w:color w:val="auto"/>
                <w:sz w:val="30"/>
                <w:szCs w:val="30"/>
                <w:highlight w:val="none"/>
              </w:rPr>
            </w:pPr>
          </w:p>
        </w:tc>
        <w:tc>
          <w:tcPr>
            <w:tcW w:w="1210" w:type="dxa"/>
            <w:vAlign w:val="center"/>
          </w:tcPr>
          <w:p w14:paraId="524D642E">
            <w:pPr>
              <w:jc w:val="center"/>
              <w:rPr>
                <w:rFonts w:ascii="仿宋_GB2312" w:hAnsi="仿宋" w:eastAsia="仿宋_GB2312"/>
                <w:color w:val="auto"/>
                <w:sz w:val="30"/>
                <w:szCs w:val="30"/>
                <w:highlight w:val="none"/>
              </w:rPr>
            </w:pPr>
          </w:p>
        </w:tc>
      </w:tr>
      <w:tr w14:paraId="446A2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BAC6D52">
            <w:pPr>
              <w:jc w:val="center"/>
              <w:rPr>
                <w:rFonts w:ascii="仿宋_GB2312" w:hAnsi="仿宋" w:eastAsia="仿宋_GB2312"/>
                <w:color w:val="auto"/>
                <w:sz w:val="30"/>
                <w:szCs w:val="30"/>
                <w:highlight w:val="none"/>
              </w:rPr>
            </w:pPr>
          </w:p>
        </w:tc>
        <w:tc>
          <w:tcPr>
            <w:tcW w:w="917" w:type="dxa"/>
            <w:vAlign w:val="center"/>
          </w:tcPr>
          <w:p w14:paraId="60EAAE8A">
            <w:pPr>
              <w:jc w:val="center"/>
              <w:rPr>
                <w:rFonts w:ascii="仿宋_GB2312" w:hAnsi="仿宋" w:eastAsia="仿宋_GB2312"/>
                <w:color w:val="auto"/>
                <w:sz w:val="30"/>
                <w:szCs w:val="30"/>
                <w:highlight w:val="none"/>
              </w:rPr>
            </w:pPr>
          </w:p>
        </w:tc>
        <w:tc>
          <w:tcPr>
            <w:tcW w:w="2552" w:type="dxa"/>
            <w:vAlign w:val="center"/>
          </w:tcPr>
          <w:p w14:paraId="2636D67A">
            <w:pPr>
              <w:jc w:val="center"/>
              <w:rPr>
                <w:rFonts w:ascii="仿宋_GB2312" w:hAnsi="仿宋" w:eastAsia="仿宋_GB2312"/>
                <w:color w:val="auto"/>
                <w:sz w:val="30"/>
                <w:szCs w:val="30"/>
                <w:highlight w:val="none"/>
              </w:rPr>
            </w:pPr>
          </w:p>
        </w:tc>
        <w:tc>
          <w:tcPr>
            <w:tcW w:w="1134" w:type="dxa"/>
            <w:vAlign w:val="center"/>
          </w:tcPr>
          <w:p w14:paraId="20CEC0D7">
            <w:pPr>
              <w:jc w:val="center"/>
              <w:rPr>
                <w:rFonts w:ascii="仿宋_GB2312" w:hAnsi="仿宋" w:eastAsia="仿宋_GB2312"/>
                <w:color w:val="auto"/>
                <w:sz w:val="30"/>
                <w:szCs w:val="30"/>
                <w:highlight w:val="none"/>
              </w:rPr>
            </w:pPr>
          </w:p>
        </w:tc>
        <w:tc>
          <w:tcPr>
            <w:tcW w:w="1417" w:type="dxa"/>
            <w:vAlign w:val="center"/>
          </w:tcPr>
          <w:p w14:paraId="36C8CCA0">
            <w:pPr>
              <w:jc w:val="center"/>
              <w:rPr>
                <w:rFonts w:ascii="仿宋_GB2312" w:hAnsi="仿宋" w:eastAsia="仿宋_GB2312"/>
                <w:color w:val="auto"/>
                <w:sz w:val="30"/>
                <w:szCs w:val="30"/>
                <w:highlight w:val="none"/>
              </w:rPr>
            </w:pPr>
          </w:p>
        </w:tc>
        <w:tc>
          <w:tcPr>
            <w:tcW w:w="1276" w:type="dxa"/>
            <w:vAlign w:val="center"/>
          </w:tcPr>
          <w:p w14:paraId="505EEBC4">
            <w:pPr>
              <w:jc w:val="center"/>
              <w:rPr>
                <w:rFonts w:ascii="仿宋_GB2312" w:hAnsi="仿宋" w:eastAsia="仿宋_GB2312"/>
                <w:color w:val="auto"/>
                <w:sz w:val="30"/>
                <w:szCs w:val="30"/>
                <w:highlight w:val="none"/>
              </w:rPr>
            </w:pPr>
          </w:p>
        </w:tc>
        <w:tc>
          <w:tcPr>
            <w:tcW w:w="1210" w:type="dxa"/>
            <w:vAlign w:val="center"/>
          </w:tcPr>
          <w:p w14:paraId="6487AFA5">
            <w:pPr>
              <w:jc w:val="center"/>
              <w:rPr>
                <w:rFonts w:ascii="仿宋_GB2312" w:hAnsi="仿宋" w:eastAsia="仿宋_GB2312"/>
                <w:color w:val="auto"/>
                <w:sz w:val="30"/>
                <w:szCs w:val="30"/>
                <w:highlight w:val="none"/>
              </w:rPr>
            </w:pPr>
          </w:p>
        </w:tc>
      </w:tr>
      <w:tr w14:paraId="6D14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7645812">
            <w:pPr>
              <w:jc w:val="center"/>
              <w:rPr>
                <w:rFonts w:ascii="仿宋_GB2312" w:hAnsi="仿宋" w:eastAsia="仿宋_GB2312"/>
                <w:color w:val="auto"/>
                <w:sz w:val="30"/>
                <w:szCs w:val="30"/>
                <w:highlight w:val="none"/>
              </w:rPr>
            </w:pPr>
          </w:p>
        </w:tc>
        <w:tc>
          <w:tcPr>
            <w:tcW w:w="917" w:type="dxa"/>
            <w:vAlign w:val="center"/>
          </w:tcPr>
          <w:p w14:paraId="1F937BB0">
            <w:pPr>
              <w:jc w:val="center"/>
              <w:rPr>
                <w:rFonts w:ascii="仿宋_GB2312" w:hAnsi="仿宋" w:eastAsia="仿宋_GB2312"/>
                <w:color w:val="auto"/>
                <w:sz w:val="30"/>
                <w:szCs w:val="30"/>
                <w:highlight w:val="none"/>
              </w:rPr>
            </w:pPr>
          </w:p>
        </w:tc>
        <w:tc>
          <w:tcPr>
            <w:tcW w:w="2552" w:type="dxa"/>
            <w:vAlign w:val="center"/>
          </w:tcPr>
          <w:p w14:paraId="77FCDDE9">
            <w:pPr>
              <w:jc w:val="center"/>
              <w:rPr>
                <w:rFonts w:ascii="仿宋_GB2312" w:hAnsi="仿宋" w:eastAsia="仿宋_GB2312"/>
                <w:color w:val="auto"/>
                <w:sz w:val="30"/>
                <w:szCs w:val="30"/>
                <w:highlight w:val="none"/>
              </w:rPr>
            </w:pPr>
          </w:p>
        </w:tc>
        <w:tc>
          <w:tcPr>
            <w:tcW w:w="1134" w:type="dxa"/>
            <w:vAlign w:val="center"/>
          </w:tcPr>
          <w:p w14:paraId="3ADA1EB8">
            <w:pPr>
              <w:jc w:val="center"/>
              <w:rPr>
                <w:rFonts w:ascii="仿宋_GB2312" w:hAnsi="仿宋" w:eastAsia="仿宋_GB2312"/>
                <w:color w:val="auto"/>
                <w:sz w:val="30"/>
                <w:szCs w:val="30"/>
                <w:highlight w:val="none"/>
              </w:rPr>
            </w:pPr>
          </w:p>
        </w:tc>
        <w:tc>
          <w:tcPr>
            <w:tcW w:w="1417" w:type="dxa"/>
            <w:vAlign w:val="center"/>
          </w:tcPr>
          <w:p w14:paraId="5CD9420C">
            <w:pPr>
              <w:jc w:val="center"/>
              <w:rPr>
                <w:rFonts w:ascii="仿宋_GB2312" w:hAnsi="仿宋" w:eastAsia="仿宋_GB2312"/>
                <w:color w:val="auto"/>
                <w:sz w:val="30"/>
                <w:szCs w:val="30"/>
                <w:highlight w:val="none"/>
              </w:rPr>
            </w:pPr>
          </w:p>
        </w:tc>
        <w:tc>
          <w:tcPr>
            <w:tcW w:w="1276" w:type="dxa"/>
            <w:vAlign w:val="center"/>
          </w:tcPr>
          <w:p w14:paraId="15C7B1F6">
            <w:pPr>
              <w:jc w:val="center"/>
              <w:rPr>
                <w:rFonts w:ascii="仿宋_GB2312" w:hAnsi="仿宋" w:eastAsia="仿宋_GB2312"/>
                <w:color w:val="auto"/>
                <w:sz w:val="30"/>
                <w:szCs w:val="30"/>
                <w:highlight w:val="none"/>
              </w:rPr>
            </w:pPr>
          </w:p>
        </w:tc>
        <w:tc>
          <w:tcPr>
            <w:tcW w:w="1210" w:type="dxa"/>
            <w:vAlign w:val="center"/>
          </w:tcPr>
          <w:p w14:paraId="2902D78D">
            <w:pPr>
              <w:jc w:val="center"/>
              <w:rPr>
                <w:rFonts w:ascii="仿宋_GB2312" w:hAnsi="仿宋" w:eastAsia="仿宋_GB2312"/>
                <w:color w:val="auto"/>
                <w:sz w:val="30"/>
                <w:szCs w:val="30"/>
                <w:highlight w:val="none"/>
              </w:rPr>
            </w:pPr>
          </w:p>
        </w:tc>
      </w:tr>
      <w:tr w14:paraId="24C6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3EA74A7">
            <w:pPr>
              <w:jc w:val="center"/>
              <w:rPr>
                <w:rFonts w:ascii="仿宋_GB2312" w:hAnsi="仿宋" w:eastAsia="仿宋_GB2312"/>
                <w:color w:val="auto"/>
                <w:sz w:val="30"/>
                <w:szCs w:val="30"/>
                <w:highlight w:val="none"/>
              </w:rPr>
            </w:pPr>
          </w:p>
        </w:tc>
        <w:tc>
          <w:tcPr>
            <w:tcW w:w="917" w:type="dxa"/>
            <w:vAlign w:val="center"/>
          </w:tcPr>
          <w:p w14:paraId="4489FFDD">
            <w:pPr>
              <w:jc w:val="center"/>
              <w:rPr>
                <w:rFonts w:ascii="仿宋_GB2312" w:hAnsi="仿宋" w:eastAsia="仿宋_GB2312"/>
                <w:color w:val="auto"/>
                <w:sz w:val="30"/>
                <w:szCs w:val="30"/>
                <w:highlight w:val="none"/>
              </w:rPr>
            </w:pPr>
          </w:p>
        </w:tc>
        <w:tc>
          <w:tcPr>
            <w:tcW w:w="2552" w:type="dxa"/>
            <w:vAlign w:val="center"/>
          </w:tcPr>
          <w:p w14:paraId="7D2988EA">
            <w:pPr>
              <w:jc w:val="center"/>
              <w:rPr>
                <w:rFonts w:ascii="仿宋_GB2312" w:hAnsi="仿宋" w:eastAsia="仿宋_GB2312"/>
                <w:color w:val="auto"/>
                <w:sz w:val="30"/>
                <w:szCs w:val="30"/>
                <w:highlight w:val="none"/>
              </w:rPr>
            </w:pPr>
          </w:p>
        </w:tc>
        <w:tc>
          <w:tcPr>
            <w:tcW w:w="1134" w:type="dxa"/>
            <w:vAlign w:val="center"/>
          </w:tcPr>
          <w:p w14:paraId="3D766BB9">
            <w:pPr>
              <w:jc w:val="center"/>
              <w:rPr>
                <w:rFonts w:ascii="仿宋_GB2312" w:hAnsi="仿宋" w:eastAsia="仿宋_GB2312"/>
                <w:color w:val="auto"/>
                <w:sz w:val="30"/>
                <w:szCs w:val="30"/>
                <w:highlight w:val="none"/>
              </w:rPr>
            </w:pPr>
          </w:p>
        </w:tc>
        <w:tc>
          <w:tcPr>
            <w:tcW w:w="1417" w:type="dxa"/>
            <w:vAlign w:val="center"/>
          </w:tcPr>
          <w:p w14:paraId="030F75A6">
            <w:pPr>
              <w:jc w:val="center"/>
              <w:rPr>
                <w:rFonts w:ascii="仿宋_GB2312" w:hAnsi="仿宋" w:eastAsia="仿宋_GB2312"/>
                <w:color w:val="auto"/>
                <w:sz w:val="30"/>
                <w:szCs w:val="30"/>
                <w:highlight w:val="none"/>
              </w:rPr>
            </w:pPr>
          </w:p>
        </w:tc>
        <w:tc>
          <w:tcPr>
            <w:tcW w:w="1276" w:type="dxa"/>
            <w:vAlign w:val="center"/>
          </w:tcPr>
          <w:p w14:paraId="032101D4">
            <w:pPr>
              <w:jc w:val="center"/>
              <w:rPr>
                <w:rFonts w:ascii="仿宋_GB2312" w:hAnsi="仿宋" w:eastAsia="仿宋_GB2312"/>
                <w:color w:val="auto"/>
                <w:sz w:val="30"/>
                <w:szCs w:val="30"/>
                <w:highlight w:val="none"/>
              </w:rPr>
            </w:pPr>
          </w:p>
        </w:tc>
        <w:tc>
          <w:tcPr>
            <w:tcW w:w="1210" w:type="dxa"/>
            <w:vAlign w:val="center"/>
          </w:tcPr>
          <w:p w14:paraId="244FCF0D">
            <w:pPr>
              <w:jc w:val="center"/>
              <w:rPr>
                <w:rFonts w:ascii="仿宋_GB2312" w:hAnsi="仿宋" w:eastAsia="仿宋_GB2312"/>
                <w:color w:val="auto"/>
                <w:sz w:val="30"/>
                <w:szCs w:val="30"/>
                <w:highlight w:val="none"/>
              </w:rPr>
            </w:pPr>
          </w:p>
        </w:tc>
      </w:tr>
      <w:tr w14:paraId="036B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EDEA7E">
            <w:pPr>
              <w:jc w:val="center"/>
              <w:rPr>
                <w:rFonts w:ascii="仿宋_GB2312" w:hAnsi="仿宋" w:eastAsia="仿宋_GB2312"/>
                <w:color w:val="auto"/>
                <w:sz w:val="30"/>
                <w:szCs w:val="30"/>
                <w:highlight w:val="none"/>
              </w:rPr>
            </w:pPr>
          </w:p>
        </w:tc>
        <w:tc>
          <w:tcPr>
            <w:tcW w:w="917" w:type="dxa"/>
            <w:vAlign w:val="center"/>
          </w:tcPr>
          <w:p w14:paraId="6549F176">
            <w:pPr>
              <w:jc w:val="center"/>
              <w:rPr>
                <w:rFonts w:ascii="仿宋_GB2312" w:hAnsi="仿宋" w:eastAsia="仿宋_GB2312"/>
                <w:color w:val="auto"/>
                <w:sz w:val="30"/>
                <w:szCs w:val="30"/>
                <w:highlight w:val="none"/>
              </w:rPr>
            </w:pPr>
          </w:p>
        </w:tc>
        <w:tc>
          <w:tcPr>
            <w:tcW w:w="2552" w:type="dxa"/>
            <w:vAlign w:val="center"/>
          </w:tcPr>
          <w:p w14:paraId="60C12849">
            <w:pPr>
              <w:jc w:val="center"/>
              <w:rPr>
                <w:rFonts w:ascii="仿宋_GB2312" w:hAnsi="仿宋" w:eastAsia="仿宋_GB2312"/>
                <w:color w:val="auto"/>
                <w:sz w:val="30"/>
                <w:szCs w:val="30"/>
                <w:highlight w:val="none"/>
              </w:rPr>
            </w:pPr>
          </w:p>
        </w:tc>
        <w:tc>
          <w:tcPr>
            <w:tcW w:w="1134" w:type="dxa"/>
            <w:vAlign w:val="center"/>
          </w:tcPr>
          <w:p w14:paraId="6D33725A">
            <w:pPr>
              <w:jc w:val="center"/>
              <w:rPr>
                <w:rFonts w:ascii="仿宋_GB2312" w:hAnsi="仿宋" w:eastAsia="仿宋_GB2312"/>
                <w:color w:val="auto"/>
                <w:sz w:val="30"/>
                <w:szCs w:val="30"/>
                <w:highlight w:val="none"/>
              </w:rPr>
            </w:pPr>
          </w:p>
        </w:tc>
        <w:tc>
          <w:tcPr>
            <w:tcW w:w="1417" w:type="dxa"/>
            <w:vAlign w:val="center"/>
          </w:tcPr>
          <w:p w14:paraId="69B6CDDF">
            <w:pPr>
              <w:jc w:val="center"/>
              <w:rPr>
                <w:rFonts w:ascii="仿宋_GB2312" w:hAnsi="仿宋" w:eastAsia="仿宋_GB2312"/>
                <w:color w:val="auto"/>
                <w:sz w:val="30"/>
                <w:szCs w:val="30"/>
                <w:highlight w:val="none"/>
              </w:rPr>
            </w:pPr>
          </w:p>
        </w:tc>
        <w:tc>
          <w:tcPr>
            <w:tcW w:w="1276" w:type="dxa"/>
            <w:vAlign w:val="center"/>
          </w:tcPr>
          <w:p w14:paraId="2504C280">
            <w:pPr>
              <w:jc w:val="center"/>
              <w:rPr>
                <w:rFonts w:ascii="仿宋_GB2312" w:hAnsi="仿宋" w:eastAsia="仿宋_GB2312"/>
                <w:color w:val="auto"/>
                <w:sz w:val="30"/>
                <w:szCs w:val="30"/>
                <w:highlight w:val="none"/>
              </w:rPr>
            </w:pPr>
          </w:p>
        </w:tc>
        <w:tc>
          <w:tcPr>
            <w:tcW w:w="1210" w:type="dxa"/>
            <w:vAlign w:val="center"/>
          </w:tcPr>
          <w:p w14:paraId="42A65DD9">
            <w:pPr>
              <w:jc w:val="center"/>
              <w:rPr>
                <w:rFonts w:ascii="仿宋_GB2312" w:hAnsi="仿宋" w:eastAsia="仿宋_GB2312"/>
                <w:color w:val="auto"/>
                <w:sz w:val="30"/>
                <w:szCs w:val="30"/>
                <w:highlight w:val="none"/>
              </w:rPr>
            </w:pPr>
          </w:p>
        </w:tc>
      </w:tr>
      <w:tr w14:paraId="19AAA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2C0AD6E">
            <w:pPr>
              <w:jc w:val="center"/>
              <w:rPr>
                <w:rFonts w:ascii="仿宋_GB2312" w:hAnsi="仿宋" w:eastAsia="仿宋_GB2312"/>
                <w:color w:val="auto"/>
                <w:sz w:val="30"/>
                <w:szCs w:val="30"/>
                <w:highlight w:val="none"/>
              </w:rPr>
            </w:pPr>
          </w:p>
        </w:tc>
        <w:tc>
          <w:tcPr>
            <w:tcW w:w="917" w:type="dxa"/>
            <w:vAlign w:val="center"/>
          </w:tcPr>
          <w:p w14:paraId="74CA2C8D">
            <w:pPr>
              <w:jc w:val="center"/>
              <w:rPr>
                <w:rFonts w:ascii="仿宋_GB2312" w:hAnsi="仿宋" w:eastAsia="仿宋_GB2312"/>
                <w:color w:val="auto"/>
                <w:sz w:val="30"/>
                <w:szCs w:val="30"/>
                <w:highlight w:val="none"/>
              </w:rPr>
            </w:pPr>
          </w:p>
        </w:tc>
        <w:tc>
          <w:tcPr>
            <w:tcW w:w="2552" w:type="dxa"/>
            <w:vAlign w:val="center"/>
          </w:tcPr>
          <w:p w14:paraId="0B1C0407">
            <w:pPr>
              <w:jc w:val="center"/>
              <w:rPr>
                <w:rFonts w:ascii="仿宋_GB2312" w:hAnsi="仿宋" w:eastAsia="仿宋_GB2312"/>
                <w:color w:val="auto"/>
                <w:sz w:val="30"/>
                <w:szCs w:val="30"/>
                <w:highlight w:val="none"/>
              </w:rPr>
            </w:pPr>
          </w:p>
        </w:tc>
        <w:tc>
          <w:tcPr>
            <w:tcW w:w="1134" w:type="dxa"/>
            <w:vAlign w:val="center"/>
          </w:tcPr>
          <w:p w14:paraId="4CD33C1C">
            <w:pPr>
              <w:jc w:val="center"/>
              <w:rPr>
                <w:rFonts w:ascii="仿宋_GB2312" w:hAnsi="仿宋" w:eastAsia="仿宋_GB2312"/>
                <w:color w:val="auto"/>
                <w:sz w:val="30"/>
                <w:szCs w:val="30"/>
                <w:highlight w:val="none"/>
              </w:rPr>
            </w:pPr>
          </w:p>
        </w:tc>
        <w:tc>
          <w:tcPr>
            <w:tcW w:w="1417" w:type="dxa"/>
            <w:vAlign w:val="center"/>
          </w:tcPr>
          <w:p w14:paraId="5EB5E785">
            <w:pPr>
              <w:jc w:val="center"/>
              <w:rPr>
                <w:rFonts w:ascii="仿宋_GB2312" w:hAnsi="仿宋" w:eastAsia="仿宋_GB2312"/>
                <w:color w:val="auto"/>
                <w:sz w:val="30"/>
                <w:szCs w:val="30"/>
                <w:highlight w:val="none"/>
              </w:rPr>
            </w:pPr>
          </w:p>
        </w:tc>
        <w:tc>
          <w:tcPr>
            <w:tcW w:w="1276" w:type="dxa"/>
            <w:vAlign w:val="center"/>
          </w:tcPr>
          <w:p w14:paraId="037FC1FF">
            <w:pPr>
              <w:jc w:val="center"/>
              <w:rPr>
                <w:rFonts w:ascii="仿宋_GB2312" w:hAnsi="仿宋" w:eastAsia="仿宋_GB2312"/>
                <w:color w:val="auto"/>
                <w:sz w:val="30"/>
                <w:szCs w:val="30"/>
                <w:highlight w:val="none"/>
              </w:rPr>
            </w:pPr>
          </w:p>
        </w:tc>
        <w:tc>
          <w:tcPr>
            <w:tcW w:w="1210" w:type="dxa"/>
            <w:vAlign w:val="center"/>
          </w:tcPr>
          <w:p w14:paraId="5741FD98">
            <w:pPr>
              <w:jc w:val="center"/>
              <w:rPr>
                <w:rFonts w:ascii="仿宋_GB2312" w:hAnsi="仿宋" w:eastAsia="仿宋_GB2312"/>
                <w:color w:val="auto"/>
                <w:sz w:val="30"/>
                <w:szCs w:val="30"/>
                <w:highlight w:val="none"/>
              </w:rPr>
            </w:pPr>
          </w:p>
        </w:tc>
      </w:tr>
      <w:tr w14:paraId="4C89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2A10388">
            <w:pPr>
              <w:jc w:val="center"/>
              <w:rPr>
                <w:rFonts w:ascii="仿宋_GB2312" w:hAnsi="仿宋" w:eastAsia="仿宋_GB2312"/>
                <w:color w:val="auto"/>
                <w:sz w:val="30"/>
                <w:szCs w:val="30"/>
                <w:highlight w:val="none"/>
              </w:rPr>
            </w:pPr>
          </w:p>
        </w:tc>
        <w:tc>
          <w:tcPr>
            <w:tcW w:w="917" w:type="dxa"/>
            <w:vAlign w:val="center"/>
          </w:tcPr>
          <w:p w14:paraId="36113D6B">
            <w:pPr>
              <w:jc w:val="center"/>
              <w:rPr>
                <w:rFonts w:ascii="仿宋_GB2312" w:hAnsi="仿宋" w:eastAsia="仿宋_GB2312"/>
                <w:color w:val="auto"/>
                <w:sz w:val="30"/>
                <w:szCs w:val="30"/>
                <w:highlight w:val="none"/>
              </w:rPr>
            </w:pPr>
          </w:p>
        </w:tc>
        <w:tc>
          <w:tcPr>
            <w:tcW w:w="2552" w:type="dxa"/>
            <w:vAlign w:val="center"/>
          </w:tcPr>
          <w:p w14:paraId="4E6DF083">
            <w:pPr>
              <w:jc w:val="center"/>
              <w:rPr>
                <w:rFonts w:ascii="仿宋_GB2312" w:hAnsi="仿宋" w:eastAsia="仿宋_GB2312"/>
                <w:color w:val="auto"/>
                <w:sz w:val="30"/>
                <w:szCs w:val="30"/>
                <w:highlight w:val="none"/>
              </w:rPr>
            </w:pPr>
          </w:p>
        </w:tc>
        <w:tc>
          <w:tcPr>
            <w:tcW w:w="1134" w:type="dxa"/>
            <w:vAlign w:val="center"/>
          </w:tcPr>
          <w:p w14:paraId="6AB0A5BB">
            <w:pPr>
              <w:jc w:val="center"/>
              <w:rPr>
                <w:rFonts w:ascii="仿宋_GB2312" w:hAnsi="仿宋" w:eastAsia="仿宋_GB2312"/>
                <w:color w:val="auto"/>
                <w:sz w:val="30"/>
                <w:szCs w:val="30"/>
                <w:highlight w:val="none"/>
              </w:rPr>
            </w:pPr>
          </w:p>
        </w:tc>
        <w:tc>
          <w:tcPr>
            <w:tcW w:w="1417" w:type="dxa"/>
            <w:vAlign w:val="center"/>
          </w:tcPr>
          <w:p w14:paraId="15D2F677">
            <w:pPr>
              <w:jc w:val="center"/>
              <w:rPr>
                <w:rFonts w:ascii="仿宋_GB2312" w:hAnsi="仿宋" w:eastAsia="仿宋_GB2312"/>
                <w:color w:val="auto"/>
                <w:sz w:val="30"/>
                <w:szCs w:val="30"/>
                <w:highlight w:val="none"/>
              </w:rPr>
            </w:pPr>
          </w:p>
        </w:tc>
        <w:tc>
          <w:tcPr>
            <w:tcW w:w="1276" w:type="dxa"/>
            <w:vAlign w:val="center"/>
          </w:tcPr>
          <w:p w14:paraId="5945EC8D">
            <w:pPr>
              <w:jc w:val="center"/>
              <w:rPr>
                <w:rFonts w:ascii="仿宋_GB2312" w:hAnsi="仿宋" w:eastAsia="仿宋_GB2312"/>
                <w:color w:val="auto"/>
                <w:sz w:val="30"/>
                <w:szCs w:val="30"/>
                <w:highlight w:val="none"/>
              </w:rPr>
            </w:pPr>
          </w:p>
        </w:tc>
        <w:tc>
          <w:tcPr>
            <w:tcW w:w="1210" w:type="dxa"/>
            <w:vAlign w:val="center"/>
          </w:tcPr>
          <w:p w14:paraId="6A90B556">
            <w:pPr>
              <w:jc w:val="center"/>
              <w:rPr>
                <w:rFonts w:ascii="仿宋_GB2312" w:hAnsi="仿宋" w:eastAsia="仿宋_GB2312"/>
                <w:color w:val="auto"/>
                <w:sz w:val="30"/>
                <w:szCs w:val="30"/>
                <w:highlight w:val="none"/>
              </w:rPr>
            </w:pPr>
          </w:p>
        </w:tc>
      </w:tr>
      <w:tr w14:paraId="246C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53794F3">
            <w:pPr>
              <w:jc w:val="center"/>
              <w:rPr>
                <w:rFonts w:ascii="仿宋_GB2312" w:hAnsi="仿宋" w:eastAsia="仿宋_GB2312"/>
                <w:color w:val="auto"/>
                <w:sz w:val="30"/>
                <w:szCs w:val="30"/>
                <w:highlight w:val="none"/>
              </w:rPr>
            </w:pPr>
          </w:p>
        </w:tc>
        <w:tc>
          <w:tcPr>
            <w:tcW w:w="917" w:type="dxa"/>
            <w:vAlign w:val="center"/>
          </w:tcPr>
          <w:p w14:paraId="505A1A40">
            <w:pPr>
              <w:jc w:val="center"/>
              <w:rPr>
                <w:rFonts w:ascii="仿宋_GB2312" w:hAnsi="仿宋" w:eastAsia="仿宋_GB2312"/>
                <w:color w:val="auto"/>
                <w:sz w:val="30"/>
                <w:szCs w:val="30"/>
                <w:highlight w:val="none"/>
              </w:rPr>
            </w:pPr>
          </w:p>
        </w:tc>
        <w:tc>
          <w:tcPr>
            <w:tcW w:w="2552" w:type="dxa"/>
            <w:vAlign w:val="center"/>
          </w:tcPr>
          <w:p w14:paraId="2BADD946">
            <w:pPr>
              <w:jc w:val="center"/>
              <w:rPr>
                <w:rFonts w:ascii="仿宋_GB2312" w:hAnsi="仿宋" w:eastAsia="仿宋_GB2312"/>
                <w:color w:val="auto"/>
                <w:sz w:val="30"/>
                <w:szCs w:val="30"/>
                <w:highlight w:val="none"/>
              </w:rPr>
            </w:pPr>
          </w:p>
        </w:tc>
        <w:tc>
          <w:tcPr>
            <w:tcW w:w="1134" w:type="dxa"/>
            <w:vAlign w:val="center"/>
          </w:tcPr>
          <w:p w14:paraId="47752BF8">
            <w:pPr>
              <w:jc w:val="center"/>
              <w:rPr>
                <w:rFonts w:ascii="仿宋_GB2312" w:hAnsi="仿宋" w:eastAsia="仿宋_GB2312"/>
                <w:color w:val="auto"/>
                <w:sz w:val="30"/>
                <w:szCs w:val="30"/>
                <w:highlight w:val="none"/>
              </w:rPr>
            </w:pPr>
          </w:p>
        </w:tc>
        <w:tc>
          <w:tcPr>
            <w:tcW w:w="1417" w:type="dxa"/>
            <w:vAlign w:val="center"/>
          </w:tcPr>
          <w:p w14:paraId="7524A541">
            <w:pPr>
              <w:jc w:val="center"/>
              <w:rPr>
                <w:rFonts w:ascii="仿宋_GB2312" w:hAnsi="仿宋" w:eastAsia="仿宋_GB2312"/>
                <w:color w:val="auto"/>
                <w:sz w:val="30"/>
                <w:szCs w:val="30"/>
                <w:highlight w:val="none"/>
              </w:rPr>
            </w:pPr>
          </w:p>
        </w:tc>
        <w:tc>
          <w:tcPr>
            <w:tcW w:w="1276" w:type="dxa"/>
            <w:vAlign w:val="center"/>
          </w:tcPr>
          <w:p w14:paraId="19E4987D">
            <w:pPr>
              <w:jc w:val="center"/>
              <w:rPr>
                <w:rFonts w:ascii="仿宋_GB2312" w:hAnsi="仿宋" w:eastAsia="仿宋_GB2312"/>
                <w:color w:val="auto"/>
                <w:sz w:val="30"/>
                <w:szCs w:val="30"/>
                <w:highlight w:val="none"/>
              </w:rPr>
            </w:pPr>
          </w:p>
        </w:tc>
        <w:tc>
          <w:tcPr>
            <w:tcW w:w="1210" w:type="dxa"/>
            <w:vAlign w:val="center"/>
          </w:tcPr>
          <w:p w14:paraId="71BAC035">
            <w:pPr>
              <w:jc w:val="center"/>
              <w:rPr>
                <w:rFonts w:ascii="仿宋_GB2312" w:hAnsi="仿宋" w:eastAsia="仿宋_GB2312"/>
                <w:color w:val="auto"/>
                <w:sz w:val="30"/>
                <w:szCs w:val="30"/>
                <w:highlight w:val="none"/>
              </w:rPr>
            </w:pPr>
          </w:p>
        </w:tc>
      </w:tr>
      <w:tr w14:paraId="59FA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9EBFB25">
            <w:pPr>
              <w:jc w:val="center"/>
              <w:rPr>
                <w:rFonts w:ascii="仿宋_GB2312" w:hAnsi="仿宋" w:eastAsia="仿宋_GB2312"/>
                <w:color w:val="auto"/>
                <w:sz w:val="30"/>
                <w:szCs w:val="30"/>
                <w:highlight w:val="none"/>
              </w:rPr>
            </w:pPr>
          </w:p>
        </w:tc>
        <w:tc>
          <w:tcPr>
            <w:tcW w:w="917" w:type="dxa"/>
            <w:vAlign w:val="center"/>
          </w:tcPr>
          <w:p w14:paraId="6D0EBA91">
            <w:pPr>
              <w:jc w:val="center"/>
              <w:rPr>
                <w:rFonts w:ascii="仿宋_GB2312" w:hAnsi="仿宋" w:eastAsia="仿宋_GB2312"/>
                <w:color w:val="auto"/>
                <w:sz w:val="30"/>
                <w:szCs w:val="30"/>
                <w:highlight w:val="none"/>
              </w:rPr>
            </w:pPr>
          </w:p>
        </w:tc>
        <w:tc>
          <w:tcPr>
            <w:tcW w:w="2552" w:type="dxa"/>
            <w:vAlign w:val="center"/>
          </w:tcPr>
          <w:p w14:paraId="69183DE4">
            <w:pPr>
              <w:jc w:val="center"/>
              <w:rPr>
                <w:rFonts w:ascii="仿宋_GB2312" w:hAnsi="仿宋" w:eastAsia="仿宋_GB2312"/>
                <w:color w:val="auto"/>
                <w:sz w:val="30"/>
                <w:szCs w:val="30"/>
                <w:highlight w:val="none"/>
              </w:rPr>
            </w:pPr>
          </w:p>
        </w:tc>
        <w:tc>
          <w:tcPr>
            <w:tcW w:w="1134" w:type="dxa"/>
            <w:vAlign w:val="center"/>
          </w:tcPr>
          <w:p w14:paraId="620B3F59">
            <w:pPr>
              <w:jc w:val="center"/>
              <w:rPr>
                <w:rFonts w:ascii="仿宋_GB2312" w:hAnsi="仿宋" w:eastAsia="仿宋_GB2312"/>
                <w:color w:val="auto"/>
                <w:sz w:val="30"/>
                <w:szCs w:val="30"/>
                <w:highlight w:val="none"/>
              </w:rPr>
            </w:pPr>
          </w:p>
        </w:tc>
        <w:tc>
          <w:tcPr>
            <w:tcW w:w="1417" w:type="dxa"/>
            <w:vAlign w:val="center"/>
          </w:tcPr>
          <w:p w14:paraId="648A2C45">
            <w:pPr>
              <w:jc w:val="center"/>
              <w:rPr>
                <w:rFonts w:ascii="仿宋_GB2312" w:hAnsi="仿宋" w:eastAsia="仿宋_GB2312"/>
                <w:color w:val="auto"/>
                <w:sz w:val="30"/>
                <w:szCs w:val="30"/>
                <w:highlight w:val="none"/>
              </w:rPr>
            </w:pPr>
          </w:p>
        </w:tc>
        <w:tc>
          <w:tcPr>
            <w:tcW w:w="1276" w:type="dxa"/>
            <w:vAlign w:val="center"/>
          </w:tcPr>
          <w:p w14:paraId="23D14556">
            <w:pPr>
              <w:jc w:val="center"/>
              <w:rPr>
                <w:rFonts w:ascii="仿宋_GB2312" w:hAnsi="仿宋" w:eastAsia="仿宋_GB2312"/>
                <w:color w:val="auto"/>
                <w:sz w:val="30"/>
                <w:szCs w:val="30"/>
                <w:highlight w:val="none"/>
              </w:rPr>
            </w:pPr>
          </w:p>
        </w:tc>
        <w:tc>
          <w:tcPr>
            <w:tcW w:w="1210" w:type="dxa"/>
            <w:vAlign w:val="center"/>
          </w:tcPr>
          <w:p w14:paraId="2E5DA7CB">
            <w:pPr>
              <w:jc w:val="center"/>
              <w:rPr>
                <w:rFonts w:ascii="仿宋_GB2312" w:hAnsi="仿宋" w:eastAsia="仿宋_GB2312"/>
                <w:color w:val="auto"/>
                <w:sz w:val="30"/>
                <w:szCs w:val="30"/>
                <w:highlight w:val="none"/>
              </w:rPr>
            </w:pPr>
          </w:p>
        </w:tc>
      </w:tr>
      <w:tr w14:paraId="08324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ABE7E3D">
            <w:pPr>
              <w:jc w:val="center"/>
              <w:rPr>
                <w:rFonts w:ascii="仿宋_GB2312" w:hAnsi="仿宋" w:eastAsia="仿宋_GB2312"/>
                <w:color w:val="auto"/>
                <w:sz w:val="30"/>
                <w:szCs w:val="30"/>
                <w:highlight w:val="none"/>
              </w:rPr>
            </w:pPr>
          </w:p>
        </w:tc>
        <w:tc>
          <w:tcPr>
            <w:tcW w:w="917" w:type="dxa"/>
            <w:vAlign w:val="center"/>
          </w:tcPr>
          <w:p w14:paraId="48FD9265">
            <w:pPr>
              <w:jc w:val="center"/>
              <w:rPr>
                <w:rFonts w:ascii="仿宋_GB2312" w:hAnsi="仿宋" w:eastAsia="仿宋_GB2312"/>
                <w:color w:val="auto"/>
                <w:sz w:val="30"/>
                <w:szCs w:val="30"/>
                <w:highlight w:val="none"/>
              </w:rPr>
            </w:pPr>
          </w:p>
        </w:tc>
        <w:tc>
          <w:tcPr>
            <w:tcW w:w="2552" w:type="dxa"/>
            <w:vAlign w:val="center"/>
          </w:tcPr>
          <w:p w14:paraId="42E61B49">
            <w:pPr>
              <w:jc w:val="center"/>
              <w:rPr>
                <w:rFonts w:ascii="仿宋_GB2312" w:hAnsi="仿宋" w:eastAsia="仿宋_GB2312"/>
                <w:color w:val="auto"/>
                <w:sz w:val="30"/>
                <w:szCs w:val="30"/>
                <w:highlight w:val="none"/>
              </w:rPr>
            </w:pPr>
          </w:p>
        </w:tc>
        <w:tc>
          <w:tcPr>
            <w:tcW w:w="1134" w:type="dxa"/>
            <w:vAlign w:val="center"/>
          </w:tcPr>
          <w:p w14:paraId="10B19D42">
            <w:pPr>
              <w:jc w:val="center"/>
              <w:rPr>
                <w:rFonts w:ascii="仿宋_GB2312" w:hAnsi="仿宋" w:eastAsia="仿宋_GB2312"/>
                <w:color w:val="auto"/>
                <w:sz w:val="30"/>
                <w:szCs w:val="30"/>
                <w:highlight w:val="none"/>
              </w:rPr>
            </w:pPr>
          </w:p>
        </w:tc>
        <w:tc>
          <w:tcPr>
            <w:tcW w:w="1417" w:type="dxa"/>
            <w:vAlign w:val="center"/>
          </w:tcPr>
          <w:p w14:paraId="08EAA95F">
            <w:pPr>
              <w:jc w:val="center"/>
              <w:rPr>
                <w:rFonts w:ascii="仿宋_GB2312" w:hAnsi="仿宋" w:eastAsia="仿宋_GB2312"/>
                <w:color w:val="auto"/>
                <w:sz w:val="30"/>
                <w:szCs w:val="30"/>
                <w:highlight w:val="none"/>
              </w:rPr>
            </w:pPr>
          </w:p>
        </w:tc>
        <w:tc>
          <w:tcPr>
            <w:tcW w:w="1276" w:type="dxa"/>
            <w:vAlign w:val="center"/>
          </w:tcPr>
          <w:p w14:paraId="2D70646D">
            <w:pPr>
              <w:jc w:val="center"/>
              <w:rPr>
                <w:rFonts w:ascii="仿宋_GB2312" w:hAnsi="仿宋" w:eastAsia="仿宋_GB2312"/>
                <w:color w:val="auto"/>
                <w:sz w:val="30"/>
                <w:szCs w:val="30"/>
                <w:highlight w:val="none"/>
              </w:rPr>
            </w:pPr>
          </w:p>
        </w:tc>
        <w:tc>
          <w:tcPr>
            <w:tcW w:w="1210" w:type="dxa"/>
            <w:vAlign w:val="center"/>
          </w:tcPr>
          <w:p w14:paraId="4BC964F1">
            <w:pPr>
              <w:jc w:val="center"/>
              <w:rPr>
                <w:rFonts w:ascii="仿宋_GB2312" w:hAnsi="仿宋" w:eastAsia="仿宋_GB2312"/>
                <w:color w:val="auto"/>
                <w:sz w:val="30"/>
                <w:szCs w:val="30"/>
                <w:highlight w:val="none"/>
              </w:rPr>
            </w:pPr>
          </w:p>
        </w:tc>
      </w:tr>
      <w:tr w14:paraId="7CEB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BB41651">
            <w:pPr>
              <w:jc w:val="center"/>
              <w:rPr>
                <w:rFonts w:ascii="仿宋_GB2312" w:hAnsi="仿宋" w:eastAsia="仿宋_GB2312"/>
                <w:color w:val="auto"/>
                <w:sz w:val="30"/>
                <w:szCs w:val="30"/>
                <w:highlight w:val="none"/>
              </w:rPr>
            </w:pPr>
          </w:p>
        </w:tc>
        <w:tc>
          <w:tcPr>
            <w:tcW w:w="917" w:type="dxa"/>
            <w:vAlign w:val="center"/>
          </w:tcPr>
          <w:p w14:paraId="16C8CA44">
            <w:pPr>
              <w:jc w:val="center"/>
              <w:rPr>
                <w:rFonts w:ascii="仿宋_GB2312" w:hAnsi="仿宋" w:eastAsia="仿宋_GB2312"/>
                <w:color w:val="auto"/>
                <w:sz w:val="30"/>
                <w:szCs w:val="30"/>
                <w:highlight w:val="none"/>
              </w:rPr>
            </w:pPr>
          </w:p>
        </w:tc>
        <w:tc>
          <w:tcPr>
            <w:tcW w:w="2552" w:type="dxa"/>
            <w:vAlign w:val="center"/>
          </w:tcPr>
          <w:p w14:paraId="300445F5">
            <w:pPr>
              <w:jc w:val="center"/>
              <w:rPr>
                <w:rFonts w:ascii="仿宋_GB2312" w:hAnsi="仿宋" w:eastAsia="仿宋_GB2312"/>
                <w:color w:val="auto"/>
                <w:sz w:val="30"/>
                <w:szCs w:val="30"/>
                <w:highlight w:val="none"/>
              </w:rPr>
            </w:pPr>
          </w:p>
        </w:tc>
        <w:tc>
          <w:tcPr>
            <w:tcW w:w="1134" w:type="dxa"/>
            <w:vAlign w:val="center"/>
          </w:tcPr>
          <w:p w14:paraId="2EFC84C6">
            <w:pPr>
              <w:jc w:val="center"/>
              <w:rPr>
                <w:rFonts w:ascii="仿宋_GB2312" w:hAnsi="仿宋" w:eastAsia="仿宋_GB2312"/>
                <w:color w:val="auto"/>
                <w:sz w:val="30"/>
                <w:szCs w:val="30"/>
                <w:highlight w:val="none"/>
              </w:rPr>
            </w:pPr>
          </w:p>
        </w:tc>
        <w:tc>
          <w:tcPr>
            <w:tcW w:w="1417" w:type="dxa"/>
            <w:vAlign w:val="center"/>
          </w:tcPr>
          <w:p w14:paraId="287E5F52">
            <w:pPr>
              <w:jc w:val="center"/>
              <w:rPr>
                <w:rFonts w:ascii="仿宋_GB2312" w:hAnsi="仿宋" w:eastAsia="仿宋_GB2312"/>
                <w:color w:val="auto"/>
                <w:sz w:val="30"/>
                <w:szCs w:val="30"/>
                <w:highlight w:val="none"/>
              </w:rPr>
            </w:pPr>
          </w:p>
        </w:tc>
        <w:tc>
          <w:tcPr>
            <w:tcW w:w="1276" w:type="dxa"/>
            <w:vAlign w:val="center"/>
          </w:tcPr>
          <w:p w14:paraId="131B99E5">
            <w:pPr>
              <w:jc w:val="center"/>
              <w:rPr>
                <w:rFonts w:ascii="仿宋_GB2312" w:hAnsi="仿宋" w:eastAsia="仿宋_GB2312"/>
                <w:color w:val="auto"/>
                <w:sz w:val="30"/>
                <w:szCs w:val="30"/>
                <w:highlight w:val="none"/>
              </w:rPr>
            </w:pPr>
          </w:p>
        </w:tc>
        <w:tc>
          <w:tcPr>
            <w:tcW w:w="1210" w:type="dxa"/>
            <w:vAlign w:val="center"/>
          </w:tcPr>
          <w:p w14:paraId="24EB9626">
            <w:pPr>
              <w:jc w:val="center"/>
              <w:rPr>
                <w:rFonts w:ascii="仿宋_GB2312" w:hAnsi="仿宋" w:eastAsia="仿宋_GB2312"/>
                <w:color w:val="auto"/>
                <w:sz w:val="30"/>
                <w:szCs w:val="30"/>
                <w:highlight w:val="none"/>
              </w:rPr>
            </w:pPr>
          </w:p>
        </w:tc>
      </w:tr>
      <w:tr w14:paraId="47F6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1EB0247">
            <w:pPr>
              <w:jc w:val="center"/>
              <w:rPr>
                <w:rFonts w:ascii="仿宋_GB2312" w:hAnsi="仿宋" w:eastAsia="仿宋_GB2312"/>
                <w:color w:val="auto"/>
                <w:sz w:val="30"/>
                <w:szCs w:val="30"/>
                <w:highlight w:val="none"/>
              </w:rPr>
            </w:pPr>
          </w:p>
        </w:tc>
        <w:tc>
          <w:tcPr>
            <w:tcW w:w="917" w:type="dxa"/>
            <w:vAlign w:val="center"/>
          </w:tcPr>
          <w:p w14:paraId="2FC31A90">
            <w:pPr>
              <w:jc w:val="center"/>
              <w:rPr>
                <w:rFonts w:ascii="仿宋_GB2312" w:hAnsi="仿宋" w:eastAsia="仿宋_GB2312"/>
                <w:color w:val="auto"/>
                <w:sz w:val="30"/>
                <w:szCs w:val="30"/>
                <w:highlight w:val="none"/>
              </w:rPr>
            </w:pPr>
          </w:p>
        </w:tc>
        <w:tc>
          <w:tcPr>
            <w:tcW w:w="2552" w:type="dxa"/>
            <w:vAlign w:val="center"/>
          </w:tcPr>
          <w:p w14:paraId="6ADEC5B4">
            <w:pPr>
              <w:jc w:val="center"/>
              <w:rPr>
                <w:rFonts w:ascii="仿宋_GB2312" w:hAnsi="仿宋" w:eastAsia="仿宋_GB2312"/>
                <w:color w:val="auto"/>
                <w:sz w:val="30"/>
                <w:szCs w:val="30"/>
                <w:highlight w:val="none"/>
              </w:rPr>
            </w:pPr>
          </w:p>
        </w:tc>
        <w:tc>
          <w:tcPr>
            <w:tcW w:w="1134" w:type="dxa"/>
            <w:vAlign w:val="center"/>
          </w:tcPr>
          <w:p w14:paraId="7F536E7E">
            <w:pPr>
              <w:jc w:val="center"/>
              <w:rPr>
                <w:rFonts w:ascii="仿宋_GB2312" w:hAnsi="仿宋" w:eastAsia="仿宋_GB2312"/>
                <w:color w:val="auto"/>
                <w:sz w:val="30"/>
                <w:szCs w:val="30"/>
                <w:highlight w:val="none"/>
              </w:rPr>
            </w:pPr>
          </w:p>
        </w:tc>
        <w:tc>
          <w:tcPr>
            <w:tcW w:w="1417" w:type="dxa"/>
            <w:vAlign w:val="center"/>
          </w:tcPr>
          <w:p w14:paraId="3EC2CB63">
            <w:pPr>
              <w:jc w:val="center"/>
              <w:rPr>
                <w:rFonts w:ascii="仿宋_GB2312" w:hAnsi="仿宋" w:eastAsia="仿宋_GB2312"/>
                <w:color w:val="auto"/>
                <w:sz w:val="30"/>
                <w:szCs w:val="30"/>
                <w:highlight w:val="none"/>
              </w:rPr>
            </w:pPr>
          </w:p>
        </w:tc>
        <w:tc>
          <w:tcPr>
            <w:tcW w:w="1276" w:type="dxa"/>
            <w:vAlign w:val="center"/>
          </w:tcPr>
          <w:p w14:paraId="5201794B">
            <w:pPr>
              <w:jc w:val="center"/>
              <w:rPr>
                <w:rFonts w:ascii="仿宋_GB2312" w:hAnsi="仿宋" w:eastAsia="仿宋_GB2312"/>
                <w:color w:val="auto"/>
                <w:sz w:val="30"/>
                <w:szCs w:val="30"/>
                <w:highlight w:val="none"/>
              </w:rPr>
            </w:pPr>
          </w:p>
        </w:tc>
        <w:tc>
          <w:tcPr>
            <w:tcW w:w="1210" w:type="dxa"/>
            <w:vAlign w:val="center"/>
          </w:tcPr>
          <w:p w14:paraId="1D971468">
            <w:pPr>
              <w:jc w:val="center"/>
              <w:rPr>
                <w:rFonts w:ascii="仿宋_GB2312" w:hAnsi="仿宋" w:eastAsia="仿宋_GB2312"/>
                <w:color w:val="auto"/>
                <w:sz w:val="30"/>
                <w:szCs w:val="30"/>
                <w:highlight w:val="none"/>
              </w:rPr>
            </w:pPr>
          </w:p>
        </w:tc>
      </w:tr>
    </w:tbl>
    <w:p w14:paraId="584B3202">
      <w:pPr>
        <w:rPr>
          <w:rFonts w:ascii="仿宋_GB2312" w:hAnsi="仿宋" w:eastAsia="仿宋_GB2312"/>
          <w:color w:val="auto"/>
          <w:sz w:val="24"/>
          <w:highlight w:val="none"/>
        </w:rPr>
      </w:pPr>
      <w:r>
        <w:rPr>
          <w:rFonts w:hint="eastAsia" w:ascii="仿宋_GB2312" w:hAnsi="仿宋" w:eastAsia="仿宋_GB2312"/>
          <w:color w:val="auto"/>
          <w:sz w:val="24"/>
          <w:highlight w:val="none"/>
        </w:rPr>
        <w:t>备注：此表应认真填写，不得提供虚假业绩。</w:t>
      </w:r>
    </w:p>
    <w:p w14:paraId="57CA6E89">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后附</w:t>
      </w:r>
      <w:r>
        <w:rPr>
          <w:rFonts w:hint="eastAsia" w:ascii="仿宋_GB2312" w:hAnsi="仿宋" w:eastAsia="仿宋_GB2312"/>
          <w:color w:val="auto"/>
          <w:sz w:val="24"/>
          <w:highlight w:val="none"/>
          <w:lang w:eastAsia="zh-CN"/>
        </w:rPr>
        <w:t>中标书、中标网上公告、</w:t>
      </w:r>
      <w:r>
        <w:rPr>
          <w:rFonts w:hint="eastAsia" w:ascii="仿宋_GB2312" w:hAnsi="仿宋" w:eastAsia="仿宋_GB2312"/>
          <w:color w:val="auto"/>
          <w:sz w:val="24"/>
          <w:highlight w:val="none"/>
        </w:rPr>
        <w:t>合同书的</w:t>
      </w:r>
      <w:r>
        <w:rPr>
          <w:rFonts w:hint="eastAsia" w:ascii="仿宋_GB2312" w:hAnsi="仿宋" w:eastAsia="仿宋_GB2312"/>
          <w:color w:val="auto"/>
          <w:sz w:val="24"/>
          <w:highlight w:val="none"/>
        </w:rPr>
        <w:t>扫描件；</w:t>
      </w:r>
    </w:p>
    <w:p w14:paraId="0BFF689F">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界定日期以合同签订时间为准。</w:t>
      </w:r>
    </w:p>
    <w:p w14:paraId="605D4FFC">
      <w:pPr>
        <w:ind w:firstLine="720" w:firstLineChars="300"/>
        <w:rPr>
          <w:rFonts w:ascii="仿宋_GB2312" w:hAnsi="仿宋" w:eastAsia="仿宋_GB2312"/>
          <w:color w:val="auto"/>
          <w:sz w:val="24"/>
          <w:highlight w:val="none"/>
        </w:rPr>
      </w:pPr>
    </w:p>
    <w:p w14:paraId="76D26789">
      <w:pPr>
        <w:wordWrap w:val="0"/>
        <w:jc w:val="right"/>
        <w:rPr>
          <w:rFonts w:ascii="仿宋_GB2312" w:hAnsi="仿宋" w:eastAsia="仿宋_GB2312"/>
          <w:color w:val="auto"/>
          <w:sz w:val="24"/>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00DAEFAE">
      <w:pPr>
        <w:wordWrap w:val="0"/>
        <w:spacing w:line="56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6A2991E4">
      <w:pPr>
        <w:jc w:val="center"/>
        <w:rPr>
          <w:rFonts w:ascii="黑体" w:hAnsi="黑体" w:eastAsia="黑体"/>
          <w:color w:val="auto"/>
          <w:sz w:val="44"/>
          <w:szCs w:val="44"/>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44"/>
          <w:szCs w:val="44"/>
          <w:highlight w:val="none"/>
        </w:rPr>
        <w:t>需要采购人提供的配合</w:t>
      </w:r>
    </w:p>
    <w:p w14:paraId="57CED40F">
      <w:pPr>
        <w:rPr>
          <w:color w:val="auto"/>
          <w:highlight w:val="none"/>
        </w:rPr>
        <w:sectPr>
          <w:footerReference r:id="rId22" w:type="default"/>
          <w:pgSz w:w="11906" w:h="16838"/>
          <w:pgMar w:top="1440" w:right="1080" w:bottom="1440" w:left="1080" w:header="851" w:footer="992" w:gutter="0"/>
          <w:cols w:space="720" w:num="1"/>
          <w:docGrid w:type="lines" w:linePitch="312" w:charSpace="0"/>
        </w:sectPr>
      </w:pPr>
    </w:p>
    <w:p w14:paraId="34AA2EE6">
      <w:pPr>
        <w:pStyle w:val="29"/>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7FD5F329">
      <w:pPr>
        <w:rPr>
          <w:color w:val="auto"/>
          <w:highlight w:val="none"/>
        </w:rPr>
      </w:pPr>
    </w:p>
    <w:p w14:paraId="4DDE6248">
      <w:pPr>
        <w:rPr>
          <w:color w:val="auto"/>
          <w:highlight w:val="none"/>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676D3DB2">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auto"/>
          <w:sz w:val="32"/>
          <w:szCs w:val="32"/>
          <w:highlight w:val="none"/>
        </w:rPr>
      </w:pPr>
      <w:r>
        <w:rPr>
          <w:rFonts w:hint="eastAsia" w:ascii="仿宋_GB2312" w:hAnsi="仿宋" w:eastAsia="仿宋_GB2312" w:cs="宋体"/>
          <w:b/>
          <w:bCs/>
          <w:color w:val="auto"/>
          <w:sz w:val="32"/>
          <w:szCs w:val="32"/>
          <w:highlight w:val="none"/>
          <w:shd w:val="solid" w:color="EEECE1" w:fill="FFFFFF"/>
        </w:rPr>
        <w:t>合同编号：SDRS-TPZB-2026-171</w:t>
      </w:r>
    </w:p>
    <w:p w14:paraId="64E4B1D3">
      <w:pPr>
        <w:jc w:val="center"/>
        <w:rPr>
          <w:rFonts w:hint="eastAsia" w:ascii="仿宋_GB2312" w:hAnsi="仿宋" w:eastAsia="仿宋_GB2312"/>
          <w:b/>
          <w:color w:val="auto"/>
          <w:sz w:val="44"/>
          <w:szCs w:val="44"/>
          <w:highlight w:val="none"/>
        </w:rPr>
      </w:pPr>
    </w:p>
    <w:p w14:paraId="3486D587">
      <w:pPr>
        <w:pStyle w:val="30"/>
        <w:ind w:firstLine="880"/>
        <w:rPr>
          <w:rFonts w:ascii="仿宋_GB2312" w:hAnsi="仿宋" w:eastAsia="仿宋_GB2312"/>
          <w:color w:val="auto"/>
          <w:sz w:val="44"/>
          <w:szCs w:val="44"/>
          <w:highlight w:val="none"/>
        </w:rPr>
      </w:pPr>
    </w:p>
    <w:p w14:paraId="33BA68C5">
      <w:pPr>
        <w:pStyle w:val="30"/>
        <w:ind w:firstLine="880"/>
        <w:rPr>
          <w:rFonts w:hint="eastAsia" w:ascii="仿宋_GB2312" w:hAnsi="仿宋" w:eastAsia="仿宋_GB2312"/>
          <w:color w:val="auto"/>
          <w:sz w:val="44"/>
          <w:szCs w:val="44"/>
          <w:highlight w:val="none"/>
        </w:rPr>
      </w:pPr>
    </w:p>
    <w:p w14:paraId="17BE9275">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乳山图曼热力安装有限公司采购</w:t>
      </w:r>
    </w:p>
    <w:p w14:paraId="05054589">
      <w:pPr>
        <w:ind w:firstLine="883" w:firstLineChars="200"/>
        <w:rPr>
          <w:rFonts w:hint="eastAsia" w:ascii="仿宋_GB2312" w:hAnsi="仿宋" w:eastAsia="仿宋_GB2312"/>
          <w:b/>
          <w:color w:val="auto"/>
          <w:sz w:val="44"/>
          <w:szCs w:val="44"/>
          <w:highlight w:val="none"/>
        </w:rPr>
      </w:pPr>
    </w:p>
    <w:p w14:paraId="364940A2">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乳山市非直供小区电力改造监理项目合同</w:t>
      </w:r>
    </w:p>
    <w:p w14:paraId="3341529B">
      <w:pPr>
        <w:ind w:firstLine="3080" w:firstLineChars="700"/>
        <w:rPr>
          <w:rFonts w:hint="eastAsia" w:ascii="仿宋_GB2312" w:hAnsi="仿宋" w:eastAsia="仿宋_GB2312"/>
          <w:color w:val="auto"/>
          <w:sz w:val="44"/>
          <w:szCs w:val="44"/>
          <w:highlight w:val="none"/>
        </w:rPr>
      </w:pPr>
    </w:p>
    <w:p w14:paraId="6F202CC6">
      <w:pPr>
        <w:pStyle w:val="30"/>
        <w:ind w:left="0" w:leftChars="0" w:firstLine="880"/>
        <w:rPr>
          <w:rFonts w:hint="eastAsia" w:ascii="仿宋_GB2312" w:hAnsi="仿宋" w:eastAsia="仿宋_GB2312"/>
          <w:color w:val="auto"/>
          <w:sz w:val="44"/>
          <w:szCs w:val="44"/>
          <w:highlight w:val="none"/>
        </w:rPr>
      </w:pPr>
    </w:p>
    <w:p w14:paraId="40629C4B">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lang w:eastAsia="zh-CN"/>
        </w:rPr>
        <w:t>委托人</w:t>
      </w:r>
      <w:r>
        <w:rPr>
          <w:rFonts w:hint="eastAsia" w:ascii="仿宋_GB2312" w:hAnsi="仿宋" w:eastAsia="仿宋_GB2312"/>
          <w:color w:val="auto"/>
          <w:sz w:val="32"/>
          <w:szCs w:val="32"/>
          <w:highlight w:val="none"/>
        </w:rPr>
        <w:t>: 乳山图曼热力安装有限公司</w:t>
      </w:r>
    </w:p>
    <w:p w14:paraId="2212C689">
      <w:pPr>
        <w:ind w:firstLine="2080" w:firstLineChars="650"/>
        <w:rPr>
          <w:rFonts w:hint="eastAsia" w:ascii="仿宋_GB2312" w:hAnsi="仿宋" w:eastAsia="仿宋_GB2312"/>
          <w:color w:val="auto"/>
          <w:sz w:val="32"/>
          <w:szCs w:val="32"/>
          <w:highlight w:val="none"/>
        </w:rPr>
      </w:pPr>
    </w:p>
    <w:p w14:paraId="45572EB7">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lang w:eastAsia="zh-CN"/>
        </w:rPr>
        <w:t>监理人</w:t>
      </w:r>
      <w:r>
        <w:rPr>
          <w:rFonts w:hint="eastAsia" w:ascii="仿宋_GB2312" w:hAnsi="仿宋" w:eastAsia="仿宋_GB2312"/>
          <w:color w:val="auto"/>
          <w:sz w:val="32"/>
          <w:szCs w:val="32"/>
          <w:highlight w:val="none"/>
        </w:rPr>
        <w:t xml:space="preserve">: </w:t>
      </w:r>
    </w:p>
    <w:p w14:paraId="3CA7FE1E">
      <w:pPr>
        <w:pStyle w:val="19"/>
        <w:ind w:firstLine="2728" w:firstLineChars="620"/>
        <w:rPr>
          <w:rFonts w:hint="eastAsia" w:ascii="仿宋_GB2312" w:hAnsi="仿宋" w:eastAsia="仿宋_GB2312"/>
          <w:color w:val="auto"/>
          <w:sz w:val="44"/>
          <w:szCs w:val="44"/>
          <w:highlight w:val="none"/>
        </w:rPr>
      </w:pPr>
    </w:p>
    <w:p w14:paraId="13CCA45C">
      <w:pPr>
        <w:pStyle w:val="19"/>
        <w:ind w:firstLine="1984" w:firstLineChars="62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签订日期:    年   月  日</w:t>
      </w:r>
    </w:p>
    <w:p w14:paraId="2A628EBE">
      <w:pPr>
        <w:pStyle w:val="4"/>
        <w:jc w:val="center"/>
        <w:rPr>
          <w:rFonts w:ascii="仿宋_GB2312" w:hAnsi="宋体" w:eastAsia="仿宋_GB2312" w:cs="宋体"/>
          <w:color w:val="auto"/>
          <w:highlight w:val="none"/>
        </w:rPr>
      </w:pPr>
      <w:r>
        <w:rPr>
          <w:rFonts w:ascii="宋体" w:hAnsi="宋体"/>
          <w:b/>
          <w:bCs/>
          <w:color w:val="auto"/>
          <w:sz w:val="44"/>
          <w:szCs w:val="44"/>
          <w:highlight w:val="none"/>
        </w:rPr>
        <w:br w:type="page"/>
      </w:r>
      <w:r>
        <w:rPr>
          <w:rFonts w:hint="eastAsia" w:ascii="仿宋_GB2312" w:hAnsi="宋体" w:eastAsia="仿宋_GB2312" w:cs="宋体"/>
          <w:color w:val="auto"/>
          <w:highlight w:val="none"/>
        </w:rPr>
        <w:t>第一部分 合同协议书</w:t>
      </w:r>
    </w:p>
    <w:p w14:paraId="220AE5CB">
      <w:pPr>
        <w:pStyle w:val="65"/>
        <w:ind w:right="-340" w:rightChars="-162" w:firstLine="422"/>
        <w:rPr>
          <w:rFonts w:ascii="仿宋_GB2312" w:eastAsia="仿宋_GB2312"/>
          <w:color w:val="auto"/>
          <w:highlight w:val="none"/>
        </w:rPr>
      </w:pPr>
      <w:r>
        <w:rPr>
          <w:rFonts w:hint="eastAsia" w:ascii="仿宋_GB2312" w:eastAsia="仿宋_GB2312"/>
          <w:b/>
          <w:color w:val="auto"/>
          <w:highlight w:val="none"/>
          <w:lang w:eastAsia="zh-CN"/>
        </w:rPr>
        <w:t>委托</w:t>
      </w:r>
      <w:r>
        <w:rPr>
          <w:rFonts w:hint="eastAsia" w:ascii="仿宋_GB2312" w:eastAsia="仿宋_GB2312"/>
          <w:b/>
          <w:color w:val="auto"/>
          <w:highlight w:val="none"/>
        </w:rPr>
        <w:t>人（全称）：</w:t>
      </w:r>
      <w:r>
        <w:rPr>
          <w:rFonts w:hint="eastAsia" w:ascii="仿宋_GB2312" w:eastAsia="仿宋_GB2312"/>
          <w:color w:val="auto"/>
          <w:highlight w:val="none"/>
          <w:u w:val="single"/>
        </w:rPr>
        <w:t xml:space="preserve">  </w:t>
      </w:r>
      <w:r>
        <w:rPr>
          <w:rFonts w:hint="eastAsia" w:ascii="仿宋_GB2312" w:hAnsi="宋体" w:eastAsia="仿宋_GB2312" w:cs="宋体"/>
          <w:iCs/>
          <w:color w:val="auto"/>
          <w:kern w:val="2"/>
          <w:sz w:val="24"/>
          <w:szCs w:val="22"/>
          <w:highlight w:val="none"/>
          <w:u w:val="single"/>
          <w:lang w:val="en-US" w:eastAsia="zh-CN" w:bidi="ar-SA"/>
        </w:rPr>
        <w:t>乳山图曼热力安装有限公司</w:t>
      </w:r>
      <w:r>
        <w:rPr>
          <w:rFonts w:hint="eastAsia" w:ascii="仿宋_GB2312" w:eastAsia="仿宋_GB2312"/>
          <w:color w:val="auto"/>
          <w:highlight w:val="none"/>
          <w:u w:val="single"/>
        </w:rPr>
        <w:t xml:space="preserve"> </w:t>
      </w:r>
    </w:p>
    <w:p w14:paraId="171E5D43">
      <w:pPr>
        <w:spacing w:line="360" w:lineRule="auto"/>
        <w:ind w:firstLine="424" w:firstLineChars="201"/>
        <w:rPr>
          <w:rFonts w:ascii="仿宋_GB2312" w:hAnsi="宋体" w:eastAsia="仿宋_GB2312" w:cs="宋体"/>
          <w:b/>
          <w:color w:val="auto"/>
          <w:szCs w:val="21"/>
          <w:highlight w:val="none"/>
        </w:rPr>
      </w:pPr>
      <w:r>
        <w:rPr>
          <w:rFonts w:hint="eastAsia" w:ascii="仿宋_GB2312" w:hAnsi="宋体" w:eastAsia="仿宋_GB2312" w:cs="宋体"/>
          <w:b/>
          <w:color w:val="auto"/>
          <w:szCs w:val="21"/>
          <w:highlight w:val="none"/>
          <w:lang w:eastAsia="zh-CN"/>
        </w:rPr>
        <w:t>监理</w:t>
      </w:r>
      <w:r>
        <w:rPr>
          <w:rFonts w:hint="eastAsia" w:ascii="仿宋_GB2312" w:hAnsi="宋体" w:eastAsia="仿宋_GB2312" w:cs="宋体"/>
          <w:b/>
          <w:color w:val="auto"/>
          <w:szCs w:val="21"/>
          <w:highlight w:val="none"/>
        </w:rPr>
        <w:t>人（全称）：</w:t>
      </w:r>
      <w:r>
        <w:rPr>
          <w:rFonts w:hint="eastAsia" w:ascii="仿宋_GB2312" w:hAnsi="宋体" w:eastAsia="仿宋_GB2312" w:cs="宋体"/>
          <w:b/>
          <w:color w:val="auto"/>
          <w:szCs w:val="21"/>
          <w:highlight w:val="none"/>
          <w:u w:val="single"/>
        </w:rPr>
        <w:t xml:space="preserve">                  </w:t>
      </w:r>
      <w:r>
        <w:rPr>
          <w:rFonts w:hint="eastAsia" w:ascii="仿宋_GB2312" w:hAnsi="宋体" w:eastAsia="仿宋_GB2312" w:cs="宋体"/>
          <w:b/>
          <w:color w:val="auto"/>
          <w:szCs w:val="21"/>
          <w:highlight w:val="none"/>
        </w:rPr>
        <w:t xml:space="preserve">   </w:t>
      </w:r>
    </w:p>
    <w:p w14:paraId="02EC95E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根据《</w:t>
      </w:r>
      <w:r>
        <w:rPr>
          <w:rFonts w:hint="eastAsia" w:ascii="仿宋_GB2312" w:hAnsi="宋体" w:eastAsia="仿宋_GB2312" w:cs="宋体"/>
          <w:color w:val="auto"/>
          <w:sz w:val="24"/>
          <w:highlight w:val="none"/>
        </w:rPr>
        <w:t>中华人民共和国民法典</w:t>
      </w:r>
      <w:r>
        <w:rPr>
          <w:rFonts w:hint="eastAsia" w:ascii="仿宋_GB2312" w:hAnsi="宋体" w:eastAsia="仿宋_GB2312"/>
          <w:color w:val="auto"/>
          <w:sz w:val="24"/>
          <w:highlight w:val="none"/>
        </w:rPr>
        <w:t>》、《中华人民共和国建筑法》及其他有关法律、法规，遵循平等、自愿、公平和诚信的原则，双方就下述工程委托监理与相关服务事项协商一致，订立本合同。</w:t>
      </w:r>
    </w:p>
    <w:p w14:paraId="493E979A">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一、工程概况</w:t>
      </w:r>
    </w:p>
    <w:p w14:paraId="014AD800">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1. 工程名称：</w:t>
      </w:r>
      <w:r>
        <w:rPr>
          <w:rFonts w:hint="eastAsia" w:ascii="仿宋_GB2312" w:hAnsi="宋体" w:eastAsia="仿宋_GB2312" w:cs="宋体"/>
          <w:iCs/>
          <w:color w:val="auto"/>
          <w:sz w:val="24"/>
          <w:highlight w:val="none"/>
          <w:u w:val="single"/>
        </w:rPr>
        <w:t xml:space="preserve"> 乳山市非直供小区电力改造监理项目  </w:t>
      </w:r>
    </w:p>
    <w:p w14:paraId="2F4D3571">
      <w:pPr>
        <w:spacing w:line="470" w:lineRule="exact"/>
        <w:ind w:firstLine="480" w:firstLineChars="200"/>
        <w:rPr>
          <w:rFonts w:ascii="仿宋_GB2312" w:hAnsi="宋体" w:eastAsia="仿宋_GB2312" w:cs="宋体"/>
          <w:iCs/>
          <w:color w:val="auto"/>
          <w:sz w:val="24"/>
          <w:highlight w:val="none"/>
          <w:u w:val="single"/>
        </w:rPr>
      </w:pPr>
      <w:r>
        <w:rPr>
          <w:rFonts w:hint="eastAsia" w:ascii="仿宋_GB2312" w:hAnsi="宋体" w:eastAsia="仿宋_GB2312" w:cs="宋体"/>
          <w:iCs/>
          <w:color w:val="auto"/>
          <w:sz w:val="24"/>
          <w:highlight w:val="none"/>
        </w:rPr>
        <w:t>2. 工程地点：</w:t>
      </w:r>
      <w:r>
        <w:rPr>
          <w:rFonts w:hint="eastAsia" w:ascii="仿宋_GB2312" w:hAnsi="宋体" w:eastAsia="仿宋_GB2312" w:cs="宋体"/>
          <w:iCs/>
          <w:color w:val="auto"/>
          <w:sz w:val="24"/>
          <w:highlight w:val="none"/>
          <w:u w:val="single"/>
        </w:rPr>
        <w:t>乳山市</w:t>
      </w:r>
    </w:p>
    <w:p w14:paraId="400807CB">
      <w:pPr>
        <w:spacing w:line="360" w:lineRule="auto"/>
        <w:ind w:firstLine="480" w:firstLineChars="200"/>
        <w:rPr>
          <w:rFonts w:ascii="仿宋_GB2312" w:hAnsi="宋体" w:eastAsia="仿宋_GB2312" w:cs="宋体"/>
          <w:iCs/>
          <w:color w:val="auto"/>
          <w:sz w:val="24"/>
          <w:highlight w:val="none"/>
          <w:u w:val="single"/>
        </w:rPr>
      </w:pPr>
      <w:r>
        <w:rPr>
          <w:rFonts w:hint="eastAsia" w:ascii="仿宋_GB2312" w:hAnsi="宋体" w:eastAsia="仿宋_GB2312" w:cs="宋体"/>
          <w:iCs/>
          <w:color w:val="auto"/>
          <w:sz w:val="24"/>
          <w:highlight w:val="none"/>
        </w:rPr>
        <w:t xml:space="preserve">3. 工程规模： </w:t>
      </w:r>
      <w:r>
        <w:rPr>
          <w:rFonts w:hint="eastAsia" w:ascii="仿宋_GB2312" w:hAnsi="宋体" w:eastAsia="仿宋_GB2312" w:cs="宋体"/>
          <w:iCs/>
          <w:color w:val="auto"/>
          <w:sz w:val="24"/>
          <w:highlight w:val="none"/>
          <w:u w:val="single"/>
        </w:rPr>
        <w:t xml:space="preserve">         </w:t>
      </w:r>
    </w:p>
    <w:p w14:paraId="0F1FD0A0">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4. 工程概算投资额或建筑安装工程费：</w:t>
      </w:r>
      <w:r>
        <w:rPr>
          <w:rFonts w:hint="eastAsia" w:ascii="仿宋_GB2312" w:hAnsi="宋体" w:eastAsia="仿宋_GB2312" w:cs="宋体"/>
          <w:iCs/>
          <w:color w:val="auto"/>
          <w:sz w:val="24"/>
          <w:highlight w:val="none"/>
          <w:u w:val="single"/>
        </w:rPr>
        <w:t xml:space="preserve">      </w:t>
      </w:r>
      <w:r>
        <w:rPr>
          <w:rFonts w:hint="eastAsia" w:ascii="仿宋_GB2312" w:hAnsi="宋体" w:eastAsia="仿宋_GB2312" w:cs="宋体"/>
          <w:iCs/>
          <w:color w:val="auto"/>
          <w:sz w:val="24"/>
          <w:highlight w:val="none"/>
        </w:rPr>
        <w:t xml:space="preserve"> </w:t>
      </w:r>
    </w:p>
    <w:p w14:paraId="52934C10">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二、词语限定</w:t>
      </w:r>
    </w:p>
    <w:p w14:paraId="77D9D5A7">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协议书中相关词语的含义与通用条件中的定义与解释相同。</w:t>
      </w:r>
    </w:p>
    <w:p w14:paraId="7AE671AF">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三、组成本合同的文件</w:t>
      </w:r>
    </w:p>
    <w:p w14:paraId="75A436E4">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1. 协议书；</w:t>
      </w:r>
    </w:p>
    <w:p w14:paraId="37DAAD75">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2. 中标通知书（适用于招标工程）或委托书（适用于非招标工程）；</w:t>
      </w:r>
    </w:p>
    <w:p w14:paraId="5B3D393E">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3. 投标文件（适用于招标工程）或监理与相关服务建议书（适用于非招标工程）；</w:t>
      </w:r>
    </w:p>
    <w:p w14:paraId="56C9F443">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4. 专用条件；</w:t>
      </w:r>
    </w:p>
    <w:p w14:paraId="1CAC8808">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5. 通用条件；</w:t>
      </w:r>
    </w:p>
    <w:p w14:paraId="21EB5EA5">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6. 附录即：</w:t>
      </w:r>
    </w:p>
    <w:p w14:paraId="5D9A9B35">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附录A  相关服务的范围和内容</w:t>
      </w:r>
    </w:p>
    <w:p w14:paraId="0F413419">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附录B  委托人派遣的人员和提供的房屋、资料、设备</w:t>
      </w:r>
    </w:p>
    <w:p w14:paraId="53784F83">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本合同签订后，双方依法签订的补充协议也是本合同文件的组成部分。</w:t>
      </w:r>
    </w:p>
    <w:p w14:paraId="498F49C7">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四、总监理工程师</w:t>
      </w:r>
    </w:p>
    <w:p w14:paraId="190E346E">
      <w:pPr>
        <w:spacing w:line="470" w:lineRule="exact"/>
        <w:ind w:firstLine="480" w:firstLineChars="200"/>
        <w:rPr>
          <w:rFonts w:ascii="仿宋_GB2312" w:hAnsi="宋体" w:eastAsia="仿宋_GB2312"/>
          <w:iCs/>
          <w:color w:val="auto"/>
          <w:highlight w:val="none"/>
        </w:rPr>
      </w:pPr>
      <w:r>
        <w:rPr>
          <w:rFonts w:hint="eastAsia" w:ascii="仿宋_GB2312" w:hAnsi="宋体" w:eastAsia="仿宋_GB2312"/>
          <w:iCs/>
          <w:color w:val="auto"/>
          <w:sz w:val="24"/>
          <w:highlight w:val="none"/>
        </w:rPr>
        <w:t>总监理工程师姓名：</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，身份证号码：</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，注册号：</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0FE3155">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五、签约酬金</w:t>
      </w:r>
    </w:p>
    <w:p w14:paraId="16D5C716">
      <w:pPr>
        <w:spacing w:line="470" w:lineRule="exact"/>
        <w:ind w:firstLine="480" w:firstLineChars="20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签约酬金（大写）：</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11FA8A3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包括：</w:t>
      </w:r>
    </w:p>
    <w:p w14:paraId="53941DB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 监理酬金：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7443E95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相关服务酬金：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6C5C7B5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其中：</w:t>
      </w:r>
    </w:p>
    <w:p w14:paraId="32F56BE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（1）勘察阶段服务酬金：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0C38B9D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（2）设计阶段服务酬金：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773EF0F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（3）保修阶段服务酬金：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44AEBE2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（4）其他相关服务酬金：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7EC174DE">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六、期限</w:t>
      </w:r>
    </w:p>
    <w:p w14:paraId="5EAD6A46">
      <w:pPr>
        <w:spacing w:line="470" w:lineRule="exact"/>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1. 监理期限：</w:t>
      </w:r>
    </w:p>
    <w:p w14:paraId="3DD2E28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5E4A6D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相关服务期限：</w:t>
      </w:r>
    </w:p>
    <w:p w14:paraId="685F5F7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（1）勘察阶段服务期限自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2DDF3B1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（2）设计阶段服务期限自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67EAC4C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（3）保修阶段服务期限自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b/>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348C2E4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（4）其他相关服务期限自</w:t>
      </w:r>
      <w:r>
        <w:rPr>
          <w:rFonts w:hint="eastAsia" w:ascii="仿宋_GB2312" w:hAnsi="宋体" w:eastAsia="仿宋_GB2312"/>
          <w:b/>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00D86324">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七、双方承诺</w:t>
      </w:r>
    </w:p>
    <w:p w14:paraId="08600D89">
      <w:pPr>
        <w:spacing w:line="470" w:lineRule="exact"/>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1. 监理人向委托人承诺，按照本合同约定提供监理与相关服务。</w:t>
      </w:r>
    </w:p>
    <w:p w14:paraId="67F3EFC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委托人向监理人承诺，按照本合同约定派遣相应的人员，提供房屋、资料、设备，并按本合同约定支付酬金。</w:t>
      </w:r>
    </w:p>
    <w:p w14:paraId="144179D3">
      <w:pPr>
        <w:spacing w:line="470" w:lineRule="exact"/>
        <w:ind w:firstLine="420" w:firstLineChars="200"/>
        <w:rPr>
          <w:rFonts w:ascii="仿宋_GB2312" w:hAnsi="宋体" w:eastAsia="仿宋_GB2312"/>
          <w:iCs/>
          <w:color w:val="auto"/>
          <w:highlight w:val="none"/>
        </w:rPr>
      </w:pPr>
      <w:r>
        <w:rPr>
          <w:rFonts w:hint="eastAsia" w:ascii="仿宋_GB2312" w:hAnsi="宋体" w:eastAsia="仿宋_GB2312"/>
          <w:iCs/>
          <w:color w:val="auto"/>
          <w:highlight w:val="none"/>
        </w:rPr>
        <w:t>八、合同订立</w:t>
      </w:r>
    </w:p>
    <w:p w14:paraId="2EEB4003">
      <w:pPr>
        <w:adjustRightInd w:val="0"/>
        <w:snapToGrid w:val="0"/>
        <w:spacing w:line="470" w:lineRule="exact"/>
        <w:ind w:firstLine="475" w:firstLineChars="198"/>
        <w:rPr>
          <w:rFonts w:ascii="仿宋_GB2312" w:hAnsi="宋体" w:eastAsia="仿宋_GB2312"/>
          <w:color w:val="auto"/>
          <w:highlight w:val="none"/>
        </w:rPr>
      </w:pPr>
      <w:r>
        <w:rPr>
          <w:rFonts w:hint="eastAsia" w:ascii="仿宋_GB2312" w:hAnsi="宋体" w:eastAsia="仿宋_GB2312"/>
          <w:color w:val="auto"/>
          <w:sz w:val="24"/>
          <w:highlight w:val="none"/>
        </w:rPr>
        <w:t>1. 订立时间：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w:t>
      </w:r>
    </w:p>
    <w:p w14:paraId="12037AF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2. 订立地点：</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2A90772C">
      <w:pPr>
        <w:adjustRightInd w:val="0"/>
        <w:snapToGrid w:val="0"/>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 本合同一式</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份，具有同等法律效力，双方各执</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份。</w:t>
      </w:r>
    </w:p>
    <w:p w14:paraId="0338A3FC">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委托人：</w:t>
      </w:r>
      <w:r>
        <w:rPr>
          <w:rFonts w:hint="eastAsia" w:ascii="仿宋_GB2312" w:hAnsi="宋体" w:eastAsia="仿宋_GB2312"/>
          <w:color w:val="auto"/>
          <w:sz w:val="24"/>
          <w:highlight w:val="none"/>
          <w:u w:val="single"/>
        </w:rPr>
        <w:t xml:space="preserve">   （盖章）     </w:t>
      </w:r>
      <w:r>
        <w:rPr>
          <w:rFonts w:hint="eastAsia" w:ascii="仿宋_GB2312" w:hAnsi="宋体" w:eastAsia="仿宋_GB2312"/>
          <w:color w:val="auto"/>
          <w:sz w:val="24"/>
          <w:highlight w:val="none"/>
        </w:rPr>
        <w:t xml:space="preserve">      监理人：</w:t>
      </w:r>
      <w:r>
        <w:rPr>
          <w:rFonts w:hint="eastAsia" w:ascii="仿宋_GB2312" w:hAnsi="宋体" w:eastAsia="仿宋_GB2312"/>
          <w:color w:val="auto"/>
          <w:sz w:val="24"/>
          <w:highlight w:val="none"/>
          <w:u w:val="single"/>
        </w:rPr>
        <w:t xml:space="preserve">   （盖章）   </w:t>
      </w:r>
    </w:p>
    <w:p w14:paraId="2EF7BB96">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住所： </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住所： </w:t>
      </w:r>
      <w:r>
        <w:rPr>
          <w:rFonts w:hint="eastAsia" w:ascii="仿宋_GB2312" w:hAnsi="宋体" w:eastAsia="仿宋_GB2312"/>
          <w:color w:val="auto"/>
          <w:sz w:val="24"/>
          <w:highlight w:val="none"/>
          <w:u w:val="single"/>
        </w:rPr>
        <w:t xml:space="preserve">                    </w:t>
      </w:r>
    </w:p>
    <w:p w14:paraId="70E43671">
      <w:pPr>
        <w:adjustRightInd w:val="0"/>
        <w:snapToGrid w:val="0"/>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邮政编码：</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邮政编码：</w:t>
      </w:r>
      <w:r>
        <w:rPr>
          <w:rFonts w:hint="eastAsia" w:ascii="仿宋_GB2312" w:hAnsi="宋体" w:eastAsia="仿宋_GB2312"/>
          <w:color w:val="auto"/>
          <w:sz w:val="24"/>
          <w:highlight w:val="none"/>
          <w:u w:val="single"/>
        </w:rPr>
        <w:t xml:space="preserve">                  </w:t>
      </w:r>
    </w:p>
    <w:p w14:paraId="7E0992CB">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法定代表人或其授权            法定代表人或其授权</w:t>
      </w:r>
    </w:p>
    <w:p w14:paraId="50517ECA">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的代理人：</w:t>
      </w:r>
      <w:r>
        <w:rPr>
          <w:rFonts w:hint="eastAsia" w:ascii="仿宋_GB2312" w:hAnsi="宋体" w:eastAsia="仿宋_GB2312"/>
          <w:color w:val="auto"/>
          <w:sz w:val="24"/>
          <w:highlight w:val="none"/>
          <w:u w:val="single"/>
        </w:rPr>
        <w:t xml:space="preserve">（签字）      </w:t>
      </w:r>
      <w:r>
        <w:rPr>
          <w:rFonts w:hint="eastAsia" w:ascii="仿宋_GB2312" w:hAnsi="宋体" w:eastAsia="仿宋_GB2312"/>
          <w:color w:val="auto"/>
          <w:sz w:val="24"/>
          <w:highlight w:val="none"/>
        </w:rPr>
        <w:t xml:space="preserve">       的代理人：</w:t>
      </w:r>
      <w:r>
        <w:rPr>
          <w:rFonts w:hint="eastAsia" w:ascii="仿宋_GB2312" w:hAnsi="宋体" w:eastAsia="仿宋_GB2312"/>
          <w:color w:val="auto"/>
          <w:sz w:val="24"/>
          <w:highlight w:val="none"/>
          <w:u w:val="single"/>
        </w:rPr>
        <w:t xml:space="preserve">（签字）          </w:t>
      </w:r>
    </w:p>
    <w:p w14:paraId="6179EDC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开户银行：</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开户银行：</w:t>
      </w:r>
      <w:r>
        <w:rPr>
          <w:rFonts w:hint="eastAsia" w:ascii="仿宋_GB2312" w:hAnsi="宋体" w:eastAsia="仿宋_GB2312"/>
          <w:color w:val="auto"/>
          <w:sz w:val="24"/>
          <w:highlight w:val="none"/>
          <w:u w:val="single"/>
        </w:rPr>
        <w:t xml:space="preserve">                  </w:t>
      </w:r>
    </w:p>
    <w:p w14:paraId="1DA33EA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账    号：</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账    号：</w:t>
      </w:r>
      <w:r>
        <w:rPr>
          <w:rFonts w:hint="eastAsia" w:ascii="仿宋_GB2312" w:hAnsi="宋体" w:eastAsia="仿宋_GB2312"/>
          <w:color w:val="auto"/>
          <w:sz w:val="24"/>
          <w:highlight w:val="none"/>
          <w:u w:val="single"/>
        </w:rPr>
        <w:t xml:space="preserve">                  </w:t>
      </w:r>
    </w:p>
    <w:p w14:paraId="1AA6C32A">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电    话：</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电    话：</w:t>
      </w:r>
      <w:r>
        <w:rPr>
          <w:rFonts w:hint="eastAsia" w:ascii="仿宋_GB2312" w:hAnsi="宋体" w:eastAsia="仿宋_GB2312"/>
          <w:color w:val="auto"/>
          <w:sz w:val="24"/>
          <w:highlight w:val="none"/>
          <w:u w:val="single"/>
        </w:rPr>
        <w:t xml:space="preserve">                  </w:t>
      </w:r>
    </w:p>
    <w:p w14:paraId="0A99F4D5">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传    真：</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传    真：</w:t>
      </w:r>
      <w:r>
        <w:rPr>
          <w:rFonts w:hint="eastAsia" w:ascii="仿宋_GB2312" w:hAnsi="宋体" w:eastAsia="仿宋_GB2312"/>
          <w:color w:val="auto"/>
          <w:sz w:val="24"/>
          <w:highlight w:val="none"/>
          <w:u w:val="single"/>
        </w:rPr>
        <w:t xml:space="preserve">                  </w:t>
      </w:r>
    </w:p>
    <w:p w14:paraId="4F52494C">
      <w:pPr>
        <w:adjustRightInd w:val="0"/>
        <w:snapToGrid w:val="0"/>
        <w:spacing w:line="470" w:lineRule="exact"/>
        <w:ind w:firstLine="475" w:firstLineChars="198"/>
        <w:rPr>
          <w:rFonts w:ascii="仿宋_GB2312" w:hAnsi="宋体" w:eastAsia="仿宋_GB2312"/>
          <w:color w:val="auto"/>
          <w:sz w:val="24"/>
          <w:highlight w:val="none"/>
          <w:u w:val="single"/>
        </w:rPr>
      </w:pPr>
      <w:r>
        <w:rPr>
          <w:rFonts w:hint="eastAsia" w:ascii="仿宋_GB2312" w:hAnsi="宋体" w:eastAsia="仿宋_GB2312"/>
          <w:color w:val="auto"/>
          <w:sz w:val="24"/>
          <w:highlight w:val="none"/>
        </w:rPr>
        <w:t>电子邮箱：</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电子邮箱：</w:t>
      </w:r>
      <w:r>
        <w:rPr>
          <w:rFonts w:hint="eastAsia" w:ascii="仿宋_GB2312" w:hAnsi="宋体" w:eastAsia="仿宋_GB2312"/>
          <w:color w:val="auto"/>
          <w:sz w:val="24"/>
          <w:highlight w:val="none"/>
          <w:u w:val="single"/>
        </w:rPr>
        <w:t xml:space="preserve">                  </w:t>
      </w:r>
    </w:p>
    <w:p w14:paraId="22D2D21C">
      <w:pPr>
        <w:spacing w:line="470" w:lineRule="exact"/>
        <w:rPr>
          <w:rStyle w:val="37"/>
          <w:rFonts w:ascii="仿宋_GB2312" w:hAnsi="宋体" w:eastAsia="仿宋_GB2312"/>
          <w:i/>
          <w:color w:val="auto"/>
          <w:highlight w:val="none"/>
        </w:rPr>
      </w:pPr>
    </w:p>
    <w:p w14:paraId="0CD34C6C">
      <w:pPr>
        <w:spacing w:line="470" w:lineRule="exact"/>
        <w:rPr>
          <w:rStyle w:val="37"/>
          <w:rFonts w:ascii="仿宋_GB2312" w:hAnsi="宋体" w:eastAsia="仿宋_GB2312"/>
          <w:i/>
          <w:color w:val="auto"/>
          <w:highlight w:val="none"/>
        </w:rPr>
      </w:pPr>
    </w:p>
    <w:p w14:paraId="21279351">
      <w:pPr>
        <w:spacing w:line="470" w:lineRule="exact"/>
        <w:rPr>
          <w:rStyle w:val="37"/>
          <w:rFonts w:ascii="仿宋_GB2312" w:hAnsi="宋体" w:eastAsia="仿宋_GB2312"/>
          <w:i/>
          <w:color w:val="auto"/>
          <w:highlight w:val="none"/>
        </w:rPr>
      </w:pPr>
    </w:p>
    <w:p w14:paraId="064B5A3A">
      <w:pPr>
        <w:spacing w:line="470" w:lineRule="exact"/>
        <w:rPr>
          <w:rStyle w:val="37"/>
          <w:rFonts w:ascii="仿宋_GB2312" w:hAnsi="宋体" w:eastAsia="仿宋_GB2312"/>
          <w:i/>
          <w:color w:val="auto"/>
          <w:highlight w:val="none"/>
        </w:rPr>
      </w:pPr>
    </w:p>
    <w:p w14:paraId="13D127B5">
      <w:pPr>
        <w:spacing w:line="470" w:lineRule="exact"/>
        <w:rPr>
          <w:rStyle w:val="37"/>
          <w:rFonts w:ascii="仿宋_GB2312" w:hAnsi="宋体" w:eastAsia="仿宋_GB2312"/>
          <w:i/>
          <w:color w:val="auto"/>
          <w:highlight w:val="none"/>
        </w:rPr>
      </w:pPr>
      <w:r>
        <w:rPr>
          <w:rStyle w:val="37"/>
          <w:rFonts w:hint="eastAsia" w:ascii="仿宋_GB2312" w:hAnsi="宋体" w:eastAsia="仿宋_GB2312"/>
          <w:i/>
          <w:color w:val="auto"/>
          <w:highlight w:val="none"/>
        </w:rPr>
        <w:t xml:space="preserve">                                                                                                                                                                                                       </w:t>
      </w:r>
    </w:p>
    <w:p w14:paraId="59ED0CEA">
      <w:pPr>
        <w:pStyle w:val="4"/>
        <w:jc w:val="center"/>
        <w:rPr>
          <w:rFonts w:ascii="仿宋_GB2312" w:eastAsia="仿宋_GB2312"/>
          <w:color w:val="auto"/>
          <w:highlight w:val="none"/>
        </w:rPr>
      </w:pPr>
      <w:r>
        <w:rPr>
          <w:rFonts w:hint="eastAsia" w:ascii="仿宋_GB2312" w:eastAsia="仿宋_GB2312"/>
          <w:color w:val="auto"/>
          <w:highlight w:val="none"/>
        </w:rPr>
        <w:br w:type="page"/>
      </w:r>
      <w:r>
        <w:rPr>
          <w:rFonts w:hint="eastAsia" w:ascii="仿宋_GB2312" w:eastAsia="仿宋_GB2312"/>
          <w:color w:val="auto"/>
          <w:highlight w:val="none"/>
        </w:rPr>
        <w:t>第二节 通用合同条款</w:t>
      </w:r>
    </w:p>
    <w:p w14:paraId="761555C1">
      <w:pPr>
        <w:spacing w:line="470" w:lineRule="exact"/>
        <w:rPr>
          <w:rStyle w:val="37"/>
          <w:rFonts w:ascii="仿宋_GB2312" w:hAnsi="宋体" w:eastAsia="仿宋_GB2312"/>
          <w:i/>
          <w:color w:val="auto"/>
          <w:highlight w:val="none"/>
        </w:rPr>
      </w:pPr>
    </w:p>
    <w:p w14:paraId="2B87CAC5">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1、定义与解释</w:t>
      </w:r>
    </w:p>
    <w:p w14:paraId="137AB293">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1.1 定义</w:t>
      </w:r>
    </w:p>
    <w:p w14:paraId="65215E0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iCs/>
          <w:color w:val="auto"/>
          <w:sz w:val="24"/>
          <w:highlight w:val="none"/>
        </w:rPr>
        <w:t>除根据上下文另有其意义外，组成本合同的全部文件中的下列名词和用语应</w:t>
      </w:r>
      <w:r>
        <w:rPr>
          <w:rFonts w:hint="eastAsia" w:ascii="仿宋_GB2312" w:hAnsi="宋体" w:eastAsia="仿宋_GB2312"/>
          <w:color w:val="auto"/>
          <w:sz w:val="24"/>
          <w:highlight w:val="none"/>
        </w:rPr>
        <w:t>具有本款所赋予的含义：</w:t>
      </w:r>
    </w:p>
    <w:p w14:paraId="4C22492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 “工程”是指按照本合同约定实施监理与相关服务的建设工程。</w:t>
      </w:r>
    </w:p>
    <w:p w14:paraId="5A5E3A7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1.1.2 “委托人”是指本合同中委托监理与相关服务的一方，及其合法的继承人或受让人。</w:t>
      </w:r>
    </w:p>
    <w:p w14:paraId="6BF6798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1.1.3 “监理人”是指本合同中提供监理与相关服务的一方，及其合法的继承人。</w:t>
      </w:r>
    </w:p>
    <w:p w14:paraId="69A1A2C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1.1.4 “承包人”是指在工程范围内与委托人签订勘察、设计、施工等有关合同的当事人，及其合法的继承人。</w:t>
      </w:r>
    </w:p>
    <w:p w14:paraId="78EFCCD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2291642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1.1.6 “相关服务”是指监理人受委托人的委托 ，按照本合同约定，在勘察、设计、保修等阶段提供的服务活动。</w:t>
      </w:r>
    </w:p>
    <w:p w14:paraId="3EBC6B0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1.1.7 “正常工作”指本合同订立时通用条件和专用条件中约定的监理人的工作。</w:t>
      </w:r>
    </w:p>
    <w:p w14:paraId="5D621E1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1.1.8 “附加工作”是指本合同约定的正常工作以外监理人的工作。</w:t>
      </w:r>
    </w:p>
    <w:p w14:paraId="182853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1.1.9 “项目监理机构”是指监理人派驻工程负责履行本合同的组织机构。</w:t>
      </w:r>
    </w:p>
    <w:p w14:paraId="5E073AF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1.1.10 “总监理工程师”是指由监理人的法定代表人书面授权，全面负责履行本合同、主持项目监理机构工作的注册监理工程师。</w:t>
      </w:r>
    </w:p>
    <w:p w14:paraId="566E11B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1.1.11 “酬金”是指监理人履行本合同义务，委托人按照本合同约定给付监理人的金额。</w:t>
      </w:r>
    </w:p>
    <w:p w14:paraId="57AB4A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1.1.12 “正常工作酬金”是指监理人完成正常工作，委托人应给付监理人并在协议书中载明的签约酬金额。</w:t>
      </w:r>
    </w:p>
    <w:p w14:paraId="615F0EA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1.1.13 “附加工作酬金”是指监理人完成附加工作，委托人应给付监理人的金额。</w:t>
      </w:r>
    </w:p>
    <w:p w14:paraId="16C1D5E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1.1.14 “一方”是指委托人或监理人；“双方”是指委托人和监理人；“第三方”是指除委托人和监理人以外的有关方。</w:t>
      </w:r>
    </w:p>
    <w:p w14:paraId="2538432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1.1.15 “书面形式”是指合同书、信件和数据电文（包括电报、电传、传真、电子数据交换和电子邮件）等可以有形地表现所载内容的形式。</w:t>
      </w:r>
    </w:p>
    <w:p w14:paraId="7A75248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1.1.16 “天”是指第一天零时至第二天零时的时间。</w:t>
      </w:r>
    </w:p>
    <w:p w14:paraId="7B0653E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1.1.17“月”是指按公历从一个月中任何一天开始的一个公历月时间。</w:t>
      </w:r>
    </w:p>
    <w:p w14:paraId="3CCEE76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688FD2FF">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 解释</w:t>
      </w:r>
    </w:p>
    <w:p w14:paraId="709E818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1.2.1本合同使用中文书写、解释和说明。如专用条件约定使用两种及以上语言文字时，应以中文为准。</w:t>
      </w:r>
    </w:p>
    <w:p w14:paraId="0BDB689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1.2.2 组成本合同的下列文件彼此应能相互解释、互为说明。除专用条件另有约定外，本合同文件的解释顺序如下：</w:t>
      </w:r>
    </w:p>
    <w:p w14:paraId="7B4929C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（1）协议书；</w:t>
      </w:r>
    </w:p>
    <w:p w14:paraId="40D4697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（2）中标通知书（适用于招标工程）或委托书（适用于非招标工程）；</w:t>
      </w:r>
    </w:p>
    <w:p w14:paraId="2FDFFB9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（3）专用条件及附录A、附录B；</w:t>
      </w:r>
    </w:p>
    <w:p w14:paraId="3EC38A2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（4）通用条件；</w:t>
      </w:r>
    </w:p>
    <w:p w14:paraId="6E97B9C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（5）投标文件（适用于招标工程）或监理与相关服务建议书（适用于非招标工程）。</w:t>
      </w:r>
    </w:p>
    <w:p w14:paraId="4DBF0FA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双方签订的补充协议与其他文件发生矛盾或歧义时，属于同一类内容的文件，应以最新签署的为准。</w:t>
      </w:r>
    </w:p>
    <w:p w14:paraId="35C8B6B7">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2. 监理人的义务</w:t>
      </w:r>
    </w:p>
    <w:p w14:paraId="701648A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 监理的范围和工作内容</w:t>
      </w:r>
    </w:p>
    <w:p w14:paraId="21EEBF2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2.1.1 监理范围在专用条件中约定。</w:t>
      </w:r>
    </w:p>
    <w:p w14:paraId="5F2939A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2.1.2 除专用条件另有约定外，监理工作内容包括：</w:t>
      </w:r>
    </w:p>
    <w:p w14:paraId="4B96864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（1）收到工程设计文件后编制监理规划，并在第一次工地会议7天前报委托人。根据有关规定和监理工作需要，编制监理实施细则；</w:t>
      </w:r>
    </w:p>
    <w:p w14:paraId="68A92E5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（2）熟悉工程设计文件，并参加由委托人主持的图纸会审和设计交底会议；</w:t>
      </w:r>
    </w:p>
    <w:p w14:paraId="3D64ECA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（3）参加由委托人主持的第一次工地会议；主持监理例会并根据工程需要主持或参加专题会议；</w:t>
      </w:r>
    </w:p>
    <w:p w14:paraId="63D752A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（4）审查施工承包人提交的施工组织设计，重点审查其中的质量安全技术措施、专项施工方案与工程建设强制性标准的符合性；</w:t>
      </w:r>
    </w:p>
    <w:p w14:paraId="5689B86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（5）检查施工承包人工程质量、安全生产管理制度及组织机构和人员资格； </w:t>
      </w:r>
    </w:p>
    <w:p w14:paraId="7C7490B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（6）检查施工承包人专职安全生产管理人员的配备情况；</w:t>
      </w:r>
    </w:p>
    <w:p w14:paraId="1EE1F23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（7）审查施工承包人提交的施工进度计划，核查承包人对施工进度计划的调整；</w:t>
      </w:r>
    </w:p>
    <w:p w14:paraId="5D15E12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（8）检查施工承包人的试验室；</w:t>
      </w:r>
    </w:p>
    <w:p w14:paraId="2B6B5F5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（9）审核施工分包人资质条件；</w:t>
      </w:r>
    </w:p>
    <w:p w14:paraId="5135AC6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（10）查验施工承包人的施工测量放线成果；</w:t>
      </w:r>
    </w:p>
    <w:p w14:paraId="1324BC4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（11）审查工程开工条件，对条件具备的签发开工令；</w:t>
      </w:r>
    </w:p>
    <w:p w14:paraId="03587C4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（12）审查施工承包人报送的工程材料、构配件、设备质量证明文件的有效性和符合性，并按规定对用于工程的材料采取平行检验或见证取样方式进行抽检；</w:t>
      </w:r>
    </w:p>
    <w:p w14:paraId="74A3E93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（13）审核施工承包人提交的工程款支付申请，签发或出具工程款支付证书，并报委托人审核、批准；</w:t>
      </w:r>
    </w:p>
    <w:p w14:paraId="4F3692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（14）在巡视、旁站和检验过程中，发现工程质量、施工安全存在事故隐患的，要求施工承包人整改并报委托人；</w:t>
      </w:r>
    </w:p>
    <w:p w14:paraId="7B9B9F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（15）经委托人同意，签发工程暂停令和复工令；</w:t>
      </w:r>
    </w:p>
    <w:p w14:paraId="1C38998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（16）审查施工承包人提交的采用新材料、新工艺、新技术、新设备的论证材料及相关验收标准；</w:t>
      </w:r>
    </w:p>
    <w:p w14:paraId="426612D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（17）验收隐蔽工程、分部分项工程；</w:t>
      </w:r>
    </w:p>
    <w:p w14:paraId="60ED19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（18）审查施工承包人提交的工程变更申请，协调处理施工进度调整、费用索赔、合同争议等事项；</w:t>
      </w:r>
    </w:p>
    <w:p w14:paraId="02F7E5B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（19）审查施工承包人提交的竣工验收申请，编写工程质量评估报告；</w:t>
      </w:r>
    </w:p>
    <w:p w14:paraId="7B35843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（20）参加工程竣工验收，签署竣工验收意见；</w:t>
      </w:r>
    </w:p>
    <w:p w14:paraId="4F1EE65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（21）审查施工承包人提交的竣工结算申请并报委托人；</w:t>
      </w:r>
    </w:p>
    <w:p w14:paraId="6F7666D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（22）编制、整理工程监理归档文件并报委托人。</w:t>
      </w:r>
    </w:p>
    <w:p w14:paraId="2C5480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2.1.3 相关服务的范围和内容在附录A中约定。</w:t>
      </w:r>
    </w:p>
    <w:p w14:paraId="40C8126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 监理与相关服务依据</w:t>
      </w:r>
    </w:p>
    <w:p w14:paraId="5676D16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2.2.1 监理依据包括：</w:t>
      </w:r>
    </w:p>
    <w:p w14:paraId="274B7FE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（1）适用的法律、行政法规及部门规章；</w:t>
      </w:r>
    </w:p>
    <w:p w14:paraId="1675CE6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（2）与工程有关的标准；</w:t>
      </w:r>
    </w:p>
    <w:p w14:paraId="407D16D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（3）工程设计及有关文件；</w:t>
      </w:r>
    </w:p>
    <w:p w14:paraId="19E14D5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（4）本合同及委托人与第三方签订的与实施工程有关的其他合同。</w:t>
      </w:r>
    </w:p>
    <w:p w14:paraId="7361787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双方根据工程的行业和地域特点，在专用条件中具体约定监理依据。</w:t>
      </w:r>
    </w:p>
    <w:p w14:paraId="7D5685D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2.2.2 相关服务依据在专用条件中约定。</w:t>
      </w:r>
    </w:p>
    <w:p w14:paraId="7B58FC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 项目监理机构和人员</w:t>
      </w:r>
    </w:p>
    <w:p w14:paraId="1FE4E0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2.3.1 监理人应组建满足工作需要的项目监理机构，配备必要的检测设备。项目监理机构的主要人员应具有相应的资格条件。</w:t>
      </w:r>
    </w:p>
    <w:p w14:paraId="2A7493F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2.3.2本合同履行过程中，总监理工程师及重要岗位监理人员应保持相对稳定，以保证监理工作正常进行。</w:t>
      </w:r>
    </w:p>
    <w:p w14:paraId="555D2F8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72F4AB0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2.3.4 监理人应及时更换有下列情形之一的监理人员：</w:t>
      </w:r>
    </w:p>
    <w:p w14:paraId="2F52F2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（1）严重过失行为的；</w:t>
      </w:r>
    </w:p>
    <w:p w14:paraId="1C23997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（2）有违法行为不能履行职责的；</w:t>
      </w:r>
    </w:p>
    <w:p w14:paraId="1CC3A13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（3）涉嫌犯罪的；</w:t>
      </w:r>
    </w:p>
    <w:p w14:paraId="180C377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（4）不能胜任岗位职责的；</w:t>
      </w:r>
    </w:p>
    <w:p w14:paraId="27B86F1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（5）严重违反职业道德的；</w:t>
      </w:r>
    </w:p>
    <w:p w14:paraId="698B0BF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（6）专用条件约定的其他情形。</w:t>
      </w:r>
    </w:p>
    <w:p w14:paraId="1657D70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2.3.5 委托人可要求监理人更换不能胜任本职工作的项目监理机构人员。</w:t>
      </w:r>
    </w:p>
    <w:p w14:paraId="42E20E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 履行职责</w:t>
      </w:r>
    </w:p>
    <w:p w14:paraId="754E4DF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监理人应遵循职业道德准则和行为规范，严格按照法律法规、工程建设有关标准及本合同履行职责。</w:t>
      </w:r>
    </w:p>
    <w:p w14:paraId="5812F04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2.4.1 在监理与相关服务范围内，委托人和承包人提出的意见和要求，监理人应及时提出处置意见。当委托人与承包人之间发生合同争议时，监理人应协助委托人、承包人协商解决。</w:t>
      </w:r>
    </w:p>
    <w:p w14:paraId="69998A8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2.4.2 当委托人与承包人之间的合同争议提交仲裁机构仲裁或人民法院审理时，监理人应提供必要的证明资料。</w:t>
      </w:r>
    </w:p>
    <w:p w14:paraId="4263F44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2.4.3 监理人应在专用条件约定的授权范围内，处理委托人与承包人所签订合同的变更事宜。如果变更超过授权范围，应以书面形式报委托人批准。</w:t>
      </w:r>
    </w:p>
    <w:p w14:paraId="0F9EE0B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在紧急情况下，为了保护财产和人身安全，监理人所发出的指令未能事先报委托人批准时，应在发出指令后的24小时内以书面形式报委托人。</w:t>
      </w:r>
    </w:p>
    <w:p w14:paraId="5D20C58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2.4.4 除专用条件另有约定外，监理人发现承包人的人员不能胜任本职工作的，有权要求承包人予以调换。</w:t>
      </w:r>
    </w:p>
    <w:p w14:paraId="4D4659C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2.5 提交报告</w:t>
      </w:r>
    </w:p>
    <w:p w14:paraId="1EEE242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监理人应按专用条件约定的种类、时间和份数向委托人提交监理与相关服务的报告。</w:t>
      </w:r>
    </w:p>
    <w:p w14:paraId="30EE646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2.6 文件资料</w:t>
      </w:r>
    </w:p>
    <w:p w14:paraId="448EBB0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在本合同履行期内，监理人应在现场保留工作所用的图纸、报告及记录监理工作的相关文件。工程竣工后，应当按照档案管理规定将监理有关文件归档。</w:t>
      </w:r>
    </w:p>
    <w:p w14:paraId="32A8EB4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2.7 使用委托人的财产</w:t>
      </w:r>
    </w:p>
    <w:p w14:paraId="1557F64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6A903E63">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3．委托人的义务</w:t>
      </w:r>
    </w:p>
    <w:p w14:paraId="3AB63D1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3.1 告知</w:t>
      </w:r>
    </w:p>
    <w:p w14:paraId="7C51C4F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委托人应在委托人与承包人签订的合同中明确监理人、总监理工程师理工程师和授予项目监理机构的权限。如有变更，应及时通知承包人。</w:t>
      </w:r>
    </w:p>
    <w:p w14:paraId="67FE010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3.2 提供资料</w:t>
      </w:r>
    </w:p>
    <w:p w14:paraId="16799C7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委托人应按照附录B约定，无偿向监理人提供工程有关的资料。在本合同履行过程中，委托人应及时向监理人提供最新的与工程有关的资料。</w:t>
      </w:r>
    </w:p>
    <w:p w14:paraId="527378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 提供工作条件</w:t>
      </w:r>
    </w:p>
    <w:p w14:paraId="32DF3A6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委托人应为监理人完成监理与相关服务提供必要的条件。</w:t>
      </w:r>
    </w:p>
    <w:p w14:paraId="38D118C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3.3.1 委托人应按照附录B约定，派遣相应的人员，提供房屋、设备，供监理人无偿使用。</w:t>
      </w:r>
    </w:p>
    <w:p w14:paraId="48AF5D9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3.3.2 委托人应负责协调工程建设中所有外部关系，为监理人履行本合同提供必要的外部条件。</w:t>
      </w:r>
    </w:p>
    <w:p w14:paraId="0AA6032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3.4 委托人代表</w:t>
      </w:r>
    </w:p>
    <w:p w14:paraId="1DD4E4B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0B55F9C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3.5 委托人意见或要求</w:t>
      </w:r>
    </w:p>
    <w:p w14:paraId="7C5BDF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在本合同约定的监理与相关服务工作范围内，委托人对承包人的任何意见或要求应通知监理人，由监理人向承包人发出相应指令。</w:t>
      </w:r>
    </w:p>
    <w:p w14:paraId="6B99D84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3.6 答复</w:t>
      </w:r>
    </w:p>
    <w:p w14:paraId="080C528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委托人应在专用条件约定的时间内，对监理人以书面形式提交并要求做出决定的事宜，给予书面答复。逾期未答复的，视为委托人认可。</w:t>
      </w:r>
    </w:p>
    <w:p w14:paraId="5BC5BF7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3.7 支付</w:t>
      </w:r>
    </w:p>
    <w:p w14:paraId="4C4EC5D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委托人应按本合同约定，向监理人支付酬金。</w:t>
      </w:r>
    </w:p>
    <w:p w14:paraId="0509B1BD">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4. 违约责任</w:t>
      </w:r>
    </w:p>
    <w:p w14:paraId="5FF45C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 监理人的违约责任</w:t>
      </w:r>
    </w:p>
    <w:p w14:paraId="3C8207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监理人未履行本合同义务的，应承担相应的责任。</w:t>
      </w:r>
    </w:p>
    <w:p w14:paraId="636FB71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4.1.1 因监理人违反本合同约定给委托人造成损失的，监理人应当赔偿委托人损失。赔偿金额的确定方法在专用条件中约定。监理人承担部分赔偿责任的，其承担赔偿金额由双方协商确定。</w:t>
      </w:r>
    </w:p>
    <w:p w14:paraId="4FD11BD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4.1.2 监理人向委托人的索赔不成立时，监理人应赔偿委托人由此发生的费用。</w:t>
      </w:r>
    </w:p>
    <w:p w14:paraId="24250EE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 委托人的违约责任</w:t>
      </w:r>
    </w:p>
    <w:p w14:paraId="3CBA401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委托人未履行本合同义务的，应承担相应的责任。</w:t>
      </w:r>
    </w:p>
    <w:p w14:paraId="5039695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4.2.1 委托人违反本合同约定造成监理人损失的，委托人应予以赔偿。</w:t>
      </w:r>
    </w:p>
    <w:p w14:paraId="458B87F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4.2.2 委托人向监理人的索赔不成立时，应赔偿监理人由此引起的费用。</w:t>
      </w:r>
    </w:p>
    <w:p w14:paraId="14EC32F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4.2.3 委托人未能按期支付酬金超过28天，应按专用条件约定支付逾期付款利息。</w:t>
      </w:r>
    </w:p>
    <w:p w14:paraId="446C5A4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4.3 除外责任</w:t>
      </w:r>
    </w:p>
    <w:p w14:paraId="0BD0AEF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因非监理人的原因，且监理人无过错，发生工程质量事故、安全事故、工期延误等造成的损失，监理人不承担赔偿责任。</w:t>
      </w:r>
    </w:p>
    <w:p w14:paraId="5FD3EFC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因不可抗力导致本合同全部或部分不能履行时，双方各自承担其因此而造成的损失、损害。</w:t>
      </w:r>
    </w:p>
    <w:p w14:paraId="60A3514E">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5. 支付</w:t>
      </w:r>
    </w:p>
    <w:p w14:paraId="7473024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5.1 支付货币</w:t>
      </w:r>
    </w:p>
    <w:p w14:paraId="7B2AB7E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除专用条件另有约定外，酬金均以人民币支付。涉及外币支付的，所采用的货币种类、比例和汇率在专用条件中约定。</w:t>
      </w:r>
    </w:p>
    <w:p w14:paraId="30DD102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5.2 支付申请</w:t>
      </w:r>
    </w:p>
    <w:p w14:paraId="2BC2554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监理人应在本合同约定的每次应付款时间的7天前，向委托人提交支付申请书。支付申请书应当说明当期应付款总额，并列出当期应支付的款项及其金额。</w:t>
      </w:r>
    </w:p>
    <w:p w14:paraId="594F6B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5.3 支付酬金</w:t>
      </w:r>
    </w:p>
    <w:p w14:paraId="56E38E1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支付的酬金包括正常工作酬金、附加工作酬金、合理化建议奖励金额及费用。</w:t>
      </w:r>
    </w:p>
    <w:p w14:paraId="72CFD17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5.4 有争议部分的付款</w:t>
      </w:r>
    </w:p>
    <w:p w14:paraId="29A2ACE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60CFCD1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 合同生效、变更、暂停、解除与终止</w:t>
      </w:r>
    </w:p>
    <w:p w14:paraId="1EFBEDE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6.1生效</w:t>
      </w:r>
    </w:p>
    <w:p w14:paraId="41E1BA9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除法律另有规定或者专用条件另有约定外，委托人和监理人的法定代表人或其授权代理人在协议书上签字并盖单位章后本合同生效。</w:t>
      </w:r>
    </w:p>
    <w:p w14:paraId="0BC0E5C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6.2变更</w:t>
      </w:r>
    </w:p>
    <w:p w14:paraId="023B43A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6.2.1 任何一方提出变更请求时，双方经协商一致后可进行变更。</w:t>
      </w:r>
    </w:p>
    <w:p w14:paraId="36A03BE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3C2626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1E9F950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6.2.4合同签订后，遇有与工程相关的法律法规、标准颁布或修订的，双方应遵照执行。由此引起监理与相关服务的范围、时间、酬金变化的，双方应通过协商进行相应调整。</w:t>
      </w:r>
    </w:p>
    <w:p w14:paraId="6B240A0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6.2.5 因非监理人原因造成工程概算投资额或建筑安装工程费增加时，正常工作酬金应作相应调整。调整方法在专用条件中约定。</w:t>
      </w:r>
    </w:p>
    <w:p w14:paraId="60A2618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6.2.6 因工程规模、监理范围的变化导致监理人的正常工作量减少时，正常工作酬金应作相应调整。调整方法在专用条件中约定。</w:t>
      </w:r>
    </w:p>
    <w:p w14:paraId="50843290">
      <w:pPr>
        <w:spacing w:line="470" w:lineRule="exact"/>
        <w:ind w:firstLine="420" w:firstLineChars="200"/>
        <w:rPr>
          <w:rFonts w:ascii="仿宋_GB2312" w:hAnsi="宋体" w:eastAsia="仿宋_GB2312"/>
          <w:iCs/>
          <w:color w:val="auto"/>
          <w:highlight w:val="none"/>
        </w:rPr>
      </w:pPr>
      <w:r>
        <w:rPr>
          <w:rFonts w:hint="eastAsia" w:ascii="仿宋_GB2312" w:hAnsi="宋体" w:eastAsia="仿宋_GB2312"/>
          <w:iCs/>
          <w:color w:val="auto"/>
          <w:highlight w:val="none"/>
        </w:rPr>
        <w:t>6.3 暂停与解除</w:t>
      </w:r>
    </w:p>
    <w:p w14:paraId="7A9492D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除双方协商一致可以解除本合同外，当一方无正当理由未履行本合同约定的义务时，另一方可以根据本合同约定暂停履行本合同直至解除本合同。</w:t>
      </w:r>
    </w:p>
    <w:p w14:paraId="30D1CB0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6.3.1 在本合同有效期内，由于双方无法预见和控制的原因导致本合同全部或部分无法继续履行或继续履行已无意义，经双方协商一致，可以解除本合同或监理人的部分义务。在解除之前，监理人应做出合理安排，使开支减至最小。</w:t>
      </w:r>
    </w:p>
    <w:p w14:paraId="7B66705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因解除本合同或解除监理人的部分义务导致监理人遭受的损失，除依法可以免除责任的情况外，应由委托人予以补偿，补偿金额由双方协商确定。</w:t>
      </w:r>
    </w:p>
    <w:p w14:paraId="23F04DD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解除本合同的协议必须采取书面形式，协议未达成之前，本合同仍然有效。</w:t>
      </w:r>
    </w:p>
    <w:p w14:paraId="54E6E66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3920F6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40A4F43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133A9F6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4B0110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6.3.5 因不可抗力致使本合同部分或全部不能履行时，一方应立即通知另一方，可暂停或解除本合同。</w:t>
      </w:r>
    </w:p>
    <w:p w14:paraId="02D744B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6.3.6 本合同解除后，本合同约定的有关结算、清理、争议解决方式的条件仍然有效。</w:t>
      </w:r>
    </w:p>
    <w:p w14:paraId="17736E8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6.4 终止</w:t>
      </w:r>
    </w:p>
    <w:p w14:paraId="42631EC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以下条件全部满足时，本合同即告终止：</w:t>
      </w:r>
    </w:p>
    <w:p w14:paraId="6FA0E04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（1）监理人完成本合同约定的全部工作；</w:t>
      </w:r>
    </w:p>
    <w:p w14:paraId="09C90D2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（2）委托人与监理人结清并支付全部酬金。</w:t>
      </w:r>
    </w:p>
    <w:p w14:paraId="0109CF9C">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7 争议解决</w:t>
      </w:r>
    </w:p>
    <w:p w14:paraId="706E499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7.1协商</w:t>
      </w:r>
    </w:p>
    <w:p w14:paraId="520B2A3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双方应本着诚信原则协商解决彼此间的争议。</w:t>
      </w:r>
    </w:p>
    <w:p w14:paraId="115F29B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7.2调解</w:t>
      </w:r>
    </w:p>
    <w:p w14:paraId="0AD031F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如果双方不能在14天内或双方商定的其他时间内解决本合同争议，可以将其提交给专用条件约定的或事后达成协议的调解人进行调解。</w:t>
      </w:r>
    </w:p>
    <w:p w14:paraId="701A8EF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7.3仲裁或诉讼</w:t>
      </w:r>
    </w:p>
    <w:p w14:paraId="45EAEA8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双方均有权不经调解直接向专用条件约定的仲裁机构申请仲裁或向有管辖权的人民法院提起诉讼。</w:t>
      </w:r>
    </w:p>
    <w:p w14:paraId="60340665">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8 其他</w:t>
      </w:r>
    </w:p>
    <w:p w14:paraId="46E64A3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8.1 外出考察费用</w:t>
      </w:r>
    </w:p>
    <w:p w14:paraId="0BBA5E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经委托人同意，监理人员外出考察发生的费用由委托人审核后支付。</w:t>
      </w:r>
    </w:p>
    <w:p w14:paraId="07C351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8.2 检测费用</w:t>
      </w:r>
    </w:p>
    <w:p w14:paraId="6B16D60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委托人要求监理人进行的材料和设备检测所发生的费用，由委托人支付，支付时间在专用条件中约定。</w:t>
      </w:r>
    </w:p>
    <w:p w14:paraId="661D9CD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 咨询费用</w:t>
      </w:r>
    </w:p>
    <w:p w14:paraId="1915C27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经委托人同意，根据工程需要由监理人组织的相关咨询论证会以及聘请相关专家等发生的费用由委托人支付，支付时间在专用条件中约定。</w:t>
      </w:r>
    </w:p>
    <w:p w14:paraId="72D2F09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8.4 奖励</w:t>
      </w:r>
    </w:p>
    <w:p w14:paraId="216530D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420E98E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8.5 守法诚信</w:t>
      </w:r>
    </w:p>
    <w:p w14:paraId="450D44C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监理人及其工作人员不得从与实施工程有关的第三方处获得任何经济利益。</w:t>
      </w:r>
    </w:p>
    <w:p w14:paraId="2914D5E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8.6 保密</w:t>
      </w:r>
    </w:p>
    <w:p w14:paraId="1F5F7EB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双方不得泄露对方申明的保密资料，亦不得泄露与实施工程有关的第三方所提供的保密资料，保密事项在专用条件中约定。</w:t>
      </w:r>
    </w:p>
    <w:p w14:paraId="2D8D5DB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8.7 通知</w:t>
      </w:r>
    </w:p>
    <w:p w14:paraId="23502B0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本合同涉及的通知均应当采用书面形式，并在送达对方时生效，收件人应书面签收。</w:t>
      </w:r>
    </w:p>
    <w:p w14:paraId="558EF88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8.8 著作权</w:t>
      </w:r>
    </w:p>
    <w:p w14:paraId="68E0C56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监理人对其编制的文件拥有著作权。</w:t>
      </w:r>
    </w:p>
    <w:p w14:paraId="1201FE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71886950">
      <w:pPr>
        <w:spacing w:line="470" w:lineRule="exact"/>
        <w:ind w:firstLine="420" w:firstLineChars="200"/>
        <w:rPr>
          <w:rFonts w:ascii="仿宋_GB2312" w:eastAsia="仿宋_GB2312"/>
          <w:iCs/>
          <w:color w:val="auto"/>
          <w:highlight w:val="none"/>
        </w:rPr>
      </w:pPr>
    </w:p>
    <w:p w14:paraId="193D03FF">
      <w:pPr>
        <w:spacing w:line="470" w:lineRule="exact"/>
        <w:ind w:firstLine="420" w:firstLineChars="200"/>
        <w:rPr>
          <w:rFonts w:ascii="仿宋_GB2312" w:eastAsia="仿宋_GB2312"/>
          <w:iCs/>
          <w:color w:val="auto"/>
          <w:highlight w:val="none"/>
        </w:rPr>
      </w:pPr>
    </w:p>
    <w:p w14:paraId="54CF10B2">
      <w:pPr>
        <w:pStyle w:val="2"/>
        <w:rPr>
          <w:rFonts w:ascii="仿宋_GB2312" w:eastAsia="仿宋_GB2312"/>
          <w:color w:val="auto"/>
          <w:highlight w:val="none"/>
        </w:rPr>
      </w:pPr>
    </w:p>
    <w:p w14:paraId="26C06C4F">
      <w:pPr>
        <w:pStyle w:val="2"/>
        <w:rPr>
          <w:rFonts w:ascii="仿宋_GB2312" w:eastAsia="仿宋_GB2312"/>
          <w:color w:val="auto"/>
          <w:highlight w:val="none"/>
        </w:rPr>
      </w:pPr>
    </w:p>
    <w:p w14:paraId="3F07DEE7">
      <w:pPr>
        <w:pStyle w:val="4"/>
        <w:jc w:val="center"/>
        <w:rPr>
          <w:rStyle w:val="37"/>
          <w:rFonts w:ascii="仿宋_GB2312" w:hAnsi="宋体" w:eastAsia="仿宋_GB2312"/>
          <w:b w:val="0"/>
          <w:iCs w:val="0"/>
          <w:color w:val="auto"/>
          <w:sz w:val="30"/>
          <w:szCs w:val="30"/>
          <w:highlight w:val="none"/>
        </w:rPr>
      </w:pPr>
      <w:r>
        <w:rPr>
          <w:rStyle w:val="37"/>
          <w:rFonts w:ascii="仿宋_GB2312" w:hAnsi="宋体" w:eastAsia="仿宋_GB2312"/>
          <w:color w:val="auto"/>
          <w:sz w:val="30"/>
          <w:szCs w:val="30"/>
          <w:highlight w:val="none"/>
        </w:rPr>
        <w:br w:type="page"/>
      </w:r>
      <w:r>
        <w:rPr>
          <w:rStyle w:val="37"/>
          <w:rFonts w:hint="eastAsia" w:ascii="仿宋_GB2312" w:hAnsi="宋体" w:eastAsia="仿宋_GB2312"/>
          <w:color w:val="auto"/>
          <w:sz w:val="30"/>
          <w:szCs w:val="30"/>
          <w:highlight w:val="none"/>
        </w:rPr>
        <w:t>第三节  专用合同条款</w:t>
      </w:r>
    </w:p>
    <w:p w14:paraId="2BFF135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 定义与解释</w:t>
      </w:r>
    </w:p>
    <w:p w14:paraId="7395DF1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  解释</w:t>
      </w:r>
    </w:p>
    <w:p w14:paraId="579DA564">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1.2.1 本合同文件除使用中文外，还可用</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5DED45B">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1.2.2 约定本合同文件的解释顺序为：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执行通用条款 </w:t>
      </w:r>
      <w:r>
        <w:rPr>
          <w:rFonts w:hint="eastAsia" w:ascii="仿宋_GB2312" w:hAnsi="宋体" w:eastAsia="仿宋_GB2312"/>
          <w:iCs/>
          <w:color w:val="auto"/>
          <w:sz w:val="24"/>
          <w:highlight w:val="none"/>
        </w:rPr>
        <w:t>。</w:t>
      </w:r>
    </w:p>
    <w:p w14:paraId="6085778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监理人义务</w:t>
      </w:r>
    </w:p>
    <w:p w14:paraId="7B477964">
      <w:pPr>
        <w:adjustRightInd w:val="0"/>
        <w:snapToGrid w:val="0"/>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2.1 监理的范围和</w:t>
      </w:r>
      <w:r>
        <w:rPr>
          <w:rFonts w:hint="eastAsia" w:ascii="仿宋_GB2312" w:hAnsi="华文仿宋" w:eastAsia="仿宋_GB2312"/>
          <w:bCs/>
          <w:iCs/>
          <w:color w:val="auto"/>
          <w:sz w:val="24"/>
          <w:highlight w:val="none"/>
        </w:rPr>
        <w:t>内容</w:t>
      </w:r>
    </w:p>
    <w:p w14:paraId="0008DB22">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2.1.1 监理范围包括：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在施工及保修阶段对建设工程质量、进度、造价进行控制，对合同、信息进行管理，对工程建设相关方的关系进行协调，并履行建设工程安全生产管理法定职责  </w:t>
      </w:r>
      <w:r>
        <w:rPr>
          <w:rFonts w:hint="eastAsia" w:ascii="仿宋_GB2312" w:hAnsi="宋体" w:eastAsia="仿宋_GB2312"/>
          <w:iCs/>
          <w:color w:val="auto"/>
          <w:sz w:val="24"/>
          <w:highlight w:val="none"/>
        </w:rPr>
        <w:t xml:space="preserve">。 </w:t>
      </w:r>
    </w:p>
    <w:p w14:paraId="6ECB46BE">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2.1.2 监理工作内容还包括： </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0765EB5A">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2.2 理与相关服务依据</w:t>
      </w:r>
    </w:p>
    <w:p w14:paraId="6C02946A">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2.2.1 监理依据包括：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执行通用条款 </w:t>
      </w:r>
      <w:r>
        <w:rPr>
          <w:rFonts w:hint="eastAsia" w:ascii="仿宋_GB2312" w:hAnsi="宋体" w:eastAsia="仿宋_GB2312"/>
          <w:iCs/>
          <w:color w:val="auto"/>
          <w:sz w:val="24"/>
          <w:highlight w:val="none"/>
        </w:rPr>
        <w:t xml:space="preserve">。  </w:t>
      </w:r>
    </w:p>
    <w:p w14:paraId="3A04939B">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2.2.2 相关服务依据包括：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C9F66C4">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2.3</w:t>
      </w:r>
      <w:r>
        <w:rPr>
          <w:rFonts w:hint="eastAsia" w:ascii="仿宋_GB2312" w:hAnsi="华文仿宋" w:eastAsia="仿宋_GB2312" w:cs="宋体"/>
          <w:iCs/>
          <w:color w:val="auto"/>
          <w:kern w:val="0"/>
          <w:sz w:val="24"/>
          <w:highlight w:val="none"/>
        </w:rPr>
        <w:t>项目监理机构和人员</w:t>
      </w:r>
    </w:p>
    <w:p w14:paraId="6A3655A7">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2.3.4 </w:t>
      </w:r>
      <w:r>
        <w:rPr>
          <w:rFonts w:hint="eastAsia" w:ascii="仿宋_GB2312" w:hAnsi="宋体" w:eastAsia="仿宋_GB2312"/>
          <w:iCs/>
          <w:color w:val="auto"/>
          <w:kern w:val="0"/>
          <w:sz w:val="24"/>
          <w:highlight w:val="none"/>
        </w:rPr>
        <w:t>更换监理人员的其他情形：</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kern w:val="0"/>
          <w:sz w:val="24"/>
          <w:highlight w:val="none"/>
        </w:rPr>
        <w:t>。</w:t>
      </w:r>
    </w:p>
    <w:p w14:paraId="4180C973">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2.4 履行职责</w:t>
      </w:r>
    </w:p>
    <w:p w14:paraId="04BD1C32">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2.4.3 对监理人的授权范围：</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在施工及保修阶段对建设工程质量、进度、造价进行控制，对合同、信息进行管理，对工程建设相关方的关系进行协调，并履行建设工程安全生产管理法定职责；（工程停工令、暂停令的发布、工程延期、工程变更的审批、工程内容的增减需要取得发包人批准才能行使）</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65EF4E5A">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在涉及工程延期</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天内和（或）金额</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万元内的变更，监理人不需请示委托人即可向承包人发布变更通知。</w:t>
      </w:r>
    </w:p>
    <w:p w14:paraId="289DC8A2">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kern w:val="0"/>
          <w:sz w:val="24"/>
          <w:highlight w:val="none"/>
        </w:rPr>
        <w:t>2.4.4 监理人有权要求承包人调换其人员</w:t>
      </w:r>
      <w:r>
        <w:rPr>
          <w:rFonts w:hint="eastAsia" w:ascii="仿宋_GB2312" w:hAnsi="宋体" w:eastAsia="仿宋_GB2312"/>
          <w:iCs/>
          <w:color w:val="auto"/>
          <w:sz w:val="24"/>
          <w:highlight w:val="none"/>
        </w:rPr>
        <w:t>的限制条件：</w:t>
      </w:r>
      <w:r>
        <w:rPr>
          <w:rFonts w:hint="eastAsia" w:ascii="仿宋_GB2312" w:hAnsi="宋体" w:eastAsia="仿宋_GB2312"/>
          <w:b/>
          <w:iCs/>
          <w:color w:val="auto"/>
          <w:sz w:val="24"/>
          <w:highlight w:val="none"/>
          <w:u w:val="single"/>
        </w:rPr>
        <w:t>需要取得</w:t>
      </w:r>
      <w:r>
        <w:rPr>
          <w:rFonts w:hint="eastAsia" w:ascii="仿宋_GB2312" w:hAnsi="宋体" w:eastAsia="仿宋_GB2312"/>
          <w:b/>
          <w:iCs/>
          <w:color w:val="auto"/>
          <w:sz w:val="24"/>
          <w:highlight w:val="none"/>
          <w:u w:val="single"/>
          <w:lang w:eastAsia="zh-CN"/>
        </w:rPr>
        <w:t>委托</w:t>
      </w:r>
      <w:r>
        <w:rPr>
          <w:rFonts w:hint="eastAsia" w:ascii="仿宋_GB2312" w:hAnsi="宋体" w:eastAsia="仿宋_GB2312"/>
          <w:b/>
          <w:iCs/>
          <w:color w:val="auto"/>
          <w:sz w:val="24"/>
          <w:highlight w:val="none"/>
          <w:u w:val="single"/>
        </w:rPr>
        <w:t>人批准</w:t>
      </w:r>
      <w:r>
        <w:rPr>
          <w:rFonts w:hint="eastAsia" w:ascii="仿宋_GB2312" w:hAnsi="宋体" w:eastAsia="仿宋_GB2312"/>
          <w:iCs/>
          <w:color w:val="auto"/>
          <w:sz w:val="24"/>
          <w:highlight w:val="none"/>
        </w:rPr>
        <w:t xml:space="preserve">。  </w:t>
      </w:r>
    </w:p>
    <w:p w14:paraId="4826C4F2">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2.5 提交报告</w:t>
      </w:r>
    </w:p>
    <w:p w14:paraId="125E4671">
      <w:pPr>
        <w:adjustRightInd w:val="0"/>
        <w:snapToGrid w:val="0"/>
        <w:spacing w:line="470" w:lineRule="exact"/>
        <w:ind w:firstLine="525"/>
        <w:rPr>
          <w:rFonts w:ascii="仿宋_GB2312" w:hAnsi="宋体" w:eastAsia="仿宋_GB2312"/>
          <w:iCs/>
          <w:color w:val="auto"/>
          <w:sz w:val="24"/>
          <w:highlight w:val="none"/>
          <w:u w:val="single"/>
        </w:rPr>
      </w:pPr>
      <w:r>
        <w:rPr>
          <w:rFonts w:hint="eastAsia" w:ascii="仿宋_GB2312" w:hAnsi="宋体" w:eastAsia="仿宋_GB2312"/>
          <w:iCs/>
          <w:color w:val="auto"/>
          <w:sz w:val="24"/>
          <w:highlight w:val="none"/>
        </w:rPr>
        <w:t>监理人应提交报告的种类(</w:t>
      </w:r>
      <w:r>
        <w:rPr>
          <w:rFonts w:hint="eastAsia" w:ascii="仿宋_GB2312" w:hAnsi="宋体" w:eastAsia="仿宋_GB2312" w:cs="宋体"/>
          <w:iCs/>
          <w:color w:val="auto"/>
          <w:kern w:val="0"/>
          <w:sz w:val="24"/>
          <w:highlight w:val="none"/>
        </w:rPr>
        <w:t>包括监理规划、监理月报及约定的专项报告)</w:t>
      </w:r>
      <w:r>
        <w:rPr>
          <w:rFonts w:hint="eastAsia" w:ascii="仿宋_GB2312" w:hAnsi="宋体" w:eastAsia="仿宋_GB2312"/>
          <w:iCs/>
          <w:color w:val="auto"/>
          <w:sz w:val="24"/>
          <w:highlight w:val="none"/>
        </w:rPr>
        <w:t>、时间和份数</w:t>
      </w:r>
      <w:r>
        <w:rPr>
          <w:rFonts w:hint="eastAsia" w:ascii="仿宋_GB2312" w:hAnsi="宋体" w:eastAsia="仿宋_GB2312" w:cs="宋体"/>
          <w:iCs/>
          <w:color w:val="auto"/>
          <w:kern w:val="0"/>
          <w:sz w:val="24"/>
          <w:highlight w:val="non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双方协商</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5C11E50">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 xml:space="preserve"> 2.7 使用委托人的财产</w:t>
      </w:r>
    </w:p>
    <w:p w14:paraId="1CB4C4EC">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附录B中由委托人无偿提供的房屋、设备的所有权属于：</w:t>
      </w:r>
      <w:r>
        <w:rPr>
          <w:rFonts w:hint="eastAsia" w:ascii="仿宋_GB2312" w:hAnsi="宋体" w:eastAsia="仿宋_GB2312"/>
          <w:b/>
          <w:iCs/>
          <w:color w:val="auto"/>
          <w:sz w:val="24"/>
          <w:highlight w:val="none"/>
          <w:u w:val="single"/>
        </w:rPr>
        <w:t>委托人</w:t>
      </w:r>
      <w:r>
        <w:rPr>
          <w:rFonts w:hint="eastAsia" w:ascii="仿宋_GB2312" w:hAnsi="宋体" w:eastAsia="仿宋_GB2312"/>
          <w:iCs/>
          <w:color w:val="auto"/>
          <w:sz w:val="24"/>
          <w:highlight w:val="none"/>
        </w:rPr>
        <w:t>。</w:t>
      </w:r>
    </w:p>
    <w:p w14:paraId="5DF34DC0">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监理人应在本合同终止后</w:t>
      </w:r>
      <w:r>
        <w:rPr>
          <w:rFonts w:hint="eastAsia" w:ascii="仿宋_GB2312" w:hAnsi="宋体" w:eastAsia="仿宋_GB2312"/>
          <w:b/>
          <w:iCs/>
          <w:color w:val="auto"/>
          <w:sz w:val="24"/>
          <w:highlight w:val="none"/>
          <w:u w:val="single"/>
        </w:rPr>
        <w:t xml:space="preserve"> 7 </w:t>
      </w:r>
      <w:r>
        <w:rPr>
          <w:rFonts w:hint="eastAsia" w:ascii="仿宋_GB2312" w:hAnsi="宋体" w:eastAsia="仿宋_GB2312"/>
          <w:iCs/>
          <w:color w:val="auto"/>
          <w:sz w:val="24"/>
          <w:highlight w:val="none"/>
        </w:rPr>
        <w:t>天内移交委托人无偿提供的房屋、设备，移交的时间和方式为：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9FAAB8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 委托人义务  </w:t>
      </w:r>
    </w:p>
    <w:p w14:paraId="0093E9D0">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3.4 委托人代表</w:t>
      </w:r>
    </w:p>
    <w:p w14:paraId="457D7CC5">
      <w:pPr>
        <w:adjustRightInd w:val="0"/>
        <w:snapToGrid w:val="0"/>
        <w:spacing w:line="470" w:lineRule="exact"/>
        <w:ind w:firstLine="480" w:firstLineChars="200"/>
        <w:rPr>
          <w:rFonts w:ascii="仿宋_GB2312" w:hAnsi="宋体" w:eastAsia="仿宋_GB2312"/>
          <w:iCs/>
          <w:color w:val="auto"/>
          <w:sz w:val="24"/>
          <w:highlight w:val="none"/>
          <w:u w:val="single"/>
        </w:rPr>
      </w:pPr>
      <w:r>
        <w:rPr>
          <w:rFonts w:hint="eastAsia" w:ascii="仿宋_GB2312" w:hAnsi="宋体" w:eastAsia="仿宋_GB2312"/>
          <w:iCs/>
          <w:color w:val="auto"/>
          <w:sz w:val="24"/>
          <w:highlight w:val="none"/>
        </w:rPr>
        <w:t>委托人代表为：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A2871D9">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3.6 答复</w:t>
      </w:r>
    </w:p>
    <w:p w14:paraId="7CA486CB">
      <w:pPr>
        <w:adjustRightInd w:val="0"/>
        <w:snapToGrid w:val="0"/>
        <w:spacing w:line="470" w:lineRule="exact"/>
        <w:ind w:firstLine="464" w:firstLineChars="200"/>
        <w:rPr>
          <w:rFonts w:ascii="仿宋_GB2312" w:hAnsi="宋体" w:eastAsia="仿宋_GB2312"/>
          <w:iCs/>
          <w:color w:val="auto"/>
          <w:spacing w:val="-4"/>
          <w:sz w:val="24"/>
          <w:highlight w:val="none"/>
        </w:rPr>
      </w:pPr>
      <w:r>
        <w:rPr>
          <w:rFonts w:hint="eastAsia" w:ascii="仿宋_GB2312" w:hAnsi="宋体" w:eastAsia="仿宋_GB2312"/>
          <w:iCs/>
          <w:color w:val="auto"/>
          <w:spacing w:val="-4"/>
          <w:sz w:val="24"/>
          <w:highlight w:val="none"/>
        </w:rPr>
        <w:t>委托人同意在</w:t>
      </w:r>
      <w:r>
        <w:rPr>
          <w:rFonts w:hint="eastAsia" w:ascii="仿宋_GB2312" w:hAnsi="宋体" w:eastAsia="仿宋_GB2312"/>
          <w:b/>
          <w:iCs/>
          <w:color w:val="auto"/>
          <w:spacing w:val="-4"/>
          <w:sz w:val="24"/>
          <w:highlight w:val="none"/>
          <w:u w:val="single"/>
        </w:rPr>
        <w:t xml:space="preserve"> 3 </w:t>
      </w:r>
      <w:r>
        <w:rPr>
          <w:rFonts w:hint="eastAsia" w:ascii="仿宋_GB2312" w:hAnsi="宋体" w:eastAsia="仿宋_GB2312"/>
          <w:iCs/>
          <w:color w:val="auto"/>
          <w:spacing w:val="-4"/>
          <w:sz w:val="24"/>
          <w:highlight w:val="none"/>
        </w:rPr>
        <w:t>天内，对监理人书面提交并要求做出决定的事宜给予书面答复。</w:t>
      </w:r>
    </w:p>
    <w:p w14:paraId="4ED4086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 违约责任</w:t>
      </w:r>
    </w:p>
    <w:p w14:paraId="3753AF4A">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4.1 监理人的违约责任</w:t>
      </w:r>
    </w:p>
    <w:p w14:paraId="20786920">
      <w:pPr>
        <w:adjustRightInd w:val="0"/>
        <w:snapToGrid w:val="0"/>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kern w:val="0"/>
          <w:sz w:val="24"/>
          <w:highlight w:val="none"/>
        </w:rPr>
        <w:t>4.1.1监理人赔偿金额按下列方法确定：</w:t>
      </w:r>
    </w:p>
    <w:p w14:paraId="4665AFCA">
      <w:pPr>
        <w:adjustRightInd w:val="0"/>
        <w:snapToGrid w:val="0"/>
        <w:spacing w:line="470" w:lineRule="exact"/>
        <w:ind w:firstLine="480" w:firstLineChars="200"/>
        <w:rPr>
          <w:rFonts w:ascii="仿宋_GB2312" w:hAnsi="宋体" w:eastAsia="仿宋_GB2312" w:cs="宋体"/>
          <w:iCs/>
          <w:color w:val="auto"/>
          <w:kern w:val="0"/>
          <w:sz w:val="24"/>
          <w:highlight w:val="none"/>
        </w:rPr>
      </w:pPr>
      <w:r>
        <w:rPr>
          <w:rFonts w:hint="eastAsia" w:ascii="仿宋_GB2312" w:hAnsi="宋体" w:eastAsia="仿宋_GB2312"/>
          <w:iCs/>
          <w:color w:val="auto"/>
          <w:sz w:val="24"/>
          <w:highlight w:val="none"/>
        </w:rPr>
        <w:t>赔偿金＝直接经济损失×正常工作酬金÷工程概算</w:t>
      </w:r>
      <w:r>
        <w:rPr>
          <w:rFonts w:hint="eastAsia" w:ascii="仿宋_GB2312" w:hAnsi="宋体" w:eastAsia="仿宋_GB2312" w:cs="宋体"/>
          <w:iCs/>
          <w:color w:val="auto"/>
          <w:kern w:val="0"/>
          <w:sz w:val="24"/>
          <w:highlight w:val="none"/>
        </w:rPr>
        <w:t>投资额（或建筑安装工程费）</w:t>
      </w:r>
    </w:p>
    <w:p w14:paraId="4615B6F1">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4.2 委托人的违约责任</w:t>
      </w:r>
    </w:p>
    <w:p w14:paraId="4A181E3B">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4.2.3 委托人</w:t>
      </w:r>
      <w:r>
        <w:rPr>
          <w:rFonts w:hint="eastAsia" w:ascii="仿宋_GB2312" w:hAnsi="宋体" w:eastAsia="仿宋_GB2312"/>
          <w:iCs/>
          <w:color w:val="auto"/>
          <w:kern w:val="0"/>
          <w:sz w:val="24"/>
          <w:highlight w:val="none"/>
        </w:rPr>
        <w:t>逾期付款利息按下列方法确定：</w:t>
      </w:r>
    </w:p>
    <w:p w14:paraId="1A4C9FBE">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逾期付款利息＝当期应付款总额×银行同期贷款利率×拖延支付天数</w:t>
      </w:r>
    </w:p>
    <w:p w14:paraId="0898FB7E">
      <w:pPr>
        <w:snapToGrid w:val="0"/>
        <w:spacing w:line="470" w:lineRule="exact"/>
        <w:rPr>
          <w:rStyle w:val="37"/>
          <w:rFonts w:ascii="仿宋_GB2312" w:eastAsia="仿宋_GB2312"/>
          <w:i/>
          <w:iCs w:val="0"/>
          <w:color w:val="auto"/>
          <w:highlight w:val="none"/>
        </w:rPr>
      </w:pPr>
      <w:r>
        <w:rPr>
          <w:rStyle w:val="37"/>
          <w:rFonts w:hint="eastAsia" w:ascii="仿宋_GB2312" w:eastAsia="仿宋_GB2312"/>
          <w:i/>
          <w:color w:val="auto"/>
          <w:highlight w:val="none"/>
        </w:rPr>
        <w:t>5. 支付</w:t>
      </w:r>
    </w:p>
    <w:p w14:paraId="6FF4BE7A">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5.1 支付货币</w:t>
      </w:r>
    </w:p>
    <w:p w14:paraId="1B3C46E2">
      <w:pPr>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币种为：</w:t>
      </w:r>
      <w:r>
        <w:rPr>
          <w:rFonts w:hint="eastAsia" w:ascii="仿宋_GB2312" w:hAnsi="宋体" w:eastAsia="仿宋_GB2312"/>
          <w:b/>
          <w:iCs/>
          <w:color w:val="auto"/>
          <w:sz w:val="24"/>
          <w:highlight w:val="none"/>
          <w:u w:val="single"/>
        </w:rPr>
        <w:t>人民币</w:t>
      </w:r>
      <w:r>
        <w:rPr>
          <w:rFonts w:hint="eastAsia" w:ascii="仿宋_GB2312" w:hAnsi="宋体" w:eastAsia="仿宋_GB2312"/>
          <w:iCs/>
          <w:color w:val="auto"/>
          <w:sz w:val="24"/>
          <w:highlight w:val="none"/>
        </w:rPr>
        <w:t>，比例为：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，汇率为：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 xml:space="preserve">。 </w:t>
      </w:r>
    </w:p>
    <w:p w14:paraId="7278099D">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5.2 支付酬金</w:t>
      </w:r>
    </w:p>
    <w:p w14:paraId="0215D11D">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正常工作酬金的支付：</w:t>
      </w:r>
      <w:r>
        <w:rPr>
          <w:rFonts w:hint="eastAsia" w:ascii="仿宋_GB2312" w:hAnsi="宋体" w:eastAsia="仿宋_GB2312"/>
          <w:iCs/>
          <w:color w:val="auto"/>
          <w:sz w:val="24"/>
          <w:highlight w:val="none"/>
          <w:lang w:eastAsia="zh-CN"/>
        </w:rPr>
        <w:t>服务期满第一年支付合同价款的50%，第二、第三、第四年分别支付合同价款的20%、20%、10%。</w:t>
      </w:r>
    </w:p>
    <w:p w14:paraId="1A03E96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 合同生效、变更、暂停、解除与终止</w:t>
      </w:r>
    </w:p>
    <w:p w14:paraId="231ED4AA">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6.1 生效</w:t>
      </w:r>
    </w:p>
    <w:p w14:paraId="70D154F9">
      <w:pPr>
        <w:adjustRightInd w:val="0"/>
        <w:snapToGrid w:val="0"/>
        <w:spacing w:line="470" w:lineRule="exact"/>
        <w:ind w:firstLine="480"/>
        <w:rPr>
          <w:rFonts w:ascii="仿宋_GB2312" w:hAnsi="宋体" w:eastAsia="仿宋_GB2312"/>
          <w:iCs/>
          <w:color w:val="auto"/>
          <w:sz w:val="24"/>
          <w:highlight w:val="none"/>
        </w:rPr>
      </w:pPr>
      <w:r>
        <w:rPr>
          <w:rFonts w:hint="eastAsia" w:ascii="仿宋_GB2312" w:hAnsi="宋体" w:eastAsia="仿宋_GB2312"/>
          <w:iCs/>
          <w:color w:val="auto"/>
          <w:sz w:val="24"/>
          <w:highlight w:val="none"/>
        </w:rPr>
        <w:t>本合同生效条件：</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双方签字盖章后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29B5BEC8">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6.2 变更</w:t>
      </w:r>
    </w:p>
    <w:p w14:paraId="3C64CEE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6.2.2 除不可抗力外， 因非监理人原因导致本合同期限延长时，附加工作酬金按下列方法确定：</w:t>
      </w:r>
    </w:p>
    <w:p w14:paraId="0262625E">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附加工作酬金=本合同期限延长时间（天）×正常工作酬金÷协议书约定的监理与相关服务期限（天）</w:t>
      </w:r>
    </w:p>
    <w:p w14:paraId="1364599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6.2.3附加工作酬金按下列方法确定：</w:t>
      </w:r>
    </w:p>
    <w:p w14:paraId="0BCD9422">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附加工作酬金=善后工作及恢复服务的准备工作时间（天）×正常工作酬金÷协议书约定的监理与相关服务期限（天）</w:t>
      </w:r>
    </w:p>
    <w:p w14:paraId="68B88F27">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6.2.5 正常工作酬金增加额按下列方法确定： </w:t>
      </w:r>
    </w:p>
    <w:p w14:paraId="0B58AADB">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正常工作酬金增加额=工程投资额或建筑安装工程费增加额×正常工作酬金÷工程概算投资额（或建筑安装工程费）</w:t>
      </w:r>
    </w:p>
    <w:p w14:paraId="639F454F">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6.2.6 因工程规模、监理范围的变化导致监理人的正常工作量减少时，按减少工作量的比例从协议书约定的正常工作酬金中扣减相同比例的酬金。</w:t>
      </w:r>
    </w:p>
    <w:p w14:paraId="7032D8E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 争议解决</w:t>
      </w:r>
    </w:p>
    <w:p w14:paraId="69B87474">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7.1 调解</w:t>
      </w:r>
    </w:p>
    <w:p w14:paraId="64587243">
      <w:pPr>
        <w:spacing w:line="470" w:lineRule="exact"/>
        <w:ind w:firstLine="360" w:firstLineChars="150"/>
        <w:rPr>
          <w:rFonts w:ascii="仿宋_GB2312" w:hAnsi="宋体" w:eastAsia="仿宋_GB2312"/>
          <w:iCs/>
          <w:color w:val="auto"/>
          <w:sz w:val="24"/>
          <w:highlight w:val="none"/>
        </w:rPr>
      </w:pPr>
      <w:r>
        <w:rPr>
          <w:rFonts w:hint="eastAsia" w:ascii="仿宋_GB2312" w:hAnsi="宋体" w:eastAsia="仿宋_GB2312"/>
          <w:iCs/>
          <w:color w:val="auto"/>
          <w:sz w:val="24"/>
          <w:highlight w:val="none"/>
        </w:rPr>
        <w:t>本合同争议进行调解时，可提交</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进行调解。</w:t>
      </w:r>
    </w:p>
    <w:p w14:paraId="3024524D">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7.2 仲裁或诉讼</w:t>
      </w:r>
    </w:p>
    <w:p w14:paraId="7C762544">
      <w:pPr>
        <w:spacing w:line="470" w:lineRule="exact"/>
        <w:ind w:firstLine="360" w:firstLineChars="150"/>
        <w:rPr>
          <w:rFonts w:ascii="仿宋_GB2312" w:hAnsi="宋体" w:eastAsia="仿宋_GB2312"/>
          <w:iCs/>
          <w:color w:val="auto"/>
          <w:sz w:val="24"/>
          <w:highlight w:val="none"/>
        </w:rPr>
      </w:pPr>
      <w:r>
        <w:rPr>
          <w:rFonts w:hint="eastAsia" w:ascii="仿宋_GB2312" w:hAnsi="宋体" w:eastAsia="仿宋_GB2312"/>
          <w:iCs/>
          <w:color w:val="auto"/>
          <w:sz w:val="24"/>
          <w:highlight w:val="none"/>
        </w:rPr>
        <w:t>合同争议的最终解决方式为下列第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（2）</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种方式：</w:t>
      </w:r>
    </w:p>
    <w:p w14:paraId="5B80A4FA">
      <w:pPr>
        <w:spacing w:line="470" w:lineRule="exact"/>
        <w:ind w:firstLine="240" w:firstLineChars="1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（1）提请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 xml:space="preserve">  仲裁委员会进行仲裁。</w:t>
      </w:r>
    </w:p>
    <w:p w14:paraId="7145EDA6">
      <w:pPr>
        <w:spacing w:line="470" w:lineRule="exact"/>
        <w:ind w:firstLine="240" w:firstLineChars="1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（2）向</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乳山市</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人民法院提起诉讼。</w:t>
      </w:r>
    </w:p>
    <w:p w14:paraId="22BAE98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 其他</w:t>
      </w:r>
    </w:p>
    <w:p w14:paraId="779E7D97">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8.1 检测费用</w:t>
      </w:r>
    </w:p>
    <w:p w14:paraId="164512FA">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委托人应在检测工作完成后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天内支付检测费用。</w:t>
      </w:r>
    </w:p>
    <w:p w14:paraId="72F5C3E1">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8.3 咨询费用</w:t>
      </w:r>
    </w:p>
    <w:p w14:paraId="59687E61">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委托人应在咨询工作完成后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天内支付咨询费用。</w:t>
      </w:r>
    </w:p>
    <w:p w14:paraId="18C541F5">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8.4 奖励</w:t>
      </w:r>
    </w:p>
    <w:p w14:paraId="62800B00">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合理化建议的奖励金额按下列方法确定为：</w:t>
      </w:r>
    </w:p>
    <w:p w14:paraId="6532E54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奖励金额＝工程投资节省额×奖励金额的比率；奖励金额的比率为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6C92AC4F">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8.5 保密</w:t>
      </w:r>
    </w:p>
    <w:p w14:paraId="51E9328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委托人申明的保密事项和期限：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A44718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监理人申明的保密事项和期限：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2EC45E5A">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第三方申明的保密事项和期限：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3E64648F">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8.8著作权</w:t>
      </w:r>
    </w:p>
    <w:p w14:paraId="2C728ED4">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监理人在本合同履行期间及本合同终止后两年内出版涉及本工程的有关监理与相关服务的资料的限制条件：</w:t>
      </w:r>
      <w:r>
        <w:rPr>
          <w:rFonts w:hint="eastAsia" w:ascii="仿宋_GB2312" w:hAnsi="宋体" w:eastAsia="仿宋_GB2312"/>
          <w:b/>
          <w:iCs/>
          <w:color w:val="auto"/>
          <w:sz w:val="24"/>
          <w:highlight w:val="none"/>
          <w:u w:val="single"/>
        </w:rPr>
        <w:t>须经委托人批准</w:t>
      </w:r>
      <w:r>
        <w:rPr>
          <w:rFonts w:hint="eastAsia" w:ascii="仿宋_GB2312" w:hAnsi="宋体" w:eastAsia="仿宋_GB2312"/>
          <w:iCs/>
          <w:color w:val="auto"/>
          <w:sz w:val="24"/>
          <w:highlight w:val="none"/>
        </w:rPr>
        <w:t>。</w:t>
      </w:r>
    </w:p>
    <w:p w14:paraId="41DE1C6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9. 补充条款</w:t>
      </w:r>
    </w:p>
    <w:p w14:paraId="00F57165">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9.1项目监理机构人员配置表（需同投标文件一致或有合格的人员变更手续）。</w:t>
      </w:r>
    </w:p>
    <w:p w14:paraId="630BE377">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9.2其他需补充内容</w:t>
      </w:r>
    </w:p>
    <w:p w14:paraId="5A2239C7">
      <w:pPr>
        <w:spacing w:line="470" w:lineRule="exact"/>
        <w:ind w:firstLine="482" w:firstLineChars="200"/>
        <w:rPr>
          <w:rFonts w:ascii="仿宋_GB2312" w:hAnsi="宋体" w:eastAsia="仿宋_GB2312"/>
          <w:b/>
          <w:iCs/>
          <w:color w:val="auto"/>
          <w:sz w:val="24"/>
          <w:highlight w:val="none"/>
        </w:rPr>
      </w:pPr>
      <w:r>
        <w:rPr>
          <w:rFonts w:hint="eastAsia" w:ascii="仿宋_GB2312" w:hAnsi="宋体" w:eastAsia="仿宋_GB2312"/>
          <w:b/>
          <w:iCs/>
          <w:color w:val="auto"/>
          <w:sz w:val="24"/>
          <w:highlight w:val="none"/>
        </w:rPr>
        <w:t>附录A  相关服务的范围和内容</w:t>
      </w:r>
    </w:p>
    <w:p w14:paraId="6E0F5BA9">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A-1 勘察阶段：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E3C507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A-2 设计阶段：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AE7B8A0">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A-3 保修阶段：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36A2B255">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A-4 其他（专业技术咨询、外部协调工作等）：</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1AA0496A">
      <w:pPr>
        <w:spacing w:line="470" w:lineRule="exact"/>
        <w:ind w:firstLine="482" w:firstLineChars="200"/>
        <w:rPr>
          <w:rFonts w:ascii="仿宋_GB2312" w:hAnsi="宋体" w:eastAsia="仿宋_GB2312"/>
          <w:b/>
          <w:iCs/>
          <w:color w:val="auto"/>
          <w:sz w:val="24"/>
          <w:highlight w:val="none"/>
        </w:rPr>
      </w:pPr>
      <w:r>
        <w:rPr>
          <w:rFonts w:hint="eastAsia" w:ascii="仿宋_GB2312" w:hAnsi="宋体" w:eastAsia="仿宋_GB2312"/>
          <w:b/>
          <w:iCs/>
          <w:color w:val="auto"/>
          <w:sz w:val="24"/>
          <w:highlight w:val="none"/>
        </w:rPr>
        <w:t>附录B  委托人派遣的人员和提供的房屋、资料、设备</w:t>
      </w:r>
    </w:p>
    <w:p w14:paraId="122D1584">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B-1  委托人派遣的人员</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2430"/>
      </w:tblGrid>
      <w:tr w14:paraId="7F0D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669F30A8">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名称</w:t>
            </w:r>
          </w:p>
        </w:tc>
        <w:tc>
          <w:tcPr>
            <w:tcW w:w="1770" w:type="dxa"/>
          </w:tcPr>
          <w:p w14:paraId="041A96B8">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数量</w:t>
            </w:r>
          </w:p>
        </w:tc>
        <w:tc>
          <w:tcPr>
            <w:tcW w:w="2130" w:type="dxa"/>
          </w:tcPr>
          <w:p w14:paraId="0B14C3B9">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工作要求</w:t>
            </w:r>
          </w:p>
        </w:tc>
        <w:tc>
          <w:tcPr>
            <w:tcW w:w="2430" w:type="dxa"/>
          </w:tcPr>
          <w:p w14:paraId="36A5507F">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提供时间</w:t>
            </w:r>
          </w:p>
        </w:tc>
      </w:tr>
      <w:tr w14:paraId="1DBC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54289F94">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1. 工程技术人员 </w:t>
            </w:r>
          </w:p>
        </w:tc>
        <w:tc>
          <w:tcPr>
            <w:tcW w:w="1770" w:type="dxa"/>
          </w:tcPr>
          <w:p w14:paraId="357ED8B1">
            <w:pPr>
              <w:spacing w:line="470" w:lineRule="exact"/>
              <w:rPr>
                <w:rFonts w:ascii="仿宋_GB2312" w:hAnsi="宋体" w:eastAsia="仿宋_GB2312"/>
                <w:iCs/>
                <w:color w:val="auto"/>
                <w:sz w:val="24"/>
                <w:highlight w:val="none"/>
              </w:rPr>
            </w:pPr>
          </w:p>
        </w:tc>
        <w:tc>
          <w:tcPr>
            <w:tcW w:w="2130" w:type="dxa"/>
          </w:tcPr>
          <w:p w14:paraId="5E4BD5AA">
            <w:pPr>
              <w:spacing w:line="470" w:lineRule="exact"/>
              <w:rPr>
                <w:rFonts w:ascii="仿宋_GB2312" w:hAnsi="宋体" w:eastAsia="仿宋_GB2312"/>
                <w:iCs/>
                <w:color w:val="auto"/>
                <w:sz w:val="24"/>
                <w:highlight w:val="none"/>
              </w:rPr>
            </w:pPr>
          </w:p>
        </w:tc>
        <w:tc>
          <w:tcPr>
            <w:tcW w:w="2430" w:type="dxa"/>
          </w:tcPr>
          <w:p w14:paraId="1E50D305">
            <w:pPr>
              <w:spacing w:line="470" w:lineRule="exact"/>
              <w:rPr>
                <w:rFonts w:ascii="仿宋_GB2312" w:hAnsi="宋体" w:eastAsia="仿宋_GB2312"/>
                <w:iCs/>
                <w:color w:val="auto"/>
                <w:sz w:val="24"/>
                <w:highlight w:val="none"/>
              </w:rPr>
            </w:pPr>
          </w:p>
        </w:tc>
      </w:tr>
      <w:tr w14:paraId="26D6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575A3D9C">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 辅助工作人员</w:t>
            </w:r>
          </w:p>
        </w:tc>
        <w:tc>
          <w:tcPr>
            <w:tcW w:w="1770" w:type="dxa"/>
          </w:tcPr>
          <w:p w14:paraId="3BFA7CEA">
            <w:pPr>
              <w:spacing w:line="470" w:lineRule="exact"/>
              <w:rPr>
                <w:rFonts w:ascii="仿宋_GB2312" w:hAnsi="宋体" w:eastAsia="仿宋_GB2312"/>
                <w:iCs/>
                <w:color w:val="auto"/>
                <w:sz w:val="24"/>
                <w:highlight w:val="none"/>
              </w:rPr>
            </w:pPr>
          </w:p>
        </w:tc>
        <w:tc>
          <w:tcPr>
            <w:tcW w:w="2130" w:type="dxa"/>
          </w:tcPr>
          <w:p w14:paraId="1396DE6C">
            <w:pPr>
              <w:spacing w:line="470" w:lineRule="exact"/>
              <w:rPr>
                <w:rFonts w:ascii="仿宋_GB2312" w:hAnsi="宋体" w:eastAsia="仿宋_GB2312"/>
                <w:iCs/>
                <w:color w:val="auto"/>
                <w:sz w:val="24"/>
                <w:highlight w:val="none"/>
              </w:rPr>
            </w:pPr>
          </w:p>
        </w:tc>
        <w:tc>
          <w:tcPr>
            <w:tcW w:w="2430" w:type="dxa"/>
          </w:tcPr>
          <w:p w14:paraId="1DDF9EAB">
            <w:pPr>
              <w:spacing w:line="470" w:lineRule="exact"/>
              <w:rPr>
                <w:rFonts w:ascii="仿宋_GB2312" w:hAnsi="宋体" w:eastAsia="仿宋_GB2312"/>
                <w:iCs/>
                <w:color w:val="auto"/>
                <w:sz w:val="24"/>
                <w:highlight w:val="none"/>
              </w:rPr>
            </w:pPr>
          </w:p>
        </w:tc>
      </w:tr>
      <w:tr w14:paraId="23092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16A673BD">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3. 其他人员</w:t>
            </w:r>
          </w:p>
        </w:tc>
        <w:tc>
          <w:tcPr>
            <w:tcW w:w="1770" w:type="dxa"/>
          </w:tcPr>
          <w:p w14:paraId="0AB2E292">
            <w:pPr>
              <w:spacing w:line="470" w:lineRule="exact"/>
              <w:rPr>
                <w:rFonts w:ascii="仿宋_GB2312" w:hAnsi="宋体" w:eastAsia="仿宋_GB2312"/>
                <w:iCs/>
                <w:color w:val="auto"/>
                <w:sz w:val="24"/>
                <w:highlight w:val="none"/>
              </w:rPr>
            </w:pPr>
          </w:p>
        </w:tc>
        <w:tc>
          <w:tcPr>
            <w:tcW w:w="2130" w:type="dxa"/>
          </w:tcPr>
          <w:p w14:paraId="0BAAA467">
            <w:pPr>
              <w:spacing w:line="470" w:lineRule="exact"/>
              <w:rPr>
                <w:rFonts w:ascii="仿宋_GB2312" w:hAnsi="宋体" w:eastAsia="仿宋_GB2312"/>
                <w:iCs/>
                <w:color w:val="auto"/>
                <w:sz w:val="24"/>
                <w:highlight w:val="none"/>
              </w:rPr>
            </w:pPr>
          </w:p>
        </w:tc>
        <w:tc>
          <w:tcPr>
            <w:tcW w:w="2430" w:type="dxa"/>
          </w:tcPr>
          <w:p w14:paraId="2C71C116">
            <w:pPr>
              <w:spacing w:line="470" w:lineRule="exact"/>
              <w:rPr>
                <w:rFonts w:ascii="仿宋_GB2312" w:hAnsi="宋体" w:eastAsia="仿宋_GB2312"/>
                <w:iCs/>
                <w:color w:val="auto"/>
                <w:sz w:val="24"/>
                <w:highlight w:val="none"/>
              </w:rPr>
            </w:pPr>
          </w:p>
        </w:tc>
      </w:tr>
      <w:tr w14:paraId="4B87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326778CE">
            <w:pPr>
              <w:spacing w:line="470" w:lineRule="exact"/>
              <w:rPr>
                <w:rFonts w:ascii="仿宋_GB2312" w:hAnsi="宋体" w:eastAsia="仿宋_GB2312"/>
                <w:iCs/>
                <w:color w:val="auto"/>
                <w:sz w:val="24"/>
                <w:highlight w:val="none"/>
              </w:rPr>
            </w:pPr>
          </w:p>
        </w:tc>
        <w:tc>
          <w:tcPr>
            <w:tcW w:w="1770" w:type="dxa"/>
          </w:tcPr>
          <w:p w14:paraId="469251A6">
            <w:pPr>
              <w:spacing w:line="470" w:lineRule="exact"/>
              <w:rPr>
                <w:rFonts w:ascii="仿宋_GB2312" w:hAnsi="宋体" w:eastAsia="仿宋_GB2312"/>
                <w:iCs/>
                <w:color w:val="auto"/>
                <w:sz w:val="24"/>
                <w:highlight w:val="none"/>
              </w:rPr>
            </w:pPr>
          </w:p>
        </w:tc>
        <w:tc>
          <w:tcPr>
            <w:tcW w:w="2130" w:type="dxa"/>
          </w:tcPr>
          <w:p w14:paraId="76532CD6">
            <w:pPr>
              <w:spacing w:line="470" w:lineRule="exact"/>
              <w:rPr>
                <w:rFonts w:ascii="仿宋_GB2312" w:hAnsi="宋体" w:eastAsia="仿宋_GB2312"/>
                <w:iCs/>
                <w:color w:val="auto"/>
                <w:sz w:val="24"/>
                <w:highlight w:val="none"/>
              </w:rPr>
            </w:pPr>
          </w:p>
        </w:tc>
        <w:tc>
          <w:tcPr>
            <w:tcW w:w="2430" w:type="dxa"/>
          </w:tcPr>
          <w:p w14:paraId="6FEBFE48">
            <w:pPr>
              <w:spacing w:line="470" w:lineRule="exact"/>
              <w:rPr>
                <w:rFonts w:ascii="仿宋_GB2312" w:hAnsi="宋体" w:eastAsia="仿宋_GB2312"/>
                <w:iCs/>
                <w:color w:val="auto"/>
                <w:sz w:val="24"/>
                <w:highlight w:val="none"/>
              </w:rPr>
            </w:pPr>
          </w:p>
        </w:tc>
      </w:tr>
    </w:tbl>
    <w:p w14:paraId="168E768D">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B-2  委托人提供的房屋</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2430"/>
      </w:tblGrid>
      <w:tr w14:paraId="00A7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7266CA99">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名称</w:t>
            </w:r>
          </w:p>
        </w:tc>
        <w:tc>
          <w:tcPr>
            <w:tcW w:w="2130" w:type="dxa"/>
          </w:tcPr>
          <w:p w14:paraId="6C774571">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数量</w:t>
            </w:r>
          </w:p>
        </w:tc>
        <w:tc>
          <w:tcPr>
            <w:tcW w:w="2130" w:type="dxa"/>
          </w:tcPr>
          <w:p w14:paraId="36AFF59D">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面积</w:t>
            </w:r>
          </w:p>
        </w:tc>
        <w:tc>
          <w:tcPr>
            <w:tcW w:w="2430" w:type="dxa"/>
          </w:tcPr>
          <w:p w14:paraId="176E61BA">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提供时间</w:t>
            </w:r>
          </w:p>
        </w:tc>
      </w:tr>
      <w:tr w14:paraId="706C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354F1F8">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1. 办公用房</w:t>
            </w:r>
          </w:p>
        </w:tc>
        <w:tc>
          <w:tcPr>
            <w:tcW w:w="2130" w:type="dxa"/>
          </w:tcPr>
          <w:p w14:paraId="2CD38493">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w:t>
            </w:r>
          </w:p>
        </w:tc>
        <w:tc>
          <w:tcPr>
            <w:tcW w:w="2130" w:type="dxa"/>
          </w:tcPr>
          <w:p w14:paraId="4991B34C">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w:t>
            </w:r>
          </w:p>
        </w:tc>
        <w:tc>
          <w:tcPr>
            <w:tcW w:w="2430" w:type="dxa"/>
          </w:tcPr>
          <w:p w14:paraId="759857C7">
            <w:pPr>
              <w:spacing w:line="470" w:lineRule="exact"/>
              <w:rPr>
                <w:rFonts w:ascii="仿宋_GB2312" w:hAnsi="宋体" w:eastAsia="仿宋_GB2312"/>
                <w:iCs/>
                <w:color w:val="auto"/>
                <w:sz w:val="24"/>
                <w:highlight w:val="none"/>
              </w:rPr>
            </w:pPr>
          </w:p>
        </w:tc>
      </w:tr>
      <w:tr w14:paraId="2144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8AEE9F6">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 生活用房</w:t>
            </w:r>
          </w:p>
        </w:tc>
        <w:tc>
          <w:tcPr>
            <w:tcW w:w="2130" w:type="dxa"/>
          </w:tcPr>
          <w:p w14:paraId="39523E3C">
            <w:pPr>
              <w:spacing w:line="470" w:lineRule="exact"/>
              <w:rPr>
                <w:rFonts w:ascii="仿宋_GB2312" w:hAnsi="宋体" w:eastAsia="仿宋_GB2312"/>
                <w:iCs/>
                <w:color w:val="auto"/>
                <w:sz w:val="24"/>
                <w:highlight w:val="none"/>
              </w:rPr>
            </w:pPr>
          </w:p>
        </w:tc>
        <w:tc>
          <w:tcPr>
            <w:tcW w:w="2130" w:type="dxa"/>
          </w:tcPr>
          <w:p w14:paraId="232A62A8">
            <w:pPr>
              <w:spacing w:line="470" w:lineRule="exact"/>
              <w:rPr>
                <w:rFonts w:ascii="仿宋_GB2312" w:hAnsi="宋体" w:eastAsia="仿宋_GB2312"/>
                <w:iCs/>
                <w:color w:val="auto"/>
                <w:sz w:val="24"/>
                <w:highlight w:val="none"/>
              </w:rPr>
            </w:pPr>
          </w:p>
        </w:tc>
        <w:tc>
          <w:tcPr>
            <w:tcW w:w="2430" w:type="dxa"/>
          </w:tcPr>
          <w:p w14:paraId="2C179F39">
            <w:pPr>
              <w:spacing w:line="470" w:lineRule="exact"/>
              <w:rPr>
                <w:rFonts w:ascii="仿宋_GB2312" w:hAnsi="宋体" w:eastAsia="仿宋_GB2312"/>
                <w:iCs/>
                <w:color w:val="auto"/>
                <w:sz w:val="24"/>
                <w:highlight w:val="none"/>
              </w:rPr>
            </w:pPr>
          </w:p>
        </w:tc>
      </w:tr>
      <w:tr w14:paraId="60EC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D7A655E">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3. 试验用房</w:t>
            </w:r>
          </w:p>
        </w:tc>
        <w:tc>
          <w:tcPr>
            <w:tcW w:w="2130" w:type="dxa"/>
          </w:tcPr>
          <w:p w14:paraId="6B8FB37E">
            <w:pPr>
              <w:spacing w:line="470" w:lineRule="exact"/>
              <w:rPr>
                <w:rFonts w:ascii="仿宋_GB2312" w:hAnsi="宋体" w:eastAsia="仿宋_GB2312"/>
                <w:iCs/>
                <w:color w:val="auto"/>
                <w:sz w:val="24"/>
                <w:highlight w:val="none"/>
              </w:rPr>
            </w:pPr>
          </w:p>
        </w:tc>
        <w:tc>
          <w:tcPr>
            <w:tcW w:w="2130" w:type="dxa"/>
          </w:tcPr>
          <w:p w14:paraId="02E5DBA4">
            <w:pPr>
              <w:spacing w:line="470" w:lineRule="exact"/>
              <w:rPr>
                <w:rFonts w:ascii="仿宋_GB2312" w:hAnsi="宋体" w:eastAsia="仿宋_GB2312"/>
                <w:iCs/>
                <w:color w:val="auto"/>
                <w:sz w:val="24"/>
                <w:highlight w:val="none"/>
              </w:rPr>
            </w:pPr>
          </w:p>
        </w:tc>
        <w:tc>
          <w:tcPr>
            <w:tcW w:w="2430" w:type="dxa"/>
          </w:tcPr>
          <w:p w14:paraId="4727E796">
            <w:pPr>
              <w:spacing w:line="470" w:lineRule="exact"/>
              <w:rPr>
                <w:rFonts w:ascii="仿宋_GB2312" w:hAnsi="宋体" w:eastAsia="仿宋_GB2312"/>
                <w:iCs/>
                <w:color w:val="auto"/>
                <w:sz w:val="24"/>
                <w:highlight w:val="none"/>
              </w:rPr>
            </w:pPr>
          </w:p>
        </w:tc>
      </w:tr>
      <w:tr w14:paraId="4DC2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63F2D548">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4. 样品用房</w:t>
            </w:r>
          </w:p>
        </w:tc>
        <w:tc>
          <w:tcPr>
            <w:tcW w:w="2130" w:type="dxa"/>
          </w:tcPr>
          <w:p w14:paraId="75ED219D">
            <w:pPr>
              <w:spacing w:line="470" w:lineRule="exact"/>
              <w:rPr>
                <w:rFonts w:ascii="仿宋_GB2312" w:hAnsi="宋体" w:eastAsia="仿宋_GB2312"/>
                <w:iCs/>
                <w:color w:val="auto"/>
                <w:sz w:val="24"/>
                <w:highlight w:val="none"/>
              </w:rPr>
            </w:pPr>
          </w:p>
        </w:tc>
        <w:tc>
          <w:tcPr>
            <w:tcW w:w="2130" w:type="dxa"/>
          </w:tcPr>
          <w:p w14:paraId="252F8AE8">
            <w:pPr>
              <w:spacing w:line="470" w:lineRule="exact"/>
              <w:rPr>
                <w:rFonts w:ascii="仿宋_GB2312" w:hAnsi="宋体" w:eastAsia="仿宋_GB2312"/>
                <w:iCs/>
                <w:color w:val="auto"/>
                <w:sz w:val="24"/>
                <w:highlight w:val="none"/>
              </w:rPr>
            </w:pPr>
          </w:p>
        </w:tc>
        <w:tc>
          <w:tcPr>
            <w:tcW w:w="2430" w:type="dxa"/>
          </w:tcPr>
          <w:p w14:paraId="2BF0BE53">
            <w:pPr>
              <w:spacing w:line="470" w:lineRule="exact"/>
              <w:rPr>
                <w:rFonts w:ascii="仿宋_GB2312" w:hAnsi="宋体" w:eastAsia="仿宋_GB2312"/>
                <w:iCs/>
                <w:color w:val="auto"/>
                <w:sz w:val="24"/>
                <w:highlight w:val="none"/>
              </w:rPr>
            </w:pPr>
          </w:p>
        </w:tc>
      </w:tr>
      <w:tr w14:paraId="3979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2F395AD7">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用餐及其他生活条件</w:t>
            </w:r>
          </w:p>
        </w:tc>
        <w:tc>
          <w:tcPr>
            <w:tcW w:w="6690" w:type="dxa"/>
            <w:gridSpan w:val="3"/>
          </w:tcPr>
          <w:p w14:paraId="465EAF57">
            <w:pPr>
              <w:spacing w:line="470" w:lineRule="exact"/>
              <w:rPr>
                <w:rFonts w:ascii="仿宋_GB2312" w:hAnsi="宋体" w:eastAsia="仿宋_GB2312"/>
                <w:iCs/>
                <w:color w:val="auto"/>
                <w:sz w:val="24"/>
                <w:highlight w:val="none"/>
              </w:rPr>
            </w:pPr>
          </w:p>
        </w:tc>
      </w:tr>
    </w:tbl>
    <w:p w14:paraId="02D04FF4">
      <w:pPr>
        <w:spacing w:line="470" w:lineRule="exact"/>
        <w:rPr>
          <w:rFonts w:ascii="仿宋_GB2312" w:hAnsi="宋体" w:eastAsia="仿宋_GB2312"/>
          <w:iCs/>
          <w:color w:val="auto"/>
          <w:sz w:val="24"/>
          <w:highlight w:val="none"/>
        </w:rPr>
      </w:pPr>
    </w:p>
    <w:p w14:paraId="0C97F792">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B-3  委托人提供的资料</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698"/>
      </w:tblGrid>
      <w:tr w14:paraId="6112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D014ACC">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名称</w:t>
            </w:r>
          </w:p>
        </w:tc>
        <w:tc>
          <w:tcPr>
            <w:tcW w:w="1491" w:type="dxa"/>
          </w:tcPr>
          <w:p w14:paraId="759F4BC3">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份数</w:t>
            </w:r>
          </w:p>
        </w:tc>
        <w:tc>
          <w:tcPr>
            <w:tcW w:w="2147" w:type="dxa"/>
          </w:tcPr>
          <w:p w14:paraId="7B2A7CAF">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提供时间</w:t>
            </w:r>
          </w:p>
        </w:tc>
        <w:tc>
          <w:tcPr>
            <w:tcW w:w="2698" w:type="dxa"/>
          </w:tcPr>
          <w:p w14:paraId="27FE47BA">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备注</w:t>
            </w:r>
          </w:p>
        </w:tc>
      </w:tr>
      <w:tr w14:paraId="493E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B9FE226">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 工程立项文件</w:t>
            </w:r>
          </w:p>
        </w:tc>
        <w:tc>
          <w:tcPr>
            <w:tcW w:w="1491" w:type="dxa"/>
          </w:tcPr>
          <w:p w14:paraId="5FB39FA6">
            <w:pPr>
              <w:spacing w:line="470" w:lineRule="exact"/>
              <w:rPr>
                <w:rFonts w:ascii="仿宋_GB2312" w:hAnsi="宋体" w:eastAsia="仿宋_GB2312"/>
                <w:color w:val="auto"/>
                <w:sz w:val="24"/>
                <w:highlight w:val="none"/>
              </w:rPr>
            </w:pPr>
          </w:p>
        </w:tc>
        <w:tc>
          <w:tcPr>
            <w:tcW w:w="2147" w:type="dxa"/>
          </w:tcPr>
          <w:p w14:paraId="090086F7">
            <w:pPr>
              <w:spacing w:line="470" w:lineRule="exact"/>
              <w:rPr>
                <w:rFonts w:ascii="仿宋_GB2312" w:hAnsi="宋体" w:eastAsia="仿宋_GB2312"/>
                <w:color w:val="auto"/>
                <w:sz w:val="24"/>
                <w:highlight w:val="none"/>
              </w:rPr>
            </w:pPr>
          </w:p>
        </w:tc>
        <w:tc>
          <w:tcPr>
            <w:tcW w:w="2698" w:type="dxa"/>
          </w:tcPr>
          <w:p w14:paraId="7446552B">
            <w:pPr>
              <w:spacing w:line="470" w:lineRule="exact"/>
              <w:rPr>
                <w:rFonts w:ascii="仿宋_GB2312" w:hAnsi="宋体" w:eastAsia="仿宋_GB2312"/>
                <w:color w:val="auto"/>
                <w:sz w:val="24"/>
                <w:highlight w:val="none"/>
              </w:rPr>
            </w:pPr>
          </w:p>
        </w:tc>
      </w:tr>
      <w:tr w14:paraId="02AB2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76809FE2">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2. 工程勘察文件</w:t>
            </w:r>
          </w:p>
        </w:tc>
        <w:tc>
          <w:tcPr>
            <w:tcW w:w="1491" w:type="dxa"/>
          </w:tcPr>
          <w:p w14:paraId="3F82923E">
            <w:pPr>
              <w:spacing w:line="470" w:lineRule="exact"/>
              <w:rPr>
                <w:rFonts w:ascii="仿宋_GB2312" w:hAnsi="宋体" w:eastAsia="仿宋_GB2312"/>
                <w:color w:val="auto"/>
                <w:sz w:val="24"/>
                <w:highlight w:val="none"/>
              </w:rPr>
            </w:pPr>
          </w:p>
        </w:tc>
        <w:tc>
          <w:tcPr>
            <w:tcW w:w="2147" w:type="dxa"/>
          </w:tcPr>
          <w:p w14:paraId="0F313928">
            <w:pPr>
              <w:spacing w:line="470" w:lineRule="exact"/>
              <w:rPr>
                <w:rFonts w:ascii="仿宋_GB2312" w:hAnsi="宋体" w:eastAsia="仿宋_GB2312"/>
                <w:color w:val="auto"/>
                <w:sz w:val="24"/>
                <w:highlight w:val="none"/>
              </w:rPr>
            </w:pPr>
          </w:p>
        </w:tc>
        <w:tc>
          <w:tcPr>
            <w:tcW w:w="2698" w:type="dxa"/>
          </w:tcPr>
          <w:p w14:paraId="6E6A64D5">
            <w:pPr>
              <w:spacing w:line="470" w:lineRule="exact"/>
              <w:rPr>
                <w:rFonts w:ascii="仿宋_GB2312" w:hAnsi="宋体" w:eastAsia="仿宋_GB2312"/>
                <w:color w:val="auto"/>
                <w:sz w:val="24"/>
                <w:highlight w:val="none"/>
              </w:rPr>
            </w:pPr>
          </w:p>
        </w:tc>
      </w:tr>
      <w:tr w14:paraId="45F1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7BEFE8B0">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3. 工程设计及施工图纸</w:t>
            </w:r>
          </w:p>
        </w:tc>
        <w:tc>
          <w:tcPr>
            <w:tcW w:w="1491" w:type="dxa"/>
          </w:tcPr>
          <w:p w14:paraId="3DBE98A2">
            <w:pPr>
              <w:spacing w:line="470" w:lineRule="exact"/>
              <w:rPr>
                <w:rFonts w:ascii="仿宋_GB2312" w:hAnsi="宋体" w:eastAsia="仿宋_GB2312"/>
                <w:color w:val="auto"/>
                <w:sz w:val="24"/>
                <w:highlight w:val="none"/>
              </w:rPr>
            </w:pPr>
          </w:p>
        </w:tc>
        <w:tc>
          <w:tcPr>
            <w:tcW w:w="2147" w:type="dxa"/>
          </w:tcPr>
          <w:p w14:paraId="53F25099">
            <w:pPr>
              <w:spacing w:line="470" w:lineRule="exact"/>
              <w:rPr>
                <w:rFonts w:ascii="仿宋_GB2312" w:hAnsi="宋体" w:eastAsia="仿宋_GB2312"/>
                <w:color w:val="auto"/>
                <w:sz w:val="24"/>
                <w:highlight w:val="none"/>
              </w:rPr>
            </w:pPr>
          </w:p>
        </w:tc>
        <w:tc>
          <w:tcPr>
            <w:tcW w:w="2698" w:type="dxa"/>
          </w:tcPr>
          <w:p w14:paraId="120ADDF1">
            <w:pPr>
              <w:spacing w:line="470" w:lineRule="exact"/>
              <w:rPr>
                <w:rFonts w:ascii="仿宋_GB2312" w:hAnsi="宋体" w:eastAsia="仿宋_GB2312"/>
                <w:color w:val="auto"/>
                <w:sz w:val="24"/>
                <w:highlight w:val="none"/>
              </w:rPr>
            </w:pPr>
          </w:p>
        </w:tc>
      </w:tr>
      <w:tr w14:paraId="0D13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0E46928">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4. 工程承包合同及其他相关合同</w:t>
            </w:r>
          </w:p>
        </w:tc>
        <w:tc>
          <w:tcPr>
            <w:tcW w:w="1491" w:type="dxa"/>
          </w:tcPr>
          <w:p w14:paraId="65A31259">
            <w:pPr>
              <w:spacing w:line="470" w:lineRule="exact"/>
              <w:rPr>
                <w:rFonts w:ascii="仿宋_GB2312" w:hAnsi="宋体" w:eastAsia="仿宋_GB2312"/>
                <w:color w:val="auto"/>
                <w:sz w:val="24"/>
                <w:highlight w:val="none"/>
              </w:rPr>
            </w:pPr>
          </w:p>
        </w:tc>
        <w:tc>
          <w:tcPr>
            <w:tcW w:w="2147" w:type="dxa"/>
          </w:tcPr>
          <w:p w14:paraId="3C03D2F9">
            <w:pPr>
              <w:spacing w:line="470" w:lineRule="exact"/>
              <w:rPr>
                <w:rFonts w:ascii="仿宋_GB2312" w:hAnsi="宋体" w:eastAsia="仿宋_GB2312"/>
                <w:color w:val="auto"/>
                <w:sz w:val="24"/>
                <w:highlight w:val="none"/>
              </w:rPr>
            </w:pPr>
          </w:p>
        </w:tc>
        <w:tc>
          <w:tcPr>
            <w:tcW w:w="2698" w:type="dxa"/>
          </w:tcPr>
          <w:p w14:paraId="79C170D9">
            <w:pPr>
              <w:spacing w:line="470" w:lineRule="exact"/>
              <w:rPr>
                <w:rFonts w:ascii="仿宋_GB2312" w:hAnsi="宋体" w:eastAsia="仿宋_GB2312"/>
                <w:color w:val="auto"/>
                <w:sz w:val="24"/>
                <w:highlight w:val="none"/>
              </w:rPr>
            </w:pPr>
          </w:p>
        </w:tc>
      </w:tr>
      <w:tr w14:paraId="1BF6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1A1F194">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5. 施工许可文件</w:t>
            </w:r>
          </w:p>
        </w:tc>
        <w:tc>
          <w:tcPr>
            <w:tcW w:w="1491" w:type="dxa"/>
          </w:tcPr>
          <w:p w14:paraId="2CBD77C2">
            <w:pPr>
              <w:spacing w:line="470" w:lineRule="exact"/>
              <w:rPr>
                <w:rFonts w:ascii="仿宋_GB2312" w:hAnsi="宋体" w:eastAsia="仿宋_GB2312"/>
                <w:color w:val="auto"/>
                <w:sz w:val="24"/>
                <w:highlight w:val="none"/>
              </w:rPr>
            </w:pPr>
          </w:p>
        </w:tc>
        <w:tc>
          <w:tcPr>
            <w:tcW w:w="2147" w:type="dxa"/>
          </w:tcPr>
          <w:p w14:paraId="7BA821C4">
            <w:pPr>
              <w:spacing w:line="470" w:lineRule="exact"/>
              <w:rPr>
                <w:rFonts w:ascii="仿宋_GB2312" w:hAnsi="宋体" w:eastAsia="仿宋_GB2312"/>
                <w:color w:val="auto"/>
                <w:sz w:val="24"/>
                <w:highlight w:val="none"/>
              </w:rPr>
            </w:pPr>
          </w:p>
        </w:tc>
        <w:tc>
          <w:tcPr>
            <w:tcW w:w="2698" w:type="dxa"/>
          </w:tcPr>
          <w:p w14:paraId="7C2469AA">
            <w:pPr>
              <w:spacing w:line="470" w:lineRule="exact"/>
              <w:rPr>
                <w:rFonts w:ascii="仿宋_GB2312" w:hAnsi="宋体" w:eastAsia="仿宋_GB2312"/>
                <w:color w:val="auto"/>
                <w:sz w:val="24"/>
                <w:highlight w:val="none"/>
              </w:rPr>
            </w:pPr>
          </w:p>
        </w:tc>
      </w:tr>
      <w:tr w14:paraId="5879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EE11940">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6. 其他文件</w:t>
            </w:r>
          </w:p>
        </w:tc>
        <w:tc>
          <w:tcPr>
            <w:tcW w:w="1491" w:type="dxa"/>
          </w:tcPr>
          <w:p w14:paraId="7C929D63">
            <w:pPr>
              <w:spacing w:line="470" w:lineRule="exact"/>
              <w:rPr>
                <w:rFonts w:ascii="仿宋_GB2312" w:hAnsi="宋体" w:eastAsia="仿宋_GB2312"/>
                <w:color w:val="auto"/>
                <w:sz w:val="24"/>
                <w:highlight w:val="none"/>
              </w:rPr>
            </w:pPr>
          </w:p>
        </w:tc>
        <w:tc>
          <w:tcPr>
            <w:tcW w:w="2147" w:type="dxa"/>
          </w:tcPr>
          <w:p w14:paraId="1FACE9CF">
            <w:pPr>
              <w:spacing w:line="470" w:lineRule="exact"/>
              <w:rPr>
                <w:rFonts w:ascii="仿宋_GB2312" w:hAnsi="宋体" w:eastAsia="仿宋_GB2312"/>
                <w:color w:val="auto"/>
                <w:sz w:val="24"/>
                <w:highlight w:val="none"/>
              </w:rPr>
            </w:pPr>
          </w:p>
        </w:tc>
        <w:tc>
          <w:tcPr>
            <w:tcW w:w="2698" w:type="dxa"/>
          </w:tcPr>
          <w:p w14:paraId="47927401">
            <w:pPr>
              <w:spacing w:line="470" w:lineRule="exact"/>
              <w:rPr>
                <w:rFonts w:ascii="仿宋_GB2312" w:hAnsi="宋体" w:eastAsia="仿宋_GB2312"/>
                <w:color w:val="auto"/>
                <w:sz w:val="24"/>
                <w:highlight w:val="none"/>
              </w:rPr>
            </w:pPr>
          </w:p>
        </w:tc>
      </w:tr>
      <w:tr w14:paraId="6243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9F31620">
            <w:pPr>
              <w:spacing w:line="470" w:lineRule="exact"/>
              <w:rPr>
                <w:rFonts w:ascii="仿宋_GB2312" w:hAnsi="宋体" w:eastAsia="仿宋_GB2312"/>
                <w:color w:val="auto"/>
                <w:sz w:val="24"/>
                <w:highlight w:val="none"/>
              </w:rPr>
            </w:pPr>
          </w:p>
        </w:tc>
        <w:tc>
          <w:tcPr>
            <w:tcW w:w="1491" w:type="dxa"/>
          </w:tcPr>
          <w:p w14:paraId="3DA49467">
            <w:pPr>
              <w:spacing w:line="470" w:lineRule="exact"/>
              <w:rPr>
                <w:rFonts w:ascii="仿宋_GB2312" w:hAnsi="宋体" w:eastAsia="仿宋_GB2312"/>
                <w:color w:val="auto"/>
                <w:sz w:val="24"/>
                <w:highlight w:val="none"/>
              </w:rPr>
            </w:pPr>
          </w:p>
        </w:tc>
        <w:tc>
          <w:tcPr>
            <w:tcW w:w="2147" w:type="dxa"/>
          </w:tcPr>
          <w:p w14:paraId="6DDE17E5">
            <w:pPr>
              <w:spacing w:line="470" w:lineRule="exact"/>
              <w:rPr>
                <w:rFonts w:ascii="仿宋_GB2312" w:hAnsi="宋体" w:eastAsia="仿宋_GB2312"/>
                <w:color w:val="auto"/>
                <w:sz w:val="24"/>
                <w:highlight w:val="none"/>
              </w:rPr>
            </w:pPr>
          </w:p>
        </w:tc>
        <w:tc>
          <w:tcPr>
            <w:tcW w:w="2698" w:type="dxa"/>
          </w:tcPr>
          <w:p w14:paraId="7C479C48">
            <w:pPr>
              <w:spacing w:line="470" w:lineRule="exact"/>
              <w:rPr>
                <w:rFonts w:ascii="仿宋_GB2312" w:hAnsi="宋体" w:eastAsia="仿宋_GB2312"/>
                <w:color w:val="auto"/>
                <w:sz w:val="24"/>
                <w:highlight w:val="none"/>
              </w:rPr>
            </w:pPr>
          </w:p>
        </w:tc>
      </w:tr>
    </w:tbl>
    <w:p w14:paraId="4F998AC2">
      <w:pPr>
        <w:spacing w:line="470" w:lineRule="exact"/>
        <w:rPr>
          <w:rFonts w:ascii="仿宋_GB2312" w:hAnsi="宋体" w:eastAsia="仿宋_GB2312"/>
          <w:color w:val="auto"/>
          <w:sz w:val="24"/>
          <w:highlight w:val="none"/>
        </w:rPr>
      </w:pPr>
    </w:p>
    <w:p w14:paraId="506D05D9">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B-4 委托人提供的设备</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2430"/>
      </w:tblGrid>
      <w:tr w14:paraId="4179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018639B7">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名称</w:t>
            </w:r>
          </w:p>
        </w:tc>
        <w:tc>
          <w:tcPr>
            <w:tcW w:w="1590" w:type="dxa"/>
          </w:tcPr>
          <w:p w14:paraId="1560D9D4">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2130" w:type="dxa"/>
          </w:tcPr>
          <w:p w14:paraId="3F916445">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型号与规格</w:t>
            </w:r>
          </w:p>
        </w:tc>
        <w:tc>
          <w:tcPr>
            <w:tcW w:w="2430" w:type="dxa"/>
          </w:tcPr>
          <w:p w14:paraId="47C090A2">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提供时间</w:t>
            </w:r>
          </w:p>
        </w:tc>
      </w:tr>
      <w:tr w14:paraId="2020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693E7AFB">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 通讯设备</w:t>
            </w:r>
          </w:p>
        </w:tc>
        <w:tc>
          <w:tcPr>
            <w:tcW w:w="1590" w:type="dxa"/>
          </w:tcPr>
          <w:p w14:paraId="1D00E6EC">
            <w:pPr>
              <w:spacing w:line="470" w:lineRule="exact"/>
              <w:rPr>
                <w:rFonts w:ascii="仿宋_GB2312" w:hAnsi="宋体" w:eastAsia="仿宋_GB2312"/>
                <w:color w:val="auto"/>
                <w:sz w:val="24"/>
                <w:highlight w:val="none"/>
              </w:rPr>
            </w:pPr>
          </w:p>
        </w:tc>
        <w:tc>
          <w:tcPr>
            <w:tcW w:w="2130" w:type="dxa"/>
          </w:tcPr>
          <w:p w14:paraId="46A7A940">
            <w:pPr>
              <w:spacing w:line="470" w:lineRule="exact"/>
              <w:rPr>
                <w:rFonts w:ascii="仿宋_GB2312" w:hAnsi="宋体" w:eastAsia="仿宋_GB2312"/>
                <w:color w:val="auto"/>
                <w:sz w:val="24"/>
                <w:highlight w:val="none"/>
              </w:rPr>
            </w:pPr>
          </w:p>
        </w:tc>
        <w:tc>
          <w:tcPr>
            <w:tcW w:w="2430" w:type="dxa"/>
          </w:tcPr>
          <w:p w14:paraId="2914DAF6">
            <w:pPr>
              <w:spacing w:line="470" w:lineRule="exact"/>
              <w:rPr>
                <w:rFonts w:ascii="仿宋_GB2312" w:hAnsi="宋体" w:eastAsia="仿宋_GB2312"/>
                <w:color w:val="auto"/>
                <w:sz w:val="24"/>
                <w:highlight w:val="none"/>
              </w:rPr>
            </w:pPr>
          </w:p>
        </w:tc>
      </w:tr>
      <w:tr w14:paraId="6B06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274982D4">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2. 办公设备</w:t>
            </w:r>
          </w:p>
        </w:tc>
        <w:tc>
          <w:tcPr>
            <w:tcW w:w="1590" w:type="dxa"/>
          </w:tcPr>
          <w:p w14:paraId="4A2CBF3B">
            <w:pPr>
              <w:spacing w:line="470" w:lineRule="exact"/>
              <w:rPr>
                <w:rFonts w:ascii="仿宋_GB2312" w:hAnsi="宋体" w:eastAsia="仿宋_GB2312"/>
                <w:color w:val="auto"/>
                <w:sz w:val="24"/>
                <w:highlight w:val="none"/>
              </w:rPr>
            </w:pPr>
          </w:p>
        </w:tc>
        <w:tc>
          <w:tcPr>
            <w:tcW w:w="2130" w:type="dxa"/>
          </w:tcPr>
          <w:p w14:paraId="31B10776">
            <w:pPr>
              <w:spacing w:line="470" w:lineRule="exact"/>
              <w:rPr>
                <w:rFonts w:ascii="仿宋_GB2312" w:hAnsi="宋体" w:eastAsia="仿宋_GB2312"/>
                <w:color w:val="auto"/>
                <w:sz w:val="24"/>
                <w:highlight w:val="none"/>
              </w:rPr>
            </w:pPr>
          </w:p>
        </w:tc>
        <w:tc>
          <w:tcPr>
            <w:tcW w:w="2430" w:type="dxa"/>
          </w:tcPr>
          <w:p w14:paraId="6F780937">
            <w:pPr>
              <w:spacing w:line="470" w:lineRule="exact"/>
              <w:rPr>
                <w:rFonts w:ascii="仿宋_GB2312" w:hAnsi="宋体" w:eastAsia="仿宋_GB2312"/>
                <w:color w:val="auto"/>
                <w:sz w:val="24"/>
                <w:highlight w:val="none"/>
              </w:rPr>
            </w:pPr>
          </w:p>
        </w:tc>
      </w:tr>
      <w:tr w14:paraId="4714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031BE71">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3. 交通工具</w:t>
            </w:r>
          </w:p>
        </w:tc>
        <w:tc>
          <w:tcPr>
            <w:tcW w:w="1590" w:type="dxa"/>
          </w:tcPr>
          <w:p w14:paraId="3F63E991">
            <w:pPr>
              <w:spacing w:line="470" w:lineRule="exact"/>
              <w:rPr>
                <w:rFonts w:ascii="仿宋_GB2312" w:hAnsi="宋体" w:eastAsia="仿宋_GB2312"/>
                <w:color w:val="auto"/>
                <w:sz w:val="24"/>
                <w:highlight w:val="none"/>
              </w:rPr>
            </w:pPr>
          </w:p>
        </w:tc>
        <w:tc>
          <w:tcPr>
            <w:tcW w:w="2130" w:type="dxa"/>
          </w:tcPr>
          <w:p w14:paraId="77042488">
            <w:pPr>
              <w:spacing w:line="470" w:lineRule="exact"/>
              <w:rPr>
                <w:rFonts w:ascii="仿宋_GB2312" w:hAnsi="宋体" w:eastAsia="仿宋_GB2312"/>
                <w:color w:val="auto"/>
                <w:sz w:val="24"/>
                <w:highlight w:val="none"/>
              </w:rPr>
            </w:pPr>
          </w:p>
        </w:tc>
        <w:tc>
          <w:tcPr>
            <w:tcW w:w="2430" w:type="dxa"/>
          </w:tcPr>
          <w:p w14:paraId="74FA72D5">
            <w:pPr>
              <w:spacing w:line="470" w:lineRule="exact"/>
              <w:rPr>
                <w:rFonts w:ascii="仿宋_GB2312" w:hAnsi="宋体" w:eastAsia="仿宋_GB2312"/>
                <w:color w:val="auto"/>
                <w:sz w:val="24"/>
                <w:highlight w:val="none"/>
              </w:rPr>
            </w:pPr>
          </w:p>
        </w:tc>
      </w:tr>
      <w:tr w14:paraId="2BE0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28B8238">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4. 检测和试验设备</w:t>
            </w:r>
          </w:p>
        </w:tc>
        <w:tc>
          <w:tcPr>
            <w:tcW w:w="1590" w:type="dxa"/>
          </w:tcPr>
          <w:p w14:paraId="6D0F83CB">
            <w:pPr>
              <w:spacing w:line="470" w:lineRule="exact"/>
              <w:rPr>
                <w:rFonts w:ascii="仿宋_GB2312" w:hAnsi="宋体" w:eastAsia="仿宋_GB2312"/>
                <w:color w:val="auto"/>
                <w:sz w:val="24"/>
                <w:highlight w:val="none"/>
              </w:rPr>
            </w:pPr>
          </w:p>
        </w:tc>
        <w:tc>
          <w:tcPr>
            <w:tcW w:w="2130" w:type="dxa"/>
          </w:tcPr>
          <w:p w14:paraId="074000DB">
            <w:pPr>
              <w:spacing w:line="470" w:lineRule="exact"/>
              <w:rPr>
                <w:rFonts w:ascii="仿宋_GB2312" w:hAnsi="宋体" w:eastAsia="仿宋_GB2312"/>
                <w:color w:val="auto"/>
                <w:sz w:val="24"/>
                <w:highlight w:val="none"/>
              </w:rPr>
            </w:pPr>
          </w:p>
        </w:tc>
        <w:tc>
          <w:tcPr>
            <w:tcW w:w="2430" w:type="dxa"/>
          </w:tcPr>
          <w:p w14:paraId="3D6D79A5">
            <w:pPr>
              <w:spacing w:line="470" w:lineRule="exact"/>
              <w:rPr>
                <w:rFonts w:ascii="仿宋_GB2312" w:hAnsi="宋体" w:eastAsia="仿宋_GB2312"/>
                <w:color w:val="auto"/>
                <w:sz w:val="24"/>
                <w:highlight w:val="none"/>
              </w:rPr>
            </w:pPr>
          </w:p>
        </w:tc>
      </w:tr>
      <w:tr w14:paraId="5CF7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60F1C68F">
            <w:pPr>
              <w:spacing w:line="470" w:lineRule="exact"/>
              <w:rPr>
                <w:rFonts w:ascii="仿宋_GB2312" w:hAnsi="宋体" w:eastAsia="仿宋_GB2312"/>
                <w:color w:val="auto"/>
                <w:sz w:val="24"/>
                <w:highlight w:val="none"/>
              </w:rPr>
            </w:pPr>
          </w:p>
        </w:tc>
        <w:tc>
          <w:tcPr>
            <w:tcW w:w="1590" w:type="dxa"/>
          </w:tcPr>
          <w:p w14:paraId="365B3DF5">
            <w:pPr>
              <w:spacing w:line="470" w:lineRule="exact"/>
              <w:rPr>
                <w:rFonts w:ascii="仿宋_GB2312" w:hAnsi="宋体" w:eastAsia="仿宋_GB2312"/>
                <w:color w:val="auto"/>
                <w:sz w:val="24"/>
                <w:highlight w:val="none"/>
              </w:rPr>
            </w:pPr>
          </w:p>
        </w:tc>
        <w:tc>
          <w:tcPr>
            <w:tcW w:w="2130" w:type="dxa"/>
          </w:tcPr>
          <w:p w14:paraId="6564A9F5">
            <w:pPr>
              <w:spacing w:line="470" w:lineRule="exact"/>
              <w:rPr>
                <w:rFonts w:ascii="仿宋_GB2312" w:hAnsi="宋体" w:eastAsia="仿宋_GB2312"/>
                <w:color w:val="auto"/>
                <w:sz w:val="24"/>
                <w:highlight w:val="none"/>
              </w:rPr>
            </w:pPr>
          </w:p>
        </w:tc>
        <w:tc>
          <w:tcPr>
            <w:tcW w:w="2430" w:type="dxa"/>
          </w:tcPr>
          <w:p w14:paraId="61D9008E">
            <w:pPr>
              <w:spacing w:line="470" w:lineRule="exact"/>
              <w:rPr>
                <w:rFonts w:ascii="仿宋_GB2312" w:hAnsi="宋体" w:eastAsia="仿宋_GB2312"/>
                <w:color w:val="auto"/>
                <w:sz w:val="24"/>
                <w:highlight w:val="none"/>
              </w:rPr>
            </w:pPr>
          </w:p>
        </w:tc>
      </w:tr>
    </w:tbl>
    <w:p w14:paraId="142B31D6">
      <w:pPr>
        <w:rPr>
          <w:rFonts w:ascii="仿宋_GB2312" w:eastAsia="仿宋_GB2312"/>
          <w:color w:val="auto"/>
          <w:highlight w:val="none"/>
        </w:rPr>
      </w:pPr>
    </w:p>
    <w:p w14:paraId="582395D0">
      <w:pPr>
        <w:jc w:val="center"/>
        <w:rPr>
          <w:rFonts w:ascii="仿宋_GB2312" w:hAnsi="宋体" w:eastAsia="仿宋_GB2312" w:cs="黑体"/>
          <w:b/>
          <w:bCs/>
          <w:color w:val="auto"/>
          <w:sz w:val="28"/>
          <w:szCs w:val="28"/>
          <w:highlight w:val="none"/>
        </w:rPr>
      </w:pPr>
      <w:r>
        <w:rPr>
          <w:rFonts w:hint="eastAsia" w:ascii="仿宋_GB2312" w:hAnsi="宋体" w:eastAsia="仿宋_GB2312" w:cs="黑体"/>
          <w:color w:val="auto"/>
          <w:sz w:val="24"/>
          <w:highlight w:val="none"/>
        </w:rPr>
        <w:br w:type="page"/>
      </w:r>
      <w:r>
        <w:rPr>
          <w:rFonts w:hint="eastAsia" w:ascii="仿宋_GB2312" w:hAnsi="宋体" w:eastAsia="仿宋_GB2312" w:cs="黑体"/>
          <w:b/>
          <w:bCs/>
          <w:color w:val="auto"/>
          <w:sz w:val="28"/>
          <w:szCs w:val="28"/>
          <w:highlight w:val="none"/>
        </w:rPr>
        <w:t>其他监理人员最低要求</w:t>
      </w:r>
    </w:p>
    <w:tbl>
      <w:tblPr>
        <w:tblStyle w:val="31"/>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970"/>
        <w:gridCol w:w="5386"/>
        <w:gridCol w:w="709"/>
        <w:gridCol w:w="709"/>
      </w:tblGrid>
      <w:tr w14:paraId="5915D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683739CE">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序号</w:t>
            </w:r>
          </w:p>
        </w:tc>
        <w:tc>
          <w:tcPr>
            <w:tcW w:w="1970" w:type="dxa"/>
            <w:vAlign w:val="center"/>
          </w:tcPr>
          <w:p w14:paraId="29B18D99">
            <w:pPr>
              <w:spacing w:before="120" w:after="120" w:line="360" w:lineRule="exact"/>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监理岗位</w:t>
            </w:r>
          </w:p>
        </w:tc>
        <w:tc>
          <w:tcPr>
            <w:tcW w:w="5386" w:type="dxa"/>
            <w:vAlign w:val="center"/>
          </w:tcPr>
          <w:p w14:paraId="1B91E06E">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资格要求</w:t>
            </w:r>
          </w:p>
        </w:tc>
        <w:tc>
          <w:tcPr>
            <w:tcW w:w="709" w:type="dxa"/>
            <w:vAlign w:val="center"/>
          </w:tcPr>
          <w:p w14:paraId="465B9821">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数量</w:t>
            </w:r>
          </w:p>
        </w:tc>
        <w:tc>
          <w:tcPr>
            <w:tcW w:w="709" w:type="dxa"/>
            <w:vAlign w:val="center"/>
          </w:tcPr>
          <w:p w14:paraId="42E7FE5C">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备注</w:t>
            </w:r>
          </w:p>
        </w:tc>
      </w:tr>
      <w:tr w14:paraId="66B1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35EAE04F">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0EAC0FF1">
            <w:pPr>
              <w:spacing w:before="120" w:after="120" w:line="360" w:lineRule="exact"/>
              <w:rPr>
                <w:rFonts w:ascii="仿宋_GB2312" w:hAnsi="宋体" w:eastAsia="仿宋_GB2312" w:cs="宋体"/>
                <w:color w:val="auto"/>
                <w:kern w:val="0"/>
                <w:szCs w:val="21"/>
                <w:highlight w:val="none"/>
              </w:rPr>
            </w:pPr>
          </w:p>
        </w:tc>
        <w:tc>
          <w:tcPr>
            <w:tcW w:w="5386" w:type="dxa"/>
            <w:vAlign w:val="center"/>
          </w:tcPr>
          <w:p w14:paraId="79EC50D6">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79E61C19">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0BD0DCC0">
            <w:pPr>
              <w:spacing w:before="120" w:after="120" w:line="360" w:lineRule="exact"/>
              <w:jc w:val="center"/>
              <w:rPr>
                <w:rFonts w:ascii="仿宋_GB2312" w:hAnsi="宋体" w:eastAsia="仿宋_GB2312" w:cs="宋体"/>
                <w:color w:val="auto"/>
                <w:sz w:val="24"/>
                <w:highlight w:val="none"/>
              </w:rPr>
            </w:pPr>
          </w:p>
        </w:tc>
      </w:tr>
      <w:tr w14:paraId="3962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41AFCF46">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10AF7E95">
            <w:pPr>
              <w:spacing w:before="120" w:after="120" w:line="360" w:lineRule="exact"/>
              <w:rPr>
                <w:rFonts w:ascii="仿宋_GB2312" w:eastAsia="仿宋_GB2312"/>
                <w:bCs/>
                <w:color w:val="auto"/>
                <w:kern w:val="0"/>
                <w:szCs w:val="21"/>
                <w:highlight w:val="none"/>
              </w:rPr>
            </w:pPr>
          </w:p>
        </w:tc>
        <w:tc>
          <w:tcPr>
            <w:tcW w:w="5386" w:type="dxa"/>
            <w:vAlign w:val="center"/>
          </w:tcPr>
          <w:p w14:paraId="3797DEEA">
            <w:pPr>
              <w:snapToGrid w:val="0"/>
              <w:spacing w:before="120" w:after="120" w:line="520" w:lineRule="exact"/>
              <w:rPr>
                <w:rFonts w:ascii="仿宋_GB2312" w:hAnsi="宋体" w:eastAsia="仿宋_GB2312" w:cs="宋体"/>
                <w:color w:val="auto"/>
                <w:kern w:val="0"/>
                <w:szCs w:val="21"/>
                <w:highlight w:val="none"/>
              </w:rPr>
            </w:pPr>
          </w:p>
        </w:tc>
        <w:tc>
          <w:tcPr>
            <w:tcW w:w="709" w:type="dxa"/>
            <w:vAlign w:val="center"/>
          </w:tcPr>
          <w:p w14:paraId="584F871B">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7DFEF750">
            <w:pPr>
              <w:spacing w:before="120" w:after="120" w:line="360" w:lineRule="exact"/>
              <w:jc w:val="center"/>
              <w:rPr>
                <w:rFonts w:ascii="仿宋_GB2312" w:hAnsi="宋体" w:eastAsia="仿宋_GB2312" w:cs="宋体"/>
                <w:color w:val="auto"/>
                <w:sz w:val="24"/>
                <w:highlight w:val="none"/>
              </w:rPr>
            </w:pPr>
          </w:p>
        </w:tc>
      </w:tr>
      <w:tr w14:paraId="25F6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19" w:type="dxa"/>
            <w:vAlign w:val="center"/>
          </w:tcPr>
          <w:p w14:paraId="1AFEDD8E">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3E8660C2">
            <w:pPr>
              <w:spacing w:before="120" w:after="120" w:line="360" w:lineRule="exact"/>
              <w:rPr>
                <w:rFonts w:ascii="仿宋_GB2312" w:hAnsi="宋体" w:eastAsia="仿宋_GB2312" w:cs="宋体"/>
                <w:color w:val="auto"/>
                <w:kern w:val="0"/>
                <w:szCs w:val="21"/>
                <w:highlight w:val="none"/>
              </w:rPr>
            </w:pPr>
          </w:p>
        </w:tc>
        <w:tc>
          <w:tcPr>
            <w:tcW w:w="5386" w:type="dxa"/>
            <w:vAlign w:val="center"/>
          </w:tcPr>
          <w:p w14:paraId="443AD9F4">
            <w:pPr>
              <w:pStyle w:val="62"/>
              <w:spacing w:before="120" w:after="120" w:line="360" w:lineRule="exact"/>
              <w:ind w:firstLine="0" w:firstLineChars="0"/>
              <w:rPr>
                <w:rFonts w:ascii="仿宋_GB2312" w:hAnsi="宋体" w:eastAsia="仿宋_GB2312" w:cs="宋体"/>
                <w:color w:val="auto"/>
                <w:kern w:val="0"/>
                <w:szCs w:val="21"/>
                <w:highlight w:val="none"/>
              </w:rPr>
            </w:pPr>
          </w:p>
        </w:tc>
        <w:tc>
          <w:tcPr>
            <w:tcW w:w="709" w:type="dxa"/>
            <w:vAlign w:val="center"/>
          </w:tcPr>
          <w:p w14:paraId="20C83990">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3C550D93">
            <w:pPr>
              <w:spacing w:before="120" w:after="120" w:line="360" w:lineRule="exact"/>
              <w:jc w:val="center"/>
              <w:rPr>
                <w:rFonts w:ascii="仿宋_GB2312" w:hAnsi="宋体" w:eastAsia="仿宋_GB2312" w:cs="宋体"/>
                <w:color w:val="auto"/>
                <w:sz w:val="24"/>
                <w:highlight w:val="none"/>
              </w:rPr>
            </w:pPr>
          </w:p>
        </w:tc>
      </w:tr>
    </w:tbl>
    <w:p w14:paraId="7D82D0FB">
      <w:pPr>
        <w:rPr>
          <w:rFonts w:ascii="仿宋_GB2312" w:hAnsi="宋体" w:eastAsia="仿宋_GB2312" w:cs="黑体"/>
          <w:bCs/>
          <w:color w:val="auto"/>
          <w:sz w:val="22"/>
          <w:szCs w:val="28"/>
          <w:highlight w:val="none"/>
        </w:rPr>
      </w:pPr>
    </w:p>
    <w:p w14:paraId="1E9828F8">
      <w:pPr>
        <w:ind w:left="630" w:hanging="630" w:hangingChars="300"/>
        <w:rPr>
          <w:rFonts w:ascii="仿宋_GB2312" w:hAnsi="宋体" w:eastAsia="仿宋_GB2312" w:cs="宋体"/>
          <w:color w:val="auto"/>
          <w:szCs w:val="21"/>
          <w:highlight w:val="none"/>
        </w:rPr>
      </w:pPr>
      <w:r>
        <w:rPr>
          <w:rFonts w:hint="eastAsia" w:ascii="仿宋_GB2312" w:hAnsi="宋体" w:eastAsia="仿宋_GB2312" w:cs="宋体"/>
          <w:color w:val="auto"/>
          <w:szCs w:val="21"/>
          <w:highlight w:val="none"/>
        </w:rPr>
        <w:t>注：1、本表所列人员为投标人在所投标标段中标后需派驻的其他监理人员。采购人将在与中标人签署监理服务合同协议之前要求中标人按照本表的最低要求填报派驻本标段的其他所有监理人员，在经采购人审批后作为派驻本标段的项目监理机构人员且不允许更换。</w:t>
      </w:r>
    </w:p>
    <w:p w14:paraId="1674DF0F">
      <w:pPr>
        <w:spacing w:line="360" w:lineRule="auto"/>
        <w:ind w:firstLine="420" w:firstLineChars="200"/>
        <w:rPr>
          <w:rFonts w:hint="eastAsia" w:eastAsia="仿宋_GB2312"/>
          <w:color w:val="auto"/>
          <w:highlight w:val="none"/>
          <w:lang w:eastAsia="zh-CN"/>
        </w:rPr>
        <w:sectPr>
          <w:footerReference r:id="rId26" w:type="default"/>
          <w:type w:val="continuous"/>
          <w:pgSz w:w="11906" w:h="16838"/>
          <w:pgMar w:top="1440" w:right="1077" w:bottom="1440" w:left="1077" w:header="851" w:footer="992" w:gutter="0"/>
          <w:cols w:space="425" w:num="1"/>
          <w:docGrid w:type="lines" w:linePitch="312" w:charSpace="0"/>
        </w:sectPr>
      </w:pPr>
      <w:r>
        <w:rPr>
          <w:rFonts w:hint="eastAsia" w:ascii="仿宋_GB2312" w:hAnsi="宋体" w:eastAsia="仿宋_GB2312" w:cs="宋体"/>
          <w:color w:val="auto"/>
          <w:szCs w:val="21"/>
          <w:highlight w:val="none"/>
        </w:rPr>
        <w:t>2、</w:t>
      </w:r>
      <w:r>
        <w:rPr>
          <w:rFonts w:hint="eastAsia" w:ascii="仿宋_GB2312" w:hAnsi="宋体" w:eastAsia="仿宋_GB2312"/>
          <w:color w:val="auto"/>
          <w:szCs w:val="21"/>
          <w:highlight w:val="none"/>
        </w:rPr>
        <w:t>本表所列人员由投标人在签约前经采购人审批同意，否则采购人不予签署合同协</w:t>
      </w:r>
      <w:r>
        <w:rPr>
          <w:rFonts w:hint="eastAsia" w:ascii="仿宋_GB2312" w:hAnsi="宋体" w:eastAsia="仿宋_GB2312"/>
          <w:color w:val="auto"/>
          <w:szCs w:val="21"/>
          <w:highlight w:val="none"/>
          <w:lang w:eastAsia="zh-CN"/>
        </w:rPr>
        <w:t>议。</w:t>
      </w:r>
    </w:p>
    <w:p w14:paraId="02794923">
      <w:pPr>
        <w:rPr>
          <w:color w:val="auto"/>
          <w:highlight w:val="none"/>
        </w:rPr>
      </w:pPr>
    </w:p>
    <w:bookmarkEnd w:id="0"/>
    <w:sectPr>
      <w:footerReference r:id="rId27" w:type="default"/>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96619">
    <w:pPr>
      <w:pStyle w:val="21"/>
      <w:jc w:val="center"/>
    </w:pPr>
    <w:r>
      <w:fldChar w:fldCharType="begin"/>
    </w:r>
    <w:r>
      <w:instrText xml:space="preserve">PAGE   \* MERGEFORMAT</w:instrText>
    </w:r>
    <w:r>
      <w:fldChar w:fldCharType="separate"/>
    </w:r>
    <w:r>
      <w:rPr>
        <w:lang w:val="zh-CN"/>
      </w:rPr>
      <w:t>2</w:t>
    </w:r>
    <w:r>
      <w:fldChar w:fldCharType="end"/>
    </w:r>
  </w:p>
  <w:p w14:paraId="124EC14D">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42EF9">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4E1D">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72F12">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4A15AB71">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2E64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42080">
    <w:pPr>
      <w:pStyle w:val="21"/>
      <w:jc w:val="center"/>
    </w:pPr>
    <w:r>
      <w:fldChar w:fldCharType="begin"/>
    </w:r>
    <w:r>
      <w:instrText xml:space="preserve">PAGE   \* MERGEFORMAT</w:instrText>
    </w:r>
    <w:r>
      <w:fldChar w:fldCharType="separate"/>
    </w:r>
    <w:r>
      <w:rPr>
        <w:lang w:val="zh-CN"/>
      </w:rPr>
      <w:t>2</w:t>
    </w:r>
    <w:r>
      <w:fldChar w:fldCharType="end"/>
    </w:r>
  </w:p>
  <w:p w14:paraId="578FB3A7">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C785">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02B9A">
    <w:pPr>
      <w:pStyle w:val="21"/>
    </w:pPr>
  </w:p>
  <w:p w14:paraId="1E7590C2">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DB459">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4E42A">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CF7C4">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4909F64A">
    <w:pPr>
      <w:pStyle w:val="16"/>
      <w:spacing w:line="14" w:lineRule="auto"/>
      <w:jc w:val="center"/>
      <w:rPr>
        <w:sz w:val="20"/>
        <w:szCs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5A1C5">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6C2BDD87">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A518F">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DBB33">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0A6B">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5F94">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0E56F">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04195">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35DF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69AB">
    <w:pPr>
      <w:pStyle w:val="2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7E9F5">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86DFB">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B67E5">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9E022">
    <w:pPr>
      <w:pStyle w:val="2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3ECC1">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CF54F"/>
    <w:multiLevelType w:val="singleLevel"/>
    <w:tmpl w:val="CB2CF54F"/>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6523F"/>
    <w:rsid w:val="001724C5"/>
    <w:rsid w:val="001814D3"/>
    <w:rsid w:val="00181FEE"/>
    <w:rsid w:val="001E18E9"/>
    <w:rsid w:val="00201637"/>
    <w:rsid w:val="00244A18"/>
    <w:rsid w:val="002553DC"/>
    <w:rsid w:val="00296847"/>
    <w:rsid w:val="002D7182"/>
    <w:rsid w:val="002F4D59"/>
    <w:rsid w:val="0034588C"/>
    <w:rsid w:val="00357A30"/>
    <w:rsid w:val="0036708E"/>
    <w:rsid w:val="00375398"/>
    <w:rsid w:val="003B37CE"/>
    <w:rsid w:val="0041532C"/>
    <w:rsid w:val="004624FD"/>
    <w:rsid w:val="004652FC"/>
    <w:rsid w:val="004C0BC9"/>
    <w:rsid w:val="004F620A"/>
    <w:rsid w:val="005605F4"/>
    <w:rsid w:val="005F3253"/>
    <w:rsid w:val="006275E5"/>
    <w:rsid w:val="0063548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A764D"/>
    <w:rsid w:val="00DB6DC5"/>
    <w:rsid w:val="00DE6C1B"/>
    <w:rsid w:val="00E006CA"/>
    <w:rsid w:val="00E13D89"/>
    <w:rsid w:val="00E920DC"/>
    <w:rsid w:val="00EA07A6"/>
    <w:rsid w:val="00EB2A8D"/>
    <w:rsid w:val="00EC27C2"/>
    <w:rsid w:val="00F00356"/>
    <w:rsid w:val="00F24FB2"/>
    <w:rsid w:val="00F32236"/>
    <w:rsid w:val="00F63943"/>
    <w:rsid w:val="00F649F4"/>
    <w:rsid w:val="00F85711"/>
    <w:rsid w:val="00FD4331"/>
    <w:rsid w:val="02F70D3E"/>
    <w:rsid w:val="0ABD286D"/>
    <w:rsid w:val="0E440BB0"/>
    <w:rsid w:val="12527D3F"/>
    <w:rsid w:val="1D036806"/>
    <w:rsid w:val="1E5B722C"/>
    <w:rsid w:val="23447230"/>
    <w:rsid w:val="25FF38E2"/>
    <w:rsid w:val="324A2389"/>
    <w:rsid w:val="33437504"/>
    <w:rsid w:val="365E2204"/>
    <w:rsid w:val="3CD70CBD"/>
    <w:rsid w:val="3CFC24D2"/>
    <w:rsid w:val="44A8366B"/>
    <w:rsid w:val="4B897627"/>
    <w:rsid w:val="500B71A4"/>
    <w:rsid w:val="5455488E"/>
    <w:rsid w:val="59E940B2"/>
    <w:rsid w:val="77D948DE"/>
    <w:rsid w:val="784B5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1"/>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2"/>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3"/>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4"/>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5"/>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6"/>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3">
    <w:name w:val="Default Paragraph Font"/>
    <w:unhideWhenUsed/>
    <w:uiPriority w:val="1"/>
  </w:style>
  <w:style w:type="table" w:default="1" w:styleId="31">
    <w:name w:val="Normal Table"/>
    <w:unhideWhenUsed/>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2">
    <w:name w:val="Normal Indent"/>
    <w:basedOn w:val="1"/>
    <w:link w:val="49"/>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0"/>
    <w:qFormat/>
    <w:uiPriority w:val="0"/>
    <w:rPr>
      <w:rFonts w:ascii="宋体"/>
      <w:sz w:val="18"/>
      <w:szCs w:val="18"/>
    </w:rPr>
  </w:style>
  <w:style w:type="paragraph" w:styleId="15">
    <w:name w:val="annotation text"/>
    <w:basedOn w:val="1"/>
    <w:link w:val="51"/>
    <w:qFormat/>
    <w:uiPriority w:val="0"/>
    <w:pPr>
      <w:jc w:val="left"/>
    </w:pPr>
    <w:rPr>
      <w:kern w:val="0"/>
      <w:sz w:val="28"/>
      <w:szCs w:val="28"/>
    </w:rPr>
  </w:style>
  <w:style w:type="paragraph" w:styleId="16">
    <w:name w:val="Body Text"/>
    <w:basedOn w:val="1"/>
    <w:link w:val="52"/>
    <w:qFormat/>
    <w:uiPriority w:val="0"/>
    <w:pPr>
      <w:spacing w:line="420" w:lineRule="auto"/>
    </w:pPr>
    <w:rPr>
      <w:kern w:val="0"/>
      <w:sz w:val="24"/>
      <w:szCs w:val="24"/>
    </w:rPr>
  </w:style>
  <w:style w:type="paragraph" w:styleId="17">
    <w:name w:val="Body Text Indent"/>
    <w:basedOn w:val="1"/>
    <w:link w:val="53"/>
    <w:qFormat/>
    <w:uiPriority w:val="99"/>
    <w:pPr>
      <w:ind w:firstLine="600"/>
    </w:pPr>
    <w:rPr>
      <w:kern w:val="0"/>
      <w:sz w:val="20"/>
      <w:szCs w:val="20"/>
    </w:rPr>
  </w:style>
  <w:style w:type="paragraph" w:styleId="18">
    <w:name w:val="toc 3"/>
    <w:basedOn w:val="1"/>
    <w:next w:val="1"/>
    <w:uiPriority w:val="0"/>
    <w:pPr>
      <w:ind w:left="840" w:leftChars="400"/>
    </w:pPr>
    <w:rPr>
      <w:szCs w:val="21"/>
    </w:rPr>
  </w:style>
  <w:style w:type="paragraph" w:styleId="19">
    <w:name w:val="Plain Text"/>
    <w:basedOn w:val="1"/>
    <w:link w:val="54"/>
    <w:qFormat/>
    <w:uiPriority w:val="0"/>
    <w:rPr>
      <w:rFonts w:ascii="宋体" w:hAnsi="Courier New"/>
      <w:kern w:val="0"/>
      <w:szCs w:val="21"/>
    </w:rPr>
  </w:style>
  <w:style w:type="paragraph" w:styleId="20">
    <w:name w:val="Balloon Text"/>
    <w:basedOn w:val="1"/>
    <w:link w:val="55"/>
    <w:qFormat/>
    <w:uiPriority w:val="0"/>
    <w:rPr>
      <w:kern w:val="0"/>
      <w:sz w:val="18"/>
      <w:szCs w:val="18"/>
    </w:rPr>
  </w:style>
  <w:style w:type="paragraph" w:styleId="21">
    <w:name w:val="footer"/>
    <w:basedOn w:val="1"/>
    <w:link w:val="56"/>
    <w:qFormat/>
    <w:uiPriority w:val="99"/>
    <w:pPr>
      <w:tabs>
        <w:tab w:val="center" w:pos="4153"/>
        <w:tab w:val="right" w:pos="8306"/>
      </w:tabs>
      <w:snapToGrid w:val="0"/>
      <w:jc w:val="left"/>
    </w:pPr>
    <w:rPr>
      <w:kern w:val="0"/>
      <w:sz w:val="18"/>
      <w:szCs w:val="18"/>
    </w:rPr>
  </w:style>
  <w:style w:type="paragraph" w:styleId="22">
    <w:name w:val="header"/>
    <w:basedOn w:val="1"/>
    <w:link w:val="57"/>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qFormat/>
    <w:uiPriority w:val="0"/>
    <w:rPr>
      <w:szCs w:val="21"/>
    </w:rPr>
  </w:style>
  <w:style w:type="paragraph" w:styleId="24">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Indent 3"/>
    <w:basedOn w:val="1"/>
    <w:link w:val="58"/>
    <w:qFormat/>
    <w:uiPriority w:val="0"/>
    <w:pPr>
      <w:spacing w:after="120"/>
      <w:ind w:left="420" w:leftChars="200"/>
    </w:pPr>
    <w:rPr>
      <w:kern w:val="0"/>
      <w:sz w:val="16"/>
      <w:szCs w:val="16"/>
    </w:rPr>
  </w:style>
  <w:style w:type="paragraph" w:styleId="26">
    <w:name w:val="Body Text 2"/>
    <w:basedOn w:val="1"/>
    <w:link w:val="59"/>
    <w:qFormat/>
    <w:uiPriority w:val="0"/>
    <w:pPr>
      <w:spacing w:after="120" w:line="480" w:lineRule="auto"/>
    </w:pPr>
    <w:rPr>
      <w:kern w:val="0"/>
      <w:sz w:val="24"/>
      <w:szCs w:val="24"/>
    </w:rPr>
  </w:style>
  <w:style w:type="paragraph" w:styleId="27">
    <w:name w:val="Normal (Web)"/>
    <w:basedOn w:val="1"/>
    <w:qFormat/>
    <w:uiPriority w:val="0"/>
    <w:rPr>
      <w:sz w:val="24"/>
      <w:szCs w:val="24"/>
    </w:rPr>
  </w:style>
  <w:style w:type="paragraph" w:styleId="28">
    <w:name w:val="index 1"/>
    <w:basedOn w:val="1"/>
    <w:next w:val="1"/>
    <w:qFormat/>
    <w:uiPriority w:val="0"/>
  </w:style>
  <w:style w:type="paragraph" w:styleId="29">
    <w:name w:val="Title"/>
    <w:basedOn w:val="1"/>
    <w:next w:val="1"/>
    <w:link w:val="60"/>
    <w:qFormat/>
    <w:uiPriority w:val="0"/>
    <w:pPr>
      <w:spacing w:before="240" w:after="60"/>
      <w:jc w:val="center"/>
      <w:outlineLvl w:val="0"/>
    </w:pPr>
    <w:rPr>
      <w:rFonts w:ascii="Cambria" w:hAnsi="Cambria"/>
      <w:b/>
      <w:bCs/>
      <w:kern w:val="0"/>
      <w:sz w:val="32"/>
      <w:szCs w:val="32"/>
    </w:rPr>
  </w:style>
  <w:style w:type="paragraph" w:styleId="30">
    <w:name w:val="Body Text First Indent 2"/>
    <w:basedOn w:val="17"/>
    <w:link w:val="61"/>
    <w:unhideWhenUsed/>
    <w:qFormat/>
    <w:uiPriority w:val="99"/>
    <w:pPr>
      <w:spacing w:after="120"/>
      <w:ind w:left="420" w:leftChars="200" w:firstLine="420" w:firstLineChars="200"/>
    </w:pPr>
    <w:rPr>
      <w:kern w:val="2"/>
      <w:sz w:val="21"/>
      <w:szCs w:val="22"/>
    </w:rPr>
  </w:style>
  <w:style w:type="table" w:styleId="32">
    <w:name w:val="Table Grid"/>
    <w:basedOn w:val="31"/>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qFormat/>
    <w:uiPriority w:val="0"/>
    <w:rPr>
      <w:b/>
      <w:bCs/>
    </w:rPr>
  </w:style>
  <w:style w:type="character" w:styleId="35">
    <w:name w:val="page number"/>
    <w:qFormat/>
    <w:uiPriority w:val="0"/>
  </w:style>
  <w:style w:type="character" w:styleId="36">
    <w:name w:val="FollowedHyperlink"/>
    <w:qFormat/>
    <w:uiPriority w:val="0"/>
    <w:rPr>
      <w:color w:val="800080"/>
      <w:u w:val="single"/>
    </w:rPr>
  </w:style>
  <w:style w:type="character" w:styleId="37">
    <w:name w:val="Emphasis"/>
    <w:qFormat/>
    <w:uiPriority w:val="0"/>
    <w:rPr>
      <w:rFonts w:eastAsia="华文仿宋"/>
      <w:iCs/>
      <w:sz w:val="24"/>
    </w:rPr>
  </w:style>
  <w:style w:type="character" w:styleId="38">
    <w:name w:val="Hyperlink"/>
    <w:qFormat/>
    <w:uiPriority w:val="0"/>
    <w:rPr>
      <w:color w:val="0000FF"/>
      <w:u w:val="single"/>
    </w:rPr>
  </w:style>
  <w:style w:type="character" w:styleId="39">
    <w:name w:val="annotation reference"/>
    <w:qFormat/>
    <w:uiPriority w:val="0"/>
    <w:rPr>
      <w:sz w:val="21"/>
      <w:szCs w:val="21"/>
    </w:rPr>
  </w:style>
  <w:style w:type="character" w:customStyle="1" w:styleId="40">
    <w:name w:val="标题 1 字符"/>
    <w:link w:val="3"/>
    <w:uiPriority w:val="0"/>
    <w:rPr>
      <w:rFonts w:ascii="Times New Roman" w:hAnsi="Times New Roman" w:eastAsia="宋体" w:cs="Times New Roman"/>
      <w:b/>
      <w:bCs/>
      <w:kern w:val="44"/>
      <w:sz w:val="44"/>
      <w:szCs w:val="44"/>
    </w:rPr>
  </w:style>
  <w:style w:type="character" w:customStyle="1" w:styleId="41">
    <w:name w:val="标题 2 字符"/>
    <w:link w:val="4"/>
    <w:uiPriority w:val="0"/>
    <w:rPr>
      <w:rFonts w:ascii="Cambria" w:hAnsi="Cambria" w:eastAsia="宋体" w:cs="Times New Roman"/>
      <w:b/>
      <w:bCs/>
      <w:kern w:val="0"/>
      <w:sz w:val="28"/>
      <w:szCs w:val="28"/>
    </w:rPr>
  </w:style>
  <w:style w:type="character" w:customStyle="1" w:styleId="42">
    <w:name w:val="标题 3 字符"/>
    <w:link w:val="5"/>
    <w:qFormat/>
    <w:uiPriority w:val="0"/>
    <w:rPr>
      <w:rFonts w:ascii="Times New Roman" w:hAnsi="Times New Roman" w:eastAsia="宋体" w:cs="Times New Roman"/>
      <w:b/>
      <w:bCs/>
      <w:kern w:val="0"/>
      <w:sz w:val="32"/>
      <w:szCs w:val="32"/>
    </w:rPr>
  </w:style>
  <w:style w:type="character" w:customStyle="1" w:styleId="43">
    <w:name w:val="标题 4 字符"/>
    <w:link w:val="6"/>
    <w:uiPriority w:val="0"/>
    <w:rPr>
      <w:rFonts w:ascii="Cambria" w:hAnsi="Cambria" w:eastAsia="宋体" w:cs="Times New Roman"/>
      <w:b/>
      <w:bCs/>
      <w:kern w:val="0"/>
      <w:sz w:val="28"/>
      <w:szCs w:val="28"/>
    </w:rPr>
  </w:style>
  <w:style w:type="character" w:customStyle="1" w:styleId="44">
    <w:name w:val="标题 5 字符"/>
    <w:link w:val="7"/>
    <w:uiPriority w:val="0"/>
    <w:rPr>
      <w:rFonts w:ascii="Times New Roman" w:hAnsi="Times New Roman" w:eastAsia="宋体" w:cs="Times New Roman"/>
      <w:b/>
      <w:bCs/>
      <w:kern w:val="0"/>
      <w:sz w:val="28"/>
      <w:szCs w:val="28"/>
    </w:rPr>
  </w:style>
  <w:style w:type="character" w:customStyle="1" w:styleId="45">
    <w:name w:val="标题 6 字符"/>
    <w:link w:val="8"/>
    <w:uiPriority w:val="0"/>
    <w:rPr>
      <w:rFonts w:ascii="Arial" w:hAnsi="Arial" w:eastAsia="黑体" w:cs="Times New Roman"/>
      <w:b/>
      <w:bCs/>
      <w:kern w:val="0"/>
      <w:sz w:val="24"/>
      <w:szCs w:val="24"/>
    </w:rPr>
  </w:style>
  <w:style w:type="character" w:customStyle="1" w:styleId="46">
    <w:name w:val="标题 7 字符"/>
    <w:link w:val="9"/>
    <w:uiPriority w:val="0"/>
    <w:rPr>
      <w:rFonts w:ascii="Times New Roman" w:hAnsi="Times New Roman" w:eastAsia="宋体" w:cs="Times New Roman"/>
      <w:b/>
      <w:bCs/>
      <w:kern w:val="0"/>
      <w:sz w:val="24"/>
      <w:szCs w:val="24"/>
    </w:rPr>
  </w:style>
  <w:style w:type="character" w:customStyle="1" w:styleId="47">
    <w:name w:val="标题 8 字符"/>
    <w:link w:val="10"/>
    <w:uiPriority w:val="0"/>
    <w:rPr>
      <w:rFonts w:ascii="Arial" w:hAnsi="Arial" w:eastAsia="黑体" w:cs="Times New Roman"/>
      <w:kern w:val="0"/>
      <w:sz w:val="24"/>
      <w:szCs w:val="24"/>
    </w:rPr>
  </w:style>
  <w:style w:type="character" w:customStyle="1" w:styleId="48">
    <w:name w:val="标题 9 字符"/>
    <w:link w:val="11"/>
    <w:uiPriority w:val="0"/>
    <w:rPr>
      <w:rFonts w:ascii="Arial" w:hAnsi="Arial" w:eastAsia="黑体" w:cs="Times New Roman"/>
      <w:kern w:val="0"/>
      <w:sz w:val="20"/>
      <w:szCs w:val="20"/>
    </w:rPr>
  </w:style>
  <w:style w:type="character" w:customStyle="1" w:styleId="49">
    <w:name w:val="正文缩进 字符"/>
    <w:link w:val="12"/>
    <w:locked/>
    <w:uiPriority w:val="0"/>
    <w:rPr>
      <w:rFonts w:ascii="Times New Roman" w:hAnsi="Times New Roman" w:eastAsia="宋体" w:cs="Times New Roman"/>
      <w:szCs w:val="21"/>
    </w:rPr>
  </w:style>
  <w:style w:type="character" w:customStyle="1" w:styleId="50">
    <w:name w:val="文档结构图 字符"/>
    <w:link w:val="14"/>
    <w:uiPriority w:val="0"/>
    <w:rPr>
      <w:rFonts w:ascii="宋体" w:hAnsi="Times New Roman" w:eastAsia="宋体" w:cs="Times New Roman"/>
      <w:sz w:val="18"/>
      <w:szCs w:val="18"/>
    </w:rPr>
  </w:style>
  <w:style w:type="character" w:customStyle="1" w:styleId="51">
    <w:name w:val="批注文字 字符"/>
    <w:link w:val="15"/>
    <w:uiPriority w:val="0"/>
    <w:rPr>
      <w:rFonts w:ascii="Times New Roman" w:hAnsi="Times New Roman" w:eastAsia="宋体" w:cs="Times New Roman"/>
      <w:kern w:val="0"/>
      <w:sz w:val="28"/>
      <w:szCs w:val="28"/>
    </w:rPr>
  </w:style>
  <w:style w:type="character" w:customStyle="1" w:styleId="52">
    <w:name w:val="正文文本 字符"/>
    <w:link w:val="16"/>
    <w:uiPriority w:val="0"/>
    <w:rPr>
      <w:rFonts w:ascii="Times New Roman" w:hAnsi="Times New Roman" w:eastAsia="宋体" w:cs="Times New Roman"/>
      <w:kern w:val="0"/>
      <w:sz w:val="24"/>
      <w:szCs w:val="24"/>
    </w:rPr>
  </w:style>
  <w:style w:type="character" w:customStyle="1" w:styleId="53">
    <w:name w:val="正文文本缩进 字符"/>
    <w:link w:val="17"/>
    <w:uiPriority w:val="99"/>
    <w:rPr>
      <w:rFonts w:ascii="Times New Roman" w:hAnsi="Times New Roman" w:eastAsia="宋体" w:cs="Times New Roman"/>
      <w:kern w:val="0"/>
      <w:sz w:val="20"/>
      <w:szCs w:val="20"/>
    </w:rPr>
  </w:style>
  <w:style w:type="character" w:customStyle="1" w:styleId="54">
    <w:name w:val="纯文本 字符"/>
    <w:link w:val="19"/>
    <w:qFormat/>
    <w:uiPriority w:val="0"/>
    <w:rPr>
      <w:rFonts w:ascii="宋体" w:hAnsi="Courier New" w:eastAsia="宋体" w:cs="Times New Roman"/>
      <w:kern w:val="0"/>
      <w:szCs w:val="21"/>
    </w:rPr>
  </w:style>
  <w:style w:type="character" w:customStyle="1" w:styleId="55">
    <w:name w:val="批注框文本 字符"/>
    <w:link w:val="20"/>
    <w:uiPriority w:val="0"/>
    <w:rPr>
      <w:rFonts w:ascii="Times New Roman" w:hAnsi="Times New Roman" w:eastAsia="宋体" w:cs="Times New Roman"/>
      <w:kern w:val="0"/>
      <w:sz w:val="18"/>
      <w:szCs w:val="18"/>
    </w:rPr>
  </w:style>
  <w:style w:type="character" w:customStyle="1" w:styleId="56">
    <w:name w:val="页脚 字符"/>
    <w:link w:val="21"/>
    <w:uiPriority w:val="99"/>
    <w:rPr>
      <w:rFonts w:ascii="Times New Roman" w:hAnsi="Times New Roman" w:eastAsia="宋体" w:cs="Times New Roman"/>
      <w:kern w:val="0"/>
      <w:sz w:val="18"/>
      <w:szCs w:val="18"/>
    </w:rPr>
  </w:style>
  <w:style w:type="character" w:customStyle="1" w:styleId="57">
    <w:name w:val="页眉 字符"/>
    <w:link w:val="22"/>
    <w:uiPriority w:val="0"/>
    <w:rPr>
      <w:rFonts w:ascii="Times New Roman" w:hAnsi="Times New Roman" w:eastAsia="宋体" w:cs="Times New Roman"/>
      <w:kern w:val="0"/>
      <w:sz w:val="18"/>
      <w:szCs w:val="18"/>
    </w:rPr>
  </w:style>
  <w:style w:type="character" w:customStyle="1" w:styleId="58">
    <w:name w:val="正文文本缩进 3 字符"/>
    <w:link w:val="25"/>
    <w:uiPriority w:val="0"/>
    <w:rPr>
      <w:rFonts w:ascii="Times New Roman" w:hAnsi="Times New Roman" w:eastAsia="宋体" w:cs="Times New Roman"/>
      <w:kern w:val="0"/>
      <w:sz w:val="16"/>
      <w:szCs w:val="16"/>
    </w:rPr>
  </w:style>
  <w:style w:type="character" w:customStyle="1" w:styleId="59">
    <w:name w:val="正文文本 2 字符"/>
    <w:link w:val="26"/>
    <w:uiPriority w:val="0"/>
    <w:rPr>
      <w:rFonts w:ascii="Times New Roman" w:hAnsi="Times New Roman" w:eastAsia="宋体" w:cs="Times New Roman"/>
      <w:kern w:val="0"/>
      <w:sz w:val="24"/>
      <w:szCs w:val="24"/>
    </w:rPr>
  </w:style>
  <w:style w:type="character" w:customStyle="1" w:styleId="60">
    <w:name w:val="标题 字符"/>
    <w:link w:val="29"/>
    <w:uiPriority w:val="0"/>
    <w:rPr>
      <w:rFonts w:ascii="Cambria" w:hAnsi="Cambria" w:eastAsia="宋体" w:cs="Times New Roman"/>
      <w:b/>
      <w:bCs/>
      <w:kern w:val="0"/>
      <w:sz w:val="32"/>
      <w:szCs w:val="32"/>
    </w:rPr>
  </w:style>
  <w:style w:type="character" w:customStyle="1" w:styleId="61">
    <w:name w:val="正文文本首行缩进 2 字符"/>
    <w:link w:val="30"/>
    <w:semiHidden/>
    <w:uiPriority w:val="99"/>
  </w:style>
  <w:style w:type="paragraph" w:styleId="62">
    <w:name w:val="List Paragraph"/>
    <w:basedOn w:val="1"/>
    <w:qFormat/>
    <w:uiPriority w:val="0"/>
    <w:pPr>
      <w:ind w:firstLine="420" w:firstLineChars="200"/>
    </w:pPr>
    <w:rPr>
      <w:sz w:val="28"/>
      <w:szCs w:val="28"/>
    </w:rPr>
  </w:style>
  <w:style w:type="character" w:customStyle="1" w:styleId="63">
    <w:name w:val="标题 4 Char"/>
    <w:qFormat/>
    <w:uiPriority w:val="0"/>
    <w:rPr>
      <w:rFonts w:ascii="Cambria" w:hAnsi="Cambria" w:eastAsia="宋体" w:cs="Times New Roman"/>
      <w:b/>
      <w:bCs/>
      <w:kern w:val="2"/>
      <w:sz w:val="28"/>
      <w:szCs w:val="28"/>
    </w:rPr>
  </w:style>
  <w:style w:type="table" w:customStyle="1" w:styleId="64">
    <w:name w:val="网格型1"/>
    <w:basedOn w:val="31"/>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5">
    <w:name w:val="列出段落1"/>
    <w:basedOn w:val="1"/>
    <w:uiPriority w:val="0"/>
    <w:pPr>
      <w:ind w:firstLine="420" w:firstLineChars="200"/>
    </w:pPr>
    <w:rPr>
      <w:rFonts w:cs="Calibri"/>
      <w:szCs w:val="21"/>
    </w:rPr>
  </w:style>
  <w:style w:type="paragraph" w:customStyle="1" w:styleId="66">
    <w:name w:val="无间隔1"/>
    <w:uiPriority w:val="0"/>
    <w:pPr>
      <w:widowControl w:val="0"/>
      <w:jc w:val="both"/>
    </w:pPr>
    <w:rPr>
      <w:rFonts w:ascii="Times New Roman" w:hAnsi="Times New Roman" w:eastAsia="宋体" w:cs="Calibri"/>
      <w:kern w:val="2"/>
      <w:sz w:val="21"/>
      <w:szCs w:val="21"/>
      <w:lang w:val="en-US" w:eastAsia="zh-CN" w:bidi="ar-SA"/>
    </w:rPr>
  </w:style>
  <w:style w:type="paragraph" w:customStyle="1" w:styleId="67">
    <w:name w:val="Char Char"/>
    <w:basedOn w:val="1"/>
    <w:qFormat/>
    <w:uiPriority w:val="0"/>
    <w:rPr>
      <w:rFonts w:ascii="Tahoma" w:hAnsi="Tahoma" w:cs="Tahoma"/>
      <w:sz w:val="24"/>
      <w:szCs w:val="24"/>
    </w:rPr>
  </w:style>
  <w:style w:type="paragraph" w:customStyle="1" w:styleId="68">
    <w:name w:val="大汉方案正文"/>
    <w:basedOn w:val="1"/>
    <w:qFormat/>
    <w:uiPriority w:val="0"/>
    <w:pPr>
      <w:spacing w:line="360" w:lineRule="auto"/>
      <w:ind w:firstLine="200" w:firstLineChars="200"/>
    </w:pPr>
    <w:rPr>
      <w:rFonts w:ascii="Arial" w:hAnsi="Arial" w:cs="Arial"/>
      <w:sz w:val="24"/>
      <w:szCs w:val="24"/>
    </w:rPr>
  </w:style>
  <w:style w:type="character" w:customStyle="1" w:styleId="69">
    <w:name w:val="纯文本 Char1"/>
    <w:qFormat/>
    <w:uiPriority w:val="0"/>
    <w:rPr>
      <w:rFonts w:ascii="宋体" w:hAnsi="Courier New" w:cs="宋体"/>
      <w:kern w:val="2"/>
      <w:sz w:val="21"/>
      <w:szCs w:val="21"/>
    </w:rPr>
  </w:style>
  <w:style w:type="character" w:customStyle="1" w:styleId="70">
    <w:name w:val="批注文字 Char1"/>
    <w:qFormat/>
    <w:uiPriority w:val="0"/>
    <w:rPr>
      <w:rFonts w:ascii="Times New Roman" w:hAnsi="Times New Roman" w:eastAsia="宋体" w:cs="Times New Roman"/>
      <w:sz w:val="24"/>
      <w:szCs w:val="24"/>
    </w:rPr>
  </w:style>
  <w:style w:type="paragraph" w:customStyle="1" w:styleId="71">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2">
    <w:name w:val="apple-converted-space"/>
    <w:qFormat/>
    <w:uiPriority w:val="0"/>
  </w:style>
  <w:style w:type="paragraph" w:customStyle="1" w:styleId="7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4">
    <w:name w:val="列出段落2"/>
    <w:basedOn w:val="1"/>
    <w:qFormat/>
    <w:uiPriority w:val="0"/>
    <w:pPr>
      <w:ind w:firstLine="420" w:firstLineChars="200"/>
    </w:pPr>
    <w:rPr>
      <w:rFonts w:cs="Calibri"/>
      <w:szCs w:val="21"/>
    </w:rPr>
  </w:style>
  <w:style w:type="paragraph" w:customStyle="1" w:styleId="75">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6">
    <w:name w:val="标题 3 Char1"/>
    <w:qFormat/>
    <w:uiPriority w:val="0"/>
    <w:rPr>
      <w:rFonts w:ascii="Times New Roman" w:hAnsi="Times New Roman" w:eastAsia="宋体" w:cs="Times New Roman"/>
      <w:sz w:val="20"/>
      <w:szCs w:val="20"/>
    </w:rPr>
  </w:style>
  <w:style w:type="paragraph" w:customStyle="1" w:styleId="77">
    <w:name w:val="Char Char11 Char Char Char Char"/>
    <w:basedOn w:val="1"/>
    <w:qFormat/>
    <w:uiPriority w:val="0"/>
    <w:pPr>
      <w:tabs>
        <w:tab w:val="left" w:pos="360"/>
      </w:tabs>
    </w:pPr>
    <w:rPr>
      <w:szCs w:val="21"/>
    </w:rPr>
  </w:style>
  <w:style w:type="paragraph" w:customStyle="1" w:styleId="78">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9">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1">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6">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1">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2">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4">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6">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8">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0">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1">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3">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1">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2">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3">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5">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6">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7">
    <w:name w:val="纯文本 Char3"/>
    <w:qFormat/>
    <w:uiPriority w:val="0"/>
    <w:rPr>
      <w:rFonts w:ascii="宋体" w:hAnsi="Courier New"/>
      <w:sz w:val="21"/>
      <w:szCs w:val="21"/>
    </w:rPr>
  </w:style>
  <w:style w:type="paragraph" w:customStyle="1" w:styleId="118">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9">
    <w:name w:val="Unresolved Mention"/>
    <w:unhideWhenUsed/>
    <w:qFormat/>
    <w:uiPriority w:val="99"/>
    <w:rPr>
      <w:color w:val="605E5C"/>
      <w:shd w:val="clear" w:color="auto" w:fill="E1DFDD"/>
    </w:rPr>
  </w:style>
  <w:style w:type="character" w:customStyle="1" w:styleId="120">
    <w:name w:val="flatpickr-day"/>
    <w:basedOn w:val="33"/>
    <w:qFormat/>
    <w:uiPriority w:val="0"/>
  </w:style>
  <w:style w:type="character" w:customStyle="1" w:styleId="121">
    <w:name w:val="flatpickr-weekday2"/>
    <w:basedOn w:val="33"/>
    <w:qFormat/>
    <w:uiPriority w:val="0"/>
    <w:rPr>
      <w:b/>
      <w:bCs/>
      <w:color w:val="004C8C"/>
      <w:spacing w:val="15"/>
      <w:sz w:val="21"/>
      <w:szCs w:val="21"/>
      <w:shd w:val="clear" w:fill="E6EDF5"/>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12.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101</Pages>
  <Words>120</Words>
  <Characters>142</Characters>
  <Lines>1117</Lines>
  <Paragraphs>1057</Paragraphs>
  <TotalTime>2</TotalTime>
  <ScaleCrop>false</ScaleCrop>
  <LinksUpToDate>false</LinksUpToDate>
  <CharactersWithSpaces>150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2026-10-16T07:07:00Z</dcterms:created>
  <dc:creator>耀辉</dc:creator>
  <cp:lastModifiedBy>vicky</cp:lastModifiedBy>
  <dcterms:modified xsi:type="dcterms:W3CDTF">2026-10-19T06:50:09Z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98C75FFABD9A4FD7AD9E9E7A3BBCAAF6_13</vt:lpwstr>
  </property>
  <property fmtid="{D5CDD505-2E9C-101B-9397-08002B2CF9AE}" pid="4" name="KSOTemplateDocerSaveRecord">
    <vt:lpwstr>eyJoZGlkIjoiYWYzNDRmODVjMzA2NjJjMWM4NjQwMTc5OWUwZDIwNDMiLCJ1c2VySWQiOiIxMjY0MjQzNTE3In0=</vt:lpwstr>
  </property>
</Properties>
</file>