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62D3" w14:textId="77777777" w:rsidR="001941D2" w:rsidRDefault="001941D2"/>
    <w:p w14:paraId="43865EEA" w14:textId="77777777" w:rsidR="001941D2" w:rsidRDefault="004C5CEB">
      <w:pPr>
        <w:jc w:val="center"/>
        <w:rPr>
          <w:b/>
          <w:sz w:val="32"/>
          <w:szCs w:val="32"/>
        </w:rPr>
      </w:pPr>
      <w:r>
        <w:rPr>
          <w:rFonts w:ascii="宋体" w:hAnsi="宋体" w:hint="eastAsia"/>
          <w:sz w:val="32"/>
          <w:szCs w:val="32"/>
          <w:lang w:val="zh-CN"/>
        </w:rPr>
        <w:t>工程清单</w:t>
      </w:r>
      <w:r>
        <w:rPr>
          <w:rFonts w:hint="eastAsia"/>
          <w:sz w:val="32"/>
          <w:szCs w:val="32"/>
        </w:rPr>
        <w:t>编制说明</w:t>
      </w:r>
    </w:p>
    <w:p w14:paraId="2A4404B2" w14:textId="77777777" w:rsidR="001941D2" w:rsidRDefault="001941D2"/>
    <w:p w14:paraId="50B827F9" w14:textId="77777777" w:rsidR="001941D2" w:rsidRDefault="004C5CEB">
      <w:pPr>
        <w:spacing w:line="360" w:lineRule="auto"/>
        <w:rPr>
          <w:rFonts w:ascii="Times New Roman" w:eastAsia="Times New Roman" w:hAnsi="Times New Roman"/>
          <w:b/>
          <w:sz w:val="28"/>
          <w:szCs w:val="28"/>
        </w:rPr>
      </w:pPr>
      <w:r>
        <w:rPr>
          <w:rFonts w:ascii="宋体" w:hAnsi="宋体" w:hint="eastAsia"/>
          <w:b/>
          <w:sz w:val="28"/>
          <w:szCs w:val="28"/>
          <w:lang w:val="zh-CN"/>
        </w:rPr>
        <w:t>一、工程概况：</w:t>
      </w:r>
    </w:p>
    <w:p w14:paraId="508B16EA" w14:textId="77777777" w:rsidR="001941D2" w:rsidRDefault="004C5CEB">
      <w:pPr>
        <w:spacing w:line="360" w:lineRule="auto"/>
        <w:ind w:firstLineChars="200" w:firstLine="480"/>
        <w:rPr>
          <w:rFonts w:ascii="宋体" w:hAnsi="宋体"/>
          <w:sz w:val="24"/>
          <w:szCs w:val="24"/>
          <w:lang w:val="zh-CN"/>
        </w:rPr>
      </w:pPr>
      <w:r>
        <w:rPr>
          <w:rFonts w:ascii="宋体" w:hAnsi="宋体" w:hint="eastAsia"/>
          <w:sz w:val="24"/>
          <w:szCs w:val="24"/>
          <w:lang w:val="zh-CN"/>
        </w:rPr>
        <w:t>1</w:t>
      </w:r>
      <w:r>
        <w:rPr>
          <w:rFonts w:ascii="宋体" w:hAnsi="宋体" w:hint="eastAsia"/>
          <w:sz w:val="24"/>
          <w:szCs w:val="24"/>
          <w:lang w:val="zh-CN"/>
        </w:rPr>
        <w:t>、工程名称：</w:t>
      </w:r>
      <w:r>
        <w:rPr>
          <w:rFonts w:ascii="宋体" w:hAnsi="宋体" w:cs="宋体" w:hint="eastAsia"/>
          <w:kern w:val="1"/>
          <w:sz w:val="24"/>
          <w:szCs w:val="24"/>
        </w:rPr>
        <w:t>乳山口港区</w:t>
      </w:r>
      <w:r>
        <w:rPr>
          <w:rFonts w:ascii="宋体" w:hAnsi="宋体" w:cs="宋体" w:hint="eastAsia"/>
          <w:kern w:val="1"/>
          <w:sz w:val="24"/>
          <w:szCs w:val="24"/>
        </w:rPr>
        <w:t>3#4#</w:t>
      </w:r>
      <w:r>
        <w:rPr>
          <w:rFonts w:ascii="宋体" w:hAnsi="宋体" w:cs="宋体" w:hint="eastAsia"/>
          <w:kern w:val="1"/>
          <w:sz w:val="24"/>
          <w:szCs w:val="24"/>
        </w:rPr>
        <w:t>泊位</w:t>
      </w:r>
      <w:r>
        <w:rPr>
          <w:rFonts w:ascii="宋体" w:hAnsi="宋体" w:cs="宋体" w:hint="eastAsia"/>
          <w:kern w:val="1"/>
          <w:sz w:val="24"/>
          <w:szCs w:val="24"/>
        </w:rPr>
        <w:t>35KV</w:t>
      </w:r>
      <w:r>
        <w:rPr>
          <w:rFonts w:ascii="宋体" w:hAnsi="宋体" w:cs="宋体" w:hint="eastAsia"/>
          <w:kern w:val="1"/>
          <w:sz w:val="24"/>
          <w:szCs w:val="24"/>
        </w:rPr>
        <w:t>变电站升级改建工程</w:t>
      </w:r>
      <w:r>
        <w:rPr>
          <w:rFonts w:ascii="宋体" w:hAnsi="宋体" w:hint="eastAsia"/>
          <w:sz w:val="24"/>
          <w:szCs w:val="24"/>
          <w:lang w:val="zh-CN"/>
        </w:rPr>
        <w:t>。</w:t>
      </w:r>
    </w:p>
    <w:p w14:paraId="6F113C08" w14:textId="77777777" w:rsidR="001941D2" w:rsidRDefault="004C5CEB">
      <w:pPr>
        <w:spacing w:line="360" w:lineRule="auto"/>
        <w:ind w:firstLineChars="200" w:firstLine="480"/>
        <w:rPr>
          <w:rFonts w:ascii="宋体" w:hAnsi="宋体"/>
          <w:sz w:val="24"/>
          <w:szCs w:val="24"/>
          <w:lang w:val="zh-CN"/>
        </w:rPr>
      </w:pPr>
      <w:r>
        <w:rPr>
          <w:rFonts w:ascii="宋体" w:hAnsi="宋体" w:hint="eastAsia"/>
          <w:sz w:val="24"/>
          <w:szCs w:val="24"/>
          <w:lang w:val="zh-CN"/>
        </w:rPr>
        <w:t>2</w:t>
      </w:r>
      <w:r>
        <w:rPr>
          <w:rFonts w:ascii="宋体" w:hAnsi="宋体" w:hint="eastAsia"/>
          <w:sz w:val="24"/>
          <w:szCs w:val="24"/>
          <w:lang w:val="zh-CN"/>
        </w:rPr>
        <w:t>、工程位置：乳山市港口。</w:t>
      </w:r>
    </w:p>
    <w:p w14:paraId="3E326AA6" w14:textId="77777777" w:rsidR="001941D2" w:rsidRDefault="004C5CEB">
      <w:pPr>
        <w:tabs>
          <w:tab w:val="left" w:pos="360"/>
        </w:tabs>
        <w:spacing w:line="480" w:lineRule="auto"/>
        <w:ind w:leftChars="114" w:left="239" w:firstLineChars="100" w:firstLine="240"/>
        <w:rPr>
          <w:rFonts w:ascii="宋体" w:hAnsi="宋体"/>
          <w:sz w:val="24"/>
          <w:szCs w:val="24"/>
        </w:rPr>
      </w:pPr>
      <w:r>
        <w:rPr>
          <w:rFonts w:ascii="宋体" w:hAnsi="宋体" w:hint="eastAsia"/>
          <w:sz w:val="24"/>
          <w:szCs w:val="24"/>
          <w:lang w:val="zh-CN"/>
        </w:rPr>
        <w:t>3</w:t>
      </w:r>
      <w:r>
        <w:rPr>
          <w:rFonts w:ascii="宋体" w:hAnsi="宋体" w:hint="eastAsia"/>
          <w:sz w:val="24"/>
          <w:szCs w:val="24"/>
          <w:lang w:val="zh-CN"/>
        </w:rPr>
        <w:t>、工程内容：</w:t>
      </w:r>
      <w:r>
        <w:rPr>
          <w:rFonts w:ascii="宋体" w:hAnsi="宋体" w:cs="宋体" w:hint="eastAsia"/>
          <w:sz w:val="24"/>
        </w:rPr>
        <w:t>主要工作内容</w:t>
      </w:r>
      <w:r>
        <w:rPr>
          <w:rFonts w:ascii="宋体" w:hAnsi="宋体" w:cs="宋体" w:hint="eastAsia"/>
          <w:sz w:val="24"/>
        </w:rPr>
        <w:t>包括新建一座</w:t>
      </w:r>
      <w:r>
        <w:rPr>
          <w:rFonts w:ascii="宋体" w:hAnsi="宋体" w:cs="宋体" w:hint="eastAsia"/>
          <w:sz w:val="24"/>
        </w:rPr>
        <w:t>35KV</w:t>
      </w:r>
      <w:r>
        <w:rPr>
          <w:rFonts w:ascii="宋体" w:hAnsi="宋体" w:cs="宋体" w:hint="eastAsia"/>
          <w:sz w:val="24"/>
        </w:rPr>
        <w:t>变电站，本变电站有</w:t>
      </w:r>
      <w:r>
        <w:rPr>
          <w:rFonts w:ascii="宋体" w:hAnsi="宋体" w:cs="宋体" w:hint="eastAsia"/>
          <w:sz w:val="24"/>
        </w:rPr>
        <w:t>35KV</w:t>
      </w:r>
      <w:r>
        <w:rPr>
          <w:rFonts w:ascii="宋体" w:hAnsi="宋体" w:cs="宋体" w:hint="eastAsia"/>
          <w:sz w:val="24"/>
        </w:rPr>
        <w:t>高压柜、</w:t>
      </w:r>
      <w:r>
        <w:rPr>
          <w:rFonts w:ascii="宋体" w:hAnsi="宋体" w:cs="宋体" w:hint="eastAsia"/>
          <w:sz w:val="24"/>
        </w:rPr>
        <w:t>0.4KV</w:t>
      </w:r>
      <w:r>
        <w:rPr>
          <w:rFonts w:ascii="宋体" w:hAnsi="宋体" w:cs="宋体" w:hint="eastAsia"/>
          <w:sz w:val="24"/>
        </w:rPr>
        <w:t>低压</w:t>
      </w:r>
      <w:proofErr w:type="gramStart"/>
      <w:r>
        <w:rPr>
          <w:rFonts w:ascii="宋体" w:hAnsi="宋体" w:cs="宋体" w:hint="eastAsia"/>
          <w:sz w:val="24"/>
        </w:rPr>
        <w:t>柜以及</w:t>
      </w:r>
      <w:proofErr w:type="gramEnd"/>
      <w:r>
        <w:rPr>
          <w:rFonts w:ascii="宋体" w:hAnsi="宋体" w:cs="宋体" w:hint="eastAsia"/>
          <w:sz w:val="24"/>
        </w:rPr>
        <w:t>35KV</w:t>
      </w:r>
      <w:r>
        <w:rPr>
          <w:rFonts w:ascii="宋体" w:hAnsi="宋体" w:cs="宋体" w:hint="eastAsia"/>
          <w:sz w:val="24"/>
        </w:rPr>
        <w:t>变压器组成</w:t>
      </w:r>
      <w:r>
        <w:rPr>
          <w:rFonts w:ascii="宋体" w:hAnsi="宋体" w:cs="宋体" w:hint="eastAsia"/>
          <w:sz w:val="24"/>
        </w:rPr>
        <w:t>。高、低压电缆穿管埋地敷设，管道采用非开挖敷设；电缆井、预制</w:t>
      </w:r>
      <w:proofErr w:type="gramStart"/>
      <w:r>
        <w:rPr>
          <w:rFonts w:ascii="宋体" w:hAnsi="宋体" w:cs="宋体" w:hint="eastAsia"/>
          <w:sz w:val="24"/>
        </w:rPr>
        <w:t>舱基础</w:t>
      </w:r>
      <w:proofErr w:type="gramEnd"/>
      <w:r>
        <w:rPr>
          <w:rFonts w:ascii="宋体" w:hAnsi="宋体" w:cs="宋体" w:hint="eastAsia"/>
          <w:sz w:val="24"/>
        </w:rPr>
        <w:t>浇筑等。</w:t>
      </w:r>
      <w:r>
        <w:rPr>
          <w:rFonts w:ascii="宋体" w:hAnsi="宋体" w:hint="eastAsia"/>
          <w:sz w:val="24"/>
          <w:szCs w:val="24"/>
          <w:lang w:val="zh-CN"/>
        </w:rPr>
        <w:t>具体内容见技术资料。</w:t>
      </w:r>
    </w:p>
    <w:p w14:paraId="4D64DDAB" w14:textId="77777777" w:rsidR="001941D2" w:rsidRDefault="004C5CEB">
      <w:pPr>
        <w:spacing w:line="360" w:lineRule="auto"/>
        <w:rPr>
          <w:rFonts w:ascii="宋体" w:hAnsi="宋体"/>
          <w:b/>
          <w:sz w:val="28"/>
          <w:szCs w:val="28"/>
          <w:lang w:val="zh-CN"/>
        </w:rPr>
      </w:pPr>
      <w:r>
        <w:rPr>
          <w:rFonts w:ascii="宋体" w:hAnsi="宋体" w:hint="eastAsia"/>
          <w:b/>
          <w:sz w:val="28"/>
          <w:szCs w:val="28"/>
          <w:lang w:val="zh-CN"/>
        </w:rPr>
        <w:t>二、编制范围：</w:t>
      </w:r>
    </w:p>
    <w:p w14:paraId="4B8BCE37" w14:textId="77777777" w:rsidR="001941D2" w:rsidRDefault="004C5CEB">
      <w:pPr>
        <w:spacing w:line="360" w:lineRule="auto"/>
        <w:ind w:firstLineChars="200" w:firstLine="480"/>
        <w:rPr>
          <w:rFonts w:ascii="宋体" w:hAnsi="宋体" w:cs="宋体"/>
          <w:sz w:val="24"/>
        </w:rPr>
      </w:pPr>
      <w:r>
        <w:rPr>
          <w:rFonts w:ascii="宋体" w:hAnsi="宋体" w:cs="宋体" w:hint="eastAsia"/>
          <w:sz w:val="24"/>
        </w:rPr>
        <w:t>新建一座</w:t>
      </w:r>
      <w:r>
        <w:rPr>
          <w:rFonts w:ascii="宋体" w:hAnsi="宋体" w:cs="宋体" w:hint="eastAsia"/>
          <w:sz w:val="24"/>
        </w:rPr>
        <w:t>35KV</w:t>
      </w:r>
      <w:r>
        <w:rPr>
          <w:rFonts w:ascii="宋体" w:hAnsi="宋体" w:cs="宋体" w:hint="eastAsia"/>
          <w:sz w:val="24"/>
        </w:rPr>
        <w:t>变电站，本变电站有</w:t>
      </w:r>
      <w:r>
        <w:rPr>
          <w:rFonts w:ascii="宋体" w:hAnsi="宋体" w:cs="宋体" w:hint="eastAsia"/>
          <w:sz w:val="24"/>
        </w:rPr>
        <w:t>35KV</w:t>
      </w:r>
      <w:r>
        <w:rPr>
          <w:rFonts w:ascii="宋体" w:hAnsi="宋体" w:cs="宋体" w:hint="eastAsia"/>
          <w:sz w:val="24"/>
        </w:rPr>
        <w:t>高压柜、</w:t>
      </w:r>
      <w:r>
        <w:rPr>
          <w:rFonts w:ascii="宋体" w:hAnsi="宋体" w:cs="宋体" w:hint="eastAsia"/>
          <w:sz w:val="24"/>
        </w:rPr>
        <w:t>0.4KV</w:t>
      </w:r>
      <w:r>
        <w:rPr>
          <w:rFonts w:ascii="宋体" w:hAnsi="宋体" w:cs="宋体" w:hint="eastAsia"/>
          <w:sz w:val="24"/>
        </w:rPr>
        <w:t>低压</w:t>
      </w:r>
      <w:proofErr w:type="gramStart"/>
      <w:r>
        <w:rPr>
          <w:rFonts w:ascii="宋体" w:hAnsi="宋体" w:cs="宋体" w:hint="eastAsia"/>
          <w:sz w:val="24"/>
        </w:rPr>
        <w:t>柜以及</w:t>
      </w:r>
      <w:proofErr w:type="gramEnd"/>
      <w:r>
        <w:rPr>
          <w:rFonts w:ascii="宋体" w:hAnsi="宋体" w:cs="宋体" w:hint="eastAsia"/>
          <w:sz w:val="24"/>
        </w:rPr>
        <w:t>35KV</w:t>
      </w:r>
      <w:r>
        <w:rPr>
          <w:rFonts w:ascii="宋体" w:hAnsi="宋体" w:cs="宋体" w:hint="eastAsia"/>
          <w:sz w:val="24"/>
        </w:rPr>
        <w:t>变压器组成</w:t>
      </w:r>
      <w:r>
        <w:rPr>
          <w:rFonts w:ascii="宋体" w:hAnsi="宋体" w:cs="宋体" w:hint="eastAsia"/>
          <w:sz w:val="24"/>
        </w:rPr>
        <w:t>。高、低压电缆穿管埋地敷设，管道采用非开挖敷设；电缆井、预制</w:t>
      </w:r>
      <w:proofErr w:type="gramStart"/>
      <w:r>
        <w:rPr>
          <w:rFonts w:ascii="宋体" w:hAnsi="宋体" w:cs="宋体" w:hint="eastAsia"/>
          <w:sz w:val="24"/>
        </w:rPr>
        <w:t>舱基础</w:t>
      </w:r>
      <w:proofErr w:type="gramEnd"/>
      <w:r>
        <w:rPr>
          <w:rFonts w:ascii="宋体" w:hAnsi="宋体" w:cs="宋体" w:hint="eastAsia"/>
          <w:sz w:val="24"/>
        </w:rPr>
        <w:t>浇筑等。</w:t>
      </w:r>
    </w:p>
    <w:p w14:paraId="76CC911D" w14:textId="77777777" w:rsidR="001941D2" w:rsidRDefault="004C5CEB">
      <w:pPr>
        <w:spacing w:line="360" w:lineRule="auto"/>
        <w:rPr>
          <w:rFonts w:ascii="Times New Roman" w:eastAsia="Times New Roman" w:hAnsi="Times New Roman"/>
          <w:b/>
          <w:sz w:val="28"/>
          <w:szCs w:val="28"/>
        </w:rPr>
      </w:pPr>
      <w:r>
        <w:rPr>
          <w:rFonts w:ascii="宋体" w:hAnsi="宋体" w:hint="eastAsia"/>
          <w:b/>
          <w:sz w:val="28"/>
          <w:szCs w:val="28"/>
          <w:lang w:val="zh-CN"/>
        </w:rPr>
        <w:t>三、编制依据：</w:t>
      </w:r>
    </w:p>
    <w:p w14:paraId="7624BC4E" w14:textId="77777777" w:rsidR="001941D2" w:rsidRDefault="004C5CEB">
      <w:pPr>
        <w:spacing w:line="360" w:lineRule="auto"/>
        <w:ind w:firstLine="560"/>
        <w:rPr>
          <w:rFonts w:ascii="宋体" w:hAnsi="宋体"/>
          <w:sz w:val="24"/>
          <w:szCs w:val="24"/>
          <w:lang w:val="zh-CN"/>
        </w:rPr>
      </w:pPr>
      <w:r>
        <w:rPr>
          <w:rFonts w:ascii="宋体" w:hAnsi="宋体" w:hint="eastAsia"/>
          <w:sz w:val="24"/>
          <w:szCs w:val="24"/>
          <w:lang w:val="zh-CN"/>
        </w:rPr>
        <w:t>1</w:t>
      </w:r>
      <w:r>
        <w:rPr>
          <w:rFonts w:ascii="宋体" w:hAnsi="宋体" w:hint="eastAsia"/>
          <w:sz w:val="24"/>
          <w:szCs w:val="24"/>
          <w:lang w:val="zh-CN"/>
        </w:rPr>
        <w:t>、住建部《建设工程工程量清单计价规范》</w:t>
      </w:r>
      <w:r>
        <w:rPr>
          <w:rFonts w:ascii="宋体" w:hAnsi="宋体" w:hint="eastAsia"/>
          <w:sz w:val="24"/>
          <w:szCs w:val="24"/>
          <w:lang w:val="zh-CN"/>
        </w:rPr>
        <w:t>(GB50500-2013)</w:t>
      </w:r>
      <w:r>
        <w:rPr>
          <w:rFonts w:ascii="宋体" w:hAnsi="宋体" w:hint="eastAsia"/>
          <w:sz w:val="24"/>
          <w:szCs w:val="24"/>
          <w:lang w:val="zh-CN"/>
        </w:rPr>
        <w:t>；</w:t>
      </w:r>
    </w:p>
    <w:p w14:paraId="058B0374" w14:textId="77777777" w:rsidR="001941D2" w:rsidRDefault="004C5CEB">
      <w:pPr>
        <w:spacing w:line="360" w:lineRule="auto"/>
        <w:ind w:firstLine="560"/>
        <w:rPr>
          <w:rFonts w:ascii="宋体" w:hAnsi="宋体"/>
          <w:sz w:val="24"/>
          <w:szCs w:val="24"/>
          <w:lang w:val="zh-CN"/>
        </w:rPr>
      </w:pPr>
      <w:r>
        <w:rPr>
          <w:rFonts w:ascii="宋体" w:hAnsi="宋体" w:hint="eastAsia"/>
          <w:sz w:val="24"/>
          <w:szCs w:val="24"/>
          <w:lang w:val="zh-CN"/>
        </w:rPr>
        <w:t>2</w:t>
      </w:r>
      <w:r>
        <w:rPr>
          <w:rFonts w:ascii="宋体" w:hAnsi="宋体" w:hint="eastAsia"/>
          <w:sz w:val="24"/>
          <w:szCs w:val="24"/>
          <w:lang w:val="zh-CN"/>
        </w:rPr>
        <w:t>、《山东省建设工程工程量清单计价规则》（</w:t>
      </w:r>
      <w:r>
        <w:rPr>
          <w:rFonts w:ascii="宋体" w:hAnsi="宋体" w:hint="eastAsia"/>
          <w:sz w:val="24"/>
          <w:szCs w:val="24"/>
          <w:lang w:val="zh-CN"/>
        </w:rPr>
        <w:t>2013</w:t>
      </w:r>
      <w:r>
        <w:rPr>
          <w:rFonts w:ascii="宋体" w:hAnsi="宋体" w:hint="eastAsia"/>
          <w:sz w:val="24"/>
          <w:szCs w:val="24"/>
          <w:lang w:val="zh-CN"/>
        </w:rPr>
        <w:t>）；</w:t>
      </w:r>
    </w:p>
    <w:p w14:paraId="1E766758" w14:textId="77777777" w:rsidR="001941D2" w:rsidRDefault="004C5CEB">
      <w:pPr>
        <w:widowControl/>
        <w:autoSpaceDE w:val="0"/>
        <w:autoSpaceDN w:val="0"/>
        <w:spacing w:before="120" w:after="120"/>
        <w:ind w:firstLineChars="200" w:firstLine="480"/>
        <w:textAlignment w:val="bottom"/>
        <w:rPr>
          <w:rFonts w:ascii="宋体" w:hAnsi="宋体"/>
          <w:sz w:val="24"/>
          <w:szCs w:val="24"/>
          <w:lang w:val="zh-CN"/>
        </w:rPr>
      </w:pPr>
      <w:r>
        <w:rPr>
          <w:rFonts w:ascii="宋体" w:hAnsi="宋体" w:hint="eastAsia"/>
          <w:sz w:val="24"/>
          <w:szCs w:val="24"/>
          <w:lang w:val="zh-CN"/>
        </w:rPr>
        <w:t>3</w:t>
      </w:r>
      <w:r>
        <w:rPr>
          <w:rFonts w:ascii="宋体" w:hAnsi="宋体" w:hint="eastAsia"/>
          <w:sz w:val="24"/>
          <w:szCs w:val="24"/>
          <w:lang w:val="zh-CN"/>
        </w:rPr>
        <w:t>、《山东省建设工程费用项目组成及计算规则》鲁建标字【</w:t>
      </w:r>
      <w:r>
        <w:rPr>
          <w:rFonts w:ascii="宋体" w:hAnsi="宋体" w:hint="eastAsia"/>
          <w:sz w:val="24"/>
          <w:szCs w:val="24"/>
          <w:lang w:val="zh-CN"/>
        </w:rPr>
        <w:t>2016</w:t>
      </w:r>
      <w:r>
        <w:rPr>
          <w:rFonts w:ascii="宋体" w:hAnsi="宋体" w:hint="eastAsia"/>
          <w:sz w:val="24"/>
          <w:szCs w:val="24"/>
          <w:lang w:val="zh-CN"/>
        </w:rPr>
        <w:t>】</w:t>
      </w:r>
      <w:r>
        <w:rPr>
          <w:rFonts w:ascii="宋体" w:hAnsi="宋体" w:hint="eastAsia"/>
          <w:sz w:val="24"/>
          <w:szCs w:val="24"/>
          <w:lang w:val="zh-CN"/>
        </w:rPr>
        <w:t>40</w:t>
      </w:r>
      <w:r>
        <w:rPr>
          <w:rFonts w:ascii="宋体" w:hAnsi="宋体" w:hint="eastAsia"/>
          <w:sz w:val="24"/>
          <w:szCs w:val="24"/>
          <w:lang w:val="zh-CN"/>
        </w:rPr>
        <w:t>号</w:t>
      </w:r>
      <w:proofErr w:type="gramStart"/>
      <w:r>
        <w:rPr>
          <w:rFonts w:ascii="宋体" w:hAnsi="宋体" w:hint="eastAsia"/>
          <w:sz w:val="24"/>
          <w:szCs w:val="24"/>
          <w:lang w:val="zh-CN"/>
        </w:rPr>
        <w:t>文及其</w:t>
      </w:r>
      <w:proofErr w:type="gramEnd"/>
      <w:r>
        <w:rPr>
          <w:rFonts w:ascii="宋体" w:hAnsi="宋体" w:hint="eastAsia"/>
          <w:sz w:val="24"/>
          <w:szCs w:val="24"/>
          <w:lang w:val="zh-CN"/>
        </w:rPr>
        <w:t>配套价目表；</w:t>
      </w:r>
    </w:p>
    <w:p w14:paraId="6919A04A" w14:textId="77777777" w:rsidR="001941D2" w:rsidRDefault="004C5CEB">
      <w:pPr>
        <w:spacing w:line="360" w:lineRule="auto"/>
        <w:ind w:firstLine="560"/>
        <w:rPr>
          <w:rFonts w:ascii="宋体" w:hAnsi="宋体"/>
          <w:sz w:val="24"/>
          <w:szCs w:val="24"/>
          <w:lang w:val="zh-CN"/>
        </w:rPr>
      </w:pPr>
      <w:r>
        <w:rPr>
          <w:rFonts w:ascii="宋体" w:hAnsi="宋体" w:hint="eastAsia"/>
          <w:sz w:val="24"/>
          <w:szCs w:val="24"/>
          <w:lang w:val="zh-CN"/>
        </w:rPr>
        <w:t>4</w:t>
      </w:r>
      <w:r>
        <w:rPr>
          <w:rFonts w:ascii="宋体" w:hAnsi="宋体" w:hint="eastAsia"/>
          <w:sz w:val="24"/>
          <w:szCs w:val="24"/>
          <w:lang w:val="zh-CN"/>
        </w:rPr>
        <w:t>、建设单位提供的图纸、做法及建设单位的相关说明等；</w:t>
      </w:r>
    </w:p>
    <w:p w14:paraId="61E6B3FB" w14:textId="77777777" w:rsidR="001941D2" w:rsidRDefault="004C5CEB">
      <w:pPr>
        <w:spacing w:line="360" w:lineRule="auto"/>
        <w:ind w:firstLine="560"/>
        <w:rPr>
          <w:rFonts w:ascii="宋体" w:hAnsi="宋体"/>
          <w:sz w:val="24"/>
          <w:szCs w:val="24"/>
          <w:lang w:val="zh-CN"/>
        </w:rPr>
      </w:pPr>
      <w:r>
        <w:rPr>
          <w:rFonts w:ascii="宋体" w:hAnsi="宋体" w:hint="eastAsia"/>
          <w:sz w:val="24"/>
          <w:szCs w:val="24"/>
          <w:lang w:val="zh-CN"/>
        </w:rPr>
        <w:t>5</w:t>
      </w:r>
      <w:r>
        <w:rPr>
          <w:rFonts w:ascii="宋体" w:hAnsi="宋体" w:hint="eastAsia"/>
          <w:sz w:val="24"/>
          <w:szCs w:val="24"/>
          <w:lang w:val="zh-CN"/>
        </w:rPr>
        <w:t>、与建设项目相关的标准设计图集、规范、技术资料等。</w:t>
      </w:r>
    </w:p>
    <w:p w14:paraId="28A6A2EB" w14:textId="77777777" w:rsidR="001941D2" w:rsidRDefault="004C5CEB">
      <w:pPr>
        <w:spacing w:line="360" w:lineRule="auto"/>
        <w:rPr>
          <w:rFonts w:ascii="Times New Roman" w:eastAsia="Times New Roman" w:hAnsi="Times New Roman"/>
          <w:b/>
          <w:sz w:val="28"/>
          <w:szCs w:val="28"/>
        </w:rPr>
      </w:pPr>
      <w:r>
        <w:rPr>
          <w:rFonts w:ascii="宋体" w:hAnsi="宋体" w:hint="eastAsia"/>
          <w:b/>
          <w:sz w:val="28"/>
          <w:szCs w:val="28"/>
          <w:lang w:val="zh-CN"/>
        </w:rPr>
        <w:t>四、说明事项：</w:t>
      </w:r>
    </w:p>
    <w:p w14:paraId="258D8806" w14:textId="77777777" w:rsidR="001941D2" w:rsidRDefault="004C5CEB">
      <w:pPr>
        <w:spacing w:line="360" w:lineRule="auto"/>
        <w:ind w:firstLineChars="200" w:firstLine="480"/>
        <w:rPr>
          <w:rFonts w:ascii="Times New Roman" w:eastAsia="Times New Roman" w:hAnsi="Times New Roman"/>
          <w:sz w:val="24"/>
          <w:szCs w:val="24"/>
        </w:rPr>
      </w:pPr>
      <w:r>
        <w:rPr>
          <w:rFonts w:ascii="宋体" w:hAnsi="宋体" w:hint="eastAsia"/>
          <w:sz w:val="24"/>
          <w:szCs w:val="24"/>
          <w:lang w:val="zh-CN"/>
        </w:rPr>
        <w:t>1</w:t>
      </w:r>
      <w:r>
        <w:rPr>
          <w:rFonts w:ascii="宋体" w:hAnsi="宋体" w:hint="eastAsia"/>
          <w:sz w:val="24"/>
          <w:szCs w:val="24"/>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66AFB57E" w14:textId="77777777" w:rsidR="001941D2" w:rsidRDefault="004C5CEB">
      <w:pPr>
        <w:spacing w:line="360" w:lineRule="auto"/>
        <w:ind w:firstLineChars="200" w:firstLine="480"/>
        <w:rPr>
          <w:rFonts w:ascii="Times New Roman" w:eastAsia="Times New Roman" w:hAnsi="Times New Roman"/>
          <w:sz w:val="24"/>
          <w:szCs w:val="24"/>
        </w:rPr>
      </w:pPr>
      <w:r>
        <w:rPr>
          <w:rFonts w:ascii="宋体" w:hAnsi="宋体" w:hint="eastAsia"/>
          <w:sz w:val="24"/>
          <w:szCs w:val="24"/>
          <w:lang w:val="zh-CN"/>
        </w:rPr>
        <w:t>2</w:t>
      </w:r>
      <w:r>
        <w:rPr>
          <w:rFonts w:ascii="宋体" w:hAnsi="宋体" w:hint="eastAsia"/>
          <w:sz w:val="24"/>
          <w:szCs w:val="24"/>
          <w:lang w:val="zh-CN"/>
        </w:rPr>
        <w:t>、所有清单综合单价应含其子目的全部工作内容的费用（与图纸和技术要求不一致、特别注明的除外），对不予计量的工</w:t>
      </w:r>
      <w:r>
        <w:rPr>
          <w:rFonts w:ascii="宋体" w:hAnsi="宋体" w:hint="eastAsia"/>
          <w:sz w:val="24"/>
          <w:szCs w:val="24"/>
          <w:lang w:val="zh-CN"/>
        </w:rPr>
        <w:t>作内容，其费用应视为已分摊在</w:t>
      </w:r>
      <w:r>
        <w:rPr>
          <w:rFonts w:ascii="宋体" w:hAnsi="宋体" w:hint="eastAsia"/>
          <w:sz w:val="24"/>
          <w:szCs w:val="24"/>
          <w:lang w:val="zh-CN"/>
        </w:rPr>
        <w:lastRenderedPageBreak/>
        <w:t>综合单价或总价之中。</w:t>
      </w:r>
    </w:p>
    <w:p w14:paraId="343FFB2B" w14:textId="77777777" w:rsidR="001941D2" w:rsidRDefault="004C5CEB">
      <w:pPr>
        <w:spacing w:line="360" w:lineRule="auto"/>
        <w:ind w:firstLine="555"/>
        <w:rPr>
          <w:rFonts w:ascii="宋体" w:hAnsi="宋体"/>
          <w:sz w:val="24"/>
          <w:szCs w:val="24"/>
          <w:lang w:val="zh-CN"/>
        </w:rPr>
      </w:pPr>
      <w:r>
        <w:rPr>
          <w:rFonts w:ascii="宋体" w:hAnsi="宋体" w:hint="eastAsia"/>
          <w:sz w:val="24"/>
          <w:szCs w:val="24"/>
          <w:lang w:val="zh-CN"/>
        </w:rPr>
        <w:t>3</w:t>
      </w:r>
      <w:r>
        <w:rPr>
          <w:rFonts w:ascii="宋体" w:hAnsi="宋体" w:hint="eastAsia"/>
          <w:sz w:val="24"/>
          <w:szCs w:val="24"/>
          <w:lang w:val="zh-CN"/>
        </w:rPr>
        <w:t>、投标单位在投标报价时，应根据企业自身实力结合市场信息，充分考虑市场竞争因素和市场风险进行自主报价。</w:t>
      </w:r>
    </w:p>
    <w:p w14:paraId="5BF10B4E" w14:textId="77777777" w:rsidR="001941D2" w:rsidRDefault="004C5CEB">
      <w:pPr>
        <w:spacing w:line="360" w:lineRule="auto"/>
        <w:ind w:firstLine="555"/>
        <w:rPr>
          <w:rFonts w:ascii="宋体" w:hAnsi="宋体"/>
          <w:sz w:val="24"/>
          <w:szCs w:val="24"/>
          <w:lang w:val="zh-CN"/>
        </w:rPr>
      </w:pPr>
      <w:r>
        <w:rPr>
          <w:rFonts w:ascii="宋体" w:hAnsi="宋体" w:hint="eastAsia"/>
          <w:sz w:val="24"/>
          <w:szCs w:val="24"/>
          <w:lang w:val="zh-CN"/>
        </w:rPr>
        <w:t>4</w:t>
      </w:r>
      <w:r>
        <w:rPr>
          <w:rFonts w:ascii="宋体" w:hAnsi="宋体" w:hint="eastAsia"/>
          <w:sz w:val="24"/>
          <w:szCs w:val="24"/>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35CF9DB7" w14:textId="77777777" w:rsidR="001941D2" w:rsidRDefault="004C5CEB">
      <w:pPr>
        <w:spacing w:line="360" w:lineRule="auto"/>
        <w:ind w:firstLine="555"/>
        <w:rPr>
          <w:rFonts w:ascii="宋体" w:hAnsi="宋体"/>
          <w:sz w:val="24"/>
          <w:szCs w:val="24"/>
          <w:lang w:val="zh-CN"/>
        </w:rPr>
      </w:pPr>
      <w:r>
        <w:rPr>
          <w:rFonts w:ascii="宋体" w:hAnsi="宋体" w:hint="eastAsia"/>
          <w:sz w:val="24"/>
          <w:szCs w:val="24"/>
          <w:lang w:val="zh-CN"/>
        </w:rPr>
        <w:t>5</w:t>
      </w:r>
      <w:r>
        <w:rPr>
          <w:rFonts w:ascii="宋体" w:hAnsi="宋体" w:hint="eastAsia"/>
          <w:sz w:val="24"/>
          <w:szCs w:val="24"/>
          <w:lang w:val="zh-CN"/>
        </w:rPr>
        <w:t>、投标单位应详细填写工程量清单计价表中的每一项综合单价及合价，如某一项没有填写视为已包括在其它项目清单的综合单价及总价内。</w:t>
      </w:r>
    </w:p>
    <w:p w14:paraId="1F53CB57" w14:textId="77777777" w:rsidR="001941D2" w:rsidRDefault="004C5CEB">
      <w:pPr>
        <w:spacing w:line="360" w:lineRule="auto"/>
        <w:ind w:firstLine="555"/>
        <w:rPr>
          <w:rFonts w:ascii="宋体" w:hAnsi="宋体"/>
          <w:sz w:val="24"/>
          <w:szCs w:val="24"/>
          <w:lang w:val="zh-CN"/>
        </w:rPr>
      </w:pPr>
      <w:r>
        <w:rPr>
          <w:rFonts w:ascii="宋体" w:hAnsi="宋体" w:hint="eastAsia"/>
          <w:sz w:val="24"/>
          <w:szCs w:val="24"/>
          <w:lang w:val="zh-CN"/>
        </w:rPr>
        <w:t>6</w:t>
      </w:r>
      <w:r>
        <w:rPr>
          <w:rFonts w:ascii="宋体" w:hAnsi="宋体" w:hint="eastAsia"/>
          <w:sz w:val="24"/>
          <w:szCs w:val="24"/>
          <w:lang w:val="zh-CN"/>
        </w:rPr>
        <w:t>、投标单位必须完成所有按国家相关法律法规、行业规范等文件要求的检验、检测和验收工作；由此产生的费用投标单位在报价时须予以考虑，结算时不增加此部分费用。</w:t>
      </w:r>
    </w:p>
    <w:p w14:paraId="61EF08FC" w14:textId="77777777" w:rsidR="001941D2" w:rsidRDefault="004C5CEB">
      <w:pPr>
        <w:spacing w:line="360" w:lineRule="auto"/>
        <w:ind w:firstLine="555"/>
        <w:rPr>
          <w:rFonts w:ascii="宋体" w:hAnsi="宋体"/>
          <w:sz w:val="24"/>
          <w:szCs w:val="24"/>
          <w:lang w:val="zh-CN"/>
        </w:rPr>
      </w:pPr>
      <w:r>
        <w:rPr>
          <w:rFonts w:ascii="宋体" w:hAnsi="宋体" w:hint="eastAsia"/>
          <w:sz w:val="24"/>
          <w:szCs w:val="24"/>
          <w:lang w:val="zh-CN"/>
        </w:rPr>
        <w:t>7</w:t>
      </w:r>
      <w:r>
        <w:rPr>
          <w:rFonts w:ascii="宋体" w:hAnsi="宋体" w:hint="eastAsia"/>
          <w:sz w:val="24"/>
          <w:szCs w:val="24"/>
          <w:lang w:val="zh-CN"/>
        </w:rPr>
        <w:t>、工程施工中，为保证工程质量，施工单位自行采取的施工工艺、施工措施项目，均由投标单位在报价时自行考虑，结算时不增加此部分费用。</w:t>
      </w:r>
    </w:p>
    <w:p w14:paraId="4FB14DB8" w14:textId="77777777" w:rsidR="001941D2" w:rsidRDefault="004C5CEB">
      <w:pPr>
        <w:spacing w:line="360" w:lineRule="auto"/>
        <w:ind w:firstLine="555"/>
        <w:rPr>
          <w:rFonts w:ascii="宋体" w:hAnsi="宋体"/>
          <w:sz w:val="24"/>
          <w:szCs w:val="24"/>
          <w:lang w:val="zh-CN"/>
        </w:rPr>
      </w:pPr>
      <w:r>
        <w:rPr>
          <w:rFonts w:ascii="宋体" w:hAnsi="宋体" w:hint="eastAsia"/>
          <w:sz w:val="24"/>
          <w:szCs w:val="24"/>
          <w:lang w:val="zh-CN"/>
        </w:rPr>
        <w:t>8</w:t>
      </w:r>
      <w:r>
        <w:rPr>
          <w:rFonts w:ascii="宋体" w:hAnsi="宋体" w:hint="eastAsia"/>
          <w:sz w:val="24"/>
          <w:szCs w:val="24"/>
          <w:lang w:val="zh-CN"/>
        </w:rPr>
        <w:t>、所有材料均应选用符合国标的产品，在投标文件中注明选用材料的品牌，所有由投标单位自主报价的材料，采购</w:t>
      </w:r>
      <w:r>
        <w:rPr>
          <w:rFonts w:ascii="宋体" w:hAnsi="宋体" w:hint="eastAsia"/>
          <w:sz w:val="24"/>
          <w:szCs w:val="24"/>
          <w:lang w:val="zh-CN"/>
        </w:rPr>
        <w:t>前中标单位均须提供样品，经招标人同意后方可使用；若中标单位提供的样品不符合招标文件的质量档次要求，招标人有权指定供应商，一切费用由中标单位承担。</w:t>
      </w:r>
    </w:p>
    <w:p w14:paraId="13D617A9" w14:textId="77777777" w:rsidR="001941D2" w:rsidRDefault="004C5CEB">
      <w:pPr>
        <w:spacing w:line="360" w:lineRule="auto"/>
        <w:ind w:firstLine="560"/>
        <w:rPr>
          <w:rFonts w:ascii="宋体" w:hAnsi="宋体"/>
          <w:sz w:val="24"/>
          <w:szCs w:val="24"/>
          <w:lang w:val="zh-CN"/>
        </w:rPr>
      </w:pPr>
      <w:r>
        <w:rPr>
          <w:rFonts w:ascii="宋体" w:hAnsi="宋体" w:hint="eastAsia"/>
          <w:sz w:val="24"/>
          <w:szCs w:val="24"/>
          <w:lang w:val="zh-CN"/>
        </w:rPr>
        <w:t>9</w:t>
      </w:r>
      <w:r>
        <w:rPr>
          <w:rFonts w:ascii="宋体" w:hAnsi="宋体" w:hint="eastAsia"/>
          <w:sz w:val="24"/>
          <w:szCs w:val="24"/>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w:t>
      </w:r>
      <w:r>
        <w:rPr>
          <w:rFonts w:ascii="宋体" w:hAnsi="宋体" w:hint="eastAsia"/>
          <w:sz w:val="24"/>
          <w:szCs w:val="24"/>
          <w:lang w:val="zh-CN"/>
        </w:rPr>
        <w:t>特征描述中未施工的部分予以相应的扣除。</w:t>
      </w:r>
    </w:p>
    <w:p w14:paraId="49BDE83B" w14:textId="77777777" w:rsidR="001941D2" w:rsidRDefault="004C5CEB">
      <w:pPr>
        <w:spacing w:line="360" w:lineRule="auto"/>
        <w:ind w:firstLineChars="200" w:firstLine="480"/>
        <w:rPr>
          <w:rFonts w:ascii="宋体" w:hAnsi="宋体"/>
          <w:sz w:val="24"/>
          <w:szCs w:val="24"/>
          <w:lang w:val="zh-CN"/>
        </w:rPr>
      </w:pPr>
      <w:r>
        <w:rPr>
          <w:rFonts w:ascii="宋体" w:hAnsi="宋体" w:hint="eastAsia"/>
          <w:sz w:val="24"/>
          <w:szCs w:val="24"/>
          <w:lang w:val="zh-CN"/>
        </w:rPr>
        <w:t>10</w:t>
      </w:r>
      <w:r>
        <w:rPr>
          <w:rFonts w:ascii="宋体" w:hAnsi="宋体" w:hint="eastAsia"/>
          <w:sz w:val="24"/>
          <w:szCs w:val="24"/>
          <w:lang w:val="zh-CN"/>
        </w:rPr>
        <w:t>、图纸与清单不符的以清单为准，清单未注明的以图纸为准。</w:t>
      </w:r>
    </w:p>
    <w:p w14:paraId="065A7908" w14:textId="77777777" w:rsidR="001941D2" w:rsidRDefault="004C5CEB">
      <w:pPr>
        <w:spacing w:line="360" w:lineRule="auto"/>
        <w:ind w:firstLineChars="200" w:firstLine="480"/>
        <w:rPr>
          <w:rFonts w:ascii="宋体" w:hAnsi="宋体"/>
          <w:bCs/>
          <w:sz w:val="24"/>
          <w:szCs w:val="24"/>
          <w:lang w:val="zh-CN"/>
        </w:rPr>
      </w:pPr>
      <w:r>
        <w:rPr>
          <w:rFonts w:ascii="宋体" w:hAnsi="宋体" w:hint="eastAsia"/>
          <w:bCs/>
          <w:sz w:val="24"/>
          <w:szCs w:val="24"/>
          <w:lang w:val="zh-CN"/>
        </w:rPr>
        <w:t>11</w:t>
      </w:r>
      <w:r>
        <w:rPr>
          <w:rFonts w:ascii="宋体" w:hAnsi="宋体" w:hint="eastAsia"/>
          <w:bCs/>
          <w:sz w:val="24"/>
          <w:szCs w:val="24"/>
          <w:lang w:val="zh-CN"/>
        </w:rPr>
        <w:t>、清单单价中，应综合考虑施工现场非正常施工因素增加的费用。</w:t>
      </w:r>
    </w:p>
    <w:p w14:paraId="085D2D51" w14:textId="77777777" w:rsidR="001941D2" w:rsidRDefault="004C5CEB">
      <w:pPr>
        <w:spacing w:line="360" w:lineRule="auto"/>
        <w:ind w:firstLineChars="200" w:firstLine="480"/>
        <w:jc w:val="left"/>
        <w:rPr>
          <w:rFonts w:asciiTheme="minorEastAsia" w:hAnsiTheme="minorEastAsia" w:cstheme="minorEastAsia"/>
          <w:sz w:val="24"/>
          <w:szCs w:val="24"/>
          <w:lang w:val="zh-CN"/>
        </w:rPr>
      </w:pPr>
      <w:r>
        <w:rPr>
          <w:rFonts w:ascii="宋体" w:hAnsi="宋体" w:hint="eastAsia"/>
          <w:bCs/>
          <w:sz w:val="24"/>
          <w:szCs w:val="24"/>
        </w:rPr>
        <w:t>12</w:t>
      </w:r>
      <w:r>
        <w:rPr>
          <w:rFonts w:ascii="宋体" w:hAnsi="宋体" w:hint="eastAsia"/>
          <w:bCs/>
          <w:sz w:val="24"/>
          <w:szCs w:val="24"/>
          <w:lang w:val="zh-CN"/>
        </w:rPr>
        <w:t>、</w:t>
      </w:r>
      <w:r>
        <w:rPr>
          <w:rFonts w:asciiTheme="minorEastAsia" w:hAnsiTheme="minorEastAsia" w:cstheme="minorEastAsia" w:hint="eastAsia"/>
          <w:sz w:val="24"/>
          <w:szCs w:val="24"/>
          <w:lang w:val="zh-CN"/>
        </w:rPr>
        <w:t>所有砂浆项均按成品砂浆考虑，结算时据实调整；</w:t>
      </w:r>
      <w:r>
        <w:rPr>
          <w:rFonts w:asciiTheme="minorEastAsia" w:hAnsiTheme="minorEastAsia" w:cstheme="minorEastAsia" w:hint="eastAsia"/>
          <w:sz w:val="24"/>
          <w:szCs w:val="24"/>
        </w:rPr>
        <w:t>混凝土均采用商</w:t>
      </w:r>
      <w:proofErr w:type="gramStart"/>
      <w:r>
        <w:rPr>
          <w:rFonts w:asciiTheme="minorEastAsia" w:hAnsiTheme="minorEastAsia" w:cstheme="minorEastAsia" w:hint="eastAsia"/>
          <w:sz w:val="24"/>
          <w:szCs w:val="24"/>
        </w:rPr>
        <w:t>砼</w:t>
      </w:r>
      <w:proofErr w:type="gramEnd"/>
      <w:r>
        <w:rPr>
          <w:rFonts w:asciiTheme="minorEastAsia" w:hAnsiTheme="minorEastAsia" w:cstheme="minorEastAsia" w:hint="eastAsia"/>
          <w:sz w:val="24"/>
          <w:szCs w:val="24"/>
        </w:rPr>
        <w:t>，各种添加剂</w:t>
      </w:r>
      <w:proofErr w:type="gramStart"/>
      <w:r>
        <w:rPr>
          <w:rFonts w:asciiTheme="minorEastAsia" w:hAnsiTheme="minorEastAsia" w:cstheme="minorEastAsia" w:hint="eastAsia"/>
          <w:sz w:val="24"/>
          <w:szCs w:val="24"/>
        </w:rPr>
        <w:t>已综合</w:t>
      </w:r>
      <w:proofErr w:type="gramEnd"/>
      <w:r>
        <w:rPr>
          <w:rFonts w:asciiTheme="minorEastAsia" w:hAnsiTheme="minorEastAsia" w:cstheme="minorEastAsia" w:hint="eastAsia"/>
          <w:sz w:val="24"/>
          <w:szCs w:val="24"/>
        </w:rPr>
        <w:t>考虑。</w:t>
      </w:r>
    </w:p>
    <w:p w14:paraId="18BE0721" w14:textId="77777777" w:rsidR="001941D2" w:rsidRDefault="001941D2">
      <w:pPr>
        <w:spacing w:line="360" w:lineRule="auto"/>
        <w:ind w:firstLineChars="200" w:firstLine="480"/>
        <w:rPr>
          <w:rFonts w:ascii="宋体" w:hAnsi="宋体"/>
          <w:bCs/>
          <w:sz w:val="24"/>
          <w:szCs w:val="24"/>
          <w:lang w:val="zh-CN"/>
        </w:rPr>
      </w:pPr>
    </w:p>
    <w:p w14:paraId="387890F4" w14:textId="77777777" w:rsidR="001941D2" w:rsidRDefault="004C5CEB">
      <w:pPr>
        <w:spacing w:line="360" w:lineRule="auto"/>
        <w:ind w:firstLineChars="200" w:firstLine="480"/>
        <w:rPr>
          <w:rFonts w:ascii="宋体" w:hAnsi="宋体"/>
          <w:bCs/>
          <w:sz w:val="24"/>
          <w:szCs w:val="24"/>
          <w:lang w:val="zh-CN"/>
        </w:rPr>
      </w:pPr>
      <w:r>
        <w:rPr>
          <w:rFonts w:ascii="宋体" w:hAnsi="宋体" w:hint="eastAsia"/>
          <w:bCs/>
          <w:sz w:val="24"/>
          <w:szCs w:val="24"/>
        </w:rPr>
        <w:t>13</w:t>
      </w:r>
      <w:r>
        <w:rPr>
          <w:rFonts w:ascii="宋体" w:hAnsi="宋体" w:hint="eastAsia"/>
          <w:bCs/>
          <w:sz w:val="24"/>
          <w:szCs w:val="24"/>
          <w:lang w:val="zh-CN"/>
        </w:rPr>
        <w:t>、</w:t>
      </w:r>
      <w:r>
        <w:rPr>
          <w:rFonts w:ascii="宋体" w:hAnsi="宋体" w:hint="eastAsia"/>
          <w:sz w:val="24"/>
          <w:szCs w:val="24"/>
          <w:lang w:val="zh-CN"/>
        </w:rPr>
        <w:t>材料搬运、卫生清理、垂直运输等零星费用均由投标单位在报价时自行考虑，</w:t>
      </w:r>
      <w:r>
        <w:rPr>
          <w:rFonts w:ascii="宋体" w:hAnsi="宋体" w:hint="eastAsia"/>
          <w:bCs/>
          <w:sz w:val="24"/>
          <w:szCs w:val="24"/>
          <w:lang w:val="zh-CN"/>
        </w:rPr>
        <w:t>分别包含在各个相应清单的综合单价中，结算时无论何种情况均不调整。</w:t>
      </w:r>
    </w:p>
    <w:p w14:paraId="0C157768" w14:textId="77777777" w:rsidR="001941D2" w:rsidRDefault="004C5CEB">
      <w:pPr>
        <w:spacing w:line="360" w:lineRule="auto"/>
        <w:ind w:firstLineChars="200" w:firstLine="480"/>
        <w:rPr>
          <w:rFonts w:ascii="宋体" w:eastAsia="宋体" w:hAnsi="宋体"/>
          <w:color w:val="FF0000"/>
          <w:sz w:val="24"/>
          <w:szCs w:val="24"/>
        </w:rPr>
      </w:pPr>
      <w:r>
        <w:rPr>
          <w:rFonts w:ascii="宋体" w:hAnsi="宋体" w:hint="eastAsia"/>
          <w:bCs/>
          <w:color w:val="FF0000"/>
          <w:sz w:val="24"/>
          <w:szCs w:val="24"/>
        </w:rPr>
        <w:t>14</w:t>
      </w:r>
      <w:r>
        <w:rPr>
          <w:rFonts w:ascii="宋体" w:hAnsi="宋体" w:hint="eastAsia"/>
          <w:bCs/>
          <w:color w:val="FF0000"/>
          <w:sz w:val="24"/>
          <w:szCs w:val="24"/>
        </w:rPr>
        <w:t>、</w:t>
      </w:r>
      <w:r>
        <w:rPr>
          <w:rFonts w:ascii="宋体" w:eastAsia="宋体" w:hAnsi="宋体" w:hint="eastAsia"/>
          <w:color w:val="FF0000"/>
          <w:sz w:val="24"/>
          <w:szCs w:val="24"/>
        </w:rPr>
        <w:t>若投标人有不平衡报价的单项产生了做法或材质变更，结算价格以清单控制价的单价为基准来调差</w:t>
      </w:r>
      <w:r>
        <w:rPr>
          <w:rFonts w:ascii="宋体" w:eastAsia="宋体" w:hAnsi="宋体" w:hint="eastAsia"/>
          <w:color w:val="FF0000"/>
          <w:sz w:val="24"/>
          <w:szCs w:val="24"/>
        </w:rPr>
        <w:t>。</w:t>
      </w:r>
    </w:p>
    <w:p w14:paraId="7CEAAD0F" w14:textId="77777777" w:rsidR="001941D2" w:rsidRDefault="004C5CEB">
      <w:pPr>
        <w:spacing w:line="360" w:lineRule="auto"/>
        <w:ind w:firstLineChars="200" w:firstLine="480"/>
        <w:rPr>
          <w:rFonts w:ascii="宋体" w:eastAsia="宋体" w:hAnsi="宋体"/>
          <w:color w:val="FF0000"/>
          <w:sz w:val="24"/>
          <w:szCs w:val="24"/>
        </w:rPr>
      </w:pPr>
      <w:r>
        <w:rPr>
          <w:rFonts w:ascii="宋体" w:eastAsia="宋体" w:hAnsi="宋体" w:hint="eastAsia"/>
          <w:color w:val="FF0000"/>
          <w:sz w:val="24"/>
          <w:szCs w:val="24"/>
        </w:rPr>
        <w:t>15</w:t>
      </w:r>
      <w:r>
        <w:rPr>
          <w:rFonts w:ascii="宋体" w:eastAsia="宋体" w:hAnsi="宋体" w:hint="eastAsia"/>
          <w:color w:val="FF0000"/>
          <w:sz w:val="24"/>
          <w:szCs w:val="24"/>
        </w:rPr>
        <w:t>、</w:t>
      </w:r>
      <w:r>
        <w:rPr>
          <w:rFonts w:ascii="宋体" w:eastAsia="宋体" w:hAnsi="宋体" w:hint="eastAsia"/>
          <w:color w:val="FF0000"/>
          <w:sz w:val="24"/>
          <w:szCs w:val="24"/>
        </w:rPr>
        <w:t>变更导致实际完成的工程量超</w:t>
      </w:r>
      <w:r>
        <w:rPr>
          <w:rFonts w:ascii="宋体" w:eastAsia="宋体" w:hAnsi="宋体" w:hint="eastAsia"/>
          <w:b/>
          <w:color w:val="FF0000"/>
          <w:sz w:val="24"/>
          <w:szCs w:val="24"/>
        </w:rPr>
        <w:t>过已</w:t>
      </w:r>
      <w:r>
        <w:rPr>
          <w:rFonts w:ascii="宋体" w:eastAsia="宋体" w:hAnsi="宋体" w:hint="eastAsia"/>
          <w:bCs/>
          <w:color w:val="FF0000"/>
          <w:sz w:val="24"/>
          <w:szCs w:val="24"/>
        </w:rPr>
        <w:t>标价工程量清单工程量</w:t>
      </w:r>
      <w:r>
        <w:rPr>
          <w:rFonts w:ascii="Calibri" w:eastAsia="Calibri" w:hAnsi="Calibri" w:hint="eastAsia"/>
          <w:bCs/>
          <w:color w:val="FF0000"/>
          <w:sz w:val="24"/>
          <w:szCs w:val="24"/>
        </w:rPr>
        <w:t>15</w:t>
      </w:r>
      <w:r>
        <w:rPr>
          <w:rFonts w:ascii="宋体" w:eastAsia="宋体" w:hAnsi="宋体" w:hint="eastAsia"/>
          <w:bCs/>
          <w:color w:val="FF0000"/>
          <w:sz w:val="24"/>
          <w:szCs w:val="24"/>
        </w:rPr>
        <w:t>％的</w:t>
      </w:r>
      <w:r>
        <w:rPr>
          <w:rFonts w:ascii="宋体" w:eastAsia="宋体" w:hAnsi="宋体" w:hint="eastAsia"/>
          <w:color w:val="FF0000"/>
          <w:sz w:val="24"/>
          <w:szCs w:val="24"/>
        </w:rPr>
        <w:t>，招标人有权将实际完成的工程量超过已标价工程量清单工程量</w:t>
      </w:r>
      <w:r>
        <w:rPr>
          <w:rFonts w:ascii="Calibri" w:eastAsia="Calibri" w:hAnsi="Calibri" w:hint="eastAsia"/>
          <w:color w:val="FF0000"/>
          <w:sz w:val="24"/>
          <w:szCs w:val="24"/>
        </w:rPr>
        <w:t>15</w:t>
      </w:r>
      <w:r>
        <w:rPr>
          <w:rFonts w:ascii="宋体" w:eastAsia="宋体" w:hAnsi="宋体" w:hint="eastAsia"/>
          <w:color w:val="FF0000"/>
          <w:sz w:val="24"/>
          <w:szCs w:val="24"/>
        </w:rPr>
        <w:t>％以外部分单价重新组价。</w:t>
      </w:r>
    </w:p>
    <w:p w14:paraId="63DE477D" w14:textId="77777777" w:rsidR="001941D2" w:rsidRDefault="004C5CEB">
      <w:pPr>
        <w:spacing w:line="360" w:lineRule="auto"/>
        <w:ind w:firstLineChars="200" w:firstLine="480"/>
        <w:rPr>
          <w:rFonts w:ascii="宋体" w:hAnsi="宋体"/>
          <w:bCs/>
          <w:sz w:val="24"/>
          <w:szCs w:val="24"/>
          <w:lang w:val="zh-CN"/>
        </w:rPr>
      </w:pPr>
      <w:r>
        <w:rPr>
          <w:rFonts w:ascii="宋体" w:hAnsi="宋体" w:hint="eastAsia"/>
          <w:bCs/>
          <w:sz w:val="24"/>
          <w:szCs w:val="24"/>
        </w:rPr>
        <w:t>16</w:t>
      </w:r>
      <w:r>
        <w:rPr>
          <w:rFonts w:ascii="宋体" w:hAnsi="宋体" w:hint="eastAsia"/>
          <w:bCs/>
          <w:sz w:val="24"/>
          <w:szCs w:val="24"/>
          <w:lang w:val="zh-CN"/>
        </w:rPr>
        <w:t>、本工程量清单按增值税一般计税模式编制。</w:t>
      </w:r>
    </w:p>
    <w:p w14:paraId="7F155D19" w14:textId="77777777" w:rsidR="001941D2" w:rsidRDefault="004C5CEB">
      <w:pPr>
        <w:spacing w:line="360" w:lineRule="auto"/>
        <w:ind w:firstLineChars="200" w:firstLine="480"/>
        <w:rPr>
          <w:rFonts w:ascii="宋体" w:hAnsi="宋体"/>
          <w:bCs/>
          <w:sz w:val="24"/>
          <w:szCs w:val="24"/>
          <w:lang w:val="zh-CN"/>
        </w:rPr>
      </w:pPr>
      <w:r>
        <w:rPr>
          <w:rFonts w:ascii="宋体" w:hAnsi="宋体" w:hint="eastAsia"/>
          <w:bCs/>
          <w:sz w:val="24"/>
          <w:szCs w:val="24"/>
        </w:rPr>
        <w:t>17</w:t>
      </w:r>
      <w:r>
        <w:rPr>
          <w:rFonts w:ascii="宋体" w:hAnsi="宋体" w:hint="eastAsia"/>
          <w:bCs/>
          <w:sz w:val="24"/>
          <w:szCs w:val="24"/>
        </w:rPr>
        <w:t>、</w:t>
      </w:r>
      <w:r>
        <w:rPr>
          <w:rFonts w:ascii="宋体" w:hAnsi="宋体" w:hint="eastAsia"/>
          <w:bCs/>
          <w:sz w:val="24"/>
          <w:szCs w:val="24"/>
          <w:lang w:val="zh-CN"/>
        </w:rPr>
        <w:t>本次招标列有暂列金</w:t>
      </w:r>
      <w:r>
        <w:rPr>
          <w:rFonts w:ascii="宋体" w:hAnsi="宋体" w:hint="eastAsia"/>
          <w:bCs/>
          <w:sz w:val="24"/>
          <w:szCs w:val="24"/>
        </w:rPr>
        <w:t>61768.72</w:t>
      </w:r>
      <w:r>
        <w:rPr>
          <w:rFonts w:ascii="宋体" w:hAnsi="宋体" w:hint="eastAsia"/>
          <w:bCs/>
          <w:sz w:val="24"/>
          <w:szCs w:val="24"/>
          <w:lang w:val="zh-CN"/>
        </w:rPr>
        <w:t>元，投标单位应按照给定的金额正常计取</w:t>
      </w:r>
      <w:proofErr w:type="gramStart"/>
      <w:r>
        <w:rPr>
          <w:rFonts w:ascii="宋体" w:hAnsi="宋体" w:hint="eastAsia"/>
          <w:bCs/>
          <w:sz w:val="24"/>
          <w:szCs w:val="24"/>
          <w:lang w:val="zh-CN"/>
        </w:rPr>
        <w:t>规</w:t>
      </w:r>
      <w:proofErr w:type="gramEnd"/>
      <w:r>
        <w:rPr>
          <w:rFonts w:ascii="宋体" w:hAnsi="宋体" w:hint="eastAsia"/>
          <w:bCs/>
          <w:sz w:val="24"/>
          <w:szCs w:val="24"/>
          <w:lang w:val="zh-CN"/>
        </w:rPr>
        <w:t>费税金后计入投标总价中，不能随意删除、改动。</w:t>
      </w:r>
    </w:p>
    <w:p w14:paraId="4DBD2712" w14:textId="77777777" w:rsidR="001941D2" w:rsidRDefault="004C5CEB">
      <w:pPr>
        <w:ind w:firstLine="560"/>
        <w:jc w:val="left"/>
        <w:rPr>
          <w:rFonts w:ascii="宋体" w:hAnsi="宋体"/>
          <w:color w:val="000000"/>
          <w:kern w:val="0"/>
          <w:sz w:val="24"/>
          <w:szCs w:val="24"/>
          <w:lang w:val="zh-CN"/>
        </w:rPr>
      </w:pPr>
      <w:r>
        <w:rPr>
          <w:rFonts w:ascii="宋体" w:hAnsi="宋体" w:hint="eastAsia"/>
          <w:bCs/>
          <w:sz w:val="24"/>
          <w:szCs w:val="24"/>
        </w:rPr>
        <w:t>18</w:t>
      </w:r>
      <w:r>
        <w:rPr>
          <w:rFonts w:ascii="宋体" w:hAnsi="宋体" w:hint="eastAsia"/>
          <w:bCs/>
          <w:sz w:val="24"/>
          <w:szCs w:val="24"/>
        </w:rPr>
        <w:t>、</w:t>
      </w:r>
      <w:r>
        <w:rPr>
          <w:rFonts w:ascii="宋体" w:hAnsi="宋体" w:hint="eastAsia"/>
          <w:bCs/>
          <w:sz w:val="24"/>
          <w:szCs w:val="24"/>
          <w:lang w:val="zh-CN"/>
        </w:rPr>
        <w:t>此次清单表格仅供参考，以投标系统自动生成的表格为准。若有疑问按规定提出答疑。</w:t>
      </w:r>
    </w:p>
    <w:p w14:paraId="0F186321" w14:textId="77777777" w:rsidR="001941D2" w:rsidRDefault="001941D2">
      <w:pPr>
        <w:ind w:firstLine="570"/>
        <w:jc w:val="left"/>
        <w:rPr>
          <w:rFonts w:ascii="宋体" w:hAnsi="宋体"/>
          <w:color w:val="000000"/>
          <w:kern w:val="0"/>
          <w:sz w:val="24"/>
          <w:szCs w:val="24"/>
          <w:highlight w:val="white"/>
          <w:lang w:val="zh-CN"/>
        </w:rPr>
      </w:pPr>
    </w:p>
    <w:sectPr w:rsidR="001941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E57C6" w14:textId="77777777" w:rsidR="004C5CEB" w:rsidRDefault="004C5CEB" w:rsidP="004C5CEB">
      <w:r>
        <w:separator/>
      </w:r>
    </w:p>
  </w:endnote>
  <w:endnote w:type="continuationSeparator" w:id="0">
    <w:p w14:paraId="42B4FD94" w14:textId="77777777" w:rsidR="004C5CEB" w:rsidRDefault="004C5CEB" w:rsidP="004C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A86F" w14:textId="77777777" w:rsidR="004C5CEB" w:rsidRDefault="004C5CEB" w:rsidP="004C5CEB">
      <w:r>
        <w:separator/>
      </w:r>
    </w:p>
  </w:footnote>
  <w:footnote w:type="continuationSeparator" w:id="0">
    <w:p w14:paraId="168F6071" w14:textId="77777777" w:rsidR="004C5CEB" w:rsidRDefault="004C5CEB" w:rsidP="004C5C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0ZDYxOTY3NzhjOWZiOTk1MjQyOGQ3ZmE0Y2UxMmMifQ=="/>
  </w:docVars>
  <w:rsids>
    <w:rsidRoot w:val="00172A27"/>
    <w:rsid w:val="00031799"/>
    <w:rsid w:val="00044A45"/>
    <w:rsid w:val="000507E3"/>
    <w:rsid w:val="00053565"/>
    <w:rsid w:val="00061E27"/>
    <w:rsid w:val="0006556D"/>
    <w:rsid w:val="00072C81"/>
    <w:rsid w:val="00083897"/>
    <w:rsid w:val="00085B05"/>
    <w:rsid w:val="000D2336"/>
    <w:rsid w:val="000E2E11"/>
    <w:rsid w:val="001079FB"/>
    <w:rsid w:val="001230DA"/>
    <w:rsid w:val="00172A27"/>
    <w:rsid w:val="001941D2"/>
    <w:rsid w:val="00197DBC"/>
    <w:rsid w:val="001A152F"/>
    <w:rsid w:val="001B3BA5"/>
    <w:rsid w:val="001C397E"/>
    <w:rsid w:val="00260E09"/>
    <w:rsid w:val="002731E9"/>
    <w:rsid w:val="002751A2"/>
    <w:rsid w:val="00276FAB"/>
    <w:rsid w:val="002A6614"/>
    <w:rsid w:val="002C614E"/>
    <w:rsid w:val="002C7A57"/>
    <w:rsid w:val="002F07CA"/>
    <w:rsid w:val="003065EC"/>
    <w:rsid w:val="00326CD7"/>
    <w:rsid w:val="00331993"/>
    <w:rsid w:val="00384697"/>
    <w:rsid w:val="00391B40"/>
    <w:rsid w:val="003C7170"/>
    <w:rsid w:val="003D2AF7"/>
    <w:rsid w:val="00424297"/>
    <w:rsid w:val="00453531"/>
    <w:rsid w:val="00460718"/>
    <w:rsid w:val="00473573"/>
    <w:rsid w:val="0049078D"/>
    <w:rsid w:val="004B07C8"/>
    <w:rsid w:val="004C5CEB"/>
    <w:rsid w:val="004E5D36"/>
    <w:rsid w:val="00512E67"/>
    <w:rsid w:val="00525982"/>
    <w:rsid w:val="0057597B"/>
    <w:rsid w:val="0058605B"/>
    <w:rsid w:val="005A3F63"/>
    <w:rsid w:val="005B4C64"/>
    <w:rsid w:val="005C10A3"/>
    <w:rsid w:val="005C3D8F"/>
    <w:rsid w:val="006002DA"/>
    <w:rsid w:val="00604569"/>
    <w:rsid w:val="00623760"/>
    <w:rsid w:val="00626BF8"/>
    <w:rsid w:val="00626C50"/>
    <w:rsid w:val="00631818"/>
    <w:rsid w:val="00671460"/>
    <w:rsid w:val="006922D9"/>
    <w:rsid w:val="006B650C"/>
    <w:rsid w:val="006D44E9"/>
    <w:rsid w:val="007437F1"/>
    <w:rsid w:val="00785CE6"/>
    <w:rsid w:val="00790456"/>
    <w:rsid w:val="007A46FF"/>
    <w:rsid w:val="007B3196"/>
    <w:rsid w:val="00803340"/>
    <w:rsid w:val="00850FEE"/>
    <w:rsid w:val="00854ADB"/>
    <w:rsid w:val="00861564"/>
    <w:rsid w:val="00865CFA"/>
    <w:rsid w:val="00866EC0"/>
    <w:rsid w:val="00882158"/>
    <w:rsid w:val="008C6BAD"/>
    <w:rsid w:val="008E73CC"/>
    <w:rsid w:val="00903AA4"/>
    <w:rsid w:val="00906ED0"/>
    <w:rsid w:val="009106CE"/>
    <w:rsid w:val="00916720"/>
    <w:rsid w:val="009B2FB9"/>
    <w:rsid w:val="009E1DB4"/>
    <w:rsid w:val="00A37E1B"/>
    <w:rsid w:val="00A92E48"/>
    <w:rsid w:val="00AA5090"/>
    <w:rsid w:val="00AA5535"/>
    <w:rsid w:val="00AA660B"/>
    <w:rsid w:val="00AE2A6D"/>
    <w:rsid w:val="00AF4131"/>
    <w:rsid w:val="00B061C1"/>
    <w:rsid w:val="00B25271"/>
    <w:rsid w:val="00B50024"/>
    <w:rsid w:val="00B51F2B"/>
    <w:rsid w:val="00B76C94"/>
    <w:rsid w:val="00B862FC"/>
    <w:rsid w:val="00BD3A9D"/>
    <w:rsid w:val="00BE0778"/>
    <w:rsid w:val="00C2705F"/>
    <w:rsid w:val="00C402F2"/>
    <w:rsid w:val="00C44FD9"/>
    <w:rsid w:val="00C656EB"/>
    <w:rsid w:val="00CC0CDB"/>
    <w:rsid w:val="00CE22DE"/>
    <w:rsid w:val="00D2426B"/>
    <w:rsid w:val="00D573A6"/>
    <w:rsid w:val="00D82494"/>
    <w:rsid w:val="00D95E2B"/>
    <w:rsid w:val="00DC0E50"/>
    <w:rsid w:val="00E0102A"/>
    <w:rsid w:val="00E623D5"/>
    <w:rsid w:val="00E84D26"/>
    <w:rsid w:val="00EC168B"/>
    <w:rsid w:val="00ED4D8B"/>
    <w:rsid w:val="00F21430"/>
    <w:rsid w:val="00F62201"/>
    <w:rsid w:val="00F835E5"/>
    <w:rsid w:val="019E6BE9"/>
    <w:rsid w:val="03C849E1"/>
    <w:rsid w:val="16022F3E"/>
    <w:rsid w:val="1911069A"/>
    <w:rsid w:val="19FD63F8"/>
    <w:rsid w:val="1F9A0125"/>
    <w:rsid w:val="20307EEF"/>
    <w:rsid w:val="22A57C90"/>
    <w:rsid w:val="25137754"/>
    <w:rsid w:val="36853E65"/>
    <w:rsid w:val="381043FC"/>
    <w:rsid w:val="3907383C"/>
    <w:rsid w:val="3A8D6FF8"/>
    <w:rsid w:val="44E36B62"/>
    <w:rsid w:val="4500217E"/>
    <w:rsid w:val="46B43DB4"/>
    <w:rsid w:val="48AB4A4C"/>
    <w:rsid w:val="4BE16432"/>
    <w:rsid w:val="4C144C5B"/>
    <w:rsid w:val="4D5E2238"/>
    <w:rsid w:val="4EAF33D4"/>
    <w:rsid w:val="561E4AAF"/>
    <w:rsid w:val="56CD1EB0"/>
    <w:rsid w:val="58D30CEA"/>
    <w:rsid w:val="5F081445"/>
    <w:rsid w:val="6639293E"/>
    <w:rsid w:val="6CCA4BD2"/>
    <w:rsid w:val="704B7BC9"/>
    <w:rsid w:val="713B24EE"/>
    <w:rsid w:val="747050EB"/>
    <w:rsid w:val="7EEE5C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81B30DA4-7376-4CDB-97EF-CF6529C5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框文本 字符"/>
    <w:basedOn w:val="a0"/>
    <w:link w:val="a3"/>
    <w:autoRedefine/>
    <w:uiPriority w:val="99"/>
    <w:semiHidden/>
    <w:qFormat/>
    <w:rPr>
      <w:sz w:val="18"/>
      <w:szCs w:val="18"/>
    </w:rPr>
  </w:style>
  <w:style w:type="paragraph" w:styleId="a9">
    <w:name w:val="List Paragraph"/>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922</Words>
  <Characters>950</Characters>
  <Application>Microsoft Office Word</Application>
  <DocSecurity>4</DocSecurity>
  <Lines>36</Lines>
  <Paragraphs>32</Paragraphs>
  <ScaleCrop>false</ScaleCrop>
  <Company>微软中国</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仇文豪</cp:lastModifiedBy>
  <cp:revision>2</cp:revision>
  <cp:lastPrinted>2020-09-22T09:52:00Z</cp:lastPrinted>
  <dcterms:created xsi:type="dcterms:W3CDTF">2026-06-04T01:37:00Z</dcterms:created>
  <dcterms:modified xsi:type="dcterms:W3CDTF">2026-06-04T01:37:00Z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67424659320944569A4020179EFD5660</vt:lpwstr>
  </property>
  <property fmtid="{D5CDD505-2E9C-101B-9397-08002B2CF9AE}" pid="4" name="KSOTemplateDocerSaveRecord">
    <vt:lpwstr>eyJoZGlkIjoiYmU0ZDYxOTY3NzhjOWZiOTk1MjQyOGQ3ZmE0Y2UxMmMiLCJ1c2VySWQiOiI5MjExMzE4MTkifQ==</vt:lpwstr>
  </property>
</Properties>
</file>