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tabs>
          <w:tab w:val="left" w:pos="5388"/>
          <w:tab w:val="clear" w:pos="916"/>
          <w:tab w:val="clear" w:pos="2748"/>
          <w:tab w:val="clear" w:pos="4580"/>
          <w:tab w:val="clear" w:pos="6412"/>
          <w:tab w:val="clear" w:pos="8244"/>
          <w:tab w:val="clear" w:pos="10076"/>
          <w:tab w:val="clear" w:pos="11908"/>
          <w:tab w:val="clear" w:pos="13740"/>
        </w:tabs>
        <w:spacing w:line="400" w:lineRule="exact"/>
        <w:rPr>
          <w:rFonts w:ascii="仿宋" w:hAnsi="仿宋" w:eastAsia="仿宋" w:cs="仿宋"/>
          <w:b/>
          <w:color w:val="auto"/>
          <w:sz w:val="28"/>
          <w:szCs w:val="28"/>
          <w:highlight w:val="none"/>
        </w:rPr>
      </w:pPr>
      <w:bookmarkStart w:id="0" w:name="_Hlk35761645"/>
    </w:p>
    <w:p>
      <w:pPr>
        <w:pStyle w:val="55"/>
        <w:tabs>
          <w:tab w:val="left" w:pos="5388"/>
          <w:tab w:val="clear" w:pos="916"/>
          <w:tab w:val="clear" w:pos="2748"/>
          <w:tab w:val="clear" w:pos="4580"/>
          <w:tab w:val="clear" w:pos="6412"/>
          <w:tab w:val="clear" w:pos="8244"/>
          <w:tab w:val="clear" w:pos="10076"/>
          <w:tab w:val="clear" w:pos="11908"/>
          <w:tab w:val="clear" w:pos="13740"/>
        </w:tabs>
        <w:spacing w:line="400" w:lineRule="exac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ab/>
      </w:r>
    </w:p>
    <w:bookmarkEnd w:id="0"/>
    <w:p>
      <w:pPr>
        <w:spacing w:line="1400" w:lineRule="exact"/>
        <w:jc w:val="center"/>
        <w:rPr>
          <w:rFonts w:hint="eastAsia" w:ascii="仿宋" w:hAnsi="仿宋" w:eastAsia="仿宋" w:cs="仿宋"/>
          <w:b/>
          <w:bCs/>
          <w:color w:val="auto"/>
          <w:sz w:val="52"/>
          <w:szCs w:val="52"/>
          <w:highlight w:val="none"/>
          <w:lang w:eastAsia="zh-CN"/>
        </w:rPr>
      </w:pPr>
      <w:r>
        <w:rPr>
          <w:rFonts w:hint="eastAsia" w:ascii="仿宋" w:hAnsi="仿宋" w:eastAsia="仿宋" w:cs="仿宋"/>
          <w:b/>
          <w:bCs/>
          <w:color w:val="auto"/>
          <w:sz w:val="52"/>
          <w:szCs w:val="52"/>
          <w:highlight w:val="none"/>
          <w:lang w:eastAsia="zh-CN"/>
        </w:rPr>
        <w:t>荣成海达置业有限公司</w:t>
      </w:r>
    </w:p>
    <w:p>
      <w:pPr>
        <w:spacing w:line="1400" w:lineRule="exact"/>
        <w:jc w:val="center"/>
        <w:rPr>
          <w:rFonts w:hint="eastAsia" w:ascii="仿宋" w:hAnsi="仿宋" w:eastAsia="仿宋" w:cs="仿宋"/>
          <w:b/>
          <w:bCs/>
          <w:color w:val="auto"/>
          <w:sz w:val="72"/>
          <w:szCs w:val="52"/>
          <w:highlight w:val="none"/>
        </w:rPr>
      </w:pPr>
    </w:p>
    <w:p>
      <w:pPr>
        <w:spacing w:line="1400" w:lineRule="exact"/>
        <w:jc w:val="center"/>
        <w:rPr>
          <w:rFonts w:ascii="仿宋" w:hAnsi="仿宋" w:eastAsia="仿宋" w:cs="仿宋"/>
          <w:b/>
          <w:bCs/>
          <w:color w:val="auto"/>
          <w:sz w:val="72"/>
          <w:szCs w:val="52"/>
          <w:highlight w:val="none"/>
        </w:rPr>
      </w:pPr>
      <w:r>
        <w:rPr>
          <w:rFonts w:hint="eastAsia" w:ascii="仿宋" w:hAnsi="仿宋" w:eastAsia="仿宋" w:cs="仿宋"/>
          <w:b/>
          <w:bCs/>
          <w:color w:val="auto"/>
          <w:sz w:val="72"/>
          <w:szCs w:val="52"/>
          <w:highlight w:val="none"/>
        </w:rPr>
        <w:t>公开招标</w:t>
      </w:r>
      <w:r>
        <w:rPr>
          <w:rFonts w:hint="eastAsia" w:ascii="仿宋" w:hAnsi="仿宋" w:eastAsia="仿宋" w:cs="仿宋"/>
          <w:b/>
          <w:bCs/>
          <w:color w:val="auto"/>
          <w:sz w:val="72"/>
          <w:szCs w:val="52"/>
          <w:highlight w:val="none"/>
        </w:rPr>
        <w:fldChar w:fldCharType="begin"/>
      </w:r>
      <w:r>
        <w:rPr>
          <w:rFonts w:hint="eastAsia" w:ascii="仿宋" w:hAnsi="仿宋" w:eastAsia="仿宋" w:cs="仿宋"/>
          <w:b/>
          <w:bCs/>
          <w:color w:val="auto"/>
          <w:sz w:val="72"/>
          <w:szCs w:val="52"/>
          <w:highlight w:val="none"/>
        </w:rPr>
        <w:instrText xml:space="preserve">&lt;MK&gt;translateEnum(pro.tradeway)&lt;/MK&gt;</w:instrText>
      </w:r>
      <w:r>
        <w:rPr>
          <w:rFonts w:hint="eastAsia" w:ascii="仿宋" w:hAnsi="仿宋" w:eastAsia="仿宋" w:cs="仿宋"/>
          <w:b/>
          <w:bCs/>
          <w:color w:val="auto"/>
          <w:sz w:val="72"/>
          <w:szCs w:val="52"/>
          <w:highlight w:val="none"/>
        </w:rPr>
        <w:fldChar w:fldCharType="end"/>
      </w:r>
      <w:r>
        <w:rPr>
          <w:rFonts w:hint="eastAsia" w:ascii="仿宋" w:hAnsi="仿宋" w:eastAsia="仿宋" w:cs="仿宋"/>
          <w:b/>
          <w:bCs/>
          <w:color w:val="auto"/>
          <w:sz w:val="72"/>
          <w:szCs w:val="52"/>
          <w:highlight w:val="none"/>
        </w:rPr>
        <w:t>文件</w:t>
      </w:r>
    </w:p>
    <w:p>
      <w:pPr>
        <w:spacing w:line="360" w:lineRule="auto"/>
        <w:ind w:firstLine="723" w:firstLineChars="201"/>
        <w:jc w:val="left"/>
        <w:rPr>
          <w:rFonts w:hint="eastAsia" w:ascii="仿宋" w:hAnsi="仿宋" w:eastAsia="仿宋" w:cs="仿宋"/>
          <w:color w:val="auto"/>
          <w:sz w:val="36"/>
          <w:szCs w:val="36"/>
          <w:highlight w:val="none"/>
          <w:lang w:eastAsia="zh-CN"/>
        </w:rPr>
      </w:pPr>
    </w:p>
    <w:p>
      <w:pPr>
        <w:spacing w:line="360" w:lineRule="auto"/>
        <w:jc w:val="left"/>
        <w:rPr>
          <w:rFonts w:ascii="仿宋" w:hAnsi="仿宋" w:eastAsia="仿宋" w:cs="仿宋"/>
          <w:color w:val="auto"/>
          <w:sz w:val="36"/>
          <w:szCs w:val="36"/>
          <w:highlight w:val="none"/>
        </w:rPr>
      </w:pPr>
    </w:p>
    <w:p>
      <w:pPr>
        <w:spacing w:after="156" w:afterLines="50" w:line="360" w:lineRule="auto"/>
        <w:ind w:firstLine="960" w:firstLineChars="300"/>
        <w:jc w:val="left"/>
        <w:rPr>
          <w:rFonts w:ascii="仿宋" w:hAnsi="仿宋" w:eastAsia="仿宋" w:cs="仿宋"/>
          <w:b w:val="0"/>
          <w:bCs/>
          <w:color w:val="auto"/>
          <w:sz w:val="32"/>
          <w:szCs w:val="32"/>
          <w:highlight w:val="none"/>
        </w:rPr>
      </w:pPr>
      <w:r>
        <w:rPr>
          <w:rFonts w:hint="eastAsia" w:ascii="仿宋" w:hAnsi="仿宋" w:eastAsia="仿宋" w:cs="仿宋"/>
          <w:b/>
          <w:color w:val="auto"/>
          <w:sz w:val="32"/>
          <w:szCs w:val="32"/>
          <w:highlight w:val="none"/>
        </w:rPr>
        <w:t>项目名称：</w:t>
      </w:r>
      <w:r>
        <w:rPr>
          <w:rFonts w:hint="eastAsia" w:ascii="仿宋" w:hAnsi="仿宋" w:eastAsia="仿宋" w:cs="仿宋"/>
          <w:b w:val="0"/>
          <w:bCs/>
          <w:color w:val="auto"/>
          <w:sz w:val="32"/>
          <w:szCs w:val="32"/>
          <w:highlight w:val="none"/>
        </w:rPr>
        <w:t>北环海文旅引导标识及公共服务设施工程</w:t>
      </w:r>
      <w:r>
        <w:rPr>
          <w:rFonts w:hint="eastAsia" w:ascii="仿宋" w:hAnsi="仿宋" w:eastAsia="仿宋" w:cs="仿宋"/>
          <w:b w:val="0"/>
          <w:bCs/>
          <w:color w:val="auto"/>
          <w:sz w:val="32"/>
          <w:szCs w:val="32"/>
          <w:highlight w:val="none"/>
        </w:rPr>
        <w:fldChar w:fldCharType="begin"/>
      </w:r>
      <w:r>
        <w:rPr>
          <w:rFonts w:hint="eastAsia" w:ascii="仿宋" w:hAnsi="仿宋" w:eastAsia="仿宋" w:cs="仿宋"/>
          <w:b w:val="0"/>
          <w:bCs/>
          <w:color w:val="auto"/>
          <w:sz w:val="32"/>
          <w:szCs w:val="32"/>
          <w:highlight w:val="none"/>
        </w:rPr>
        <w:instrText xml:space="preserve">&lt;MK&gt;pro.projectname &lt;/MK&gt;</w:instrText>
      </w:r>
      <w:r>
        <w:rPr>
          <w:rFonts w:hint="eastAsia" w:ascii="仿宋" w:hAnsi="仿宋" w:eastAsia="仿宋" w:cs="仿宋"/>
          <w:b w:val="0"/>
          <w:bCs/>
          <w:color w:val="auto"/>
          <w:sz w:val="32"/>
          <w:szCs w:val="32"/>
          <w:highlight w:val="none"/>
        </w:rPr>
        <w:fldChar w:fldCharType="end"/>
      </w:r>
    </w:p>
    <w:p>
      <w:pPr>
        <w:spacing w:after="156" w:afterLines="50" w:line="360" w:lineRule="auto"/>
        <w:ind w:firstLine="960" w:firstLineChars="300"/>
        <w:jc w:val="left"/>
        <w:rPr>
          <w:rFonts w:ascii="仿宋" w:hAnsi="仿宋" w:eastAsia="仿宋" w:cs="仿宋"/>
          <w:b w:val="0"/>
          <w:bCs/>
          <w:color w:val="auto"/>
          <w:sz w:val="32"/>
          <w:szCs w:val="32"/>
          <w:highlight w:val="none"/>
        </w:rPr>
      </w:pPr>
      <w:r>
        <w:rPr>
          <w:rFonts w:hint="eastAsia" w:ascii="仿宋" w:hAnsi="仿宋" w:eastAsia="仿宋" w:cs="仿宋"/>
          <w:b/>
          <w:color w:val="auto"/>
          <w:sz w:val="32"/>
          <w:szCs w:val="32"/>
          <w:highlight w:val="none"/>
        </w:rPr>
        <w:t>项目编号：</w:t>
      </w:r>
      <w:bookmarkStart w:id="1" w:name="OLE_LINK1"/>
      <w:r>
        <w:rPr>
          <w:rFonts w:hint="eastAsia" w:ascii="仿宋" w:hAnsi="仿宋" w:eastAsia="仿宋" w:cs="仿宋"/>
          <w:b w:val="0"/>
          <w:bCs/>
          <w:color w:val="auto"/>
          <w:sz w:val="32"/>
          <w:szCs w:val="32"/>
          <w:highlight w:val="none"/>
          <w:lang w:eastAsia="zh-CN"/>
        </w:rPr>
        <w:t>HYJZFCG2026-0</w:t>
      </w:r>
      <w:bookmarkEnd w:id="1"/>
      <w:r>
        <w:rPr>
          <w:rFonts w:hint="eastAsia" w:ascii="仿宋" w:hAnsi="仿宋" w:eastAsia="仿宋" w:cs="仿宋"/>
          <w:b w:val="0"/>
          <w:bCs/>
          <w:color w:val="auto"/>
          <w:sz w:val="32"/>
          <w:szCs w:val="32"/>
          <w:highlight w:val="none"/>
          <w:lang w:val="en-US" w:eastAsia="zh-CN"/>
        </w:rPr>
        <w:t>27</w:t>
      </w:r>
      <w:r>
        <w:rPr>
          <w:rFonts w:hint="eastAsia" w:ascii="仿宋" w:hAnsi="仿宋" w:eastAsia="仿宋" w:cs="仿宋"/>
          <w:b w:val="0"/>
          <w:bCs/>
          <w:color w:val="auto"/>
          <w:sz w:val="32"/>
          <w:szCs w:val="32"/>
          <w:highlight w:val="none"/>
        </w:rPr>
        <w:fldChar w:fldCharType="begin"/>
      </w:r>
      <w:r>
        <w:rPr>
          <w:rFonts w:hint="eastAsia" w:ascii="仿宋" w:hAnsi="仿宋" w:eastAsia="仿宋" w:cs="仿宋"/>
          <w:b w:val="0"/>
          <w:bCs/>
          <w:color w:val="auto"/>
          <w:sz w:val="32"/>
          <w:szCs w:val="32"/>
          <w:highlight w:val="none"/>
        </w:rPr>
        <w:instrText xml:space="preserve">&lt;MK&gt;pro.projectcode &lt;/MK&gt;</w:instrText>
      </w:r>
      <w:r>
        <w:rPr>
          <w:rFonts w:hint="eastAsia" w:ascii="仿宋" w:hAnsi="仿宋" w:eastAsia="仿宋" w:cs="仿宋"/>
          <w:b w:val="0"/>
          <w:bCs/>
          <w:color w:val="auto"/>
          <w:sz w:val="32"/>
          <w:szCs w:val="32"/>
          <w:highlight w:val="none"/>
        </w:rPr>
        <w:fldChar w:fldCharType="end"/>
      </w:r>
    </w:p>
    <w:p>
      <w:pPr>
        <w:spacing w:after="156" w:afterLines="50" w:line="360" w:lineRule="auto"/>
        <w:ind w:firstLine="960" w:firstLineChars="300"/>
        <w:jc w:val="left"/>
        <w:rPr>
          <w:rFonts w:ascii="仿宋" w:hAnsi="仿宋" w:eastAsia="仿宋" w:cs="仿宋"/>
          <w:bCs/>
          <w:color w:val="auto"/>
          <w:sz w:val="32"/>
          <w:szCs w:val="32"/>
          <w:highlight w:val="none"/>
        </w:rPr>
      </w:pPr>
      <w:r>
        <w:rPr>
          <w:rFonts w:hint="eastAsia" w:ascii="仿宋" w:hAnsi="仿宋" w:eastAsia="仿宋" w:cs="仿宋"/>
          <w:b/>
          <w:color w:val="auto"/>
          <w:sz w:val="32"/>
          <w:szCs w:val="32"/>
          <w:highlight w:val="none"/>
        </w:rPr>
        <w:t>采购方式：</w:t>
      </w:r>
      <w:r>
        <w:rPr>
          <w:rFonts w:hint="eastAsia" w:ascii="仿宋" w:hAnsi="仿宋" w:eastAsia="仿宋" w:cs="仿宋"/>
          <w:bCs/>
          <w:color w:val="auto"/>
          <w:sz w:val="32"/>
          <w:szCs w:val="32"/>
          <w:highlight w:val="none"/>
        </w:rPr>
        <w:t>公开招标</w:t>
      </w:r>
      <w:r>
        <w:rPr>
          <w:rFonts w:hint="eastAsia" w:ascii="仿宋" w:hAnsi="仿宋" w:eastAsia="仿宋" w:cs="仿宋"/>
          <w:bCs/>
          <w:color w:val="auto"/>
          <w:sz w:val="32"/>
          <w:szCs w:val="32"/>
          <w:highlight w:val="none"/>
        </w:rPr>
        <w:fldChar w:fldCharType="begin"/>
      </w:r>
      <w:r>
        <w:rPr>
          <w:rFonts w:hint="eastAsia" w:ascii="仿宋" w:hAnsi="仿宋" w:eastAsia="仿宋" w:cs="仿宋"/>
          <w:bCs/>
          <w:color w:val="auto"/>
          <w:sz w:val="32"/>
          <w:szCs w:val="32"/>
          <w:highlight w:val="none"/>
        </w:rPr>
        <w:instrText xml:space="preserve">&lt;MK&gt;translateEnum(pro.tradeway)&lt;/MK&gt;</w:instrText>
      </w:r>
      <w:r>
        <w:rPr>
          <w:rFonts w:hint="eastAsia" w:ascii="仿宋" w:hAnsi="仿宋" w:eastAsia="仿宋" w:cs="仿宋"/>
          <w:bCs/>
          <w:color w:val="auto"/>
          <w:sz w:val="32"/>
          <w:szCs w:val="32"/>
          <w:highlight w:val="none"/>
        </w:rPr>
        <w:fldChar w:fldCharType="end"/>
      </w:r>
    </w:p>
    <w:p>
      <w:pPr>
        <w:spacing w:line="360" w:lineRule="auto"/>
        <w:rPr>
          <w:rFonts w:ascii="仿宋" w:hAnsi="仿宋" w:eastAsia="仿宋" w:cs="仿宋"/>
          <w:b/>
          <w:color w:val="auto"/>
          <w:sz w:val="16"/>
          <w:szCs w:val="36"/>
          <w:highlight w:val="none"/>
        </w:rPr>
      </w:pPr>
    </w:p>
    <w:p>
      <w:pPr>
        <w:pStyle w:val="78"/>
        <w:rPr>
          <w:rFonts w:ascii="仿宋" w:hAnsi="仿宋" w:eastAsia="仿宋" w:cs="仿宋"/>
          <w:color w:val="auto"/>
          <w:highlight w:val="none"/>
        </w:rPr>
      </w:pPr>
    </w:p>
    <w:p>
      <w:pPr>
        <w:spacing w:line="360" w:lineRule="auto"/>
        <w:ind w:firstLine="361" w:firstLineChars="201"/>
        <w:jc w:val="center"/>
        <w:rPr>
          <w:rFonts w:ascii="仿宋" w:hAnsi="仿宋" w:eastAsia="仿宋" w:cs="仿宋"/>
          <w:b/>
          <w:color w:val="auto"/>
          <w:sz w:val="18"/>
          <w:szCs w:val="36"/>
          <w:highlight w:val="none"/>
        </w:rPr>
      </w:pPr>
    </w:p>
    <w:p>
      <w:pPr>
        <w:pStyle w:val="78"/>
        <w:rPr>
          <w:rFonts w:ascii="仿宋" w:hAnsi="仿宋" w:eastAsia="仿宋" w:cs="仿宋"/>
          <w:b/>
          <w:color w:val="auto"/>
          <w:kern w:val="2"/>
          <w:sz w:val="18"/>
          <w:szCs w:val="36"/>
          <w:highlight w:val="none"/>
        </w:rPr>
      </w:pPr>
    </w:p>
    <w:p>
      <w:pPr>
        <w:pStyle w:val="53"/>
        <w:rPr>
          <w:rFonts w:ascii="仿宋" w:hAnsi="仿宋" w:eastAsia="仿宋" w:cs="仿宋"/>
          <w:b/>
          <w:color w:val="auto"/>
          <w:sz w:val="18"/>
          <w:szCs w:val="36"/>
          <w:highlight w:val="none"/>
        </w:rPr>
      </w:pPr>
    </w:p>
    <w:p>
      <w:pPr>
        <w:rPr>
          <w:rFonts w:ascii="仿宋" w:hAnsi="仿宋" w:eastAsia="仿宋" w:cs="仿宋"/>
          <w:b/>
          <w:color w:val="auto"/>
          <w:sz w:val="18"/>
          <w:szCs w:val="36"/>
          <w:highlight w:val="none"/>
        </w:rPr>
      </w:pPr>
    </w:p>
    <w:p>
      <w:pPr>
        <w:bidi w:val="0"/>
        <w:rPr>
          <w:color w:val="auto"/>
          <w:highlight w:val="none"/>
        </w:rPr>
      </w:pPr>
    </w:p>
    <w:p>
      <w:pPr>
        <w:spacing w:before="156" w:beforeLines="50" w:line="360" w:lineRule="auto"/>
        <w:ind w:firstLine="720" w:firstLineChars="200"/>
        <w:jc w:val="both"/>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代理机构：</w:t>
      </w:r>
      <w:r>
        <w:rPr>
          <w:rFonts w:hint="eastAsia" w:ascii="仿宋" w:hAnsi="仿宋" w:eastAsia="仿宋" w:cs="仿宋"/>
          <w:b/>
          <w:color w:val="auto"/>
          <w:sz w:val="36"/>
          <w:szCs w:val="36"/>
          <w:highlight w:val="none"/>
          <w:lang w:eastAsia="zh-CN"/>
        </w:rPr>
        <w:t>山东省华一建设项目管理有限公司</w:t>
      </w:r>
    </w:p>
    <w:p>
      <w:pPr>
        <w:spacing w:line="360" w:lineRule="auto"/>
        <w:jc w:val="center"/>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rPr>
        <w:t>编制时间：2026年</w:t>
      </w:r>
      <w:r>
        <w:rPr>
          <w:rFonts w:hint="eastAsia" w:ascii="仿宋" w:hAnsi="仿宋" w:eastAsia="仿宋" w:cs="仿宋"/>
          <w:b/>
          <w:color w:val="auto"/>
          <w:sz w:val="36"/>
          <w:szCs w:val="36"/>
          <w:highlight w:val="none"/>
          <w:lang w:val="en-US" w:eastAsia="zh-CN"/>
        </w:rPr>
        <w:t>6</w:t>
      </w:r>
      <w:r>
        <w:rPr>
          <w:rFonts w:hint="eastAsia" w:ascii="仿宋" w:hAnsi="仿宋" w:eastAsia="仿宋" w:cs="仿宋"/>
          <w:b/>
          <w:color w:val="auto"/>
          <w:sz w:val="36"/>
          <w:szCs w:val="36"/>
          <w:highlight w:val="none"/>
        </w:rPr>
        <w:t>月</w:t>
      </w:r>
      <w:r>
        <w:rPr>
          <w:rFonts w:hint="eastAsia" w:ascii="仿宋" w:hAnsi="仿宋" w:eastAsia="仿宋" w:cs="仿宋"/>
          <w:b/>
          <w:color w:val="auto"/>
          <w:sz w:val="36"/>
          <w:szCs w:val="36"/>
          <w:highlight w:val="none"/>
          <w:lang w:val="en-US" w:eastAsia="zh-CN"/>
        </w:rPr>
        <w:t>03日</w:t>
      </w:r>
    </w:p>
    <w:p>
      <w:pPr>
        <w:spacing w:line="360" w:lineRule="auto"/>
        <w:jc w:val="center"/>
        <w:rPr>
          <w:rFonts w:ascii="仿宋" w:hAnsi="仿宋" w:eastAsia="仿宋" w:cs="仿宋"/>
          <w:color w:val="auto"/>
          <w:sz w:val="36"/>
          <w:szCs w:val="36"/>
          <w:highlight w:val="none"/>
        </w:rPr>
      </w:pPr>
    </w:p>
    <w:p>
      <w:pPr>
        <w:spacing w:line="360" w:lineRule="auto"/>
        <w:jc w:val="center"/>
        <w:rPr>
          <w:rFonts w:ascii="仿宋" w:hAnsi="仿宋" w:eastAsia="仿宋" w:cs="仿宋"/>
          <w:color w:val="auto"/>
          <w:kern w:val="0"/>
          <w:sz w:val="52"/>
          <w:szCs w:val="52"/>
          <w:highlight w:val="none"/>
        </w:rPr>
        <w:sectPr>
          <w:headerReference r:id="rId3" w:type="default"/>
          <w:footerReference r:id="rId5" w:type="default"/>
          <w:headerReference r:id="rId4" w:type="even"/>
          <w:pgSz w:w="11906" w:h="16838"/>
          <w:pgMar w:top="1440" w:right="1361" w:bottom="1440" w:left="1418" w:header="851" w:footer="992" w:gutter="0"/>
          <w:pgNumType w:start="0"/>
          <w:cols w:space="425" w:num="1"/>
          <w:docGrid w:type="linesAndChars" w:linePitch="312" w:charSpace="0"/>
        </w:sectPr>
      </w:pPr>
    </w:p>
    <w:p>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kern w:val="0"/>
          <w:sz w:val="52"/>
          <w:szCs w:val="52"/>
          <w:highlight w:val="none"/>
        </w:rPr>
        <w:t>目  录</w:t>
      </w:r>
    </w:p>
    <w:p>
      <w:pPr>
        <w:spacing w:line="720" w:lineRule="exact"/>
        <w:ind w:firstLine="562" w:firstLineChars="201"/>
        <w:jc w:val="left"/>
        <w:rPr>
          <w:rFonts w:ascii="仿宋" w:hAnsi="仿宋" w:eastAsia="仿宋" w:cs="仿宋"/>
          <w:color w:val="auto"/>
          <w:sz w:val="24"/>
          <w:szCs w:val="44"/>
          <w:highlight w:val="none"/>
        </w:rPr>
      </w:pPr>
      <w:r>
        <w:rPr>
          <w:rFonts w:hint="eastAsia" w:ascii="仿宋" w:hAnsi="仿宋" w:eastAsia="仿宋" w:cs="仿宋"/>
          <w:b/>
          <w:bCs/>
          <w:caps/>
          <w:color w:val="auto"/>
          <w:sz w:val="28"/>
          <w:szCs w:val="28"/>
          <w:highlight w:val="none"/>
        </w:rPr>
        <w:t>第一章   招标公告</w:t>
      </w:r>
    </w:p>
    <w:p>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第二章   投标须知</w:t>
      </w:r>
    </w:p>
    <w:p>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第三章   采购内容与要求</w:t>
      </w:r>
    </w:p>
    <w:p>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第四章   评标原则、程序与方法</w:t>
      </w:r>
    </w:p>
    <w:p>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第五章   投标文件格式</w:t>
      </w:r>
    </w:p>
    <w:p>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第六章   采购合同（范本）</w:t>
      </w:r>
    </w:p>
    <w:p>
      <w:pPr>
        <w:spacing w:line="480" w:lineRule="auto"/>
        <w:rPr>
          <w:rFonts w:ascii="仿宋" w:hAnsi="仿宋" w:eastAsia="仿宋" w:cs="仿宋"/>
          <w:color w:val="auto"/>
          <w:highlight w:val="none"/>
        </w:rPr>
      </w:pPr>
    </w:p>
    <w:p>
      <w:pPr>
        <w:rPr>
          <w:rFonts w:ascii="仿宋" w:hAnsi="仿宋" w:eastAsia="仿宋" w:cs="仿宋"/>
          <w:color w:val="auto"/>
          <w:sz w:val="28"/>
          <w:szCs w:val="28"/>
          <w:highlight w:val="none"/>
        </w:rPr>
      </w:pPr>
      <w:sdt>
        <w:sdtPr>
          <w:rPr>
            <w:rFonts w:hint="eastAsia" w:ascii="仿宋" w:hAnsi="仿宋" w:eastAsia="仿宋" w:cs="仿宋"/>
            <w:color w:val="auto"/>
            <w:sz w:val="28"/>
            <w:szCs w:val="28"/>
            <w:highlight w:val="none"/>
            <w:lang w:val="zh-CN"/>
          </w:rPr>
          <w:id w:val="751326160"/>
          <w:showingPlcHdr/>
          <w:docPartObj>
            <w:docPartGallery w:val="Table of Contents"/>
            <w:docPartUnique/>
          </w:docPartObj>
        </w:sdtPr>
        <w:sdtEndPr>
          <w:rPr>
            <w:rFonts w:hint="eastAsia" w:ascii="仿宋" w:hAnsi="仿宋" w:eastAsia="仿宋" w:cs="仿宋"/>
            <w:b/>
            <w:bCs/>
            <w:color w:val="auto"/>
            <w:sz w:val="28"/>
            <w:szCs w:val="28"/>
            <w:highlight w:val="none"/>
            <w:lang w:val="zh-CN"/>
          </w:rPr>
        </w:sdtEndPr>
        <w:sdtContent/>
      </w:sdt>
    </w:p>
    <w:p>
      <w:pPr>
        <w:spacing w:line="480" w:lineRule="auto"/>
        <w:jc w:val="center"/>
        <w:rPr>
          <w:rFonts w:ascii="仿宋" w:hAnsi="仿宋" w:eastAsia="仿宋" w:cs="仿宋"/>
          <w:color w:val="auto"/>
          <w:sz w:val="28"/>
          <w:szCs w:val="28"/>
          <w:highlight w:val="none"/>
        </w:rPr>
      </w:pPr>
    </w:p>
    <w:p>
      <w:pPr>
        <w:spacing w:line="48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cr/>
      </w:r>
    </w:p>
    <w:p>
      <w:pPr>
        <w:rPr>
          <w:rFonts w:ascii="仿宋" w:hAnsi="仿宋" w:eastAsia="仿宋" w:cs="仿宋"/>
          <w:color w:val="auto"/>
          <w:sz w:val="28"/>
          <w:szCs w:val="28"/>
          <w:highlight w:val="none"/>
        </w:rPr>
        <w:sectPr>
          <w:footerReference r:id="rId6" w:type="default"/>
          <w:pgSz w:w="11906" w:h="16838"/>
          <w:pgMar w:top="1440" w:right="1361" w:bottom="1440" w:left="1418" w:header="851" w:footer="992" w:gutter="0"/>
          <w:pgNumType w:start="1"/>
          <w:cols w:space="425" w:num="1"/>
          <w:docGrid w:type="linesAndChars" w:linePitch="312" w:charSpace="0"/>
        </w:sectPr>
      </w:pPr>
    </w:p>
    <w:p>
      <w:pPr>
        <w:bidi w:val="0"/>
        <w:rPr>
          <w:color w:val="auto"/>
          <w:highlight w:val="none"/>
        </w:rPr>
      </w:pPr>
      <w:bookmarkStart w:id="2" w:name="_Toc66087240"/>
    </w:p>
    <w:p>
      <w:pPr>
        <w:spacing w:before="100" w:beforeAutospacing="1" w:after="100" w:afterAutospacing="1" w:line="415" w:lineRule="auto"/>
        <w:jc w:val="center"/>
        <w:outlineLvl w:val="0"/>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第一章 招标公告</w:t>
      </w:r>
    </w:p>
    <w:p>
      <w:pPr>
        <w:pStyle w:val="58"/>
        <w:tabs>
          <w:tab w:val="left" w:pos="1680"/>
        </w:tabs>
        <w:outlineLvl w:val="9"/>
        <w:rPr>
          <w:rFonts w:ascii="仿宋" w:hAnsi="仿宋" w:eastAsia="仿宋" w:cs="仿宋"/>
          <w:color w:val="auto"/>
          <w:highlight w:val="none"/>
        </w:rPr>
      </w:pPr>
    </w:p>
    <w:p>
      <w:pPr>
        <w:pStyle w:val="58"/>
        <w:tabs>
          <w:tab w:val="left" w:pos="1680"/>
        </w:tabs>
        <w:outlineLvl w:val="9"/>
        <w:rPr>
          <w:rFonts w:ascii="仿宋" w:hAnsi="仿宋" w:eastAsia="仿宋" w:cs="仿宋"/>
          <w:color w:val="auto"/>
          <w:highlight w:val="none"/>
        </w:rPr>
      </w:pPr>
    </w:p>
    <w:p>
      <w:pPr>
        <w:outlineLvl w:val="9"/>
        <w:rPr>
          <w:color w:val="auto"/>
          <w:highlight w:val="none"/>
        </w:rPr>
      </w:pPr>
    </w:p>
    <w:p>
      <w:pPr>
        <w:pStyle w:val="58"/>
        <w:tabs>
          <w:tab w:val="left" w:pos="1680"/>
        </w:tabs>
        <w:outlineLvl w:val="9"/>
        <w:rPr>
          <w:rFonts w:ascii="仿宋" w:hAnsi="仿宋" w:eastAsia="仿宋" w:cs="仿宋"/>
          <w:color w:val="auto"/>
          <w:highlight w:val="none"/>
        </w:rPr>
      </w:pPr>
    </w:p>
    <w:p>
      <w:pPr>
        <w:pStyle w:val="58"/>
        <w:tabs>
          <w:tab w:val="left" w:pos="1680"/>
        </w:tabs>
        <w:outlineLvl w:val="9"/>
        <w:rPr>
          <w:rFonts w:ascii="仿宋" w:hAnsi="仿宋" w:eastAsia="仿宋" w:cs="仿宋"/>
          <w:color w:val="auto"/>
          <w:highlight w:val="none"/>
        </w:rPr>
      </w:pPr>
    </w:p>
    <w:p>
      <w:pPr>
        <w:pStyle w:val="58"/>
        <w:tabs>
          <w:tab w:val="left" w:pos="1680"/>
        </w:tabs>
        <w:outlineLvl w:val="9"/>
        <w:rPr>
          <w:rFonts w:ascii="仿宋" w:hAnsi="仿宋" w:eastAsia="仿宋" w:cs="仿宋"/>
          <w:color w:val="auto"/>
          <w:highlight w:val="none"/>
        </w:rPr>
      </w:pPr>
    </w:p>
    <w:p>
      <w:pPr>
        <w:pStyle w:val="58"/>
        <w:tabs>
          <w:tab w:val="left" w:pos="1680"/>
        </w:tabs>
        <w:outlineLvl w:val="9"/>
        <w:rPr>
          <w:rFonts w:ascii="仿宋" w:hAnsi="仿宋" w:eastAsia="仿宋" w:cs="仿宋"/>
          <w:color w:val="auto"/>
          <w:highlight w:val="none"/>
        </w:rPr>
      </w:pPr>
    </w:p>
    <w:p>
      <w:pPr>
        <w:pStyle w:val="58"/>
        <w:tabs>
          <w:tab w:val="left" w:pos="1680"/>
        </w:tabs>
        <w:outlineLvl w:val="9"/>
        <w:rPr>
          <w:rFonts w:ascii="仿宋" w:hAnsi="仿宋" w:eastAsia="仿宋" w:cs="仿宋"/>
          <w:color w:val="auto"/>
          <w:highlight w:val="none"/>
        </w:rPr>
      </w:pPr>
    </w:p>
    <w:p>
      <w:pPr>
        <w:pStyle w:val="58"/>
        <w:tabs>
          <w:tab w:val="left" w:pos="1680"/>
        </w:tabs>
        <w:outlineLvl w:val="9"/>
        <w:rPr>
          <w:rFonts w:ascii="仿宋" w:hAnsi="仿宋" w:eastAsia="仿宋" w:cs="仿宋"/>
          <w:color w:val="auto"/>
          <w:highlight w:val="none"/>
        </w:rPr>
      </w:pPr>
    </w:p>
    <w:p>
      <w:pPr>
        <w:pStyle w:val="58"/>
        <w:tabs>
          <w:tab w:val="left" w:pos="1680"/>
        </w:tabs>
        <w:outlineLvl w:val="9"/>
        <w:rPr>
          <w:rFonts w:ascii="仿宋" w:hAnsi="仿宋" w:eastAsia="仿宋" w:cs="仿宋"/>
          <w:b w:val="0"/>
          <w:bCs w:val="0"/>
          <w:color w:val="auto"/>
          <w:spacing w:val="8"/>
          <w:kern w:val="0"/>
          <w:sz w:val="28"/>
          <w:szCs w:val="28"/>
          <w:highlight w:val="none"/>
        </w:rPr>
      </w:pPr>
    </w:p>
    <w:p>
      <w:pPr>
        <w:pStyle w:val="58"/>
        <w:tabs>
          <w:tab w:val="left" w:pos="1680"/>
        </w:tabs>
        <w:outlineLvl w:val="9"/>
        <w:rPr>
          <w:rFonts w:ascii="仿宋" w:hAnsi="仿宋" w:eastAsia="仿宋" w:cs="仿宋"/>
          <w:color w:val="auto"/>
          <w:highlight w:val="none"/>
        </w:rPr>
      </w:pPr>
    </w:p>
    <w:p>
      <w:pPr>
        <w:pStyle w:val="58"/>
        <w:tabs>
          <w:tab w:val="left" w:pos="1680"/>
        </w:tabs>
        <w:outlineLvl w:val="9"/>
        <w:rPr>
          <w:rFonts w:ascii="仿宋" w:hAnsi="仿宋" w:eastAsia="仿宋" w:cs="仿宋"/>
          <w:color w:val="auto"/>
          <w:highlight w:val="none"/>
        </w:rPr>
      </w:pPr>
    </w:p>
    <w:p>
      <w:pPr>
        <w:rPr>
          <w:rFonts w:ascii="仿宋" w:hAnsi="仿宋" w:eastAsia="仿宋" w:cs="仿宋"/>
          <w:color w:val="auto"/>
          <w:highlight w:val="none"/>
        </w:rPr>
      </w:pPr>
      <w:r>
        <w:rPr>
          <w:rFonts w:ascii="仿宋" w:hAnsi="仿宋" w:eastAsia="仿宋" w:cs="仿宋"/>
          <w:color w:val="auto"/>
          <w:highlight w:val="none"/>
        </w:rPr>
        <w:br w:type="page"/>
      </w:r>
    </w:p>
    <w:p>
      <w:pPr>
        <w:rPr>
          <w:color w:val="auto"/>
          <w:highlight w:val="none"/>
        </w:rPr>
      </w:pPr>
    </w:p>
    <w:bookmarkEnd w:id="2"/>
    <w:p>
      <w:pPr>
        <w:spacing w:line="560" w:lineRule="exact"/>
        <w:jc w:val="center"/>
        <w:rPr>
          <w:rFonts w:hint="eastAsia" w:ascii="仿宋" w:hAnsi="仿宋" w:eastAsia="仿宋" w:cs="仿宋"/>
          <w:b/>
          <w:color w:val="auto"/>
          <w:spacing w:val="-6"/>
          <w:sz w:val="30"/>
          <w:szCs w:val="30"/>
          <w:highlight w:val="none"/>
          <w:lang w:eastAsia="zh-CN"/>
        </w:rPr>
      </w:pPr>
      <w:bookmarkStart w:id="3" w:name="_Hlk58588649"/>
      <w:bookmarkStart w:id="4" w:name="OLE_LINK11"/>
      <w:bookmarkStart w:id="5" w:name="OLE_LINK12"/>
      <w:r>
        <w:rPr>
          <w:rFonts w:hint="eastAsia" w:ascii="仿宋" w:hAnsi="仿宋" w:eastAsia="仿宋" w:cs="仿宋"/>
          <w:b/>
          <w:color w:val="auto"/>
          <w:spacing w:val="-6"/>
          <w:sz w:val="30"/>
          <w:szCs w:val="30"/>
          <w:highlight w:val="none"/>
          <w:lang w:eastAsia="zh-CN"/>
        </w:rPr>
        <w:t>荣成海达置业有限公司北环海文旅引导标识及公共服务设施工程</w:t>
      </w:r>
    </w:p>
    <w:p>
      <w:pPr>
        <w:spacing w:line="560" w:lineRule="exact"/>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公开招标公告</w:t>
      </w:r>
      <w:bookmarkEnd w:id="3"/>
    </w:p>
    <w:p>
      <w:pPr>
        <w:pBdr>
          <w:top w:val="single" w:color="auto" w:sz="4" w:space="1"/>
          <w:left w:val="single" w:color="auto" w:sz="4" w:space="4"/>
          <w:bottom w:val="single" w:color="auto" w:sz="4" w:space="1"/>
          <w:right w:val="single" w:color="auto" w:sz="4" w:space="4"/>
        </w:pBdr>
        <w:shd w:val="clear" w:color="auto" w:fill="auto"/>
        <w:spacing w:line="560" w:lineRule="exact"/>
        <w:ind w:firstLine="560" w:firstLineChars="200"/>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项目概况</w:t>
      </w:r>
    </w:p>
    <w:p>
      <w:pPr>
        <w:widowControl/>
        <w:pBdr>
          <w:top w:val="single" w:color="auto" w:sz="4" w:space="1"/>
          <w:left w:val="single" w:color="auto" w:sz="4" w:space="4"/>
          <w:bottom w:val="single" w:color="auto" w:sz="4" w:space="1"/>
          <w:right w:val="single" w:color="auto" w:sz="4" w:space="4"/>
        </w:pBdr>
        <w:shd w:val="clear" w:color="auto" w:fill="auto"/>
        <w:adjustRightInd w:val="0"/>
        <w:spacing w:line="520" w:lineRule="exact"/>
        <w:ind w:firstLine="592" w:firstLineChars="200"/>
        <w:jc w:val="both"/>
        <w:rPr>
          <w:rFonts w:hint="eastAsia" w:ascii="仿宋" w:hAnsi="仿宋" w:eastAsia="仿宋" w:cs="仿宋"/>
          <w:color w:val="auto"/>
          <w:spacing w:val="8"/>
          <w:kern w:val="0"/>
          <w:sz w:val="28"/>
          <w:szCs w:val="28"/>
          <w:highlight w:val="none"/>
          <w:u w:val="single"/>
        </w:rPr>
      </w:pPr>
      <w:r>
        <w:rPr>
          <w:rFonts w:hint="eastAsia" w:ascii="仿宋" w:hAnsi="仿宋" w:eastAsia="仿宋" w:cs="仿宋"/>
          <w:color w:val="auto"/>
          <w:spacing w:val="8"/>
          <w:kern w:val="0"/>
          <w:sz w:val="28"/>
          <w:szCs w:val="28"/>
          <w:highlight w:val="none"/>
          <w:lang w:eastAsia="zh-CN"/>
        </w:rPr>
        <w:t>北环海文旅引导标识及公共服务设施工程招标项目</w:t>
      </w:r>
      <w:r>
        <w:rPr>
          <w:rFonts w:hint="eastAsia" w:ascii="仿宋" w:hAnsi="仿宋" w:eastAsia="仿宋" w:cs="仿宋"/>
          <w:color w:val="auto"/>
          <w:spacing w:val="8"/>
          <w:kern w:val="0"/>
          <w:sz w:val="28"/>
          <w:szCs w:val="28"/>
          <w:highlight w:val="none"/>
        </w:rPr>
        <w:t>的潜在投标人应在</w:t>
      </w:r>
      <w:r>
        <w:rPr>
          <w:rFonts w:hint="eastAsia" w:ascii="仿宋" w:hAnsi="仿宋" w:eastAsia="仿宋" w:cs="仿宋"/>
          <w:color w:val="auto"/>
          <w:spacing w:val="8"/>
          <w:kern w:val="0"/>
          <w:sz w:val="28"/>
          <w:szCs w:val="28"/>
          <w:highlight w:val="none"/>
          <w:u w:val="single"/>
        </w:rPr>
        <w:t>威海市公共资源交易网（荣成市）首页右侧“</w:t>
      </w:r>
      <w:r>
        <w:rPr>
          <w:rFonts w:hint="eastAsia" w:ascii="仿宋" w:hAnsi="仿宋" w:eastAsia="仿宋" w:cs="仿宋"/>
          <w:color w:val="auto"/>
          <w:spacing w:val="8"/>
          <w:kern w:val="0"/>
          <w:sz w:val="28"/>
          <w:szCs w:val="28"/>
          <w:highlight w:val="none"/>
          <w:u w:val="single"/>
          <w:lang w:eastAsia="zh-CN"/>
        </w:rPr>
        <w:t>（</w:t>
      </w:r>
      <w:r>
        <w:rPr>
          <w:rFonts w:hint="eastAsia" w:ascii="仿宋" w:hAnsi="仿宋" w:eastAsia="仿宋" w:cs="仿宋"/>
          <w:color w:val="auto"/>
          <w:spacing w:val="8"/>
          <w:kern w:val="0"/>
          <w:sz w:val="28"/>
          <w:szCs w:val="28"/>
          <w:highlight w:val="none"/>
          <w:u w:val="single"/>
          <w:lang w:val="en-US" w:eastAsia="zh-CN"/>
        </w:rPr>
        <w:t>新版</w:t>
      </w:r>
      <w:r>
        <w:rPr>
          <w:rFonts w:hint="eastAsia" w:ascii="仿宋" w:hAnsi="仿宋" w:eastAsia="仿宋" w:cs="仿宋"/>
          <w:color w:val="auto"/>
          <w:spacing w:val="8"/>
          <w:kern w:val="0"/>
          <w:sz w:val="28"/>
          <w:szCs w:val="28"/>
          <w:highlight w:val="none"/>
          <w:u w:val="single"/>
          <w:lang w:eastAsia="zh-CN"/>
        </w:rPr>
        <w:t>）</w:t>
      </w:r>
      <w:r>
        <w:rPr>
          <w:rFonts w:hint="eastAsia" w:ascii="仿宋" w:hAnsi="仿宋" w:eastAsia="仿宋" w:cs="仿宋"/>
          <w:color w:val="auto"/>
          <w:spacing w:val="8"/>
          <w:kern w:val="0"/>
          <w:sz w:val="28"/>
          <w:szCs w:val="28"/>
          <w:highlight w:val="none"/>
          <w:u w:val="single"/>
        </w:rPr>
        <w:t>交易服务一网通办系统”进行平台切换点击“国企采购”进入国有企业阳光采购电子化服务平台</w:t>
      </w:r>
      <w:r>
        <w:rPr>
          <w:rFonts w:hint="eastAsia" w:ascii="仿宋" w:hAnsi="仿宋" w:eastAsia="仿宋" w:cs="仿宋"/>
          <w:color w:val="auto"/>
          <w:spacing w:val="8"/>
          <w:kern w:val="0"/>
          <w:sz w:val="28"/>
          <w:szCs w:val="28"/>
          <w:highlight w:val="none"/>
        </w:rPr>
        <w:t>获取</w:t>
      </w:r>
      <w:r>
        <w:rPr>
          <w:rFonts w:hint="eastAsia" w:ascii="仿宋" w:hAnsi="仿宋" w:eastAsia="仿宋" w:cs="仿宋"/>
          <w:color w:val="auto"/>
          <w:spacing w:val="8"/>
          <w:kern w:val="0"/>
          <w:sz w:val="28"/>
          <w:szCs w:val="28"/>
          <w:highlight w:val="none"/>
          <w:lang w:eastAsia="zh-CN"/>
        </w:rPr>
        <w:t>招标</w:t>
      </w:r>
      <w:r>
        <w:rPr>
          <w:rFonts w:hint="eastAsia" w:ascii="仿宋" w:hAnsi="仿宋" w:eastAsia="仿宋" w:cs="仿宋"/>
          <w:color w:val="auto"/>
          <w:spacing w:val="8"/>
          <w:kern w:val="0"/>
          <w:sz w:val="28"/>
          <w:szCs w:val="28"/>
          <w:highlight w:val="none"/>
        </w:rPr>
        <w:t>文件，并于</w:t>
      </w:r>
      <w:r>
        <w:rPr>
          <w:rFonts w:hint="eastAsia" w:ascii="仿宋" w:hAnsi="仿宋" w:eastAsia="仿宋" w:cs="仿宋"/>
          <w:color w:val="auto"/>
          <w:spacing w:val="8"/>
          <w:kern w:val="0"/>
          <w:sz w:val="28"/>
          <w:szCs w:val="28"/>
          <w:highlight w:val="none"/>
          <w:u w:val="single"/>
          <w:lang w:eastAsia="zh-CN"/>
        </w:rPr>
        <w:t>202</w:t>
      </w:r>
      <w:r>
        <w:rPr>
          <w:rFonts w:hint="eastAsia" w:ascii="仿宋" w:hAnsi="仿宋" w:eastAsia="仿宋" w:cs="仿宋"/>
          <w:color w:val="auto"/>
          <w:spacing w:val="8"/>
          <w:kern w:val="0"/>
          <w:sz w:val="28"/>
          <w:szCs w:val="28"/>
          <w:highlight w:val="none"/>
          <w:u w:val="single"/>
          <w:lang w:val="en-US" w:eastAsia="zh-CN"/>
        </w:rPr>
        <w:t>6</w:t>
      </w:r>
      <w:r>
        <w:rPr>
          <w:rFonts w:hint="eastAsia" w:ascii="仿宋" w:hAnsi="仿宋" w:eastAsia="仿宋" w:cs="仿宋"/>
          <w:color w:val="auto"/>
          <w:spacing w:val="8"/>
          <w:kern w:val="0"/>
          <w:sz w:val="28"/>
          <w:szCs w:val="28"/>
          <w:highlight w:val="none"/>
          <w:u w:val="single"/>
          <w:lang w:eastAsia="zh-CN"/>
        </w:rPr>
        <w:t>年</w:t>
      </w:r>
      <w:r>
        <w:rPr>
          <w:rFonts w:hint="eastAsia" w:ascii="仿宋" w:hAnsi="仿宋" w:eastAsia="仿宋" w:cs="仿宋"/>
          <w:color w:val="auto"/>
          <w:spacing w:val="8"/>
          <w:kern w:val="0"/>
          <w:sz w:val="28"/>
          <w:szCs w:val="28"/>
          <w:highlight w:val="none"/>
          <w:u w:val="single"/>
          <w:lang w:val="en-US" w:eastAsia="zh-CN"/>
        </w:rPr>
        <w:t>6月12</w:t>
      </w:r>
      <w:r>
        <w:rPr>
          <w:rFonts w:hint="eastAsia" w:ascii="仿宋" w:hAnsi="仿宋" w:eastAsia="仿宋" w:cs="仿宋"/>
          <w:color w:val="auto"/>
          <w:spacing w:val="8"/>
          <w:kern w:val="0"/>
          <w:sz w:val="28"/>
          <w:szCs w:val="28"/>
          <w:highlight w:val="none"/>
          <w:u w:val="single"/>
        </w:rPr>
        <w:t>日</w:t>
      </w:r>
      <w:r>
        <w:rPr>
          <w:rFonts w:hint="eastAsia" w:ascii="仿宋" w:hAnsi="仿宋" w:eastAsia="仿宋" w:cs="仿宋"/>
          <w:color w:val="auto"/>
          <w:spacing w:val="8"/>
          <w:kern w:val="0"/>
          <w:sz w:val="28"/>
          <w:szCs w:val="28"/>
          <w:highlight w:val="none"/>
          <w:u w:val="single"/>
          <w:lang w:val="en-US" w:eastAsia="zh-CN"/>
        </w:rPr>
        <w:t>09</w:t>
      </w:r>
      <w:r>
        <w:rPr>
          <w:rFonts w:hint="eastAsia" w:ascii="仿宋" w:hAnsi="仿宋" w:eastAsia="仿宋" w:cs="仿宋"/>
          <w:color w:val="auto"/>
          <w:spacing w:val="8"/>
          <w:kern w:val="0"/>
          <w:sz w:val="28"/>
          <w:szCs w:val="28"/>
          <w:highlight w:val="none"/>
          <w:u w:val="single"/>
        </w:rPr>
        <w:t>时</w:t>
      </w:r>
      <w:r>
        <w:rPr>
          <w:rFonts w:hint="eastAsia" w:ascii="仿宋" w:hAnsi="仿宋" w:eastAsia="仿宋" w:cs="仿宋"/>
          <w:color w:val="auto"/>
          <w:spacing w:val="8"/>
          <w:kern w:val="0"/>
          <w:sz w:val="28"/>
          <w:szCs w:val="28"/>
          <w:highlight w:val="none"/>
          <w:u w:val="single"/>
          <w:lang w:val="en-US" w:eastAsia="zh-CN"/>
        </w:rPr>
        <w:t>0</w:t>
      </w:r>
      <w:r>
        <w:rPr>
          <w:rFonts w:hint="eastAsia" w:ascii="仿宋" w:hAnsi="仿宋" w:eastAsia="仿宋" w:cs="仿宋"/>
          <w:color w:val="auto"/>
          <w:spacing w:val="8"/>
          <w:kern w:val="0"/>
          <w:sz w:val="28"/>
          <w:szCs w:val="28"/>
          <w:highlight w:val="none"/>
          <w:u w:val="single"/>
        </w:rPr>
        <w:t>0分（北京时间）前递交投标文件。</w:t>
      </w:r>
    </w:p>
    <w:p>
      <w:pPr>
        <w:keepNext w:val="0"/>
        <w:keepLines w:val="0"/>
        <w:pageBreakBefore w:val="0"/>
        <w:overflowPunct/>
        <w:topLinePunct w:val="0"/>
        <w:autoSpaceDE/>
        <w:autoSpaceDN/>
        <w:bidi w:val="0"/>
        <w:snapToGrid/>
        <w:spacing w:line="24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一、项目基本情况</w:t>
      </w:r>
    </w:p>
    <w:p>
      <w:pPr>
        <w:widowControl/>
        <w:shd w:val="clear" w:color="auto" w:fill="auto"/>
        <w:adjustRightInd w:val="0"/>
        <w:spacing w:line="520" w:lineRule="exact"/>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项目编号：</w:t>
      </w:r>
      <w:r>
        <w:rPr>
          <w:rFonts w:hint="eastAsia" w:ascii="仿宋" w:hAnsi="仿宋" w:eastAsia="仿宋" w:cs="仿宋"/>
          <w:color w:val="auto"/>
          <w:spacing w:val="8"/>
          <w:kern w:val="0"/>
          <w:sz w:val="28"/>
          <w:szCs w:val="28"/>
          <w:highlight w:val="none"/>
          <w:lang w:eastAsia="zh-CN"/>
        </w:rPr>
        <w:t>HYJZFCG2026-0</w:t>
      </w:r>
      <w:r>
        <w:rPr>
          <w:rFonts w:hint="eastAsia" w:ascii="仿宋" w:hAnsi="仿宋" w:eastAsia="仿宋" w:cs="仿宋"/>
          <w:color w:val="auto"/>
          <w:spacing w:val="8"/>
          <w:kern w:val="0"/>
          <w:sz w:val="28"/>
          <w:szCs w:val="28"/>
          <w:highlight w:val="none"/>
          <w:lang w:val="en-US" w:eastAsia="zh-CN"/>
        </w:rPr>
        <w:t>27</w:t>
      </w:r>
    </w:p>
    <w:p>
      <w:pPr>
        <w:widowControl/>
        <w:shd w:val="clear" w:color="auto" w:fill="auto"/>
        <w:spacing w:line="560" w:lineRule="exact"/>
        <w:ind w:firstLine="592" w:firstLineChars="200"/>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项目名称：</w:t>
      </w:r>
      <w:r>
        <w:rPr>
          <w:rFonts w:hint="eastAsia" w:ascii="仿宋" w:hAnsi="仿宋" w:eastAsia="仿宋" w:cs="仿宋"/>
          <w:color w:val="auto"/>
          <w:spacing w:val="8"/>
          <w:kern w:val="0"/>
          <w:sz w:val="28"/>
          <w:szCs w:val="28"/>
          <w:highlight w:val="none"/>
          <w:lang w:eastAsia="zh-CN"/>
        </w:rPr>
        <w:t>北环海文旅引导标识及公共服务设施工程</w:t>
      </w:r>
    </w:p>
    <w:p>
      <w:pPr>
        <w:widowControl/>
        <w:shd w:val="clear" w:color="auto" w:fill="auto"/>
        <w:spacing w:line="560" w:lineRule="exact"/>
        <w:ind w:firstLine="592" w:firstLineChars="200"/>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采购项目分包情况：</w:t>
      </w:r>
    </w:p>
    <w:tbl>
      <w:tblPr>
        <w:tblStyle w:val="75"/>
        <w:tblW w:w="99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928"/>
        <w:gridCol w:w="811"/>
        <w:gridCol w:w="1653"/>
        <w:gridCol w:w="1686"/>
        <w:gridCol w:w="1107"/>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648" w:type="dxa"/>
            <w:tcBorders>
              <w:bottom w:val="single" w:color="auto" w:sz="4" w:space="0"/>
            </w:tcBorders>
            <w:vAlign w:val="center"/>
          </w:tcPr>
          <w:p>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标包</w:t>
            </w:r>
          </w:p>
        </w:tc>
        <w:tc>
          <w:tcPr>
            <w:tcW w:w="2928" w:type="dxa"/>
            <w:vAlign w:val="center"/>
          </w:tcPr>
          <w:p>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lang w:eastAsia="zh-CN"/>
              </w:rPr>
              <w:t>项目</w:t>
            </w:r>
            <w:r>
              <w:rPr>
                <w:rFonts w:hint="eastAsia" w:ascii="仿宋" w:hAnsi="仿宋" w:eastAsia="仿宋" w:cs="仿宋"/>
                <w:b/>
                <w:color w:val="auto"/>
                <w:kern w:val="0"/>
                <w:sz w:val="28"/>
                <w:szCs w:val="28"/>
                <w:highlight w:val="none"/>
              </w:rPr>
              <w:t>名称</w:t>
            </w:r>
          </w:p>
        </w:tc>
        <w:tc>
          <w:tcPr>
            <w:tcW w:w="811" w:type="dxa"/>
            <w:vAlign w:val="center"/>
          </w:tcPr>
          <w:p>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数量</w:t>
            </w:r>
          </w:p>
        </w:tc>
        <w:tc>
          <w:tcPr>
            <w:tcW w:w="1653" w:type="dxa"/>
            <w:tcBorders>
              <w:right w:val="single" w:color="auto" w:sz="4" w:space="0"/>
            </w:tcBorders>
            <w:vAlign w:val="center"/>
          </w:tcPr>
          <w:p>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包预算金额</w:t>
            </w:r>
          </w:p>
          <w:p>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（元）</w:t>
            </w:r>
          </w:p>
        </w:tc>
        <w:tc>
          <w:tcPr>
            <w:tcW w:w="1686" w:type="dxa"/>
            <w:vAlign w:val="center"/>
          </w:tcPr>
          <w:p>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最高限价（元）</w:t>
            </w:r>
          </w:p>
        </w:tc>
        <w:tc>
          <w:tcPr>
            <w:tcW w:w="1107" w:type="dxa"/>
            <w:tcBorders>
              <w:right w:val="single" w:color="auto" w:sz="4" w:space="0"/>
            </w:tcBorders>
            <w:vAlign w:val="center"/>
          </w:tcPr>
          <w:p>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采购</w:t>
            </w:r>
          </w:p>
          <w:p>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需求</w:t>
            </w:r>
          </w:p>
        </w:tc>
        <w:tc>
          <w:tcPr>
            <w:tcW w:w="1146" w:type="dxa"/>
            <w:tcBorders>
              <w:right w:val="single" w:color="auto" w:sz="4" w:space="0"/>
            </w:tcBorders>
            <w:vAlign w:val="center"/>
          </w:tcPr>
          <w:p>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合同履行期限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jc w:val="center"/>
        </w:trPr>
        <w:tc>
          <w:tcPr>
            <w:tcW w:w="648" w:type="dxa"/>
            <w:tcBorders>
              <w:top w:val="single" w:color="auto" w:sz="4" w:space="0"/>
              <w:bottom w:val="single" w:color="auto" w:sz="4" w:space="0"/>
            </w:tcBorders>
            <w:vAlign w:val="center"/>
          </w:tcPr>
          <w:p>
            <w:pPr>
              <w:widowControl/>
              <w:shd w:val="clear" w:color="auto" w:fill="auto"/>
              <w:adjustRightInd w:val="0"/>
              <w:spacing w:line="520" w:lineRule="exact"/>
              <w:jc w:val="center"/>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lang w:eastAsia="zh-CN"/>
              </w:rPr>
              <w:t>001</w:t>
            </w:r>
          </w:p>
        </w:tc>
        <w:tc>
          <w:tcPr>
            <w:tcW w:w="2928" w:type="dxa"/>
            <w:vAlign w:val="center"/>
          </w:tcPr>
          <w:p>
            <w:pPr>
              <w:widowControl/>
              <w:shd w:val="clear" w:color="auto" w:fill="auto"/>
              <w:adjustRightInd w:val="0"/>
              <w:spacing w:line="520" w:lineRule="exact"/>
              <w:jc w:val="center"/>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spacing w:val="8"/>
                <w:kern w:val="0"/>
                <w:sz w:val="28"/>
                <w:szCs w:val="28"/>
                <w:highlight w:val="none"/>
                <w:lang w:eastAsia="zh-CN"/>
              </w:rPr>
              <w:t>北环海文旅引导标识及公共服务设施工程</w:t>
            </w:r>
          </w:p>
        </w:tc>
        <w:tc>
          <w:tcPr>
            <w:tcW w:w="811" w:type="dxa"/>
            <w:vAlign w:val="center"/>
          </w:tcPr>
          <w:p>
            <w:pPr>
              <w:widowControl/>
              <w:shd w:val="clear" w:color="auto" w:fill="auto"/>
              <w:adjustRightInd w:val="0"/>
              <w:spacing w:line="520" w:lineRule="exact"/>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1宗</w:t>
            </w:r>
          </w:p>
        </w:tc>
        <w:tc>
          <w:tcPr>
            <w:tcW w:w="1653" w:type="dxa"/>
            <w:tcBorders>
              <w:right w:val="single" w:color="auto" w:sz="4" w:space="0"/>
            </w:tcBorders>
            <w:vAlign w:val="center"/>
          </w:tcPr>
          <w:p>
            <w:pPr>
              <w:widowControl/>
              <w:shd w:val="clear" w:color="auto" w:fill="auto"/>
              <w:adjustRightInd w:val="0"/>
              <w:spacing w:line="520" w:lineRule="exact"/>
              <w:jc w:val="center"/>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996945.70</w:t>
            </w:r>
          </w:p>
        </w:tc>
        <w:tc>
          <w:tcPr>
            <w:tcW w:w="1686" w:type="dxa"/>
            <w:vAlign w:val="center"/>
          </w:tcPr>
          <w:p>
            <w:pPr>
              <w:widowControl/>
              <w:shd w:val="clear" w:color="auto" w:fill="auto"/>
              <w:adjustRightInd w:val="0"/>
              <w:spacing w:line="520" w:lineRule="exact"/>
              <w:jc w:val="center"/>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996945.70</w:t>
            </w:r>
          </w:p>
        </w:tc>
        <w:tc>
          <w:tcPr>
            <w:tcW w:w="1107" w:type="dxa"/>
            <w:tcBorders>
              <w:right w:val="single" w:color="auto" w:sz="4" w:space="0"/>
            </w:tcBorders>
            <w:vAlign w:val="center"/>
          </w:tcPr>
          <w:p>
            <w:pPr>
              <w:widowControl/>
              <w:shd w:val="clear" w:color="auto" w:fill="auto"/>
              <w:adjustRightInd w:val="0"/>
              <w:spacing w:line="520" w:lineRule="exact"/>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详见招标文件</w:t>
            </w:r>
          </w:p>
        </w:tc>
        <w:tc>
          <w:tcPr>
            <w:tcW w:w="1146" w:type="dxa"/>
            <w:tcBorders>
              <w:right w:val="single" w:color="auto" w:sz="4" w:space="0"/>
            </w:tcBorders>
            <w:vAlign w:val="center"/>
          </w:tcPr>
          <w:p>
            <w:pPr>
              <w:widowControl/>
              <w:shd w:val="clear" w:color="auto" w:fill="auto"/>
              <w:adjustRightInd w:val="0"/>
              <w:spacing w:line="520" w:lineRule="exact"/>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详见招标文件</w:t>
            </w:r>
          </w:p>
        </w:tc>
      </w:tr>
    </w:tbl>
    <w:p>
      <w:pPr>
        <w:widowControl/>
        <w:shd w:val="clear" w:color="auto" w:fill="auto"/>
        <w:spacing w:line="560" w:lineRule="exact"/>
        <w:ind w:firstLine="592" w:firstLineChars="200"/>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本项目不接受联合体投标。</w:t>
      </w:r>
    </w:p>
    <w:p>
      <w:pPr>
        <w:keepNext w:val="0"/>
        <w:keepLines w:val="0"/>
        <w:pageBreakBefore w:val="0"/>
        <w:overflowPunct/>
        <w:topLinePunct w:val="0"/>
        <w:autoSpaceDE/>
        <w:autoSpaceDN/>
        <w:bidi w:val="0"/>
        <w:snapToGrid/>
        <w:spacing w:line="240" w:lineRule="auto"/>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二</w:t>
      </w:r>
      <w:r>
        <w:rPr>
          <w:rFonts w:hint="eastAsia" w:ascii="仿宋" w:hAnsi="仿宋" w:eastAsia="仿宋" w:cs="仿宋"/>
          <w:b/>
          <w:bCs/>
          <w:color w:val="auto"/>
          <w:kern w:val="0"/>
          <w:sz w:val="28"/>
          <w:szCs w:val="28"/>
          <w:highlight w:val="none"/>
        </w:rPr>
        <w:t>、投标人的资格要求：</w:t>
      </w:r>
    </w:p>
    <w:p>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投标人具有独立承担民事责任的能力；</w:t>
      </w:r>
    </w:p>
    <w:p>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2.</w:t>
      </w:r>
      <w:r>
        <w:rPr>
          <w:rFonts w:hint="eastAsia" w:ascii="仿宋" w:hAnsi="仿宋" w:eastAsia="仿宋" w:cs="仿宋"/>
          <w:color w:val="auto"/>
          <w:spacing w:val="8"/>
          <w:kern w:val="0"/>
          <w:sz w:val="28"/>
          <w:szCs w:val="28"/>
          <w:highlight w:val="none"/>
        </w:rPr>
        <w:t>投标人具有良好的商业信誉和健全的财务会计制度；</w:t>
      </w:r>
    </w:p>
    <w:p>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投标人具有履行合同所必需的设备和专业技术能力；</w:t>
      </w:r>
    </w:p>
    <w:p>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投标人具有依法缴纳税收和社会保障资金的良好记录；</w:t>
      </w:r>
    </w:p>
    <w:p>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投标人参加本次招标活动前三年内，在经营活动中没有重大违法记录；</w:t>
      </w:r>
    </w:p>
    <w:p>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投标人、法定代表人</w:t>
      </w:r>
      <w:r>
        <w:rPr>
          <w:rFonts w:hint="eastAsia" w:ascii="仿宋" w:hAnsi="仿宋" w:eastAsia="仿宋" w:cs="仿宋"/>
          <w:color w:val="auto"/>
          <w:sz w:val="28"/>
          <w:szCs w:val="28"/>
          <w:highlight w:val="none"/>
        </w:rPr>
        <w:t>、</w:t>
      </w:r>
      <w:r>
        <w:rPr>
          <w:rFonts w:hint="eastAsia" w:ascii="仿宋" w:hAnsi="仿宋" w:eastAsia="仿宋" w:cs="仿宋"/>
          <w:color w:val="auto"/>
          <w:spacing w:val="8"/>
          <w:kern w:val="0"/>
          <w:sz w:val="28"/>
          <w:szCs w:val="28"/>
          <w:highlight w:val="none"/>
        </w:rPr>
        <w:t>委托代理人及</w:t>
      </w:r>
      <w:r>
        <w:rPr>
          <w:rFonts w:hint="eastAsia" w:ascii="仿宋" w:hAnsi="仿宋" w:eastAsia="仿宋" w:cs="仿宋"/>
          <w:color w:val="auto"/>
          <w:sz w:val="28"/>
          <w:szCs w:val="28"/>
          <w:highlight w:val="none"/>
        </w:rPr>
        <w:t>拟委任的项目经理</w:t>
      </w:r>
      <w:r>
        <w:rPr>
          <w:rFonts w:hint="eastAsia" w:ascii="仿宋" w:hAnsi="仿宋" w:eastAsia="仿宋" w:cs="仿宋"/>
          <w:color w:val="auto"/>
          <w:spacing w:val="8"/>
          <w:kern w:val="0"/>
          <w:sz w:val="28"/>
          <w:szCs w:val="28"/>
          <w:highlight w:val="none"/>
        </w:rPr>
        <w:t>未被最高人民法院列入失信被执行人；</w:t>
      </w:r>
    </w:p>
    <w:p>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投标人近一年在“信用中国”或“信用中国（山东）”无严重失信记录；</w:t>
      </w:r>
    </w:p>
    <w:p>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法律、行政法规及招标文件规定的其他要求；</w:t>
      </w:r>
    </w:p>
    <w:p>
      <w:pPr>
        <w:keepNext w:val="0"/>
        <w:keepLines w:val="0"/>
        <w:pageBreakBefore w:val="0"/>
        <w:overflowPunct/>
        <w:topLinePunct w:val="0"/>
        <w:autoSpaceDE/>
        <w:autoSpaceDN/>
        <w:bidi w:val="0"/>
        <w:snapToGrid/>
        <w:spacing w:line="240" w:lineRule="auto"/>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三</w:t>
      </w:r>
      <w:r>
        <w:rPr>
          <w:rFonts w:hint="eastAsia" w:ascii="仿宋" w:hAnsi="仿宋" w:eastAsia="仿宋" w:cs="仿宋"/>
          <w:b/>
          <w:bCs/>
          <w:color w:val="auto"/>
          <w:kern w:val="0"/>
          <w:sz w:val="28"/>
          <w:szCs w:val="28"/>
          <w:highlight w:val="none"/>
        </w:rPr>
        <w:t>、获取招标文件时间及地点：</w:t>
      </w:r>
    </w:p>
    <w:p>
      <w:pPr>
        <w:keepNext w:val="0"/>
        <w:keepLines w:val="0"/>
        <w:pageBreakBefore w:val="0"/>
        <w:widowControl/>
        <w:kinsoku w:val="0"/>
        <w:wordWrap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1.获取招标文件时间：2026年</w:t>
      </w: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26</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17</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0分至2026年</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10</w:t>
      </w:r>
      <w:r>
        <w:rPr>
          <w:rFonts w:hint="eastAsia" w:ascii="仿宋" w:hAnsi="仿宋" w:eastAsia="仿宋" w:cs="仿宋"/>
          <w:color w:val="auto"/>
          <w:spacing w:val="8"/>
          <w:kern w:val="0"/>
          <w:sz w:val="28"/>
          <w:szCs w:val="28"/>
          <w:highlight w:val="none"/>
        </w:rPr>
        <w:t>日1</w:t>
      </w: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30</w:t>
      </w:r>
      <w:r>
        <w:rPr>
          <w:rFonts w:hint="eastAsia" w:ascii="仿宋" w:hAnsi="仿宋" w:eastAsia="仿宋" w:cs="仿宋"/>
          <w:color w:val="auto"/>
          <w:spacing w:val="8"/>
          <w:kern w:val="0"/>
          <w:sz w:val="28"/>
          <w:szCs w:val="28"/>
          <w:highlight w:val="none"/>
        </w:rPr>
        <w:t>分（北京时间）。</w:t>
      </w:r>
      <w:bookmarkStart w:id="585" w:name="_GoBack"/>
      <w:bookmarkEnd w:id="585"/>
    </w:p>
    <w:p>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2.获取</w:t>
      </w:r>
      <w:r>
        <w:rPr>
          <w:rFonts w:hint="eastAsia" w:ascii="仿宋" w:hAnsi="仿宋" w:eastAsia="仿宋" w:cs="仿宋"/>
          <w:color w:val="auto"/>
          <w:spacing w:val="8"/>
          <w:kern w:val="0"/>
          <w:sz w:val="28"/>
          <w:szCs w:val="28"/>
          <w:highlight w:val="none"/>
          <w:lang w:eastAsia="zh-CN"/>
        </w:rPr>
        <w:t>地址</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登录“威海市公共资源交易网(荣成市）”首页右侧“交易服务一网通办系统-（新版）一网通办系统”进行“平台切换”，点击“国企采购”进入国企阳光采购平台获取文件(网址：http://ggzyjy.weihai.cn/)。</w:t>
      </w:r>
    </w:p>
    <w:p>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ascii="仿宋" w:hAnsi="仿宋" w:eastAsia="仿宋" w:cs="仿宋"/>
          <w:b/>
          <w:bCs/>
          <w:color w:val="auto"/>
          <w:spacing w:val="8"/>
          <w:kern w:val="0"/>
          <w:sz w:val="28"/>
          <w:szCs w:val="28"/>
          <w:highlight w:val="none"/>
        </w:rPr>
      </w:pPr>
      <w:r>
        <w:rPr>
          <w:rFonts w:hint="eastAsia" w:ascii="仿宋" w:hAnsi="仿宋" w:eastAsia="仿宋" w:cs="仿宋"/>
          <w:b/>
          <w:bCs/>
          <w:color w:val="auto"/>
          <w:spacing w:val="8"/>
          <w:kern w:val="0"/>
          <w:sz w:val="28"/>
          <w:szCs w:val="28"/>
          <w:highlight w:val="none"/>
        </w:rPr>
        <w:t>逾期无法从威海市国有企业阳光采购电子化服务平台中获取文件，未在规定时间内从系统中获取招标文件的投标人将无法递交电子投标文件。</w:t>
      </w:r>
    </w:p>
    <w:p>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交易服务一网通办系统技术支持电话：</w:t>
      </w:r>
      <w:r>
        <w:rPr>
          <w:rFonts w:hint="eastAsia" w:ascii="仿宋" w:hAnsi="仿宋" w:eastAsia="仿宋" w:cs="宋体"/>
          <w:color w:val="auto"/>
          <w:spacing w:val="8"/>
          <w:kern w:val="0"/>
          <w:sz w:val="28"/>
          <w:szCs w:val="28"/>
          <w:highlight w:val="none"/>
        </w:rPr>
        <w:t>4009980000</w:t>
      </w:r>
      <w:r>
        <w:rPr>
          <w:rFonts w:hint="eastAsia" w:ascii="仿宋" w:hAnsi="仿宋" w:eastAsia="仿宋" w:cs="仿宋"/>
          <w:color w:val="auto"/>
          <w:spacing w:val="8"/>
          <w:kern w:val="0"/>
          <w:sz w:val="28"/>
          <w:szCs w:val="28"/>
          <w:highlight w:val="none"/>
        </w:rPr>
        <w:t>（受理问题：系统登录、CA锁绑定、平台切换），一网通办技术支持QQ群：1143439694；CA锁办理咨询电话：0631-517</w:t>
      </w:r>
      <w:r>
        <w:rPr>
          <w:rFonts w:hint="eastAsia" w:ascii="仿宋" w:hAnsi="仿宋" w:eastAsia="仿宋" w:cs="仿宋"/>
          <w:color w:val="auto"/>
          <w:spacing w:val="8"/>
          <w:kern w:val="0"/>
          <w:sz w:val="28"/>
          <w:szCs w:val="28"/>
          <w:highlight w:val="none"/>
          <w:lang w:val="en-US" w:eastAsia="zh-CN"/>
        </w:rPr>
        <w:t>0227</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国企采购技术支持电话：17863029936，国企采购技术支持QQ群（报价单位）：1046971257。</w:t>
      </w:r>
    </w:p>
    <w:p>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注：未注册用户请先免费注册。在“威海市国有企业阳光采购电子化服务平台”（威海市公共资源交易网（荣成市）首页右侧“（新版）交易服务一网通办系统”按钮）登录端口注册登记，并办理“安全证书（CA）”和“电子签章”进行获取文件。“安全证书（CA）”和“电子签章”办理请按照“威海市公共资源交易网（荣成市）”右侧“CA办理”中“CA证书办理介绍”进行办理。</w:t>
      </w:r>
    </w:p>
    <w:p>
      <w:pPr>
        <w:keepNext w:val="0"/>
        <w:keepLines w:val="0"/>
        <w:pageBreakBefore w:val="0"/>
        <w:overflowPunct/>
        <w:topLinePunct w:val="0"/>
        <w:autoSpaceDE/>
        <w:autoSpaceDN/>
        <w:bidi w:val="0"/>
        <w:snapToGrid/>
        <w:spacing w:line="240" w:lineRule="auto"/>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四</w:t>
      </w:r>
      <w:r>
        <w:rPr>
          <w:rFonts w:hint="eastAsia" w:ascii="仿宋" w:hAnsi="仿宋" w:eastAsia="仿宋" w:cs="仿宋"/>
          <w:b/>
          <w:bCs/>
          <w:color w:val="auto"/>
          <w:kern w:val="0"/>
          <w:sz w:val="28"/>
          <w:szCs w:val="28"/>
          <w:highlight w:val="none"/>
        </w:rPr>
        <w:t>、提交投标文件截止时间、开标时间和地点</w:t>
      </w:r>
    </w:p>
    <w:p>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1.提交投标文件时间：2026年</w:t>
      </w: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26</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18</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30</w:t>
      </w:r>
      <w:r>
        <w:rPr>
          <w:rFonts w:hint="eastAsia" w:ascii="仿宋" w:hAnsi="仿宋" w:eastAsia="仿宋" w:cs="仿宋"/>
          <w:color w:val="auto"/>
          <w:spacing w:val="8"/>
          <w:kern w:val="0"/>
          <w:sz w:val="28"/>
          <w:szCs w:val="28"/>
          <w:highlight w:val="none"/>
        </w:rPr>
        <w:t>分至2026年</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12</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09</w:t>
      </w:r>
      <w:r>
        <w:rPr>
          <w:rFonts w:hint="eastAsia" w:ascii="仿宋" w:hAnsi="仿宋" w:eastAsia="仿宋" w:cs="仿宋"/>
          <w:color w:val="auto"/>
          <w:spacing w:val="8"/>
          <w:kern w:val="0"/>
          <w:sz w:val="28"/>
          <w:szCs w:val="28"/>
          <w:highlight w:val="none"/>
        </w:rPr>
        <w:t>时00分</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2.提交方式：登录“威海市公共资源交易网</w:t>
      </w:r>
      <w:r>
        <w:rPr>
          <w:rFonts w:hint="eastAsia" w:ascii="仿宋" w:hAnsi="仿宋" w:eastAsia="仿宋" w:cs="仿宋"/>
          <w:color w:val="auto"/>
          <w:sz w:val="28"/>
          <w:szCs w:val="28"/>
          <w:highlight w:val="none"/>
          <w:lang w:eastAsia="zh-CN"/>
        </w:rPr>
        <w:t>（荣成市）</w:t>
      </w:r>
      <w:r>
        <w:rPr>
          <w:rFonts w:hint="eastAsia" w:ascii="仿宋" w:hAnsi="仿宋" w:eastAsia="仿宋" w:cs="仿宋"/>
          <w:color w:val="auto"/>
          <w:sz w:val="28"/>
          <w:szCs w:val="28"/>
          <w:highlight w:val="none"/>
        </w:rPr>
        <w:t>”首页右侧“交易服务一网通办系统-（新版）一网通办系统”进行“平台切换”点击“国企采购”进入国企阳光采购平台进行提交。报价单位对网上提交的响应文件应加密，在开标会上使用数字证书（CA）进行解密（可远程在线参与开标解密），才能读取或导入响应文件。</w:t>
      </w:r>
      <w:r>
        <w:rPr>
          <w:rFonts w:hint="default" w:ascii="仿宋" w:hAnsi="仿宋" w:eastAsia="仿宋" w:cs="仿宋"/>
          <w:color w:val="auto"/>
          <w:sz w:val="28"/>
          <w:szCs w:val="28"/>
          <w:highlight w:val="none"/>
          <w:lang w:val="en-US" w:eastAsia="zh-CN"/>
        </w:rPr>
        <w:t>“安全证书（CA）”和“电子签章”办理请按照“威海市公共资源交易网（荣成市）”右侧“CA办理”中“CA证书办理介绍”进行办理。</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3.开标时间：2026年</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12</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09</w:t>
      </w:r>
      <w:r>
        <w:rPr>
          <w:rFonts w:hint="eastAsia" w:ascii="仿宋" w:hAnsi="仿宋" w:eastAsia="仿宋" w:cs="仿宋"/>
          <w:color w:val="auto"/>
          <w:sz w:val="28"/>
          <w:szCs w:val="28"/>
          <w:highlight w:val="none"/>
        </w:rPr>
        <w:t>时00分（北京时间）</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bookmarkStart w:id="6" w:name="OLE_LINK7"/>
      <w:r>
        <w:rPr>
          <w:rFonts w:hint="eastAsia" w:ascii="仿宋" w:hAnsi="仿宋" w:eastAsia="仿宋" w:cs="仿宋"/>
          <w:color w:val="auto"/>
          <w:sz w:val="28"/>
          <w:szCs w:val="28"/>
          <w:highlight w:val="none"/>
        </w:rPr>
        <w:t>4.开标地点：</w:t>
      </w:r>
      <w:r>
        <w:rPr>
          <w:rFonts w:hint="default" w:ascii="仿宋" w:hAnsi="仿宋" w:eastAsia="仿宋" w:cs="仿宋"/>
          <w:color w:val="auto"/>
          <w:sz w:val="28"/>
          <w:szCs w:val="28"/>
          <w:highlight w:val="none"/>
          <w:lang w:val="en-US" w:eastAsia="zh-CN"/>
        </w:rPr>
        <w:t>威海市公共资源交易中心荣成分中心（荣成市河阳东路81号荣成市经济开发区热电厂东200米路南）三楼第</w:t>
      </w:r>
      <w:r>
        <w:rPr>
          <w:rFonts w:hint="eastAsia" w:ascii="仿宋" w:hAnsi="仿宋" w:eastAsia="仿宋" w:cs="仿宋"/>
          <w:color w:val="auto"/>
          <w:sz w:val="28"/>
          <w:szCs w:val="28"/>
          <w:highlight w:val="none"/>
          <w:lang w:val="en-US" w:eastAsia="zh-CN"/>
        </w:rPr>
        <w:t>三</w:t>
      </w:r>
      <w:r>
        <w:rPr>
          <w:rFonts w:hint="default" w:ascii="仿宋" w:hAnsi="仿宋" w:eastAsia="仿宋" w:cs="仿宋"/>
          <w:color w:val="auto"/>
          <w:sz w:val="28"/>
          <w:szCs w:val="28"/>
          <w:highlight w:val="none"/>
          <w:lang w:val="en-US" w:eastAsia="zh-CN"/>
        </w:rPr>
        <w:t>开标室。</w:t>
      </w:r>
    </w:p>
    <w:bookmarkEnd w:id="6"/>
    <w:p>
      <w:pPr>
        <w:keepNext w:val="0"/>
        <w:keepLines w:val="0"/>
        <w:pageBreakBefore w:val="0"/>
        <w:widowControl/>
        <w:overflowPunct/>
        <w:topLinePunct w:val="0"/>
        <w:autoSpaceDE/>
        <w:autoSpaceDN/>
        <w:bidi w:val="0"/>
        <w:adjustRightInd w:val="0"/>
        <w:snapToGrid/>
        <w:spacing w:line="240" w:lineRule="auto"/>
        <w:jc w:val="left"/>
        <w:textAlignment w:val="auto"/>
        <w:rPr>
          <w:rFonts w:hint="eastAsia" w:ascii="仿宋" w:hAnsi="仿宋" w:eastAsia="仿宋" w:cs="仿宋"/>
          <w:b/>
          <w:color w:val="auto"/>
          <w:spacing w:val="8"/>
          <w:kern w:val="0"/>
          <w:sz w:val="28"/>
          <w:szCs w:val="28"/>
          <w:highlight w:val="none"/>
        </w:rPr>
      </w:pPr>
      <w:r>
        <w:rPr>
          <w:rFonts w:hint="eastAsia" w:ascii="仿宋" w:hAnsi="仿宋" w:eastAsia="仿宋" w:cs="仿宋"/>
          <w:b/>
          <w:bCs/>
          <w:color w:val="auto"/>
          <w:kern w:val="0"/>
          <w:sz w:val="28"/>
          <w:szCs w:val="28"/>
          <w:highlight w:val="none"/>
          <w:lang w:eastAsia="zh-CN"/>
        </w:rPr>
        <w:t>五</w:t>
      </w:r>
      <w:r>
        <w:rPr>
          <w:rFonts w:hint="eastAsia" w:ascii="仿宋" w:hAnsi="仿宋" w:eastAsia="仿宋" w:cs="仿宋"/>
          <w:b/>
          <w:bCs/>
          <w:color w:val="auto"/>
          <w:kern w:val="0"/>
          <w:sz w:val="28"/>
          <w:szCs w:val="28"/>
          <w:highlight w:val="none"/>
        </w:rPr>
        <w:t>、</w:t>
      </w:r>
      <w:r>
        <w:rPr>
          <w:rFonts w:hint="eastAsia" w:ascii="仿宋" w:hAnsi="仿宋" w:eastAsia="仿宋" w:cs="仿宋"/>
          <w:b/>
          <w:color w:val="auto"/>
          <w:spacing w:val="8"/>
          <w:kern w:val="0"/>
          <w:sz w:val="28"/>
          <w:szCs w:val="28"/>
          <w:highlight w:val="none"/>
        </w:rPr>
        <w:t>发布公告</w:t>
      </w:r>
      <w:r>
        <w:rPr>
          <w:rFonts w:hint="eastAsia" w:ascii="仿宋" w:hAnsi="仿宋" w:eastAsia="仿宋" w:cs="仿宋"/>
          <w:b/>
          <w:color w:val="auto"/>
          <w:spacing w:val="8"/>
          <w:kern w:val="0"/>
          <w:sz w:val="28"/>
          <w:szCs w:val="28"/>
          <w:highlight w:val="none"/>
          <w:lang w:eastAsia="zh-CN"/>
        </w:rPr>
        <w:t>期限、发布公告</w:t>
      </w:r>
      <w:r>
        <w:rPr>
          <w:rFonts w:hint="eastAsia" w:ascii="仿宋" w:hAnsi="仿宋" w:eastAsia="仿宋" w:cs="仿宋"/>
          <w:b/>
          <w:color w:val="auto"/>
          <w:spacing w:val="8"/>
          <w:kern w:val="0"/>
          <w:sz w:val="28"/>
          <w:szCs w:val="28"/>
          <w:highlight w:val="none"/>
        </w:rPr>
        <w:t xml:space="preserve">的媒介 </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公告期限：自本公告发布之日起5个工作日。</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本次公告在中国招标投标公共服务平台（www.cebpubservice.com）、威海市公共资源交易网（http://ggzyjy.weihai.cn/）</w:t>
      </w:r>
      <w:r>
        <w:rPr>
          <w:rFonts w:hint="eastAsia" w:ascii="仿宋" w:hAnsi="仿宋" w:eastAsia="仿宋" w:cs="仿宋"/>
          <w:color w:val="auto"/>
          <w:sz w:val="28"/>
          <w:szCs w:val="28"/>
          <w:highlight w:val="none"/>
          <w:lang w:eastAsia="zh-CN"/>
        </w:rPr>
        <w:t>、</w:t>
      </w:r>
      <w:r>
        <w:rPr>
          <w:rFonts w:hint="default" w:ascii="仿宋" w:hAnsi="仿宋" w:eastAsia="仿宋" w:cs="仿宋"/>
          <w:color w:val="auto"/>
          <w:sz w:val="28"/>
          <w:szCs w:val="28"/>
          <w:highlight w:val="none"/>
          <w:lang w:val="en-US" w:eastAsia="zh-CN"/>
        </w:rPr>
        <w:t>威海市公共资源交易网（荣成市）（http://ggzyjy.weihai.cn/rongcheng/）</w:t>
      </w:r>
      <w:r>
        <w:rPr>
          <w:rFonts w:hint="eastAsia" w:ascii="仿宋" w:hAnsi="仿宋" w:eastAsia="仿宋" w:cs="仿宋"/>
          <w:color w:val="auto"/>
          <w:sz w:val="28"/>
          <w:szCs w:val="28"/>
          <w:highlight w:val="none"/>
        </w:rPr>
        <w:t>上发布，其它媒介转发无效。</w:t>
      </w:r>
    </w:p>
    <w:p>
      <w:pPr>
        <w:keepNext w:val="0"/>
        <w:keepLines w:val="0"/>
        <w:pageBreakBefore w:val="0"/>
        <w:widowControl/>
        <w:overflowPunct/>
        <w:topLinePunct w:val="0"/>
        <w:autoSpaceDE/>
        <w:autoSpaceDN/>
        <w:bidi w:val="0"/>
        <w:adjustRightInd w:val="0"/>
        <w:snapToGrid/>
        <w:spacing w:line="240" w:lineRule="auto"/>
        <w:jc w:val="left"/>
        <w:textAlignment w:val="auto"/>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lang w:eastAsia="zh-CN"/>
        </w:rPr>
        <w:t>六</w:t>
      </w:r>
      <w:r>
        <w:rPr>
          <w:rFonts w:hint="eastAsia" w:ascii="仿宋" w:hAnsi="仿宋" w:eastAsia="仿宋" w:cs="仿宋"/>
          <w:b/>
          <w:color w:val="auto"/>
          <w:spacing w:val="8"/>
          <w:kern w:val="0"/>
          <w:sz w:val="28"/>
          <w:szCs w:val="28"/>
          <w:highlight w:val="none"/>
        </w:rPr>
        <w:t>、其它补充事宜</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本项目实行全流程电子化，实行远程解密，投标人无需到现场，但保持通讯畅通，因通讯不畅造成的一切后果由供应商自行承担。 </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投标人提前在个人电脑上进行测试确保音频、视频功能、CA签章功能可正常使用。提交投标文件截止时间前，随时关注威海市公共资源交易网（变更公告栏）内变更提醒。</w:t>
      </w:r>
    </w:p>
    <w:p>
      <w:pPr>
        <w:keepNext w:val="0"/>
        <w:keepLines w:val="0"/>
        <w:pageBreakBefore w:val="0"/>
        <w:widowControl/>
        <w:shd w:val="clear" w:color="auto" w:fill="FFFFFF"/>
        <w:overflowPunct/>
        <w:topLinePunct w:val="0"/>
        <w:autoSpaceDE/>
        <w:autoSpaceDN/>
        <w:bidi w:val="0"/>
        <w:snapToGrid/>
        <w:spacing w:line="240" w:lineRule="auto"/>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七</w:t>
      </w:r>
      <w:r>
        <w:rPr>
          <w:rFonts w:hint="eastAsia" w:ascii="仿宋" w:hAnsi="仿宋" w:eastAsia="仿宋" w:cs="仿宋"/>
          <w:b/>
          <w:bCs/>
          <w:color w:val="auto"/>
          <w:kern w:val="0"/>
          <w:sz w:val="28"/>
          <w:szCs w:val="28"/>
          <w:highlight w:val="none"/>
        </w:rPr>
        <w:t>、对本次招标提出询问，请按以下方式联系。</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1.招标人信息</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称：荣成海达置业有限公司</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址：荣成市好运角旅游度假区</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联系人：尹皓煜</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联系方式：0631-7829186</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2.招标代理机构信息</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名  称：</w:t>
      </w:r>
      <w:r>
        <w:rPr>
          <w:rFonts w:hint="eastAsia" w:ascii="仿宋" w:hAnsi="仿宋" w:eastAsia="仿宋" w:cs="仿宋"/>
          <w:color w:val="auto"/>
          <w:sz w:val="28"/>
          <w:szCs w:val="28"/>
          <w:highlight w:val="none"/>
          <w:lang w:eastAsia="zh-CN"/>
        </w:rPr>
        <w:t>山东省华一建设项目管理有限公司</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址：荣成市泰祥路99号办公大楼四楼</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联系方式：</w:t>
      </w:r>
      <w:r>
        <w:rPr>
          <w:rFonts w:hint="eastAsia" w:ascii="仿宋_GB2312" w:hAnsi="仿宋" w:eastAsia="仿宋_GB2312" w:cs="宋体"/>
          <w:color w:val="auto"/>
          <w:spacing w:val="8"/>
          <w:kern w:val="0"/>
          <w:sz w:val="28"/>
          <w:szCs w:val="28"/>
          <w:highlight w:val="none"/>
        </w:rPr>
        <w:t>0631-7560008</w:t>
      </w:r>
      <w:r>
        <w:rPr>
          <w:rFonts w:hint="eastAsia" w:ascii="仿宋_GB2312" w:hAnsi="仿宋" w:eastAsia="仿宋_GB2312" w:cs="宋体"/>
          <w:color w:val="auto"/>
          <w:spacing w:val="8"/>
          <w:kern w:val="0"/>
          <w:sz w:val="28"/>
          <w:szCs w:val="28"/>
          <w:highlight w:val="none"/>
          <w:lang w:val="en-US" w:eastAsia="zh-CN"/>
        </w:rPr>
        <w:t xml:space="preserve">  </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3.项目联系方式</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项目联系人：肖彩霞</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电话：</w:t>
      </w:r>
      <w:r>
        <w:rPr>
          <w:rFonts w:hint="eastAsia" w:ascii="仿宋_GB2312" w:hAnsi="仿宋" w:eastAsia="仿宋_GB2312" w:cs="宋体"/>
          <w:color w:val="auto"/>
          <w:spacing w:val="8"/>
          <w:kern w:val="0"/>
          <w:sz w:val="28"/>
          <w:szCs w:val="28"/>
          <w:highlight w:val="none"/>
        </w:rPr>
        <w:t>0631-7560008</w:t>
      </w:r>
      <w:r>
        <w:rPr>
          <w:rFonts w:hint="eastAsia" w:ascii="仿宋_GB2312" w:hAnsi="仿宋" w:eastAsia="仿宋_GB2312" w:cs="宋体"/>
          <w:color w:val="auto"/>
          <w:spacing w:val="8"/>
          <w:kern w:val="0"/>
          <w:sz w:val="28"/>
          <w:szCs w:val="28"/>
          <w:highlight w:val="none"/>
          <w:lang w:val="en-US" w:eastAsia="zh-CN"/>
        </w:rPr>
        <w:t xml:space="preserve">  </w:t>
      </w:r>
    </w:p>
    <w:p>
      <w:pPr>
        <w:widowControl/>
        <w:shd w:val="clear" w:color="auto" w:fill="FFFFFF"/>
        <w:spacing w:line="480" w:lineRule="exact"/>
        <w:ind w:firstLine="560" w:firstLineChars="200"/>
        <w:rPr>
          <w:rFonts w:hint="eastAsia" w:ascii="仿宋" w:hAnsi="仿宋" w:eastAsia="仿宋" w:cs="仿宋"/>
          <w:color w:val="auto"/>
          <w:sz w:val="28"/>
          <w:szCs w:val="28"/>
          <w:highlight w:val="none"/>
        </w:rPr>
      </w:pPr>
    </w:p>
    <w:p>
      <w:pPr>
        <w:rPr>
          <w:rFonts w:ascii="仿宋" w:hAnsi="仿宋" w:eastAsia="仿宋" w:cs="仿宋"/>
          <w:color w:val="auto"/>
          <w:highlight w:val="none"/>
        </w:rPr>
      </w:pPr>
    </w:p>
    <w:p>
      <w:pPr>
        <w:spacing w:line="560" w:lineRule="exact"/>
        <w:jc w:val="right"/>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rPr>
        <w:t>发布人：</w:t>
      </w:r>
      <w:r>
        <w:rPr>
          <w:rFonts w:hint="eastAsia" w:ascii="仿宋" w:hAnsi="仿宋" w:eastAsia="仿宋" w:cs="仿宋"/>
          <w:color w:val="auto"/>
          <w:kern w:val="0"/>
          <w:sz w:val="28"/>
          <w:szCs w:val="28"/>
          <w:highlight w:val="none"/>
          <w:lang w:eastAsia="zh-CN"/>
        </w:rPr>
        <w:t>山东省华一建设项目管理有限公司</w:t>
      </w:r>
    </w:p>
    <w:p>
      <w:pPr>
        <w:widowControl/>
        <w:wordWrap w:val="0"/>
        <w:adjustRightInd w:val="0"/>
        <w:spacing w:line="360" w:lineRule="auto"/>
        <w:ind w:left="-24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发布时间：2026年</w:t>
      </w: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3</w:t>
      </w:r>
      <w:r>
        <w:rPr>
          <w:rFonts w:hint="eastAsia" w:ascii="仿宋" w:hAnsi="仿宋" w:eastAsia="仿宋" w:cs="仿宋"/>
          <w:color w:val="auto"/>
          <w:kern w:val="0"/>
          <w:sz w:val="28"/>
          <w:szCs w:val="28"/>
          <w:highlight w:val="none"/>
        </w:rPr>
        <w:t>日</w:t>
      </w:r>
    </w:p>
    <w:bookmarkEnd w:id="4"/>
    <w:bookmarkEnd w:id="5"/>
    <w:p>
      <w:pPr>
        <w:spacing w:before="100" w:beforeAutospacing="1" w:after="100" w:afterAutospacing="1" w:line="415" w:lineRule="auto"/>
        <w:jc w:val="center"/>
        <w:outlineLvl w:val="0"/>
        <w:rPr>
          <w:rFonts w:ascii="仿宋" w:hAnsi="仿宋" w:eastAsia="仿宋" w:cs="仿宋"/>
          <w:b/>
          <w:bCs/>
          <w:color w:val="auto"/>
          <w:sz w:val="44"/>
          <w:szCs w:val="44"/>
          <w:highlight w:val="none"/>
        </w:rPr>
      </w:pPr>
      <w:bookmarkStart w:id="7" w:name="_Toc66087241"/>
      <w:r>
        <w:rPr>
          <w:rFonts w:hint="eastAsia" w:ascii="仿宋" w:hAnsi="仿宋" w:eastAsia="仿宋" w:cs="仿宋"/>
          <w:b/>
          <w:bCs/>
          <w:color w:val="auto"/>
          <w:sz w:val="44"/>
          <w:szCs w:val="44"/>
          <w:highlight w:val="none"/>
        </w:rPr>
        <w:t>第二章  投标须知</w:t>
      </w:r>
      <w:bookmarkEnd w:id="7"/>
    </w:p>
    <w:p>
      <w:pPr>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投标须知前附表</w:t>
      </w:r>
    </w:p>
    <w:p>
      <w:pPr>
        <w:pStyle w:val="6"/>
        <w:spacing w:line="480" w:lineRule="exact"/>
        <w:ind w:left="-617" w:leftChars="-294" w:right="-531" w:rightChars="-253" w:firstLine="560" w:firstLineChars="200"/>
        <w:rPr>
          <w:rFonts w:ascii="仿宋" w:hAnsi="仿宋" w:eastAsia="仿宋" w:cs="仿宋"/>
          <w:color w:val="auto"/>
          <w:highlight w:val="none"/>
        </w:rPr>
      </w:pPr>
      <w:r>
        <w:rPr>
          <w:rFonts w:hint="eastAsia" w:ascii="仿宋" w:hAnsi="仿宋" w:eastAsia="仿宋" w:cs="仿宋"/>
          <w:color w:val="auto"/>
          <w:sz w:val="28"/>
          <w:szCs w:val="28"/>
          <w:highlight w:val="none"/>
        </w:rPr>
        <w:t>本表是本采购项目的具体资料，是对投标（响应）须知的汇总和补充，如有矛盾，应以本资料表为准。</w:t>
      </w:r>
    </w:p>
    <w:tbl>
      <w:tblPr>
        <w:tblStyle w:val="75"/>
        <w:tblW w:w="10321"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254"/>
        <w:gridCol w:w="726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    目</w:t>
            </w:r>
          </w:p>
        </w:tc>
        <w:tc>
          <w:tcPr>
            <w:tcW w:w="7267" w:type="dxa"/>
            <w:tcBorders>
              <w:top w:val="single" w:color="auto" w:sz="4" w:space="0"/>
              <w:left w:val="single" w:color="auto" w:sz="4" w:space="0"/>
              <w:bottom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9" w:hRule="atLeast"/>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267" w:type="dxa"/>
            <w:tcBorders>
              <w:top w:val="single" w:color="auto" w:sz="4" w:space="0"/>
              <w:left w:val="single" w:color="auto" w:sz="4" w:space="0"/>
              <w:bottom w:val="single" w:color="auto" w:sz="4" w:space="0"/>
            </w:tcBorders>
            <w:vAlign w:val="center"/>
          </w:tcPr>
          <w:p>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北环海文旅引导标识及公共服务设施工程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0" w:hRule="atLeast"/>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项目编号</w:t>
            </w:r>
          </w:p>
        </w:tc>
        <w:tc>
          <w:tcPr>
            <w:tcW w:w="7267" w:type="dxa"/>
            <w:tcBorders>
              <w:top w:val="single" w:color="auto" w:sz="4" w:space="0"/>
              <w:left w:val="single" w:color="auto" w:sz="4" w:space="0"/>
              <w:bottom w:val="single" w:color="auto" w:sz="4" w:space="0"/>
            </w:tcBorders>
            <w:vAlign w:val="center"/>
          </w:tcPr>
          <w:p>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HYJZFCG2026-0</w:t>
            </w:r>
            <w:r>
              <w:rPr>
                <w:rFonts w:hint="eastAsia" w:ascii="仿宋" w:hAnsi="仿宋" w:eastAsia="仿宋" w:cs="仿宋"/>
                <w:color w:val="auto"/>
                <w:sz w:val="28"/>
                <w:szCs w:val="28"/>
                <w:highlight w:val="none"/>
                <w:lang w:val="en-US" w:eastAsia="zh-CN"/>
              </w:rPr>
              <w:t>27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3</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7267" w:type="dxa"/>
            <w:tcBorders>
              <w:top w:val="single" w:color="auto" w:sz="4" w:space="0"/>
              <w:left w:val="single" w:color="auto" w:sz="4" w:space="0"/>
              <w:bottom w:val="single" w:color="auto" w:sz="4" w:space="0"/>
            </w:tcBorders>
            <w:vAlign w:val="center"/>
          </w:tcPr>
          <w:p>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单位名称：</w:t>
            </w:r>
            <w:r>
              <w:rPr>
                <w:rFonts w:hint="eastAsia" w:ascii="仿宋" w:hAnsi="仿宋" w:eastAsia="仿宋" w:cs="仿宋"/>
                <w:color w:val="auto"/>
                <w:spacing w:val="8"/>
                <w:kern w:val="0"/>
                <w:sz w:val="28"/>
                <w:szCs w:val="28"/>
                <w:highlight w:val="none"/>
                <w:lang w:eastAsia="zh-CN"/>
              </w:rPr>
              <w:t>荣成海达置业有限公司</w:t>
            </w:r>
          </w:p>
          <w:p>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荣成市好运角旅游度假区</w:t>
            </w:r>
          </w:p>
          <w:p>
            <w:pPr>
              <w:widowControl/>
              <w:adjustRightInd w:val="0"/>
              <w:snapToGrid w:val="0"/>
              <w:spacing w:line="460" w:lineRule="exact"/>
              <w:jc w:val="left"/>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联系人：尹皓煜</w:t>
            </w:r>
          </w:p>
          <w:p>
            <w:pPr>
              <w:widowControl/>
              <w:adjustRightInd w:val="0"/>
              <w:snapToGrid w:val="0"/>
              <w:spacing w:line="460" w:lineRule="exact"/>
              <w:jc w:val="left"/>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lang w:val="en-US" w:eastAsia="zh-CN"/>
              </w:rPr>
              <w:t>联系方式：0631-7829186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4</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w:t>
            </w:r>
          </w:p>
        </w:tc>
        <w:tc>
          <w:tcPr>
            <w:tcW w:w="7267" w:type="dxa"/>
            <w:tcBorders>
              <w:top w:val="single" w:color="auto" w:sz="4" w:space="0"/>
              <w:left w:val="single" w:color="auto" w:sz="4" w:space="0"/>
              <w:bottom w:val="single" w:color="auto" w:sz="4" w:space="0"/>
            </w:tcBorders>
            <w:vAlign w:val="center"/>
          </w:tcPr>
          <w:p>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机构名称：</w:t>
            </w:r>
            <w:r>
              <w:rPr>
                <w:rFonts w:hint="eastAsia" w:ascii="仿宋" w:hAnsi="仿宋" w:eastAsia="仿宋" w:cs="仿宋"/>
                <w:color w:val="auto"/>
                <w:sz w:val="28"/>
                <w:szCs w:val="28"/>
                <w:highlight w:val="none"/>
                <w:lang w:eastAsia="zh-CN"/>
              </w:rPr>
              <w:t>山东省华一建设项目管理有限公司</w:t>
            </w:r>
          </w:p>
          <w:p>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单位地址：荣成市泰祥路99号办公大楼四楼</w:t>
            </w:r>
          </w:p>
          <w:p>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联系人：肖彩霞</w:t>
            </w:r>
          </w:p>
          <w:p>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 xml:space="preserve">联系电话：0631-7560008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项目详细情况</w:t>
            </w:r>
          </w:p>
        </w:tc>
        <w:tc>
          <w:tcPr>
            <w:tcW w:w="7267" w:type="dxa"/>
            <w:tcBorders>
              <w:top w:val="single" w:color="auto" w:sz="4" w:space="0"/>
              <w:left w:val="single" w:color="auto" w:sz="4" w:space="0"/>
              <w:bottom w:val="single" w:color="auto" w:sz="4" w:space="0"/>
            </w:tcBorders>
            <w:vAlign w:val="center"/>
          </w:tcPr>
          <w:p>
            <w:pPr>
              <w:widowControl/>
              <w:kinsoku w:val="0"/>
              <w:wordWrap w:val="0"/>
              <w:adjustRightInd w:val="0"/>
              <w:spacing w:line="480" w:lineRule="exact"/>
              <w:jc w:val="left"/>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1.项目概况</w:t>
            </w:r>
            <w:r>
              <w:rPr>
                <w:rFonts w:hint="eastAsia" w:ascii="仿宋" w:hAnsi="仿宋" w:eastAsia="仿宋" w:cs="仿宋"/>
                <w:color w:val="auto"/>
                <w:spacing w:val="8"/>
                <w:kern w:val="0"/>
                <w:sz w:val="28"/>
                <w:szCs w:val="28"/>
                <w:highlight w:val="none"/>
                <w:lang w:eastAsia="zh-CN"/>
              </w:rPr>
              <w:t>及</w:t>
            </w:r>
            <w:r>
              <w:rPr>
                <w:rFonts w:hint="eastAsia" w:ascii="仿宋" w:hAnsi="仿宋" w:eastAsia="仿宋" w:cs="仿宋"/>
                <w:color w:val="auto"/>
                <w:spacing w:val="8"/>
                <w:kern w:val="0"/>
                <w:sz w:val="28"/>
                <w:szCs w:val="28"/>
                <w:highlight w:val="none"/>
                <w:lang w:val="en-US" w:eastAsia="zh-CN"/>
              </w:rPr>
              <w:t>招标范围：北环海文旅引导标识及公共服务设施工程，施工内容包括设计图纸范围内的土方开挖及回填、候车厅制作安装、人形护栏及导向牌等，具体项目以本清单为准。</w:t>
            </w:r>
          </w:p>
          <w:p>
            <w:pPr>
              <w:spacing w:line="4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．计划工期：</w:t>
            </w:r>
            <w:r>
              <w:rPr>
                <w:rFonts w:hint="eastAsia" w:ascii="仿宋" w:hAnsi="仿宋" w:eastAsia="仿宋" w:cs="仿宋"/>
                <w:color w:val="auto"/>
                <w:sz w:val="28"/>
                <w:szCs w:val="28"/>
                <w:highlight w:val="none"/>
                <w:lang w:val="en-US" w:eastAsia="zh-CN"/>
              </w:rPr>
              <w:t>40</w:t>
            </w:r>
            <w:r>
              <w:rPr>
                <w:rFonts w:hint="eastAsia" w:ascii="仿宋" w:hAnsi="仿宋" w:eastAsia="仿宋" w:cs="仿宋"/>
                <w:color w:val="auto"/>
                <w:sz w:val="28"/>
                <w:szCs w:val="28"/>
                <w:highlight w:val="none"/>
              </w:rPr>
              <w:t>日历天。</w:t>
            </w:r>
          </w:p>
          <w:p>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．质量标准：达到国家验收规范合格标准。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资金来源及比例</w:t>
            </w:r>
          </w:p>
        </w:tc>
        <w:tc>
          <w:tcPr>
            <w:tcW w:w="7267" w:type="dxa"/>
            <w:tcBorders>
              <w:top w:val="single" w:color="auto" w:sz="4" w:space="0"/>
              <w:left w:val="single" w:color="auto" w:sz="4" w:space="0"/>
              <w:bottom w:val="single" w:color="auto" w:sz="4" w:space="0"/>
            </w:tcBorders>
            <w:vAlign w:val="center"/>
          </w:tcPr>
          <w:p>
            <w:pPr>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自筹</w:t>
            </w:r>
            <w:r>
              <w:rPr>
                <w:rFonts w:hint="eastAsia" w:ascii="仿宋" w:hAnsi="仿宋" w:eastAsia="仿宋" w:cs="仿宋"/>
                <w:color w:val="auto"/>
                <w:sz w:val="28"/>
                <w:szCs w:val="28"/>
                <w:highlight w:val="none"/>
              </w:rPr>
              <w:t>资金100%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资金落实情况</w:t>
            </w:r>
          </w:p>
        </w:tc>
        <w:tc>
          <w:tcPr>
            <w:tcW w:w="7267" w:type="dxa"/>
            <w:tcBorders>
              <w:top w:val="single" w:color="auto" w:sz="4" w:space="0"/>
              <w:left w:val="single" w:color="auto" w:sz="4" w:space="0"/>
              <w:bottom w:val="single" w:color="auto" w:sz="4" w:space="0"/>
            </w:tcBorders>
            <w:vAlign w:val="center"/>
          </w:tcPr>
          <w:p>
            <w:pPr>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color w:val="auto"/>
                <w:sz w:val="28"/>
                <w:szCs w:val="28"/>
                <w:highlight w:val="none"/>
              </w:rPr>
            </w:pPr>
            <w:r>
              <w:rPr>
                <w:rFonts w:hint="eastAsia" w:ascii="仿宋" w:hAnsi="仿宋" w:eastAsia="仿宋" w:cs="仿宋"/>
                <w:bCs/>
                <w:color w:val="auto"/>
                <w:kern w:val="0"/>
                <w:sz w:val="28"/>
                <w:szCs w:val="28"/>
                <w:highlight w:val="none"/>
              </w:rPr>
              <w:t>8</w:t>
            </w:r>
          </w:p>
        </w:tc>
        <w:tc>
          <w:tcPr>
            <w:tcW w:w="2254"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招标控制价</w:t>
            </w:r>
          </w:p>
        </w:tc>
        <w:tc>
          <w:tcPr>
            <w:tcW w:w="7267" w:type="dxa"/>
            <w:tcBorders>
              <w:top w:val="single" w:color="auto" w:sz="4" w:space="0"/>
              <w:left w:val="single" w:color="auto" w:sz="4" w:space="0"/>
              <w:bottom w:val="single" w:color="auto" w:sz="4" w:space="0"/>
            </w:tcBorders>
            <w:vAlign w:val="center"/>
          </w:tcPr>
          <w:p>
            <w:pPr>
              <w:spacing w:line="520" w:lineRule="exact"/>
              <w:jc w:val="left"/>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本工程控制价为</w:t>
            </w:r>
            <w:r>
              <w:rPr>
                <w:rFonts w:hint="eastAsia" w:ascii="仿宋" w:hAnsi="仿宋" w:eastAsia="仿宋" w:cs="仿宋"/>
                <w:b/>
                <w:bCs/>
                <w:color w:val="auto"/>
                <w:kern w:val="0"/>
                <w:sz w:val="28"/>
                <w:szCs w:val="28"/>
                <w:highlight w:val="none"/>
                <w:u w:val="single"/>
                <w:lang w:val="en-US" w:eastAsia="zh-CN"/>
              </w:rPr>
              <w:t>996945.70</w:t>
            </w:r>
            <w:r>
              <w:rPr>
                <w:rFonts w:hint="eastAsia" w:ascii="仿宋" w:hAnsi="仿宋" w:eastAsia="仿宋" w:cs="仿宋"/>
                <w:color w:val="auto"/>
                <w:sz w:val="28"/>
                <w:szCs w:val="28"/>
                <w:highlight w:val="none"/>
              </w:rPr>
              <w:t>元，投标总价及单价均不能高于招标控制价，否则否决其投标。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101" w:hRule="atLeast"/>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7267" w:type="dxa"/>
            <w:tcBorders>
              <w:top w:val="single" w:color="auto" w:sz="4" w:space="0"/>
              <w:left w:val="single" w:color="auto" w:sz="4" w:space="0"/>
              <w:bottom w:val="single" w:color="auto" w:sz="4" w:space="0"/>
            </w:tcBorders>
            <w:vAlign w:val="center"/>
          </w:tcPr>
          <w:p>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荣成市）（http://ggzyjy.weihai.cn/rongcheng/）（右上角【国企采购】按钮）进入“威海市国有企业阳光采购电子化服务平台”进行注册，取得用户名和密码（已经完成注册无须重复注册）；首次注册投标人应及时安全证书（CA锁）及电子签章。</w:t>
            </w:r>
          </w:p>
          <w:p>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本项目必须网上递交投标文件，参与本项目投标人应利用办理好的CA锁登录国企阳光采购平台进行招标文件的下载和网上递交投标文件，且安全证书（CA锁）在有效期内。</w:t>
            </w:r>
          </w:p>
          <w:p>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 xml:space="preserve">电子投标文件的制作及提交等有关操作见本文件及威海市公共资源交易网）办事指南栏目-国企采购专区-《新版威海市国有企业阳光采购服务平台操作演示视频（供应商）》，网址: </w:t>
            </w:r>
            <w:r>
              <w:rPr>
                <w:rFonts w:ascii="仿宋" w:hAnsi="仿宋" w:eastAsia="仿宋" w:cs="仿宋"/>
                <w:color w:val="auto"/>
                <w:sz w:val="28"/>
                <w:szCs w:val="28"/>
                <w:highlight w:val="none"/>
              </w:rPr>
              <w:fldChar w:fldCharType="begin"/>
            </w:r>
            <w:r>
              <w:rPr>
                <w:rFonts w:ascii="仿宋" w:hAnsi="仿宋" w:eastAsia="仿宋" w:cs="仿宋"/>
                <w:color w:val="auto"/>
                <w:sz w:val="28"/>
                <w:szCs w:val="28"/>
                <w:highlight w:val="none"/>
              </w:rPr>
              <w:instrText xml:space="preserve"> HYPERLINK "</w:instrText>
            </w:r>
            <w:r>
              <w:rPr>
                <w:rFonts w:hint="eastAsia" w:ascii="仿宋" w:hAnsi="仿宋" w:eastAsia="仿宋" w:cs="仿宋"/>
                <w:color w:val="auto"/>
                <w:sz w:val="28"/>
                <w:szCs w:val="28"/>
                <w:highlight w:val="none"/>
              </w:rPr>
              <w:instrText xml:space="preserve">https://ggzyjy.weihai.cn/bszn/005005/20260109/315a049e-0d75-4f85-8634-00d90a843936.html</w:instrText>
            </w:r>
            <w:r>
              <w:rPr>
                <w:rFonts w:ascii="仿宋" w:hAnsi="仿宋" w:eastAsia="仿宋" w:cs="仿宋"/>
                <w:color w:val="auto"/>
                <w:sz w:val="28"/>
                <w:szCs w:val="28"/>
                <w:highlight w:val="none"/>
              </w:rPr>
              <w:instrText xml:space="preserve">" </w:instrText>
            </w:r>
            <w:r>
              <w:rPr>
                <w:rFonts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https://ggzyjy.weihai.cn/bszn/005005/20260109/315a049e-0d75-4f85-8634-00d90a843936.html</w:t>
            </w:r>
            <w:r>
              <w:rPr>
                <w:rFonts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。响应文件制作及系统使用咨询电话：17863029936 ；平台QQ服务群：1046971257。</w:t>
            </w:r>
          </w:p>
          <w:p>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网上提交投标文件时，登录交易平台的电脑须满足环境要求（详见新版威海市国有企业阳光采购服务平台供应商用户手册https://ggzyjy.weihai.cn/bszn/005005/20260109/eb4ba418-4b35-4f05-aa69-44fd7d8a7ffb.html）。</w:t>
            </w:r>
          </w:p>
          <w:p>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电子投标文件必需有电子签章方为合法的投标文件，未对电子投标文件进行电子签章的，将作为无效投标处理。</w:t>
            </w:r>
          </w:p>
          <w:p>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投标人投标文件中的相关扫描件应保证清晰度，无法辨认的评审时受到影响的，由投标人承担相应责任。</w:t>
            </w:r>
          </w:p>
          <w:p>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除网上递交电子投标文件外，如有要求递交相关资质证明文件原件的，还须按其要求独立密封递交。</w:t>
            </w:r>
          </w:p>
          <w:p>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投标人应充分考虑到网上递交投标文件会发生的故障和风险。对发生的任何故障和风险造成投标人报价内容不一致或利益受损或投标失败的，招标人及招标代理机构不承担任何责任。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10</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w:t>
            </w:r>
          </w:p>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文件原件</w:t>
            </w:r>
          </w:p>
        </w:tc>
        <w:tc>
          <w:tcPr>
            <w:tcW w:w="7267" w:type="dxa"/>
            <w:tcBorders>
              <w:top w:val="single" w:color="auto" w:sz="4" w:space="0"/>
              <w:left w:val="single" w:color="auto" w:sz="4" w:space="0"/>
              <w:bottom w:val="single" w:color="auto" w:sz="4" w:space="0"/>
            </w:tcBorders>
            <w:vAlign w:val="center"/>
          </w:tcPr>
          <w:p>
            <w:pPr>
              <w:spacing w:line="460" w:lineRule="exact"/>
              <w:jc w:val="left"/>
              <w:rPr>
                <w:rFonts w:ascii="仿宋" w:hAnsi="仿宋" w:eastAsia="仿宋" w:cs="仿宋"/>
                <w:color w:val="auto"/>
                <w:sz w:val="28"/>
                <w:szCs w:val="28"/>
                <w:highlight w:val="none"/>
              </w:rPr>
            </w:pPr>
            <w:r>
              <w:rPr>
                <w:rFonts w:hint="eastAsia" w:ascii="仿宋_GB2312" w:hAnsi="宋体" w:eastAsia="仿宋_GB2312"/>
                <w:color w:val="auto"/>
                <w:sz w:val="28"/>
                <w:szCs w:val="28"/>
                <w:highlight w:val="none"/>
              </w:rPr>
              <w:t>无需提供其他资质证明文件原件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bottom"/>
          </w:tcPr>
          <w:p>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11</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投标文件份数及密封要求</w:t>
            </w:r>
          </w:p>
        </w:tc>
        <w:tc>
          <w:tcPr>
            <w:tcW w:w="7267" w:type="dxa"/>
            <w:tcBorders>
              <w:top w:val="single" w:color="auto" w:sz="4" w:space="0"/>
              <w:left w:val="single" w:color="auto" w:sz="4" w:space="0"/>
              <w:bottom w:val="single" w:color="auto" w:sz="4" w:space="0"/>
            </w:tcBorders>
            <w:vAlign w:val="center"/>
          </w:tcPr>
          <w:p>
            <w:pPr>
              <w:spacing w:line="460" w:lineRule="exact"/>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网上按时提交电子投标文件1份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12</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实物样品</w:t>
            </w:r>
          </w:p>
        </w:tc>
        <w:tc>
          <w:tcPr>
            <w:tcW w:w="7267" w:type="dxa"/>
            <w:tcBorders>
              <w:top w:val="single" w:color="auto" w:sz="4" w:space="0"/>
              <w:left w:val="single" w:color="auto" w:sz="4" w:space="0"/>
              <w:bottom w:val="single" w:color="auto" w:sz="4" w:space="0"/>
            </w:tcBorders>
            <w:vAlign w:val="center"/>
          </w:tcPr>
          <w:p>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13</w:t>
            </w:r>
          </w:p>
        </w:tc>
        <w:tc>
          <w:tcPr>
            <w:tcW w:w="2254" w:type="dxa"/>
            <w:tcBorders>
              <w:top w:val="single" w:color="auto" w:sz="4" w:space="0"/>
              <w:left w:val="single" w:color="auto" w:sz="4" w:space="0"/>
              <w:bottom w:val="single" w:color="auto" w:sz="4" w:space="0"/>
              <w:right w:val="single" w:color="auto" w:sz="4" w:space="0"/>
            </w:tcBorders>
            <w:vAlign w:val="bottom"/>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7267" w:type="dxa"/>
            <w:tcBorders>
              <w:top w:val="single" w:color="auto" w:sz="4" w:space="0"/>
              <w:left w:val="single" w:color="auto" w:sz="4" w:space="0"/>
              <w:bottom w:val="single" w:color="auto" w:sz="4" w:space="0"/>
            </w:tcBorders>
            <w:vAlign w:val="bottom"/>
          </w:tcPr>
          <w:p>
            <w:pPr>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不组织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14</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现场演示</w:t>
            </w:r>
          </w:p>
        </w:tc>
        <w:tc>
          <w:tcPr>
            <w:tcW w:w="7267" w:type="dxa"/>
            <w:tcBorders>
              <w:top w:val="single" w:color="auto" w:sz="4" w:space="0"/>
              <w:left w:val="single" w:color="auto" w:sz="4" w:space="0"/>
              <w:bottom w:val="single" w:color="auto" w:sz="4" w:space="0"/>
            </w:tcBorders>
            <w:vAlign w:val="center"/>
          </w:tcPr>
          <w:p>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15</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7267" w:type="dxa"/>
            <w:tcBorders>
              <w:top w:val="single" w:color="auto" w:sz="4" w:space="0"/>
              <w:left w:val="single" w:color="auto" w:sz="4" w:space="0"/>
              <w:bottom w:val="single" w:color="auto" w:sz="4" w:space="0"/>
            </w:tcBorders>
            <w:vAlign w:val="center"/>
          </w:tcPr>
          <w:p>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开标之日起90天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16</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投标文件递交时间及地点</w:t>
            </w:r>
          </w:p>
        </w:tc>
        <w:tc>
          <w:tcPr>
            <w:tcW w:w="7267" w:type="dxa"/>
            <w:tcBorders>
              <w:top w:val="single" w:color="auto" w:sz="4" w:space="0"/>
              <w:left w:val="single" w:color="auto" w:sz="4" w:space="0"/>
              <w:bottom w:val="single" w:color="auto" w:sz="4" w:space="0"/>
            </w:tcBorders>
            <w:vAlign w:val="center"/>
          </w:tcPr>
          <w:p>
            <w:pPr>
              <w:spacing w:line="4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电子投标文件</w:t>
            </w:r>
          </w:p>
          <w:p>
            <w:pPr>
              <w:spacing w:line="4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递交时间：详见第一章采购公告</w:t>
            </w:r>
          </w:p>
          <w:p>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递交地点：详见第一章采购公告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17</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7267" w:type="dxa"/>
            <w:tcBorders>
              <w:top w:val="single" w:color="auto" w:sz="4" w:space="0"/>
              <w:left w:val="single" w:color="auto" w:sz="4" w:space="0"/>
              <w:bottom w:val="single" w:color="auto" w:sz="4" w:space="0"/>
            </w:tcBorders>
            <w:vAlign w:val="center"/>
          </w:tcPr>
          <w:p>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详见第一章采购公告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18</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7267" w:type="dxa"/>
            <w:tcBorders>
              <w:top w:val="single" w:color="auto" w:sz="4" w:space="0"/>
              <w:left w:val="single" w:color="auto" w:sz="4" w:space="0"/>
              <w:bottom w:val="single" w:color="auto" w:sz="4" w:space="0"/>
            </w:tcBorders>
            <w:vAlign w:val="center"/>
          </w:tcPr>
          <w:p>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详见第一章采购公告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19</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7267" w:type="dxa"/>
            <w:tcBorders>
              <w:top w:val="single" w:color="auto" w:sz="4" w:space="0"/>
              <w:left w:val="single" w:color="auto" w:sz="4" w:space="0"/>
              <w:bottom w:val="single" w:color="auto" w:sz="4" w:space="0"/>
            </w:tcBorders>
            <w:vAlign w:val="center"/>
          </w:tcPr>
          <w:p>
            <w:pPr>
              <w:spacing w:line="460" w:lineRule="exact"/>
              <w:rPr>
                <w:rFonts w:ascii="仿宋" w:hAnsi="仿宋" w:eastAsia="仿宋" w:cs="仿宋"/>
                <w:color w:val="auto"/>
                <w:sz w:val="28"/>
                <w:szCs w:val="28"/>
                <w:highlight w:val="none"/>
              </w:rPr>
            </w:pPr>
            <w:r>
              <w:rPr>
                <w:rFonts w:hint="eastAsia" w:ascii="仿宋" w:hAnsi="仿宋" w:eastAsia="仿宋" w:cs="仿宋"/>
                <w:color w:val="auto"/>
                <w:spacing w:val="8"/>
                <w:kern w:val="0"/>
                <w:sz w:val="28"/>
                <w:szCs w:val="28"/>
                <w:highlight w:val="none"/>
              </w:rPr>
              <w:t>本项目实行全流程电子化，实行远程解密，投标人无需到现场，并保持通讯畅通，</w:t>
            </w:r>
            <w:r>
              <w:rPr>
                <w:rFonts w:hint="eastAsia" w:ascii="仿宋" w:hAnsi="仿宋" w:eastAsia="仿宋" w:cs="仿宋"/>
                <w:b/>
                <w:bCs/>
                <w:color w:val="auto"/>
                <w:spacing w:val="8"/>
                <w:kern w:val="0"/>
                <w:sz w:val="28"/>
                <w:szCs w:val="28"/>
                <w:highlight w:val="none"/>
              </w:rPr>
              <w:t>提前在个人电脑上进</w:t>
            </w:r>
            <w:r>
              <w:rPr>
                <w:rFonts w:hint="eastAsia" w:ascii="仿宋" w:hAnsi="仿宋" w:eastAsia="仿宋" w:cs="仿宋"/>
                <w:b/>
                <w:color w:val="auto"/>
                <w:spacing w:val="8"/>
                <w:kern w:val="0"/>
                <w:sz w:val="28"/>
                <w:szCs w:val="28"/>
                <w:highlight w:val="none"/>
              </w:rPr>
              <w:t>行测试确保音频、视频功能可正常使用</w:t>
            </w:r>
            <w:r>
              <w:rPr>
                <w:rFonts w:hint="eastAsia" w:ascii="仿宋" w:hAnsi="仿宋" w:eastAsia="仿宋" w:cs="仿宋"/>
                <w:color w:val="auto"/>
                <w:spacing w:val="8"/>
                <w:kern w:val="0"/>
                <w:sz w:val="28"/>
                <w:szCs w:val="28"/>
                <w:highlight w:val="none"/>
              </w:rPr>
              <w:t>，</w:t>
            </w:r>
            <w:r>
              <w:rPr>
                <w:rFonts w:hint="eastAsia" w:ascii="仿宋" w:hAnsi="仿宋" w:eastAsia="仿宋" w:cs="仿宋"/>
                <w:b/>
                <w:bCs/>
                <w:color w:val="auto"/>
                <w:sz w:val="28"/>
                <w:szCs w:val="28"/>
                <w:highlight w:val="none"/>
              </w:rPr>
              <w:t>开评标期间需实时关注交易系统相关通知，且被授权人的联络方式应保持畅通。</w:t>
            </w:r>
            <w:r>
              <w:rPr>
                <w:rFonts w:hint="eastAsia" w:ascii="仿宋" w:hAnsi="仿宋" w:eastAsia="仿宋" w:cs="仿宋"/>
                <w:color w:val="auto"/>
                <w:spacing w:val="8"/>
                <w:kern w:val="0"/>
                <w:sz w:val="28"/>
                <w:szCs w:val="28"/>
                <w:highlight w:val="none"/>
              </w:rPr>
              <w:t>因通讯不畅造成的一切后果由投标人自行承担。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snapToGri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20</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7267" w:type="dxa"/>
            <w:tcBorders>
              <w:top w:val="single" w:color="auto" w:sz="4" w:space="0"/>
              <w:left w:val="single" w:color="auto" w:sz="4" w:space="0"/>
              <w:bottom w:val="single" w:color="auto" w:sz="4" w:space="0"/>
            </w:tcBorders>
            <w:vAlign w:val="center"/>
          </w:tcPr>
          <w:p>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签到时间：开标时间前30分钟内完成</w:t>
            </w:r>
          </w:p>
          <w:p>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解密时间：开始解密后15分钟内完成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21</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7267" w:type="dxa"/>
            <w:tcBorders>
              <w:top w:val="single" w:color="auto" w:sz="4" w:space="0"/>
              <w:left w:val="single" w:color="auto" w:sz="4" w:space="0"/>
              <w:bottom w:val="single" w:color="auto" w:sz="4" w:space="0"/>
            </w:tcBorders>
            <w:vAlign w:val="center"/>
          </w:tcPr>
          <w:p>
            <w:pPr>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资格后审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22</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评标办法</w:t>
            </w:r>
          </w:p>
        </w:tc>
        <w:tc>
          <w:tcPr>
            <w:tcW w:w="7267" w:type="dxa"/>
            <w:tcBorders>
              <w:top w:val="single" w:color="auto" w:sz="4" w:space="0"/>
              <w:left w:val="single" w:color="auto" w:sz="4" w:space="0"/>
              <w:bottom w:val="single" w:color="auto" w:sz="4" w:space="0"/>
            </w:tcBorders>
            <w:vAlign w:val="center"/>
          </w:tcPr>
          <w:p>
            <w:pPr>
              <w:snapToGrid w:val="0"/>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23</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联合体投标</w:t>
            </w:r>
          </w:p>
        </w:tc>
        <w:tc>
          <w:tcPr>
            <w:tcW w:w="7267" w:type="dxa"/>
            <w:tcBorders>
              <w:top w:val="single" w:color="auto" w:sz="4" w:space="0"/>
              <w:left w:val="single" w:color="auto" w:sz="4" w:space="0"/>
              <w:bottom w:val="single" w:color="auto" w:sz="4" w:space="0"/>
            </w:tcBorders>
            <w:vAlign w:val="center"/>
          </w:tcPr>
          <w:p>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24</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分（转）包</w:t>
            </w:r>
          </w:p>
        </w:tc>
        <w:tc>
          <w:tcPr>
            <w:tcW w:w="7267" w:type="dxa"/>
            <w:tcBorders>
              <w:top w:val="single" w:color="auto" w:sz="4" w:space="0"/>
              <w:left w:val="single" w:color="auto" w:sz="4" w:space="0"/>
              <w:bottom w:val="single" w:color="auto" w:sz="4" w:space="0"/>
            </w:tcBorders>
            <w:vAlign w:val="center"/>
          </w:tcPr>
          <w:p>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25</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7267" w:type="dxa"/>
            <w:tcBorders>
              <w:top w:val="single" w:color="auto" w:sz="4" w:space="0"/>
              <w:left w:val="single" w:color="auto" w:sz="4" w:space="0"/>
              <w:bottom w:val="single" w:color="auto" w:sz="4" w:space="0"/>
            </w:tcBorders>
            <w:vAlign w:val="center"/>
          </w:tcPr>
          <w:p>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w:t>
            </w:r>
            <w:r>
              <w:rPr>
                <w:rFonts w:hint="eastAsia" w:ascii="仿宋" w:hAnsi="仿宋" w:eastAsia="仿宋" w:cs="仿宋"/>
                <w:color w:val="auto"/>
                <w:sz w:val="28"/>
                <w:szCs w:val="28"/>
                <w:highlight w:val="none"/>
                <w:lang w:eastAsia="zh-CN"/>
              </w:rPr>
              <w:t>不收取</w:t>
            </w:r>
            <w:r>
              <w:rPr>
                <w:rFonts w:hint="eastAsia" w:ascii="仿宋" w:hAnsi="仿宋" w:eastAsia="仿宋" w:cs="仿宋"/>
                <w:color w:val="auto"/>
                <w:sz w:val="28"/>
                <w:szCs w:val="28"/>
                <w:highlight w:val="none"/>
              </w:rPr>
              <w:t>投标保证金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26</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7267" w:type="dxa"/>
            <w:tcBorders>
              <w:top w:val="single" w:color="auto" w:sz="4" w:space="0"/>
              <w:left w:val="single" w:color="auto" w:sz="4" w:space="0"/>
              <w:bottom w:val="single" w:color="auto" w:sz="4" w:space="0"/>
            </w:tcBorders>
            <w:vAlign w:val="center"/>
          </w:tcPr>
          <w:p>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本项目不收取履约保证金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27</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r>
              <w:rPr>
                <w:rFonts w:hint="eastAsia" w:ascii="仿宋" w:hAnsi="仿宋" w:eastAsia="仿宋" w:cs="仿宋"/>
                <w:color w:val="auto"/>
                <w:sz w:val="28"/>
                <w:szCs w:val="28"/>
                <w:highlight w:val="none"/>
              </w:rPr>
              <w:tab/>
            </w:r>
          </w:p>
        </w:tc>
        <w:tc>
          <w:tcPr>
            <w:tcW w:w="7267" w:type="dxa"/>
            <w:tcBorders>
              <w:top w:val="single" w:color="auto" w:sz="4" w:space="0"/>
              <w:left w:val="single" w:color="auto" w:sz="4" w:space="0"/>
              <w:bottom w:val="single" w:color="auto" w:sz="4" w:space="0"/>
            </w:tcBorders>
            <w:vAlign w:val="center"/>
          </w:tcPr>
          <w:p>
            <w:pPr>
              <w:spacing w:line="460" w:lineRule="exact"/>
              <w:jc w:val="lef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本工程无预付款，具体付款方式根据甲方拨款计划。</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28</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7267" w:type="dxa"/>
            <w:tcBorders>
              <w:top w:val="single" w:color="auto" w:sz="4" w:space="0"/>
              <w:left w:val="single" w:color="auto" w:sz="4" w:space="0"/>
              <w:bottom w:val="single" w:color="auto" w:sz="4" w:space="0"/>
            </w:tcBorders>
            <w:vAlign w:val="center"/>
          </w:tcPr>
          <w:p>
            <w:pPr>
              <w:spacing w:line="48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中标人需要交纳代理服务费，</w:t>
            </w:r>
            <w:r>
              <w:rPr>
                <w:rFonts w:hint="eastAsia" w:ascii="仿宋_GB2312" w:hAnsi="宋体" w:eastAsia="仿宋_GB2312" w:cs="Times New Roman"/>
                <w:color w:val="auto"/>
                <w:sz w:val="28"/>
                <w:szCs w:val="28"/>
                <w:highlight w:val="none"/>
              </w:rPr>
              <w:t>请各投标单位在报价时综合考虑</w:t>
            </w:r>
            <w:r>
              <w:rPr>
                <w:rFonts w:hint="eastAsia" w:ascii="仿宋" w:hAnsi="仿宋" w:eastAsia="仿宋" w:cs="仿宋"/>
                <w:color w:val="auto"/>
                <w:sz w:val="28"/>
                <w:szCs w:val="28"/>
                <w:highlight w:val="none"/>
              </w:rPr>
              <w:t>。</w:t>
            </w:r>
          </w:p>
          <w:p>
            <w:pPr>
              <w:spacing w:line="480" w:lineRule="exact"/>
              <w:rPr>
                <w:rFonts w:ascii="仿宋" w:hAnsi="仿宋" w:eastAsia="仿宋"/>
                <w:color w:val="auto"/>
                <w:sz w:val="28"/>
                <w:szCs w:val="28"/>
                <w:highlight w:val="none"/>
              </w:rPr>
            </w:pPr>
            <w:r>
              <w:rPr>
                <w:rFonts w:hint="eastAsia" w:ascii="仿宋" w:hAnsi="仿宋" w:eastAsia="仿宋" w:cs="仿宋"/>
                <w:color w:val="auto"/>
                <w:sz w:val="28"/>
                <w:szCs w:val="28"/>
                <w:highlight w:val="none"/>
                <w:lang w:val="en-US" w:eastAsia="zh-CN"/>
              </w:rPr>
              <w:t>2.本项目的代理服务费参照原国家发展计划委员会规定的标准收取（详见《招标代理服务收费管理暂行办法》计价格［2002］1980号）。由中标单位在领取中标通知书的同时向招标代理机构缴纳。</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hint="default"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29</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7267" w:type="dxa"/>
            <w:tcBorders>
              <w:top w:val="single" w:color="auto" w:sz="4" w:space="0"/>
              <w:left w:val="single" w:color="auto" w:sz="4" w:space="0"/>
              <w:bottom w:val="single" w:color="auto" w:sz="4" w:space="0"/>
            </w:tcBorders>
            <w:vAlign w:val="center"/>
          </w:tcPr>
          <w:p>
            <w:pPr>
              <w:widowControl/>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hint="default"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30</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7267" w:type="dxa"/>
            <w:tcBorders>
              <w:top w:val="single" w:color="auto" w:sz="4" w:space="0"/>
              <w:left w:val="single" w:color="auto" w:sz="4" w:space="0"/>
              <w:bottom w:val="single" w:color="auto" w:sz="4" w:space="0"/>
            </w:tcBorders>
            <w:vAlign w:val="center"/>
          </w:tcPr>
          <w:p>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1.本项目按工程类以公开招标方式实施采购。</w:t>
            </w:r>
          </w:p>
          <w:p>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2.如投标人在本次项目中弄虚作假成为中标人的，后期一经发现将取消其已中标资格，且今后不再录用，给招标人造成损失的，招标人有权索要赔偿。</w:t>
            </w:r>
          </w:p>
          <w:p>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3.投标人在本次招标成功中标后，拒绝或不能按照招标人的要求完成任务等，招标人有权撤销其已中标资格，给招标人造成损失的，招标人有权索要赔偿。</w:t>
            </w:r>
          </w:p>
          <w:p>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4.投标人不得对本项目进行分包或转包。如投标人在中标后出现上述情况，一经招标人发现立即取消其中标资格。</w:t>
            </w:r>
          </w:p>
          <w:p>
            <w:pPr>
              <w:snapToGrid w:val="0"/>
              <w:spacing w:line="500" w:lineRule="exact"/>
              <w:jc w:val="left"/>
              <w:rPr>
                <w:rFonts w:hint="eastAsia" w:ascii="仿宋" w:hAnsi="仿宋" w:eastAsia="仿宋" w:cs="Times New Roman"/>
                <w:color w:val="auto"/>
                <w:sz w:val="28"/>
                <w:szCs w:val="28"/>
                <w:highlight w:val="none"/>
              </w:rPr>
            </w:pPr>
            <w:r>
              <w:rPr>
                <w:rFonts w:ascii="仿宋" w:hAnsi="仿宋" w:eastAsia="仿宋"/>
                <w:color w:val="auto"/>
                <w:sz w:val="28"/>
                <w:szCs w:val="28"/>
                <w:highlight w:val="none"/>
              </w:rPr>
              <w:t>5</w:t>
            </w:r>
            <w:r>
              <w:rPr>
                <w:rFonts w:hint="eastAsia" w:ascii="仿宋" w:hAnsi="仿宋" w:eastAsia="仿宋" w:cs="Times New Roman"/>
                <w:color w:val="auto"/>
                <w:sz w:val="28"/>
                <w:szCs w:val="28"/>
                <w:highlight w:val="none"/>
              </w:rPr>
              <w:t>.信用信息报告查询路径：</w:t>
            </w:r>
          </w:p>
          <w:p>
            <w:pPr>
              <w:snapToGrid w:val="0"/>
              <w:spacing w:line="500" w:lineRule="exact"/>
              <w:jc w:val="left"/>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w:t>
            </w:r>
            <w:r>
              <w:rPr>
                <w:rFonts w:hint="default" w:ascii="仿宋" w:hAnsi="仿宋" w:eastAsia="仿宋" w:cs="Times New Roman"/>
                <w:color w:val="auto"/>
                <w:sz w:val="28"/>
                <w:szCs w:val="28"/>
                <w:highlight w:val="none"/>
                <w:lang w:val="en-US" w:eastAsia="zh-CN"/>
              </w:rPr>
              <w:t>1）信用中国查询方式：登陆“信用中国”（www.creditchina.gov.cn）网站→在首页右上方“信用信息”查询框内输入查询企业名称/统一社会信用代码等信息查询→点击要查询的企业→ “下载信用信息报告”。</w:t>
            </w:r>
          </w:p>
          <w:p>
            <w:pPr>
              <w:snapToGrid w:val="0"/>
              <w:spacing w:line="500" w:lineRule="exact"/>
              <w:jc w:val="left"/>
              <w:rPr>
                <w:rFonts w:hint="eastAsia" w:ascii="仿宋" w:hAnsi="仿宋" w:eastAsia="仿宋" w:cs="Times New Roman"/>
                <w:color w:val="auto"/>
                <w:sz w:val="28"/>
                <w:szCs w:val="28"/>
                <w:highlight w:val="none"/>
              </w:rPr>
            </w:pPr>
            <w:r>
              <w:rPr>
                <w:rFonts w:hint="default" w:ascii="仿宋" w:hAnsi="仿宋" w:eastAsia="仿宋" w:cs="Times New Roman"/>
                <w:color w:val="auto"/>
                <w:sz w:val="28"/>
                <w:szCs w:val="28"/>
                <w:highlight w:val="none"/>
                <w:lang w:val="en-US" w:eastAsia="zh-CN"/>
              </w:rPr>
              <w:t>（2）信用中国（山东）查询方式：登陆“信用中国（山东）“（credit.shandong.gov.cn）网站→在首页上方“信用中国信息查询”查询框内输入查询企业名称/统一社会信用代码等信息查询→点击要查询的企业→“下载信用信息报告”。</w:t>
            </w:r>
          </w:p>
          <w:p>
            <w:pPr>
              <w:snapToGrid w:val="0"/>
              <w:spacing w:line="500" w:lineRule="exact"/>
              <w:jc w:val="left"/>
              <w:rPr>
                <w:rFonts w:hint="default" w:ascii="仿宋" w:hAnsi="仿宋" w:eastAsia="仿宋"/>
                <w:color w:val="auto"/>
                <w:sz w:val="28"/>
                <w:szCs w:val="28"/>
                <w:highlight w:val="none"/>
                <w:lang w:val="en-US" w:eastAsia="zh-CN"/>
              </w:rPr>
            </w:pPr>
            <w:r>
              <w:rPr>
                <w:rFonts w:hint="eastAsia" w:ascii="仿宋" w:hAnsi="仿宋" w:eastAsia="仿宋" w:cs="Times New Roman"/>
                <w:color w:val="auto"/>
                <w:sz w:val="28"/>
                <w:szCs w:val="28"/>
                <w:highlight w:val="none"/>
              </w:rPr>
              <w:t>注：若投标人所附信用信息报告与以上查询路径内容不一致的，以招标文件中查询路径内容为准。</w:t>
            </w:r>
          </w:p>
        </w:tc>
      </w:tr>
    </w:tbl>
    <w:p>
      <w:pP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pPr>
        <w:spacing w:line="560" w:lineRule="exact"/>
        <w:ind w:firstLine="562" w:firstLineChars="201"/>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《实质性条款一览表》</w:t>
      </w:r>
    </w:p>
    <w:p>
      <w:pPr>
        <w:snapToGrid w:val="0"/>
        <w:spacing w:line="480" w:lineRule="exact"/>
        <w:ind w:firstLine="561"/>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75"/>
        <w:tblW w:w="9561"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49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498" w:type="dxa"/>
            <w:tcBorders>
              <w:top w:val="single" w:color="auto" w:sz="4" w:space="0"/>
              <w:left w:val="single" w:color="auto" w:sz="4" w:space="0"/>
              <w:bottom w:val="single" w:color="auto" w:sz="4" w:space="0"/>
            </w:tcBorders>
            <w:vAlign w:val="center"/>
          </w:tcPr>
          <w:p>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资格性核查</w:t>
            </w:r>
          </w:p>
        </w:tc>
        <w:tc>
          <w:tcPr>
            <w:tcW w:w="6498" w:type="dxa"/>
            <w:tcBorders>
              <w:top w:val="single" w:color="auto" w:sz="4" w:space="0"/>
              <w:left w:val="single" w:color="auto" w:sz="4" w:space="0"/>
              <w:bottom w:val="single" w:color="auto" w:sz="4" w:space="0"/>
            </w:tcBorders>
          </w:tcPr>
          <w:p>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1.有效的营业执照副本扫描件；</w:t>
            </w:r>
          </w:p>
          <w:p>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2.法定代表人授权委托书(格式见本文件第五章）；被授权人身份证扫描件；</w:t>
            </w:r>
          </w:p>
          <w:p>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若投标人代表为企业法定代表人的，则只需提供企业法定代表人身份证明（按招标文件格式填写）及法定代表人身份证扫描件(加盖投标单位公章）；</w:t>
            </w:r>
          </w:p>
          <w:p>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3.投标人的依法缴纳税收声明和社会保障资金的声明；近期的完税凭证扫描件及交纳社保资金凭证的扫描件；</w:t>
            </w:r>
          </w:p>
          <w:p>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4.投标人参加本项目投标前三年内无重大违法违纪行为声明；</w:t>
            </w:r>
          </w:p>
          <w:p>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pacing w:val="8"/>
                <w:kern w:val="0"/>
                <w:sz w:val="28"/>
                <w:szCs w:val="28"/>
                <w:highlight w:val="none"/>
              </w:rPr>
              <w:t>投标人、法定代表人</w:t>
            </w:r>
            <w:r>
              <w:rPr>
                <w:rFonts w:hint="eastAsia" w:ascii="仿宋" w:hAnsi="仿宋" w:eastAsia="仿宋" w:cs="仿宋"/>
                <w:color w:val="auto"/>
                <w:sz w:val="28"/>
                <w:szCs w:val="28"/>
                <w:highlight w:val="none"/>
              </w:rPr>
              <w:t>、</w:t>
            </w:r>
            <w:r>
              <w:rPr>
                <w:rFonts w:hint="eastAsia" w:ascii="仿宋" w:hAnsi="仿宋" w:eastAsia="仿宋" w:cs="仿宋"/>
                <w:color w:val="auto"/>
                <w:spacing w:val="8"/>
                <w:kern w:val="0"/>
                <w:sz w:val="28"/>
                <w:szCs w:val="28"/>
                <w:highlight w:val="none"/>
              </w:rPr>
              <w:t>委托代理人及</w:t>
            </w:r>
            <w:r>
              <w:rPr>
                <w:rFonts w:hint="eastAsia" w:ascii="仿宋" w:hAnsi="仿宋" w:eastAsia="仿宋" w:cs="仿宋"/>
                <w:color w:val="auto"/>
                <w:sz w:val="28"/>
                <w:szCs w:val="28"/>
                <w:highlight w:val="none"/>
              </w:rPr>
              <w:t>拟委任的项目经理</w:t>
            </w:r>
            <w:r>
              <w:rPr>
                <w:rFonts w:hint="eastAsia" w:ascii="仿宋" w:hAnsi="仿宋" w:eastAsia="仿宋" w:cs="仿宋"/>
                <w:color w:val="auto"/>
                <w:spacing w:val="8"/>
                <w:kern w:val="0"/>
                <w:sz w:val="28"/>
                <w:szCs w:val="28"/>
                <w:highlight w:val="none"/>
              </w:rPr>
              <w:t>未被</w:t>
            </w:r>
            <w:r>
              <w:rPr>
                <w:rFonts w:hint="eastAsia" w:ascii="仿宋" w:hAnsi="仿宋" w:eastAsia="仿宋" w:cs="仿宋"/>
                <w:color w:val="auto"/>
                <w:sz w:val="28"/>
                <w:szCs w:val="28"/>
                <w:highlight w:val="none"/>
                <w:lang w:val="en-US" w:eastAsia="zh-CN"/>
              </w:rPr>
              <w:t>最高人民法院（查询网址为：http://zxgk.court.gov.cn/shixin/）列入失信被执行人查询截图。投标文件附通过网站查询信息记录，包含</w:t>
            </w:r>
            <w:r>
              <w:rPr>
                <w:rFonts w:hint="eastAsia" w:ascii="仿宋" w:hAnsi="仿宋" w:eastAsia="仿宋" w:cs="仿宋"/>
                <w:color w:val="auto"/>
                <w:spacing w:val="8"/>
                <w:kern w:val="0"/>
                <w:sz w:val="28"/>
                <w:szCs w:val="28"/>
                <w:highlight w:val="none"/>
              </w:rPr>
              <w:t>投标人、法定代表人</w:t>
            </w:r>
            <w:r>
              <w:rPr>
                <w:rFonts w:hint="eastAsia" w:ascii="仿宋" w:hAnsi="仿宋" w:eastAsia="仿宋" w:cs="仿宋"/>
                <w:color w:val="auto"/>
                <w:sz w:val="28"/>
                <w:szCs w:val="28"/>
                <w:highlight w:val="none"/>
              </w:rPr>
              <w:t>、</w:t>
            </w:r>
            <w:r>
              <w:rPr>
                <w:rFonts w:hint="eastAsia" w:ascii="仿宋" w:hAnsi="仿宋" w:eastAsia="仿宋" w:cs="仿宋"/>
                <w:color w:val="auto"/>
                <w:spacing w:val="8"/>
                <w:kern w:val="0"/>
                <w:sz w:val="28"/>
                <w:szCs w:val="28"/>
                <w:highlight w:val="none"/>
              </w:rPr>
              <w:t>委托代理人及</w:t>
            </w:r>
            <w:r>
              <w:rPr>
                <w:rFonts w:hint="eastAsia" w:ascii="仿宋" w:hAnsi="仿宋" w:eastAsia="仿宋" w:cs="仿宋"/>
                <w:color w:val="auto"/>
                <w:sz w:val="28"/>
                <w:szCs w:val="28"/>
                <w:highlight w:val="none"/>
              </w:rPr>
              <w:t>拟委任的项目经理</w:t>
            </w:r>
            <w:r>
              <w:rPr>
                <w:rFonts w:hint="eastAsia" w:ascii="仿宋" w:hAnsi="仿宋" w:eastAsia="仿宋" w:cs="仿宋"/>
                <w:color w:val="auto"/>
                <w:sz w:val="28"/>
                <w:szCs w:val="28"/>
                <w:highlight w:val="none"/>
                <w:lang w:val="en-US" w:eastAsia="zh-CN"/>
              </w:rPr>
              <w:t>失信被执行人情况网页截图（省份为全部）；</w:t>
            </w:r>
          </w:p>
          <w:p>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6.投标人近一年在“信用中国”或“信用中国（山东）”无严重失信记录。附信用中国（www.creditchina.gov.cn）或信用中国（山东）（credit.shandong.gov.cn）查询的信用报告；</w:t>
            </w:r>
          </w:p>
          <w:p>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7.具有履行合同所必需的设备和专业技术能力承诺函（格式自定）；</w:t>
            </w:r>
          </w:p>
          <w:p>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8.财务状况：A.投标人自行编制的近一年度（2024年度或2025年度）公司财务报表或由中介机构出具的近一年度（2024年度或2025年度）财务审计报告书扫描件；</w:t>
            </w:r>
          </w:p>
          <w:p>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B.银行出具的有效期内的资信证明扫描件</w:t>
            </w:r>
          </w:p>
          <w:p>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注：A、B两项提供任意一项均可。</w:t>
            </w:r>
          </w:p>
          <w:p>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如成立不足一年的投标人，可提供自成立至今的公司财务报表。</w:t>
            </w:r>
          </w:p>
          <w:p>
            <w:pPr>
              <w:spacing w:line="48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9.本项目不接受联合体投标。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符合性检查</w:t>
            </w:r>
          </w:p>
        </w:tc>
        <w:tc>
          <w:tcPr>
            <w:tcW w:w="6498" w:type="dxa"/>
            <w:tcBorders>
              <w:top w:val="single" w:color="auto" w:sz="4" w:space="0"/>
              <w:left w:val="single" w:color="auto" w:sz="4" w:space="0"/>
              <w:bottom w:val="single" w:color="auto" w:sz="4" w:space="0"/>
            </w:tcBorders>
            <w:vAlign w:val="center"/>
          </w:tcPr>
          <w:p>
            <w:pPr>
              <w:spacing w:line="480" w:lineRule="exact"/>
              <w:jc w:val="left"/>
              <w:rPr>
                <w:rFonts w:hint="eastAsia" w:ascii="仿宋" w:hAnsi="仿宋" w:eastAsia="仿宋" w:cs="仿宋"/>
                <w:color w:val="auto"/>
                <w:sz w:val="28"/>
                <w:szCs w:val="28"/>
                <w:highlight w:val="none"/>
              </w:rPr>
            </w:pPr>
            <w:r>
              <w:rPr>
                <w:rFonts w:ascii="仿宋" w:hAnsi="仿宋" w:eastAsia="仿宋" w:cs="仿宋"/>
                <w:color w:val="auto"/>
                <w:sz w:val="28"/>
                <w:szCs w:val="28"/>
                <w:highlight w:val="none"/>
              </w:rPr>
              <w:t>1</w:t>
            </w:r>
            <w:r>
              <w:rPr>
                <w:rFonts w:hint="eastAsia" w:ascii="仿宋" w:hAnsi="仿宋" w:eastAsia="仿宋" w:cs="仿宋"/>
                <w:color w:val="auto"/>
                <w:sz w:val="28"/>
                <w:szCs w:val="28"/>
                <w:highlight w:val="none"/>
              </w:rPr>
              <w:t>.总价及单价均未超出上限控制价或预算的；</w:t>
            </w:r>
          </w:p>
          <w:p>
            <w:pPr>
              <w:spacing w:line="480" w:lineRule="exact"/>
              <w:jc w:val="left"/>
              <w:rPr>
                <w:rFonts w:hint="eastAsia" w:ascii="仿宋" w:hAnsi="仿宋" w:eastAsia="仿宋" w:cs="仿宋"/>
                <w:color w:val="auto"/>
                <w:sz w:val="28"/>
                <w:szCs w:val="28"/>
                <w:highlight w:val="none"/>
              </w:rPr>
            </w:pPr>
            <w:r>
              <w:rPr>
                <w:rFonts w:ascii="仿宋" w:hAnsi="仿宋" w:eastAsia="仿宋" w:cs="仿宋"/>
                <w:color w:val="auto"/>
                <w:sz w:val="28"/>
                <w:szCs w:val="28"/>
                <w:highlight w:val="none"/>
              </w:rPr>
              <w:t>2</w:t>
            </w:r>
            <w:r>
              <w:rPr>
                <w:rFonts w:hint="eastAsia" w:ascii="仿宋" w:hAnsi="仿宋" w:eastAsia="仿宋" w:cs="仿宋"/>
                <w:color w:val="auto"/>
                <w:sz w:val="28"/>
                <w:szCs w:val="28"/>
                <w:highlight w:val="none"/>
              </w:rPr>
              <w:t>.</w:t>
            </w:r>
            <w:r>
              <w:rPr>
                <w:rFonts w:hint="eastAsia" w:ascii="仿宋_GB2312" w:hAnsi="宋体" w:eastAsia="仿宋_GB2312"/>
                <w:color w:val="auto"/>
                <w:sz w:val="28"/>
                <w:szCs w:val="28"/>
                <w:highlight w:val="none"/>
                <w:lang w:eastAsia="zh-CN"/>
              </w:rPr>
              <w:t>不存在投标有效期</w:t>
            </w:r>
            <w:r>
              <w:rPr>
                <w:rFonts w:hint="eastAsia" w:ascii="仿宋_GB2312" w:hAnsi="宋体" w:eastAsia="仿宋_GB2312"/>
                <w:color w:val="auto"/>
                <w:sz w:val="28"/>
                <w:szCs w:val="28"/>
                <w:highlight w:val="none"/>
              </w:rPr>
              <w:t>比</w:t>
            </w:r>
            <w:r>
              <w:rPr>
                <w:rFonts w:hint="eastAsia" w:ascii="仿宋_GB2312" w:hAnsi="宋体" w:eastAsia="仿宋_GB2312"/>
                <w:color w:val="auto"/>
                <w:sz w:val="28"/>
                <w:szCs w:val="28"/>
                <w:highlight w:val="none"/>
                <w:lang w:eastAsia="zh-CN"/>
              </w:rPr>
              <w:t>招标</w:t>
            </w:r>
            <w:r>
              <w:rPr>
                <w:rFonts w:hint="eastAsia" w:ascii="仿宋_GB2312" w:hAnsi="宋体" w:eastAsia="仿宋_GB2312"/>
                <w:color w:val="auto"/>
                <w:sz w:val="28"/>
                <w:szCs w:val="28"/>
                <w:highlight w:val="none"/>
              </w:rPr>
              <w:t>文件规定短的</w:t>
            </w:r>
            <w:r>
              <w:rPr>
                <w:rFonts w:hint="eastAsia" w:ascii="仿宋" w:hAnsi="仿宋" w:eastAsia="仿宋" w:cs="仿宋"/>
                <w:color w:val="auto"/>
                <w:sz w:val="28"/>
                <w:szCs w:val="28"/>
                <w:highlight w:val="none"/>
              </w:rPr>
              <w:t>；</w:t>
            </w:r>
          </w:p>
          <w:p>
            <w:pPr>
              <w:spacing w:line="480" w:lineRule="exact"/>
              <w:jc w:val="left"/>
              <w:rPr>
                <w:rFonts w:ascii="仿宋" w:hAnsi="仿宋" w:eastAsia="仿宋" w:cs="仿宋"/>
                <w:color w:val="auto"/>
                <w:sz w:val="28"/>
                <w:szCs w:val="28"/>
                <w:highlight w:val="none"/>
              </w:rPr>
            </w:pPr>
            <w:r>
              <w:rPr>
                <w:rFonts w:ascii="仿宋" w:hAnsi="仿宋" w:eastAsia="仿宋" w:cs="仿宋"/>
                <w:color w:val="auto"/>
                <w:sz w:val="28"/>
                <w:szCs w:val="28"/>
                <w:highlight w:val="none"/>
              </w:rPr>
              <w:t>3</w:t>
            </w:r>
            <w:r>
              <w:rPr>
                <w:rFonts w:hint="eastAsia" w:ascii="仿宋" w:hAnsi="仿宋" w:eastAsia="仿宋" w:cs="仿宋"/>
                <w:color w:val="auto"/>
                <w:sz w:val="28"/>
                <w:szCs w:val="28"/>
                <w:highlight w:val="none"/>
              </w:rPr>
              <w:t>.</w:t>
            </w:r>
            <w:r>
              <w:rPr>
                <w:rFonts w:hint="eastAsia" w:ascii="仿宋_GB2312" w:hAnsi="宋体" w:eastAsia="仿宋_GB2312"/>
                <w:color w:val="auto"/>
                <w:sz w:val="28"/>
                <w:szCs w:val="28"/>
                <w:highlight w:val="none"/>
              </w:rPr>
              <w:t>工期</w:t>
            </w:r>
            <w:r>
              <w:rPr>
                <w:rFonts w:hint="eastAsia" w:ascii="仿宋_GB2312" w:hAnsi="宋体" w:eastAsia="仿宋_GB2312"/>
                <w:color w:val="auto"/>
                <w:sz w:val="28"/>
                <w:szCs w:val="28"/>
                <w:highlight w:val="none"/>
                <w:lang w:eastAsia="zh-CN"/>
              </w:rPr>
              <w:t>、工程保修期</w:t>
            </w:r>
            <w:r>
              <w:rPr>
                <w:rFonts w:hint="eastAsia" w:ascii="仿宋_GB2312" w:hAnsi="宋体" w:eastAsia="仿宋_GB2312"/>
                <w:color w:val="auto"/>
                <w:sz w:val="28"/>
                <w:szCs w:val="28"/>
                <w:highlight w:val="none"/>
              </w:rPr>
              <w:t>等能满足</w:t>
            </w:r>
            <w:r>
              <w:rPr>
                <w:rFonts w:hint="eastAsia" w:ascii="仿宋_GB2312" w:hAnsi="宋体" w:eastAsia="仿宋_GB2312"/>
                <w:color w:val="auto"/>
                <w:sz w:val="28"/>
                <w:szCs w:val="28"/>
                <w:highlight w:val="none"/>
                <w:lang w:eastAsia="zh-CN"/>
              </w:rPr>
              <w:t>招标</w:t>
            </w:r>
            <w:r>
              <w:rPr>
                <w:rFonts w:hint="eastAsia" w:ascii="仿宋_GB2312" w:hAnsi="宋体" w:eastAsia="仿宋_GB2312"/>
                <w:color w:val="auto"/>
                <w:sz w:val="28"/>
                <w:szCs w:val="28"/>
                <w:highlight w:val="none"/>
              </w:rPr>
              <w:t>文件要求的</w:t>
            </w:r>
            <w:r>
              <w:rPr>
                <w:rFonts w:hint="eastAsia" w:ascii="仿宋" w:hAnsi="仿宋" w:eastAsia="仿宋" w:cs="仿宋"/>
                <w:color w:val="auto"/>
                <w:sz w:val="28"/>
                <w:szCs w:val="28"/>
                <w:highlight w:val="none"/>
              </w:rPr>
              <w:t>；</w:t>
            </w:r>
          </w:p>
          <w:p>
            <w:pPr>
              <w:spacing w:line="480" w:lineRule="exact"/>
              <w:jc w:val="left"/>
              <w:rPr>
                <w:rFonts w:hint="eastAsia" w:ascii="仿宋" w:hAnsi="仿宋" w:eastAsia="仿宋" w:cs="仿宋"/>
                <w:color w:val="auto"/>
                <w:sz w:val="28"/>
                <w:szCs w:val="28"/>
                <w:highlight w:val="none"/>
              </w:rPr>
            </w:pPr>
            <w:r>
              <w:rPr>
                <w:rFonts w:ascii="仿宋" w:hAnsi="仿宋" w:eastAsia="仿宋" w:cs="仿宋"/>
                <w:color w:val="auto"/>
                <w:sz w:val="28"/>
                <w:szCs w:val="28"/>
                <w:highlight w:val="none"/>
              </w:rPr>
              <w:t>4.</w:t>
            </w:r>
            <w:r>
              <w:rPr>
                <w:rFonts w:hint="eastAsia" w:ascii="仿宋_GB2312" w:hAnsi="宋体" w:eastAsia="仿宋_GB2312"/>
                <w:color w:val="auto"/>
                <w:sz w:val="28"/>
                <w:szCs w:val="28"/>
                <w:highlight w:val="none"/>
                <w:lang w:eastAsia="zh-CN"/>
              </w:rPr>
              <w:t>无评审</w:t>
            </w:r>
            <w:r>
              <w:rPr>
                <w:rFonts w:hint="eastAsia" w:ascii="仿宋_GB2312" w:hAnsi="宋体" w:eastAsia="仿宋_GB2312"/>
                <w:color w:val="auto"/>
                <w:sz w:val="28"/>
                <w:szCs w:val="28"/>
                <w:highlight w:val="none"/>
              </w:rPr>
              <w:t>小组认为不符合</w:t>
            </w:r>
            <w:r>
              <w:rPr>
                <w:rFonts w:hint="eastAsia" w:ascii="仿宋_GB2312" w:hAnsi="宋体" w:eastAsia="仿宋_GB2312"/>
                <w:color w:val="auto"/>
                <w:sz w:val="28"/>
                <w:szCs w:val="28"/>
                <w:highlight w:val="none"/>
                <w:lang w:eastAsia="zh-CN"/>
              </w:rPr>
              <w:t>招标</w:t>
            </w:r>
            <w:r>
              <w:rPr>
                <w:rFonts w:hint="eastAsia" w:ascii="仿宋_GB2312" w:hAnsi="宋体" w:eastAsia="仿宋_GB2312"/>
                <w:color w:val="auto"/>
                <w:sz w:val="28"/>
                <w:szCs w:val="28"/>
                <w:highlight w:val="none"/>
              </w:rPr>
              <w:t>文件其他实质性要求或法律规定的</w:t>
            </w:r>
            <w:r>
              <w:rPr>
                <w:rFonts w:hint="eastAsia" w:ascii="仿宋_GB2312" w:hAnsi="宋体" w:eastAsia="仿宋_GB2312"/>
                <w:color w:val="auto"/>
                <w:sz w:val="28"/>
                <w:szCs w:val="28"/>
                <w:highlight w:val="none"/>
                <w:lang w:eastAsia="zh-CN"/>
              </w:rPr>
              <w:t>情形</w:t>
            </w:r>
            <w:r>
              <w:rPr>
                <w:rFonts w:hint="eastAsia" w:ascii="仿宋" w:hAnsi="仿宋" w:eastAsia="仿宋" w:cs="仿宋"/>
                <w:color w:val="auto"/>
                <w:sz w:val="28"/>
                <w:szCs w:val="28"/>
                <w:highlight w:val="none"/>
              </w:rPr>
              <w:t>。</w:t>
            </w:r>
          </w:p>
        </w:tc>
      </w:tr>
    </w:tbl>
    <w:p>
      <w:pP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一、说明</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w:t>
      </w:r>
      <w:r>
        <w:rPr>
          <w:rFonts w:hint="eastAsia" w:ascii="仿宋_GB2312" w:hAnsi="宋体" w:eastAsia="仿宋_GB2312"/>
          <w:color w:val="auto"/>
          <w:sz w:val="28"/>
          <w:szCs w:val="28"/>
          <w:highlight w:val="none"/>
        </w:rPr>
        <w:t>《中华人民共和国招标投标法》、</w:t>
      </w:r>
      <w:r>
        <w:rPr>
          <w:rFonts w:hint="eastAsia" w:ascii="仿宋" w:hAnsi="仿宋" w:eastAsia="仿宋" w:cs="仿宋"/>
          <w:color w:val="auto"/>
          <w:sz w:val="28"/>
          <w:szCs w:val="28"/>
          <w:highlight w:val="none"/>
        </w:rPr>
        <w:t>《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1.适用范围</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 本招标文件仅适用于本次招标公告中所涉及的项目和内容。</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 本招标文件的解释权为</w:t>
      </w:r>
      <w:r>
        <w:rPr>
          <w:rFonts w:hint="eastAsia" w:ascii="仿宋" w:hAnsi="仿宋" w:eastAsia="仿宋" w:cs="仿宋"/>
          <w:color w:val="auto"/>
          <w:sz w:val="28"/>
          <w:szCs w:val="28"/>
          <w:highlight w:val="none"/>
          <w:lang w:eastAsia="zh-CN"/>
        </w:rPr>
        <w:t>山东省华一建设项目管理有限公司</w:t>
      </w:r>
      <w:r>
        <w:rPr>
          <w:rFonts w:hint="eastAsia" w:ascii="仿宋" w:hAnsi="仿宋" w:eastAsia="仿宋" w:cs="仿宋"/>
          <w:color w:val="auto"/>
          <w:sz w:val="28"/>
          <w:szCs w:val="28"/>
          <w:highlight w:val="none"/>
        </w:rPr>
        <w:t>，（以下简称“招标代理机构”）以书面解释为准。</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 招标文件未做须知明示，而又有相关法律、法规规定的，从其规定。</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2.1 投标人应承担所有与准备和参加报价的全部费用。不论电子投标结果如何，</w:t>
      </w:r>
      <w:r>
        <w:rPr>
          <w:rFonts w:ascii="仿宋_GB2312" w:hAnsi="宋体" w:eastAsia="仿宋_GB2312"/>
          <w:color w:val="auto"/>
          <w:sz w:val="28"/>
          <w:szCs w:val="28"/>
          <w:highlight w:val="none"/>
        </w:rPr>
        <w:t>采购代理机构</w:t>
      </w:r>
      <w:r>
        <w:rPr>
          <w:rFonts w:hint="eastAsia" w:ascii="仿宋_GB2312" w:hAnsi="宋体" w:eastAsia="仿宋_GB2312"/>
          <w:color w:val="auto"/>
          <w:sz w:val="28"/>
          <w:szCs w:val="28"/>
          <w:highlight w:val="none"/>
        </w:rPr>
        <w:t>和采购人均无义务和责任承担这些费用。</w:t>
      </w:r>
    </w:p>
    <w:p>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 本项目若涉及采购货物，则合格的货物及相应服务应满足以下要求：</w:t>
      </w:r>
    </w:p>
    <w:p>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2.2.1 必须是全新、未使用过的原装合格正品（包括零部件），如安装或配置了软件的，须为正版软件。</w:t>
      </w:r>
    </w:p>
    <w:p>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2.2.2 国产的货物及其有关服务必须符合中华人民共和国的设计和制造生产标准或行业标准。采购公告有其他要求的，亦应符合其要求。</w:t>
      </w:r>
    </w:p>
    <w:p>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2.2.3进口货物及其有关服务必须符合原产地和/或中华人民共和国的设计和制造生产标准或行业标准。进口的货物必须具有合法的进口手续和途径，并通过中华人民共和国商检部门检验。采购公告有其他要求的，亦应符合其要求。</w:t>
      </w:r>
    </w:p>
    <w:p>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pPr>
        <w:shd w:val="clear" w:color="auto" w:fill="auto"/>
        <w:snapToGrid w:val="0"/>
        <w:spacing w:line="560" w:lineRule="exact"/>
        <w:ind w:firstLine="562" w:firstLineChars="201"/>
        <w:rPr>
          <w:rFonts w:ascii="仿宋" w:hAnsi="仿宋" w:eastAsia="仿宋" w:cs="仿宋"/>
          <w:color w:val="auto"/>
          <w:highlight w:val="none"/>
        </w:rPr>
      </w:pPr>
      <w:r>
        <w:rPr>
          <w:rFonts w:hint="eastAsia" w:ascii="仿宋_GB2312" w:hAnsi="宋体" w:eastAsia="仿宋_GB2312"/>
          <w:b/>
          <w:color w:val="auto"/>
          <w:sz w:val="28"/>
          <w:szCs w:val="28"/>
          <w:highlight w:val="none"/>
        </w:rPr>
        <w:t>2.3投标人应通过威海市公共资源交易网（荣成市）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二、招标文件</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3.招标文件的构成</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由各包段文本文件（word格式）和各包段的数据文件（excel格式）构成，采用压缩包电子版文件格式提供。</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 文本文件（word格式）由下列文件组成：</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（3）采购内容与要求</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（4）评标原则、程序与方法</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（5）投标文件格式</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（6）采购合同（范本）</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（7）在采购过程中由招标人或招标代理机构发出的修正和补充文件等（如有）</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3.2 数据文件（excel格式）由下列文件组成：</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4.1标人在收到招标文件后，对招标文件若有任何疑问或要求澄清招标文件的，</w:t>
      </w:r>
      <w:r>
        <w:rPr>
          <w:rFonts w:hint="eastAsia" w:ascii="仿宋_GB2312" w:hAnsi="仿宋" w:eastAsia="仿宋_GB2312" w:cs="宋体"/>
          <w:color w:val="auto"/>
          <w:sz w:val="28"/>
          <w:szCs w:val="28"/>
          <w:highlight w:val="none"/>
        </w:rPr>
        <w:t>应在投标截止前2日内</w:t>
      </w:r>
      <w:r>
        <w:rPr>
          <w:rFonts w:hint="eastAsia" w:ascii="仿宋" w:hAnsi="仿宋" w:eastAsia="仿宋" w:cs="仿宋"/>
          <w:color w:val="auto"/>
          <w:sz w:val="28"/>
          <w:szCs w:val="28"/>
          <w:highlight w:val="none"/>
        </w:rPr>
        <w:t>按“投标须知前附表”第四项向招标代理机构提出，必要时招标代理机构将协助招标人组织所有获取采购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4.2投标人在规定的时间内未对招标文件澄清或提出疑问的，招标代理机构将视其为接受招标文件的所有条款，对招标文件没有异议，此后也不再受理对招标文件的相关质疑。</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5.l 在投标截止时间2日以前，无论出于何种原因，招标代理机构或招标人可主动或在解答投标人提出的疑问时对招标文件进行修改。</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5.2 修改后的内容是招标文件的组成部分，招标人、招标代理机构将会通过“</w:t>
      </w:r>
      <w:r>
        <w:rPr>
          <w:rFonts w:hint="eastAsia" w:ascii="仿宋_GB2312" w:hAnsi="仿宋" w:eastAsia="仿宋_GB2312" w:cs="宋体"/>
          <w:color w:val="auto"/>
          <w:sz w:val="28"/>
          <w:szCs w:val="28"/>
          <w:highlight w:val="none"/>
        </w:rPr>
        <w:t>威海市公共资源交易网（荣成市）</w:t>
      </w:r>
      <w:r>
        <w:rPr>
          <w:rFonts w:hint="eastAsia" w:ascii="仿宋" w:hAnsi="仿宋" w:eastAsia="仿宋" w:cs="仿宋"/>
          <w:color w:val="auto"/>
          <w:sz w:val="28"/>
          <w:szCs w:val="28"/>
          <w:highlight w:val="none"/>
        </w:rPr>
        <w:t>”，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招标人或招标代理机构将在投标截止时间2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招标人或者招标代理机构将顺延提交投标文件的截止时间。</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三、投标文件的编制</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6.投标文件编制要求</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6.5投标人按照采购文件要求所提供的各种证明文件必须真实且合法有效,经扫描后粘贴到投标文件的相关页上，确保清晰度可辨认，评审时由于无法辨认所产生的后果，由投标人自行承担。</w:t>
      </w:r>
    </w:p>
    <w:p>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6.7为了保证系统整体效率，系统对所投递的电子文件有大小的限制，因此，投标人应尽可能降低本文件的大小，小尺寸投标文件将使递交更快捷、减少差错发生几率，避免投标截止时间前未能完整上传文件。</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6.8投标文件具有法律效力，投标人与招标代理机构或招标人任何人的口头协议不影响投标文件的任何条款和内容。</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6.9招标人或招标代理机构均无义务向投标人解释其中标或未中标的原因，且无论投标人是否中标，投标人所递交的投标文件均不予退还，不提供副本拷贝。</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7.数据文件编制要求</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color w:val="auto"/>
          <w:sz w:val="28"/>
          <w:szCs w:val="28"/>
          <w:highlight w:val="none"/>
        </w:rPr>
        <w:t>文件另存到其他文件</w:t>
      </w:r>
      <w:r>
        <w:rPr>
          <w:rFonts w:hint="eastAsia" w:ascii="仿宋" w:hAnsi="仿宋" w:eastAsia="仿宋" w:cs="仿宋"/>
          <w:color w:val="auto"/>
          <w:sz w:val="28"/>
          <w:szCs w:val="28"/>
          <w:highlight w:val="none"/>
        </w:rPr>
        <w:t>等违规性操作，都会破坏本文件中的数字指纹，导致系统无法接收该文件使其</w:t>
      </w:r>
      <w:r>
        <w:rPr>
          <w:rFonts w:hint="eastAsia" w:ascii="仿宋" w:hAnsi="仿宋" w:eastAsia="仿宋" w:cs="仿宋"/>
          <w:b/>
          <w:color w:val="auto"/>
          <w:sz w:val="28"/>
          <w:szCs w:val="28"/>
          <w:highlight w:val="none"/>
        </w:rPr>
        <w:t>投标失败</w:t>
      </w:r>
      <w:r>
        <w:rPr>
          <w:rFonts w:hint="eastAsia" w:ascii="仿宋" w:hAnsi="仿宋" w:eastAsia="仿宋" w:cs="仿宋"/>
          <w:color w:val="auto"/>
          <w:sz w:val="28"/>
          <w:szCs w:val="28"/>
          <w:highlight w:val="none"/>
        </w:rPr>
        <w:t>。</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color w:val="auto"/>
          <w:sz w:val="28"/>
          <w:szCs w:val="28"/>
          <w:highlight w:val="none"/>
        </w:rPr>
        <w:t>投标失败</w:t>
      </w:r>
      <w:r>
        <w:rPr>
          <w:rFonts w:hint="eastAsia" w:ascii="仿宋" w:hAnsi="仿宋" w:eastAsia="仿宋" w:cs="仿宋"/>
          <w:color w:val="auto"/>
          <w:sz w:val="28"/>
          <w:szCs w:val="28"/>
          <w:highlight w:val="none"/>
        </w:rPr>
        <w:t>。</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7.3投标人在对数据文件电子签章前，应按照上述2项的要求进行认真检查、确认。因投标人自身原因所导致其投标失败的，须自行承担相关责任。</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8.文件构成</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8.1投标人编制的投标文件（pdf格式）（第一册）应包括但不少于下列内容：</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（1）投标文件封面（格式见本文件第五章）</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（2）投标文件目录</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（3）投标承诺函（格式见本文件第五章）</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（4）开标一览表（格式见本文件第五章）</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（5）投标人资格证明文件</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①有效的营业执照副本扫描件；</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②法定代表人授权委托书；被授权人身份证扫描件；（格式见本文件第五章）</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若投标人代表为企业法定代表人，则只需提供企业法定代表人身份证明及法定代表人身份证扫描件(加盖投标人公章)</w:t>
      </w:r>
    </w:p>
    <w:p>
      <w:pPr>
        <w:spacing w:line="480" w:lineRule="exact"/>
        <w:ind w:firstLine="562" w:firstLineChars="201"/>
        <w:rPr>
          <w:rFonts w:hint="eastAsia" w:ascii="仿宋" w:hAnsi="仿宋" w:eastAsia="仿宋" w:cs="仿宋"/>
          <w:color w:val="auto"/>
          <w:sz w:val="28"/>
          <w:szCs w:val="28"/>
          <w:highlight w:val="none"/>
        </w:rPr>
      </w:pPr>
      <w:r>
        <w:rPr>
          <w:rFonts w:hint="default" w:ascii="仿宋" w:hAnsi="仿宋" w:eastAsia="仿宋" w:cs="仿宋"/>
          <w:color w:val="auto"/>
          <w:sz w:val="28"/>
          <w:szCs w:val="28"/>
          <w:highlight w:val="none"/>
        </w:rPr>
        <w:t>③</w:t>
      </w:r>
      <w:r>
        <w:rPr>
          <w:rFonts w:hint="eastAsia" w:ascii="仿宋" w:hAnsi="仿宋" w:eastAsia="仿宋" w:cs="仿宋"/>
          <w:color w:val="auto"/>
          <w:sz w:val="28"/>
          <w:szCs w:val="28"/>
          <w:highlight w:val="none"/>
        </w:rPr>
        <w:t>投标人的依法交纳税收和社会保障资金的声明（格式自拟）、投标人近期的完税凭证及交纳社保资金凭证的扫描件；</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④投标人近3年内在经营活动中没有重大违法记录的声明（格式见本文件第五章），如不提供视为无效投标（响应）；</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⑤投标人、法定代表人、委托代理</w:t>
      </w:r>
      <w:r>
        <w:rPr>
          <w:rFonts w:hint="eastAsia" w:ascii="仿宋" w:hAnsi="仿宋" w:eastAsia="仿宋" w:cs="仿宋"/>
          <w:color w:val="auto"/>
          <w:sz w:val="28"/>
          <w:szCs w:val="28"/>
          <w:highlight w:val="none"/>
          <w:lang w:val="en-US" w:eastAsia="zh-CN"/>
        </w:rPr>
        <w:t>人及</w:t>
      </w:r>
      <w:r>
        <w:rPr>
          <w:rFonts w:hint="eastAsia" w:ascii="仿宋" w:hAnsi="仿宋" w:eastAsia="仿宋" w:cs="仿宋"/>
          <w:color w:val="auto"/>
          <w:sz w:val="28"/>
          <w:szCs w:val="28"/>
          <w:highlight w:val="none"/>
        </w:rPr>
        <w:t>拟委任的项目经理未被最高人民法院（查询网址为：http://zxgk.court.gov.cn/shixin/）列入失信被执行人查询截图。投标文件附通过网站查询信息记录，包含投标人、法定代表人、委托代理</w:t>
      </w:r>
      <w:r>
        <w:rPr>
          <w:rFonts w:hint="eastAsia" w:ascii="仿宋" w:hAnsi="仿宋" w:eastAsia="仿宋" w:cs="仿宋"/>
          <w:color w:val="auto"/>
          <w:sz w:val="28"/>
          <w:szCs w:val="28"/>
          <w:highlight w:val="none"/>
          <w:lang w:val="en-US" w:eastAsia="zh-CN"/>
        </w:rPr>
        <w:t>人及</w:t>
      </w:r>
      <w:r>
        <w:rPr>
          <w:rFonts w:hint="eastAsia" w:ascii="仿宋" w:hAnsi="仿宋" w:eastAsia="仿宋" w:cs="仿宋"/>
          <w:color w:val="auto"/>
          <w:sz w:val="28"/>
          <w:szCs w:val="28"/>
          <w:highlight w:val="none"/>
        </w:rPr>
        <w:t>拟委任的项目经理失信被执行人情况网页截图（省份为全部）；</w:t>
      </w:r>
    </w:p>
    <w:p>
      <w:pPr>
        <w:wordWrap w:val="0"/>
        <w:spacing w:line="480" w:lineRule="exact"/>
        <w:ind w:firstLine="562" w:firstLineChars="201"/>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⑥</w:t>
      </w:r>
      <w:r>
        <w:rPr>
          <w:rFonts w:hint="eastAsia" w:ascii="仿宋" w:hAnsi="仿宋" w:eastAsia="仿宋" w:cs="仿宋"/>
          <w:color w:val="auto"/>
          <w:sz w:val="28"/>
          <w:szCs w:val="28"/>
          <w:highlight w:val="none"/>
        </w:rPr>
        <w:t>投标人近一年在“信用中国”或“信用中国（山东）”无严重失信</w:t>
      </w:r>
      <w:r>
        <w:rPr>
          <w:rFonts w:hint="eastAsia" w:ascii="仿宋" w:hAnsi="仿宋" w:eastAsia="仿宋" w:cs="仿宋"/>
          <w:color w:val="auto"/>
          <w:sz w:val="28"/>
          <w:szCs w:val="28"/>
          <w:highlight w:val="none"/>
          <w:lang w:eastAsia="zh-CN"/>
        </w:rPr>
        <w:t>记录。附信用中国（www.creditchina.gov.cn）或信用中国（山东）（credit.shandong.gov.cn）查询的信用报告；</w:t>
      </w:r>
    </w:p>
    <w:p>
      <w:pPr>
        <w:spacing w:line="480" w:lineRule="exact"/>
        <w:ind w:firstLine="562" w:firstLineChars="201"/>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⑦</w:t>
      </w:r>
      <w:r>
        <w:rPr>
          <w:rFonts w:hint="eastAsia" w:ascii="仿宋" w:hAnsi="仿宋" w:eastAsia="仿宋" w:cs="仿宋"/>
          <w:color w:val="auto"/>
          <w:sz w:val="28"/>
          <w:szCs w:val="28"/>
          <w:highlight w:val="none"/>
          <w:lang w:val="en-US" w:eastAsia="zh-CN"/>
        </w:rPr>
        <w:t>投标人具有履行合同所必需的设备和专业技术能力承诺函（格式自拟）</w:t>
      </w:r>
    </w:p>
    <w:p>
      <w:pPr>
        <w:wordWrap w:val="0"/>
        <w:spacing w:line="480" w:lineRule="exact"/>
        <w:ind w:firstLine="562" w:firstLineChars="201"/>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⑧财务状况：A.投标人自行编制的近一年度（2024年度或</w:t>
      </w:r>
      <w:r>
        <w:rPr>
          <w:rFonts w:hint="eastAsia" w:ascii="仿宋" w:hAnsi="仿宋" w:eastAsia="仿宋" w:cs="仿宋"/>
          <w:color w:val="auto"/>
          <w:sz w:val="28"/>
          <w:szCs w:val="28"/>
          <w:highlight w:val="none"/>
          <w:lang w:val="en-US" w:eastAsia="zh-CN"/>
        </w:rPr>
        <w:t>2025年度）</w:t>
      </w:r>
      <w:r>
        <w:rPr>
          <w:rFonts w:hint="eastAsia" w:ascii="仿宋" w:hAnsi="仿宋" w:eastAsia="仿宋" w:cs="仿宋"/>
          <w:color w:val="auto"/>
          <w:sz w:val="28"/>
          <w:szCs w:val="28"/>
          <w:highlight w:val="none"/>
          <w:lang w:eastAsia="zh-CN"/>
        </w:rPr>
        <w:t>公司财务报表或由中介机构出具的近一年度（2024年度或</w:t>
      </w:r>
      <w:r>
        <w:rPr>
          <w:rFonts w:hint="eastAsia" w:ascii="仿宋" w:hAnsi="仿宋" w:eastAsia="仿宋" w:cs="仿宋"/>
          <w:color w:val="auto"/>
          <w:sz w:val="28"/>
          <w:szCs w:val="28"/>
          <w:highlight w:val="none"/>
          <w:lang w:val="en-US" w:eastAsia="zh-CN"/>
        </w:rPr>
        <w:t>2025年度）</w:t>
      </w:r>
      <w:r>
        <w:rPr>
          <w:rFonts w:hint="eastAsia" w:ascii="仿宋" w:hAnsi="仿宋" w:eastAsia="仿宋" w:cs="仿宋"/>
          <w:color w:val="auto"/>
          <w:sz w:val="28"/>
          <w:szCs w:val="28"/>
          <w:highlight w:val="none"/>
          <w:lang w:eastAsia="zh-CN"/>
        </w:rPr>
        <w:t>财务审计报告书扫描件；</w:t>
      </w:r>
    </w:p>
    <w:p>
      <w:pPr>
        <w:spacing w:line="48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B.银行出具的有效期内的资信证明扫描件</w:t>
      </w:r>
    </w:p>
    <w:p>
      <w:pPr>
        <w:spacing w:line="48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注：A、B两项提供任意一项均可。</w:t>
      </w:r>
    </w:p>
    <w:p>
      <w:pPr>
        <w:spacing w:line="48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如成立不足一年的</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，可提供自成立至今的公司财务报表</w:t>
      </w:r>
      <w:r>
        <w:rPr>
          <w:rFonts w:hint="eastAsia" w:ascii="仿宋" w:hAnsi="仿宋" w:eastAsia="仿宋" w:cs="仿宋"/>
          <w:color w:val="auto"/>
          <w:kern w:val="2"/>
          <w:sz w:val="28"/>
          <w:szCs w:val="28"/>
          <w:highlight w:val="none"/>
          <w:lang w:val="en-US" w:eastAsia="zh-CN" w:bidi="ar-SA"/>
        </w:rPr>
        <w:t>。</w:t>
      </w:r>
    </w:p>
    <w:p>
      <w:pPr>
        <w:spacing w:line="480" w:lineRule="exact"/>
        <w:ind w:firstLine="562" w:firstLineChars="201"/>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eastAsia="zh-CN"/>
        </w:rPr>
        <w:t>⑨</w:t>
      </w:r>
      <w:r>
        <w:rPr>
          <w:rFonts w:hint="eastAsia" w:ascii="仿宋" w:hAnsi="仿宋" w:eastAsia="仿宋" w:cs="仿宋"/>
          <w:color w:val="auto"/>
          <w:kern w:val="2"/>
          <w:sz w:val="28"/>
          <w:szCs w:val="28"/>
          <w:highlight w:val="none"/>
          <w:lang w:val="en-US" w:eastAsia="zh-CN" w:bidi="ar-SA"/>
        </w:rPr>
        <w:t>投标人认为需要提供的资质资格证明文件。</w:t>
      </w:r>
    </w:p>
    <w:p>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以上所有资质资格证明文件均需加盖投标人签章。</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（6）投标人基本情况（格式见本文件第五章）</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（7）项目管理机构组成表（格式见本文件第五章）</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）施工组织设计：</w:t>
      </w:r>
    </w:p>
    <w:p>
      <w:pPr>
        <w:spacing w:line="480" w:lineRule="exact"/>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售后</w:t>
      </w:r>
      <w:r>
        <w:rPr>
          <w:rFonts w:hint="eastAsia" w:ascii="仿宋" w:hAnsi="仿宋" w:eastAsia="仿宋" w:cs="仿宋"/>
          <w:color w:val="auto"/>
          <w:sz w:val="28"/>
          <w:szCs w:val="28"/>
          <w:highlight w:val="none"/>
        </w:rPr>
        <w:t xml:space="preserve">服务承诺； </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偏离表（格式见本文件第五章）；</w:t>
      </w:r>
    </w:p>
    <w:p>
      <w:pPr>
        <w:shd w:val="clear" w:color="auto" w:fill="auto"/>
        <w:snapToGrid w:val="0"/>
        <w:spacing w:line="560" w:lineRule="exact"/>
        <w:ind w:firstLine="562" w:firstLineChars="201"/>
        <w:rPr>
          <w:rFonts w:hint="eastAsia" w:ascii="仿宋" w:hAnsi="仿宋" w:eastAsia="仿宋" w:cs="仿宋"/>
          <w:color w:val="auto"/>
          <w:sz w:val="28"/>
          <w:szCs w:val="28"/>
          <w:highlight w:val="none"/>
          <w:lang w:val="en-US" w:eastAsia="zh-CN"/>
        </w:rPr>
      </w:pPr>
      <w:r>
        <w:rPr>
          <w:rFonts w:hint="eastAsia" w:ascii="仿宋_GB2312" w:hAnsi="宋体" w:eastAsia="仿宋_GB2312"/>
          <w:color w:val="auto"/>
          <w:sz w:val="28"/>
          <w:szCs w:val="28"/>
          <w:highlight w:val="none"/>
          <w:lang w:eastAsia="zh-CN"/>
        </w:rPr>
        <w:t>（</w:t>
      </w:r>
      <w:r>
        <w:rPr>
          <w:rFonts w:hint="eastAsia" w:ascii="仿宋_GB2312" w:hAnsi="宋体" w:eastAsia="仿宋_GB2312"/>
          <w:color w:val="auto"/>
          <w:sz w:val="28"/>
          <w:szCs w:val="28"/>
          <w:highlight w:val="none"/>
          <w:lang w:val="en-US" w:eastAsia="zh-CN"/>
        </w:rPr>
        <w:t>11</w:t>
      </w:r>
      <w:r>
        <w:rPr>
          <w:rFonts w:hint="eastAsia" w:ascii="仿宋_GB2312" w:hAnsi="宋体" w:eastAsia="仿宋_GB2312"/>
          <w:color w:val="auto"/>
          <w:sz w:val="28"/>
          <w:szCs w:val="28"/>
          <w:highlight w:val="none"/>
          <w:lang w:eastAsia="zh-CN"/>
        </w:rPr>
        <w:t>）投标人认为</w:t>
      </w:r>
      <w:r>
        <w:rPr>
          <w:rFonts w:hint="eastAsia" w:ascii="仿宋_GB2312" w:hAnsi="宋体" w:eastAsia="仿宋_GB2312" w:cs="Times New Roman"/>
          <w:color w:val="auto"/>
          <w:sz w:val="28"/>
          <w:szCs w:val="28"/>
          <w:highlight w:val="none"/>
          <w:lang w:eastAsia="zh-CN"/>
        </w:rPr>
        <w:t>需要说明的其他内容及招标文件要求的其他内容；</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12</w:t>
      </w:r>
      <w:r>
        <w:rPr>
          <w:rFonts w:hint="eastAsia" w:ascii="仿宋" w:hAnsi="仿宋" w:eastAsia="仿宋" w:cs="仿宋"/>
          <w:color w:val="auto"/>
          <w:sz w:val="28"/>
          <w:szCs w:val="28"/>
          <w:highlight w:val="none"/>
        </w:rPr>
        <w:t>）要求招标人提供的配合；</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已标价工程量清单</w:t>
      </w:r>
      <w:r>
        <w:rPr>
          <w:rFonts w:hint="eastAsia" w:ascii="仿宋" w:hAnsi="仿宋" w:eastAsia="仿宋" w:cs="仿宋"/>
          <w:color w:val="auto"/>
          <w:sz w:val="28"/>
          <w:szCs w:val="28"/>
          <w:highlight w:val="none"/>
          <w:lang w:eastAsia="zh-CN"/>
        </w:rPr>
        <w:t>；</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8.2数据文件（PDF格式）（第二册）</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。数据文件（PDF格式）包含下列内容：</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9.1投标人所提供的服务均以人民币报价，精确到小数点后两位。</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9.2投标人应按照“第三章 采购内容与要求”的服务内容、责任范围以及合同条款进行报价。并按数据文件中“投标报价表（含明细）”规定的格式报出分项价格和总价。</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9.3投标人应按数据文件“投标报价表（含明细）”要求的统一格式填写，并加盖电子公章。</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pPr>
        <w:spacing w:line="480" w:lineRule="exact"/>
        <w:ind w:firstLine="562"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报价说明与工程量清单说明不一致的以清单说明为准。</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参与投标视为已考察工程现场、对现场原有的工程情况（包括工地位置情况、道路、存贮空间、装运限制及任何其他足以影响报价的情况）已较为了解和充分预计，并能根据已了解情况合理组织完成施工，现场原有工程的实际情况（包括与建筑施工单位交接过程中的各种因素）视为在报价中已充分考虑。</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在报价时，应根据企业自身实力结合市场信息，充分考虑市场竞争因素和市场风险进行自主报价。工程量计价表中的综合单价为全费用综合单价，包括为完成工程量清单中的所需的一切人工费、材料费、施工机械使用费、设计费、管理费、利润、规费、税金、招标代理费、清单编制费、其它费用、材料检验检测费、按费率计取的措施费（一）、进行综合验收时发生的费用、已完工程成品保护费、责任以及合同中明确的所有责任、义务和不可抗力以外一定范围风险及修建临时便道（含临时征地费、青苗补偿费、征地复原费）现场安全文明施工措施费（具体内容详见威建发【2013】70号文）及冬季施工费等所有费用。招标人提供的工程量清单中的数量仅作为投标报价的工程基础，不做为结算支付的依据。工程结算时以业主及财审部门核实的实际完成工程量作为结算依据。</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（3）投标人编制的部分综合单价出现畸高，则采购人有权要求投标人更改为合理价格，如在评标时没有发现，签订合同或结算时也需要做出相应调整。但投标人报价明显低于市场价时，则不调整。</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（4）报价应考虑在建设过程中发生诸如市场物价浮动和政策性调价等而可能产生的风险因素。</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（5）投标人应综合考虑施工现场非正常施工因素增加的费用。</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（6）施工现场所用的水电费应包含在报价中，结算时不再增加此类费用。</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总包服务费及配合费由专业分包单位与总包单位协商，支付给总包单位。专业分包单位须服从施工总承包单位在工程安全、质量、进度等方面的统一协调与管理。总包服务费及配合费投标单位综合考虑在投标报价中，结算时不再单独计取。</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（8）投标人须严格按照报价明细表说明进行填写，报价明细表中 “*”是必填项，任何必填项为空时都可能导致本次报价无效。</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（9）《投标报价表（含明细）》中“报价产品的型号”，型号填写的一般规则为：品牌+产品型号。</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（10）《投标报价表（含明细）》中合价将由单价*数量自动计算，无需手工录入。</w:t>
      </w:r>
    </w:p>
    <w:p>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9.5《需求响应表》（如有）填写时应响应下列要求：</w:t>
      </w:r>
    </w:p>
    <w:p>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（1）有底色标识的单元格须填写，有“*”的列是必输项，任何必输项为空都可能导致您的本次投标（响应）无效；</w:t>
      </w:r>
    </w:p>
    <w:p>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（2）如想拷贝数据到某个待填写单元格，应采用选择性粘贴(只粘贴文本)，否则单元格填写无效或被锁死；</w:t>
      </w:r>
    </w:p>
    <w:p>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（3）当招标需求列的内容显示不完整时，请点击编辑栏进行查看；</w:t>
      </w:r>
    </w:p>
    <w:p>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color w:val="auto"/>
          <w:sz w:val="28"/>
          <w:szCs w:val="28"/>
          <w:highlight w:val="none"/>
        </w:rPr>
        <w:t>无效投标（响应）处理</w:t>
      </w:r>
      <w:r>
        <w:rPr>
          <w:rFonts w:hint="eastAsia" w:ascii="仿宋" w:hAnsi="仿宋" w:eastAsia="仿宋" w:cs="仿宋"/>
          <w:color w:val="auto"/>
          <w:sz w:val="28"/>
          <w:szCs w:val="28"/>
          <w:highlight w:val="none"/>
        </w:rPr>
        <w:t>。</w:t>
      </w:r>
    </w:p>
    <w:p>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color w:val="auto"/>
          <w:sz w:val="28"/>
          <w:szCs w:val="28"/>
          <w:highlight w:val="none"/>
        </w:rPr>
        <w:t>无效投标</w:t>
      </w:r>
      <w:r>
        <w:rPr>
          <w:rFonts w:hint="eastAsia" w:ascii="仿宋" w:hAnsi="仿宋" w:eastAsia="仿宋" w:cs="仿宋"/>
          <w:color w:val="auto"/>
          <w:sz w:val="28"/>
          <w:szCs w:val="28"/>
          <w:highlight w:val="none"/>
        </w:rPr>
        <w:t>；</w:t>
      </w:r>
    </w:p>
    <w:p>
      <w:pPr>
        <w:snapToGrid w:val="0"/>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9.6投标人的报价在合同执行过程中是固定不变的，不得以任何理由改变。所有价格折扣、优惠条件必须在投标（报价）一览表中注明，否则评审时不予认可。</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两个以上的自然人、法人或者其他组织可以组成一个联合体，以一个投标人的身份共同参加投标。</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10.1以联合体形式进行投标的，应当提交联合协议，载明联合体各方承担的工作和义务。联合体各方应当共同与招标人签订采购合同，就采购合同约定的事项对招标人承担连带责任。</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w:t>
      </w:r>
      <w:r>
        <w:rPr>
          <w:rFonts w:hint="eastAsia" w:ascii="仿宋" w:hAnsi="仿宋" w:eastAsia="仿宋" w:cs="仿宋"/>
          <w:color w:val="auto"/>
          <w:sz w:val="28"/>
          <w:szCs w:val="28"/>
          <w:highlight w:val="none"/>
          <w:lang w:eastAsia="zh-CN"/>
        </w:rPr>
        <w:t>山东省华一建设项目管理有限公司</w:t>
      </w:r>
      <w:r>
        <w:rPr>
          <w:rFonts w:hint="eastAsia" w:ascii="仿宋" w:hAnsi="仿宋" w:eastAsia="仿宋" w:cs="仿宋"/>
          <w:color w:val="auto"/>
          <w:sz w:val="28"/>
          <w:szCs w:val="28"/>
          <w:highlight w:val="none"/>
        </w:rPr>
        <w:t>。</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10.4以联合体形式参加采购活动的，联合体各方不得再单独参加或者与其他投标人另外组成联合体参加同一合同项下的采购活动。</w:t>
      </w:r>
    </w:p>
    <w:p>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本项目是否接受联合体投标详见《投标须知前附表》。</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本项目不允许分包</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12.2投标人及其人员经过招标人的允许，可以踏勘目的进入招标单位的项目现场。若本项目招标文件要求投标人于统一时间地点踏勘现场的，投标人应当按时前往。</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12.3除招标人的原因外，投标人自行负责在踏勘现场中所发生的人员伤亡和财产损失。</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本项目是否组织现场踏勘详见《投标须知前附表》</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13.1从开标之日起，投标有效期为90天。投标有效期短于90天的，其投标为无效投标（响应）。</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14.1.本项目</w:t>
      </w:r>
      <w:r>
        <w:rPr>
          <w:rFonts w:hint="eastAsia" w:ascii="仿宋" w:hAnsi="仿宋" w:eastAsia="仿宋" w:cs="仿宋"/>
          <w:color w:val="auto"/>
          <w:sz w:val="28"/>
          <w:szCs w:val="28"/>
          <w:highlight w:val="none"/>
          <w:lang w:eastAsia="zh-CN"/>
        </w:rPr>
        <w:t>不收取</w:t>
      </w:r>
      <w:r>
        <w:rPr>
          <w:rFonts w:hint="eastAsia" w:ascii="仿宋" w:hAnsi="仿宋" w:eastAsia="仿宋" w:cs="仿宋"/>
          <w:color w:val="auto"/>
          <w:sz w:val="28"/>
          <w:szCs w:val="28"/>
          <w:highlight w:val="none"/>
        </w:rPr>
        <w:t>投标保证金。</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本项目投标保证金收取情况见《投标须知前附表》。</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15.履约保证金的交纳与返还</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16.1投标文件（pdf格式）（第一册）1份</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16.1.1投标人应使用带电子签章功能的CA锁对投标文件须盖章或签名的部位加盖电子印章（单位电子公章、法定代表人电子人名章），电子印章与实物印章具有同等法律效力。</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否则为无效投标。</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16.1.3文件中要求法定代表人签字或签章的须加盖法定代表人电子人名章。</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16.1.4须被授权人签字的，被授权人又无电子章，在word编制时可将被授权人手写签字扫描后的图片粘贴到投标文件中对应位置，并加盖单位电子公章。</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16.1.5可使用系统的批量盖章功能快速签章。但须逐页浏览检查并注意印章重叠及完整性。</w:t>
      </w:r>
    </w:p>
    <w:p>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16.1.6采用扫描粘贴投标人公章或扫描法定代表人人名章而不加盖单位电子公章的为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16.2数据文件（PDF格式）（第二册）1份</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16.2.2文件中要求法定代表人签字或签章的须加盖法定代表人电子人名章。</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16.2.3采用扫描粘贴投标人公章或法定代表人人名章的为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四、投标文件的递交</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 w:hAnsi="仿宋" w:eastAsia="仿宋" w:cs="仿宋"/>
          <w:b/>
          <w:color w:val="auto"/>
          <w:sz w:val="28"/>
          <w:szCs w:val="28"/>
          <w:highlight w:val="none"/>
        </w:rPr>
        <w:t>开标时间</w:t>
      </w:r>
      <w:r>
        <w:rPr>
          <w:rFonts w:hint="eastAsia" w:ascii="仿宋" w:hAnsi="仿宋" w:eastAsia="仿宋" w:cs="仿宋"/>
          <w:color w:val="auto"/>
          <w:sz w:val="28"/>
          <w:szCs w:val="28"/>
          <w:highlight w:val="none"/>
        </w:rPr>
        <w:t xml:space="preserve">）的字样。加盖公章或由法定代表人或经其正式授权的代表在旁边签字。 </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17.2.2投标人按上述规定进行密封和标记后，按照招标文件的要求送达指定地点。</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17.2.3如果未按上述规定进行密封和标记，招标代理机构对误投或提前启封概不负责。</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17.3文件递交</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color w:val="auto"/>
          <w:sz w:val="28"/>
          <w:szCs w:val="28"/>
          <w:highlight w:val="none"/>
        </w:rPr>
        <w:t>其投标将会被判定为无效。</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17.3.2投标人须牢记投标加密密码，该密码将用于开标时解密其电子投标文件，如忘记密码或输入错误密码超过5次，其递交的电子投标文件将无法解密，导致无法提取数据和供他人阅读文件，致使其投标失败。</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17.3.3除投标须知前附表另有规定外，招标代理机构拒绝接收纸质投标文件。</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17.3.4投标人应将网上递交的已盖章未加密的数据文件和投标文件谨慎保存备份，以便启动应急开标程序时备案使用。</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本次招标的投标截止期见《投标须知前附表》。</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威海市国有企业阳光采购电子化服务平台无法接收投标截止期后递交的电子投标文件。</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20.现场演示/样品递交</w:t>
      </w:r>
    </w:p>
    <w:p>
      <w:pPr>
        <w:snapToGrid w:val="0"/>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20.1招标人可以要求投标人对其提供的信息化、自动化等相关类别服务进行演示。</w:t>
      </w:r>
    </w:p>
    <w:p>
      <w:pPr>
        <w:snapToGrid w:val="0"/>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是否要求投标人提供演示/提交样品，详见招标文件《投标须知前附表》的有关规定。</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21.1投标人必须在规定的投标截止期之前将修改的投标文件和数据文件上传到威海市国有企业阳光采购电子化服务平台,在投标截止期之后，投标人不得对其投标文件做任何修改。</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21.2投标人在递交投标文件后，可以在投标截止期之前撤回其投标。</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21.3开标后不允许对投标文件做实质性修改和补充，不得撤回投标文件。</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五、开标与评审</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22.开标</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22.1投标截止时间结束后，投标人不足3家的不得开标。</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22.2招标代理机构在招标公告规定的时间和地点组织开标。投标人需提前准备已配置好环境的电脑，在规定的时间进行远程开标的各项操作。</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22.3远程开标的投标人代表应在签到表格相应位置上加盖CA锁中的</w:t>
      </w:r>
      <w:r>
        <w:rPr>
          <w:rFonts w:hint="eastAsia" w:ascii="仿宋" w:hAnsi="仿宋" w:eastAsia="仿宋" w:cs="仿宋"/>
          <w:b/>
          <w:bCs/>
          <w:color w:val="auto"/>
          <w:sz w:val="28"/>
          <w:szCs w:val="28"/>
          <w:highlight w:val="none"/>
        </w:rPr>
        <w:t>法定代表人电子人名章</w:t>
      </w:r>
      <w:r>
        <w:rPr>
          <w:rFonts w:hint="eastAsia" w:ascii="仿宋" w:hAnsi="仿宋" w:eastAsia="仿宋" w:cs="仿宋"/>
          <w:color w:val="auto"/>
          <w:sz w:val="28"/>
          <w:szCs w:val="28"/>
          <w:highlight w:val="none"/>
        </w:rPr>
        <w:t>以证明其出席，在开标时间前未完成签到的将会被</w:t>
      </w:r>
      <w:r>
        <w:rPr>
          <w:rFonts w:hint="eastAsia" w:ascii="仿宋" w:hAnsi="仿宋" w:eastAsia="仿宋" w:cs="仿宋"/>
          <w:b/>
          <w:color w:val="auto"/>
          <w:sz w:val="28"/>
          <w:szCs w:val="28"/>
          <w:highlight w:val="none"/>
        </w:rPr>
        <w:t>视作</w:t>
      </w:r>
      <w:r>
        <w:rPr>
          <w:rFonts w:hint="eastAsia" w:ascii="仿宋" w:hAnsi="仿宋" w:eastAsia="仿宋" w:cs="仿宋"/>
          <w:color w:val="auto"/>
          <w:sz w:val="28"/>
          <w:szCs w:val="28"/>
          <w:highlight w:val="none"/>
        </w:rPr>
        <w:t>认同开标结果。</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22.5开标过程应当由招标人或招标代理机构负责记录，最终形成开标一览表并由各投标人代表和相关工作人员签字或盖章确认。</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22.7录音、录像：威海市公共资源交易中心负责从递交投标文件开始到定标结束全过程的录音、录像工作，确保声音清楚、图像清晰、内容无遗漏。</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22.8评审过程中，如遇特殊情况，服从公共资源交易中心场地调配，并遵守相关规章制度。</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22.9对投标文件报价出现前后不一致的，按以下规定修正：</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（1）“投标（报价）一览表”的报价与“报价明细表”的报价不一致的，以“投标（报价）一览表”的报价为准；</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（2）大写金额和小写金额不一致的，以大写金额为准；</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（3）单价金额小数点或者百分比有明显错位的，以投标（报价）一览表的总价为准，并修改单价。</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（4）总价金额与按单价汇总金额不一致的，以单价金额计算结果为准。</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（5）同时出现两种以上不一致的，按照前款规定的顺序修正。修正后的报价经投标人确认后产生约束力，投标人不确认的，其投标无效。</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22.10开标程序</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22.10.1签到：在投标须知前附表规定的时间完成签到。</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22.10.2开标：工作人员在投标须知前附表规定的开标时间启动开标。</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22.10.3解密：开标后工作人员启动开始解密指令，投标人开始输入解密密码，解密时间到后工作人员启动停止解密指令。</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22.10.5投标人可使用电子交易系统“网上开标”中的“看直播”功能参与开标程序。</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22.11应急开标程序</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电子开标过程中如出现下列情况，导致系统无法正常运行，或者无法保证开标过程的公平、公正和信息安全时，应停止开标。</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（1）系统服务器发生故障，无法访问或无法使用系统；</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（2）系统的软件或数据库出现错误，不能进行正常操作；</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（3）系统发现有安全漏洞，有潜在的泄密危险；</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（4）病毒发作或受到外来病毒的攻击；</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应急开标程序包括：</w:t>
      </w:r>
    </w:p>
    <w:p>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（1）对</w:t>
      </w:r>
      <w:r>
        <w:rPr>
          <w:rFonts w:ascii="仿宋_GB2312" w:hAnsi="仿宋" w:eastAsia="仿宋_GB2312" w:cs="宋体"/>
          <w:color w:val="auto"/>
          <w:sz w:val="28"/>
          <w:szCs w:val="28"/>
          <w:highlight w:val="none"/>
        </w:rPr>
        <w:t>未在系统中开标的可暂停开标</w:t>
      </w:r>
      <w:r>
        <w:rPr>
          <w:rFonts w:hint="eastAsia" w:ascii="仿宋_GB2312" w:hAnsi="仿宋" w:eastAsia="仿宋_GB2312" w:cs="宋体"/>
          <w:color w:val="auto"/>
          <w:sz w:val="28"/>
          <w:szCs w:val="28"/>
          <w:highlight w:val="none"/>
        </w:rPr>
        <w:t>；</w:t>
      </w:r>
    </w:p>
    <w:p>
      <w:pPr>
        <w:spacing w:line="560" w:lineRule="exact"/>
        <w:ind w:firstLine="562" w:firstLineChars="201"/>
        <w:rPr>
          <w:rFonts w:ascii="仿宋_GB2312" w:hAnsi="仿宋" w:eastAsia="仿宋_GB2312" w:cs="宋体"/>
          <w:color w:val="auto"/>
          <w:sz w:val="28"/>
          <w:szCs w:val="28"/>
          <w:highlight w:val="none"/>
        </w:rPr>
      </w:pPr>
      <w:r>
        <w:rPr>
          <w:rFonts w:ascii="仿宋_GB2312" w:hAnsi="仿宋" w:eastAsia="仿宋_GB2312" w:cs="宋体"/>
          <w:color w:val="auto"/>
          <w:sz w:val="28"/>
          <w:szCs w:val="28"/>
          <w:highlight w:val="none"/>
        </w:rPr>
        <w:t>（2）对已在系统中开标的</w:t>
      </w:r>
      <w:r>
        <w:rPr>
          <w:rFonts w:hint="eastAsia" w:ascii="仿宋_GB2312" w:hAnsi="仿宋" w:eastAsia="仿宋_GB2312" w:cs="宋体"/>
          <w:color w:val="auto"/>
          <w:sz w:val="28"/>
          <w:szCs w:val="28"/>
          <w:highlight w:val="none"/>
        </w:rPr>
        <w:t>应停止，等待系统恢复正常后再组织进行开标</w:t>
      </w:r>
      <w:r>
        <w:rPr>
          <w:rFonts w:ascii="仿宋_GB2312" w:hAnsi="仿宋" w:eastAsia="仿宋_GB2312" w:cs="宋体"/>
          <w:color w:val="auto"/>
          <w:sz w:val="28"/>
          <w:szCs w:val="28"/>
          <w:highlight w:val="none"/>
        </w:rPr>
        <w:t>。</w:t>
      </w:r>
    </w:p>
    <w:p>
      <w:pPr>
        <w:spacing w:line="560" w:lineRule="exact"/>
        <w:ind w:firstLine="562" w:firstLineChars="201"/>
        <w:rPr>
          <w:rFonts w:ascii="仿宋_GB2312" w:hAnsi="仿宋" w:eastAsia="仿宋_GB2312" w:cs="宋体"/>
          <w:b/>
          <w:color w:val="auto"/>
          <w:sz w:val="28"/>
          <w:szCs w:val="28"/>
          <w:highlight w:val="none"/>
        </w:rPr>
      </w:pPr>
      <w:r>
        <w:rPr>
          <w:rFonts w:hint="eastAsia" w:ascii="仿宋_GB2312" w:hAnsi="仿宋" w:eastAsia="仿宋_GB2312" w:cs="宋体"/>
          <w:color w:val="auto"/>
          <w:sz w:val="28"/>
          <w:szCs w:val="28"/>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color w:val="auto"/>
          <w:sz w:val="28"/>
          <w:szCs w:val="28"/>
          <w:highlight w:val="none"/>
        </w:rPr>
        <w:t>无效投标（响应）处理。</w:t>
      </w:r>
    </w:p>
    <w:p>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_GB2312" w:hAnsi="仿宋" w:eastAsia="仿宋_GB2312" w:cs="宋体"/>
          <w:b/>
          <w:color w:val="auto"/>
          <w:sz w:val="28"/>
          <w:szCs w:val="28"/>
          <w:highlight w:val="none"/>
        </w:rPr>
        <w:t>无效投标（响应）处理</w:t>
      </w:r>
      <w:r>
        <w:rPr>
          <w:rFonts w:hint="eastAsia" w:ascii="仿宋_GB2312" w:hAnsi="仿宋" w:eastAsia="仿宋_GB2312" w:cs="宋体"/>
          <w:color w:val="auto"/>
          <w:sz w:val="28"/>
          <w:szCs w:val="28"/>
          <w:highlight w:val="none"/>
        </w:rPr>
        <w:t>。</w:t>
      </w:r>
    </w:p>
    <w:p>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w:t>
      </w:r>
      <w:r>
        <w:rPr>
          <w:rFonts w:ascii="仿宋_GB2312" w:hAnsi="仿宋" w:eastAsia="仿宋_GB2312" w:cs="宋体"/>
          <w:color w:val="auto"/>
          <w:sz w:val="28"/>
          <w:szCs w:val="28"/>
          <w:highlight w:val="none"/>
        </w:rPr>
        <w:t>2</w:t>
      </w:r>
      <w:r>
        <w:rPr>
          <w:rFonts w:hint="eastAsia" w:ascii="仿宋_GB2312" w:hAnsi="仿宋" w:eastAsia="仿宋_GB2312" w:cs="宋体"/>
          <w:color w:val="auto"/>
          <w:sz w:val="28"/>
          <w:szCs w:val="28"/>
          <w:highlight w:val="none"/>
        </w:rPr>
        <w:t>.12应急开标电子邮件递交规定</w:t>
      </w:r>
    </w:p>
    <w:p>
      <w:pPr>
        <w:spacing w:line="560" w:lineRule="exact"/>
        <w:ind w:firstLine="562" w:firstLineChars="201"/>
        <w:rPr>
          <w:rFonts w:ascii="仿宋" w:hAnsi="仿宋" w:eastAsia="仿宋" w:cs="仿宋"/>
          <w:color w:val="auto"/>
          <w:sz w:val="28"/>
          <w:szCs w:val="28"/>
          <w:highlight w:val="none"/>
        </w:rPr>
      </w:pPr>
      <w:r>
        <w:rPr>
          <w:rFonts w:hint="eastAsia" w:ascii="仿宋_GB2312" w:hAnsi="仿宋" w:eastAsia="仿宋_GB2312" w:cs="宋体"/>
          <w:color w:val="auto"/>
          <w:sz w:val="28"/>
          <w:szCs w:val="28"/>
          <w:highlight w:val="none"/>
        </w:rPr>
        <w:t>接收电子邮箱：shandonghuayi2024@163.com</w:t>
      </w:r>
    </w:p>
    <w:p>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递交时间：以电子邮件或电话通知的时间为准；</w:t>
      </w:r>
    </w:p>
    <w:p>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邮件数量：一封；</w:t>
      </w:r>
    </w:p>
    <w:p>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邮件主题：项目编号、投标人名称；</w:t>
      </w:r>
    </w:p>
    <w:p>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pPr>
        <w:spacing w:line="560" w:lineRule="exact"/>
        <w:ind w:firstLine="562" w:firstLineChars="201"/>
        <w:rPr>
          <w:rFonts w:ascii="仿宋_GB2312" w:hAnsi="仿宋" w:eastAsia="仿宋_GB2312" w:cs="宋体"/>
          <w:color w:val="auto"/>
          <w:sz w:val="28"/>
          <w:szCs w:val="28"/>
          <w:highlight w:val="none"/>
        </w:rPr>
      </w:pPr>
      <w:r>
        <w:rPr>
          <w:rFonts w:ascii="仿宋_GB2312" w:hAnsi="仿宋" w:eastAsia="仿宋_GB2312" w:cs="宋体"/>
          <w:color w:val="auto"/>
          <w:sz w:val="28"/>
          <w:szCs w:val="28"/>
          <w:highlight w:val="none"/>
        </w:rPr>
        <w:t>22</w:t>
      </w:r>
      <w:r>
        <w:rPr>
          <w:rFonts w:hint="eastAsia" w:ascii="仿宋_GB2312" w:hAnsi="仿宋" w:eastAsia="仿宋_GB2312" w:cs="宋体"/>
          <w:color w:val="auto"/>
          <w:sz w:val="28"/>
          <w:szCs w:val="28"/>
          <w:highlight w:val="none"/>
        </w:rPr>
        <w:t>.13启动电子邮件开标流程</w:t>
      </w:r>
    </w:p>
    <w:p>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工作人员电话通知所有投标人启动应急开标程序；</w:t>
      </w:r>
    </w:p>
    <w:p>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投标人收到通知后在规定时间内通过电子邮件递交投标文件（在非应急开标期间</w:t>
      </w:r>
      <w:r>
        <w:rPr>
          <w:rFonts w:hint="eastAsia" w:ascii="仿宋_GB2312" w:hAnsi="宋体" w:eastAsia="仿宋_GB2312"/>
          <w:color w:val="auto"/>
          <w:sz w:val="28"/>
          <w:szCs w:val="28"/>
          <w:highlight w:val="none"/>
          <w:lang w:eastAsia="zh-CN"/>
        </w:rPr>
        <w:t>山东省华一建设项目管理有限公司</w:t>
      </w:r>
      <w:r>
        <w:rPr>
          <w:rFonts w:hint="eastAsia" w:ascii="仿宋_GB2312" w:hAnsi="仿宋" w:eastAsia="仿宋_GB2312" w:cs="宋体"/>
          <w:color w:val="auto"/>
          <w:sz w:val="28"/>
          <w:szCs w:val="28"/>
          <w:highlight w:val="none"/>
        </w:rPr>
        <w:t>不接受、不处理任何通过电子邮件提交的投标文件）；</w:t>
      </w:r>
    </w:p>
    <w:p>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递交截止时间到，工作人员开始下载投标文件，将投标报价形成开标报告并邮件回复各投标人；</w:t>
      </w:r>
    </w:p>
    <w:p>
      <w:pPr>
        <w:spacing w:line="480" w:lineRule="exact"/>
        <w:ind w:firstLine="562" w:firstLineChars="201"/>
        <w:rPr>
          <w:rFonts w:hint="eastAsia" w:ascii="仿宋" w:hAnsi="仿宋" w:eastAsia="仿宋" w:cs="仿宋"/>
          <w:color w:val="auto"/>
          <w:sz w:val="28"/>
          <w:szCs w:val="28"/>
          <w:highlight w:val="none"/>
        </w:rPr>
      </w:pPr>
      <w:r>
        <w:rPr>
          <w:rFonts w:hint="eastAsia" w:ascii="仿宋_GB2312" w:hAnsi="仿宋" w:eastAsia="仿宋_GB2312" w:cs="宋体"/>
          <w:color w:val="auto"/>
          <w:sz w:val="28"/>
          <w:szCs w:val="28"/>
          <w:highlight w:val="none"/>
        </w:rPr>
        <w:t>投标人确认报价并邮件回复，不及时回复的视为对开标报告的内容无异议。</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23.评标委员会的组成和评标方法</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23.3评标委员会成员职责：</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（2）按照招标文件中确定的评标办法，对投标文件的内容进行评审，并对评审结果承担责任；</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（3）对评标过程和结果，以及投标人的商业秘密进行保密；</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（5）配合招标代理机构答复投标人质疑；</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（6）配合主管部门处理投标人投诉；</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（7）向主管部门反映评标工作中的问题，提出意见和建议。</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23.4评标委员会集体职责：</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（2）配合招标人和招标代理机构答复投标人的质疑；</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（3）配合主管部门做好投诉处理工作；</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（4）必要时，向投标人解释评标结果；</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（5）向主管部门或者有关部门报告非法干预评标工作的行为。</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23.5招标代理机构或招标人的职责：</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（1）核对评审专家身份和招标人委托授权，对评审专家在采购活动中的职责履行情况予以记录，并及时将有关违法违规行为向主管部门报告；</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（2）宣布评标纪律；</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（3）公布投标人名单，告知评审专家应当回避的情形；</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（4）组织评标委员会推选评标组长，招标人代表不得担任组长；</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（5）在评标期间采取必要的通讯管理措施，保证评标活动不受外界干扰；</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（6）根据评标委员会的要求介绍阳光国企采购相关政策法规、招标文件；</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（7）维护评标秩序，监督评标委员会依照招标文件规定的评标程序、方法和标准进行独立评审，及时制止和纠正招标人代表、评审专家的倾向性言论或者违法违规行为；</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9）评审工作完成后，按照规定向评审专家支付劳务报酬和异地评审差旅费，不得向评审专家以外的其他人员支付评审劳务报酬；专家劳务报酬标准参照山东省财政厅《关于印发&lt;山东省政府采购评审劳务报酬标准&gt;的通知》（鲁财采〔2017〕28号）规定执行。</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（10）处理与评标有关的其他事项。</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招标人可以在评标前说明项目背景和采购需求，说明内容不得含有歧视性、倾向性意见，不得超出招标文件所述范围。说明应当提交书面材料，并随采购文件一并存档。</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23.6评标委员会采用集中办公、封闭方式进行评审。评标前，招标代理机构工作人员向评标委员会成员宣布评标纪律和工作规则。评标委员会成员签署《无利害关系声明表》，并遵照执行。</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23.7评标委员会成员对与自己有利害关系的评标项目应当主动提出回避。</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23.8评标委员会将按照招标文件确定的评标原则和方法进行评标。招标人对投标人进行资格性审查，评标委员会对投标文件的评审内容分为符合性审查、商务评议、技术评议和价格评议。</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23.9评标委员会独立履行下列职责：</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（1）审查、评价投标文件是否符合招标文件的商务、技术等实质性要求；</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（2）要求投标人对投标文件有关事项作出澄清或者说明；</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（3）对投标文件进行比较和评价；</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（4）确定中标候选人名单，以及根据招标人委托直接确定中标人；</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（5）向招标人、招标代理机构或者有关部门报告评标中发现的违法行为。</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23.10 评标中因评标委员会成员缺席、回避或者健康等特殊原因导致评标委员会组成不符合本办法规定的，招标代理机构应当依法补足后继续评标。被更换的评标委员会成员所作出的评标意见无效。</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招标代理机构应当将变更、重新组建评标委员会的情况予以记录，并随采购文件一并存档。</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24.投标文件的初审</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24.1资格性审查。在采购项目开标结束后,招标人或者招标代理机构工作人员应当依照有关法律和招标文件的规定对投标人的资格进行审查。合格投标人不足3家的，不得评标。在资格性检查时,如有下列情况之一的，经招标人认定，视为非实质性响应，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（1）与招标人存在利害关系且可能影响采购活动的公正性；</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（2）与本招标项目的其他投标人为同一个单位负责人；</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（3）与本招标项目的其他投标人存在控股、管理关系；</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（4）为本招标项目提供过设计、编制技术规范和其他文件的咨询服务；</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（5）为本项目的相关监理人，或者与本项目的相关监理人存在隶属关系或者其他利害关系；</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（6）为本招标项目的代建人；</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（7）为本招标项目的招标代理机构；</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（8）与本招标项目的监理人或代建人或招标代理机构同为一个法定代表人；</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（9）与本招标项目的监理人或代建人或招标代理机构存在控股或参股关系；</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（10）被依法暂停或者取消投标资格；</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（11）被责令停产停业、暂扣或者吊销许可证、暂扣或者吊销执照；</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（12）进入清算程序，或被宣告破产，或其他丧失履约能力的情形；</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（13）法律法规规定的其他情形。</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（14）投标人资格证明文件不满足招标文件要求和过期失效的。</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24.2符合性审查。</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24.2.1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具体内容详见《投标须知》-《实质性条款一览表》中符合性审查条件。</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24.2.2投标人有下列情形之一的，视为投标人串通投标，其投标无效：</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（2）不同投标人使用同一个投标单位或者同一个自然人的IP地址、设备下载招标文件或者制作、上传投标文件的；</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（3）不同投标人委托同一单位或者个人办理投标事宜；</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（7）不同投标人的投标文件相互混装；</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（8）不同投标人的投标保证金从同一单位或者个人的账户转出；</w:t>
      </w:r>
    </w:p>
    <w:p>
      <w:pPr>
        <w:snapToGrid w:val="0"/>
        <w:spacing w:line="560" w:lineRule="exact"/>
        <w:ind w:firstLine="562" w:firstLineChars="201"/>
        <w:rPr>
          <w:color w:val="auto"/>
          <w:highlight w:val="none"/>
        </w:rPr>
      </w:pPr>
      <w:r>
        <w:rPr>
          <w:rFonts w:hint="eastAsia" w:ascii="仿宋_GB2312" w:hAnsi="仿宋" w:eastAsia="仿宋_GB2312" w:cs="宋体"/>
          <w:color w:val="auto"/>
          <w:kern w:val="2"/>
          <w:sz w:val="28"/>
          <w:szCs w:val="28"/>
          <w:highlight w:val="none"/>
          <w:lang w:val="en-US" w:eastAsia="zh-CN" w:bidi="ar-SA"/>
        </w:rPr>
        <w:t>（9）不同投标人制作的电子投标文件经系统审查存在cpu编码、硬盘编码及MAC地址三项编码均相同的。</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24.3投标截止后投标人不足3家或者通过资格审查或符合性审查的投标人不足3家的，除采购任务取消情形外，按照以下方式处理：</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（1）招标文件存在不合理条款或者招标程序不符合规定的，招标人、招标代理机构改正后依法重新招标；</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（2）招标文件没有不合理条款、招标程序符合规定，需要采用其他招标方式招标的，招标人应当依法报主管部门批准。</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25.投标文件的澄清</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26.投标文件的评价</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26.2评标委员会只对确定为实质响应招标文件要求的投标文件进行评价和比较。必要时需标明评审理由。</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26.3评标采用综合评分法的，价格分值由评审系统根据投标人上传的《投标（报价）一览表》中的投标报价，依据规定公式自动计算，其结果由评标委员会所有成员签字确认。</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招标代理机构工作人员负责复核、统计评标委员会成员的评审情况，发现评审意见有失公正时，提请该评标委员会成员修改评审意见，并形成书面意见备查。</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26.4评审时除考虑投标人的报价之外，还将考虑以下因素：</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（1）投标文件的响应状况（包括是否按照招标文件要求制作）；</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（2）招标文件规定的其它评审因素。</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27.废标条款</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在招标采购中，出现下列情形之一的，应予废标：</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（1）符合专业条件的投标人或者对招标文件作实质响应的投标人不足3家的；</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（2）出现影响采购公正的违法、违规行为的；</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（3）因重大变故，招标人采购任务取消的。</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六、定标</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28.定标</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28.2评委会所有成员应当在评标报告上签字确认，评标报告的主要内容包括：</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（1）招标公告刊登的媒体名称、开标日期和地点；</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（4）开标记录和评标情况及说明，包括投标无效投标人名单及原因；</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（5）评标结果，确定的中标候选人名单或者经招标人委托直接确定的中标人；</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（6）其他需要说明的情况，包括评标过程中投标人根据评标委员会要求进行澄清、说明或者补正，评标委员会成员的更换等。</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28.3由评标委员会直接确定预中标候选人的，招标代理机构自评标结束之日起2个工作日内在指定媒体上公布评标结果；需要招标人确认的，招标代理机构自评标结束之日起2个工作日内，将评标报告送交招标人。招标人应当自收到评标报告之日起5个工作日内在评标报告确定的中标候选人名单中按顺序确定预中标人。</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28.4评标结果汇总完成后，除下列情形外，任何人不得修改评标结果：</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（1）分值汇总计算错误的；</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（2）分项评分超出评分标准范围的；</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（3）评标委员会成员对客观评审因素评分不一致的；</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（4）经评标委员会认定评分畸高、畸低的。</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28.5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28.6中标人在规定的期限内无正当理由拒绝签订合同，招标人可以按照评审报告推荐的中标候选人名单排序，确定下一候选人为中标人，也可以重新开展招标活动。</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七、公告</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29</w:t>
      </w:r>
      <w:r>
        <w:rPr>
          <w:rFonts w:hint="eastAsia" w:ascii="仿宋" w:hAnsi="仿宋" w:eastAsia="仿宋" w:cs="仿宋"/>
          <w:b/>
          <w:color w:val="auto"/>
          <w:sz w:val="28"/>
          <w:szCs w:val="28"/>
          <w:highlight w:val="none"/>
        </w:rPr>
        <w:t>.公告</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29.1招标代理机构自中标人确定之日起2个工作日内，在原招标公告发布媒介上发布中标结果。中标公告期限为1个工作日。中标公告应当包括下列内容：</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（1）招标人、招标代理机构的名称、地址和联系方式；</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（2）项目名称和项目编号；</w:t>
      </w:r>
    </w:p>
    <w:p>
      <w:pPr>
        <w:spacing w:line="480" w:lineRule="exact"/>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（3）中标人名称和中标金额</w:t>
      </w:r>
      <w:r>
        <w:rPr>
          <w:rFonts w:hint="eastAsia" w:ascii="仿宋" w:hAnsi="仿宋" w:eastAsia="仿宋" w:cs="仿宋"/>
          <w:color w:val="auto"/>
          <w:sz w:val="28"/>
          <w:szCs w:val="28"/>
          <w:highlight w:val="none"/>
          <w:lang w:eastAsia="zh-CN"/>
        </w:rPr>
        <w:t>；</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（4）中标公告期限；</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（5）评审专家名单。</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29.2中标公告结束且无尚未处理的异议后，招标人和招标代理机构联合向中标人发出中标通知书，并同时将中标结果通知所有未中标的投标人。对未通过资格审查的投标人，应当告知其未通过的原因；《中标通知书》是合同的组成部分,对中标人和招标人具有同等法律效力。《中标通知书》发出后，招标人不得违法改变中标结果，中标人无正当理由不得放弃中标。</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八、质疑</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30.质疑</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30.1投标人对采购活动事项有疑问的，可以向招标人和招标代理机构提出询问，招标人或招标代理机构应当在</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日内做出答复，但答复的内容不得涉及商业秘密。投标人提出的询问或者质疑超出招标人对招标代理机构委托授权范围的，招标代理机构应当告知其向招标人提出。</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30.2投标人认为招标文件使自己的权益受到损害的，应当在招标文件获取截止前2日内向招标代理机构提供书面质疑，招标人或招标代理机构按规定予以答复。</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30.3投标人对采购过程提出质疑的，可以在质疑采购程序环节结束之日，以书面形式向采购人和</w:t>
      </w:r>
      <w:r>
        <w:rPr>
          <w:rFonts w:hint="eastAsia" w:ascii="仿宋" w:hAnsi="仿宋" w:eastAsia="仿宋" w:cs="仿宋"/>
          <w:color w:val="auto"/>
          <w:sz w:val="28"/>
          <w:szCs w:val="28"/>
          <w:highlight w:val="none"/>
          <w:lang w:eastAsia="zh-CN"/>
        </w:rPr>
        <w:t>招标代理机构</w:t>
      </w:r>
      <w:r>
        <w:rPr>
          <w:rFonts w:hint="eastAsia" w:ascii="仿宋" w:hAnsi="仿宋" w:eastAsia="仿宋" w:cs="仿宋"/>
          <w:color w:val="auto"/>
          <w:sz w:val="28"/>
          <w:szCs w:val="28"/>
          <w:highlight w:val="none"/>
        </w:rPr>
        <w:t>提出质疑。采购人和</w:t>
      </w:r>
      <w:r>
        <w:rPr>
          <w:rFonts w:hint="eastAsia" w:ascii="仿宋" w:hAnsi="仿宋" w:eastAsia="仿宋" w:cs="仿宋"/>
          <w:color w:val="auto"/>
          <w:sz w:val="28"/>
          <w:szCs w:val="28"/>
          <w:highlight w:val="none"/>
          <w:lang w:eastAsia="zh-CN"/>
        </w:rPr>
        <w:t>招标代理机构</w:t>
      </w:r>
      <w:r>
        <w:rPr>
          <w:rFonts w:hint="eastAsia" w:ascii="仿宋" w:hAnsi="仿宋" w:eastAsia="仿宋" w:cs="仿宋"/>
          <w:color w:val="auto"/>
          <w:sz w:val="28"/>
          <w:szCs w:val="28"/>
          <w:highlight w:val="none"/>
        </w:rPr>
        <w:t>应当在收到投标人的书面质疑后7个工作日内做出书面答复，但答复的内容不得涉及商业秘密。</w:t>
      </w:r>
    </w:p>
    <w:p>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30.4投标人认为中标结果使自己的权益受到损害的，应当在中标结果公告期限届满之日起7个工作日内提出质疑，采购人和</w:t>
      </w:r>
      <w:r>
        <w:rPr>
          <w:rFonts w:hint="eastAsia" w:ascii="仿宋" w:hAnsi="仿宋" w:eastAsia="仿宋" w:cs="仿宋"/>
          <w:color w:val="auto"/>
          <w:sz w:val="28"/>
          <w:szCs w:val="28"/>
          <w:highlight w:val="none"/>
          <w:lang w:eastAsia="zh-CN"/>
        </w:rPr>
        <w:t>招标代理机构</w:t>
      </w:r>
      <w:r>
        <w:rPr>
          <w:rFonts w:hint="eastAsia" w:ascii="仿宋" w:hAnsi="仿宋" w:eastAsia="仿宋" w:cs="仿宋"/>
          <w:color w:val="auto"/>
          <w:sz w:val="28"/>
          <w:szCs w:val="28"/>
          <w:highlight w:val="none"/>
        </w:rPr>
        <w:t>应当在收到投标人的书面质疑后7个工作日内做出书面答复，但答复的内容不得涉及商业秘密。</w:t>
      </w:r>
    </w:p>
    <w:p>
      <w:pPr>
        <w:spacing w:line="480" w:lineRule="exact"/>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30.</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招标人或者招标代理机构收到投标人的书面质疑后，应当签收回执</w:t>
      </w:r>
      <w:r>
        <w:rPr>
          <w:rFonts w:hint="eastAsia" w:ascii="仿宋" w:hAnsi="仿宋" w:eastAsia="仿宋" w:cs="仿宋"/>
          <w:color w:val="auto"/>
          <w:sz w:val="28"/>
          <w:szCs w:val="28"/>
          <w:highlight w:val="none"/>
          <w:lang w:eastAsia="zh-CN"/>
        </w:rPr>
        <w:t>。</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招标人或者招标代理机构应当自签收回执之日起7日内对质疑事项依法予以处理并作出答复，书面通知提出质疑的投标人和相关的其他投标人。质疑事项成立的，应当中止采购活动并予以纠正。</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w:t>
      </w: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投标人在法定质疑期内一次性提出针对同一采购程序环节的质疑。</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质疑采用实名制，为了使提出的质疑事项在规定时间内得到有效答复、处理，提交的质疑函应当包括以下内容，且质疑人应当是参与所质疑项目采购活动的投标人。</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（1）投标人的姓名或名称、地址（邮箱）、邮编、联系人及联系电话；</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（2）质疑项目的名称、编号；</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（3）具体、明确的质疑事项和与质疑事项相关的请求；</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（4）事实依据；</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（5）必要的法律依据；</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（6）提出质疑的日期。</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投标人为自然人的，应当由本人签字；投标人为法人或者其他组织的，应当由法定代表人、主要负责人，或者其被授权人签字或者盖章，并加盖公章。</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有下列情况之一的质疑不予受理：</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（1）无质疑函件或质疑函件缺少投标人法人印章、投标人法定代表人签字、有效授权书和联系方式之一的质疑；</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（2）质疑函件无实质性内容或佐证文件资料，主观臆断及推理得出结论的质疑；</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（3）相应证明材料不真实或来源不合法的质疑；</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（4）未按规定时间或超过公示期提出的质疑；</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w:t>
      </w: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rPr>
        <w:t>对捏造事实，提供虚假材料或者以非法手段取得证明材料进行恶意质疑的，一经查实，将上报主管部门列入黑名单，并给以相应处罚。</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九、签订合同</w:t>
      </w:r>
    </w:p>
    <w:p>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31.合同的签订</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31.1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31.2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31.3中标人在规定时间内无正当理由拒绝与招标人签订合同的，有效投标人符合法定数量的，招标人可以按照评审报告推荐的中标候选人名单排序，确定下一候选人为中标人，也可以重新开展招标活动。</w:t>
      </w:r>
    </w:p>
    <w:p>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31.4采购合同的履行、违约责任和解决争议的方法适用《中华人民共和国民法典》。</w:t>
      </w:r>
    </w:p>
    <w:p>
      <w:pPr>
        <w:rPr>
          <w:rFonts w:ascii="仿宋" w:hAnsi="仿宋" w:eastAsia="仿宋" w:cs="仿宋"/>
          <w:color w:val="auto"/>
          <w:sz w:val="28"/>
          <w:szCs w:val="28"/>
          <w:highlight w:val="none"/>
        </w:rPr>
        <w:sectPr>
          <w:headerReference r:id="rId7" w:type="default"/>
          <w:footerReference r:id="rId8" w:type="default"/>
          <w:pgSz w:w="11906" w:h="16838"/>
          <w:pgMar w:top="1440" w:right="1361" w:bottom="1440" w:left="1418" w:header="851" w:footer="992" w:gutter="0"/>
          <w:cols w:space="425" w:num="1"/>
          <w:docGrid w:type="linesAndChars" w:linePitch="312" w:charSpace="0"/>
        </w:sectPr>
      </w:pPr>
    </w:p>
    <w:p>
      <w:pPr>
        <w:spacing w:before="100" w:beforeAutospacing="1" w:after="100" w:afterAutospacing="1" w:line="415" w:lineRule="auto"/>
        <w:jc w:val="center"/>
        <w:outlineLvl w:val="0"/>
        <w:rPr>
          <w:rFonts w:ascii="仿宋" w:hAnsi="仿宋" w:eastAsia="仿宋" w:cs="仿宋"/>
          <w:b/>
          <w:bCs/>
          <w:color w:val="auto"/>
          <w:sz w:val="44"/>
          <w:szCs w:val="44"/>
          <w:highlight w:val="none"/>
        </w:rPr>
      </w:pPr>
      <w:bookmarkStart w:id="8" w:name="_Toc66087242"/>
      <w:r>
        <w:rPr>
          <w:rFonts w:hint="eastAsia" w:ascii="仿宋" w:hAnsi="仿宋" w:eastAsia="仿宋" w:cs="仿宋"/>
          <w:b/>
          <w:bCs/>
          <w:color w:val="auto"/>
          <w:sz w:val="44"/>
          <w:szCs w:val="44"/>
          <w:highlight w:val="none"/>
        </w:rPr>
        <w:t>第三章采购内容与要求</w:t>
      </w:r>
      <w:bookmarkEnd w:id="8"/>
      <w:bookmarkStart w:id="9" w:name="_Hlk9675253"/>
    </w:p>
    <w:bookmarkEnd w:id="9"/>
    <w:p>
      <w:pPr>
        <w:numPr>
          <w:ilvl w:val="0"/>
          <w:numId w:val="4"/>
        </w:numPr>
        <w:spacing w:line="480" w:lineRule="exact"/>
        <w:ind w:firstLine="560" w:firstLineChars="200"/>
        <w:rPr>
          <w:rFonts w:hint="eastAsia" w:ascii="仿宋" w:hAnsi="仿宋" w:eastAsia="仿宋" w:cs="仿宋"/>
          <w:color w:val="auto"/>
          <w:spacing w:val="-6"/>
          <w:kern w:val="0"/>
          <w:sz w:val="28"/>
          <w:szCs w:val="28"/>
          <w:highlight w:val="none"/>
          <w:lang w:eastAsia="zh-CN"/>
        </w:rPr>
      </w:pPr>
      <w:bookmarkStart w:id="10" w:name="_Hlk525988930"/>
      <w:bookmarkStart w:id="11" w:name="_Toc66087244"/>
      <w:r>
        <w:rPr>
          <w:rFonts w:hint="eastAsia" w:ascii="仿宋" w:hAnsi="仿宋" w:eastAsia="仿宋" w:cs="仿宋"/>
          <w:b/>
          <w:bCs/>
          <w:color w:val="auto"/>
          <w:kern w:val="0"/>
          <w:sz w:val="28"/>
          <w:szCs w:val="28"/>
          <w:highlight w:val="none"/>
        </w:rPr>
        <w:t>项目名称：</w:t>
      </w:r>
      <w:r>
        <w:rPr>
          <w:rFonts w:hint="eastAsia" w:ascii="仿宋" w:hAnsi="仿宋" w:eastAsia="仿宋" w:cs="仿宋"/>
          <w:color w:val="auto"/>
          <w:spacing w:val="-6"/>
          <w:kern w:val="0"/>
          <w:sz w:val="28"/>
          <w:szCs w:val="28"/>
          <w:highlight w:val="none"/>
          <w:lang w:eastAsia="zh-CN"/>
        </w:rPr>
        <w:t>北环海文旅引导标识及公共服务设施工程</w:t>
      </w:r>
    </w:p>
    <w:p>
      <w:pPr>
        <w:shd w:val="clear" w:color="auto" w:fill="auto"/>
        <w:spacing w:line="560" w:lineRule="exact"/>
        <w:ind w:firstLine="1120" w:firstLineChars="400"/>
        <w:rPr>
          <w:rFonts w:hint="eastAsia" w:ascii="仿宋" w:hAnsi="仿宋" w:eastAsia="仿宋" w:cs="仿宋"/>
          <w:b w:val="0"/>
          <w:bCs w:val="0"/>
          <w:color w:val="auto"/>
          <w:spacing w:val="-6"/>
          <w:kern w:val="0"/>
          <w:sz w:val="28"/>
          <w:szCs w:val="28"/>
          <w:highlight w:val="none"/>
          <w:lang w:eastAsia="zh-CN"/>
        </w:rPr>
      </w:pPr>
      <w:r>
        <w:rPr>
          <w:rFonts w:hint="eastAsia" w:ascii="仿宋" w:hAnsi="仿宋" w:eastAsia="仿宋" w:cs="仿宋"/>
          <w:b/>
          <w:bCs/>
          <w:color w:val="auto"/>
          <w:kern w:val="0"/>
          <w:sz w:val="28"/>
          <w:szCs w:val="28"/>
          <w:highlight w:val="none"/>
          <w:lang w:eastAsia="zh-CN"/>
        </w:rPr>
        <w:t>项目编号：</w:t>
      </w:r>
      <w:r>
        <w:rPr>
          <w:rFonts w:hint="eastAsia" w:ascii="仿宋" w:hAnsi="仿宋" w:eastAsia="仿宋" w:cs="仿宋"/>
          <w:b w:val="0"/>
          <w:bCs w:val="0"/>
          <w:color w:val="auto"/>
          <w:kern w:val="0"/>
          <w:sz w:val="28"/>
          <w:szCs w:val="28"/>
          <w:highlight w:val="none"/>
          <w:lang w:eastAsia="zh-CN"/>
        </w:rPr>
        <w:t>HYJZFCG2026-0</w:t>
      </w:r>
      <w:r>
        <w:rPr>
          <w:rFonts w:hint="eastAsia" w:ascii="仿宋" w:hAnsi="仿宋" w:eastAsia="仿宋" w:cs="仿宋"/>
          <w:b w:val="0"/>
          <w:bCs w:val="0"/>
          <w:color w:val="auto"/>
          <w:kern w:val="0"/>
          <w:sz w:val="28"/>
          <w:szCs w:val="28"/>
          <w:highlight w:val="none"/>
          <w:lang w:val="en-US" w:eastAsia="zh-CN"/>
        </w:rPr>
        <w:t>27</w:t>
      </w:r>
    </w:p>
    <w:p>
      <w:pPr>
        <w:spacing w:line="480" w:lineRule="exact"/>
        <w:ind w:firstLine="560" w:firstLineChars="200"/>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三</w:t>
      </w:r>
      <w:r>
        <w:rPr>
          <w:rFonts w:hint="eastAsia" w:ascii="仿宋" w:hAnsi="仿宋" w:eastAsia="仿宋" w:cs="仿宋"/>
          <w:b/>
          <w:bCs/>
          <w:color w:val="auto"/>
          <w:kern w:val="0"/>
          <w:sz w:val="28"/>
          <w:szCs w:val="28"/>
          <w:highlight w:val="none"/>
        </w:rPr>
        <w:t>、项目概况：</w:t>
      </w:r>
    </w:p>
    <w:bookmarkEnd w:id="10"/>
    <w:p>
      <w:pPr>
        <w:widowControl/>
        <w:kinsoku w:val="0"/>
        <w:wordWrap w:val="0"/>
        <w:adjustRightInd w:val="0"/>
        <w:spacing w:line="480" w:lineRule="exact"/>
        <w:ind w:firstLine="888" w:firstLineChars="300"/>
        <w:jc w:val="left"/>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1.项目概况</w:t>
      </w:r>
      <w:r>
        <w:rPr>
          <w:rFonts w:hint="eastAsia" w:ascii="仿宋" w:hAnsi="仿宋" w:eastAsia="仿宋" w:cs="仿宋"/>
          <w:color w:val="auto"/>
          <w:spacing w:val="8"/>
          <w:kern w:val="0"/>
          <w:sz w:val="28"/>
          <w:szCs w:val="28"/>
          <w:highlight w:val="none"/>
          <w:lang w:eastAsia="zh-CN"/>
        </w:rPr>
        <w:t>及</w:t>
      </w:r>
      <w:r>
        <w:rPr>
          <w:rFonts w:hint="eastAsia" w:ascii="仿宋" w:hAnsi="仿宋" w:eastAsia="仿宋" w:cs="仿宋"/>
          <w:color w:val="auto"/>
          <w:spacing w:val="8"/>
          <w:kern w:val="0"/>
          <w:sz w:val="28"/>
          <w:szCs w:val="28"/>
          <w:highlight w:val="none"/>
          <w:lang w:val="en-US" w:eastAsia="zh-CN"/>
        </w:rPr>
        <w:t>招标范围：北环海文旅引导标识及公共服务设施工程，施工内容包括设计图纸范围内的土方开挖及回填、候车厅制作安装、人形护栏、及导向牌等，具体项目以本清单为准。</w:t>
      </w:r>
    </w:p>
    <w:p>
      <w:pPr>
        <w:widowControl/>
        <w:kinsoku w:val="0"/>
        <w:wordWrap w:val="0"/>
        <w:adjustRightInd w:val="0"/>
        <w:spacing w:line="480" w:lineRule="exact"/>
        <w:ind w:firstLine="888" w:firstLineChars="3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2</w:t>
      </w:r>
      <w:r>
        <w:rPr>
          <w:rFonts w:hint="eastAsia" w:ascii="仿宋" w:hAnsi="仿宋" w:eastAsia="仿宋" w:cs="仿宋"/>
          <w:color w:val="auto"/>
          <w:spacing w:val="8"/>
          <w:kern w:val="0"/>
          <w:sz w:val="28"/>
          <w:szCs w:val="28"/>
          <w:highlight w:val="none"/>
        </w:rPr>
        <w:t>.最高限价：</w:t>
      </w:r>
      <w:r>
        <w:rPr>
          <w:rFonts w:hint="eastAsia" w:ascii="仿宋" w:hAnsi="仿宋" w:eastAsia="仿宋" w:cs="仿宋"/>
          <w:color w:val="auto"/>
          <w:spacing w:val="8"/>
          <w:kern w:val="0"/>
          <w:sz w:val="28"/>
          <w:szCs w:val="28"/>
          <w:highlight w:val="none"/>
          <w:lang w:val="en-US" w:eastAsia="zh-CN"/>
        </w:rPr>
        <w:t>996945.70</w:t>
      </w:r>
      <w:r>
        <w:rPr>
          <w:rFonts w:hint="eastAsia" w:ascii="仿宋" w:hAnsi="仿宋" w:eastAsia="仿宋" w:cs="仿宋"/>
          <w:color w:val="auto"/>
          <w:spacing w:val="8"/>
          <w:kern w:val="0"/>
          <w:sz w:val="28"/>
          <w:szCs w:val="28"/>
          <w:highlight w:val="none"/>
        </w:rPr>
        <w:t>元；</w:t>
      </w:r>
    </w:p>
    <w:p>
      <w:pPr>
        <w:spacing w:line="560" w:lineRule="exact"/>
        <w:ind w:firstLine="888" w:firstLineChars="300"/>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.计划工期：</w:t>
      </w:r>
      <w:r>
        <w:rPr>
          <w:rFonts w:hint="eastAsia" w:ascii="仿宋" w:hAnsi="仿宋" w:eastAsia="仿宋" w:cs="仿宋"/>
          <w:color w:val="auto"/>
          <w:spacing w:val="8"/>
          <w:kern w:val="0"/>
          <w:sz w:val="28"/>
          <w:szCs w:val="28"/>
          <w:highlight w:val="none"/>
          <w:lang w:val="en-US" w:eastAsia="zh-CN"/>
        </w:rPr>
        <w:t>40</w:t>
      </w:r>
      <w:r>
        <w:rPr>
          <w:rFonts w:hint="eastAsia" w:ascii="仿宋" w:hAnsi="仿宋" w:eastAsia="仿宋" w:cs="仿宋"/>
          <w:color w:val="auto"/>
          <w:spacing w:val="8"/>
          <w:kern w:val="0"/>
          <w:sz w:val="28"/>
          <w:szCs w:val="28"/>
          <w:highlight w:val="none"/>
        </w:rPr>
        <w:t>日历天。</w:t>
      </w:r>
    </w:p>
    <w:p>
      <w:pPr>
        <w:spacing w:line="560" w:lineRule="exact"/>
        <w:ind w:firstLine="888" w:firstLineChars="300"/>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.质量标准：达到国家验收规范合格标准。</w:t>
      </w:r>
    </w:p>
    <w:p>
      <w:pPr>
        <w:spacing w:line="560" w:lineRule="exact"/>
        <w:ind w:firstLine="592" w:firstLineChars="200"/>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b/>
          <w:bCs/>
          <w:color w:val="auto"/>
          <w:spacing w:val="8"/>
          <w:kern w:val="0"/>
          <w:sz w:val="28"/>
          <w:szCs w:val="28"/>
          <w:highlight w:val="none"/>
          <w:lang w:eastAsia="zh-CN"/>
        </w:rPr>
        <w:t>四、</w:t>
      </w:r>
      <w:r>
        <w:rPr>
          <w:rFonts w:hint="eastAsia" w:ascii="仿宋" w:hAnsi="仿宋" w:eastAsia="仿宋" w:cs="仿宋"/>
          <w:b/>
          <w:bCs/>
          <w:color w:val="auto"/>
          <w:spacing w:val="8"/>
          <w:kern w:val="0"/>
          <w:sz w:val="28"/>
          <w:szCs w:val="28"/>
          <w:highlight w:val="none"/>
          <w:lang w:val="en-US" w:eastAsia="zh-CN"/>
        </w:rPr>
        <w:t>工程量清单编制说明及工程量清单</w:t>
      </w:r>
      <w:r>
        <w:rPr>
          <w:rFonts w:hint="eastAsia" w:ascii="仿宋" w:hAnsi="仿宋" w:eastAsia="仿宋" w:cs="仿宋"/>
          <w:color w:val="auto"/>
          <w:spacing w:val="8"/>
          <w:kern w:val="0"/>
          <w:sz w:val="28"/>
          <w:szCs w:val="28"/>
          <w:highlight w:val="none"/>
          <w:lang w:val="en-US" w:eastAsia="zh-CN"/>
        </w:rPr>
        <w:t>：</w:t>
      </w:r>
    </w:p>
    <w:p>
      <w:pPr>
        <w:jc w:val="center"/>
        <w:rPr>
          <w:rFonts w:hint="eastAsia" w:ascii="宋体" w:hAnsi="宋体"/>
          <w:b/>
          <w:color w:val="auto"/>
          <w:sz w:val="44"/>
          <w:szCs w:val="44"/>
          <w:highlight w:val="none"/>
        </w:rPr>
      </w:pPr>
      <w:r>
        <w:rPr>
          <w:rFonts w:ascii="仿宋" w:hAnsi="仿宋" w:eastAsia="仿宋" w:cs="仿宋"/>
          <w:b/>
          <w:bCs/>
          <w:color w:val="auto"/>
          <w:sz w:val="44"/>
          <w:szCs w:val="44"/>
          <w:highlight w:val="none"/>
        </w:rPr>
        <w:br w:type="page"/>
      </w:r>
      <w:r>
        <w:rPr>
          <w:rFonts w:hint="eastAsia" w:ascii="宋体" w:hAnsi="宋体"/>
          <w:b/>
          <w:color w:val="auto"/>
          <w:sz w:val="44"/>
          <w:szCs w:val="44"/>
          <w:highlight w:val="none"/>
          <w:lang w:eastAsia="zh-CN"/>
        </w:rPr>
        <w:t>清</w:t>
      </w:r>
      <w:r>
        <w:rPr>
          <w:rFonts w:hint="eastAsia" w:ascii="宋体" w:hAnsi="宋体"/>
          <w:b/>
          <w:color w:val="auto"/>
          <w:sz w:val="44"/>
          <w:szCs w:val="44"/>
          <w:highlight w:val="none"/>
          <w:lang w:val="en-US" w:eastAsia="zh-CN"/>
        </w:rPr>
        <w:t xml:space="preserve"> </w:t>
      </w:r>
      <w:r>
        <w:rPr>
          <w:rFonts w:hint="eastAsia" w:ascii="宋体" w:hAnsi="宋体"/>
          <w:b/>
          <w:color w:val="auto"/>
          <w:sz w:val="44"/>
          <w:szCs w:val="44"/>
          <w:highlight w:val="none"/>
          <w:lang w:eastAsia="zh-CN"/>
        </w:rPr>
        <w:t>单</w:t>
      </w:r>
      <w:r>
        <w:rPr>
          <w:rFonts w:hint="eastAsia" w:ascii="宋体" w:hAnsi="宋体"/>
          <w:b/>
          <w:color w:val="auto"/>
          <w:sz w:val="44"/>
          <w:szCs w:val="44"/>
          <w:highlight w:val="none"/>
          <w:lang w:val="en-US" w:eastAsia="zh-CN"/>
        </w:rPr>
        <w:t xml:space="preserve"> </w:t>
      </w:r>
      <w:r>
        <w:rPr>
          <w:rFonts w:hint="eastAsia" w:ascii="宋体" w:hAnsi="宋体"/>
          <w:b/>
          <w:color w:val="auto"/>
          <w:sz w:val="44"/>
          <w:szCs w:val="44"/>
          <w:highlight w:val="none"/>
          <w:lang w:eastAsia="zh-CN"/>
        </w:rPr>
        <w:t>编</w:t>
      </w:r>
      <w:r>
        <w:rPr>
          <w:rFonts w:hint="eastAsia" w:ascii="宋体" w:hAnsi="宋体"/>
          <w:b/>
          <w:color w:val="auto"/>
          <w:sz w:val="44"/>
          <w:szCs w:val="44"/>
          <w:highlight w:val="none"/>
          <w:lang w:val="en-US" w:eastAsia="zh-CN"/>
        </w:rPr>
        <w:t xml:space="preserve"> </w:t>
      </w:r>
      <w:r>
        <w:rPr>
          <w:rFonts w:hint="eastAsia" w:ascii="宋体" w:hAnsi="宋体"/>
          <w:b/>
          <w:color w:val="auto"/>
          <w:sz w:val="44"/>
          <w:szCs w:val="44"/>
          <w:highlight w:val="none"/>
          <w:lang w:eastAsia="zh-CN"/>
        </w:rPr>
        <w:t>制</w:t>
      </w:r>
      <w:r>
        <w:rPr>
          <w:rFonts w:hint="eastAsia" w:ascii="宋体" w:hAnsi="宋体"/>
          <w:b/>
          <w:color w:val="auto"/>
          <w:sz w:val="44"/>
          <w:szCs w:val="44"/>
          <w:highlight w:val="none"/>
        </w:rPr>
        <w:t xml:space="preserve"> 说 明</w:t>
      </w:r>
    </w:p>
    <w:p>
      <w:pPr>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工程名称：</w:t>
      </w:r>
      <w:r>
        <w:rPr>
          <w:rFonts w:hint="eastAsia" w:ascii="仿宋" w:hAnsi="仿宋" w:eastAsia="仿宋" w:cs="仿宋"/>
          <w:color w:val="auto"/>
          <w:sz w:val="28"/>
          <w:szCs w:val="28"/>
          <w:highlight w:val="none"/>
          <w:lang w:eastAsia="zh-CN"/>
        </w:rPr>
        <w:t>北环海文旅引导标识及公共服务设施工程</w:t>
      </w:r>
    </w:p>
    <w:tbl>
      <w:tblPr>
        <w:tblStyle w:val="75"/>
        <w:tblW w:w="102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22" w:hRule="atLeast"/>
          <w:jc w:val="center"/>
        </w:trPr>
        <w:tc>
          <w:tcPr>
            <w:tcW w:w="10285" w:type="dxa"/>
            <w:vAlign w:val="top"/>
          </w:tcPr>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80" w:hanging="560" w:hanging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工程名称</w:t>
            </w:r>
            <w:r>
              <w:rPr>
                <w:rFonts w:hint="eastAsia" w:ascii="仿宋" w:hAnsi="仿宋" w:eastAsia="仿宋" w:cs="仿宋"/>
                <w:color w:val="auto"/>
                <w:sz w:val="28"/>
                <w:szCs w:val="28"/>
                <w:highlight w:val="none"/>
                <w:lang w:eastAsia="zh-CN"/>
              </w:rPr>
              <w:t>：北环海文旅引导标识及公共服务设施工程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二</w:t>
            </w:r>
            <w:r>
              <w:rPr>
                <w:rFonts w:hint="eastAsia" w:ascii="仿宋" w:hAnsi="仿宋" w:eastAsia="仿宋" w:cs="仿宋"/>
                <w:color w:val="auto"/>
                <w:sz w:val="28"/>
                <w:szCs w:val="28"/>
                <w:highlight w:val="none"/>
                <w:lang w:eastAsia="zh-CN"/>
              </w:rPr>
              <w:t>、工程概况</w:t>
            </w:r>
            <w:r>
              <w:rPr>
                <w:rFonts w:hint="eastAsia" w:ascii="仿宋" w:hAnsi="仿宋" w:eastAsia="仿宋" w:cs="仿宋"/>
                <w:color w:val="auto"/>
                <w:sz w:val="28"/>
                <w:szCs w:val="28"/>
                <w:highlight w:val="none"/>
                <w:lang w:val="en-US" w:eastAsia="zh-CN"/>
              </w:rPr>
              <w:t>及招标范围</w:t>
            </w:r>
            <w:r>
              <w:rPr>
                <w:rFonts w:hint="eastAsia" w:ascii="仿宋" w:hAnsi="仿宋" w:eastAsia="仿宋" w:cs="仿宋"/>
                <w:color w:val="auto"/>
                <w:sz w:val="28"/>
                <w:szCs w:val="28"/>
                <w:highlight w:val="none"/>
                <w:lang w:eastAsia="zh-CN"/>
              </w:rPr>
              <w:t>：北环海文旅引导标识及公共服务设施工程</w:t>
            </w:r>
            <w:r>
              <w:rPr>
                <w:rFonts w:hint="eastAsia" w:ascii="仿宋" w:hAnsi="仿宋" w:eastAsia="仿宋" w:cs="仿宋"/>
                <w:color w:val="auto"/>
                <w:sz w:val="28"/>
                <w:szCs w:val="28"/>
                <w:highlight w:val="none"/>
                <w:lang w:val="en-US" w:eastAsia="zh-CN"/>
              </w:rPr>
              <w:t>，施工</w:t>
            </w:r>
            <w:r>
              <w:rPr>
                <w:rFonts w:hint="eastAsia" w:ascii="仿宋" w:hAnsi="仿宋" w:eastAsia="仿宋" w:cs="仿宋"/>
                <w:color w:val="auto"/>
                <w:sz w:val="28"/>
                <w:szCs w:val="28"/>
                <w:highlight w:val="none"/>
                <w:lang w:eastAsia="zh-CN"/>
              </w:rPr>
              <w:t>内容包括设计图纸范围内的</w:t>
            </w:r>
            <w:r>
              <w:rPr>
                <w:rFonts w:hint="eastAsia" w:ascii="仿宋" w:hAnsi="仿宋" w:eastAsia="仿宋" w:cs="仿宋"/>
                <w:color w:val="auto"/>
                <w:sz w:val="28"/>
                <w:szCs w:val="28"/>
                <w:highlight w:val="none"/>
                <w:lang w:val="en-US" w:eastAsia="zh-CN"/>
              </w:rPr>
              <w:t>土方开挖及回填、候车厅制作安装、人形护栏、及导向牌等，</w:t>
            </w:r>
            <w:r>
              <w:rPr>
                <w:rFonts w:hint="eastAsia" w:ascii="仿宋" w:hAnsi="仿宋" w:eastAsia="仿宋" w:cs="仿宋"/>
                <w:color w:val="auto"/>
                <w:sz w:val="28"/>
                <w:szCs w:val="28"/>
                <w:highlight w:val="none"/>
              </w:rPr>
              <w:t>具体项目以本清单为准。</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三</w:t>
            </w:r>
            <w:r>
              <w:rPr>
                <w:rFonts w:hint="eastAsia" w:ascii="仿宋" w:hAnsi="仿宋" w:eastAsia="仿宋" w:cs="仿宋"/>
                <w:color w:val="auto"/>
                <w:sz w:val="28"/>
                <w:szCs w:val="28"/>
                <w:highlight w:val="none"/>
              </w:rPr>
              <w:t>、工程质量：达到国家验收规范合格标准。</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四</w:t>
            </w:r>
            <w:r>
              <w:rPr>
                <w:rFonts w:hint="eastAsia" w:ascii="仿宋" w:hAnsi="仿宋" w:eastAsia="仿宋" w:cs="仿宋"/>
                <w:color w:val="auto"/>
                <w:sz w:val="28"/>
                <w:szCs w:val="28"/>
                <w:highlight w:val="none"/>
              </w:rPr>
              <w:t>、编制依据：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1、《建设工程工程量清单计价规范》 (GB50500-2013)及相应工程量计算规范</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2、《房屋建筑与装饰工程工程量计算规范》 (GB50854-2013)</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3、《山东省建设工程费用项目组成及计算规则》（2016）</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4、《山东省建筑工程消耗量定额》（SD 01-31-2016）</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5、《山东省安装工程消耗量定额》（SD 01-31-2016）</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6、《山东省建设工程费用项目组成及计算规则》 (鲁建标字[2016]40号文</w:t>
            </w:r>
          </w:p>
          <w:p>
            <w:pPr>
              <w:keepNext w:val="0"/>
              <w:keepLines w:val="0"/>
              <w:pageBreakBefore w:val="0"/>
              <w:widowControl w:val="0"/>
              <w:kinsoku/>
              <w:wordWrap/>
              <w:overflowPunct/>
              <w:topLinePunct w:val="0"/>
              <w:autoSpaceDE/>
              <w:autoSpaceDN/>
              <w:bidi w:val="0"/>
              <w:adjustRightInd/>
              <w:snapToGrid/>
              <w:spacing w:line="360" w:lineRule="auto"/>
              <w:ind w:left="478" w:leftChars="228" w:firstLine="0" w:firstLineChars="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本工程执行价目表按威海市2020（省价目表增值税一般 鲁建标字【2020】24号）</w:t>
            </w:r>
          </w:p>
          <w:p>
            <w:pPr>
              <w:keepNext w:val="0"/>
              <w:keepLines w:val="0"/>
              <w:pageBreakBefore w:val="0"/>
              <w:widowControl w:val="0"/>
              <w:kinsoku/>
              <w:wordWrap/>
              <w:overflowPunct/>
              <w:topLinePunct w:val="0"/>
              <w:autoSpaceDE/>
              <w:autoSpaceDN/>
              <w:bidi w:val="0"/>
              <w:adjustRightInd/>
              <w:snapToGrid/>
              <w:spacing w:line="360" w:lineRule="auto"/>
              <w:ind w:left="240" w:hanging="280" w:hangingChars="1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五、本工程为全费用综合单价合同，投标人在投标报价时，根据企业自身实力结合市场信息，充分考虑市场竞争因素和市场风险进行自主报价，全费用综合单价应包括完成本项目（清单子目）内容所需的人工费、材料费和工程设备费、施工机具使用费、管理费、利润，并考虑风险因素以及为完成项目（清单子目）的施工所发生于该工程施工前和施工过程中技术、生活、安全等方面的非工程实体项目费用；夜间施工费、二次搬运、冬雨季施工、已完工程及设备保护、工程定位复测费、地下管线交叉处理等总价措施项目费用、规费、税金，以及招标文件、合同中明确的投标人的其它责任和义务，并不得与其他清单内容重复。</w:t>
            </w:r>
          </w:p>
          <w:p>
            <w:pPr>
              <w:tabs>
                <w:tab w:val="left" w:pos="0"/>
              </w:tabs>
              <w:adjustRightInd w:val="0"/>
              <w:snapToGrid w:val="0"/>
              <w:spacing w:line="42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1、变更价款确定原则：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(1)清单中已有适用于变更工程的价格，按清单已有的价格变更清单价款。</w:t>
            </w:r>
          </w:p>
          <w:p>
            <w:pPr>
              <w:keepNext w:val="0"/>
              <w:keepLines w:val="0"/>
              <w:pageBreakBefore w:val="0"/>
              <w:widowControl w:val="0"/>
              <w:kinsoku/>
              <w:wordWrap/>
              <w:overflowPunct/>
              <w:topLinePunct w:val="0"/>
              <w:autoSpaceDE/>
              <w:autoSpaceDN/>
              <w:bidi w:val="0"/>
              <w:adjustRightInd/>
              <w:snapToGrid/>
              <w:spacing w:line="360" w:lineRule="auto"/>
              <w:ind w:left="239" w:leftChars="114" w:firstLine="280" w:firstLineChars="1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(2)清单中只有类似于变更工程的价格，可以参照类似价格变更清单价款。</w:t>
            </w:r>
          </w:p>
          <w:p>
            <w:pPr>
              <w:keepNext w:val="0"/>
              <w:keepLines w:val="0"/>
              <w:pageBreakBefore w:val="0"/>
              <w:widowControl w:val="0"/>
              <w:kinsoku/>
              <w:wordWrap/>
              <w:overflowPunct/>
              <w:topLinePunct w:val="0"/>
              <w:autoSpaceDE/>
              <w:autoSpaceDN/>
              <w:bidi w:val="0"/>
              <w:adjustRightInd/>
              <w:snapToGrid/>
              <w:spacing w:line="360" w:lineRule="auto"/>
              <w:ind w:left="239" w:leftChars="114" w:firstLine="280" w:firstLineChars="1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已标价工程量清单中无相同项目及类似项目单价的按以下方式结算：市场上有单列价的项目按市场价计算；套用定额的项目采用2016版山东省工程消耗量相关定额，价目表、定额人工及相关费率按省市相关规定执行，人工按117元找差价，相关材料价格按财审部门确认的同期价格计算，套用土建、市政及相关定额的项目总价下浮7%，在上述下浮比的基础上再按照中标价与控制价之间的下浮比例下浮。</w:t>
            </w:r>
          </w:p>
          <w:p>
            <w:pPr>
              <w:keepNext w:val="0"/>
              <w:keepLines w:val="0"/>
              <w:pageBreakBefore w:val="0"/>
              <w:widowControl w:val="0"/>
              <w:kinsoku/>
              <w:wordWrap/>
              <w:overflowPunct/>
              <w:topLinePunct w:val="0"/>
              <w:autoSpaceDE/>
              <w:autoSpaceDN/>
              <w:bidi w:val="0"/>
              <w:adjustRightInd/>
              <w:snapToGrid/>
              <w:spacing w:line="360" w:lineRule="auto"/>
              <w:ind w:left="240" w:hanging="280" w:hangingChars="1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六、投标单位在投标报价时，应综合考虑以下内容：</w:t>
            </w:r>
          </w:p>
          <w:p>
            <w:pPr>
              <w:keepNext w:val="0"/>
              <w:keepLines w:val="0"/>
              <w:pageBreakBefore w:val="0"/>
              <w:widowControl w:val="0"/>
              <w:kinsoku/>
              <w:wordWrap/>
              <w:overflowPunct/>
              <w:topLinePunct w:val="0"/>
              <w:autoSpaceDE/>
              <w:autoSpaceDN/>
              <w:bidi w:val="0"/>
              <w:adjustRightInd/>
              <w:snapToGrid/>
              <w:spacing w:line="360" w:lineRule="auto"/>
              <w:ind w:left="239" w:leftChars="114" w:firstLine="280" w:firstLineChars="1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1、投标单位在投标报价时，应考虑本工程的施工条件及环境、招标范围、工期要求、与承包方式，并将与此有关的可能产生的费用考虑在相应的投标报价中。</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2、投标单位应详细填写工程量清单计价表中的每一项综合单价及合价，如某一项没有填写视为已包括在其它项目清单的综合单价及总价内。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3、报价应考虑在建设过程中发生诸如市场物价浮动和政策性调价等而可能产生的风险因素，结算时综合单价均不做调整，招标文件另有规定的除外。</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投标单位按照本清单填报分部分项工程量清单综合单价，严禁不平衡报价，不得恶意降低报价扰乱市场，评标委员会有权对不合理报价进行质疑，投标单位应给予合理的答复。否则，经评标委员会评定为不合理报价的投标文件将视为否决投标。如中标人编制的部分工程量清单单价畸高，招标人有权要求中标单位在签订合同或者工程结算时调整至合理价格，但投标报价中低价不调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5、投标单位必须完成所有按国家相关法律法规、行业规范等文件要求完成的检测和验收，由此产生的费用投标单位在报价时须予以考虑，结算时不增加此部分费用。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6、工程施工中，为保证工程质量，施工单位自行采取的施工工艺措施项目，均由投标单位在报价时自行考虑，结算时不增加此部分费用。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7、所有材料均应选用符合国标的产品，所有由投标单位自主报价的材料，采购前中标单位均须提供样品，经招标人同意后方可使用。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8、所有投标报价材料均应包括其运杂费、运输损耗、采购及保管费用、施工现场内外搬运费、二次倒运费等所有费用，并根据实际情况考虑材料的损耗率，在结算中不再考虑损耗及运距等因素而调整综合单价。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9、施工现场临时场地、临时水、电（包含发电机）费用及施工过程中水、电费用由投标单位自行解决，所需费用全部包含在相应的投标报价中，结算时不增加此部分费用。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10、在施工过程中可能产生的扬尘、噪音、车辆进出等因素，不得对周围居民的安全、财产及正常生活等造成影响，需采取的措施及费用均考虑在投标报价当中；若因此引起纠纷及损失，均由投标单位自行解决。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11、模板项目报价应根据本工程特征综合考虑使用模板材料、支撑方式及摊销次数，实际施工无论采用何种方式，未来结算时均不再调整。在清单报价中，投标单位还应充分考虑施工过程中发生的各种机械的多次进出场和机械停滞的费用及风险费用，结算时不再增加此部分费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12、所有砼项及砂浆项的报价应结合本工程实际情况和政府的相关规定考虑施工方式，实际施工中无论是否采用商砼、是否泵送，结算时均不调整；混凝土项目的报价中应包含各种添加剂的费用，结算时不再调整。结算时混凝土标号与清单不一致，可找补不同标号的差价，差价只计取规费税金。</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13、施工单位为本工程提供的各类机械设备费用，包括运输、拆卸、拼装，交通标示牌、警示牌、围挡等所有费用，应包括在工程量清单报价中，结算时不单独列项。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14、各专业施工队伍应互相配合，由于交叉施工造成的一切费用，应考虑在清单报价中，结算时不做调整。</w:t>
            </w:r>
          </w:p>
        </w:tc>
      </w:tr>
    </w:tbl>
    <w:p>
      <w:pPr>
        <w:pStyle w:val="77"/>
        <w:shd w:val="clear" w:color="auto" w:fill="auto"/>
        <w:tabs>
          <w:tab w:val="center" w:pos="4876"/>
        </w:tabs>
        <w:spacing w:line="560" w:lineRule="exact"/>
        <w:ind w:left="0" w:leftChars="0" w:firstLine="560" w:firstLineChars="200"/>
        <w:rPr>
          <w:rFonts w:hint="eastAsia" w:ascii="黑体" w:hAnsi="黑体" w:eastAsia="黑体"/>
          <w:b/>
          <w:color w:val="auto"/>
          <w:kern w:val="2"/>
          <w:sz w:val="28"/>
          <w:szCs w:val="21"/>
          <w:highlight w:val="none"/>
          <w:lang w:val="en-US" w:eastAsia="zh-CN" w:bidi="ar-SA"/>
        </w:rPr>
      </w:pPr>
      <w:r>
        <w:rPr>
          <w:rFonts w:hint="eastAsia" w:ascii="仿宋_GB2312" w:hAnsi="宋体" w:eastAsia="仿宋_GB2312" w:cs="Times New Roman"/>
          <w:color w:val="auto"/>
          <w:kern w:val="2"/>
          <w:sz w:val="28"/>
          <w:szCs w:val="28"/>
          <w:highlight w:val="none"/>
          <w:lang w:val="en-US" w:eastAsia="zh-CN" w:bidi="ar-SA"/>
        </w:rPr>
        <w:t>清单中的数量为估算数，仅做投标用，不做为结算支付的依据。项目结算时以采购人及财审部门核实的实际完成工程量作为结算依据。</w:t>
      </w:r>
    </w:p>
    <w:p>
      <w:pPr>
        <w:widowControl/>
        <w:jc w:val="left"/>
        <w:rPr>
          <w:rFonts w:hint="eastAsia" w:ascii="宋体" w:hAnsi="宋体" w:cs="宋体"/>
          <w:b/>
          <w:bCs/>
          <w:color w:val="auto"/>
          <w:sz w:val="28"/>
          <w:szCs w:val="28"/>
          <w:highlight w:val="none"/>
        </w:rPr>
      </w:pPr>
    </w:p>
    <w:p>
      <w:pP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br w:type="page"/>
      </w:r>
    </w:p>
    <w:p>
      <w:pPr>
        <w:jc w:val="center"/>
        <w:rPr>
          <w:rFonts w:hint="eastAsia" w:ascii="宋体" w:hAnsi="宋体" w:eastAsia="宋体" w:cs="Times New Roman"/>
          <w:b/>
          <w:color w:val="auto"/>
          <w:sz w:val="44"/>
          <w:szCs w:val="44"/>
          <w:highlight w:val="none"/>
          <w:lang w:val="en-US" w:eastAsia="zh-CN"/>
        </w:rPr>
      </w:pPr>
      <w:r>
        <w:rPr>
          <w:rFonts w:hint="eastAsia" w:ascii="宋体" w:hAnsi="宋体" w:eastAsia="宋体" w:cs="Times New Roman"/>
          <w:b/>
          <w:color w:val="auto"/>
          <w:sz w:val="44"/>
          <w:szCs w:val="44"/>
          <w:highlight w:val="none"/>
          <w:lang w:val="en-US" w:eastAsia="zh-CN"/>
        </w:rPr>
        <w:t>工程量清单</w:t>
      </w:r>
    </w:p>
    <w:tbl>
      <w:tblPr>
        <w:tblStyle w:val="75"/>
        <w:tblW w:w="10957"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7"/>
        <w:gridCol w:w="841"/>
        <w:gridCol w:w="1526"/>
        <w:gridCol w:w="3340"/>
        <w:gridCol w:w="620"/>
        <w:gridCol w:w="728"/>
        <w:gridCol w:w="1062"/>
        <w:gridCol w:w="1026"/>
        <w:gridCol w:w="13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64" w:hRule="atLeast"/>
          <w:jc w:val="center"/>
        </w:trPr>
        <w:tc>
          <w:tcPr>
            <w:tcW w:w="4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序号</w:t>
            </w:r>
          </w:p>
        </w:tc>
        <w:tc>
          <w:tcPr>
            <w:tcW w:w="8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16"/>
                <w:szCs w:val="16"/>
                <w:highlight w:val="none"/>
                <w:u w:val="none"/>
                <w:lang w:val="en-US" w:eastAsia="zh-CN" w:bidi="ar"/>
              </w:rPr>
            </w:pPr>
            <w:r>
              <w:rPr>
                <w:rFonts w:hint="eastAsia" w:ascii="宋体" w:hAnsi="宋体" w:eastAsia="宋体" w:cs="宋体"/>
                <w:b/>
                <w:bCs/>
                <w:i w:val="0"/>
                <w:iCs w:val="0"/>
                <w:color w:val="auto"/>
                <w:kern w:val="0"/>
                <w:sz w:val="16"/>
                <w:szCs w:val="16"/>
                <w:highlight w:val="none"/>
                <w:u w:val="none"/>
                <w:lang w:val="en-US" w:eastAsia="zh-CN" w:bidi="ar"/>
              </w:rPr>
              <w:t>项目</w:t>
            </w:r>
          </w:p>
          <w:p>
            <w:pPr>
              <w:keepNext w:val="0"/>
              <w:keepLines w:val="0"/>
              <w:widowControl/>
              <w:suppressLineNumbers w:val="0"/>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名称</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项目分类</w:t>
            </w:r>
          </w:p>
        </w:tc>
        <w:tc>
          <w:tcPr>
            <w:tcW w:w="3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项目特征</w:t>
            </w:r>
          </w:p>
        </w:tc>
        <w:tc>
          <w:tcPr>
            <w:tcW w:w="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计量</w:t>
            </w:r>
            <w:r>
              <w:rPr>
                <w:rFonts w:hint="eastAsia" w:ascii="宋体" w:hAnsi="宋体" w:eastAsia="宋体" w:cs="宋体"/>
                <w:b/>
                <w:bCs/>
                <w:i w:val="0"/>
                <w:iCs w:val="0"/>
                <w:color w:val="auto"/>
                <w:kern w:val="0"/>
                <w:sz w:val="16"/>
                <w:szCs w:val="16"/>
                <w:highlight w:val="none"/>
                <w:u w:val="none"/>
                <w:lang w:val="en-US" w:eastAsia="zh-CN" w:bidi="ar"/>
              </w:rPr>
              <w:br w:type="textWrapping"/>
            </w:r>
            <w:r>
              <w:rPr>
                <w:rFonts w:hint="eastAsia" w:ascii="宋体" w:hAnsi="宋体" w:eastAsia="宋体" w:cs="宋体"/>
                <w:b/>
                <w:bCs/>
                <w:i w:val="0"/>
                <w:iCs w:val="0"/>
                <w:color w:val="auto"/>
                <w:kern w:val="0"/>
                <w:sz w:val="16"/>
                <w:szCs w:val="16"/>
                <w:highlight w:val="none"/>
                <w:u w:val="none"/>
                <w:lang w:val="en-US" w:eastAsia="zh-CN" w:bidi="ar"/>
              </w:rPr>
              <w:t>单位</w:t>
            </w:r>
          </w:p>
        </w:tc>
        <w:tc>
          <w:tcPr>
            <w:tcW w:w="7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工程量</w:t>
            </w:r>
          </w:p>
        </w:tc>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综合单价</w:t>
            </w:r>
            <w:r>
              <w:rPr>
                <w:rFonts w:hint="eastAsia" w:ascii="宋体" w:hAnsi="宋体" w:cs="宋体"/>
                <w:b/>
                <w:bCs/>
                <w:i w:val="0"/>
                <w:iCs w:val="0"/>
                <w:color w:val="auto"/>
                <w:kern w:val="0"/>
                <w:sz w:val="16"/>
                <w:szCs w:val="16"/>
                <w:highlight w:val="none"/>
                <w:u w:val="none"/>
                <w:lang w:val="en-US" w:eastAsia="zh-CN" w:bidi="ar"/>
              </w:rPr>
              <w:t>（元）</w:t>
            </w:r>
          </w:p>
        </w:tc>
        <w:tc>
          <w:tcPr>
            <w:tcW w:w="1026"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合价（元）</w:t>
            </w:r>
          </w:p>
        </w:tc>
        <w:tc>
          <w:tcPr>
            <w:tcW w:w="13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6"/>
                <w:szCs w:val="16"/>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6"/>
                <w:szCs w:val="16"/>
                <w:highlight w:val="none"/>
                <w:u w:val="none"/>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6"/>
                <w:szCs w:val="16"/>
                <w:highlight w:val="none"/>
                <w:u w:val="none"/>
              </w:rPr>
            </w:pP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6"/>
                <w:szCs w:val="16"/>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6"/>
                <w:szCs w:val="16"/>
                <w:highlight w:val="none"/>
                <w:u w:val="none"/>
              </w:rPr>
            </w:pPr>
          </w:p>
        </w:tc>
        <w:tc>
          <w:tcPr>
            <w:tcW w:w="7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6"/>
                <w:szCs w:val="16"/>
                <w:highlight w:val="none"/>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6"/>
                <w:szCs w:val="16"/>
                <w:highlight w:val="none"/>
                <w:u w:val="none"/>
              </w:rPr>
            </w:pPr>
          </w:p>
        </w:tc>
        <w:tc>
          <w:tcPr>
            <w:tcW w:w="1026"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auto"/>
                <w:sz w:val="16"/>
                <w:szCs w:val="16"/>
                <w:highlight w:val="none"/>
                <w:u w:val="none"/>
              </w:rPr>
            </w:pPr>
          </w:p>
        </w:tc>
        <w:tc>
          <w:tcPr>
            <w:tcW w:w="13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020" w:hRule="atLeast"/>
          <w:jc w:val="center"/>
        </w:trPr>
        <w:tc>
          <w:tcPr>
            <w:tcW w:w="487"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01</w:t>
            </w:r>
          </w:p>
        </w:tc>
        <w:tc>
          <w:tcPr>
            <w:tcW w:w="841"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摆渡车</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候车亭</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（2套）</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候车亭顶部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钢梁</w:t>
            </w:r>
          </w:p>
        </w:tc>
        <w:tc>
          <w:tcPr>
            <w:tcW w:w="33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材质规格：长7800mm*宽2800mm*180mm厚，主梁采用H200mm*150mm*8mm*10mm焊接，B200mm*150mm*4.0mm矩形钢管焊接做框架，屋面檩条B180mm*100mm*4.0mm矩形钢管焊接打磨，棚顶及防水采用1.5mm镀锌板激光切割、数控折弯、焊接打磨，屋脊造型</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2.喷白色氟碳漆：底漆一遍，面漆两遍</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组</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21085.00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42170.00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含安装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1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候车亭Y型</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立柱钢梁</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材质规格：宽2800mm*高3600mm*200mm厚，主钢柱采用H300mm*150mm*8mm*10mmH型钢材激光切割焊接，次钢柱采用150mm*150mm*8mm*10mm镀锌钢材激光切割焊接，主钢柱围边采用200mm*8mm镀锌钢材激光切割焊接，主钢柱横梁上下2根B200mm*150mm*4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2.喷白色氟碳漆：底漆一遍，面漆两遍</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组</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12860.00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51440.00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含安装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2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候车厅基础浇筑及预埋件安装</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基础：1400mmx2200mmx1100mm；100mm素混泥土垫层，宽出基础100mm，基底配钢筋直径14@150双向钢筋笼2套，强度为HRB400，护栏地基浇筑模板及支护，基础混凝土强度等级为C30；含挖填土、砼浇筑、养护、模板安拆等相关费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2.法兰及柱脚锚栓：预埋钢板法兰20mm厚，上端双螺母，下端调节螺母，M24锚栓Q345B级8个，柱脚10mm三角支撑加劲板、整体打磨去焊渣除油做表面处理，预留抗剪槽BXLXH=150mx100mmx100mm</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套</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5350.00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21400.00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含安装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8"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柔性</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太阳能板</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1.规格：1120mm*1000mm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2.材质：采用柔性光伏板无玻璃无框，厚1–2mm，可弯曲（最小半径约30cm），不同区域不同角度发电量不同，常规区域无遮挡无障碍一个太阳天可充电8-10度电量，每座放置14片</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3.温度系数：通常 -0.25% ~ -0.35%/℃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块</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28</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1530.00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42840.00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夏天高温时，柔性效率衰减少；</w:t>
            </w:r>
            <w:r>
              <w:rPr>
                <w:rFonts w:ascii="Arial" w:hAnsi="Arial" w:eastAsia="宋体" w:cs="Arial"/>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弱光性：阴天</w:t>
            </w:r>
            <w:r>
              <w:rPr>
                <w:rFonts w:ascii="Arial" w:hAnsi="Arial" w:eastAsia="宋体" w:cs="Arial"/>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t>清晨</w:t>
            </w:r>
            <w:r>
              <w:rPr>
                <w:rFonts w:ascii="Arial" w:hAnsi="Arial" w:eastAsia="宋体" w:cs="Arial"/>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t>傍晚，柔性（尤其薄膜）发电比常规高</w:t>
            </w:r>
            <w:r>
              <w:rPr>
                <w:rFonts w:ascii="Arial" w:hAnsi="Arial" w:eastAsia="宋体" w:cs="Arial"/>
                <w:i w:val="0"/>
                <w:iCs w:val="0"/>
                <w:color w:val="auto"/>
                <w:kern w:val="0"/>
                <w:sz w:val="18"/>
                <w:szCs w:val="18"/>
                <w:highlight w:val="none"/>
                <w:u w:val="none"/>
                <w:lang w:val="en-US" w:eastAsia="zh-CN" w:bidi="ar"/>
              </w:rPr>
              <w:t xml:space="preserve"> 10%–15%</w:t>
            </w:r>
            <w:r>
              <w:rPr>
                <w:rFonts w:hint="eastAsia" w:ascii="宋体" w:hAnsi="宋体" w:eastAsia="宋体" w:cs="宋体"/>
                <w:i w:val="0"/>
                <w:iCs w:val="0"/>
                <w:color w:val="auto"/>
                <w:kern w:val="0"/>
                <w:sz w:val="18"/>
                <w:szCs w:val="18"/>
                <w:highlight w:val="none"/>
                <w:u w:val="none"/>
                <w:lang w:val="en-US" w:eastAsia="zh-CN" w:bidi="ar"/>
              </w:rPr>
              <w:t>；抗震动、抗冲击、耐候，适合沿海、海岛、高风沙环境。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太阳</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能蓄电池</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锂电池</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1.电压：12V</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2.容量：500AH</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3.尺寸：500*500*25mm</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台</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5800.00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34800.00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实际数量按照   施工要求可调整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38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太阳能</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控制器</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MPPT控制器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1.充电电流：100A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2.光伏输入：150V</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3.工作环境温度：-20℃～+50℃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4.最大转化效率：98%</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台</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3200.00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6400.00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无线充电板</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圆形直径70mm，智能嵌入式无线充电板</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240.00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3840.00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2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配电系统</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1.材质规格：不锈钢配电箱1000mm*850mm*600mm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 xml:space="preserve">2.内置定时器，太阳能蓄电池，太阳能控制器及户外防水电源 </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3.含配线及安装</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套</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1750.00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3500.00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8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亚克力发光字</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材质规格：字高度1950mm,整体厚度200mm，采用1.5mm镀锌钢板包边，喷氟碳漆，正面5mm彩色透光亚克力，内置蓝景LED光源，可前端开启维护，发光字为双面，前后两面各100mm厚度，中间背3mm钢板激光裁切，内侧围边30mm用于字壳侧面上丝</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2.配备12V400W户外防水电源及配线走线</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3250.00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52000.00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含安装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44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座椅</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1.材质规格：座椅长7800mm*宽400mm*高400mm，内部框架采用Q235B,B40*2.5厚A级热镀锌钢管焊接，间距640mm,座椅采用2.0mm厚镀锌钢板激光切割、数控折弯、焊接打磨喷白色氟碳漆，上端切割开孔折边内嵌10mm厚白色亚克力；</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2.工艺要求：亚克力和镀锌钢板拼接处尽可能做到平整无缝，镀锌钢板四周向下折边。</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套</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8880.00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35520.00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含安装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4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LED灯带</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4000K LED模组白色灯带</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米</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85.00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2720.00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含安装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240" w:hRule="atLeast"/>
          <w:jc w:val="center"/>
        </w:trPr>
        <w:tc>
          <w:tcPr>
            <w:tcW w:w="4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02</w:t>
            </w:r>
          </w:p>
        </w:tc>
        <w:tc>
          <w:tcPr>
            <w:tcW w:w="8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人行护栏</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人行护栏1</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人行护栏（含造型部分）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 xml:space="preserve">1.材料规格：高度1000mm，横管50mm*50mm*3mm厚镀锌钢管，竖管50mm*30mm*2mm厚镀锌钢管,竖管间距120mm(每根竖管增加 30mm*20mm*1mm厚镀锌钢管)；立柱50mm*30mm*4mm厚，Q335B镀锌钢管间距1200mm </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2.喷灰色氟碳漆：底漆一遍，面漆两遍</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米</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79</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580.00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45820.00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含运输及安装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1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人行护栏2</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栏杆扶手（含造型部分）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 xml:space="preserve">1.材料规格：高度1200mm，横管50mm*50mm*3mm厚镀锌钢管，竖管50mm*30mm*2mm厚镀锌钢管，竖管间距120mm(每根竖管增加30mm*20mm*1mm厚镀锌钢管)；立柱50mm*30mm*4mm厚，Q335B镀锌钢管间距1200mm </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2.喷灰色氟碳漆：底漆一遍，面漆两遍</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米</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26.00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650.00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16900.00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含运输及安装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0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人行护栏3</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台阶扶手（斜，含造型部分）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 xml:space="preserve">1.材料规格：高度1200mm，横管50mm*50mm*3mm厚镀锌钢管，竖管50mm*30mm*2mm厚镀锌钢管，竖管间距120mm(每根竖管增加30mm*20mm*1mm厚镀锌钢管)；立柱50mm*30mm*4mm厚，Q335B镀锌钢管间距1200mm  </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2.喷灰色氟碳漆：底漆一遍，面漆两遍</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米</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650.00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7150.00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含运输及安装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70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人行护栏</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基础</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1.基础：7900mm*400mm*350mm，采用护栏地基浇筑模板，浇筑C30混凝土，内置4φ12钢筋,箍筋C8@150；含挖填土、砼浇筑、养护、模板安拆等相关费用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2.基础底部：M12*150的膨胀螺栓固定，120mm*120mm法兰盘喷灰色氟碳漆；</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米</w:t>
            </w:r>
          </w:p>
        </w:tc>
        <w:tc>
          <w:tcPr>
            <w:tcW w:w="7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79</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590.00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46610.00</w:t>
            </w:r>
          </w:p>
        </w:tc>
        <w:tc>
          <w:tcPr>
            <w:tcW w:w="13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含运输安装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及垃圾清理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4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人行护栏基础20mm厚1:2.5水泥砂浆抹面</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87.18</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35.00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3051.30</w:t>
            </w:r>
          </w:p>
        </w:tc>
        <w:tc>
          <w:tcPr>
            <w:tcW w:w="13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人行护栏平台真石漆</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1.界面剂地面护栏保护</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2.护栏基础顶部及侧面喷真石漆，底漆、面漆两遍喷涂</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87.18</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6974.40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含安装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80" w:hRule="atLeast"/>
          <w:jc w:val="center"/>
        </w:trPr>
        <w:tc>
          <w:tcPr>
            <w:tcW w:w="4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03</w:t>
            </w:r>
          </w:p>
        </w:tc>
        <w:tc>
          <w:tcPr>
            <w:tcW w:w="841" w:type="dxa"/>
            <w:vMerge w:val="restart"/>
            <w:tcBorders>
              <w:top w:val="nil"/>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指示牌</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花草牌</w:t>
            </w:r>
          </w:p>
        </w:tc>
        <w:tc>
          <w:tcPr>
            <w:tcW w:w="3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1.材质：主体采用1.2mm厚304不锈钢焊接打磨烤漆加木纹转印</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2.规格：高400mm*宽500mm*厚度50mm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3.框架：内部结构采用40mm*40mm壁厚2mm热镀锌方管焊接支撑，支腿保留500mm高</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4.基础：C30混凝400mm*500mm*500mm，含挖填土,砼浇筑、养护、模板安拆、配件运输、安装等相关费用</w:t>
            </w:r>
          </w:p>
        </w:tc>
        <w:tc>
          <w:tcPr>
            <w:tcW w:w="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7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45</w:t>
            </w:r>
          </w:p>
        </w:tc>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750.00 </w:t>
            </w:r>
          </w:p>
        </w:tc>
        <w:tc>
          <w:tcPr>
            <w:tcW w:w="10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33750.00 </w:t>
            </w:r>
          </w:p>
        </w:tc>
        <w:tc>
          <w:tcPr>
            <w:tcW w:w="13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-32385</wp:posOffset>
                  </wp:positionH>
                  <wp:positionV relativeFrom="paragraph">
                    <wp:posOffset>347980</wp:posOffset>
                  </wp:positionV>
                  <wp:extent cx="772160" cy="694055"/>
                  <wp:effectExtent l="0" t="0" r="5080" b="6985"/>
                  <wp:wrapNone/>
                  <wp:docPr id="12" name="图片_1"/>
                  <wp:cNvGraphicFramePr/>
                  <a:graphic xmlns:a="http://schemas.openxmlformats.org/drawingml/2006/main">
                    <a:graphicData uri="http://schemas.openxmlformats.org/drawingml/2006/picture">
                      <pic:pic xmlns:pic="http://schemas.openxmlformats.org/drawingml/2006/picture">
                        <pic:nvPicPr>
                          <pic:cNvPr id="12" name="图片_1"/>
                          <pic:cNvPicPr/>
                        </pic:nvPicPr>
                        <pic:blipFill>
                          <a:blip r:embed="rId19"/>
                          <a:stretch>
                            <a:fillRect/>
                          </a:stretch>
                        </pic:blipFill>
                        <pic:spPr>
                          <a:xfrm>
                            <a:off x="0" y="0"/>
                            <a:ext cx="772160" cy="694055"/>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4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auto"/>
                <w:sz w:val="18"/>
                <w:szCs w:val="18"/>
                <w:highlight w:val="none"/>
                <w:u w:val="none"/>
              </w:rPr>
            </w:pPr>
          </w:p>
        </w:tc>
        <w:tc>
          <w:tcPr>
            <w:tcW w:w="13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62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园区索引牌</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1.材质：主体采用1.2mm厚304不锈钢焊接打磨喷氟碳漆，内容丝网印刷</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2.规格：高2000mm*宽1800mm*厚度100mm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3.框架：内部结构采用40mm*40mm壁厚2mm热镀锌方管焊接支撑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4.基础：C30混凝600mm*600mm*600mm，含挖填土,砼浇筑、养护、模板安拆，采用10mm厚镀锌钢板300mm*300mm*2套,膨胀螺栓固定，含配件运输、安装等费用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5800.00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11600.00 </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-36830</wp:posOffset>
                  </wp:positionH>
                  <wp:positionV relativeFrom="paragraph">
                    <wp:posOffset>363855</wp:posOffset>
                  </wp:positionV>
                  <wp:extent cx="768985" cy="916305"/>
                  <wp:effectExtent l="0" t="0" r="8255" b="13335"/>
                  <wp:wrapNone/>
                  <wp:docPr id="10" name="图片_2"/>
                  <wp:cNvGraphicFramePr/>
                  <a:graphic xmlns:a="http://schemas.openxmlformats.org/drawingml/2006/main">
                    <a:graphicData uri="http://schemas.openxmlformats.org/drawingml/2006/picture">
                      <pic:pic xmlns:pic="http://schemas.openxmlformats.org/drawingml/2006/picture">
                        <pic:nvPicPr>
                          <pic:cNvPr id="10" name="图片_2"/>
                          <pic:cNvPicPr/>
                        </pic:nvPicPr>
                        <pic:blipFill>
                          <a:blip r:embed="rId20"/>
                          <a:stretch>
                            <a:fillRect/>
                          </a:stretch>
                        </pic:blipFill>
                        <pic:spPr>
                          <a:xfrm>
                            <a:off x="0" y="0"/>
                            <a:ext cx="768985" cy="916305"/>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66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风向标指示牌</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1.材质规格：高3000mm，立柱采用直径76mm壁厚3mm热镀锌圆管喷氟碳漆，叶片550mm*150mm,采用1.2mm厚304不锈钢焊接打磨喷氟碳漆，内容丝网印刷,约5-6个叶片，具体以客户要求为准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2.基础：C30混凝600mm*600mm*600mm，含挖填土,砼浇筑、养护、模板安拆；法兰盘采用10mm厚镀锌钢板，300mm*300mm,膨胀螺栓固定，含配件运输、安装等费用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3500.00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17500.00 </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9525</wp:posOffset>
                  </wp:positionH>
                  <wp:positionV relativeFrom="paragraph">
                    <wp:posOffset>238125</wp:posOffset>
                  </wp:positionV>
                  <wp:extent cx="662305" cy="1141095"/>
                  <wp:effectExtent l="0" t="0" r="8255" b="1905"/>
                  <wp:wrapNone/>
                  <wp:docPr id="11" name="图片_3"/>
                  <wp:cNvGraphicFramePr/>
                  <a:graphic xmlns:a="http://schemas.openxmlformats.org/drawingml/2006/main">
                    <a:graphicData uri="http://schemas.openxmlformats.org/drawingml/2006/picture">
                      <pic:pic xmlns:pic="http://schemas.openxmlformats.org/drawingml/2006/picture">
                        <pic:nvPicPr>
                          <pic:cNvPr id="11" name="图片_3"/>
                          <pic:cNvPicPr/>
                        </pic:nvPicPr>
                        <pic:blipFill>
                          <a:blip r:embed="rId21"/>
                          <a:stretch>
                            <a:fillRect/>
                          </a:stretch>
                        </pic:blipFill>
                        <pic:spPr>
                          <a:xfrm>
                            <a:off x="0" y="0"/>
                            <a:ext cx="662305" cy="1141095"/>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6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网约车指示牌</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（双面）</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1.材质：主体采用1.5mm厚304不锈钢焊接打磨喷氟碳漆，内容镂空雕刻切口防锈处理，内置3mm透光亚克力和户外防水LED灯带（双面）</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2.规格：高2500mm*宽1100mm*厚度100mm（双面）</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3.框架：内部结构采用40mm*40mm壁厚2mm热镀锌方管焊接支撑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4.基础C30混凝1200mm*600mm*800mm*2个，含挖填土,砼浇筑、养护、模板安拆，法兰盘采用10mm厚镀锌钢，300mm*300mm*2套,膨胀螺栓固定；含配件运输、安装等费用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9200.00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18400.00 </w:t>
            </w:r>
          </w:p>
        </w:tc>
        <w:tc>
          <w:tcPr>
            <w:tcW w:w="132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80010</wp:posOffset>
                  </wp:positionH>
                  <wp:positionV relativeFrom="paragraph">
                    <wp:posOffset>191770</wp:posOffset>
                  </wp:positionV>
                  <wp:extent cx="685165" cy="1566545"/>
                  <wp:effectExtent l="0" t="0" r="635" b="3175"/>
                  <wp:wrapNone/>
                  <wp:docPr id="9" name="图片_4"/>
                  <wp:cNvGraphicFramePr/>
                  <a:graphic xmlns:a="http://schemas.openxmlformats.org/drawingml/2006/main">
                    <a:graphicData uri="http://schemas.openxmlformats.org/drawingml/2006/picture">
                      <pic:pic xmlns:pic="http://schemas.openxmlformats.org/drawingml/2006/picture">
                        <pic:nvPicPr>
                          <pic:cNvPr id="9" name="图片_4"/>
                          <pic:cNvPicPr/>
                        </pic:nvPicPr>
                        <pic:blipFill>
                          <a:blip r:embed="rId22"/>
                          <a:stretch>
                            <a:fillRect/>
                          </a:stretch>
                        </pic:blipFill>
                        <pic:spPr>
                          <a:xfrm>
                            <a:off x="0" y="0"/>
                            <a:ext cx="685165" cy="1566545"/>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jc w:val="center"/>
        </w:trPr>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指示牌</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公共卫生间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指示牌</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（双面）</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1.材质规格：主体采用1.2mm厚304不锈钢焊接打磨喷漆，双面丝网印刷，支柱采用80mm*40mm壁厚2mm热镀锌方管焊接打磨喷漆高1800-2000mm（按实地安装条件调整），版面600mm*高280厚度40mm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2.基础：C30混凝600mm*600mm*600mm，含挖填土,砼浇筑、养护、模板安拆，法兰盘采用10mm厚镀锌钢板300mm*300mm，膨胀螺栓固定；含配件运输、安装等相关费用</w:t>
            </w:r>
          </w:p>
        </w:tc>
        <w:tc>
          <w:tcPr>
            <w:tcW w:w="6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62" w:type="dxa"/>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1450.00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14500.00 </w:t>
            </w:r>
          </w:p>
        </w:tc>
        <w:tc>
          <w:tcPr>
            <w:tcW w:w="132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14605</wp:posOffset>
                  </wp:positionH>
                  <wp:positionV relativeFrom="paragraph">
                    <wp:posOffset>455930</wp:posOffset>
                  </wp:positionV>
                  <wp:extent cx="713740" cy="823595"/>
                  <wp:effectExtent l="0" t="0" r="2540" b="14605"/>
                  <wp:wrapNone/>
                  <wp:docPr id="13" name="图片_1_SpCnt_1"/>
                  <wp:cNvGraphicFramePr/>
                  <a:graphic xmlns:a="http://schemas.openxmlformats.org/drawingml/2006/main">
                    <a:graphicData uri="http://schemas.openxmlformats.org/drawingml/2006/picture">
                      <pic:pic xmlns:pic="http://schemas.openxmlformats.org/drawingml/2006/picture">
                        <pic:nvPicPr>
                          <pic:cNvPr id="13" name="图片_1_SpCnt_1"/>
                          <pic:cNvPicPr/>
                        </pic:nvPicPr>
                        <pic:blipFill>
                          <a:blip r:embed="rId23"/>
                          <a:stretch>
                            <a:fillRect/>
                          </a:stretch>
                        </pic:blipFill>
                        <pic:spPr>
                          <a:xfrm>
                            <a:off x="0" y="0"/>
                            <a:ext cx="713740" cy="823595"/>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60" w:hRule="atLeast"/>
          <w:jc w:val="center"/>
        </w:trPr>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cs="宋体"/>
                <w:i w:val="0"/>
                <w:iCs w:val="0"/>
                <w:color w:val="auto"/>
                <w:kern w:val="0"/>
                <w:sz w:val="18"/>
                <w:szCs w:val="18"/>
                <w:highlight w:val="none"/>
                <w:u w:val="none"/>
                <w:lang w:val="en-US" w:eastAsia="zh-CN" w:bidi="ar"/>
              </w:rPr>
              <w:t>小</w:t>
            </w:r>
            <w:r>
              <w:rPr>
                <w:rFonts w:hint="eastAsia" w:ascii="宋体" w:hAnsi="宋体" w:eastAsia="宋体" w:cs="宋体"/>
                <w:i w:val="0"/>
                <w:iCs w:val="0"/>
                <w:color w:val="auto"/>
                <w:kern w:val="0"/>
                <w:sz w:val="18"/>
                <w:szCs w:val="18"/>
                <w:highlight w:val="none"/>
                <w:u w:val="none"/>
                <w:lang w:val="en-US" w:eastAsia="zh-CN" w:bidi="ar"/>
              </w:rPr>
              <w:t>计</w:t>
            </w:r>
            <w:r>
              <w:rPr>
                <w:rFonts w:hint="eastAsia" w:ascii="宋体" w:hAnsi="宋体" w:cs="宋体"/>
                <w:i w:val="0"/>
                <w:iCs w:val="0"/>
                <w:color w:val="auto"/>
                <w:kern w:val="0"/>
                <w:sz w:val="18"/>
                <w:szCs w:val="18"/>
                <w:highlight w:val="none"/>
                <w:u w:val="none"/>
                <w:lang w:val="en-US" w:eastAsia="zh-CN" w:bidi="ar"/>
              </w:rPr>
              <w:t>（元）</w:t>
            </w:r>
          </w:p>
        </w:tc>
        <w:tc>
          <w:tcPr>
            <w:tcW w:w="7276"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hint="default" w:ascii="Arial" w:hAnsi="Arial" w:cs="Arial"/>
                <w:i w:val="0"/>
                <w:iCs w:val="0"/>
                <w:color w:val="auto"/>
                <w:sz w:val="20"/>
                <w:szCs w:val="20"/>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518885.70 </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20" w:hRule="atLeast"/>
          <w:jc w:val="center"/>
        </w:trPr>
        <w:tc>
          <w:tcPr>
            <w:tcW w:w="487"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05</w:t>
            </w:r>
          </w:p>
        </w:tc>
        <w:tc>
          <w:tcPr>
            <w:tcW w:w="8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交通指示牌</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（附着式）</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1200*800mm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(长方形）</w:t>
            </w:r>
          </w:p>
        </w:tc>
        <w:tc>
          <w:tcPr>
            <w:tcW w:w="3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2mm铝板，外贴公路级反光膜加抱箍安装</w:t>
            </w:r>
          </w:p>
        </w:tc>
        <w:tc>
          <w:tcPr>
            <w:tcW w:w="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1060.00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10600.00 </w:t>
            </w:r>
          </w:p>
        </w:tc>
        <w:tc>
          <w:tcPr>
            <w:tcW w:w="1327"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300*600mm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(长方形）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510.00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5100.00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1500*1200mm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(长方形）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1980.00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19800.00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1200*1200mm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(正方形）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1650.00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16500.00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2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600*600mm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(圆形）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11000.00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2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1000*1000mm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(圆形）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11000.00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1000*1000mm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(六角形）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11000.00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1100*1000mm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(三角形）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11000.00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4000*2500mm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(长方形）</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3mm铝板，外贴公路级反光膜加抱箍安装</w:t>
            </w:r>
          </w:p>
        </w:tc>
        <w:tc>
          <w:tcPr>
            <w:tcW w:w="62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62" w:type="dxa"/>
            <w:tcBorders>
              <w:top w:val="nil"/>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13000.00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130000.00 </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20" w:hRule="atLeast"/>
          <w:jc w:val="center"/>
        </w:trPr>
        <w:tc>
          <w:tcPr>
            <w:tcW w:w="4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06</w:t>
            </w:r>
          </w:p>
        </w:tc>
        <w:tc>
          <w:tcPr>
            <w:tcW w:w="841"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交通指示牌</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立柱</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1000*1000mm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(六角单立柱)</w:t>
            </w:r>
          </w:p>
        </w:tc>
        <w:tc>
          <w:tcPr>
            <w:tcW w:w="3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1.基础：土方挖填运，支模浇筑800*800*1000mmC25混凝土柱墩</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2.材质及工艺：4m高DN80壁厚4mm热镀锌圆钢立柱，预埋件及所有附材制作安装，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2mm铝板，外贴公路级反光膜</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3.包含指示牌采购、制作、安装、运输等相关费用</w:t>
            </w:r>
          </w:p>
        </w:tc>
        <w:tc>
          <w:tcPr>
            <w:tcW w:w="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套</w:t>
            </w: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3500.00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14000.00 </w:t>
            </w:r>
          </w:p>
        </w:tc>
        <w:tc>
          <w:tcPr>
            <w:tcW w:w="1327"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1100*1000mm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(三角单立柱)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3500.00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14000.00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1000*1000mm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(圆形单立柱)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3500.00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14000.00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600*600mm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(圆形单立柱)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2000.00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12000.00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800*800mm（单立柱）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2200.00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13200.00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600*800mm（单立柱）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2100.00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12600.00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1000*1000mm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3500.00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21000.00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1200*800mm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3400.00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20400.00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1500*1200mm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3800.00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22800.00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1500*1000mm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3500.00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21000.00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2000*1000mm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4100.00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24600.00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1200*1200mm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2350.00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14100.00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1200*400mm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1580.00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9480.00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600*300mm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1280.00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7680.00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6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2400*1500mm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(双立柱）</w:t>
            </w:r>
          </w:p>
        </w:tc>
        <w:tc>
          <w:tcPr>
            <w:tcW w:w="334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1.基础：土方挖填运，支模浇筑2000*1200*1500mmC25混凝土柱墩</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2.材质及工艺：4m高DN80壁厚4mm热镀锌圆钢立柱，预埋件及所有附材制作安装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3.包含指示牌采购、制作、安装、运输等相关费用</w:t>
            </w:r>
          </w:p>
        </w:tc>
        <w:tc>
          <w:tcPr>
            <w:tcW w:w="62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套</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6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7800.00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31200.00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0" w:hRule="atLeast"/>
          <w:jc w:val="center"/>
        </w:trPr>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小计（元）</w:t>
            </w:r>
          </w:p>
        </w:tc>
        <w:tc>
          <w:tcPr>
            <w:tcW w:w="1526" w:type="dxa"/>
            <w:tcBorders>
              <w:top w:val="single" w:color="000000" w:sz="4" w:space="0"/>
              <w:left w:val="single" w:color="000000" w:sz="4" w:space="0"/>
              <w:bottom w:val="single" w:color="000000" w:sz="4" w:space="0"/>
              <w:right w:val="nil"/>
            </w:tcBorders>
            <w:shd w:val="clear" w:color="auto" w:fill="auto"/>
            <w:vAlign w:val="bottom"/>
          </w:tcPr>
          <w:p>
            <w:pPr>
              <w:jc w:val="center"/>
              <w:rPr>
                <w:rFonts w:hint="default" w:ascii="Arial" w:hAnsi="Arial" w:cs="Arial"/>
                <w:i w:val="0"/>
                <w:iCs w:val="0"/>
                <w:color w:val="auto"/>
                <w:sz w:val="20"/>
                <w:szCs w:val="20"/>
                <w:highlight w:val="none"/>
                <w:u w:val="none"/>
              </w:rPr>
            </w:pPr>
          </w:p>
        </w:tc>
        <w:tc>
          <w:tcPr>
            <w:tcW w:w="3340"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auto"/>
                <w:sz w:val="20"/>
                <w:szCs w:val="20"/>
                <w:highlight w:val="none"/>
                <w:u w:val="none"/>
              </w:rPr>
            </w:pPr>
          </w:p>
        </w:tc>
        <w:tc>
          <w:tcPr>
            <w:tcW w:w="620"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auto"/>
                <w:sz w:val="20"/>
                <w:szCs w:val="20"/>
                <w:highlight w:val="none"/>
                <w:u w:val="none"/>
              </w:rPr>
            </w:pPr>
          </w:p>
        </w:tc>
        <w:tc>
          <w:tcPr>
            <w:tcW w:w="728"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auto"/>
                <w:sz w:val="20"/>
                <w:szCs w:val="20"/>
                <w:highlight w:val="none"/>
                <w:u w:val="none"/>
              </w:rPr>
            </w:pPr>
          </w:p>
        </w:tc>
        <w:tc>
          <w:tcPr>
            <w:tcW w:w="1062" w:type="dxa"/>
            <w:tcBorders>
              <w:top w:val="single" w:color="000000" w:sz="4" w:space="0"/>
              <w:left w:val="nil"/>
              <w:bottom w:val="single" w:color="000000" w:sz="4" w:space="0"/>
              <w:right w:val="single" w:color="000000" w:sz="4" w:space="0"/>
            </w:tcBorders>
            <w:shd w:val="clear" w:color="auto" w:fill="auto"/>
            <w:vAlign w:val="bottom"/>
          </w:tcPr>
          <w:p>
            <w:pPr>
              <w:jc w:val="center"/>
              <w:rPr>
                <w:rFonts w:hint="default" w:ascii="Arial" w:hAnsi="Arial" w:cs="Arial"/>
                <w:i w:val="0"/>
                <w:iCs w:val="0"/>
                <w:color w:val="auto"/>
                <w:sz w:val="20"/>
                <w:szCs w:val="20"/>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478060.00 </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0" w:hRule="atLeast"/>
          <w:jc w:val="center"/>
        </w:trPr>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合计（元）</w:t>
            </w:r>
          </w:p>
        </w:tc>
        <w:tc>
          <w:tcPr>
            <w:tcW w:w="1526" w:type="dxa"/>
            <w:tcBorders>
              <w:top w:val="single" w:color="000000" w:sz="4" w:space="0"/>
              <w:left w:val="single" w:color="000000" w:sz="4" w:space="0"/>
              <w:bottom w:val="single" w:color="000000" w:sz="4" w:space="0"/>
              <w:right w:val="nil"/>
            </w:tcBorders>
            <w:shd w:val="clear" w:color="auto" w:fill="auto"/>
            <w:vAlign w:val="bottom"/>
          </w:tcPr>
          <w:p>
            <w:pPr>
              <w:jc w:val="center"/>
              <w:rPr>
                <w:rFonts w:hint="default" w:ascii="Arial" w:hAnsi="Arial" w:cs="Arial"/>
                <w:i w:val="0"/>
                <w:iCs w:val="0"/>
                <w:color w:val="auto"/>
                <w:sz w:val="20"/>
                <w:szCs w:val="20"/>
                <w:highlight w:val="none"/>
                <w:u w:val="none"/>
              </w:rPr>
            </w:pPr>
          </w:p>
        </w:tc>
        <w:tc>
          <w:tcPr>
            <w:tcW w:w="3340"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auto"/>
                <w:sz w:val="20"/>
                <w:szCs w:val="20"/>
                <w:highlight w:val="none"/>
                <w:u w:val="none"/>
              </w:rPr>
            </w:pPr>
          </w:p>
        </w:tc>
        <w:tc>
          <w:tcPr>
            <w:tcW w:w="620"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auto"/>
                <w:sz w:val="20"/>
                <w:szCs w:val="20"/>
                <w:highlight w:val="none"/>
                <w:u w:val="none"/>
              </w:rPr>
            </w:pPr>
          </w:p>
        </w:tc>
        <w:tc>
          <w:tcPr>
            <w:tcW w:w="728"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auto"/>
                <w:sz w:val="20"/>
                <w:szCs w:val="20"/>
                <w:highlight w:val="none"/>
                <w:u w:val="none"/>
              </w:rPr>
            </w:pPr>
          </w:p>
        </w:tc>
        <w:tc>
          <w:tcPr>
            <w:tcW w:w="1062" w:type="dxa"/>
            <w:tcBorders>
              <w:top w:val="single" w:color="000000" w:sz="4" w:space="0"/>
              <w:left w:val="nil"/>
              <w:bottom w:val="single" w:color="000000" w:sz="4" w:space="0"/>
              <w:right w:val="single" w:color="000000" w:sz="4" w:space="0"/>
            </w:tcBorders>
            <w:shd w:val="clear" w:color="auto" w:fill="auto"/>
            <w:vAlign w:val="bottom"/>
          </w:tcPr>
          <w:p>
            <w:pPr>
              <w:jc w:val="center"/>
              <w:rPr>
                <w:rFonts w:hint="default" w:ascii="Arial" w:hAnsi="Arial" w:cs="Arial"/>
                <w:i w:val="0"/>
                <w:iCs w:val="0"/>
                <w:color w:val="auto"/>
                <w:sz w:val="20"/>
                <w:szCs w:val="20"/>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996945.70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auto"/>
                <w:sz w:val="20"/>
                <w:szCs w:val="20"/>
                <w:highlight w:val="none"/>
                <w:u w:val="none"/>
              </w:rPr>
            </w:pPr>
          </w:p>
        </w:tc>
      </w:tr>
    </w:tbl>
    <w:p>
      <w:pPr>
        <w:pStyle w:val="77"/>
        <w:shd w:val="clear" w:color="auto" w:fill="auto"/>
        <w:tabs>
          <w:tab w:val="center" w:pos="4876"/>
        </w:tabs>
        <w:spacing w:line="560" w:lineRule="exact"/>
        <w:ind w:left="0" w:leftChars="0" w:firstLine="0" w:firstLineChars="0"/>
        <w:rPr>
          <w:rFonts w:hint="eastAsia" w:ascii="黑体" w:hAnsi="黑体" w:eastAsia="黑体"/>
          <w:b/>
          <w:color w:val="auto"/>
          <w:kern w:val="2"/>
          <w:sz w:val="28"/>
          <w:szCs w:val="21"/>
          <w:highlight w:val="none"/>
          <w:lang w:val="en-US" w:eastAsia="zh-CN" w:bidi="ar-SA"/>
        </w:rPr>
      </w:pPr>
      <w:r>
        <w:rPr>
          <w:rFonts w:hint="eastAsia" w:ascii="仿宋_GB2312" w:hAnsi="宋体" w:eastAsia="仿宋_GB2312" w:cs="Times New Roman"/>
          <w:color w:val="auto"/>
          <w:kern w:val="2"/>
          <w:sz w:val="28"/>
          <w:szCs w:val="28"/>
          <w:highlight w:val="none"/>
          <w:lang w:val="en-US" w:eastAsia="zh-CN" w:bidi="ar-SA"/>
        </w:rPr>
        <w:t>清单中的数量为估算数，仅做投标用，不做为结算支付的依据。项目结算时以采购人及财审部门核实的实际完成工程量作为结算依据。</w:t>
      </w:r>
    </w:p>
    <w:p>
      <w:pPr>
        <w:widowControl/>
        <w:jc w:val="center"/>
        <w:rPr>
          <w:rFonts w:hint="eastAsia" w:ascii="宋体" w:hAnsi="宋体" w:cs="宋体"/>
          <w:b/>
          <w:bCs/>
          <w:color w:val="auto"/>
          <w:sz w:val="28"/>
          <w:szCs w:val="28"/>
          <w:highlight w:val="none"/>
          <w:lang w:eastAsia="zh-CN"/>
        </w:rPr>
      </w:pPr>
    </w:p>
    <w:p>
      <w:pPr>
        <w:widowControl/>
        <w:jc w:val="center"/>
        <w:rPr>
          <w:rFonts w:hint="eastAsia" w:ascii="宋体" w:hAnsi="宋体" w:cs="宋体"/>
          <w:b/>
          <w:bCs/>
          <w:color w:val="auto"/>
          <w:sz w:val="28"/>
          <w:szCs w:val="28"/>
          <w:highlight w:val="none"/>
          <w:lang w:eastAsia="zh-CN"/>
        </w:rPr>
        <w:sectPr>
          <w:headerReference r:id="rId9" w:type="default"/>
          <w:footerReference r:id="rId10" w:type="default"/>
          <w:pgSz w:w="11906" w:h="16838"/>
          <w:pgMar w:top="1440" w:right="707" w:bottom="1440" w:left="851" w:header="851" w:footer="992" w:gutter="0"/>
          <w:cols w:space="425" w:num="1"/>
          <w:docGrid w:type="linesAndChars" w:linePitch="312" w:charSpace="0"/>
        </w:sectPr>
      </w:pPr>
    </w:p>
    <w:p>
      <w:pPr>
        <w:widowControl/>
        <w:jc w:val="center"/>
        <w:rPr>
          <w:rFonts w:hint="eastAsia" w:ascii="宋体" w:hAnsi="宋体" w:cs="宋体"/>
          <w:b/>
          <w:bCs/>
          <w:color w:val="auto"/>
          <w:sz w:val="28"/>
          <w:szCs w:val="28"/>
          <w:highlight w:val="none"/>
          <w:lang w:eastAsia="zh-CN"/>
        </w:rPr>
      </w:pPr>
    </w:p>
    <w:p>
      <w:pPr>
        <w:ind w:firstLine="2200" w:firstLineChars="500"/>
        <w:outlineLvl w:val="0"/>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第四章 评标原则、程序与方法</w:t>
      </w:r>
      <w:bookmarkEnd w:id="11"/>
    </w:p>
    <w:p>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一、评标原则</w:t>
      </w:r>
    </w:p>
    <w:p>
      <w:pPr>
        <w:tabs>
          <w:tab w:val="left" w:pos="540"/>
        </w:tabs>
        <w:spacing w:line="520" w:lineRule="exact"/>
        <w:ind w:firstLine="411" w:firstLineChars="147"/>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“公平、公正、科学、择优”为本次评标的基本原则，评标委员会将按照这一原则的要求，公正、平等地对待各投标人，同时，在评标时恪守以下原则：</w:t>
      </w:r>
    </w:p>
    <w:p>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1.</w:t>
      </w:r>
      <w:r>
        <w:rPr>
          <w:rFonts w:hint="eastAsia" w:ascii="仿宋" w:hAnsi="仿宋" w:eastAsia="仿宋" w:cs="仿宋"/>
          <w:color w:val="auto"/>
          <w:sz w:val="28"/>
          <w:szCs w:val="28"/>
          <w:highlight w:val="none"/>
        </w:rPr>
        <w:t>客观性原则：评标委员会将严格按照招标文件的要求，对投标人的投标文件进行认真评审，评标委员会对投标文件的评审仅依据投标文件本身，而不依靠投标文件以外的任何因素。</w:t>
      </w:r>
    </w:p>
    <w:p>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2.</w:t>
      </w:r>
      <w:r>
        <w:rPr>
          <w:rFonts w:hint="eastAsia" w:ascii="仿宋" w:hAnsi="仿宋" w:eastAsia="仿宋" w:cs="仿宋"/>
          <w:color w:val="auto"/>
          <w:sz w:val="28"/>
          <w:szCs w:val="28"/>
          <w:highlight w:val="none"/>
        </w:rPr>
        <w:t>统一性原则：评标委员会将按照统一的评标原则和评标方法，采用统一标准进行评标。</w:t>
      </w:r>
    </w:p>
    <w:p>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3.</w:t>
      </w:r>
      <w:r>
        <w:rPr>
          <w:rFonts w:hint="eastAsia" w:ascii="仿宋" w:hAnsi="仿宋" w:eastAsia="仿宋" w:cs="仿宋"/>
          <w:color w:val="auto"/>
          <w:sz w:val="28"/>
          <w:szCs w:val="28"/>
          <w:highlight w:val="none"/>
        </w:rPr>
        <w:t>独立性原则：评标工作在评标委员会内部独立进行，不受外界任何因素的干扰和影响。</w:t>
      </w:r>
    </w:p>
    <w:p>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4.</w:t>
      </w:r>
      <w:r>
        <w:rPr>
          <w:rFonts w:hint="eastAsia" w:ascii="仿宋" w:hAnsi="仿宋" w:eastAsia="仿宋" w:cs="仿宋"/>
          <w:color w:val="auto"/>
          <w:sz w:val="28"/>
          <w:szCs w:val="28"/>
          <w:highlight w:val="none"/>
        </w:rPr>
        <w:t>保密性原则：评标委员会及熟知情况的有关工作人员必须对每位评委的评标意见和投标人的商业秘密严格保密，不得外泄。</w:t>
      </w:r>
    </w:p>
    <w:p>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5.</w:t>
      </w:r>
      <w:r>
        <w:rPr>
          <w:rFonts w:hint="eastAsia" w:ascii="仿宋" w:hAnsi="仿宋" w:eastAsia="仿宋" w:cs="仿宋"/>
          <w:color w:val="auto"/>
          <w:sz w:val="28"/>
          <w:szCs w:val="28"/>
          <w:highlight w:val="none"/>
        </w:rPr>
        <w:t>综合性原则：评标委员会将综合分析、评审投标人的各项指标，而不以单项指标的优劣评定出中标人。</w:t>
      </w:r>
    </w:p>
    <w:p>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二、评标程序</w:t>
      </w:r>
    </w:p>
    <w:p>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1.评标委员会将按照招标文件的规定对投标文件进行资格性和符合性审查，以确定投标文件的有效性。</w:t>
      </w:r>
    </w:p>
    <w:p>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2.出现下列情形之一的，视为对招标文件未做出实质性响应，按照无效投标处理。</w:t>
      </w:r>
    </w:p>
    <w:p>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详见《投标须知前附表》-《实质性条款一览表》中检查条款。</w:t>
      </w:r>
    </w:p>
    <w:p>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3.属于无效投标的，投标人不能通过修正或撤消投标文件中不符合之处而成为实质性响应的投标，招标代理机构将通知投标人，并说明无效投标理由；属于有效投标文件的，将进行下一轮次的询标和澄清。</w:t>
      </w:r>
    </w:p>
    <w:p>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4.询标和澄清</w:t>
      </w:r>
    </w:p>
    <w:p>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(2)投标人依据评审要求进行澄清、说明或者补正的内容构成投标文件的组成部分。</w:t>
      </w:r>
    </w:p>
    <w:p>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5.比较与评价</w:t>
      </w:r>
    </w:p>
    <w:p>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6.出现下列情况之一的，均予以废标 </w:t>
      </w:r>
    </w:p>
    <w:p>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(1)合格的投标人或参加投标的企业不足三家的； </w:t>
      </w:r>
    </w:p>
    <w:p>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(2)出现影响采购公正的违法、违规行为的； </w:t>
      </w:r>
    </w:p>
    <w:p>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(3)投标人的报价均超过了预算上限价格，采购人不能支付的； </w:t>
      </w:r>
    </w:p>
    <w:p>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(4)因重大变故，采购任务取消的。 </w:t>
      </w:r>
    </w:p>
    <w:p>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三.评标方法</w:t>
      </w:r>
    </w:p>
    <w:p>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(1)评标方法：综合评分法，即投标人的投标文件满足招标文件全部实质性要求，且按评审因素的量化指标评审得分最高的投标人为中标候选人的评审方法。 </w:t>
      </w:r>
    </w:p>
    <w:p>
      <w:pPr>
        <w:tabs>
          <w:tab w:val="left" w:pos="54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(2)评标细则：</w:t>
      </w:r>
    </w:p>
    <w:tbl>
      <w:tblPr>
        <w:tblStyle w:val="75"/>
        <w:tblW w:w="1013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257"/>
        <w:gridCol w:w="5458"/>
        <w:gridCol w:w="903"/>
        <w:gridCol w:w="9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Ex>
        <w:trPr>
          <w:trHeight w:val="893" w:hRule="atLeast"/>
          <w:jc w:val="center"/>
        </w:trPr>
        <w:tc>
          <w:tcPr>
            <w:tcW w:w="826" w:type="dxa"/>
            <w:shd w:val="clear" w:color="auto" w:fill="D9D9D9"/>
            <w:vAlign w:val="center"/>
          </w:tcPr>
          <w:p>
            <w:pPr>
              <w:pStyle w:val="6"/>
              <w:ind w:firstLine="0"/>
              <w:jc w:val="center"/>
              <w:rPr>
                <w:rFonts w:ascii="仿宋" w:hAnsi="仿宋" w:eastAsia="仿宋" w:cs="仿宋"/>
                <w:b/>
                <w:color w:val="auto"/>
                <w:sz w:val="24"/>
                <w:szCs w:val="24"/>
                <w:highlight w:val="none"/>
              </w:rPr>
            </w:pPr>
            <w:bookmarkStart w:id="12" w:name="_Toc66087245"/>
          </w:p>
        </w:tc>
        <w:tc>
          <w:tcPr>
            <w:tcW w:w="773" w:type="dxa"/>
            <w:shd w:val="clear" w:color="auto" w:fill="D9D9D9"/>
            <w:vAlign w:val="center"/>
          </w:tcPr>
          <w:p>
            <w:pPr>
              <w:pStyle w:val="6"/>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类型</w:t>
            </w:r>
          </w:p>
        </w:tc>
        <w:tc>
          <w:tcPr>
            <w:tcW w:w="1257" w:type="dxa"/>
            <w:shd w:val="clear" w:color="auto" w:fill="D9D9D9"/>
            <w:vAlign w:val="center"/>
          </w:tcPr>
          <w:p>
            <w:pPr>
              <w:pStyle w:val="6"/>
              <w:spacing w:line="400" w:lineRule="exact"/>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w:t>
            </w:r>
          </w:p>
          <w:p>
            <w:pPr>
              <w:pStyle w:val="6"/>
              <w:spacing w:line="400" w:lineRule="exact"/>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标题</w:t>
            </w:r>
          </w:p>
        </w:tc>
        <w:tc>
          <w:tcPr>
            <w:tcW w:w="5458" w:type="dxa"/>
            <w:shd w:val="clear" w:color="auto" w:fill="D9D9D9"/>
            <w:vAlign w:val="center"/>
          </w:tcPr>
          <w:p>
            <w:pPr>
              <w:pStyle w:val="6"/>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评分标准</w:t>
            </w:r>
          </w:p>
        </w:tc>
        <w:tc>
          <w:tcPr>
            <w:tcW w:w="903" w:type="dxa"/>
            <w:shd w:val="clear" w:color="auto" w:fill="D9D9D9"/>
            <w:vAlign w:val="center"/>
          </w:tcPr>
          <w:p>
            <w:pPr>
              <w:pStyle w:val="6"/>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性质</w:t>
            </w:r>
          </w:p>
        </w:tc>
        <w:tc>
          <w:tcPr>
            <w:tcW w:w="913" w:type="dxa"/>
            <w:shd w:val="clear" w:color="auto" w:fill="D9D9D9"/>
            <w:vAlign w:val="center"/>
          </w:tcPr>
          <w:p>
            <w:pPr>
              <w:pStyle w:val="6"/>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分数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Ex>
        <w:trPr>
          <w:trHeight w:val="454" w:hRule="atLeast"/>
          <w:jc w:val="center"/>
        </w:trPr>
        <w:tc>
          <w:tcPr>
            <w:tcW w:w="826" w:type="dxa"/>
            <w:vAlign w:val="center"/>
          </w:tcPr>
          <w:p>
            <w:pPr>
              <w:pStyle w:val="6"/>
              <w:shd w:val="clear" w:color="auto" w:fill="auto"/>
              <w:ind w:firstLine="0" w:firstLineChars="0"/>
              <w:jc w:val="center"/>
              <w:rPr>
                <w:rFonts w:hint="eastAsia" w:ascii="仿宋" w:hAnsi="仿宋" w:eastAsia="仿宋" w:cs="仿宋"/>
                <w:color w:val="auto"/>
                <w:sz w:val="24"/>
                <w:szCs w:val="24"/>
                <w:highlight w:val="none"/>
              </w:rPr>
            </w:pPr>
            <w:r>
              <w:rPr>
                <w:rFonts w:hint="eastAsia" w:ascii="仿宋_GB2312" w:hAnsi="黑体" w:eastAsia="仿宋_GB2312" w:cs="方正楷体简体"/>
                <w:color w:val="auto"/>
                <w:sz w:val="24"/>
                <w:szCs w:val="24"/>
                <w:highlight w:val="none"/>
                <w:lang w:val="en-US" w:eastAsia="zh-CN"/>
              </w:rPr>
              <w:t>1.01</w:t>
            </w:r>
          </w:p>
        </w:tc>
        <w:tc>
          <w:tcPr>
            <w:tcW w:w="773" w:type="dxa"/>
            <w:vAlign w:val="center"/>
          </w:tcPr>
          <w:p>
            <w:pPr>
              <w:tabs>
                <w:tab w:val="left" w:pos="540"/>
              </w:tabs>
              <w:jc w:val="center"/>
              <w:rPr>
                <w:rFonts w:hint="eastAsia" w:ascii="仿宋" w:hAnsi="仿宋" w:eastAsia="仿宋" w:cs="仿宋"/>
                <w:color w:val="auto"/>
                <w:sz w:val="24"/>
                <w:szCs w:val="24"/>
                <w:highlight w:val="none"/>
              </w:rPr>
            </w:pPr>
            <w:r>
              <w:rPr>
                <w:rFonts w:hint="eastAsia" w:ascii="仿宋_GB2312" w:hAnsi="仿宋" w:eastAsia="仿宋_GB2312"/>
                <w:bCs/>
                <w:color w:val="auto"/>
                <w:sz w:val="24"/>
                <w:highlight w:val="none"/>
              </w:rPr>
              <w:t>价格</w:t>
            </w:r>
          </w:p>
        </w:tc>
        <w:tc>
          <w:tcPr>
            <w:tcW w:w="1257" w:type="dxa"/>
            <w:vAlign w:val="center"/>
          </w:tcPr>
          <w:p>
            <w:pPr>
              <w:tabs>
                <w:tab w:val="left" w:pos="540"/>
              </w:tabs>
              <w:jc w:val="center"/>
              <w:rPr>
                <w:rFonts w:hint="eastAsia" w:ascii="仿宋" w:hAnsi="仿宋" w:eastAsia="仿宋" w:cs="仿宋"/>
                <w:color w:val="auto"/>
                <w:sz w:val="24"/>
                <w:szCs w:val="24"/>
                <w:highlight w:val="none"/>
              </w:rPr>
            </w:pPr>
            <w:r>
              <w:rPr>
                <w:rFonts w:hint="eastAsia" w:ascii="仿宋_GB2312" w:hAnsi="仿宋" w:eastAsia="仿宋_GB2312"/>
                <w:bCs/>
                <w:color w:val="auto"/>
                <w:sz w:val="24"/>
                <w:highlight w:val="none"/>
              </w:rPr>
              <w:t>报价</w:t>
            </w:r>
          </w:p>
        </w:tc>
        <w:tc>
          <w:tcPr>
            <w:tcW w:w="5458" w:type="dxa"/>
            <w:vAlign w:val="center"/>
          </w:tcPr>
          <w:p>
            <w:pPr>
              <w:tabs>
                <w:tab w:val="left" w:pos="540"/>
              </w:tabs>
              <w:jc w:val="both"/>
              <w:rPr>
                <w:rFonts w:hint="eastAsia" w:ascii="仿宋" w:hAnsi="仿宋" w:eastAsia="仿宋" w:cs="仿宋"/>
                <w:color w:val="auto"/>
                <w:sz w:val="24"/>
                <w:szCs w:val="24"/>
                <w:highlight w:val="none"/>
              </w:rPr>
            </w:pPr>
            <w:r>
              <w:rPr>
                <w:rFonts w:hint="eastAsia" w:ascii="仿宋_GB2312" w:hAnsi="黑体" w:eastAsia="仿宋_GB2312" w:cs="方正楷体简体"/>
                <w:color w:val="auto"/>
                <w:sz w:val="24"/>
                <w:szCs w:val="24"/>
                <w:highlight w:val="none"/>
                <w:lang w:val="en-US" w:eastAsia="zh-CN"/>
              </w:rPr>
              <w:t>本项目报价需手动计算，请在报价栏中填写实际投标报价金额。</w:t>
            </w:r>
          </w:p>
        </w:tc>
        <w:tc>
          <w:tcPr>
            <w:tcW w:w="903" w:type="dxa"/>
            <w:vAlign w:val="center"/>
          </w:tcPr>
          <w:p>
            <w:pPr>
              <w:tabs>
                <w:tab w:val="left" w:pos="540"/>
              </w:tabs>
              <w:jc w:val="center"/>
              <w:rPr>
                <w:rFonts w:hint="eastAsia" w:ascii="仿宋" w:hAnsi="仿宋" w:eastAsia="仿宋" w:cs="仿宋"/>
                <w:color w:val="auto"/>
                <w:sz w:val="24"/>
                <w:szCs w:val="24"/>
                <w:highlight w:val="none"/>
              </w:rPr>
            </w:pPr>
            <w:r>
              <w:rPr>
                <w:rFonts w:hint="eastAsia" w:ascii="仿宋_GB2312" w:hAnsi="仿宋" w:eastAsia="仿宋_GB2312"/>
                <w:bCs/>
                <w:color w:val="auto"/>
                <w:sz w:val="24"/>
                <w:highlight w:val="none"/>
              </w:rPr>
              <w:t>系统分</w:t>
            </w:r>
          </w:p>
        </w:tc>
        <w:tc>
          <w:tcPr>
            <w:tcW w:w="913" w:type="dxa"/>
            <w:vAlign w:val="center"/>
          </w:tcPr>
          <w:p>
            <w:pPr>
              <w:tabs>
                <w:tab w:val="left" w:pos="540"/>
              </w:tabs>
              <w:jc w:val="center"/>
              <w:rPr>
                <w:rFonts w:hint="eastAsia" w:ascii="仿宋" w:hAnsi="仿宋" w:eastAsia="仿宋" w:cs="仿宋"/>
                <w:color w:val="auto"/>
                <w:sz w:val="24"/>
                <w:szCs w:val="24"/>
                <w:highlight w:val="none"/>
                <w:lang w:val="en-US" w:eastAsia="zh-CN"/>
              </w:rPr>
            </w:pPr>
            <w:r>
              <w:rPr>
                <w:rFonts w:hint="eastAsia" w:ascii="仿宋_GB2312" w:hAnsi="仿宋" w:eastAsia="仿宋_GB2312"/>
                <w:bCs/>
                <w:color w:val="auto"/>
                <w:sz w:val="24"/>
                <w:highlight w:val="none"/>
                <w:lang w:val="en-US" w:eastAsia="zh-CN"/>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Ex>
        <w:trPr>
          <w:trHeight w:val="454" w:hRule="atLeast"/>
          <w:jc w:val="center"/>
        </w:trPr>
        <w:tc>
          <w:tcPr>
            <w:tcW w:w="826" w:type="dxa"/>
            <w:vAlign w:val="center"/>
          </w:tcPr>
          <w:p>
            <w:pPr>
              <w:pStyle w:val="6"/>
              <w:shd w:val="clear" w:color="auto" w:fill="auto"/>
              <w:ind w:firstLine="0" w:firstLineChars="0"/>
              <w:jc w:val="center"/>
              <w:rPr>
                <w:rFonts w:hint="default" w:ascii="仿宋" w:hAnsi="仿宋" w:eastAsia="仿宋" w:cs="仿宋"/>
                <w:color w:val="auto"/>
                <w:sz w:val="24"/>
                <w:szCs w:val="24"/>
                <w:highlight w:val="none"/>
                <w:lang w:val="en-US"/>
              </w:rPr>
            </w:pPr>
            <w:r>
              <w:rPr>
                <w:rFonts w:hint="eastAsia" w:ascii="仿宋_GB2312" w:hAnsi="黑体" w:eastAsia="仿宋_GB2312" w:cs="方正楷体简体"/>
                <w:color w:val="auto"/>
                <w:sz w:val="24"/>
                <w:szCs w:val="24"/>
                <w:highlight w:val="none"/>
                <w:lang w:val="en-US" w:eastAsia="zh-CN"/>
              </w:rPr>
              <w:t>1.02</w:t>
            </w:r>
          </w:p>
        </w:tc>
        <w:tc>
          <w:tcPr>
            <w:tcW w:w="773" w:type="dxa"/>
            <w:vAlign w:val="center"/>
          </w:tcPr>
          <w:p>
            <w:pPr>
              <w:pStyle w:val="6"/>
              <w:shd w:val="clear" w:color="auto" w:fill="auto"/>
              <w:ind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价格</w:t>
            </w:r>
          </w:p>
        </w:tc>
        <w:tc>
          <w:tcPr>
            <w:tcW w:w="1257" w:type="dxa"/>
            <w:vAlign w:val="center"/>
          </w:tcPr>
          <w:p>
            <w:pPr>
              <w:pStyle w:val="6"/>
              <w:shd w:val="clear" w:color="auto" w:fill="auto"/>
              <w:ind w:firstLine="0" w:firstLineChars="0"/>
              <w:jc w:val="center"/>
              <w:rPr>
                <w:rFonts w:hint="eastAsia" w:ascii="仿宋" w:hAnsi="仿宋" w:eastAsia="仿宋" w:cs="仿宋"/>
                <w:color w:val="auto"/>
                <w:sz w:val="24"/>
                <w:szCs w:val="24"/>
                <w:highlight w:val="none"/>
              </w:rPr>
            </w:pPr>
            <w:r>
              <w:rPr>
                <w:rFonts w:hint="eastAsia" w:ascii="仿宋_GB2312" w:hAnsi="黑体" w:eastAsia="仿宋_GB2312" w:cs="方正楷体简体"/>
                <w:color w:val="auto"/>
                <w:sz w:val="24"/>
                <w:szCs w:val="24"/>
                <w:highlight w:val="none"/>
                <w:lang w:val="en-US" w:eastAsia="zh-CN"/>
              </w:rPr>
              <w:t>报价</w:t>
            </w:r>
          </w:p>
        </w:tc>
        <w:tc>
          <w:tcPr>
            <w:tcW w:w="5458" w:type="dxa"/>
            <w:vAlign w:val="center"/>
          </w:tcPr>
          <w:p>
            <w:pPr>
              <w:pStyle w:val="6"/>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240" w:firstLineChars="100"/>
              <w:textAlignment w:val="auto"/>
              <w:rPr>
                <w:rFonts w:hint="eastAsia" w:ascii="仿宋_GB2312" w:hAnsi="黑体" w:eastAsia="仿宋_GB2312" w:cs="方正楷体简体"/>
                <w:color w:val="auto"/>
                <w:sz w:val="24"/>
                <w:szCs w:val="24"/>
                <w:highlight w:val="none"/>
                <w:lang w:val="en-US" w:eastAsia="zh-CN"/>
              </w:rPr>
            </w:pPr>
            <w:r>
              <w:rPr>
                <w:rFonts w:hint="eastAsia" w:ascii="仿宋_GB2312" w:hAnsi="黑体" w:eastAsia="仿宋_GB2312" w:cs="方正楷体简体"/>
                <w:color w:val="auto"/>
                <w:sz w:val="24"/>
                <w:szCs w:val="24"/>
                <w:highlight w:val="none"/>
                <w:lang w:val="en-US" w:eastAsia="zh-CN"/>
              </w:rPr>
              <w:t>评标基准价的计算方法：</w:t>
            </w:r>
          </w:p>
          <w:p>
            <w:pPr>
              <w:pStyle w:val="6"/>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240" w:firstLineChars="100"/>
              <w:textAlignment w:val="auto"/>
              <w:rPr>
                <w:rFonts w:hint="eastAsia" w:ascii="仿宋_GB2312" w:hAnsi="黑体" w:eastAsia="仿宋_GB2312" w:cs="方正楷体简体"/>
                <w:color w:val="auto"/>
                <w:sz w:val="24"/>
                <w:szCs w:val="24"/>
                <w:highlight w:val="none"/>
                <w:lang w:val="en-US" w:eastAsia="zh-CN"/>
              </w:rPr>
            </w:pPr>
            <w:r>
              <w:rPr>
                <w:rFonts w:hint="eastAsia" w:ascii="仿宋_GB2312" w:hAnsi="黑体" w:eastAsia="仿宋_GB2312" w:cs="方正楷体简体"/>
                <w:color w:val="auto"/>
                <w:sz w:val="24"/>
                <w:szCs w:val="24"/>
                <w:highlight w:val="none"/>
                <w:lang w:val="en-US" w:eastAsia="zh-CN"/>
              </w:rPr>
              <w:t>当有效投标单位家数＞5 家，评标基准价=（所有投标人的有效报价之和-有效报价的最高值-有效报价的最低值）算术平均值；</w:t>
            </w:r>
          </w:p>
          <w:p>
            <w:pPr>
              <w:pStyle w:val="6"/>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240" w:firstLineChars="100"/>
              <w:textAlignment w:val="auto"/>
              <w:rPr>
                <w:rFonts w:hint="eastAsia" w:ascii="仿宋_GB2312" w:hAnsi="黑体" w:eastAsia="仿宋_GB2312" w:cs="方正楷体简体"/>
                <w:color w:val="auto"/>
                <w:sz w:val="24"/>
                <w:szCs w:val="24"/>
                <w:highlight w:val="none"/>
                <w:lang w:val="en-US" w:eastAsia="zh-CN"/>
              </w:rPr>
            </w:pPr>
            <w:r>
              <w:rPr>
                <w:rFonts w:hint="eastAsia" w:ascii="仿宋_GB2312" w:hAnsi="黑体" w:eastAsia="仿宋_GB2312" w:cs="方正楷体简体"/>
                <w:color w:val="auto"/>
                <w:sz w:val="24"/>
                <w:szCs w:val="24"/>
                <w:highlight w:val="none"/>
                <w:lang w:val="en-US" w:eastAsia="zh-CN"/>
              </w:rPr>
              <w:t>当有效投标单位数≤5 家，评标基准价=所有投标人的有效报价的算术平均值；</w:t>
            </w:r>
          </w:p>
          <w:p>
            <w:pPr>
              <w:pStyle w:val="6"/>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240" w:firstLineChars="100"/>
              <w:textAlignment w:val="auto"/>
              <w:rPr>
                <w:rFonts w:hint="eastAsia" w:ascii="仿宋" w:hAnsi="仿宋" w:eastAsia="仿宋" w:cs="仿宋"/>
                <w:color w:val="auto"/>
                <w:sz w:val="24"/>
                <w:szCs w:val="24"/>
                <w:highlight w:val="none"/>
              </w:rPr>
            </w:pPr>
            <w:r>
              <w:rPr>
                <w:rFonts w:hint="eastAsia" w:ascii="仿宋_GB2312" w:hAnsi="黑体" w:eastAsia="仿宋_GB2312" w:cs="方正楷体简体"/>
                <w:color w:val="auto"/>
                <w:sz w:val="24"/>
                <w:szCs w:val="24"/>
                <w:highlight w:val="none"/>
                <w:lang w:val="en-US" w:eastAsia="zh-CN"/>
              </w:rPr>
              <w:t>投标报价等于评标基准价得分30分。投标报价每高于评标基准价1%扣0.2分，每低于评标基准价1%扣0.1分，最低计至0分。偏离不足1%的，按照插入法计算得分，得分精确到小数点后2位。</w:t>
            </w:r>
          </w:p>
        </w:tc>
        <w:tc>
          <w:tcPr>
            <w:tcW w:w="903" w:type="dxa"/>
            <w:vAlign w:val="center"/>
          </w:tcPr>
          <w:p>
            <w:pPr>
              <w:pStyle w:val="6"/>
              <w:shd w:val="clear" w:color="auto" w:fill="auto"/>
              <w:ind w:firstLine="0" w:firstLineChars="0"/>
              <w:jc w:val="center"/>
              <w:rPr>
                <w:rFonts w:ascii="仿宋" w:hAnsi="仿宋" w:eastAsia="仿宋" w:cs="仿宋"/>
                <w:color w:val="auto"/>
                <w:sz w:val="24"/>
                <w:szCs w:val="24"/>
                <w:highlight w:val="none"/>
              </w:rPr>
            </w:pPr>
            <w:r>
              <w:rPr>
                <w:rFonts w:hint="eastAsia" w:ascii="仿宋_GB2312" w:hAnsi="黑体" w:eastAsia="仿宋_GB2312" w:cs="方正楷体简体"/>
                <w:color w:val="auto"/>
                <w:sz w:val="24"/>
                <w:szCs w:val="24"/>
                <w:highlight w:val="none"/>
                <w:lang w:val="en-US" w:eastAsia="zh-CN"/>
              </w:rPr>
              <w:t>客观分</w:t>
            </w:r>
          </w:p>
        </w:tc>
        <w:tc>
          <w:tcPr>
            <w:tcW w:w="913" w:type="dxa"/>
            <w:vAlign w:val="center"/>
          </w:tcPr>
          <w:p>
            <w:pPr>
              <w:pStyle w:val="6"/>
              <w:shd w:val="clear" w:color="auto" w:fill="auto"/>
              <w:ind w:firstLine="0" w:firstLineChars="0"/>
              <w:jc w:val="center"/>
              <w:rPr>
                <w:rFonts w:ascii="仿宋" w:hAnsi="仿宋" w:eastAsia="仿宋" w:cs="仿宋"/>
                <w:color w:val="auto"/>
                <w:sz w:val="24"/>
                <w:szCs w:val="24"/>
                <w:highlight w:val="none"/>
              </w:rPr>
            </w:pPr>
            <w:r>
              <w:rPr>
                <w:rFonts w:hint="eastAsia" w:ascii="仿宋_GB2312" w:hAnsi="黑体" w:eastAsia="仿宋_GB2312" w:cs="方正楷体简体"/>
                <w:color w:val="auto"/>
                <w:sz w:val="24"/>
                <w:szCs w:val="24"/>
                <w:highlight w:val="none"/>
                <w:lang w:val="en-US" w:eastAsia="zh-CN"/>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Ex>
        <w:trPr>
          <w:trHeight w:val="454" w:hRule="atLeast"/>
          <w:jc w:val="center"/>
        </w:trPr>
        <w:tc>
          <w:tcPr>
            <w:tcW w:w="826" w:type="dxa"/>
            <w:vAlign w:val="center"/>
          </w:tcPr>
          <w:p>
            <w:pPr>
              <w:pStyle w:val="6"/>
              <w:ind w:firstLine="0" w:firstLine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1.03</w:t>
            </w:r>
          </w:p>
        </w:tc>
        <w:tc>
          <w:tcPr>
            <w:tcW w:w="773" w:type="dxa"/>
            <w:vAlign w:val="center"/>
          </w:tcPr>
          <w:p>
            <w:pPr>
              <w:widowControl/>
              <w:tabs>
                <w:tab w:val="left" w:pos="540"/>
              </w:tabs>
              <w:jc w:val="center"/>
              <w:rPr>
                <w:rFonts w:hint="eastAsia" w:ascii="仿宋_GB2312" w:hAnsi="仿宋" w:eastAsia="仿宋_GB2312" w:cs="宋体"/>
                <w:bCs/>
                <w:color w:val="auto"/>
                <w:kern w:val="0"/>
                <w:sz w:val="24"/>
                <w:szCs w:val="24"/>
                <w:highlight w:val="none"/>
                <w:lang w:val="en-US" w:eastAsia="zh-CN" w:bidi="ar-SA"/>
              </w:rPr>
            </w:pPr>
            <w:r>
              <w:rPr>
                <w:rFonts w:hint="eastAsia" w:ascii="仿宋_GB2312" w:hAnsi="仿宋" w:eastAsia="仿宋_GB2312" w:cs="宋体"/>
                <w:bCs/>
                <w:color w:val="auto"/>
                <w:kern w:val="0"/>
                <w:sz w:val="24"/>
                <w:highlight w:val="none"/>
                <w:lang w:val="en-US" w:eastAsia="zh-CN"/>
              </w:rPr>
              <w:t>商务</w:t>
            </w:r>
          </w:p>
        </w:tc>
        <w:tc>
          <w:tcPr>
            <w:tcW w:w="1257" w:type="dxa"/>
            <w:vAlign w:val="center"/>
          </w:tcPr>
          <w:p>
            <w:pPr>
              <w:pStyle w:val="6"/>
              <w:ind w:firstLine="0" w:firstLineChars="0"/>
              <w:jc w:val="center"/>
              <w:rPr>
                <w:rFonts w:hint="eastAsia" w:ascii="仿宋_GB2312" w:hAnsi="宋体" w:eastAsia="仿宋_GB2312" w:cs="Times New Roman"/>
                <w:color w:val="auto"/>
                <w:kern w:val="2"/>
                <w:sz w:val="24"/>
                <w:szCs w:val="24"/>
                <w:highlight w:val="none"/>
                <w:lang w:val="en-US" w:eastAsia="zh-CN" w:bidi="ar-SA"/>
              </w:rPr>
            </w:pPr>
            <w:r>
              <w:rPr>
                <w:rFonts w:hint="eastAsia" w:ascii="仿宋_GB2312" w:hAnsi="宋体" w:eastAsia="仿宋_GB2312"/>
                <w:color w:val="auto"/>
                <w:sz w:val="24"/>
                <w:szCs w:val="24"/>
                <w:highlight w:val="none"/>
                <w:lang w:val="en-US" w:eastAsia="zh-CN"/>
              </w:rPr>
              <w:t>业绩</w:t>
            </w:r>
          </w:p>
        </w:tc>
        <w:tc>
          <w:tcPr>
            <w:tcW w:w="5458" w:type="dxa"/>
            <w:vAlign w:val="center"/>
          </w:tcPr>
          <w:p>
            <w:pPr>
              <w:pStyle w:val="6"/>
              <w:spacing w:line="400" w:lineRule="exact"/>
              <w:ind w:firstLine="240" w:firstLineChars="100"/>
              <w:rPr>
                <w:rFonts w:hint="eastAsia" w:ascii="仿宋_GB2312" w:hAnsi="黑体" w:eastAsia="仿宋_GB2312" w:cs="方正楷体简体"/>
                <w:color w:val="auto"/>
                <w:sz w:val="24"/>
                <w:szCs w:val="24"/>
                <w:highlight w:val="none"/>
              </w:rPr>
            </w:pPr>
            <w:r>
              <w:rPr>
                <w:rFonts w:hint="eastAsia" w:ascii="仿宋_GB2312" w:hAnsi="黑体" w:eastAsia="仿宋_GB2312" w:cs="方正楷体简体"/>
                <w:color w:val="auto"/>
                <w:sz w:val="24"/>
                <w:szCs w:val="24"/>
                <w:highlight w:val="none"/>
              </w:rPr>
              <w:t>投标企业自20</w:t>
            </w:r>
            <w:r>
              <w:rPr>
                <w:rFonts w:hint="eastAsia" w:ascii="仿宋_GB2312" w:hAnsi="黑体" w:eastAsia="仿宋_GB2312" w:cs="方正楷体简体"/>
                <w:color w:val="auto"/>
                <w:sz w:val="24"/>
                <w:szCs w:val="24"/>
                <w:highlight w:val="none"/>
                <w:lang w:val="en-US" w:eastAsia="zh-CN"/>
              </w:rPr>
              <w:t>23</w:t>
            </w:r>
            <w:r>
              <w:rPr>
                <w:rFonts w:hint="eastAsia" w:ascii="仿宋_GB2312" w:hAnsi="黑体" w:eastAsia="仿宋_GB2312" w:cs="方正楷体简体"/>
                <w:color w:val="auto"/>
                <w:sz w:val="24"/>
                <w:szCs w:val="24"/>
                <w:highlight w:val="none"/>
              </w:rPr>
              <w:t>年1月</w:t>
            </w:r>
            <w:r>
              <w:rPr>
                <w:rFonts w:hint="eastAsia" w:ascii="仿宋_GB2312" w:hAnsi="黑体" w:eastAsia="仿宋_GB2312" w:cs="方正楷体简体"/>
                <w:color w:val="auto"/>
                <w:sz w:val="24"/>
                <w:szCs w:val="24"/>
                <w:highlight w:val="none"/>
                <w:lang w:val="en-US" w:eastAsia="zh-CN"/>
              </w:rPr>
              <w:t>1日</w:t>
            </w:r>
            <w:r>
              <w:rPr>
                <w:rFonts w:hint="eastAsia" w:ascii="仿宋_GB2312" w:hAnsi="黑体" w:eastAsia="仿宋_GB2312" w:cs="方正楷体简体"/>
                <w:color w:val="auto"/>
                <w:sz w:val="24"/>
                <w:szCs w:val="24"/>
                <w:highlight w:val="none"/>
              </w:rPr>
              <w:t>至今（以合同签订时间为准）的</w:t>
            </w:r>
            <w:r>
              <w:rPr>
                <w:rFonts w:hint="eastAsia" w:ascii="仿宋_GB2312" w:hAnsi="黑体" w:eastAsia="仿宋_GB2312" w:cs="方正楷体简体"/>
                <w:color w:val="auto"/>
                <w:sz w:val="24"/>
                <w:szCs w:val="24"/>
                <w:highlight w:val="none"/>
                <w:lang w:val="en-US" w:eastAsia="zh-CN"/>
              </w:rPr>
              <w:t>类似</w:t>
            </w:r>
            <w:r>
              <w:rPr>
                <w:rFonts w:hint="eastAsia" w:ascii="仿宋_GB2312" w:hAnsi="黑体" w:eastAsia="仿宋_GB2312" w:cs="方正楷体简体"/>
                <w:color w:val="auto"/>
                <w:sz w:val="24"/>
                <w:szCs w:val="24"/>
                <w:highlight w:val="none"/>
              </w:rPr>
              <w:t>工程业绩，每提供一份，得</w:t>
            </w:r>
            <w:r>
              <w:rPr>
                <w:rFonts w:hint="eastAsia" w:ascii="仿宋_GB2312" w:hAnsi="黑体" w:eastAsia="仿宋_GB2312" w:cs="方正楷体简体"/>
                <w:color w:val="auto"/>
                <w:sz w:val="24"/>
                <w:szCs w:val="24"/>
                <w:highlight w:val="none"/>
                <w:lang w:val="en-US" w:eastAsia="zh-CN"/>
              </w:rPr>
              <w:t>2.5</w:t>
            </w:r>
            <w:r>
              <w:rPr>
                <w:rFonts w:hint="eastAsia" w:ascii="仿宋_GB2312" w:hAnsi="黑体" w:eastAsia="仿宋_GB2312" w:cs="方正楷体简体"/>
                <w:color w:val="auto"/>
                <w:sz w:val="24"/>
                <w:szCs w:val="24"/>
                <w:highlight w:val="none"/>
              </w:rPr>
              <w:t>分，本项目最高得分</w:t>
            </w:r>
            <w:r>
              <w:rPr>
                <w:rFonts w:hint="eastAsia" w:ascii="仿宋_GB2312" w:hAnsi="黑体" w:eastAsia="仿宋_GB2312" w:cs="方正楷体简体"/>
                <w:color w:val="auto"/>
                <w:sz w:val="24"/>
                <w:szCs w:val="24"/>
                <w:highlight w:val="none"/>
                <w:lang w:val="en-US" w:eastAsia="zh-CN"/>
              </w:rPr>
              <w:t>5</w:t>
            </w:r>
            <w:r>
              <w:rPr>
                <w:rFonts w:hint="eastAsia" w:ascii="仿宋_GB2312" w:hAnsi="黑体" w:eastAsia="仿宋_GB2312" w:cs="方正楷体简体"/>
                <w:color w:val="auto"/>
                <w:sz w:val="24"/>
                <w:szCs w:val="24"/>
                <w:highlight w:val="none"/>
              </w:rPr>
              <w:t>分。</w:t>
            </w:r>
          </w:p>
          <w:p>
            <w:pPr>
              <w:pStyle w:val="6"/>
              <w:spacing w:line="400" w:lineRule="exact"/>
              <w:ind w:firstLine="240" w:firstLineChars="100"/>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b/>
                <w:bCs/>
                <w:color w:val="auto"/>
                <w:sz w:val="24"/>
                <w:szCs w:val="24"/>
                <w:highlight w:val="none"/>
              </w:rPr>
              <w:t>备注：投标文件中需提供合同主要页面（</w:t>
            </w:r>
            <w:r>
              <w:rPr>
                <w:rFonts w:hint="eastAsia" w:ascii="仿宋_GB2312" w:hAnsi="黑体" w:eastAsia="仿宋_GB2312" w:cs="方正楷体简体"/>
                <w:b/>
                <w:bCs/>
                <w:color w:val="auto"/>
                <w:sz w:val="24"/>
                <w:szCs w:val="24"/>
                <w:highlight w:val="none"/>
                <w:lang w:val="en-US" w:eastAsia="zh-CN"/>
              </w:rPr>
              <w:t>关键页</w:t>
            </w:r>
            <w:r>
              <w:rPr>
                <w:rFonts w:hint="eastAsia" w:ascii="仿宋_GB2312" w:hAnsi="黑体" w:eastAsia="仿宋_GB2312" w:cs="方正楷体简体"/>
                <w:b/>
                <w:bCs/>
                <w:color w:val="auto"/>
                <w:sz w:val="24"/>
                <w:szCs w:val="24"/>
                <w:highlight w:val="none"/>
              </w:rPr>
              <w:t>）</w:t>
            </w:r>
            <w:r>
              <w:rPr>
                <w:rFonts w:hint="eastAsia" w:ascii="仿宋_GB2312" w:hAnsi="黑体" w:eastAsia="仿宋_GB2312" w:cs="方正楷体简体"/>
                <w:b/>
                <w:bCs/>
                <w:color w:val="auto"/>
                <w:sz w:val="24"/>
                <w:szCs w:val="24"/>
                <w:highlight w:val="none"/>
                <w:lang w:eastAsia="zh-CN"/>
              </w:rPr>
              <w:t>、</w:t>
            </w:r>
            <w:r>
              <w:rPr>
                <w:rFonts w:hint="eastAsia" w:ascii="仿宋_GB2312" w:hAnsi="黑体" w:eastAsia="仿宋_GB2312" w:cs="方正楷体简体"/>
                <w:b/>
                <w:bCs/>
                <w:color w:val="auto"/>
                <w:sz w:val="24"/>
                <w:szCs w:val="24"/>
                <w:highlight w:val="none"/>
                <w:lang w:val="en-US" w:eastAsia="zh-CN"/>
              </w:rPr>
              <w:t>中标/成交通知书、中标/成交公告截图</w:t>
            </w:r>
            <w:r>
              <w:rPr>
                <w:rFonts w:hint="eastAsia" w:ascii="仿宋_GB2312" w:hAnsi="黑体" w:eastAsia="仿宋_GB2312" w:cs="方正楷体简体"/>
                <w:b/>
                <w:bCs/>
                <w:color w:val="auto"/>
                <w:sz w:val="24"/>
                <w:szCs w:val="24"/>
                <w:highlight w:val="none"/>
              </w:rPr>
              <w:t>扫描件，否则不得分。</w:t>
            </w:r>
          </w:p>
        </w:tc>
        <w:tc>
          <w:tcPr>
            <w:tcW w:w="903" w:type="dxa"/>
            <w:vAlign w:val="center"/>
          </w:tcPr>
          <w:p>
            <w:pPr>
              <w:widowControl/>
              <w:tabs>
                <w:tab w:val="left" w:pos="540"/>
              </w:tabs>
              <w:jc w:val="center"/>
              <w:rPr>
                <w:rFonts w:hint="eastAsia" w:ascii="仿宋_GB2312" w:hAnsi="仿宋" w:eastAsia="仿宋_GB2312" w:cs="宋体"/>
                <w:bCs/>
                <w:color w:val="auto"/>
                <w:kern w:val="0"/>
                <w:sz w:val="24"/>
                <w:szCs w:val="24"/>
                <w:highlight w:val="none"/>
                <w:lang w:val="en-US" w:eastAsia="zh-CN" w:bidi="ar-SA"/>
              </w:rPr>
            </w:pPr>
            <w:r>
              <w:rPr>
                <w:rFonts w:hint="eastAsia" w:ascii="仿宋_GB2312" w:hAnsi="仿宋" w:eastAsia="仿宋_GB2312" w:cs="宋体"/>
                <w:bCs/>
                <w:color w:val="auto"/>
                <w:kern w:val="0"/>
                <w:sz w:val="24"/>
                <w:highlight w:val="none"/>
                <w:lang w:val="en-US" w:eastAsia="zh-CN"/>
              </w:rPr>
              <w:t>客观分</w:t>
            </w:r>
          </w:p>
        </w:tc>
        <w:tc>
          <w:tcPr>
            <w:tcW w:w="913" w:type="dxa"/>
            <w:vAlign w:val="center"/>
          </w:tcPr>
          <w:p>
            <w:pPr>
              <w:widowControl/>
              <w:tabs>
                <w:tab w:val="left" w:pos="540"/>
              </w:tabs>
              <w:jc w:val="center"/>
              <w:rPr>
                <w:rFonts w:hint="default" w:ascii="仿宋_GB2312" w:hAnsi="仿宋" w:eastAsia="仿宋_GB2312" w:cs="宋体"/>
                <w:bCs/>
                <w:color w:val="auto"/>
                <w:kern w:val="0"/>
                <w:sz w:val="24"/>
                <w:szCs w:val="24"/>
                <w:highlight w:val="none"/>
                <w:lang w:val="en-US" w:eastAsia="zh-CN" w:bidi="ar-SA"/>
              </w:rPr>
            </w:pPr>
            <w:r>
              <w:rPr>
                <w:rFonts w:hint="eastAsia" w:ascii="仿宋_GB2312" w:hAnsi="仿宋" w:eastAsia="仿宋_GB2312" w:cs="宋体"/>
                <w:bCs/>
                <w:color w:val="auto"/>
                <w:kern w:val="0"/>
                <w:sz w:val="24"/>
                <w:szCs w:val="24"/>
                <w:highlight w:val="none"/>
                <w:lang w:val="en-US" w:eastAsia="zh-CN" w:bidi="ar-SA"/>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Ex>
        <w:trPr>
          <w:trHeight w:val="420" w:hRule="atLeast"/>
          <w:jc w:val="center"/>
        </w:trPr>
        <w:tc>
          <w:tcPr>
            <w:tcW w:w="826" w:type="dxa"/>
            <w:vAlign w:val="center"/>
          </w:tcPr>
          <w:p>
            <w:pPr>
              <w:pStyle w:val="6"/>
              <w:ind w:firstLine="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lang w:val="en-US" w:eastAsia="zh-CN"/>
              </w:rPr>
              <w:t>4</w:t>
            </w:r>
          </w:p>
        </w:tc>
        <w:tc>
          <w:tcPr>
            <w:tcW w:w="773" w:type="dxa"/>
            <w:vAlign w:val="center"/>
          </w:tcPr>
          <w:p>
            <w:pPr>
              <w:pStyle w:val="6"/>
              <w:ind w:firstLine="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技术</w:t>
            </w:r>
          </w:p>
        </w:tc>
        <w:tc>
          <w:tcPr>
            <w:tcW w:w="1257" w:type="dxa"/>
            <w:vAlign w:val="center"/>
          </w:tcPr>
          <w:p>
            <w:pPr>
              <w:pStyle w:val="55"/>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施工组织设计</w:t>
            </w:r>
          </w:p>
        </w:tc>
        <w:tc>
          <w:tcPr>
            <w:tcW w:w="5458" w:type="dxa"/>
            <w:vAlign w:val="center"/>
          </w:tcPr>
          <w:p>
            <w:pPr>
              <w:spacing w:line="400" w:lineRule="exac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评标委员会根据各投标人的所提报的施工组织设计内容</w:t>
            </w:r>
            <w:r>
              <w:rPr>
                <w:rFonts w:hint="eastAsia" w:ascii="仿宋" w:hAnsi="仿宋" w:eastAsia="仿宋" w:cs="仿宋"/>
                <w:bCs/>
                <w:color w:val="auto"/>
                <w:sz w:val="24"/>
                <w:szCs w:val="24"/>
                <w:highlight w:val="none"/>
                <w:lang w:val="en-US" w:eastAsia="zh-CN"/>
              </w:rPr>
              <w:t>进行打分</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kern w:val="0"/>
                <w:sz w:val="24"/>
                <w:highlight w:val="none"/>
              </w:rPr>
              <w:t>每项</w:t>
            </w:r>
            <w:r>
              <w:rPr>
                <w:rFonts w:hint="eastAsia" w:ascii="仿宋" w:hAnsi="仿宋" w:eastAsia="仿宋" w:cs="仿宋"/>
                <w:bCs/>
                <w:color w:val="auto"/>
                <w:kern w:val="0"/>
                <w:sz w:val="24"/>
                <w:highlight w:val="none"/>
                <w:lang w:val="en-US" w:eastAsia="zh-CN"/>
              </w:rPr>
              <w:t>4.5</w:t>
            </w:r>
            <w:r>
              <w:rPr>
                <w:rFonts w:hint="eastAsia" w:ascii="仿宋" w:hAnsi="仿宋" w:eastAsia="仿宋" w:cs="仿宋"/>
                <w:bCs/>
                <w:color w:val="auto"/>
                <w:kern w:val="0"/>
                <w:sz w:val="24"/>
                <w:highlight w:val="none"/>
              </w:rPr>
              <w:t>分</w:t>
            </w:r>
            <w:r>
              <w:rPr>
                <w:rFonts w:hint="eastAsia" w:ascii="仿宋" w:hAnsi="仿宋" w:eastAsia="仿宋" w:cs="仿宋"/>
                <w:bCs/>
                <w:color w:val="auto"/>
                <w:sz w:val="24"/>
                <w:szCs w:val="24"/>
                <w:highlight w:val="none"/>
              </w:rPr>
              <w:t>：</w:t>
            </w:r>
          </w:p>
          <w:p>
            <w:pPr>
              <w:widowControl/>
              <w:spacing w:line="40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①对工程整体有深刻认识，表述清晰完整，施工段划分、临时设施、临时道路、施工总平面图布置设计合理；</w:t>
            </w:r>
          </w:p>
          <w:p>
            <w:pPr>
              <w:widowControl/>
              <w:spacing w:line="40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②施工方案和技术措施合理，对关键工序和关键部位施工具有针对性，措施得力、经济、安全、可行；</w:t>
            </w:r>
          </w:p>
          <w:p>
            <w:pPr>
              <w:widowControl/>
              <w:spacing w:line="40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③有完整的质量保证措施，先进可行，有针对本工程的通病治理措施；</w:t>
            </w:r>
          </w:p>
          <w:p>
            <w:pPr>
              <w:widowControl/>
              <w:spacing w:line="40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④针对项目实际情况有完整的安全文明措施和应急救援预案，且措施齐全，预案可行；</w:t>
            </w:r>
          </w:p>
          <w:p>
            <w:pPr>
              <w:widowControl/>
              <w:spacing w:line="40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⑤环境保护措施安全得力，减少噪音、降低环境污染、扬尘治理措施、地下管线及其他地上地下设施的保护加固措施等，冬雨季施工方案；</w:t>
            </w:r>
          </w:p>
          <w:p>
            <w:pPr>
              <w:widowControl/>
              <w:spacing w:line="40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⑥施工进度计划和进度措施；</w:t>
            </w:r>
          </w:p>
          <w:p>
            <w:pPr>
              <w:widowControl/>
              <w:spacing w:line="40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⑦资源配备计划。投入的劳动力、机械设备等计划合理，与进度计划呼应，满足施工需求；</w:t>
            </w:r>
          </w:p>
          <w:p>
            <w:pPr>
              <w:widowControl/>
              <w:spacing w:line="40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⑧项目管理机构人员配备齐全合理；</w:t>
            </w:r>
          </w:p>
          <w:p>
            <w:pPr>
              <w:widowControl/>
              <w:spacing w:line="40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⑨成品保护、工程保修制度、总包和分包配合、与发包、分包配合等；</w:t>
            </w:r>
          </w:p>
          <w:p>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⑩建筑渣土的围挡设置、出入口管理、车辆运输、施工现场保护措施等；扬尘治理现场围挡和大门、现场道路和出入口、施工裸露地防尘措施、工程主体施工管理、施工机具管理、物料堆放、建筑垃圾减量化目标和措施等。</w:t>
            </w:r>
          </w:p>
          <w:p>
            <w:pPr>
              <w:widowControl/>
              <w:spacing w:line="400" w:lineRule="exact"/>
              <w:jc w:val="left"/>
              <w:rPr>
                <w:rFonts w:hint="eastAsia" w:ascii="仿宋" w:hAnsi="仿宋" w:eastAsia="仿宋" w:cs="仿宋"/>
                <w:color w:val="auto"/>
                <w:kern w:val="0"/>
                <w:sz w:val="24"/>
                <w:highlight w:val="none"/>
              </w:rPr>
            </w:pPr>
            <w:r>
              <w:rPr>
                <w:rFonts w:hint="eastAsia" w:ascii="仿宋_GB2312" w:hAnsi="黑体" w:eastAsia="仿宋_GB2312" w:cs="方正楷体简体"/>
                <w:color w:val="auto"/>
                <w:sz w:val="24"/>
                <w:highlight w:val="none"/>
              </w:rPr>
              <w:t>评委每发现有一处缺陷或瑕疵的扣0.5分，扣完为止。缺陷或瑕疵是指：同一层次内各投标人编制的内容存在不同差距、非专门针对本项目或不适用本项目的情形、内容不完整或缺少关键节点、描述不清晰、套用其他项目方案、涉及的内容及标准出现错误、不利于项目实施、项目实施效果不理想、实施目的无法实现等任意一种情形。</w:t>
            </w:r>
          </w:p>
        </w:tc>
        <w:tc>
          <w:tcPr>
            <w:tcW w:w="903" w:type="dxa"/>
            <w:vAlign w:val="center"/>
          </w:tcPr>
          <w:p>
            <w:pPr>
              <w:pStyle w:val="6"/>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主观分</w:t>
            </w:r>
          </w:p>
        </w:tc>
        <w:tc>
          <w:tcPr>
            <w:tcW w:w="913" w:type="dxa"/>
            <w:vAlign w:val="center"/>
          </w:tcPr>
          <w:p>
            <w:pPr>
              <w:pStyle w:val="6"/>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45</w:t>
            </w:r>
            <w:r>
              <w:rPr>
                <w:rFonts w:hint="eastAsia" w:ascii="仿宋" w:hAnsi="仿宋" w:eastAsia="仿宋" w:cs="仿宋"/>
                <w:color w:val="auto"/>
                <w:sz w:val="24"/>
                <w:szCs w:val="24"/>
                <w:highlight w:val="none"/>
              </w:rPr>
              <w:t>.00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Ex>
        <w:trPr>
          <w:trHeight w:val="546" w:hRule="atLeast"/>
          <w:jc w:val="center"/>
        </w:trPr>
        <w:tc>
          <w:tcPr>
            <w:tcW w:w="826" w:type="dxa"/>
            <w:vAlign w:val="center"/>
          </w:tcPr>
          <w:p>
            <w:pPr>
              <w:pStyle w:val="6"/>
              <w:ind w:firstLine="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lang w:val="en-US" w:eastAsia="zh-CN"/>
              </w:rPr>
              <w:t>5</w:t>
            </w:r>
          </w:p>
        </w:tc>
        <w:tc>
          <w:tcPr>
            <w:tcW w:w="773" w:type="dxa"/>
            <w:vAlign w:val="center"/>
          </w:tcPr>
          <w:p>
            <w:pPr>
              <w:pStyle w:val="6"/>
              <w:ind w:firstLine="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服务</w:t>
            </w:r>
          </w:p>
        </w:tc>
        <w:tc>
          <w:tcPr>
            <w:tcW w:w="1257" w:type="dxa"/>
            <w:vAlign w:val="center"/>
          </w:tcPr>
          <w:p>
            <w:pPr>
              <w:widowControl/>
              <w:tabs>
                <w:tab w:val="left" w:pos="540"/>
              </w:tabs>
              <w:jc w:val="center"/>
              <w:rPr>
                <w:rFonts w:ascii="仿宋_GB2312" w:hAnsi="仿宋" w:eastAsia="仿宋_GB2312" w:cs="宋体"/>
                <w:bCs/>
                <w:color w:val="auto"/>
                <w:kern w:val="0"/>
                <w:sz w:val="24"/>
                <w:highlight w:val="none"/>
              </w:rPr>
            </w:pPr>
            <w:r>
              <w:rPr>
                <w:rFonts w:hint="eastAsia" w:ascii="仿宋_GB2312" w:hAnsi="仿宋" w:eastAsia="仿宋_GB2312" w:cs="宋体"/>
                <w:bCs/>
                <w:color w:val="auto"/>
                <w:kern w:val="0"/>
                <w:sz w:val="24"/>
                <w:highlight w:val="none"/>
              </w:rPr>
              <w:t>售后服务</w:t>
            </w:r>
          </w:p>
          <w:p>
            <w:pPr>
              <w:pStyle w:val="55"/>
              <w:spacing w:line="440" w:lineRule="exact"/>
              <w:jc w:val="center"/>
              <w:rPr>
                <w:rFonts w:hint="eastAsia" w:ascii="仿宋" w:hAnsi="仿宋" w:eastAsia="仿宋" w:cs="仿宋"/>
                <w:color w:val="auto"/>
                <w:sz w:val="24"/>
                <w:szCs w:val="24"/>
                <w:highlight w:val="none"/>
              </w:rPr>
            </w:pPr>
            <w:r>
              <w:rPr>
                <w:rFonts w:hint="eastAsia" w:ascii="仿宋_GB2312" w:hAnsi="仿宋" w:eastAsia="仿宋_GB2312" w:cs="宋体"/>
                <w:bCs/>
                <w:color w:val="auto"/>
                <w:kern w:val="0"/>
                <w:sz w:val="24"/>
                <w:highlight w:val="none"/>
              </w:rPr>
              <w:t>承诺</w:t>
            </w:r>
          </w:p>
        </w:tc>
        <w:tc>
          <w:tcPr>
            <w:tcW w:w="5458" w:type="dxa"/>
            <w:vAlign w:val="center"/>
          </w:tcPr>
          <w:p>
            <w:pPr>
              <w:spacing w:line="400" w:lineRule="exac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评标委员会根据各投标人的所提报的售后服务承诺内容</w:t>
            </w:r>
            <w:r>
              <w:rPr>
                <w:rFonts w:hint="eastAsia" w:ascii="仿宋" w:hAnsi="仿宋" w:eastAsia="仿宋" w:cs="仿宋"/>
                <w:bCs/>
                <w:color w:val="auto"/>
                <w:sz w:val="24"/>
                <w:szCs w:val="24"/>
                <w:highlight w:val="none"/>
                <w:lang w:val="en-US" w:eastAsia="zh-CN"/>
              </w:rPr>
              <w:t>进行打分</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每项</w:t>
            </w: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rPr>
              <w:t>分：</w:t>
            </w:r>
          </w:p>
          <w:p>
            <w:pPr>
              <w:spacing w:line="400" w:lineRule="exac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1.售后服务承诺内容全面、措施完善，有明确可行的巡检、回访计划安排。</w:t>
            </w:r>
          </w:p>
          <w:p>
            <w:pPr>
              <w:spacing w:line="400" w:lineRule="exac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2.拟派有专门的售后服务团队，故障响应时间满足相关要求，拟派有厂家的技术人员跟踪服务。</w:t>
            </w:r>
          </w:p>
          <w:p>
            <w:pPr>
              <w:spacing w:line="400" w:lineRule="exac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3.售后服务及时、便捷、服务系统完善，具有明确的质保措施。</w:t>
            </w:r>
          </w:p>
          <w:p>
            <w:pPr>
              <w:spacing w:line="400" w:lineRule="exac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4.建有易损件备品备件库，存放主要或关键部件、易损件等，能够长期供应，以及时满足采购人的维修需要。</w:t>
            </w:r>
          </w:p>
          <w:p>
            <w:pPr>
              <w:spacing w:line="400" w:lineRule="exac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5.提供免费培训、定期巡检等实时性额外服务。</w:t>
            </w:r>
          </w:p>
          <w:p>
            <w:pPr>
              <w:spacing w:line="400" w:lineRule="exac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评</w:t>
            </w:r>
            <w:r>
              <w:rPr>
                <w:rFonts w:hint="eastAsia" w:ascii="仿宋_GB2312" w:hAnsi="黑体" w:eastAsia="仿宋_GB2312" w:cs="方正楷体简体"/>
                <w:color w:val="auto"/>
                <w:sz w:val="24"/>
                <w:highlight w:val="none"/>
              </w:rPr>
              <w:t>委每发现有一处缺陷或瑕疵的扣0.5分，扣完为止。缺陷或瑕疵是指：同一层次内各投标人编制的内容存在不同差距、非专门针对本项目或不适用本项目的情形、内容不完整或缺少关键节点、描述不清晰、套用其他项目方案、涉及的内容及标准出现错误、不利于项目实施、项目实施效果不理想、实施目的无法实现等任意一种情形。</w:t>
            </w:r>
          </w:p>
        </w:tc>
        <w:tc>
          <w:tcPr>
            <w:tcW w:w="903" w:type="dxa"/>
            <w:vAlign w:val="center"/>
          </w:tcPr>
          <w:p>
            <w:pPr>
              <w:pStyle w:val="6"/>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主观分</w:t>
            </w:r>
          </w:p>
        </w:tc>
        <w:tc>
          <w:tcPr>
            <w:tcW w:w="913" w:type="dxa"/>
            <w:vAlign w:val="center"/>
          </w:tcPr>
          <w:p>
            <w:pPr>
              <w:pStyle w:val="6"/>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0.00</w:t>
            </w:r>
          </w:p>
        </w:tc>
      </w:tr>
    </w:tbl>
    <w:p>
      <w:pPr>
        <w:spacing w:line="340" w:lineRule="exact"/>
        <w:rPr>
          <w:rFonts w:hint="eastAsia" w:ascii="仿宋_GB2312" w:hAnsi="黑体" w:eastAsia="仿宋_GB2312" w:cs="方正楷体简体"/>
          <w:color w:val="auto"/>
          <w:sz w:val="24"/>
          <w:highlight w:val="none"/>
          <w:lang w:val="en-US" w:eastAsia="zh-CN"/>
        </w:rPr>
      </w:pPr>
    </w:p>
    <w:p>
      <w:pPr>
        <w:spacing w:line="440" w:lineRule="exact"/>
        <w:contextualSpacing/>
        <w:rPr>
          <w:rFonts w:ascii="仿宋" w:hAnsi="仿宋" w:eastAsia="仿宋" w:cs="仿宋"/>
          <w:b/>
          <w:color w:val="auto"/>
          <w:sz w:val="24"/>
          <w:highlight w:val="none"/>
        </w:rPr>
      </w:pPr>
      <w:r>
        <w:rPr>
          <w:rFonts w:hint="eastAsia" w:ascii="仿宋" w:hAnsi="仿宋" w:eastAsia="仿宋" w:cs="仿宋"/>
          <w:b/>
          <w:color w:val="auto"/>
          <w:sz w:val="24"/>
          <w:highlight w:val="none"/>
        </w:rPr>
        <w:t>注：①本细则只针对有效投标文件予以评分。</w:t>
      </w:r>
    </w:p>
    <w:p>
      <w:pPr>
        <w:spacing w:line="440" w:lineRule="exact"/>
        <w:ind w:firstLine="480" w:firstLineChars="200"/>
        <w:contextualSpacing/>
        <w:rPr>
          <w:rFonts w:ascii="仿宋" w:hAnsi="仿宋" w:eastAsia="仿宋" w:cs="仿宋"/>
          <w:b/>
          <w:color w:val="auto"/>
          <w:sz w:val="24"/>
          <w:highlight w:val="none"/>
        </w:rPr>
      </w:pPr>
      <w:r>
        <w:rPr>
          <w:rFonts w:hint="eastAsia" w:ascii="仿宋" w:hAnsi="仿宋" w:eastAsia="仿宋" w:cs="仿宋"/>
          <w:b/>
          <w:color w:val="auto"/>
          <w:sz w:val="24"/>
          <w:highlight w:val="none"/>
        </w:rPr>
        <w:t>②计算得分时，四舍五入保留至小数点后二位。</w:t>
      </w:r>
    </w:p>
    <w:p>
      <w:pPr>
        <w:spacing w:line="440" w:lineRule="exact"/>
        <w:ind w:firstLine="480" w:firstLineChars="200"/>
        <w:contextualSpacing/>
        <w:rPr>
          <w:rFonts w:hint="eastAsia" w:ascii="仿宋" w:hAnsi="仿宋" w:eastAsia="仿宋" w:cs="仿宋"/>
          <w:b/>
          <w:color w:val="auto"/>
          <w:sz w:val="24"/>
          <w:highlight w:val="none"/>
        </w:rPr>
      </w:pPr>
      <w:r>
        <w:rPr>
          <w:rFonts w:hint="eastAsia" w:ascii="仿宋" w:hAnsi="仿宋" w:eastAsia="仿宋" w:cs="仿宋"/>
          <w:b/>
          <w:color w:val="auto"/>
          <w:sz w:val="24"/>
          <w:highlight w:val="none"/>
        </w:rPr>
        <w:t>③汇总各评委打分进行算术平均，计算出各投标人的综合得分。</w:t>
      </w:r>
    </w:p>
    <w:p>
      <w:pPr>
        <w:spacing w:line="440" w:lineRule="exact"/>
        <w:ind w:firstLine="480" w:firstLineChars="200"/>
        <w:contextualSpacing/>
        <w:rPr>
          <w:rFonts w:hint="eastAsia" w:ascii="仿宋" w:hAnsi="仿宋" w:eastAsia="仿宋" w:cs="仿宋"/>
          <w:b/>
          <w:color w:val="auto"/>
          <w:sz w:val="24"/>
          <w:highlight w:val="none"/>
        </w:rPr>
      </w:pPr>
      <w:r>
        <w:rPr>
          <w:rFonts w:hint="eastAsia" w:ascii="仿宋" w:hAnsi="仿宋" w:eastAsia="仿宋" w:cs="仿宋"/>
          <w:b/>
          <w:color w:val="auto"/>
          <w:sz w:val="24"/>
          <w:highlight w:val="none"/>
        </w:rPr>
        <w:t>④</w:t>
      </w:r>
      <w:r>
        <w:rPr>
          <w:rFonts w:hint="eastAsia" w:ascii="仿宋" w:hAnsi="仿宋" w:eastAsia="仿宋" w:cs="仿宋"/>
          <w:b/>
          <w:color w:val="auto"/>
          <w:sz w:val="24"/>
          <w:highlight w:val="none"/>
          <w:lang w:val="en-US" w:eastAsia="zh-CN"/>
        </w:rPr>
        <w:t>施工组织设计及售后服务承诺</w:t>
      </w:r>
      <w:r>
        <w:rPr>
          <w:rFonts w:hint="eastAsia" w:ascii="仿宋" w:hAnsi="仿宋" w:eastAsia="仿宋" w:cs="仿宋"/>
          <w:b/>
          <w:color w:val="auto"/>
          <w:sz w:val="24"/>
          <w:highlight w:val="none"/>
        </w:rPr>
        <w:t>内容应精练简短、务实，</w:t>
      </w:r>
      <w:r>
        <w:rPr>
          <w:rFonts w:hint="eastAsia" w:ascii="仿宋" w:hAnsi="仿宋" w:eastAsia="仿宋" w:cs="仿宋"/>
          <w:b/>
          <w:color w:val="auto"/>
          <w:sz w:val="24"/>
          <w:highlight w:val="none"/>
          <w:lang w:val="en-US" w:eastAsia="zh-CN"/>
        </w:rPr>
        <w:t>施工组织设计</w:t>
      </w:r>
      <w:r>
        <w:rPr>
          <w:rFonts w:hint="eastAsia" w:ascii="仿宋" w:hAnsi="仿宋" w:eastAsia="仿宋" w:cs="仿宋"/>
          <w:b/>
          <w:color w:val="auto"/>
          <w:sz w:val="24"/>
          <w:highlight w:val="none"/>
        </w:rPr>
        <w:t>页数控制在</w:t>
      </w:r>
      <w:r>
        <w:rPr>
          <w:rFonts w:hint="eastAsia" w:ascii="仿宋" w:hAnsi="仿宋" w:eastAsia="仿宋" w:cs="仿宋"/>
          <w:b/>
          <w:color w:val="auto"/>
          <w:sz w:val="24"/>
          <w:highlight w:val="none"/>
          <w:lang w:val="en-US" w:eastAsia="zh-CN"/>
        </w:rPr>
        <w:t>1</w:t>
      </w:r>
      <w:r>
        <w:rPr>
          <w:rFonts w:hint="eastAsia" w:ascii="仿宋" w:hAnsi="仿宋" w:eastAsia="仿宋" w:cs="仿宋"/>
          <w:b/>
          <w:color w:val="auto"/>
          <w:sz w:val="24"/>
          <w:highlight w:val="none"/>
        </w:rPr>
        <w:t>00页内，</w:t>
      </w:r>
      <w:r>
        <w:rPr>
          <w:rFonts w:hint="eastAsia" w:ascii="仿宋" w:hAnsi="仿宋" w:eastAsia="仿宋" w:cs="仿宋"/>
          <w:b/>
          <w:color w:val="auto"/>
          <w:sz w:val="24"/>
          <w:highlight w:val="none"/>
          <w:lang w:val="en-US" w:eastAsia="zh-CN"/>
        </w:rPr>
        <w:t>售后服务承诺</w:t>
      </w:r>
      <w:r>
        <w:rPr>
          <w:rFonts w:hint="eastAsia" w:ascii="仿宋" w:hAnsi="仿宋" w:eastAsia="仿宋" w:cs="仿宋"/>
          <w:b/>
          <w:color w:val="auto"/>
          <w:sz w:val="24"/>
          <w:highlight w:val="none"/>
        </w:rPr>
        <w:t>页数控制在</w:t>
      </w:r>
      <w:r>
        <w:rPr>
          <w:rFonts w:hint="eastAsia" w:ascii="仿宋" w:hAnsi="仿宋" w:eastAsia="仿宋" w:cs="仿宋"/>
          <w:b/>
          <w:color w:val="auto"/>
          <w:sz w:val="24"/>
          <w:highlight w:val="none"/>
          <w:lang w:val="en-US" w:eastAsia="zh-CN"/>
        </w:rPr>
        <w:t>5</w:t>
      </w:r>
      <w:r>
        <w:rPr>
          <w:rFonts w:hint="eastAsia" w:ascii="仿宋" w:hAnsi="仿宋" w:eastAsia="仿宋" w:cs="仿宋"/>
          <w:b/>
          <w:color w:val="auto"/>
          <w:sz w:val="24"/>
          <w:highlight w:val="none"/>
        </w:rPr>
        <w:t>0页内</w:t>
      </w:r>
      <w:r>
        <w:rPr>
          <w:rFonts w:hint="eastAsia" w:ascii="仿宋" w:hAnsi="仿宋" w:eastAsia="仿宋" w:cs="仿宋"/>
          <w:b/>
          <w:color w:val="auto"/>
          <w:sz w:val="24"/>
          <w:highlight w:val="none"/>
          <w:lang w:eastAsia="zh-CN"/>
        </w:rPr>
        <w:t>，</w:t>
      </w:r>
      <w:r>
        <w:rPr>
          <w:rFonts w:hint="eastAsia" w:ascii="仿宋" w:hAnsi="仿宋" w:eastAsia="仿宋" w:cs="仿宋"/>
          <w:b/>
          <w:color w:val="auto"/>
          <w:sz w:val="24"/>
          <w:highlight w:val="none"/>
        </w:rPr>
        <w:t>否则不得分。</w:t>
      </w:r>
    </w:p>
    <w:p>
      <w:pPr>
        <w:spacing w:line="560" w:lineRule="exact"/>
        <w:ind w:firstLine="560" w:firstLineChars="200"/>
        <w:rPr>
          <w:rFonts w:ascii="仿宋" w:hAnsi="仿宋" w:eastAsia="仿宋"/>
          <w:color w:val="auto"/>
          <w:sz w:val="28"/>
          <w:szCs w:val="28"/>
          <w:highlight w:val="none"/>
        </w:rPr>
      </w:pPr>
      <w:bookmarkStart w:id="13" w:name="_Toc130891916"/>
      <w:r>
        <w:rPr>
          <w:rFonts w:hint="eastAsia" w:ascii="仿宋" w:hAnsi="仿宋" w:eastAsia="仿宋"/>
          <w:color w:val="auto"/>
          <w:sz w:val="28"/>
          <w:szCs w:val="28"/>
          <w:highlight w:val="none"/>
        </w:rPr>
        <w:t>四、编写评标报告</w:t>
      </w:r>
      <w:bookmarkEnd w:id="13"/>
    </w:p>
    <w:p>
      <w:pPr>
        <w:spacing w:line="5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依据</w:t>
      </w:r>
      <w:r>
        <w:rPr>
          <w:rFonts w:ascii="仿宋" w:hAnsi="仿宋" w:eastAsia="仿宋"/>
          <w:color w:val="auto"/>
          <w:sz w:val="28"/>
          <w:szCs w:val="28"/>
          <w:highlight w:val="none"/>
        </w:rPr>
        <w:t>评标委员会</w:t>
      </w:r>
      <w:r>
        <w:rPr>
          <w:rFonts w:hint="eastAsia" w:ascii="仿宋" w:hAnsi="仿宋" w:eastAsia="仿宋"/>
          <w:color w:val="auto"/>
          <w:sz w:val="28"/>
          <w:szCs w:val="28"/>
          <w:highlight w:val="none"/>
        </w:rPr>
        <w:t>签字的原始记录和评标结果，按照规定的内容要求编写评标报告，并由全体评委签名。</w:t>
      </w:r>
    </w:p>
    <w:p>
      <w:pPr>
        <w:spacing w:line="560" w:lineRule="exact"/>
        <w:ind w:firstLine="560" w:firstLineChars="200"/>
        <w:rPr>
          <w:rFonts w:ascii="仿宋" w:hAnsi="仿宋" w:eastAsia="仿宋"/>
          <w:bCs/>
          <w:color w:val="auto"/>
          <w:sz w:val="28"/>
          <w:szCs w:val="28"/>
          <w:highlight w:val="none"/>
        </w:rPr>
      </w:pPr>
      <w:r>
        <w:rPr>
          <w:rFonts w:hint="eastAsia" w:ascii="仿宋" w:hAnsi="仿宋" w:eastAsia="仿宋"/>
          <w:bCs/>
          <w:color w:val="auto"/>
          <w:sz w:val="28"/>
          <w:szCs w:val="28"/>
          <w:highlight w:val="none"/>
        </w:rPr>
        <w:t>五、定标</w:t>
      </w:r>
    </w:p>
    <w:p>
      <w:pPr>
        <w:spacing w:line="52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1</w:t>
      </w:r>
      <w:r>
        <w:rPr>
          <w:rFonts w:ascii="仿宋" w:hAnsi="仿宋" w:eastAsia="仿宋"/>
          <w:color w:val="auto"/>
          <w:sz w:val="28"/>
          <w:szCs w:val="21"/>
          <w:highlight w:val="none"/>
        </w:rPr>
        <w:t>.</w:t>
      </w:r>
      <w:r>
        <w:rPr>
          <w:rFonts w:hint="eastAsia" w:ascii="仿宋" w:hAnsi="仿宋" w:eastAsia="仿宋"/>
          <w:color w:val="auto"/>
          <w:sz w:val="28"/>
          <w:szCs w:val="21"/>
          <w:highlight w:val="none"/>
        </w:rPr>
        <w:t>评标委员会根据招标文件载明的评标细则进行综合评审，并按评审后综合得分由高到低顺序排列，确定排名第一的为中标人。</w:t>
      </w:r>
    </w:p>
    <w:p>
      <w:pPr>
        <w:spacing w:line="520" w:lineRule="exact"/>
        <w:ind w:firstLine="560" w:firstLineChars="200"/>
        <w:rPr>
          <w:rFonts w:ascii="仿宋" w:hAnsi="仿宋" w:eastAsia="仿宋"/>
          <w:color w:val="auto"/>
          <w:sz w:val="28"/>
          <w:szCs w:val="21"/>
          <w:highlight w:val="none"/>
        </w:rPr>
      </w:pPr>
      <w:r>
        <w:rPr>
          <w:rFonts w:ascii="仿宋" w:hAnsi="仿宋" w:eastAsia="仿宋"/>
          <w:color w:val="auto"/>
          <w:sz w:val="28"/>
          <w:szCs w:val="21"/>
          <w:highlight w:val="none"/>
        </w:rPr>
        <w:t>2</w:t>
      </w:r>
      <w:r>
        <w:rPr>
          <w:rFonts w:hint="eastAsia" w:ascii="仿宋" w:hAnsi="仿宋" w:eastAsia="仿宋"/>
          <w:color w:val="auto"/>
          <w:sz w:val="28"/>
          <w:szCs w:val="21"/>
          <w:highlight w:val="none"/>
        </w:rPr>
        <w:t>.</w:t>
      </w:r>
      <w:r>
        <w:rPr>
          <w:rFonts w:ascii="仿宋" w:hAnsi="仿宋" w:eastAsia="仿宋"/>
          <w:color w:val="auto"/>
          <w:sz w:val="28"/>
          <w:szCs w:val="21"/>
          <w:highlight w:val="none"/>
        </w:rPr>
        <w:t>评标结束后，</w:t>
      </w:r>
      <w:r>
        <w:rPr>
          <w:rFonts w:hint="eastAsia" w:ascii="仿宋" w:hAnsi="仿宋" w:eastAsia="仿宋"/>
          <w:color w:val="auto"/>
          <w:sz w:val="28"/>
          <w:szCs w:val="21"/>
          <w:highlight w:val="none"/>
        </w:rPr>
        <w:t>公告</w:t>
      </w:r>
      <w:r>
        <w:rPr>
          <w:rFonts w:ascii="仿宋" w:hAnsi="仿宋" w:eastAsia="仿宋"/>
          <w:color w:val="auto"/>
          <w:sz w:val="28"/>
          <w:szCs w:val="21"/>
          <w:highlight w:val="none"/>
        </w:rPr>
        <w:t>无异议确定排名第一的为中标人。如发现中标人存在与招标文件、投标文件不符或弄虚作假等其它违法行为，经</w:t>
      </w:r>
      <w:r>
        <w:rPr>
          <w:rFonts w:hint="eastAsia" w:ascii="仿宋" w:hAnsi="仿宋" w:eastAsia="仿宋"/>
          <w:color w:val="auto"/>
          <w:sz w:val="28"/>
          <w:szCs w:val="21"/>
          <w:highlight w:val="none"/>
        </w:rPr>
        <w:t>招标</w:t>
      </w:r>
      <w:r>
        <w:rPr>
          <w:rFonts w:ascii="仿宋" w:hAnsi="仿宋" w:eastAsia="仿宋"/>
          <w:color w:val="auto"/>
          <w:sz w:val="28"/>
          <w:szCs w:val="21"/>
          <w:highlight w:val="none"/>
        </w:rPr>
        <w:t>人同意，取消中标人资格，由排名次之的中标，依次类推或重新招标。</w:t>
      </w:r>
    </w:p>
    <w:p>
      <w:pPr>
        <w:wordWrap w:val="0"/>
        <w:spacing w:line="520" w:lineRule="exact"/>
        <w:ind w:firstLine="560" w:firstLineChars="200"/>
        <w:jc w:val="left"/>
        <w:rPr>
          <w:rFonts w:ascii="仿宋" w:hAnsi="仿宋" w:eastAsia="仿宋"/>
          <w:color w:val="auto"/>
          <w:sz w:val="28"/>
          <w:szCs w:val="21"/>
          <w:highlight w:val="none"/>
        </w:rPr>
      </w:pPr>
      <w:r>
        <w:rPr>
          <w:rFonts w:ascii="仿宋" w:hAnsi="仿宋" w:eastAsia="仿宋"/>
          <w:color w:val="auto"/>
          <w:sz w:val="28"/>
          <w:szCs w:val="21"/>
          <w:highlight w:val="none"/>
        </w:rPr>
        <w:t>3</w:t>
      </w:r>
      <w:r>
        <w:rPr>
          <w:rFonts w:hint="eastAsia" w:ascii="仿宋" w:hAnsi="仿宋" w:eastAsia="仿宋"/>
          <w:color w:val="auto"/>
          <w:sz w:val="28"/>
          <w:szCs w:val="21"/>
          <w:highlight w:val="none"/>
        </w:rPr>
        <w:t>.</w:t>
      </w:r>
      <w:r>
        <w:rPr>
          <w:rFonts w:ascii="仿宋" w:hAnsi="仿宋" w:eastAsia="仿宋"/>
          <w:color w:val="auto"/>
          <w:sz w:val="28"/>
          <w:szCs w:val="21"/>
          <w:highlight w:val="none"/>
        </w:rPr>
        <w:t>评标结果</w:t>
      </w:r>
      <w:r>
        <w:rPr>
          <w:rFonts w:hint="eastAsia" w:ascii="仿宋" w:hAnsi="仿宋" w:eastAsia="仿宋"/>
          <w:color w:val="auto"/>
          <w:sz w:val="28"/>
          <w:szCs w:val="21"/>
          <w:highlight w:val="none"/>
        </w:rPr>
        <w:t>将在原招标公告发布媒介予以公告</w:t>
      </w:r>
      <w:r>
        <w:rPr>
          <w:rFonts w:ascii="仿宋" w:hAnsi="仿宋" w:eastAsia="仿宋"/>
          <w:color w:val="auto"/>
          <w:sz w:val="28"/>
          <w:szCs w:val="21"/>
          <w:highlight w:val="none"/>
        </w:rPr>
        <w:t>。</w:t>
      </w:r>
    </w:p>
    <w:p>
      <w:pPr>
        <w:spacing w:line="560" w:lineRule="exact"/>
        <w:ind w:firstLine="560" w:firstLineChars="200"/>
        <w:rPr>
          <w:rFonts w:ascii="仿宋" w:hAnsi="仿宋" w:eastAsia="仿宋"/>
          <w:bCs/>
          <w:color w:val="auto"/>
          <w:sz w:val="28"/>
          <w:szCs w:val="28"/>
          <w:highlight w:val="none"/>
        </w:rPr>
      </w:pPr>
      <w:bookmarkStart w:id="14" w:name="_Toc130891919"/>
      <w:r>
        <w:rPr>
          <w:rFonts w:hint="eastAsia" w:ascii="仿宋" w:hAnsi="仿宋" w:eastAsia="仿宋"/>
          <w:bCs/>
          <w:color w:val="auto"/>
          <w:sz w:val="28"/>
          <w:szCs w:val="28"/>
          <w:highlight w:val="none"/>
        </w:rPr>
        <w:t>六、签发中标通知书</w:t>
      </w:r>
      <w:bookmarkEnd w:id="14"/>
    </w:p>
    <w:p>
      <w:pPr>
        <w:spacing w:line="52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pPr>
        <w:spacing w:line="560" w:lineRule="exact"/>
        <w:ind w:firstLine="560" w:firstLineChars="200"/>
        <w:rPr>
          <w:rFonts w:ascii="仿宋" w:hAnsi="仿宋" w:eastAsia="仿宋"/>
          <w:bCs/>
          <w:color w:val="auto"/>
          <w:sz w:val="28"/>
          <w:szCs w:val="28"/>
          <w:highlight w:val="none"/>
        </w:rPr>
      </w:pPr>
      <w:bookmarkStart w:id="15" w:name="_Toc130891920"/>
      <w:r>
        <w:rPr>
          <w:rFonts w:hint="eastAsia" w:ascii="仿宋" w:hAnsi="仿宋" w:eastAsia="仿宋"/>
          <w:bCs/>
          <w:color w:val="auto"/>
          <w:sz w:val="28"/>
          <w:szCs w:val="28"/>
          <w:highlight w:val="none"/>
        </w:rPr>
        <w:t>七、签订合同</w:t>
      </w:r>
      <w:bookmarkEnd w:id="15"/>
    </w:p>
    <w:p>
      <w:pPr>
        <w:spacing w:line="520" w:lineRule="exact"/>
        <w:ind w:firstLine="560" w:firstLineChars="200"/>
        <w:rPr>
          <w:rFonts w:ascii="仿宋" w:hAnsi="仿宋" w:eastAsia="仿宋"/>
          <w:color w:val="auto"/>
          <w:sz w:val="28"/>
          <w:szCs w:val="21"/>
          <w:highlight w:val="none"/>
        </w:rPr>
      </w:pPr>
      <w:r>
        <w:rPr>
          <w:rFonts w:ascii="仿宋" w:hAnsi="仿宋" w:eastAsia="仿宋"/>
          <w:color w:val="auto"/>
          <w:sz w:val="28"/>
          <w:szCs w:val="21"/>
          <w:highlight w:val="none"/>
        </w:rPr>
        <w:t>1</w:t>
      </w:r>
      <w:r>
        <w:rPr>
          <w:rFonts w:hint="eastAsia" w:ascii="仿宋" w:hAnsi="仿宋" w:eastAsia="仿宋"/>
          <w:color w:val="auto"/>
          <w:sz w:val="28"/>
          <w:szCs w:val="21"/>
          <w:highlight w:val="none"/>
        </w:rPr>
        <w:t>.中标合同原则以第六章合同书（范本）为基础，并根据投标、答疑情况进行修改补充，自签订之日起生效。</w:t>
      </w:r>
    </w:p>
    <w:p>
      <w:pPr>
        <w:spacing w:line="520" w:lineRule="exact"/>
        <w:ind w:firstLine="560" w:firstLineChars="200"/>
        <w:rPr>
          <w:rFonts w:ascii="仿宋" w:hAnsi="仿宋" w:eastAsia="仿宋"/>
          <w:color w:val="auto"/>
          <w:sz w:val="28"/>
          <w:szCs w:val="21"/>
          <w:highlight w:val="none"/>
        </w:rPr>
      </w:pPr>
      <w:r>
        <w:rPr>
          <w:rFonts w:ascii="仿宋" w:hAnsi="仿宋" w:eastAsia="仿宋"/>
          <w:color w:val="auto"/>
          <w:sz w:val="28"/>
          <w:szCs w:val="21"/>
          <w:highlight w:val="none"/>
        </w:rPr>
        <w:t>2</w:t>
      </w:r>
      <w:r>
        <w:rPr>
          <w:rFonts w:hint="eastAsia" w:ascii="仿宋" w:hAnsi="仿宋" w:eastAsia="仿宋"/>
          <w:color w:val="auto"/>
          <w:sz w:val="28"/>
          <w:szCs w:val="21"/>
          <w:highlight w:val="none"/>
        </w:rPr>
        <w:t>.中标人在规定的期限内无正当理由拒绝签订合同,取消原中标决定，与排名次之的中标候选人签订合同或重新组织招标。</w:t>
      </w:r>
    </w:p>
    <w:p>
      <w:pPr>
        <w:spacing w:line="52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3.中标合同，按照监督部门的要求，通过威海市国有企业阳光采购电子化服务平台进行签订。</w:t>
      </w:r>
    </w:p>
    <w:p>
      <w:pPr>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br w:type="page"/>
      </w:r>
    </w:p>
    <w:p>
      <w:pPr>
        <w:spacing w:before="100" w:beforeAutospacing="1" w:after="100" w:afterAutospacing="1" w:line="415" w:lineRule="auto"/>
        <w:jc w:val="center"/>
        <w:outlineLvl w:val="0"/>
        <w:rPr>
          <w:rFonts w:ascii="仿宋" w:hAnsi="仿宋" w:eastAsia="仿宋" w:cs="仿宋"/>
          <w:b/>
          <w:bCs/>
          <w:color w:val="auto"/>
          <w:sz w:val="44"/>
          <w:szCs w:val="44"/>
          <w:highlight w:val="none"/>
        </w:rPr>
        <w:sectPr>
          <w:pgSz w:w="11906" w:h="16838"/>
          <w:pgMar w:top="1440" w:right="707" w:bottom="1440" w:left="851" w:header="851" w:footer="992" w:gutter="0"/>
          <w:cols w:space="425" w:num="1"/>
          <w:docGrid w:type="linesAndChars" w:linePitch="312" w:charSpace="0"/>
        </w:sectPr>
      </w:pPr>
      <w:r>
        <w:rPr>
          <w:rFonts w:hint="eastAsia" w:ascii="仿宋" w:hAnsi="仿宋" w:eastAsia="仿宋" w:cs="仿宋"/>
          <w:b/>
          <w:bCs/>
          <w:color w:val="auto"/>
          <w:sz w:val="44"/>
          <w:szCs w:val="44"/>
          <w:highlight w:val="none"/>
        </w:rPr>
        <w:t>第五章 投标文件格式</w:t>
      </w:r>
      <w:bookmarkEnd w:id="12"/>
    </w:p>
    <w:p>
      <w:pPr>
        <w:jc w:val="center"/>
        <w:rPr>
          <w:rFonts w:ascii="仿宋" w:hAnsi="仿宋" w:eastAsia="仿宋" w:cs="仿宋"/>
          <w:color w:val="auto"/>
          <w:sz w:val="28"/>
          <w:szCs w:val="28"/>
          <w:highlight w:val="none"/>
        </w:rPr>
      </w:pPr>
    </w:p>
    <w:p>
      <w:pPr>
        <w:jc w:val="center"/>
        <w:rPr>
          <w:rFonts w:ascii="仿宋" w:hAnsi="仿宋" w:eastAsia="仿宋" w:cs="仿宋"/>
          <w:color w:val="auto"/>
          <w:sz w:val="28"/>
          <w:szCs w:val="28"/>
          <w:highlight w:val="none"/>
        </w:rPr>
      </w:pPr>
    </w:p>
    <w:p>
      <w:pPr>
        <w:jc w:val="center"/>
        <w:rPr>
          <w:rFonts w:ascii="仿宋" w:hAnsi="仿宋" w:eastAsia="仿宋" w:cs="仿宋"/>
          <w:color w:val="auto"/>
          <w:sz w:val="28"/>
          <w:szCs w:val="28"/>
          <w:highlight w:val="none"/>
        </w:rPr>
      </w:pPr>
    </w:p>
    <w:p>
      <w:pPr>
        <w:jc w:val="center"/>
        <w:rPr>
          <w:rFonts w:ascii="仿宋" w:hAnsi="仿宋" w:eastAsia="仿宋" w:cs="仿宋"/>
          <w:color w:val="auto"/>
          <w:sz w:val="28"/>
          <w:szCs w:val="28"/>
          <w:highlight w:val="none"/>
        </w:rPr>
      </w:pPr>
    </w:p>
    <w:p>
      <w:pPr>
        <w:jc w:val="center"/>
        <w:rPr>
          <w:rFonts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rPr>
        <w:t>投 标 文 件</w:t>
      </w:r>
    </w:p>
    <w:p>
      <w:pPr>
        <w:ind w:left="2877" w:hanging="2877" w:hangingChars="398"/>
        <w:jc w:val="center"/>
        <w:rPr>
          <w:rFonts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rPr>
        <w:t>（第一册）</w:t>
      </w:r>
    </w:p>
    <w:p>
      <w:pPr>
        <w:pStyle w:val="6"/>
        <w:rPr>
          <w:rFonts w:ascii="仿宋" w:hAnsi="仿宋" w:eastAsia="仿宋" w:cs="仿宋"/>
          <w:color w:val="auto"/>
          <w:sz w:val="28"/>
          <w:szCs w:val="28"/>
          <w:highlight w:val="none"/>
        </w:rPr>
      </w:pPr>
    </w:p>
    <w:p>
      <w:pPr>
        <w:pStyle w:val="6"/>
        <w:rPr>
          <w:rFonts w:ascii="仿宋" w:hAnsi="仿宋" w:eastAsia="仿宋" w:cs="仿宋"/>
          <w:color w:val="auto"/>
          <w:sz w:val="36"/>
          <w:szCs w:val="36"/>
          <w:highlight w:val="none"/>
        </w:rPr>
      </w:pPr>
    </w:p>
    <w:p>
      <w:pPr>
        <w:pStyle w:val="6"/>
        <w:rPr>
          <w:rFonts w:ascii="仿宋" w:hAnsi="仿宋" w:eastAsia="仿宋" w:cs="仿宋"/>
          <w:color w:val="auto"/>
          <w:sz w:val="36"/>
          <w:szCs w:val="36"/>
          <w:highlight w:val="none"/>
        </w:rPr>
      </w:pPr>
    </w:p>
    <w:p>
      <w:pPr>
        <w:pStyle w:val="6"/>
        <w:rPr>
          <w:rFonts w:ascii="仿宋" w:hAnsi="仿宋" w:eastAsia="仿宋" w:cs="仿宋"/>
          <w:color w:val="auto"/>
          <w:sz w:val="36"/>
          <w:szCs w:val="36"/>
          <w:highlight w:val="none"/>
        </w:rPr>
      </w:pPr>
    </w:p>
    <w:p>
      <w:pPr>
        <w:pStyle w:val="26"/>
        <w:spacing w:line="600" w:lineRule="exact"/>
        <w:ind w:left="2150" w:leftChars="344" w:hanging="1428" w:hangingChars="395"/>
        <w:rPr>
          <w:rFonts w:ascii="仿宋" w:hAnsi="仿宋" w:eastAsia="仿宋" w:cs="仿宋"/>
          <w:color w:val="auto"/>
          <w:kern w:val="2"/>
          <w:sz w:val="36"/>
          <w:szCs w:val="36"/>
          <w:highlight w:val="none"/>
        </w:rPr>
      </w:pPr>
      <w:r>
        <w:rPr>
          <w:rFonts w:hint="eastAsia" w:ascii="仿宋" w:hAnsi="仿宋" w:eastAsia="仿宋" w:cs="仿宋"/>
          <w:b/>
          <w:bCs/>
          <w:color w:val="auto"/>
          <w:kern w:val="2"/>
          <w:sz w:val="36"/>
          <w:szCs w:val="36"/>
          <w:highlight w:val="none"/>
        </w:rPr>
        <w:t>项目</w:t>
      </w:r>
      <w:r>
        <w:rPr>
          <w:rFonts w:hint="eastAsia" w:ascii="仿宋" w:hAnsi="仿宋" w:eastAsia="仿宋" w:cs="仿宋"/>
          <w:b/>
          <w:bCs/>
          <w:color w:val="auto"/>
          <w:kern w:val="2"/>
          <w:sz w:val="36"/>
          <w:szCs w:val="36"/>
          <w:highlight w:val="none"/>
          <w:lang w:val="en-US" w:eastAsia="zh-CN"/>
        </w:rPr>
        <w:t>名称</w:t>
      </w:r>
      <w:r>
        <w:rPr>
          <w:rFonts w:hint="eastAsia" w:ascii="仿宋" w:hAnsi="仿宋" w:eastAsia="仿宋" w:cs="仿宋"/>
          <w:b/>
          <w:bCs/>
          <w:color w:val="auto"/>
          <w:kern w:val="2"/>
          <w:sz w:val="36"/>
          <w:szCs w:val="36"/>
          <w:highlight w:val="none"/>
        </w:rPr>
        <w:t>：</w:t>
      </w:r>
      <w:r>
        <w:rPr>
          <w:rFonts w:hint="eastAsia" w:ascii="仿宋" w:hAnsi="仿宋" w:eastAsia="仿宋" w:cs="仿宋"/>
          <w:color w:val="auto"/>
          <w:kern w:val="2"/>
          <w:sz w:val="36"/>
          <w:szCs w:val="36"/>
          <w:highlight w:val="none"/>
          <w:lang w:eastAsia="zh-CN"/>
        </w:rPr>
        <w:t>北环海文旅引导标识及公共服务设施工程</w:t>
      </w:r>
      <w:r>
        <w:rPr>
          <w:rFonts w:hint="eastAsia" w:ascii="仿宋" w:hAnsi="仿宋" w:eastAsia="仿宋" w:cs="仿宋"/>
          <w:color w:val="auto"/>
          <w:kern w:val="2"/>
          <w:sz w:val="36"/>
          <w:szCs w:val="36"/>
          <w:highlight w:val="none"/>
        </w:rPr>
        <w:t xml:space="preserve"> </w:t>
      </w:r>
    </w:p>
    <w:p>
      <w:pPr>
        <w:pStyle w:val="26"/>
        <w:spacing w:line="600" w:lineRule="exact"/>
        <w:ind w:firstLine="723" w:firstLineChars="200"/>
        <w:rPr>
          <w:rFonts w:ascii="仿宋" w:hAnsi="仿宋" w:eastAsia="仿宋" w:cs="仿宋"/>
          <w:color w:val="auto"/>
          <w:kern w:val="2"/>
          <w:sz w:val="36"/>
          <w:szCs w:val="36"/>
          <w:highlight w:val="none"/>
        </w:rPr>
      </w:pPr>
      <w:r>
        <w:rPr>
          <w:rFonts w:hint="eastAsia" w:ascii="仿宋" w:hAnsi="仿宋" w:eastAsia="仿宋" w:cs="仿宋"/>
          <w:b/>
          <w:bCs/>
          <w:color w:val="auto"/>
          <w:kern w:val="2"/>
          <w:sz w:val="36"/>
          <w:szCs w:val="36"/>
          <w:highlight w:val="none"/>
          <w:lang w:val="en-US" w:eastAsia="zh-CN"/>
        </w:rPr>
        <w:t>项目</w:t>
      </w:r>
      <w:r>
        <w:rPr>
          <w:rFonts w:hint="eastAsia" w:ascii="仿宋" w:hAnsi="仿宋" w:eastAsia="仿宋" w:cs="仿宋"/>
          <w:b/>
          <w:bCs/>
          <w:color w:val="auto"/>
          <w:kern w:val="2"/>
          <w:sz w:val="36"/>
          <w:szCs w:val="36"/>
          <w:highlight w:val="none"/>
        </w:rPr>
        <w:t>编号</w:t>
      </w:r>
      <w:r>
        <w:rPr>
          <w:rFonts w:hint="eastAsia" w:ascii="仿宋" w:hAnsi="仿宋" w:eastAsia="仿宋" w:cs="仿宋"/>
          <w:color w:val="auto"/>
          <w:kern w:val="2"/>
          <w:sz w:val="36"/>
          <w:szCs w:val="36"/>
          <w:highlight w:val="none"/>
        </w:rPr>
        <w:t>：</w:t>
      </w:r>
      <w:r>
        <w:rPr>
          <w:rFonts w:hint="eastAsia" w:ascii="仿宋" w:hAnsi="仿宋" w:eastAsia="仿宋" w:cs="仿宋"/>
          <w:color w:val="auto"/>
          <w:kern w:val="2"/>
          <w:sz w:val="36"/>
          <w:szCs w:val="36"/>
          <w:highlight w:val="none"/>
          <w:lang w:eastAsia="zh-CN"/>
        </w:rPr>
        <w:t>HYJZFCG2026-0</w:t>
      </w:r>
      <w:r>
        <w:rPr>
          <w:rFonts w:hint="eastAsia" w:ascii="仿宋" w:hAnsi="仿宋" w:eastAsia="仿宋" w:cs="仿宋"/>
          <w:color w:val="auto"/>
          <w:kern w:val="2"/>
          <w:sz w:val="36"/>
          <w:szCs w:val="36"/>
          <w:highlight w:val="none"/>
          <w:lang w:val="en-US" w:eastAsia="zh-CN"/>
        </w:rPr>
        <w:t>27</w:t>
      </w:r>
      <w:r>
        <w:rPr>
          <w:rFonts w:hint="eastAsia" w:ascii="仿宋" w:hAnsi="仿宋" w:eastAsia="仿宋" w:cs="仿宋"/>
          <w:color w:val="auto"/>
          <w:kern w:val="2"/>
          <w:sz w:val="36"/>
          <w:szCs w:val="36"/>
          <w:highlight w:val="none"/>
          <w:lang w:eastAsia="zh-CN"/>
        </w:rPr>
        <w:t xml:space="preserve"> </w:t>
      </w:r>
    </w:p>
    <w:p>
      <w:pPr>
        <w:pStyle w:val="26"/>
        <w:rPr>
          <w:rFonts w:ascii="仿宋" w:hAnsi="仿宋" w:eastAsia="仿宋" w:cs="仿宋"/>
          <w:b/>
          <w:bCs/>
          <w:color w:val="auto"/>
          <w:sz w:val="28"/>
          <w:szCs w:val="28"/>
          <w:highlight w:val="none"/>
        </w:rPr>
      </w:pPr>
    </w:p>
    <w:p>
      <w:pPr>
        <w:pStyle w:val="6"/>
        <w:ind w:firstLine="0"/>
        <w:rPr>
          <w:rFonts w:ascii="仿宋" w:hAnsi="仿宋" w:eastAsia="仿宋" w:cs="仿宋"/>
          <w:color w:val="auto"/>
          <w:sz w:val="28"/>
          <w:szCs w:val="28"/>
          <w:highlight w:val="none"/>
        </w:rPr>
      </w:pPr>
    </w:p>
    <w:p>
      <w:pPr>
        <w:pStyle w:val="6"/>
        <w:ind w:firstLine="0"/>
        <w:rPr>
          <w:rFonts w:ascii="仿宋" w:hAnsi="仿宋" w:eastAsia="仿宋" w:cs="仿宋"/>
          <w:color w:val="auto"/>
          <w:sz w:val="28"/>
          <w:szCs w:val="28"/>
          <w:highlight w:val="none"/>
        </w:rPr>
      </w:pPr>
    </w:p>
    <w:p>
      <w:pPr>
        <w:pStyle w:val="6"/>
        <w:ind w:firstLine="0"/>
        <w:rPr>
          <w:rFonts w:ascii="仿宋" w:hAnsi="仿宋" w:eastAsia="仿宋" w:cs="仿宋"/>
          <w:color w:val="auto"/>
          <w:sz w:val="28"/>
          <w:szCs w:val="28"/>
          <w:highlight w:val="none"/>
        </w:rPr>
      </w:pPr>
    </w:p>
    <w:p>
      <w:pPr>
        <w:pStyle w:val="6"/>
        <w:rPr>
          <w:rFonts w:ascii="仿宋" w:hAnsi="仿宋" w:eastAsia="仿宋" w:cs="仿宋"/>
          <w:color w:val="auto"/>
          <w:sz w:val="36"/>
          <w:szCs w:val="36"/>
          <w:highlight w:val="none"/>
        </w:rPr>
      </w:pPr>
    </w:p>
    <w:p>
      <w:pPr>
        <w:pStyle w:val="34"/>
        <w:tabs>
          <w:tab w:val="left" w:pos="580"/>
        </w:tabs>
        <w:ind w:left="185" w:leftChars="88" w:firstLine="2340" w:firstLineChars="650"/>
        <w:rPr>
          <w:rFonts w:ascii="仿宋" w:hAnsi="仿宋" w:eastAsia="仿宋" w:cs="仿宋"/>
          <w:color w:val="auto"/>
          <w:sz w:val="36"/>
          <w:szCs w:val="36"/>
          <w:highlight w:val="none"/>
        </w:rPr>
      </w:pPr>
      <w:r>
        <w:rPr>
          <w:rFonts w:hint="eastAsia" w:ascii="仿宋" w:hAnsi="仿宋" w:eastAsia="仿宋" w:cs="仿宋"/>
          <w:color w:val="auto"/>
          <w:sz w:val="36"/>
          <w:szCs w:val="36"/>
          <w:highlight w:val="none"/>
        </w:rPr>
        <w:t>投标人名称：******（盖章）</w:t>
      </w:r>
    </w:p>
    <w:p>
      <w:pPr>
        <w:ind w:right="720" w:firstLine="2520" w:firstLineChars="700"/>
        <w:rPr>
          <w:rFonts w:ascii="仿宋" w:hAnsi="仿宋" w:eastAsia="仿宋" w:cs="仿宋"/>
          <w:color w:val="auto"/>
          <w:highlight w:val="none"/>
        </w:rPr>
      </w:pPr>
      <w:r>
        <w:rPr>
          <w:rFonts w:hint="eastAsia" w:ascii="仿宋" w:hAnsi="仿宋" w:eastAsia="仿宋" w:cs="仿宋"/>
          <w:color w:val="auto"/>
          <w:sz w:val="36"/>
          <w:szCs w:val="36"/>
          <w:highlight w:val="none"/>
        </w:rPr>
        <w:t>日期：  年  月  日</w:t>
      </w:r>
      <w:r>
        <w:rPr>
          <w:rFonts w:hint="eastAsia" w:ascii="仿宋" w:hAnsi="仿宋" w:eastAsia="仿宋" w:cs="仿宋"/>
          <w:color w:val="auto"/>
          <w:sz w:val="36"/>
          <w:szCs w:val="36"/>
          <w:highlight w:val="none"/>
        </w:rPr>
        <w:cr/>
      </w:r>
    </w:p>
    <w:p>
      <w:pPr>
        <w:widowControl/>
        <w:jc w:val="center"/>
        <w:rPr>
          <w:rFonts w:ascii="仿宋" w:hAnsi="仿宋" w:eastAsia="仿宋" w:cs="仿宋"/>
          <w:color w:val="auto"/>
          <w:sz w:val="44"/>
          <w:szCs w:val="44"/>
          <w:highlight w:val="none"/>
        </w:rPr>
      </w:pPr>
      <w:r>
        <w:rPr>
          <w:rFonts w:hint="eastAsia" w:ascii="仿宋" w:hAnsi="仿宋" w:eastAsia="仿宋" w:cs="仿宋"/>
          <w:b/>
          <w:color w:val="auto"/>
          <w:sz w:val="28"/>
          <w:szCs w:val="28"/>
          <w:highlight w:val="none"/>
        </w:rPr>
        <w:br w:type="page"/>
      </w:r>
      <w:r>
        <w:rPr>
          <w:rFonts w:hint="eastAsia" w:ascii="仿宋" w:hAnsi="仿宋" w:eastAsia="仿宋" w:cs="仿宋"/>
          <w:b/>
          <w:bCs/>
          <w:color w:val="auto"/>
          <w:sz w:val="44"/>
          <w:szCs w:val="44"/>
          <w:highlight w:val="none"/>
        </w:rPr>
        <w:t>目 录</w:t>
      </w:r>
    </w:p>
    <w:p>
      <w:pPr>
        <w:widowControl/>
        <w:jc w:val="center"/>
        <w:rPr>
          <w:rFonts w:ascii="仿宋" w:hAnsi="仿宋" w:eastAsia="仿宋" w:cs="仿宋"/>
          <w:color w:val="auto"/>
          <w:sz w:val="36"/>
          <w:szCs w:val="36"/>
          <w:highlight w:val="none"/>
        </w:rPr>
      </w:pPr>
      <w:r>
        <w:rPr>
          <w:rFonts w:hint="eastAsia" w:ascii="仿宋" w:hAnsi="仿宋" w:eastAsia="仿宋" w:cs="仿宋"/>
          <w:color w:val="auto"/>
          <w:sz w:val="32"/>
          <w:szCs w:val="36"/>
          <w:highlight w:val="none"/>
        </w:rPr>
        <w:t>（由投标人自行编制）</w:t>
      </w:r>
    </w:p>
    <w:p>
      <w:pPr>
        <w:widowControl/>
        <w:jc w:val="left"/>
        <w:rPr>
          <w:rFonts w:ascii="仿宋" w:hAnsi="仿宋" w:eastAsia="仿宋" w:cs="仿宋"/>
          <w:b/>
          <w:color w:val="auto"/>
          <w:sz w:val="28"/>
          <w:szCs w:val="28"/>
          <w:highlight w:val="none"/>
        </w:rPr>
      </w:pPr>
    </w:p>
    <w:p>
      <w:pPr>
        <w:widowControl/>
        <w:jc w:val="lef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pPr>
        <w:ind w:right="720"/>
        <w:jc w:val="center"/>
        <w:outlineLvl w:val="1"/>
        <w:rPr>
          <w:rFonts w:ascii="仿宋" w:hAnsi="仿宋" w:eastAsia="仿宋" w:cs="仿宋"/>
          <w:b/>
          <w:bCs/>
          <w:color w:val="auto"/>
          <w:sz w:val="32"/>
          <w:szCs w:val="28"/>
          <w:highlight w:val="none"/>
        </w:rPr>
      </w:pPr>
      <w:r>
        <w:rPr>
          <w:rFonts w:hint="eastAsia" w:ascii="仿宋" w:hAnsi="仿宋" w:eastAsia="仿宋" w:cs="仿宋"/>
          <w:b/>
          <w:color w:val="auto"/>
          <w:sz w:val="32"/>
          <w:szCs w:val="28"/>
          <w:highlight w:val="none"/>
        </w:rPr>
        <w:t>投标承诺函</w:t>
      </w:r>
    </w:p>
    <w:p>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山东省华一建设项目管理有限公司</w:t>
      </w:r>
      <w:r>
        <w:rPr>
          <w:rFonts w:hint="eastAsia" w:ascii="仿宋" w:hAnsi="仿宋" w:eastAsia="仿宋" w:cs="仿宋"/>
          <w:color w:val="auto"/>
          <w:sz w:val="28"/>
          <w:szCs w:val="28"/>
          <w:highlight w:val="none"/>
        </w:rPr>
        <w:t xml:space="preserve">： </w:t>
      </w:r>
    </w:p>
    <w:p>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我方收到项目编号</w:t>
      </w:r>
      <w:r>
        <w:rPr>
          <w:rFonts w:hint="eastAsia" w:ascii="仿宋" w:hAnsi="仿宋" w:eastAsia="仿宋" w:cs="仿宋"/>
          <w:color w:val="auto"/>
          <w:sz w:val="28"/>
          <w:szCs w:val="28"/>
          <w:highlight w:val="none"/>
          <w:lang w:eastAsia="zh-CN"/>
        </w:rPr>
        <w:t>HYJZFCG2026-0</w:t>
      </w:r>
      <w:r>
        <w:rPr>
          <w:rFonts w:hint="eastAsia" w:ascii="仿宋" w:hAnsi="仿宋" w:eastAsia="仿宋" w:cs="仿宋"/>
          <w:color w:val="auto"/>
          <w:sz w:val="28"/>
          <w:szCs w:val="28"/>
          <w:highlight w:val="none"/>
          <w:lang w:val="en-US" w:eastAsia="zh-CN"/>
        </w:rPr>
        <w:t>27</w:t>
      </w:r>
      <w:r>
        <w:rPr>
          <w:rFonts w:hint="eastAsia" w:ascii="仿宋" w:hAnsi="仿宋" w:eastAsia="仿宋" w:cs="仿宋"/>
          <w:color w:val="auto"/>
          <w:sz w:val="28"/>
          <w:szCs w:val="28"/>
          <w:highlight w:val="none"/>
        </w:rPr>
        <w:t>名称为</w:t>
      </w:r>
      <w:r>
        <w:rPr>
          <w:rFonts w:hint="eastAsia" w:ascii="仿宋" w:hAnsi="仿宋" w:eastAsia="仿宋" w:cs="仿宋"/>
          <w:color w:val="auto"/>
          <w:sz w:val="28"/>
          <w:szCs w:val="28"/>
          <w:highlight w:val="none"/>
          <w:lang w:eastAsia="zh-CN"/>
        </w:rPr>
        <w:t>北环海文旅引导标识及公共服务设施工程</w:t>
      </w:r>
      <w:r>
        <w:rPr>
          <w:rFonts w:hint="eastAsia" w:ascii="仿宋" w:hAnsi="仿宋" w:eastAsia="仿宋" w:cs="仿宋"/>
          <w:color w:val="auto"/>
          <w:sz w:val="28"/>
          <w:szCs w:val="28"/>
          <w:highlight w:val="none"/>
        </w:rPr>
        <w:t xml:space="preserve">的招标文件，经详细研究决定参加投标。 </w:t>
      </w:r>
    </w:p>
    <w:p>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1.我方接受本采购文件中关于电子招投标的各项规定，遵守《中华人民共和国电子签名法》关于电子签名的各项规定。我方愿意按照招标文件的规定和要求提供服务，报价详见《开标一览表》。 </w:t>
      </w:r>
    </w:p>
    <w:p>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2.我方同意 90 天的投标有效期，严格遵守投标文件的各项承诺。在此期限届满之前，本投标文件始终对我方具有约束力，并随时接受中标。我方承诺在投标有效期内不修改、撤销投标文件。 </w:t>
      </w:r>
    </w:p>
    <w:p>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 我方愿意遵守本采购文件的规定和要求并提供招标文件中要求的所有资料，若投标文件中存在虚假资料的，则视为我方隐瞒真实情况、提供虚假资料，我方愿意接受主管部门做出的行政处罚。 </w:t>
      </w:r>
    </w:p>
    <w:p>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4.如果我方中标： </w:t>
      </w:r>
    </w:p>
    <w:p>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（1）我方承诺在中标通知书发出后，在规定期限内与招标人签订合同； </w:t>
      </w:r>
    </w:p>
    <w:p>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（2）我方承诺在合同约定的期限内，按期、保质、保量完成任务； </w:t>
      </w:r>
    </w:p>
    <w:p>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（3）我方承诺将按照招标文件的规定全额交纳代理服务费。 </w:t>
      </w:r>
    </w:p>
    <w:p>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5.所有有关本投标的函电，请按下列地址联系： </w:t>
      </w:r>
    </w:p>
    <w:p>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 位：                  邮政编码：</w:t>
      </w:r>
    </w:p>
    <w:p>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地 址：                  联 系 人： </w:t>
      </w:r>
    </w:p>
    <w:p>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电 话：                  传 真： </w:t>
      </w:r>
    </w:p>
    <w:p>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开户名称： </w:t>
      </w:r>
    </w:p>
    <w:p>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开户银行： </w:t>
      </w:r>
    </w:p>
    <w:p>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开户</w:t>
      </w:r>
      <w:r>
        <w:rPr>
          <w:rFonts w:hint="eastAsia" w:ascii="仿宋" w:hAnsi="仿宋" w:eastAsia="仿宋" w:cs="仿宋"/>
          <w:color w:val="auto"/>
          <w:sz w:val="28"/>
          <w:szCs w:val="28"/>
          <w:highlight w:val="none"/>
          <w:lang w:eastAsia="zh-CN"/>
        </w:rPr>
        <w:t>账</w:t>
      </w:r>
      <w:r>
        <w:rPr>
          <w:rFonts w:hint="eastAsia" w:ascii="仿宋" w:hAnsi="仿宋" w:eastAsia="仿宋" w:cs="仿宋"/>
          <w:color w:val="auto"/>
          <w:sz w:val="28"/>
          <w:szCs w:val="28"/>
          <w:highlight w:val="none"/>
        </w:rPr>
        <w:t xml:space="preserve">号： </w:t>
      </w:r>
    </w:p>
    <w:p>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投标人（盖章）： </w:t>
      </w:r>
    </w:p>
    <w:p>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法定代表人签章： </w:t>
      </w:r>
    </w:p>
    <w:p>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投标日期：××年××月××日</w:t>
      </w:r>
      <w:r>
        <w:rPr>
          <w:rFonts w:hint="eastAsia" w:ascii="仿宋" w:hAnsi="仿宋" w:eastAsia="仿宋" w:cs="仿宋"/>
          <w:color w:val="auto"/>
          <w:sz w:val="28"/>
          <w:szCs w:val="28"/>
          <w:highlight w:val="none"/>
        </w:rPr>
        <w:br w:type="page"/>
      </w:r>
    </w:p>
    <w:p>
      <w:pPr>
        <w:jc w:val="center"/>
        <w:outlineLvl w:val="1"/>
        <w:rPr>
          <w:rFonts w:ascii="仿宋" w:hAnsi="仿宋" w:eastAsia="仿宋" w:cs="仿宋"/>
          <w:color w:val="auto"/>
          <w:sz w:val="36"/>
          <w:szCs w:val="36"/>
          <w:highlight w:val="none"/>
          <w:u w:val="single"/>
        </w:rPr>
      </w:pPr>
      <w:r>
        <w:rPr>
          <w:rFonts w:hint="eastAsia" w:ascii="仿宋" w:hAnsi="仿宋" w:eastAsia="仿宋" w:cs="仿宋"/>
          <w:b/>
          <w:bCs/>
          <w:color w:val="auto"/>
          <w:sz w:val="36"/>
          <w:szCs w:val="36"/>
          <w:highlight w:val="none"/>
        </w:rPr>
        <w:t>开标一览表</w:t>
      </w:r>
    </w:p>
    <w:p>
      <w:pPr>
        <w:pStyle w:val="34"/>
        <w:wordWrap w:val="0"/>
        <w:spacing w:line="52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采购编号：</w:t>
      </w:r>
      <w:r>
        <w:rPr>
          <w:rFonts w:hint="eastAsia" w:ascii="仿宋" w:hAnsi="仿宋" w:eastAsia="仿宋" w:cs="仿宋"/>
          <w:color w:val="auto"/>
          <w:sz w:val="28"/>
          <w:szCs w:val="28"/>
          <w:highlight w:val="none"/>
          <w:lang w:eastAsia="zh-CN"/>
        </w:rPr>
        <w:t>HYJZFCG2026-0</w:t>
      </w:r>
      <w:r>
        <w:rPr>
          <w:rFonts w:hint="eastAsia" w:ascii="仿宋" w:hAnsi="仿宋" w:eastAsia="仿宋" w:cs="仿宋"/>
          <w:color w:val="auto"/>
          <w:sz w:val="28"/>
          <w:szCs w:val="28"/>
          <w:highlight w:val="none"/>
          <w:lang w:val="en-US" w:eastAsia="zh-CN"/>
        </w:rPr>
        <w:t>27</w:t>
      </w:r>
    </w:p>
    <w:p>
      <w:pPr>
        <w:pStyle w:val="34"/>
        <w:wordWrap w:val="0"/>
        <w:spacing w:line="520" w:lineRule="exact"/>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北环海文旅引导标识及公共服务设施工程</w:t>
      </w:r>
    </w:p>
    <w:tbl>
      <w:tblPr>
        <w:tblStyle w:val="75"/>
        <w:tblW w:w="97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2634"/>
        <w:gridCol w:w="4825"/>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6" w:hRule="atLeast"/>
          <w:jc w:val="center"/>
        </w:trPr>
        <w:tc>
          <w:tcPr>
            <w:tcW w:w="732" w:type="dxa"/>
            <w:vAlign w:val="center"/>
          </w:tcPr>
          <w:p>
            <w:pPr>
              <w:tabs>
                <w:tab w:val="left" w:pos="4860"/>
              </w:tabs>
              <w:spacing w:line="440" w:lineRule="exact"/>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序号</w:t>
            </w:r>
          </w:p>
        </w:tc>
        <w:tc>
          <w:tcPr>
            <w:tcW w:w="2634" w:type="dxa"/>
            <w:vAlign w:val="center"/>
          </w:tcPr>
          <w:p>
            <w:pPr>
              <w:tabs>
                <w:tab w:val="left" w:pos="4860"/>
              </w:tabs>
              <w:spacing w:line="440" w:lineRule="exact"/>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条款名称</w:t>
            </w:r>
          </w:p>
        </w:tc>
        <w:tc>
          <w:tcPr>
            <w:tcW w:w="4825" w:type="dxa"/>
            <w:vAlign w:val="center"/>
          </w:tcPr>
          <w:p>
            <w:pPr>
              <w:tabs>
                <w:tab w:val="left" w:pos="4860"/>
              </w:tabs>
              <w:spacing w:line="440" w:lineRule="exact"/>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约定内容</w:t>
            </w:r>
          </w:p>
        </w:tc>
        <w:tc>
          <w:tcPr>
            <w:tcW w:w="1569" w:type="dxa"/>
            <w:vAlign w:val="center"/>
          </w:tcPr>
          <w:p>
            <w:pPr>
              <w:tabs>
                <w:tab w:val="left" w:pos="4860"/>
              </w:tabs>
              <w:spacing w:line="440" w:lineRule="exact"/>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jc w:val="center"/>
        </w:trPr>
        <w:tc>
          <w:tcPr>
            <w:tcW w:w="732" w:type="dxa"/>
            <w:vAlign w:val="center"/>
          </w:tcPr>
          <w:p>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634" w:type="dxa"/>
            <w:vAlign w:val="center"/>
          </w:tcPr>
          <w:p>
            <w:pPr>
              <w:tabs>
                <w:tab w:val="left" w:pos="4860"/>
              </w:tabs>
              <w:spacing w:line="440" w:lineRule="exact"/>
              <w:jc w:val="center"/>
              <w:rPr>
                <w:rFonts w:ascii="仿宋" w:hAnsi="仿宋" w:eastAsia="仿宋" w:cs="仿宋"/>
                <w:color w:val="auto"/>
                <w:sz w:val="28"/>
                <w:szCs w:val="28"/>
                <w:highlight w:val="none"/>
                <w:lang w:eastAsia="zh-Hans"/>
              </w:rPr>
            </w:pPr>
            <w:r>
              <w:rPr>
                <w:rFonts w:hint="eastAsia" w:ascii="仿宋" w:hAnsi="仿宋" w:eastAsia="仿宋" w:cs="仿宋"/>
                <w:color w:val="auto"/>
                <w:sz w:val="28"/>
                <w:szCs w:val="28"/>
                <w:highlight w:val="none"/>
                <w:lang w:eastAsia="zh-Hans"/>
              </w:rPr>
              <w:t>投标报价</w:t>
            </w:r>
          </w:p>
        </w:tc>
        <w:tc>
          <w:tcPr>
            <w:tcW w:w="4825" w:type="dxa"/>
            <w:vAlign w:val="center"/>
          </w:tcPr>
          <w:p>
            <w:pPr>
              <w:tabs>
                <w:tab w:val="left" w:pos="4860"/>
              </w:tabs>
              <w:spacing w:line="440" w:lineRule="exact"/>
              <w:rPr>
                <w:rFonts w:ascii="仿宋" w:hAnsi="仿宋" w:eastAsia="仿宋" w:cs="仿宋"/>
                <w:color w:val="auto"/>
                <w:sz w:val="28"/>
                <w:szCs w:val="28"/>
                <w:highlight w:val="none"/>
                <w:lang w:eastAsia="zh-Hans"/>
              </w:rPr>
            </w:pPr>
            <w:r>
              <w:rPr>
                <w:rFonts w:hint="eastAsia" w:ascii="仿宋" w:hAnsi="仿宋" w:eastAsia="仿宋" w:cs="仿宋"/>
                <w:color w:val="auto"/>
                <w:sz w:val="28"/>
                <w:szCs w:val="28"/>
                <w:highlight w:val="none"/>
                <w:lang w:eastAsia="zh-Hans"/>
              </w:rPr>
              <w:t>（大写）：</w:t>
            </w:r>
            <w:r>
              <w:rPr>
                <w:rFonts w:hint="eastAsia" w:ascii="仿宋" w:hAnsi="仿宋" w:eastAsia="仿宋" w:cs="仿宋"/>
                <w:color w:val="auto"/>
                <w:sz w:val="28"/>
                <w:szCs w:val="28"/>
                <w:highlight w:val="none"/>
                <w:u w:val="single"/>
                <w:lang w:eastAsia="zh-Hans"/>
              </w:rPr>
              <w:t xml:space="preserve">               </w:t>
            </w:r>
            <w:r>
              <w:rPr>
                <w:rFonts w:hint="eastAsia" w:ascii="仿宋" w:hAnsi="仿宋" w:eastAsia="仿宋" w:cs="仿宋"/>
                <w:color w:val="auto"/>
                <w:sz w:val="28"/>
                <w:szCs w:val="28"/>
                <w:highlight w:val="none"/>
                <w:lang w:eastAsia="zh-Hans"/>
              </w:rPr>
              <w:t>元</w:t>
            </w:r>
          </w:p>
          <w:p>
            <w:pPr>
              <w:tabs>
                <w:tab w:val="left" w:pos="4860"/>
              </w:tabs>
              <w:spacing w:line="44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lang w:eastAsia="zh-Hans"/>
              </w:rPr>
              <w:t>（小写）：</w:t>
            </w:r>
            <w:r>
              <w:rPr>
                <w:rFonts w:hint="eastAsia" w:ascii="仿宋" w:hAnsi="仿宋" w:eastAsia="仿宋" w:cs="仿宋"/>
                <w:color w:val="auto"/>
                <w:sz w:val="28"/>
                <w:szCs w:val="28"/>
                <w:highlight w:val="none"/>
                <w:u w:val="single"/>
                <w:lang w:eastAsia="zh-Hans"/>
              </w:rPr>
              <w:t xml:space="preserve">               </w:t>
            </w:r>
            <w:r>
              <w:rPr>
                <w:rFonts w:hint="eastAsia" w:ascii="仿宋" w:hAnsi="仿宋" w:eastAsia="仿宋" w:cs="仿宋"/>
                <w:color w:val="auto"/>
                <w:sz w:val="28"/>
                <w:szCs w:val="28"/>
                <w:highlight w:val="none"/>
                <w:lang w:eastAsia="zh-Hans"/>
              </w:rPr>
              <w:t>元</w:t>
            </w:r>
          </w:p>
        </w:tc>
        <w:tc>
          <w:tcPr>
            <w:tcW w:w="1569" w:type="dxa"/>
            <w:vAlign w:val="center"/>
          </w:tcPr>
          <w:p>
            <w:pPr>
              <w:tabs>
                <w:tab w:val="left" w:pos="4860"/>
              </w:tabs>
              <w:spacing w:line="440" w:lineRule="exact"/>
              <w:jc w:val="center"/>
              <w:rPr>
                <w:rFonts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732" w:type="dxa"/>
            <w:vAlign w:val="center"/>
          </w:tcPr>
          <w:p>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634" w:type="dxa"/>
            <w:vAlign w:val="center"/>
          </w:tcPr>
          <w:p>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项目经理</w:t>
            </w:r>
          </w:p>
        </w:tc>
        <w:tc>
          <w:tcPr>
            <w:tcW w:w="4825" w:type="dxa"/>
            <w:vAlign w:val="center"/>
          </w:tcPr>
          <w:p>
            <w:pPr>
              <w:tabs>
                <w:tab w:val="left" w:pos="4860"/>
              </w:tabs>
              <w:spacing w:line="440" w:lineRule="exact"/>
              <w:rPr>
                <w:rFonts w:ascii="仿宋" w:hAnsi="仿宋" w:eastAsia="仿宋" w:cs="仿宋"/>
                <w:color w:val="auto"/>
                <w:sz w:val="28"/>
                <w:szCs w:val="28"/>
                <w:highlight w:val="none"/>
              </w:rPr>
            </w:pPr>
          </w:p>
        </w:tc>
        <w:tc>
          <w:tcPr>
            <w:tcW w:w="1569" w:type="dxa"/>
            <w:vAlign w:val="center"/>
          </w:tcPr>
          <w:p>
            <w:pPr>
              <w:tabs>
                <w:tab w:val="left" w:pos="4860"/>
              </w:tabs>
              <w:spacing w:line="440" w:lineRule="exact"/>
              <w:jc w:val="center"/>
              <w:rPr>
                <w:rFonts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732" w:type="dxa"/>
            <w:vAlign w:val="center"/>
          </w:tcPr>
          <w:p>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2634" w:type="dxa"/>
            <w:vAlign w:val="center"/>
          </w:tcPr>
          <w:p>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工期</w:t>
            </w:r>
          </w:p>
        </w:tc>
        <w:tc>
          <w:tcPr>
            <w:tcW w:w="4825" w:type="dxa"/>
            <w:vAlign w:val="center"/>
          </w:tcPr>
          <w:p>
            <w:pPr>
              <w:tabs>
                <w:tab w:val="left" w:pos="4860"/>
              </w:tabs>
              <w:spacing w:line="440" w:lineRule="exact"/>
              <w:rPr>
                <w:rFonts w:ascii="仿宋" w:hAnsi="仿宋" w:eastAsia="仿宋" w:cs="仿宋"/>
                <w:color w:val="auto"/>
                <w:sz w:val="28"/>
                <w:szCs w:val="28"/>
                <w:highlight w:val="none"/>
              </w:rPr>
            </w:pPr>
          </w:p>
        </w:tc>
        <w:tc>
          <w:tcPr>
            <w:tcW w:w="1569" w:type="dxa"/>
            <w:vAlign w:val="center"/>
          </w:tcPr>
          <w:p>
            <w:pPr>
              <w:tabs>
                <w:tab w:val="left" w:pos="4860"/>
              </w:tabs>
              <w:spacing w:line="440" w:lineRule="exact"/>
              <w:jc w:val="center"/>
              <w:rPr>
                <w:rFonts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7" w:hRule="atLeast"/>
          <w:jc w:val="center"/>
        </w:trPr>
        <w:tc>
          <w:tcPr>
            <w:tcW w:w="732" w:type="dxa"/>
            <w:vAlign w:val="center"/>
          </w:tcPr>
          <w:p>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2634" w:type="dxa"/>
            <w:vAlign w:val="center"/>
          </w:tcPr>
          <w:p>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质量标准</w:t>
            </w:r>
          </w:p>
        </w:tc>
        <w:tc>
          <w:tcPr>
            <w:tcW w:w="4825" w:type="dxa"/>
            <w:vAlign w:val="center"/>
          </w:tcPr>
          <w:p>
            <w:pPr>
              <w:tabs>
                <w:tab w:val="left" w:pos="4860"/>
              </w:tabs>
              <w:spacing w:line="440" w:lineRule="exact"/>
              <w:rPr>
                <w:rFonts w:ascii="仿宋" w:hAnsi="仿宋" w:eastAsia="仿宋" w:cs="仿宋"/>
                <w:color w:val="auto"/>
                <w:sz w:val="28"/>
                <w:szCs w:val="28"/>
                <w:highlight w:val="none"/>
              </w:rPr>
            </w:pPr>
          </w:p>
        </w:tc>
        <w:tc>
          <w:tcPr>
            <w:tcW w:w="1569" w:type="dxa"/>
            <w:vAlign w:val="center"/>
          </w:tcPr>
          <w:p>
            <w:pPr>
              <w:tabs>
                <w:tab w:val="left" w:pos="4860"/>
              </w:tabs>
              <w:spacing w:line="440" w:lineRule="exact"/>
              <w:jc w:val="center"/>
              <w:rPr>
                <w:rFonts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7" w:hRule="atLeast"/>
          <w:jc w:val="center"/>
        </w:trPr>
        <w:tc>
          <w:tcPr>
            <w:tcW w:w="732" w:type="dxa"/>
            <w:vAlign w:val="center"/>
          </w:tcPr>
          <w:p>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634" w:type="dxa"/>
            <w:vAlign w:val="center"/>
          </w:tcPr>
          <w:p>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质保期</w:t>
            </w:r>
          </w:p>
        </w:tc>
        <w:tc>
          <w:tcPr>
            <w:tcW w:w="4825" w:type="dxa"/>
            <w:vAlign w:val="center"/>
          </w:tcPr>
          <w:p>
            <w:pPr>
              <w:tabs>
                <w:tab w:val="left" w:pos="4860"/>
              </w:tabs>
              <w:spacing w:line="440" w:lineRule="exact"/>
              <w:rPr>
                <w:rFonts w:ascii="仿宋" w:hAnsi="仿宋" w:eastAsia="仿宋" w:cs="仿宋"/>
                <w:color w:val="auto"/>
                <w:sz w:val="28"/>
                <w:szCs w:val="28"/>
                <w:highlight w:val="none"/>
              </w:rPr>
            </w:pPr>
          </w:p>
        </w:tc>
        <w:tc>
          <w:tcPr>
            <w:tcW w:w="1569" w:type="dxa"/>
            <w:vAlign w:val="center"/>
          </w:tcPr>
          <w:p>
            <w:pPr>
              <w:tabs>
                <w:tab w:val="left" w:pos="4860"/>
              </w:tabs>
              <w:spacing w:line="440" w:lineRule="exact"/>
              <w:jc w:val="center"/>
              <w:rPr>
                <w:rFonts w:ascii="仿宋" w:hAnsi="仿宋" w:eastAsia="仿宋" w:cs="仿宋"/>
                <w:color w:val="auto"/>
                <w:sz w:val="28"/>
                <w:szCs w:val="28"/>
                <w:highlight w:val="none"/>
              </w:rPr>
            </w:pPr>
          </w:p>
        </w:tc>
      </w:tr>
    </w:tbl>
    <w:p>
      <w:pPr>
        <w:snapToGrid w:val="0"/>
        <w:spacing w:line="360" w:lineRule="auto"/>
        <w:ind w:firstLine="280" w:firstLineChars="100"/>
        <w:rPr>
          <w:rFonts w:ascii="仿宋" w:hAnsi="仿宋" w:eastAsia="仿宋" w:cs="仿宋"/>
          <w:color w:val="auto"/>
          <w:sz w:val="28"/>
          <w:szCs w:val="28"/>
          <w:highlight w:val="none"/>
        </w:rPr>
      </w:pPr>
    </w:p>
    <w:p>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投标单位：（盖章）</w:t>
      </w:r>
    </w:p>
    <w:p>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法定代表人或委托代理人</w:t>
      </w:r>
      <w:r>
        <w:rPr>
          <w:rFonts w:hint="eastAsia" w:ascii="仿宋" w:hAnsi="仿宋" w:eastAsia="仿宋" w:cs="仿宋"/>
          <w:color w:val="auto"/>
          <w:sz w:val="28"/>
          <w:szCs w:val="28"/>
          <w:highlight w:val="none"/>
          <w:lang w:val="zh-CN"/>
        </w:rPr>
        <w:t>（签字或盖章）</w:t>
      </w:r>
      <w:r>
        <w:rPr>
          <w:rFonts w:hint="eastAsia" w:ascii="仿宋" w:hAnsi="仿宋" w:eastAsia="仿宋" w:cs="仿宋"/>
          <w:color w:val="auto"/>
          <w:sz w:val="28"/>
          <w:szCs w:val="28"/>
          <w:highlight w:val="none"/>
        </w:rPr>
        <w:t xml:space="preserve">：      </w:t>
      </w:r>
    </w:p>
    <w:p>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日期：</w:t>
      </w:r>
    </w:p>
    <w:p>
      <w:pPr>
        <w:pStyle w:val="55"/>
        <w:rPr>
          <w:rFonts w:ascii="仿宋" w:hAnsi="仿宋" w:eastAsia="仿宋" w:cs="仿宋"/>
          <w:color w:val="auto"/>
          <w:highlight w:val="none"/>
        </w:rPr>
      </w:pPr>
    </w:p>
    <w:p>
      <w:pPr>
        <w:rPr>
          <w:rFonts w:ascii="仿宋" w:hAnsi="仿宋" w:eastAsia="仿宋" w:cs="仿宋"/>
          <w:b/>
          <w:bCs/>
          <w:color w:val="auto"/>
          <w:sz w:val="36"/>
          <w:szCs w:val="36"/>
          <w:highlight w:val="none"/>
        </w:rPr>
      </w:pPr>
    </w:p>
    <w:p>
      <w:pPr>
        <w:rPr>
          <w:rFonts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br w:type="page"/>
      </w:r>
    </w:p>
    <w:p>
      <w:pPr>
        <w:pStyle w:val="26"/>
        <w:jc w:val="center"/>
        <w:outlineLvl w:val="1"/>
        <w:rPr>
          <w:color w:val="auto"/>
          <w:highlight w:val="none"/>
        </w:rPr>
      </w:pPr>
      <w:r>
        <w:rPr>
          <w:rFonts w:hint="eastAsia" w:ascii="仿宋" w:hAnsi="仿宋" w:eastAsia="仿宋" w:cs="仿宋"/>
          <w:b/>
          <w:color w:val="auto"/>
          <w:sz w:val="32"/>
          <w:szCs w:val="32"/>
          <w:highlight w:val="none"/>
        </w:rPr>
        <w:t>已标价工程量清单</w:t>
      </w:r>
    </w:p>
    <w:tbl>
      <w:tblPr>
        <w:tblStyle w:val="75"/>
        <w:tblW w:w="10957"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7"/>
        <w:gridCol w:w="841"/>
        <w:gridCol w:w="1526"/>
        <w:gridCol w:w="3340"/>
        <w:gridCol w:w="620"/>
        <w:gridCol w:w="728"/>
        <w:gridCol w:w="1062"/>
        <w:gridCol w:w="1026"/>
        <w:gridCol w:w="13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rHeight w:val="264" w:hRule="atLeast"/>
          <w:jc w:val="center"/>
        </w:trPr>
        <w:tc>
          <w:tcPr>
            <w:tcW w:w="4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序号</w:t>
            </w:r>
          </w:p>
        </w:tc>
        <w:tc>
          <w:tcPr>
            <w:tcW w:w="8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16"/>
                <w:szCs w:val="16"/>
                <w:highlight w:val="none"/>
                <w:u w:val="none"/>
                <w:lang w:val="en-US" w:eastAsia="zh-CN" w:bidi="ar"/>
              </w:rPr>
            </w:pPr>
            <w:r>
              <w:rPr>
                <w:rFonts w:hint="eastAsia" w:ascii="宋体" w:hAnsi="宋体" w:eastAsia="宋体" w:cs="宋体"/>
                <w:b/>
                <w:bCs/>
                <w:i w:val="0"/>
                <w:iCs w:val="0"/>
                <w:color w:val="auto"/>
                <w:kern w:val="0"/>
                <w:sz w:val="16"/>
                <w:szCs w:val="16"/>
                <w:highlight w:val="none"/>
                <w:u w:val="none"/>
                <w:lang w:val="en-US" w:eastAsia="zh-CN" w:bidi="ar"/>
              </w:rPr>
              <w:t>项目</w:t>
            </w:r>
          </w:p>
          <w:p>
            <w:pPr>
              <w:keepNext w:val="0"/>
              <w:keepLines w:val="0"/>
              <w:widowControl/>
              <w:suppressLineNumbers w:val="0"/>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名称</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项目分类</w:t>
            </w:r>
          </w:p>
        </w:tc>
        <w:tc>
          <w:tcPr>
            <w:tcW w:w="3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项目特征</w:t>
            </w:r>
          </w:p>
        </w:tc>
        <w:tc>
          <w:tcPr>
            <w:tcW w:w="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计量</w:t>
            </w:r>
            <w:r>
              <w:rPr>
                <w:rFonts w:hint="eastAsia" w:ascii="宋体" w:hAnsi="宋体" w:eastAsia="宋体" w:cs="宋体"/>
                <w:b/>
                <w:bCs/>
                <w:i w:val="0"/>
                <w:iCs w:val="0"/>
                <w:color w:val="auto"/>
                <w:kern w:val="0"/>
                <w:sz w:val="16"/>
                <w:szCs w:val="16"/>
                <w:highlight w:val="none"/>
                <w:u w:val="none"/>
                <w:lang w:val="en-US" w:eastAsia="zh-CN" w:bidi="ar"/>
              </w:rPr>
              <w:br w:type="textWrapping"/>
            </w:r>
            <w:r>
              <w:rPr>
                <w:rFonts w:hint="eastAsia" w:ascii="宋体" w:hAnsi="宋体" w:eastAsia="宋体" w:cs="宋体"/>
                <w:b/>
                <w:bCs/>
                <w:i w:val="0"/>
                <w:iCs w:val="0"/>
                <w:color w:val="auto"/>
                <w:kern w:val="0"/>
                <w:sz w:val="16"/>
                <w:szCs w:val="16"/>
                <w:highlight w:val="none"/>
                <w:u w:val="none"/>
                <w:lang w:val="en-US" w:eastAsia="zh-CN" w:bidi="ar"/>
              </w:rPr>
              <w:t>单位</w:t>
            </w:r>
          </w:p>
        </w:tc>
        <w:tc>
          <w:tcPr>
            <w:tcW w:w="7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工程量</w:t>
            </w:r>
          </w:p>
        </w:tc>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综合单价</w:t>
            </w:r>
            <w:r>
              <w:rPr>
                <w:rFonts w:hint="eastAsia" w:ascii="宋体" w:hAnsi="宋体" w:cs="宋体"/>
                <w:b/>
                <w:bCs/>
                <w:i w:val="0"/>
                <w:iCs w:val="0"/>
                <w:color w:val="auto"/>
                <w:kern w:val="0"/>
                <w:sz w:val="16"/>
                <w:szCs w:val="16"/>
                <w:highlight w:val="none"/>
                <w:u w:val="none"/>
                <w:lang w:val="en-US" w:eastAsia="zh-CN" w:bidi="ar"/>
              </w:rPr>
              <w:t>（元）</w:t>
            </w:r>
          </w:p>
        </w:tc>
        <w:tc>
          <w:tcPr>
            <w:tcW w:w="1026"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合价（元）</w:t>
            </w:r>
          </w:p>
        </w:tc>
        <w:tc>
          <w:tcPr>
            <w:tcW w:w="13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6"/>
                <w:szCs w:val="16"/>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6"/>
                <w:szCs w:val="16"/>
                <w:highlight w:val="none"/>
                <w:u w:val="none"/>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6"/>
                <w:szCs w:val="16"/>
                <w:highlight w:val="none"/>
                <w:u w:val="none"/>
              </w:rPr>
            </w:pP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6"/>
                <w:szCs w:val="16"/>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6"/>
                <w:szCs w:val="16"/>
                <w:highlight w:val="none"/>
                <w:u w:val="none"/>
              </w:rPr>
            </w:pPr>
          </w:p>
        </w:tc>
        <w:tc>
          <w:tcPr>
            <w:tcW w:w="7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6"/>
                <w:szCs w:val="16"/>
                <w:highlight w:val="none"/>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6"/>
                <w:szCs w:val="16"/>
                <w:highlight w:val="none"/>
                <w:u w:val="none"/>
              </w:rPr>
            </w:pPr>
          </w:p>
        </w:tc>
        <w:tc>
          <w:tcPr>
            <w:tcW w:w="1026"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auto"/>
                <w:sz w:val="16"/>
                <w:szCs w:val="16"/>
                <w:highlight w:val="none"/>
                <w:u w:val="none"/>
              </w:rPr>
            </w:pPr>
          </w:p>
        </w:tc>
        <w:tc>
          <w:tcPr>
            <w:tcW w:w="13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020" w:hRule="atLeast"/>
          <w:jc w:val="center"/>
        </w:trPr>
        <w:tc>
          <w:tcPr>
            <w:tcW w:w="487"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01</w:t>
            </w:r>
          </w:p>
        </w:tc>
        <w:tc>
          <w:tcPr>
            <w:tcW w:w="841"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摆渡车</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候车亭</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（2套）</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候车亭顶部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钢梁</w:t>
            </w:r>
          </w:p>
        </w:tc>
        <w:tc>
          <w:tcPr>
            <w:tcW w:w="33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材质规格：长7800mm*宽2800mm*180mm厚，主梁采用H200mm*150mm*8mm*10mm焊接，B200mm*150mm*4.0mm矩形钢管焊接做框架，屋面檩条B180mm*100mm*4.0mm矩形钢管焊接打磨，棚顶及防水采用1.5mm镀锌板激光切割、数控折弯、焊接打磨，屋脊造型</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2.喷白色氟碳漆：底漆一遍，面漆两遍</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组</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含安装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1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候车亭Y型</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立柱钢梁</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材质规格：宽2800mm*高3600mm*200mm厚，主钢柱采用H300mm*150mm*8mm*10mmH型钢材激光切割焊接，次钢柱采用150mm*150mm*8mm*10mm镀锌钢材激光切割焊接，主钢柱围边采用200mm*8mm镀锌钢材激光切割焊接，主钢柱横梁上下2根B200mm*150mm*4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2.喷白色氟碳漆：底漆一遍，面漆两遍</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组</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含安装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候车厅基础浇筑及预埋件安装</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基础：1400mmx2200mmx1100mm；100mm素混泥土垫层，宽出基础100mm，基底配钢筋直径14@150双向钢筋笼2套，强度为HRB400，护栏地基浇筑模板及支护，基础混凝土强度等级为C30；含挖填土、砼浇筑、养护、模板安拆等相关费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2.法兰及柱脚锚栓：预埋钢板法兰20mm厚，上端双螺母，下端调节螺母，M24锚栓Q345B级8个，柱脚10mm三角支撑加劲板、整体打磨去焊渣除油做表面处理，预留抗剪槽BXLXH=150mx100mmx100mm</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套</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含安装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8"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柔性</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太阳能板</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1.规格：1120mm*1000mm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2.材质：采用柔性光伏板无玻璃无框，厚1–2mm，可弯曲（最小半径约30cm），不同区域不同角度发电量不同，常规区域无遮挡无障碍一个太阳天可充电8-10度电量，每座放置14片</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3.温度系数：通常 -0.25% ~ -0.35%/℃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块</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28</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夏天高温时，柔性效率衰减少；</w:t>
            </w:r>
            <w:r>
              <w:rPr>
                <w:rFonts w:ascii="Arial" w:hAnsi="Arial" w:eastAsia="宋体" w:cs="Arial"/>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弱光性：阴天</w:t>
            </w:r>
            <w:r>
              <w:rPr>
                <w:rFonts w:ascii="Arial" w:hAnsi="Arial" w:eastAsia="宋体" w:cs="Arial"/>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t>清晨</w:t>
            </w:r>
            <w:r>
              <w:rPr>
                <w:rFonts w:ascii="Arial" w:hAnsi="Arial" w:eastAsia="宋体" w:cs="Arial"/>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t>傍晚，柔性（尤其薄膜）发电比常规高</w:t>
            </w:r>
            <w:r>
              <w:rPr>
                <w:rFonts w:ascii="Arial" w:hAnsi="Arial" w:eastAsia="宋体" w:cs="Arial"/>
                <w:i w:val="0"/>
                <w:iCs w:val="0"/>
                <w:color w:val="auto"/>
                <w:kern w:val="0"/>
                <w:sz w:val="18"/>
                <w:szCs w:val="18"/>
                <w:highlight w:val="none"/>
                <w:u w:val="none"/>
                <w:lang w:val="en-US" w:eastAsia="zh-CN" w:bidi="ar"/>
              </w:rPr>
              <w:t xml:space="preserve"> 10%–15%</w:t>
            </w:r>
            <w:r>
              <w:rPr>
                <w:rFonts w:hint="eastAsia" w:ascii="宋体" w:hAnsi="宋体" w:eastAsia="宋体" w:cs="宋体"/>
                <w:i w:val="0"/>
                <w:iCs w:val="0"/>
                <w:color w:val="auto"/>
                <w:kern w:val="0"/>
                <w:sz w:val="18"/>
                <w:szCs w:val="18"/>
                <w:highlight w:val="none"/>
                <w:u w:val="none"/>
                <w:lang w:val="en-US" w:eastAsia="zh-CN" w:bidi="ar"/>
              </w:rPr>
              <w:t>；抗震动、抗冲击、耐候，适合沿海、海岛、高风沙环境。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太阳</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能蓄电池</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锂电池</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1.电压：12V</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2.容量：500AH</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3.尺寸：500*500*25mm</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台</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实际数量按照   施工要求可调整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38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太阳能</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控制器</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MPPT控制器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1.充电电流：100A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2.光伏输入：150V</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3.工作环境温度：-20℃～+50℃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4.最大转化效率：98%</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台</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无线充电板</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圆形直径70mm，智能嵌入式无线充电板</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2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配电系统</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1.材质规格：不锈钢配电箱1000mm*850mm*600mm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 xml:space="preserve">2.内置定时器，太阳能蓄电池，太阳能控制器及户外防水电源 </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3.含配线及安装</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套</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18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亚克力发光字</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材质规格：字高度1950mm,整体厚度200mm，采用1.5mm镀锌钢板包边，喷氟碳漆，正面5mm彩色透光亚克力，内置蓝景LED光源，可前端开启维护，发光字为双面，前后两面各100mm厚度，中间背3mm钢板激光裁切，内侧围边30mm用于字壳侧面上丝</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2.配备12V400W户外防水电源及配线走线</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含安装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44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座椅</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1.材质规格：座椅长7800mm*宽400mm*高400mm，内部框架采用Q235B,B40*2.5厚A级热镀锌钢管焊接，间距640mm,座椅采用2.0mm厚镀锌钢板激光切割、数控折弯、焊接打磨喷白色氟碳漆，上端切割开孔折边内嵌10mm厚白色亚克力；</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2.工艺要求：亚克力和镀锌钢板拼接处尽可能做到平整无缝，镀锌钢板四周向下折边。</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套</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含安装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4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LED灯带</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4000K LED模组白色灯带</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米</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含安装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240" w:hRule="atLeast"/>
          <w:jc w:val="center"/>
        </w:trPr>
        <w:tc>
          <w:tcPr>
            <w:tcW w:w="4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02</w:t>
            </w:r>
          </w:p>
        </w:tc>
        <w:tc>
          <w:tcPr>
            <w:tcW w:w="8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人行护栏</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人行护栏1</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人行护栏（含造型部分）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 xml:space="preserve">1.材料规格：高度1000mm，横管50mm*50mm*3mm厚镀锌钢管，竖管50mm*30mm*2mm厚镀锌钢管,竖管间距120mm(每根竖管增加 30mm*20mm*1mm厚镀锌钢管)；立柱50mm*30mm*4mm厚，Q335B镀锌钢管间距1200mm </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2.喷灰色氟碳漆：底漆一遍，面漆两遍</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米</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79</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含运输及安装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人行护栏2</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栏杆扶手（含造型部分）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 xml:space="preserve">1.材料规格：高度1200mm，横管50mm*50mm*3mm厚镀锌钢管，竖管50mm*30mm*2mm厚镀锌钢管，竖管间距120mm(每根竖管增加30mm*20mm*1mm厚镀锌钢管)；立柱50mm*30mm*4mm厚，Q335B镀锌钢管间距1200mm </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2.喷灰色氟碳漆：底漆一遍，面漆两遍</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米</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26.00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含运输及安装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0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人行护栏3</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台阶扶手（斜，含造型部分）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 xml:space="preserve">1.材料规格：高度1200mm，横管50mm*50mm*3mm厚镀锌钢管，竖管50mm*30mm*2mm厚镀锌钢管，竖管间距120mm(每根竖管增加30mm*20mm*1mm厚镀锌钢管)；立柱50mm*30mm*4mm厚，Q335B镀锌钢管间距1200mm  </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2.喷灰色氟碳漆：底漆一遍，面漆两遍</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米</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含运输及安装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70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人行护栏</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基础</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1.基础：7900mm*400mm*350mm，采用护栏地基浇筑模板，浇筑C30混凝土，内置4φ12钢筋,箍筋C8@150；含挖填土、砼浇筑、养护、模板安拆等相关费用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2.基础底部：M12*150的膨胀螺栓固定，120mm*120mm法兰盘喷灰色氟碳漆；</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米</w:t>
            </w:r>
          </w:p>
        </w:tc>
        <w:tc>
          <w:tcPr>
            <w:tcW w:w="7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79</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含运输安装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及垃圾清理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4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人行护栏基础20mm厚1:2.5水泥砂浆抹面</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87.18</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6"/>
                <w:szCs w:val="16"/>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人行护栏平台真石漆</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1.界面剂地面护栏保护</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2.护栏基础顶部及侧面喷真石漆，底漆、面漆两遍喷涂</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87.18</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含安装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80" w:hRule="atLeast"/>
          <w:jc w:val="center"/>
        </w:trPr>
        <w:tc>
          <w:tcPr>
            <w:tcW w:w="4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03</w:t>
            </w:r>
          </w:p>
        </w:tc>
        <w:tc>
          <w:tcPr>
            <w:tcW w:w="841" w:type="dxa"/>
            <w:vMerge w:val="restart"/>
            <w:tcBorders>
              <w:top w:val="nil"/>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指示牌</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花草牌</w:t>
            </w:r>
          </w:p>
        </w:tc>
        <w:tc>
          <w:tcPr>
            <w:tcW w:w="3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1.材质：主体采用1.2mm厚304不锈钢焊接打磨烤漆加木纹转印</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2.规格：高400mm*宽500mm*厚度50mm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3.框架：内部结构采用40mm*40mm壁厚2mm热镀锌方管焊接支撑，支腿保留500mm高</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4.基础：C30混凝400mm*500mm*500mm，含挖填土,砼浇筑、养护、模板安拆、配件运输、安装等相关费用</w:t>
            </w:r>
          </w:p>
        </w:tc>
        <w:tc>
          <w:tcPr>
            <w:tcW w:w="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7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45</w:t>
            </w:r>
          </w:p>
        </w:tc>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13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bdr w:val="single" w:color="000000" w:sz="4" w:space="0"/>
                <w:lang w:val="en-US" w:eastAsia="zh-CN" w:bidi="ar"/>
              </w:rPr>
              <w:drawing>
                <wp:anchor distT="0" distB="0" distL="114300" distR="114300" simplePos="0" relativeHeight="251664384" behindDoc="0" locked="0" layoutInCell="1" allowOverlap="1">
                  <wp:simplePos x="0" y="0"/>
                  <wp:positionH relativeFrom="column">
                    <wp:posOffset>-32385</wp:posOffset>
                  </wp:positionH>
                  <wp:positionV relativeFrom="paragraph">
                    <wp:posOffset>347980</wp:posOffset>
                  </wp:positionV>
                  <wp:extent cx="772160" cy="694055"/>
                  <wp:effectExtent l="0" t="0" r="5080" b="6985"/>
                  <wp:wrapNone/>
                  <wp:docPr id="14" name="图片_1"/>
                  <wp:cNvGraphicFramePr/>
                  <a:graphic xmlns:a="http://schemas.openxmlformats.org/drawingml/2006/main">
                    <a:graphicData uri="http://schemas.openxmlformats.org/drawingml/2006/picture">
                      <pic:pic xmlns:pic="http://schemas.openxmlformats.org/drawingml/2006/picture">
                        <pic:nvPicPr>
                          <pic:cNvPr id="14" name="图片_1"/>
                          <pic:cNvPicPr/>
                        </pic:nvPicPr>
                        <pic:blipFill>
                          <a:blip r:embed="rId19"/>
                          <a:stretch>
                            <a:fillRect/>
                          </a:stretch>
                        </pic:blipFill>
                        <pic:spPr>
                          <a:xfrm>
                            <a:off x="0" y="0"/>
                            <a:ext cx="772160" cy="694055"/>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4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auto"/>
                <w:sz w:val="18"/>
                <w:szCs w:val="18"/>
                <w:highlight w:val="none"/>
                <w:u w:val="none"/>
              </w:rPr>
            </w:pPr>
          </w:p>
        </w:tc>
        <w:tc>
          <w:tcPr>
            <w:tcW w:w="13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62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园区索引牌</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1.材质：主体采用1.2mm厚304不锈钢焊接打磨喷氟碳漆，内容丝网印刷</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2.规格：高2000mm*宽1800mm*厚度100mm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3.框架：内部结构采用40mm*40mm壁厚2mm热镀锌方管焊接支撑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4.基础：C30混凝600mm*600mm*600mm，含挖填土,砼浇筑、养护、模板安拆，采用10mm厚镀锌钢板300mm*300mm*2套,膨胀螺栓固定，含配件运输、安装等费用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bdr w:val="single" w:color="000000" w:sz="4" w:space="0"/>
                <w:lang w:val="en-US" w:eastAsia="zh-CN" w:bidi="ar"/>
              </w:rPr>
              <w:drawing>
                <wp:anchor distT="0" distB="0" distL="114300" distR="114300" simplePos="0" relativeHeight="251664384" behindDoc="0" locked="0" layoutInCell="1" allowOverlap="1">
                  <wp:simplePos x="0" y="0"/>
                  <wp:positionH relativeFrom="column">
                    <wp:posOffset>-36830</wp:posOffset>
                  </wp:positionH>
                  <wp:positionV relativeFrom="paragraph">
                    <wp:posOffset>363855</wp:posOffset>
                  </wp:positionV>
                  <wp:extent cx="768985" cy="916305"/>
                  <wp:effectExtent l="0" t="0" r="8255" b="13335"/>
                  <wp:wrapNone/>
                  <wp:docPr id="15" name="图片_2"/>
                  <wp:cNvGraphicFramePr/>
                  <a:graphic xmlns:a="http://schemas.openxmlformats.org/drawingml/2006/main">
                    <a:graphicData uri="http://schemas.openxmlformats.org/drawingml/2006/picture">
                      <pic:pic xmlns:pic="http://schemas.openxmlformats.org/drawingml/2006/picture">
                        <pic:nvPicPr>
                          <pic:cNvPr id="15" name="图片_2"/>
                          <pic:cNvPicPr/>
                        </pic:nvPicPr>
                        <pic:blipFill>
                          <a:blip r:embed="rId20"/>
                          <a:stretch>
                            <a:fillRect/>
                          </a:stretch>
                        </pic:blipFill>
                        <pic:spPr>
                          <a:xfrm>
                            <a:off x="0" y="0"/>
                            <a:ext cx="768985" cy="916305"/>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66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风向标指示牌</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1.材质规格：高3000mm，立柱采用直径76mm壁厚3mm热镀锌圆管喷氟碳漆，叶片550mm*150mm,采用1.2mm厚304不锈钢焊接打磨喷氟碳漆，内容丝网印刷,约5-6个叶片，具体以客户要求为准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2.基础：C30混凝600mm*600mm*600mm，含挖填土,砼浇筑、养护、模板安拆；法兰盘采用10mm厚镀锌钢板，300mm*300mm,膨胀螺栓固定，含配件运输、安装等费用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bdr w:val="single" w:color="000000" w:sz="4" w:space="0"/>
                <w:lang w:val="en-US" w:eastAsia="zh-CN" w:bidi="ar"/>
              </w:rPr>
              <w:drawing>
                <wp:anchor distT="0" distB="0" distL="114300" distR="114300" simplePos="0" relativeHeight="251664384" behindDoc="0" locked="0" layoutInCell="1" allowOverlap="1">
                  <wp:simplePos x="0" y="0"/>
                  <wp:positionH relativeFrom="column">
                    <wp:posOffset>9525</wp:posOffset>
                  </wp:positionH>
                  <wp:positionV relativeFrom="paragraph">
                    <wp:posOffset>238125</wp:posOffset>
                  </wp:positionV>
                  <wp:extent cx="662305" cy="1141095"/>
                  <wp:effectExtent l="0" t="0" r="8255" b="1905"/>
                  <wp:wrapNone/>
                  <wp:docPr id="16" name="图片_3"/>
                  <wp:cNvGraphicFramePr/>
                  <a:graphic xmlns:a="http://schemas.openxmlformats.org/drawingml/2006/main">
                    <a:graphicData uri="http://schemas.openxmlformats.org/drawingml/2006/picture">
                      <pic:pic xmlns:pic="http://schemas.openxmlformats.org/drawingml/2006/picture">
                        <pic:nvPicPr>
                          <pic:cNvPr id="16" name="图片_3"/>
                          <pic:cNvPicPr/>
                        </pic:nvPicPr>
                        <pic:blipFill>
                          <a:blip r:embed="rId21"/>
                          <a:stretch>
                            <a:fillRect/>
                          </a:stretch>
                        </pic:blipFill>
                        <pic:spPr>
                          <a:xfrm>
                            <a:off x="0" y="0"/>
                            <a:ext cx="662305" cy="1141095"/>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6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网约车指示牌</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（双面）</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1.材质：主体采用1.5mm厚304不锈钢焊接打磨喷氟碳漆，内容镂空雕刻切口防锈处理，内置3mm透光亚克力和户外防水LED灯带（双面）</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2.规格：高2500mm*宽1100mm*厚度100mm（双面）</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3.框架：内部结构采用40mm*40mm壁厚2mm热镀锌方管焊接支撑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4.基础C30混凝1200mm*600mm*800mm*2个，含挖填土,砼浇筑、养护、模板安拆，法兰盘采用10mm厚镀锌钢，300mm*300mm*2套,膨胀螺栓固定；含配件运输、安装等费用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132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bdr w:val="single" w:color="000000" w:sz="4" w:space="0"/>
                <w:lang w:val="en-US" w:eastAsia="zh-CN" w:bidi="ar"/>
              </w:rPr>
              <w:drawing>
                <wp:anchor distT="0" distB="0" distL="114300" distR="114300" simplePos="0" relativeHeight="251664384" behindDoc="0" locked="0" layoutInCell="1" allowOverlap="1">
                  <wp:simplePos x="0" y="0"/>
                  <wp:positionH relativeFrom="column">
                    <wp:posOffset>80010</wp:posOffset>
                  </wp:positionH>
                  <wp:positionV relativeFrom="paragraph">
                    <wp:posOffset>191770</wp:posOffset>
                  </wp:positionV>
                  <wp:extent cx="685165" cy="1566545"/>
                  <wp:effectExtent l="0" t="0" r="635" b="3175"/>
                  <wp:wrapNone/>
                  <wp:docPr id="17" name="图片_4"/>
                  <wp:cNvGraphicFramePr/>
                  <a:graphic xmlns:a="http://schemas.openxmlformats.org/drawingml/2006/main">
                    <a:graphicData uri="http://schemas.openxmlformats.org/drawingml/2006/picture">
                      <pic:pic xmlns:pic="http://schemas.openxmlformats.org/drawingml/2006/picture">
                        <pic:nvPicPr>
                          <pic:cNvPr id="17" name="图片_4"/>
                          <pic:cNvPicPr/>
                        </pic:nvPicPr>
                        <pic:blipFill>
                          <a:blip r:embed="rId22"/>
                          <a:stretch>
                            <a:fillRect/>
                          </a:stretch>
                        </pic:blipFill>
                        <pic:spPr>
                          <a:xfrm>
                            <a:off x="0" y="0"/>
                            <a:ext cx="685165" cy="1566545"/>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jc w:val="center"/>
        </w:trPr>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指示牌</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公共卫生间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指示牌</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（双面）</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1.材质规格：主体采用1.2mm厚304不锈钢焊接打磨喷漆，双面丝网印刷，支柱采用80mm*40mm壁厚2mm热镀锌方管焊接打磨喷漆高1800-2000mm（按实地安装条件调整），版面600mm*高280厚度40mm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2.基础：C30混凝600mm*600mm*600mm，含挖填土,砼浇筑、养护、模板安拆，法兰盘采用10mm厚镀锌钢板300mm*300mm，膨胀螺栓固定；含配件运输、安装等相关费用</w:t>
            </w:r>
          </w:p>
        </w:tc>
        <w:tc>
          <w:tcPr>
            <w:tcW w:w="6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62" w:type="dxa"/>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132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bdr w:val="single" w:color="000000" w:sz="4" w:space="0"/>
                <w:lang w:val="en-US" w:eastAsia="zh-CN" w:bidi="ar"/>
              </w:rPr>
              <w:drawing>
                <wp:anchor distT="0" distB="0" distL="114300" distR="114300" simplePos="0" relativeHeight="251664384" behindDoc="0" locked="0" layoutInCell="1" allowOverlap="1">
                  <wp:simplePos x="0" y="0"/>
                  <wp:positionH relativeFrom="column">
                    <wp:posOffset>14605</wp:posOffset>
                  </wp:positionH>
                  <wp:positionV relativeFrom="paragraph">
                    <wp:posOffset>455930</wp:posOffset>
                  </wp:positionV>
                  <wp:extent cx="713740" cy="823595"/>
                  <wp:effectExtent l="0" t="0" r="2540" b="14605"/>
                  <wp:wrapNone/>
                  <wp:docPr id="18" name="图片_1_SpCnt_1"/>
                  <wp:cNvGraphicFramePr/>
                  <a:graphic xmlns:a="http://schemas.openxmlformats.org/drawingml/2006/main">
                    <a:graphicData uri="http://schemas.openxmlformats.org/drawingml/2006/picture">
                      <pic:pic xmlns:pic="http://schemas.openxmlformats.org/drawingml/2006/picture">
                        <pic:nvPicPr>
                          <pic:cNvPr id="18" name="图片_1_SpCnt_1"/>
                          <pic:cNvPicPr/>
                        </pic:nvPicPr>
                        <pic:blipFill>
                          <a:blip r:embed="rId23"/>
                          <a:stretch>
                            <a:fillRect/>
                          </a:stretch>
                        </pic:blipFill>
                        <pic:spPr>
                          <a:xfrm>
                            <a:off x="0" y="0"/>
                            <a:ext cx="713740" cy="823595"/>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60" w:hRule="atLeast"/>
          <w:jc w:val="center"/>
        </w:trPr>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小计（元）</w:t>
            </w:r>
          </w:p>
        </w:tc>
        <w:tc>
          <w:tcPr>
            <w:tcW w:w="7276"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hint="default" w:ascii="Arial" w:hAnsi="Arial" w:cs="Arial"/>
                <w:i w:val="0"/>
                <w:iCs w:val="0"/>
                <w:color w:val="auto"/>
                <w:sz w:val="20"/>
                <w:szCs w:val="20"/>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jc w:val="center"/>
        </w:trPr>
        <w:tc>
          <w:tcPr>
            <w:tcW w:w="487"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05</w:t>
            </w:r>
          </w:p>
        </w:tc>
        <w:tc>
          <w:tcPr>
            <w:tcW w:w="8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交通指示牌</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（附着式）</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1200*800mm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(长方形）</w:t>
            </w:r>
          </w:p>
        </w:tc>
        <w:tc>
          <w:tcPr>
            <w:tcW w:w="3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2mm铝板，外贴公路级反光膜加抱箍安装</w:t>
            </w:r>
          </w:p>
        </w:tc>
        <w:tc>
          <w:tcPr>
            <w:tcW w:w="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300*600mm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(长方形）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1500*1200mm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(长方形）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1200*1200mm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(正方形）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2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600*600mm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(圆形）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2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1000*1000mm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(圆形）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1000*1000mm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(六角形）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1100*1000mm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(三角形）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2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4000*2500mm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(长方形）</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3mm铝板，外贴公路级反光膜加抱箍安装</w:t>
            </w:r>
          </w:p>
        </w:tc>
        <w:tc>
          <w:tcPr>
            <w:tcW w:w="62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62" w:type="dxa"/>
            <w:tcBorders>
              <w:top w:val="nil"/>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20" w:hRule="atLeast"/>
          <w:jc w:val="center"/>
        </w:trPr>
        <w:tc>
          <w:tcPr>
            <w:tcW w:w="4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06</w:t>
            </w:r>
          </w:p>
        </w:tc>
        <w:tc>
          <w:tcPr>
            <w:tcW w:w="841"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交通指示牌</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立柱</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1000*1000mm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(六角单立柱)</w:t>
            </w:r>
          </w:p>
        </w:tc>
        <w:tc>
          <w:tcPr>
            <w:tcW w:w="3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1.基础：土方挖填运，支模浇筑800*800*1000mmC25混凝土柱墩</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2.材质及工艺：4m高DN80壁厚4mm热镀锌圆钢立柱，预埋件及所有附材制作安装，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2mm铝板，外贴公路级反光膜</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3.包含指示牌采购、制作、安装、运输等相关费用</w:t>
            </w:r>
          </w:p>
        </w:tc>
        <w:tc>
          <w:tcPr>
            <w:tcW w:w="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套</w:t>
            </w: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1100*1000mm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(三角单立柱)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1000*1000mm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(圆形单立柱)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600*600mm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(圆形单立柱)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800*800mm（单立柱）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600*800mm（单立柱）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1000*1000mm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1200*800mm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1500*1200mm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1500*1000mm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2000*1000mm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1200*1200mm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1200*400mm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600*300mm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18"/>
                <w:szCs w:val="18"/>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6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2400*1500mm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(双立柱）</w:t>
            </w:r>
          </w:p>
        </w:tc>
        <w:tc>
          <w:tcPr>
            <w:tcW w:w="334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1.基础：土方挖填运，支模浇筑2000*1200*1500mmC25混凝土柱墩</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2.材质及工艺：4m高DN80壁厚4mm热镀锌圆钢立柱，预埋件及所有附材制作安装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3.包含指示牌采购、制作、安装、运输等相关费用</w:t>
            </w:r>
          </w:p>
        </w:tc>
        <w:tc>
          <w:tcPr>
            <w:tcW w:w="62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套</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6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0" w:hRule="atLeast"/>
          <w:jc w:val="center"/>
        </w:trPr>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小计（元）</w:t>
            </w:r>
          </w:p>
        </w:tc>
        <w:tc>
          <w:tcPr>
            <w:tcW w:w="1526" w:type="dxa"/>
            <w:tcBorders>
              <w:top w:val="single" w:color="000000" w:sz="4" w:space="0"/>
              <w:left w:val="single" w:color="000000" w:sz="4" w:space="0"/>
              <w:bottom w:val="single" w:color="000000" w:sz="4" w:space="0"/>
              <w:right w:val="nil"/>
            </w:tcBorders>
            <w:shd w:val="clear" w:color="auto" w:fill="auto"/>
            <w:vAlign w:val="bottom"/>
          </w:tcPr>
          <w:p>
            <w:pPr>
              <w:jc w:val="center"/>
              <w:rPr>
                <w:rFonts w:hint="default" w:ascii="Arial" w:hAnsi="Arial" w:cs="Arial"/>
                <w:i w:val="0"/>
                <w:iCs w:val="0"/>
                <w:color w:val="auto"/>
                <w:sz w:val="20"/>
                <w:szCs w:val="20"/>
                <w:highlight w:val="none"/>
                <w:u w:val="none"/>
              </w:rPr>
            </w:pPr>
          </w:p>
        </w:tc>
        <w:tc>
          <w:tcPr>
            <w:tcW w:w="3340"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auto"/>
                <w:sz w:val="20"/>
                <w:szCs w:val="20"/>
                <w:highlight w:val="none"/>
                <w:u w:val="none"/>
              </w:rPr>
            </w:pPr>
          </w:p>
        </w:tc>
        <w:tc>
          <w:tcPr>
            <w:tcW w:w="620"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auto"/>
                <w:sz w:val="20"/>
                <w:szCs w:val="20"/>
                <w:highlight w:val="none"/>
                <w:u w:val="none"/>
              </w:rPr>
            </w:pPr>
          </w:p>
        </w:tc>
        <w:tc>
          <w:tcPr>
            <w:tcW w:w="728"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auto"/>
                <w:sz w:val="20"/>
                <w:szCs w:val="20"/>
                <w:highlight w:val="none"/>
                <w:u w:val="none"/>
              </w:rPr>
            </w:pPr>
          </w:p>
        </w:tc>
        <w:tc>
          <w:tcPr>
            <w:tcW w:w="1062" w:type="dxa"/>
            <w:tcBorders>
              <w:top w:val="single" w:color="000000" w:sz="4" w:space="0"/>
              <w:left w:val="nil"/>
              <w:bottom w:val="single" w:color="000000" w:sz="4" w:space="0"/>
              <w:right w:val="single" w:color="000000" w:sz="4" w:space="0"/>
            </w:tcBorders>
            <w:shd w:val="clear" w:color="auto" w:fill="auto"/>
            <w:vAlign w:val="bottom"/>
          </w:tcPr>
          <w:p>
            <w:pPr>
              <w:jc w:val="center"/>
              <w:rPr>
                <w:rFonts w:hint="default" w:ascii="Arial" w:hAnsi="Arial" w:cs="Arial"/>
                <w:i w:val="0"/>
                <w:iCs w:val="0"/>
                <w:color w:val="auto"/>
                <w:sz w:val="20"/>
                <w:szCs w:val="20"/>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0" w:hRule="atLeast"/>
          <w:jc w:val="center"/>
        </w:trPr>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合计（元）</w:t>
            </w:r>
          </w:p>
        </w:tc>
        <w:tc>
          <w:tcPr>
            <w:tcW w:w="1526" w:type="dxa"/>
            <w:tcBorders>
              <w:top w:val="single" w:color="000000" w:sz="4" w:space="0"/>
              <w:left w:val="single" w:color="000000" w:sz="4" w:space="0"/>
              <w:bottom w:val="single" w:color="000000" w:sz="4" w:space="0"/>
              <w:right w:val="nil"/>
            </w:tcBorders>
            <w:shd w:val="clear" w:color="auto" w:fill="auto"/>
            <w:vAlign w:val="bottom"/>
          </w:tcPr>
          <w:p>
            <w:pPr>
              <w:jc w:val="center"/>
              <w:rPr>
                <w:rFonts w:hint="default" w:ascii="Arial" w:hAnsi="Arial" w:cs="Arial"/>
                <w:i w:val="0"/>
                <w:iCs w:val="0"/>
                <w:color w:val="auto"/>
                <w:sz w:val="20"/>
                <w:szCs w:val="20"/>
                <w:highlight w:val="none"/>
                <w:u w:val="none"/>
              </w:rPr>
            </w:pPr>
          </w:p>
        </w:tc>
        <w:tc>
          <w:tcPr>
            <w:tcW w:w="3340"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auto"/>
                <w:sz w:val="20"/>
                <w:szCs w:val="20"/>
                <w:highlight w:val="none"/>
                <w:u w:val="none"/>
              </w:rPr>
            </w:pPr>
          </w:p>
        </w:tc>
        <w:tc>
          <w:tcPr>
            <w:tcW w:w="620"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auto"/>
                <w:sz w:val="20"/>
                <w:szCs w:val="20"/>
                <w:highlight w:val="none"/>
                <w:u w:val="none"/>
              </w:rPr>
            </w:pPr>
          </w:p>
        </w:tc>
        <w:tc>
          <w:tcPr>
            <w:tcW w:w="728"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auto"/>
                <w:sz w:val="20"/>
                <w:szCs w:val="20"/>
                <w:highlight w:val="none"/>
                <w:u w:val="none"/>
              </w:rPr>
            </w:pPr>
          </w:p>
        </w:tc>
        <w:tc>
          <w:tcPr>
            <w:tcW w:w="1062" w:type="dxa"/>
            <w:tcBorders>
              <w:top w:val="single" w:color="000000" w:sz="4" w:space="0"/>
              <w:left w:val="nil"/>
              <w:bottom w:val="single" w:color="000000" w:sz="4" w:space="0"/>
              <w:right w:val="single" w:color="000000" w:sz="4" w:space="0"/>
            </w:tcBorders>
            <w:shd w:val="clear" w:color="auto" w:fill="auto"/>
            <w:vAlign w:val="bottom"/>
          </w:tcPr>
          <w:p>
            <w:pPr>
              <w:jc w:val="center"/>
              <w:rPr>
                <w:rFonts w:hint="default" w:ascii="Arial" w:hAnsi="Arial" w:cs="Arial"/>
                <w:i w:val="0"/>
                <w:iCs w:val="0"/>
                <w:color w:val="auto"/>
                <w:sz w:val="20"/>
                <w:szCs w:val="20"/>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auto"/>
                <w:sz w:val="20"/>
                <w:szCs w:val="20"/>
                <w:highlight w:val="none"/>
                <w:u w:val="none"/>
              </w:rPr>
            </w:pPr>
          </w:p>
        </w:tc>
      </w:tr>
    </w:tbl>
    <w:p>
      <w:pPr>
        <w:jc w:val="center"/>
        <w:outlineLvl w:val="1"/>
        <w:rPr>
          <w:rFonts w:hint="eastAsia" w:ascii="仿宋" w:hAnsi="仿宋" w:eastAsia="仿宋" w:cs="仿宋"/>
          <w:b/>
          <w:bCs/>
          <w:color w:val="auto"/>
          <w:sz w:val="36"/>
          <w:szCs w:val="36"/>
          <w:highlight w:val="none"/>
        </w:rPr>
        <w:sectPr>
          <w:footerReference r:id="rId12" w:type="first"/>
          <w:footerReference r:id="rId11" w:type="default"/>
          <w:pgSz w:w="11906" w:h="16838"/>
          <w:pgMar w:top="1417" w:right="1304" w:bottom="1417" w:left="1304" w:header="794" w:footer="737" w:gutter="0"/>
          <w:cols w:space="720" w:num="1"/>
          <w:docGrid w:type="lines" w:linePitch="312" w:charSpace="0"/>
        </w:sectPr>
      </w:pPr>
    </w:p>
    <w:p>
      <w:pPr>
        <w:jc w:val="center"/>
        <w:outlineLvl w:val="1"/>
        <w:rPr>
          <w:rFonts w:ascii="仿宋" w:hAnsi="仿宋" w:eastAsia="仿宋" w:cs="仿宋"/>
          <w:b/>
          <w:color w:val="auto"/>
          <w:sz w:val="52"/>
          <w:szCs w:val="52"/>
          <w:highlight w:val="none"/>
        </w:rPr>
      </w:pPr>
      <w:r>
        <w:rPr>
          <w:rFonts w:hint="eastAsia" w:ascii="仿宋" w:hAnsi="仿宋" w:eastAsia="仿宋" w:cs="仿宋"/>
          <w:b/>
          <w:bCs/>
          <w:color w:val="auto"/>
          <w:sz w:val="36"/>
          <w:szCs w:val="36"/>
          <w:highlight w:val="none"/>
        </w:rPr>
        <w:t>投标人资格证明文件</w:t>
      </w:r>
    </w:p>
    <w:p>
      <w:pPr>
        <w:ind w:firstLine="560"/>
        <w:jc w:val="center"/>
        <w:rPr>
          <w:rFonts w:hint="eastAsia" w:ascii="宋体" w:hAnsi="宋体" w:eastAsia="宋体" w:cs="Times New Roman"/>
          <w:color w:val="auto"/>
          <w:sz w:val="28"/>
          <w:szCs w:val="28"/>
          <w:highlight w:val="none"/>
          <w:lang w:eastAsia="zh-CN"/>
        </w:rPr>
      </w:pPr>
      <w:r>
        <w:rPr>
          <w:rFonts w:hint="eastAsia" w:ascii="宋体" w:hAnsi="宋体" w:eastAsia="宋体" w:cs="Times New Roman"/>
          <w:color w:val="auto"/>
          <w:sz w:val="28"/>
          <w:szCs w:val="28"/>
          <w:highlight w:val="none"/>
          <w:lang w:eastAsia="zh-CN"/>
        </w:rPr>
        <w:t>（</w:t>
      </w:r>
      <w:r>
        <w:rPr>
          <w:rFonts w:hint="eastAsia" w:ascii="宋体" w:hAnsi="宋体" w:eastAsia="宋体" w:cs="Times New Roman"/>
          <w:color w:val="auto"/>
          <w:sz w:val="28"/>
          <w:szCs w:val="28"/>
          <w:highlight w:val="none"/>
        </w:rPr>
        <w:t>投标人有效的营业执照副本扫描件</w:t>
      </w:r>
      <w:r>
        <w:rPr>
          <w:rFonts w:hint="eastAsia" w:ascii="宋体" w:hAnsi="宋体" w:eastAsia="宋体" w:cs="Times New Roman"/>
          <w:color w:val="auto"/>
          <w:sz w:val="28"/>
          <w:szCs w:val="28"/>
          <w:highlight w:val="none"/>
          <w:lang w:eastAsia="zh-CN"/>
        </w:rPr>
        <w:t>）</w:t>
      </w:r>
    </w:p>
    <w:p>
      <w:pPr>
        <w:spacing w:line="480" w:lineRule="exact"/>
        <w:jc w:val="center"/>
        <w:rPr>
          <w:rFonts w:ascii="仿宋" w:hAnsi="仿宋" w:eastAsia="仿宋" w:cs="仿宋"/>
          <w:b/>
          <w:color w:val="auto"/>
          <w:kern w:val="0"/>
          <w:sz w:val="32"/>
          <w:szCs w:val="32"/>
          <w:highlight w:val="none"/>
        </w:rPr>
      </w:pPr>
      <w:r>
        <w:rPr>
          <w:rFonts w:hint="eastAsia" w:ascii="仿宋" w:hAnsi="仿宋" w:eastAsia="仿宋" w:cs="仿宋"/>
          <w:b/>
          <w:color w:val="auto"/>
          <w:sz w:val="32"/>
          <w:szCs w:val="32"/>
          <w:highlight w:val="none"/>
        </w:rPr>
        <w:br w:type="page"/>
      </w:r>
    </w:p>
    <w:p>
      <w:pPr>
        <w:snapToGrid w:val="0"/>
        <w:spacing w:line="560" w:lineRule="exact"/>
        <w:jc w:val="center"/>
        <w:outlineLvl w:val="1"/>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法定代表人身份证明</w:t>
      </w:r>
    </w:p>
    <w:p>
      <w:pPr>
        <w:rPr>
          <w:rFonts w:ascii="仿宋" w:hAnsi="仿宋" w:eastAsia="仿宋" w:cs="仿宋"/>
          <w:color w:val="auto"/>
          <w:sz w:val="28"/>
          <w:szCs w:val="28"/>
          <w:highlight w:val="none"/>
        </w:rPr>
      </w:pPr>
    </w:p>
    <w:p>
      <w:pPr>
        <w:pStyle w:val="34"/>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致</w:t>
      </w:r>
      <w:r>
        <w:rPr>
          <w:rFonts w:hint="eastAsia" w:ascii="仿宋" w:hAnsi="仿宋" w:eastAsia="仿宋" w:cs="仿宋"/>
          <w:color w:val="auto"/>
          <w:sz w:val="28"/>
          <w:szCs w:val="28"/>
          <w:highlight w:val="none"/>
          <w:lang w:val="en-US" w:eastAsia="zh-CN"/>
        </w:rPr>
        <w:t>山东省华一建设项目管理</w:t>
      </w:r>
      <w:r>
        <w:rPr>
          <w:rFonts w:hint="eastAsia" w:ascii="仿宋" w:hAnsi="仿宋" w:eastAsia="仿宋" w:cs="仿宋"/>
          <w:color w:val="auto"/>
          <w:sz w:val="28"/>
          <w:szCs w:val="28"/>
          <w:highlight w:val="none"/>
        </w:rPr>
        <w:t>有限公司</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&lt;MK&gt;org.organname&lt;/MK&gt;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p>
    <w:p>
      <w:pPr>
        <w:pStyle w:val="34"/>
        <w:spacing w:line="52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（姓名、性别、年龄、身份证号码）在我单位任 （董事长、总经理等）职务，是我单位的法定代表人/负责人。</w:t>
      </w:r>
    </w:p>
    <w:p>
      <w:pPr>
        <w:pStyle w:val="34"/>
        <w:spacing w:line="520" w:lineRule="exact"/>
        <w:ind w:firstLine="560" w:firstLineChars="200"/>
        <w:rPr>
          <w:rFonts w:hint="eastAsia" w:ascii="仿宋" w:hAnsi="仿宋" w:eastAsia="仿宋" w:cs="仿宋"/>
          <w:color w:val="auto"/>
          <w:sz w:val="28"/>
          <w:szCs w:val="28"/>
          <w:highlight w:val="none"/>
        </w:rPr>
      </w:pPr>
    </w:p>
    <w:p>
      <w:pPr>
        <w:pStyle w:val="34"/>
        <w:spacing w:line="52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pPr>
        <w:pStyle w:val="34"/>
        <w:adjustRightInd w:val="0"/>
        <w:snapToGrid w:val="0"/>
        <w:spacing w:line="360" w:lineRule="auto"/>
        <w:jc w:val="both"/>
        <w:rPr>
          <w:rFonts w:hint="eastAsia" w:hAnsi="宋体"/>
          <w:color w:val="auto"/>
          <w:kern w:val="2"/>
          <w:sz w:val="24"/>
          <w:szCs w:val="24"/>
          <w:highlight w:val="none"/>
          <w:lang w:eastAsia="zh-CN"/>
        </w:rPr>
      </w:pPr>
    </w:p>
    <w:p>
      <w:pPr>
        <w:pStyle w:val="34"/>
        <w:spacing w:line="520" w:lineRule="exact"/>
        <w:ind w:firstLine="5320" w:firstLineChars="19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w:t>
      </w:r>
    </w:p>
    <w:p>
      <w:pPr>
        <w:pStyle w:val="34"/>
        <w:ind w:firstLine="560" w:firstLineChars="200"/>
        <w:jc w:val="center"/>
        <w:rPr>
          <w:rFonts w:ascii="仿宋" w:hAnsi="仿宋" w:eastAsia="仿宋" w:cs="仿宋"/>
          <w:color w:val="auto"/>
          <w:sz w:val="28"/>
          <w:szCs w:val="28"/>
          <w:highlight w:val="none"/>
        </w:rPr>
      </w:pPr>
    </w:p>
    <w:p>
      <w:pPr>
        <w:pStyle w:val="34"/>
        <w:ind w:firstLine="560" w:firstLineChars="200"/>
        <w:jc w:val="center"/>
        <w:rPr>
          <w:rFonts w:ascii="仿宋" w:hAnsi="仿宋" w:eastAsia="仿宋" w:cs="仿宋"/>
          <w:color w:val="auto"/>
          <w:sz w:val="28"/>
          <w:szCs w:val="28"/>
          <w:highlight w:val="none"/>
        </w:rPr>
      </w:pPr>
    </w:p>
    <w:tbl>
      <w:tblPr>
        <w:tblStyle w:val="75"/>
        <w:tblpPr w:leftFromText="180" w:rightFromText="180" w:vertAnchor="text" w:tblpXSpec="center" w:tblpY="1"/>
        <w:tblOverlap w:val="never"/>
        <w:tblW w:w="7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0" w:hRule="atLeast"/>
        </w:trPr>
        <w:tc>
          <w:tcPr>
            <w:tcW w:w="7336" w:type="dxa"/>
            <w:vAlign w:val="center"/>
          </w:tcPr>
          <w:p>
            <w:pPr>
              <w:pStyle w:val="56"/>
              <w:jc w:val="center"/>
              <w:rPr>
                <w:rFonts w:ascii="仿宋" w:hAnsi="仿宋" w:eastAsia="仿宋" w:cs="仿宋"/>
                <w:color w:val="auto"/>
                <w:szCs w:val="28"/>
                <w:highlight w:val="none"/>
              </w:rPr>
            </w:pPr>
            <w:r>
              <w:rPr>
                <w:rFonts w:hint="eastAsia" w:ascii="仿宋" w:hAnsi="仿宋" w:eastAsia="仿宋" w:cs="仿宋"/>
                <w:color w:val="auto"/>
                <w:szCs w:val="28"/>
                <w:highlight w:val="none"/>
              </w:rPr>
              <w:t>（法定代表人/负责人身份证</w:t>
            </w:r>
            <w:r>
              <w:rPr>
                <w:rFonts w:hint="eastAsia" w:ascii="仿宋" w:hAnsi="仿宋" w:eastAsia="仿宋" w:cs="仿宋"/>
                <w:color w:val="auto"/>
                <w:szCs w:val="28"/>
                <w:highlight w:val="none"/>
                <w:lang w:val="en-US" w:eastAsia="zh-CN"/>
              </w:rPr>
              <w:t>正反面</w:t>
            </w:r>
            <w:r>
              <w:rPr>
                <w:rFonts w:hint="eastAsia" w:ascii="仿宋" w:hAnsi="仿宋" w:eastAsia="仿宋" w:cs="仿宋"/>
                <w:color w:val="auto"/>
                <w:szCs w:val="28"/>
                <w:highlight w:val="none"/>
              </w:rPr>
              <w:t>扫描件）</w:t>
            </w:r>
          </w:p>
        </w:tc>
      </w:tr>
    </w:tbl>
    <w:p>
      <w:pPr>
        <w:pStyle w:val="34"/>
        <w:spacing w:line="520" w:lineRule="exact"/>
        <w:jc w:val="center"/>
        <w:rPr>
          <w:rFonts w:ascii="仿宋" w:hAnsi="仿宋" w:eastAsia="仿宋" w:cs="仿宋"/>
          <w:b/>
          <w:color w:val="auto"/>
          <w:sz w:val="36"/>
          <w:highlight w:val="none"/>
        </w:rPr>
      </w:pPr>
    </w:p>
    <w:p>
      <w:pPr>
        <w:pStyle w:val="34"/>
        <w:spacing w:line="520" w:lineRule="exact"/>
        <w:jc w:val="center"/>
        <w:rPr>
          <w:rFonts w:ascii="仿宋" w:hAnsi="仿宋" w:eastAsia="仿宋" w:cs="仿宋"/>
          <w:b/>
          <w:color w:val="auto"/>
          <w:sz w:val="36"/>
          <w:highlight w:val="none"/>
        </w:rPr>
      </w:pPr>
    </w:p>
    <w:p>
      <w:pPr>
        <w:pStyle w:val="34"/>
        <w:spacing w:line="520" w:lineRule="exact"/>
        <w:jc w:val="center"/>
        <w:rPr>
          <w:rFonts w:ascii="仿宋" w:hAnsi="仿宋" w:eastAsia="仿宋" w:cs="仿宋"/>
          <w:b/>
          <w:color w:val="auto"/>
          <w:sz w:val="36"/>
          <w:highlight w:val="none"/>
        </w:rPr>
      </w:pPr>
    </w:p>
    <w:p>
      <w:pPr>
        <w:pStyle w:val="34"/>
        <w:spacing w:line="520" w:lineRule="exact"/>
        <w:jc w:val="center"/>
        <w:rPr>
          <w:rFonts w:ascii="仿宋" w:hAnsi="仿宋" w:eastAsia="仿宋" w:cs="仿宋"/>
          <w:b/>
          <w:color w:val="auto"/>
          <w:sz w:val="36"/>
          <w:highlight w:val="none"/>
        </w:rPr>
      </w:pPr>
    </w:p>
    <w:p>
      <w:pPr>
        <w:pStyle w:val="34"/>
        <w:spacing w:line="520" w:lineRule="exact"/>
        <w:jc w:val="center"/>
        <w:rPr>
          <w:rFonts w:ascii="仿宋" w:hAnsi="仿宋" w:eastAsia="仿宋" w:cs="仿宋"/>
          <w:b/>
          <w:color w:val="auto"/>
          <w:sz w:val="36"/>
          <w:highlight w:val="none"/>
        </w:rPr>
      </w:pPr>
    </w:p>
    <w:p>
      <w:pPr>
        <w:pStyle w:val="34"/>
        <w:spacing w:line="520" w:lineRule="exact"/>
        <w:jc w:val="center"/>
        <w:rPr>
          <w:rFonts w:ascii="仿宋" w:hAnsi="仿宋" w:eastAsia="仿宋" w:cs="仿宋"/>
          <w:b/>
          <w:color w:val="auto"/>
          <w:sz w:val="36"/>
          <w:highlight w:val="none"/>
        </w:rPr>
      </w:pPr>
    </w:p>
    <w:p>
      <w:pPr>
        <w:pStyle w:val="34"/>
        <w:spacing w:line="520" w:lineRule="exact"/>
        <w:jc w:val="center"/>
        <w:rPr>
          <w:rFonts w:ascii="仿宋" w:hAnsi="仿宋" w:eastAsia="仿宋" w:cs="仿宋"/>
          <w:b/>
          <w:color w:val="auto"/>
          <w:sz w:val="36"/>
          <w:highlight w:val="none"/>
        </w:rPr>
      </w:pPr>
    </w:p>
    <w:p>
      <w:pPr>
        <w:pStyle w:val="34"/>
        <w:spacing w:line="520" w:lineRule="exact"/>
        <w:jc w:val="center"/>
        <w:rPr>
          <w:rFonts w:ascii="仿宋" w:hAnsi="仿宋" w:eastAsia="仿宋" w:cs="仿宋"/>
          <w:b/>
          <w:color w:val="auto"/>
          <w:sz w:val="36"/>
          <w:szCs w:val="36"/>
          <w:highlight w:val="none"/>
        </w:rPr>
      </w:pPr>
    </w:p>
    <w:p>
      <w:pPr>
        <w:pStyle w:val="34"/>
        <w:spacing w:line="520" w:lineRule="exact"/>
        <w:jc w:val="center"/>
        <w:rPr>
          <w:rFonts w:ascii="仿宋" w:hAnsi="仿宋" w:eastAsia="仿宋" w:cs="仿宋"/>
          <w:b/>
          <w:color w:val="auto"/>
          <w:sz w:val="36"/>
          <w:szCs w:val="36"/>
          <w:highlight w:val="none"/>
        </w:rPr>
      </w:pPr>
    </w:p>
    <w:p>
      <w:pPr>
        <w:pStyle w:val="34"/>
        <w:spacing w:line="520" w:lineRule="exact"/>
        <w:jc w:val="center"/>
        <w:rPr>
          <w:rFonts w:ascii="仿宋" w:hAnsi="仿宋" w:eastAsia="仿宋" w:cs="仿宋"/>
          <w:b/>
          <w:color w:val="auto"/>
          <w:sz w:val="36"/>
          <w:szCs w:val="36"/>
          <w:highlight w:val="none"/>
        </w:rPr>
      </w:pPr>
    </w:p>
    <w:p>
      <w:pPr>
        <w:pStyle w:val="34"/>
        <w:spacing w:line="520" w:lineRule="exact"/>
        <w:jc w:val="center"/>
        <w:rPr>
          <w:rFonts w:ascii="仿宋" w:hAnsi="仿宋" w:eastAsia="仿宋" w:cs="仿宋"/>
          <w:b/>
          <w:color w:val="auto"/>
          <w:sz w:val="36"/>
          <w:szCs w:val="36"/>
          <w:highlight w:val="none"/>
        </w:rPr>
      </w:pPr>
    </w:p>
    <w:p>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pPr>
        <w:snapToGrid w:val="0"/>
        <w:spacing w:line="560" w:lineRule="exact"/>
        <w:jc w:val="center"/>
        <w:outlineLvl w:val="1"/>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授权委托书</w:t>
      </w:r>
    </w:p>
    <w:p>
      <w:pPr>
        <w:snapToGrid w:val="0"/>
        <w:spacing w:line="560" w:lineRule="exact"/>
        <w:jc w:val="center"/>
        <w:rPr>
          <w:rFonts w:ascii="仿宋" w:hAnsi="仿宋" w:eastAsia="仿宋" w:cs="仿宋"/>
          <w:b/>
          <w:color w:val="auto"/>
          <w:sz w:val="32"/>
          <w:szCs w:val="32"/>
          <w:highlight w:val="none"/>
        </w:rPr>
      </w:pPr>
    </w:p>
    <w:p>
      <w:pPr>
        <w:pStyle w:val="34"/>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本授权书声明：注册于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(公司名称)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(法人代表姓名、职务)  </w:t>
      </w:r>
      <w:r>
        <w:rPr>
          <w:rFonts w:hint="eastAsia" w:ascii="仿宋" w:hAnsi="仿宋" w:eastAsia="仿宋" w:cs="仿宋"/>
          <w:color w:val="auto"/>
          <w:sz w:val="28"/>
          <w:szCs w:val="28"/>
          <w:highlight w:val="none"/>
        </w:rPr>
        <w:t>，代表本公司授权</w:t>
      </w:r>
      <w:r>
        <w:rPr>
          <w:rFonts w:hint="eastAsia" w:ascii="仿宋" w:hAnsi="仿宋" w:eastAsia="仿宋" w:cs="仿宋"/>
          <w:color w:val="auto"/>
          <w:sz w:val="28"/>
          <w:szCs w:val="28"/>
          <w:highlight w:val="none"/>
          <w:u w:val="single"/>
        </w:rPr>
        <w:t xml:space="preserve">  (被授权单位名称)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(被授权人的姓名、职务)</w:t>
      </w:r>
      <w:r>
        <w:rPr>
          <w:rFonts w:hint="eastAsia" w:ascii="仿宋" w:hAnsi="仿宋" w:eastAsia="仿宋" w:cs="仿宋"/>
          <w:color w:val="auto"/>
          <w:sz w:val="28"/>
          <w:szCs w:val="28"/>
          <w:highlight w:val="none"/>
        </w:rPr>
        <w:t>为本公司的合法代理人，参加编号为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号的公开招标采购活动，以本公司名义处理一切与之有关的事宜。</w:t>
      </w:r>
    </w:p>
    <w:p>
      <w:pPr>
        <w:pStyle w:val="34"/>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如果本公司在此次采购活动中中标，被授权人有权代表本公司签署合同。</w:t>
      </w:r>
    </w:p>
    <w:p>
      <w:pPr>
        <w:pStyle w:val="34"/>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本授权书于</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日法定代表人签字或盖章并由被授权人签字、单位盖章生效，特此声明。</w:t>
      </w:r>
    </w:p>
    <w:p>
      <w:pPr>
        <w:pStyle w:val="34"/>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被授权人无转委托权。</w:t>
      </w:r>
    </w:p>
    <w:p>
      <w:pPr>
        <w:pStyle w:val="34"/>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法定代表人签章：</w:t>
      </w:r>
    </w:p>
    <w:p>
      <w:pPr>
        <w:pStyle w:val="34"/>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被授权人签字：</w:t>
      </w:r>
    </w:p>
    <w:p>
      <w:pPr>
        <w:pStyle w:val="34"/>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tbl>
      <w:tblPr>
        <w:tblStyle w:val="75"/>
        <w:tblpPr w:leftFromText="180" w:rightFromText="180" w:vertAnchor="text" w:horzAnchor="page" w:tblpX="2855" w:tblpY="241"/>
        <w:tblOverlap w:val="never"/>
        <w:tblW w:w="5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0" w:hRule="atLeast"/>
        </w:trPr>
        <w:tc>
          <w:tcPr>
            <w:tcW w:w="5644" w:type="dxa"/>
            <w:vAlign w:val="center"/>
          </w:tcPr>
          <w:p>
            <w:pPr>
              <w:pStyle w:val="34"/>
              <w:spacing w:line="520" w:lineRule="exact"/>
              <w:ind w:firstLine="840" w:firstLineChars="3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（被授权人身份证</w:t>
            </w:r>
            <w:r>
              <w:rPr>
                <w:rFonts w:hint="eastAsia" w:ascii="仿宋" w:hAnsi="仿宋" w:eastAsia="仿宋" w:cs="仿宋"/>
                <w:color w:val="auto"/>
                <w:sz w:val="28"/>
                <w:szCs w:val="28"/>
                <w:highlight w:val="none"/>
                <w:lang w:val="en-US" w:eastAsia="zh-CN"/>
              </w:rPr>
              <w:t>正反面</w:t>
            </w:r>
            <w:r>
              <w:rPr>
                <w:rFonts w:hint="eastAsia" w:ascii="仿宋" w:hAnsi="仿宋" w:eastAsia="仿宋" w:cs="仿宋"/>
                <w:color w:val="auto"/>
                <w:sz w:val="28"/>
                <w:szCs w:val="28"/>
                <w:highlight w:val="none"/>
              </w:rPr>
              <w:t>扫描件）</w:t>
            </w:r>
          </w:p>
        </w:tc>
      </w:tr>
    </w:tbl>
    <w:p>
      <w:pPr>
        <w:pStyle w:val="34"/>
        <w:spacing w:line="520" w:lineRule="exact"/>
        <w:rPr>
          <w:rFonts w:ascii="仿宋" w:hAnsi="仿宋" w:eastAsia="仿宋" w:cs="仿宋"/>
          <w:color w:val="auto"/>
          <w:sz w:val="28"/>
          <w:szCs w:val="28"/>
          <w:highlight w:val="none"/>
        </w:rPr>
      </w:pPr>
    </w:p>
    <w:p>
      <w:pPr>
        <w:pStyle w:val="34"/>
        <w:spacing w:line="520" w:lineRule="exact"/>
        <w:jc w:val="center"/>
        <w:rPr>
          <w:rFonts w:ascii="仿宋" w:hAnsi="仿宋" w:eastAsia="仿宋" w:cs="仿宋"/>
          <w:b/>
          <w:color w:val="auto"/>
          <w:sz w:val="28"/>
          <w:szCs w:val="28"/>
          <w:highlight w:val="none"/>
        </w:rPr>
      </w:pPr>
    </w:p>
    <w:p>
      <w:pPr>
        <w:rPr>
          <w:rFonts w:ascii="仿宋" w:hAnsi="仿宋" w:eastAsia="仿宋" w:cs="仿宋"/>
          <w:color w:val="auto"/>
          <w:sz w:val="28"/>
          <w:szCs w:val="28"/>
          <w:highlight w:val="none"/>
        </w:rPr>
      </w:pPr>
    </w:p>
    <w:p>
      <w:pPr>
        <w:rPr>
          <w:rFonts w:ascii="仿宋" w:hAnsi="仿宋" w:eastAsia="仿宋" w:cs="仿宋"/>
          <w:color w:val="auto"/>
          <w:sz w:val="28"/>
          <w:szCs w:val="28"/>
          <w:highlight w:val="none"/>
        </w:rPr>
      </w:pPr>
    </w:p>
    <w:p>
      <w:pPr>
        <w:rPr>
          <w:rFonts w:ascii="仿宋" w:hAnsi="仿宋" w:eastAsia="仿宋" w:cs="仿宋"/>
          <w:color w:val="auto"/>
          <w:sz w:val="28"/>
          <w:szCs w:val="28"/>
          <w:highlight w:val="none"/>
        </w:rPr>
      </w:pPr>
    </w:p>
    <w:p>
      <w:pPr>
        <w:rPr>
          <w:rFonts w:ascii="仿宋" w:hAnsi="仿宋" w:eastAsia="仿宋" w:cs="仿宋"/>
          <w:color w:val="auto"/>
          <w:sz w:val="28"/>
          <w:szCs w:val="28"/>
          <w:highlight w:val="none"/>
        </w:rPr>
      </w:pPr>
    </w:p>
    <w:p>
      <w:pPr>
        <w:rPr>
          <w:rFonts w:ascii="仿宋" w:hAnsi="仿宋" w:eastAsia="仿宋" w:cs="仿宋"/>
          <w:color w:val="auto"/>
          <w:sz w:val="28"/>
          <w:szCs w:val="28"/>
          <w:highlight w:val="none"/>
        </w:rPr>
      </w:pPr>
    </w:p>
    <w:p>
      <w:pP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若投标单位代表为企业法定代表人，此表可不填。</w:t>
      </w:r>
    </w:p>
    <w:p>
      <w:pPr>
        <w:ind w:firstLine="560" w:firstLineChars="200"/>
        <w:rPr>
          <w:rFonts w:ascii="仿宋" w:hAnsi="仿宋" w:eastAsia="仿宋" w:cs="仿宋"/>
          <w:color w:val="auto"/>
          <w:sz w:val="28"/>
          <w:szCs w:val="28"/>
          <w:highlight w:val="none"/>
        </w:rPr>
      </w:pPr>
    </w:p>
    <w:p>
      <w:pPr>
        <w:rPr>
          <w:rFonts w:ascii="仿宋" w:hAnsi="仿宋" w:eastAsia="仿宋" w:cs="仿宋"/>
          <w:bCs/>
          <w:color w:val="auto"/>
          <w:sz w:val="24"/>
          <w:highlight w:val="none"/>
        </w:rPr>
      </w:pPr>
      <w:r>
        <w:rPr>
          <w:rFonts w:hint="eastAsia" w:ascii="仿宋" w:hAnsi="仿宋" w:eastAsia="仿宋" w:cs="仿宋"/>
          <w:bCs/>
          <w:color w:val="auto"/>
          <w:sz w:val="24"/>
          <w:highlight w:val="none"/>
        </w:rPr>
        <w:br w:type="page"/>
      </w:r>
    </w:p>
    <w:p>
      <w:pPr>
        <w:snapToGrid w:val="0"/>
        <w:spacing w:line="560" w:lineRule="exact"/>
        <w:jc w:val="center"/>
        <w:outlineLvl w:val="1"/>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投标人依法缴纳税收和社会保障资金的声明</w:t>
      </w:r>
    </w:p>
    <w:p>
      <w:pPr>
        <w:ind w:firstLine="560"/>
        <w:jc w:val="center"/>
        <w:rPr>
          <w:rFonts w:ascii="宋体" w:hAnsi="宋体"/>
          <w:color w:val="auto"/>
          <w:sz w:val="28"/>
          <w:szCs w:val="28"/>
          <w:highlight w:val="none"/>
        </w:rPr>
      </w:pPr>
      <w:r>
        <w:rPr>
          <w:rFonts w:hint="eastAsia" w:ascii="宋体" w:hAnsi="宋体"/>
          <w:color w:val="auto"/>
          <w:sz w:val="28"/>
          <w:szCs w:val="28"/>
          <w:highlight w:val="none"/>
        </w:rPr>
        <w:t>（格式自拟，加盖投标人公章）</w:t>
      </w:r>
    </w:p>
    <w:p>
      <w:pPr>
        <w:pStyle w:val="34"/>
        <w:spacing w:line="520" w:lineRule="exact"/>
        <w:ind w:firstLine="560" w:firstLineChars="200"/>
        <w:rPr>
          <w:rFonts w:ascii="仿宋" w:hAnsi="仿宋" w:eastAsia="仿宋" w:cs="仿宋"/>
          <w:color w:val="auto"/>
          <w:sz w:val="28"/>
          <w:szCs w:val="28"/>
          <w:highlight w:val="none"/>
        </w:rPr>
      </w:pPr>
    </w:p>
    <w:p>
      <w:pPr>
        <w:rPr>
          <w:rFonts w:ascii="仿宋" w:hAnsi="仿宋" w:eastAsia="仿宋" w:cs="仿宋"/>
          <w:b/>
          <w:color w:val="auto"/>
          <w:sz w:val="28"/>
          <w:szCs w:val="28"/>
          <w:highlight w:val="none"/>
        </w:rPr>
      </w:pPr>
      <w:r>
        <w:rPr>
          <w:rFonts w:hint="eastAsia" w:ascii="仿宋" w:hAnsi="仿宋" w:eastAsia="仿宋" w:cs="仿宋"/>
          <w:b/>
          <w:color w:val="auto"/>
          <w:sz w:val="32"/>
          <w:szCs w:val="32"/>
          <w:highlight w:val="none"/>
        </w:rPr>
        <w:br w:type="page"/>
      </w:r>
    </w:p>
    <w:p>
      <w:pPr>
        <w:snapToGrid w:val="0"/>
        <w:spacing w:line="560" w:lineRule="exact"/>
        <w:jc w:val="center"/>
        <w:outlineLvl w:val="1"/>
        <w:rPr>
          <w:rFonts w:hint="eastAsia" w:ascii="仿宋" w:hAnsi="仿宋" w:eastAsia="仿宋" w:cs="仿宋"/>
          <w:b/>
          <w:color w:val="auto"/>
          <w:sz w:val="32"/>
          <w:szCs w:val="32"/>
          <w:highlight w:val="none"/>
        </w:rPr>
      </w:pPr>
      <w:bookmarkStart w:id="16" w:name="_Toc522526789"/>
      <w:bookmarkStart w:id="17" w:name="_Toc504549927"/>
      <w:r>
        <w:rPr>
          <w:rFonts w:hint="eastAsia" w:ascii="仿宋" w:hAnsi="仿宋" w:eastAsia="仿宋" w:cs="仿宋"/>
          <w:b/>
          <w:color w:val="auto"/>
          <w:sz w:val="32"/>
          <w:szCs w:val="32"/>
          <w:highlight w:val="none"/>
        </w:rPr>
        <w:t>投标人近期的完税凭证及缴纳社保资金凭证扫描件</w:t>
      </w:r>
    </w:p>
    <w:p>
      <w:pPr>
        <w:ind w:firstLine="560"/>
        <w:jc w:val="center"/>
        <w:rPr>
          <w:rFonts w:hint="eastAsia" w:ascii="宋体" w:hAnsi="宋体"/>
          <w:color w:val="auto"/>
          <w:sz w:val="28"/>
          <w:szCs w:val="28"/>
          <w:highlight w:val="none"/>
        </w:rPr>
      </w:pPr>
      <w:r>
        <w:rPr>
          <w:rFonts w:hint="eastAsia" w:ascii="宋体" w:hAnsi="宋体"/>
          <w:color w:val="auto"/>
          <w:sz w:val="28"/>
          <w:szCs w:val="28"/>
          <w:highlight w:val="none"/>
        </w:rPr>
        <w:t>（加盖投标人公章）</w:t>
      </w:r>
    </w:p>
    <w:p>
      <w:pPr>
        <w:rPr>
          <w:rFonts w:hint="eastAsia" w:ascii="宋体" w:hAnsi="宋体"/>
          <w:color w:val="auto"/>
          <w:sz w:val="28"/>
          <w:szCs w:val="28"/>
          <w:highlight w:val="none"/>
        </w:rPr>
      </w:pPr>
      <w:r>
        <w:rPr>
          <w:rFonts w:hint="eastAsia" w:ascii="宋体" w:hAnsi="宋体"/>
          <w:color w:val="auto"/>
          <w:sz w:val="28"/>
          <w:szCs w:val="28"/>
          <w:highlight w:val="none"/>
        </w:rPr>
        <w:br w:type="page"/>
      </w:r>
    </w:p>
    <w:p>
      <w:pPr>
        <w:wordWrap w:val="0"/>
        <w:snapToGrid w:val="0"/>
        <w:spacing w:line="560" w:lineRule="exact"/>
        <w:jc w:val="both"/>
        <w:outlineLvl w:val="1"/>
        <w:rPr>
          <w:rFonts w:hint="eastAsia" w:ascii="仿宋" w:hAnsi="仿宋" w:eastAsia="仿宋" w:cs="仿宋"/>
          <w:b/>
          <w:color w:val="auto"/>
          <w:sz w:val="32"/>
          <w:szCs w:val="32"/>
          <w:highlight w:val="none"/>
        </w:rPr>
        <w:sectPr>
          <w:pgSz w:w="11906" w:h="16838"/>
          <w:pgMar w:top="1417" w:right="1304" w:bottom="1417" w:left="1304" w:header="794" w:footer="737" w:gutter="0"/>
          <w:cols w:space="720" w:num="1"/>
          <w:docGrid w:type="lines" w:linePitch="312" w:charSpace="0"/>
        </w:sectPr>
      </w:pPr>
    </w:p>
    <w:p>
      <w:pPr>
        <w:snapToGrid w:val="0"/>
        <w:spacing w:line="560" w:lineRule="exact"/>
        <w:jc w:val="center"/>
        <w:outlineLvl w:val="1"/>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无重大违法记录声明</w:t>
      </w:r>
    </w:p>
    <w:p>
      <w:pPr>
        <w:spacing w:line="480" w:lineRule="auto"/>
        <w:ind w:firstLine="560"/>
        <w:rPr>
          <w:rFonts w:ascii="宋体" w:hAnsi="宋体"/>
          <w:bCs/>
          <w:color w:val="auto"/>
          <w:sz w:val="28"/>
          <w:szCs w:val="28"/>
          <w:highlight w:val="none"/>
        </w:rPr>
      </w:pPr>
    </w:p>
    <w:p>
      <w:pPr>
        <w:spacing w:line="480" w:lineRule="auto"/>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致</w:t>
      </w:r>
      <w:r>
        <w:rPr>
          <w:rFonts w:hint="eastAsia" w:ascii="仿宋_GB2312" w:hAnsi="仿宋" w:eastAsia="仿宋_GB2312"/>
          <w:bCs/>
          <w:color w:val="auto"/>
          <w:sz w:val="28"/>
          <w:szCs w:val="28"/>
          <w:highlight w:val="none"/>
          <w:lang w:eastAsia="zh-CN"/>
        </w:rPr>
        <w:t>山东省华一建设项目管理有限公司</w:t>
      </w:r>
      <w:r>
        <w:rPr>
          <w:rFonts w:hint="eastAsia" w:ascii="仿宋_GB2312" w:hAnsi="仿宋" w:eastAsia="仿宋_GB2312"/>
          <w:bCs/>
          <w:color w:val="auto"/>
          <w:sz w:val="28"/>
          <w:szCs w:val="28"/>
          <w:highlight w:val="none"/>
        </w:rPr>
        <w:t>：</w:t>
      </w:r>
    </w:p>
    <w:p>
      <w:pPr>
        <w:spacing w:line="48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我公司</w:t>
      </w:r>
      <w:r>
        <w:rPr>
          <w:rFonts w:ascii="仿宋_GB2312" w:hAnsi="仿宋" w:eastAsia="仿宋_GB2312"/>
          <w:bCs/>
          <w:color w:val="auto"/>
          <w:sz w:val="28"/>
          <w:szCs w:val="28"/>
          <w:highlight w:val="none"/>
          <w:u w:val="single"/>
        </w:rPr>
        <w:t xml:space="preserve">                  </w:t>
      </w:r>
      <w:r>
        <w:rPr>
          <w:rFonts w:hint="eastAsia" w:ascii="仿宋_GB2312" w:hAnsi="仿宋" w:eastAsia="仿宋_GB2312"/>
          <w:bCs/>
          <w:color w:val="auto"/>
          <w:sz w:val="28"/>
          <w:szCs w:val="28"/>
          <w:highlight w:val="none"/>
        </w:rPr>
        <w:t>（公司名称）现郑重声明，自参加本项目（编号为</w:t>
      </w:r>
      <w:r>
        <w:rPr>
          <w:rFonts w:hint="eastAsia" w:ascii="仿宋_GB2312" w:hAnsi="仿宋" w:eastAsia="仿宋_GB2312"/>
          <w:bCs/>
          <w:color w:val="auto"/>
          <w:sz w:val="28"/>
          <w:szCs w:val="28"/>
          <w:highlight w:val="none"/>
          <w:u w:val="single"/>
        </w:rPr>
        <w:t xml:space="preserve">               </w:t>
      </w:r>
      <w:r>
        <w:rPr>
          <w:rFonts w:hint="eastAsia" w:ascii="仿宋_GB2312" w:hAnsi="仿宋" w:eastAsia="仿宋_GB2312"/>
          <w:bCs/>
          <w:color w:val="auto"/>
          <w:sz w:val="28"/>
          <w:szCs w:val="28"/>
          <w:highlight w:val="none"/>
        </w:rPr>
        <w:t>）采购活动前三年内，我公司无因违法经营受到刑事处罚或者责令停产停业的、吊销许可证或者执照的、较大数额罚款等行政处罚。</w:t>
      </w:r>
    </w:p>
    <w:p>
      <w:pPr>
        <w:spacing w:line="48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如有瞒报、虚报，我公司自行承担因此产生的所有法律责任。</w:t>
      </w:r>
    </w:p>
    <w:p>
      <w:pPr>
        <w:spacing w:line="48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特此声明！</w:t>
      </w:r>
    </w:p>
    <w:p>
      <w:pPr>
        <w:spacing w:line="480" w:lineRule="auto"/>
        <w:ind w:left="1747" w:leftChars="832"/>
        <w:rPr>
          <w:rFonts w:ascii="宋体" w:hAnsi="宋体"/>
          <w:bCs/>
          <w:color w:val="auto"/>
          <w:sz w:val="28"/>
          <w:szCs w:val="28"/>
          <w:highlight w:val="none"/>
        </w:rPr>
      </w:pPr>
    </w:p>
    <w:p>
      <w:pPr>
        <w:spacing w:line="480" w:lineRule="auto"/>
        <w:ind w:left="1747" w:leftChars="832"/>
        <w:rPr>
          <w:rFonts w:ascii="宋体" w:hAnsi="宋体"/>
          <w:bCs/>
          <w:color w:val="auto"/>
          <w:sz w:val="28"/>
          <w:szCs w:val="28"/>
          <w:highlight w:val="none"/>
        </w:rPr>
      </w:pPr>
    </w:p>
    <w:p>
      <w:pPr>
        <w:spacing w:line="480" w:lineRule="auto"/>
        <w:ind w:left="1747" w:leftChars="832"/>
        <w:rPr>
          <w:rFonts w:ascii="宋体" w:hAnsi="宋体"/>
          <w:bCs/>
          <w:color w:val="auto"/>
          <w:sz w:val="28"/>
          <w:szCs w:val="28"/>
          <w:highlight w:val="none"/>
        </w:rPr>
      </w:pPr>
    </w:p>
    <w:p>
      <w:pPr>
        <w:spacing w:line="480" w:lineRule="auto"/>
        <w:ind w:left="1747" w:leftChars="832"/>
        <w:rPr>
          <w:rFonts w:ascii="宋体" w:hAnsi="宋体"/>
          <w:bCs/>
          <w:color w:val="auto"/>
          <w:sz w:val="28"/>
          <w:szCs w:val="28"/>
          <w:highlight w:val="none"/>
        </w:rPr>
      </w:pPr>
    </w:p>
    <w:p>
      <w:pPr>
        <w:spacing w:line="480" w:lineRule="auto"/>
        <w:ind w:left="1747" w:leftChars="832"/>
        <w:rPr>
          <w:rFonts w:ascii="宋体" w:hAnsi="宋体"/>
          <w:bCs/>
          <w:color w:val="auto"/>
          <w:sz w:val="28"/>
          <w:szCs w:val="28"/>
          <w:highlight w:val="none"/>
        </w:rPr>
      </w:pPr>
    </w:p>
    <w:p>
      <w:pPr>
        <w:spacing w:line="480" w:lineRule="auto"/>
        <w:ind w:left="1747" w:leftChars="832"/>
        <w:rPr>
          <w:rFonts w:ascii="宋体" w:hAnsi="宋体"/>
          <w:bCs/>
          <w:color w:val="auto"/>
          <w:sz w:val="28"/>
          <w:szCs w:val="28"/>
          <w:highlight w:val="none"/>
        </w:rPr>
      </w:pPr>
    </w:p>
    <w:p>
      <w:pPr>
        <w:spacing w:line="480" w:lineRule="auto"/>
        <w:ind w:left="1747" w:leftChars="832"/>
        <w:rPr>
          <w:rFonts w:ascii="宋体" w:hAnsi="宋体"/>
          <w:bCs/>
          <w:color w:val="auto"/>
          <w:sz w:val="28"/>
          <w:szCs w:val="28"/>
          <w:highlight w:val="none"/>
        </w:rPr>
      </w:pPr>
    </w:p>
    <w:p>
      <w:pPr>
        <w:snapToGrid w:val="0"/>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投标人（盖章）： </w:t>
      </w:r>
    </w:p>
    <w:p>
      <w:pPr>
        <w:snapToGrid w:val="0"/>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法定代表人或被授权人（签字或盖章）：</w:t>
      </w:r>
    </w:p>
    <w:p>
      <w:pPr>
        <w:snapToGrid w:val="0"/>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年 月 日</w:t>
      </w:r>
    </w:p>
    <w:p>
      <w:pPr>
        <w:widowControl/>
        <w:jc w:val="left"/>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pPr>
        <w:wordWrap w:val="0"/>
        <w:snapToGrid w:val="0"/>
        <w:spacing w:line="560" w:lineRule="exact"/>
        <w:jc w:val="both"/>
        <w:outlineLvl w:val="1"/>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投标人、法定代表人、委托代理人</w:t>
      </w:r>
      <w:r>
        <w:rPr>
          <w:rFonts w:hint="eastAsia" w:ascii="仿宋" w:hAnsi="仿宋" w:eastAsia="仿宋" w:cs="仿宋"/>
          <w:b/>
          <w:color w:val="auto"/>
          <w:sz w:val="32"/>
          <w:szCs w:val="32"/>
          <w:highlight w:val="none"/>
          <w:lang w:val="en-US" w:eastAsia="zh-CN"/>
        </w:rPr>
        <w:t>及</w:t>
      </w:r>
      <w:r>
        <w:rPr>
          <w:rFonts w:hint="eastAsia" w:ascii="仿宋" w:hAnsi="仿宋" w:eastAsia="仿宋" w:cs="仿宋"/>
          <w:b/>
          <w:color w:val="auto"/>
          <w:sz w:val="32"/>
          <w:szCs w:val="32"/>
          <w:highlight w:val="none"/>
        </w:rPr>
        <w:t>拟委任的项目经理未被最高法院列入失信被执行人截图（网址http://zxgk.court.gov.cn/shixin/）</w:t>
      </w:r>
    </w:p>
    <w:p>
      <w:pPr>
        <w:snapToGrid w:val="0"/>
        <w:spacing w:line="560" w:lineRule="exact"/>
        <w:ind w:firstLine="562" w:firstLineChars="201"/>
        <w:rPr>
          <w:rFonts w:ascii="仿宋" w:hAnsi="仿宋" w:eastAsia="仿宋" w:cs="仿宋"/>
          <w:color w:val="auto"/>
          <w:sz w:val="28"/>
          <w:szCs w:val="28"/>
          <w:highlight w:val="none"/>
        </w:rPr>
      </w:pPr>
    </w:p>
    <w:p>
      <w:pPr>
        <w:snapToGrid w:val="0"/>
        <w:spacing w:line="560" w:lineRule="exact"/>
        <w:ind w:firstLine="562" w:firstLineChars="201"/>
        <w:rPr>
          <w:rFonts w:ascii="仿宋" w:hAnsi="仿宋" w:eastAsia="仿宋" w:cs="仿宋"/>
          <w:color w:val="auto"/>
          <w:sz w:val="28"/>
          <w:szCs w:val="28"/>
          <w:highlight w:val="none"/>
        </w:rPr>
      </w:pPr>
    </w:p>
    <w:p>
      <w:pPr>
        <w:snapToGrid w:val="0"/>
        <w:spacing w:line="560" w:lineRule="exact"/>
        <w:ind w:firstLine="562" w:firstLineChars="201"/>
        <w:rPr>
          <w:rFonts w:ascii="仿宋" w:hAnsi="仿宋" w:eastAsia="仿宋" w:cs="仿宋"/>
          <w:color w:val="auto"/>
          <w:sz w:val="28"/>
          <w:szCs w:val="28"/>
          <w:highlight w:val="none"/>
        </w:rPr>
      </w:pPr>
    </w:p>
    <w:p>
      <w:pPr>
        <w:snapToGrid w:val="0"/>
        <w:spacing w:line="560" w:lineRule="exact"/>
        <w:ind w:firstLine="562" w:firstLineChars="201"/>
        <w:rPr>
          <w:rFonts w:ascii="仿宋" w:hAnsi="仿宋" w:eastAsia="仿宋" w:cs="仿宋"/>
          <w:color w:val="auto"/>
          <w:sz w:val="28"/>
          <w:szCs w:val="28"/>
          <w:highlight w:val="none"/>
        </w:rPr>
      </w:pPr>
    </w:p>
    <w:p>
      <w:pPr>
        <w:snapToGrid w:val="0"/>
        <w:spacing w:line="560" w:lineRule="exact"/>
        <w:ind w:firstLine="562" w:firstLineChars="201"/>
        <w:rPr>
          <w:rFonts w:ascii="仿宋" w:hAnsi="仿宋" w:eastAsia="仿宋" w:cs="仿宋"/>
          <w:color w:val="auto"/>
          <w:sz w:val="28"/>
          <w:szCs w:val="28"/>
          <w:highlight w:val="none"/>
        </w:rPr>
      </w:pPr>
    </w:p>
    <w:p>
      <w:pPr>
        <w:snapToGrid w:val="0"/>
        <w:spacing w:line="560" w:lineRule="exact"/>
        <w:ind w:firstLine="562" w:firstLineChars="201"/>
        <w:rPr>
          <w:rFonts w:ascii="仿宋" w:hAnsi="仿宋" w:eastAsia="仿宋" w:cs="仿宋"/>
          <w:color w:val="auto"/>
          <w:sz w:val="28"/>
          <w:szCs w:val="28"/>
          <w:highlight w:val="none"/>
        </w:rPr>
      </w:pPr>
    </w:p>
    <w:p>
      <w:pPr>
        <w:snapToGrid w:val="0"/>
        <w:spacing w:line="560" w:lineRule="exact"/>
        <w:ind w:firstLine="562" w:firstLineChars="201"/>
        <w:rPr>
          <w:rFonts w:ascii="仿宋" w:hAnsi="仿宋" w:eastAsia="仿宋" w:cs="仿宋"/>
          <w:color w:val="auto"/>
          <w:sz w:val="28"/>
          <w:szCs w:val="28"/>
          <w:highlight w:val="none"/>
        </w:rPr>
      </w:pPr>
    </w:p>
    <w:bookmarkEnd w:id="16"/>
    <w:p>
      <w:pPr>
        <w:jc w:val="center"/>
        <w:rPr>
          <w:rFonts w:ascii="仿宋" w:hAnsi="仿宋" w:eastAsia="仿宋" w:cs="仿宋"/>
          <w:color w:val="auto"/>
          <w:highlight w:val="none"/>
        </w:rPr>
      </w:pPr>
    </w:p>
    <w:p>
      <w:pPr>
        <w:jc w:val="center"/>
        <w:rPr>
          <w:rFonts w:ascii="仿宋" w:hAnsi="仿宋" w:eastAsia="仿宋" w:cs="仿宋"/>
          <w:color w:val="auto"/>
          <w:highlight w:val="none"/>
        </w:rPr>
      </w:pPr>
    </w:p>
    <w:p>
      <w:pPr>
        <w:jc w:val="center"/>
        <w:rPr>
          <w:rFonts w:ascii="仿宋" w:hAnsi="仿宋" w:eastAsia="仿宋" w:cs="仿宋"/>
          <w:color w:val="auto"/>
          <w:highlight w:val="none"/>
        </w:rPr>
      </w:pPr>
    </w:p>
    <w:p>
      <w:pPr>
        <w:pStyle w:val="26"/>
        <w:rPr>
          <w:rFonts w:ascii="仿宋" w:hAnsi="仿宋" w:eastAsia="仿宋" w:cs="仿宋"/>
          <w:color w:val="auto"/>
          <w:highlight w:val="none"/>
        </w:rPr>
      </w:pPr>
    </w:p>
    <w:p>
      <w:pPr>
        <w:rPr>
          <w:color w:val="auto"/>
          <w:highlight w:val="none"/>
        </w:rPr>
      </w:pPr>
    </w:p>
    <w:p>
      <w:pPr>
        <w:rPr>
          <w:rFonts w:ascii="仿宋" w:hAnsi="仿宋" w:eastAsia="仿宋" w:cs="仿宋"/>
          <w:color w:val="auto"/>
          <w:highlight w:val="none"/>
        </w:rPr>
      </w:pPr>
    </w:p>
    <w:p>
      <w:pPr>
        <w:jc w:val="center"/>
        <w:rPr>
          <w:rFonts w:ascii="仿宋" w:hAnsi="仿宋" w:eastAsia="仿宋" w:cs="仿宋"/>
          <w:color w:val="auto"/>
          <w:highlight w:val="none"/>
        </w:rPr>
      </w:pPr>
    </w:p>
    <w:p>
      <w:pPr>
        <w:jc w:val="center"/>
        <w:rPr>
          <w:rFonts w:ascii="仿宋" w:hAnsi="仿宋" w:eastAsia="仿宋" w:cs="仿宋"/>
          <w:color w:val="auto"/>
          <w:highlight w:val="none"/>
        </w:rPr>
      </w:pPr>
    </w:p>
    <w:p>
      <w:pPr>
        <w:jc w:val="center"/>
        <w:rPr>
          <w:rFonts w:ascii="仿宋" w:hAnsi="仿宋" w:eastAsia="仿宋" w:cs="仿宋"/>
          <w:color w:val="auto"/>
          <w:highlight w:val="none"/>
        </w:rPr>
      </w:pPr>
    </w:p>
    <w:p>
      <w:pPr>
        <w:jc w:val="center"/>
        <w:rPr>
          <w:rFonts w:ascii="仿宋" w:hAnsi="仿宋" w:eastAsia="仿宋" w:cs="仿宋"/>
          <w:color w:val="auto"/>
          <w:highlight w:val="none"/>
        </w:rPr>
      </w:pPr>
    </w:p>
    <w:p>
      <w:pP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pPr>
        <w:snapToGrid w:val="0"/>
        <w:spacing w:line="560" w:lineRule="exact"/>
        <w:jc w:val="center"/>
        <w:outlineLvl w:val="1"/>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投标人近一年在“信用中国”或“信用中国（山东）”无严重失信记录</w:t>
      </w:r>
    </w:p>
    <w:p>
      <w:pPr>
        <w:pStyle w:val="34"/>
        <w:spacing w:line="52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附：通过信用中国（查询网址：https://www.creditchina.gov.cn）或信用中国（山东）（https://credit.shandong.gov.cn）下载的信用报告。</w:t>
      </w:r>
    </w:p>
    <w:p>
      <w:pPr>
        <w:pStyle w:val="23"/>
        <w:rPr>
          <w:rFonts w:ascii="仿宋" w:hAnsi="仿宋" w:eastAsia="仿宋" w:cs="仿宋"/>
          <w:color w:val="auto"/>
          <w:sz w:val="28"/>
          <w:szCs w:val="28"/>
          <w:highlight w:val="none"/>
        </w:rPr>
      </w:pPr>
    </w:p>
    <w:p>
      <w:pPr>
        <w:rPr>
          <w:rFonts w:ascii="仿宋" w:hAnsi="仿宋" w:eastAsia="仿宋" w:cs="仿宋"/>
          <w:color w:val="auto"/>
          <w:highlight w:val="none"/>
        </w:rPr>
      </w:pPr>
    </w:p>
    <w:p>
      <w:pPr>
        <w:pStyle w:val="23"/>
        <w:rPr>
          <w:rFonts w:ascii="仿宋" w:hAnsi="仿宋" w:eastAsia="仿宋" w:cs="仿宋"/>
          <w:color w:val="auto"/>
          <w:highlight w:val="none"/>
        </w:rPr>
      </w:pPr>
    </w:p>
    <w:p>
      <w:pPr>
        <w:rPr>
          <w:rFonts w:ascii="仿宋" w:hAnsi="仿宋" w:eastAsia="仿宋" w:cs="仿宋"/>
          <w:color w:val="auto"/>
          <w:highlight w:val="none"/>
        </w:rPr>
      </w:pPr>
    </w:p>
    <w:p>
      <w:pPr>
        <w:pStyle w:val="55"/>
        <w:rPr>
          <w:rFonts w:ascii="仿宋" w:hAnsi="仿宋" w:eastAsia="仿宋" w:cs="仿宋"/>
          <w:color w:val="auto"/>
          <w:highlight w:val="none"/>
        </w:rPr>
      </w:pPr>
    </w:p>
    <w:p>
      <w:pPr>
        <w:pStyle w:val="55"/>
        <w:rPr>
          <w:rFonts w:ascii="仿宋" w:hAnsi="仿宋" w:eastAsia="仿宋" w:cs="仿宋"/>
          <w:color w:val="auto"/>
          <w:highlight w:val="none"/>
        </w:rPr>
      </w:pPr>
    </w:p>
    <w:p>
      <w:pPr>
        <w:pStyle w:val="55"/>
        <w:rPr>
          <w:rFonts w:ascii="仿宋" w:hAnsi="仿宋" w:eastAsia="仿宋" w:cs="仿宋"/>
          <w:color w:val="auto"/>
          <w:highlight w:val="none"/>
        </w:rPr>
      </w:pPr>
    </w:p>
    <w:p>
      <w:pPr>
        <w:pStyle w:val="55"/>
        <w:rPr>
          <w:rFonts w:ascii="仿宋" w:hAnsi="仿宋" w:eastAsia="仿宋" w:cs="仿宋"/>
          <w:color w:val="auto"/>
          <w:highlight w:val="none"/>
        </w:rPr>
      </w:pPr>
    </w:p>
    <w:p>
      <w:pPr>
        <w:pStyle w:val="55"/>
        <w:rPr>
          <w:rFonts w:ascii="仿宋" w:hAnsi="仿宋" w:eastAsia="仿宋" w:cs="仿宋"/>
          <w:color w:val="auto"/>
          <w:highlight w:val="none"/>
        </w:rPr>
      </w:pPr>
    </w:p>
    <w:p>
      <w:pPr>
        <w:pStyle w:val="55"/>
        <w:rPr>
          <w:rFonts w:ascii="仿宋" w:hAnsi="仿宋" w:eastAsia="仿宋" w:cs="仿宋"/>
          <w:color w:val="auto"/>
          <w:highlight w:val="none"/>
        </w:rPr>
      </w:pPr>
    </w:p>
    <w:p>
      <w:pPr>
        <w:pStyle w:val="55"/>
        <w:rPr>
          <w:rFonts w:ascii="仿宋" w:hAnsi="仿宋" w:eastAsia="仿宋" w:cs="仿宋"/>
          <w:color w:val="auto"/>
          <w:highlight w:val="none"/>
        </w:rPr>
      </w:pPr>
    </w:p>
    <w:p>
      <w:pPr>
        <w:pStyle w:val="55"/>
        <w:rPr>
          <w:rFonts w:ascii="仿宋" w:hAnsi="仿宋" w:eastAsia="仿宋" w:cs="仿宋"/>
          <w:color w:val="auto"/>
          <w:highlight w:val="none"/>
        </w:rPr>
      </w:pPr>
    </w:p>
    <w:p>
      <w:pPr>
        <w:pStyle w:val="55"/>
        <w:rPr>
          <w:rFonts w:ascii="仿宋" w:hAnsi="仿宋" w:eastAsia="仿宋" w:cs="仿宋"/>
          <w:color w:val="auto"/>
          <w:highlight w:val="none"/>
        </w:rPr>
      </w:pPr>
    </w:p>
    <w:p>
      <w:pPr>
        <w:pStyle w:val="55"/>
        <w:rPr>
          <w:rFonts w:ascii="仿宋" w:hAnsi="仿宋" w:eastAsia="仿宋" w:cs="仿宋"/>
          <w:color w:val="auto"/>
          <w:highlight w:val="none"/>
        </w:rPr>
      </w:pPr>
    </w:p>
    <w:p>
      <w:pPr>
        <w:pStyle w:val="55"/>
        <w:rPr>
          <w:rFonts w:ascii="仿宋" w:hAnsi="仿宋" w:eastAsia="仿宋" w:cs="仿宋"/>
          <w:color w:val="auto"/>
          <w:highlight w:val="none"/>
        </w:rPr>
      </w:pPr>
    </w:p>
    <w:p>
      <w:pPr>
        <w:pStyle w:val="55"/>
        <w:rPr>
          <w:rFonts w:ascii="仿宋" w:hAnsi="仿宋" w:eastAsia="仿宋" w:cs="仿宋"/>
          <w:color w:val="auto"/>
          <w:highlight w:val="none"/>
        </w:rPr>
      </w:pPr>
    </w:p>
    <w:p>
      <w:pPr>
        <w:pStyle w:val="55"/>
        <w:rPr>
          <w:rFonts w:ascii="仿宋" w:hAnsi="仿宋" w:eastAsia="仿宋" w:cs="仿宋"/>
          <w:color w:val="auto"/>
          <w:highlight w:val="none"/>
        </w:rPr>
      </w:pPr>
    </w:p>
    <w:p>
      <w:pPr>
        <w:pStyle w:val="55"/>
        <w:rPr>
          <w:rFonts w:ascii="仿宋" w:hAnsi="仿宋" w:eastAsia="仿宋" w:cs="仿宋"/>
          <w:color w:val="auto"/>
          <w:highlight w:val="none"/>
        </w:rPr>
      </w:pPr>
    </w:p>
    <w:p>
      <w:pPr>
        <w:pStyle w:val="55"/>
        <w:rPr>
          <w:rFonts w:ascii="仿宋" w:hAnsi="仿宋" w:eastAsia="仿宋" w:cs="仿宋"/>
          <w:color w:val="auto"/>
          <w:highlight w:val="none"/>
        </w:rPr>
      </w:pPr>
    </w:p>
    <w:p>
      <w:pPr>
        <w:pStyle w:val="55"/>
        <w:rPr>
          <w:rFonts w:ascii="仿宋" w:hAnsi="仿宋" w:eastAsia="仿宋" w:cs="仿宋"/>
          <w:color w:val="auto"/>
          <w:highlight w:val="none"/>
        </w:rPr>
      </w:pPr>
    </w:p>
    <w:p>
      <w:pPr>
        <w:pStyle w:val="55"/>
        <w:rPr>
          <w:rFonts w:ascii="仿宋" w:hAnsi="仿宋" w:eastAsia="仿宋" w:cs="仿宋"/>
          <w:color w:val="auto"/>
          <w:highlight w:val="none"/>
        </w:rPr>
      </w:pPr>
    </w:p>
    <w:p>
      <w:pPr>
        <w:widowControl/>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pPr>
        <w:snapToGrid w:val="0"/>
        <w:spacing w:line="560" w:lineRule="exact"/>
        <w:jc w:val="center"/>
        <w:outlineLvl w:val="1"/>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投标人具有履行合同所必需的设备和专业技术能力承诺函</w:t>
      </w:r>
    </w:p>
    <w:p>
      <w:pPr>
        <w:ind w:firstLine="560"/>
        <w:jc w:val="center"/>
        <w:rPr>
          <w:rFonts w:hint="eastAsia" w:ascii="宋体" w:hAnsi="宋体"/>
          <w:color w:val="auto"/>
          <w:sz w:val="28"/>
          <w:szCs w:val="28"/>
          <w:highlight w:val="none"/>
        </w:rPr>
      </w:pPr>
      <w:r>
        <w:rPr>
          <w:rFonts w:hint="eastAsia" w:ascii="宋体" w:hAnsi="宋体"/>
          <w:color w:val="auto"/>
          <w:sz w:val="28"/>
          <w:szCs w:val="28"/>
          <w:highlight w:val="none"/>
        </w:rPr>
        <w:t>（格式自拟，加盖投标人公章）</w:t>
      </w:r>
    </w:p>
    <w:p>
      <w:pPr>
        <w:rPr>
          <w:rFonts w:hint="eastAsia" w:ascii="宋体" w:hAnsi="宋体"/>
          <w:color w:val="auto"/>
          <w:sz w:val="28"/>
          <w:szCs w:val="28"/>
          <w:highlight w:val="none"/>
        </w:rPr>
      </w:pPr>
      <w:r>
        <w:rPr>
          <w:rFonts w:hint="eastAsia" w:ascii="宋体" w:hAnsi="宋体"/>
          <w:color w:val="auto"/>
          <w:sz w:val="28"/>
          <w:szCs w:val="28"/>
          <w:highlight w:val="none"/>
        </w:rPr>
        <w:br w:type="page"/>
      </w:r>
    </w:p>
    <w:p>
      <w:pPr>
        <w:snapToGrid w:val="0"/>
        <w:spacing w:line="560" w:lineRule="exact"/>
        <w:jc w:val="center"/>
        <w:outlineLvl w:val="1"/>
        <w:rPr>
          <w:rFonts w:ascii="宋体" w:hAnsi="宋体"/>
          <w:color w:val="auto"/>
          <w:highlight w:val="none"/>
        </w:rPr>
      </w:pPr>
      <w:r>
        <w:rPr>
          <w:rFonts w:hint="eastAsia" w:ascii="仿宋" w:hAnsi="仿宋" w:eastAsia="仿宋" w:cs="仿宋"/>
          <w:b/>
          <w:color w:val="auto"/>
          <w:sz w:val="32"/>
          <w:szCs w:val="32"/>
          <w:highlight w:val="none"/>
        </w:rPr>
        <w:t>财务状况报告等相关材料</w:t>
      </w:r>
    </w:p>
    <w:p>
      <w:pPr>
        <w:ind w:firstLine="3640" w:firstLineChars="1300"/>
        <w:rPr>
          <w:rFonts w:ascii="宋体" w:hAnsi="宋体"/>
          <w:color w:val="auto"/>
          <w:sz w:val="28"/>
          <w:szCs w:val="28"/>
          <w:highlight w:val="none"/>
        </w:rPr>
      </w:pPr>
      <w:r>
        <w:rPr>
          <w:rFonts w:hint="eastAsia" w:ascii="宋体" w:hAnsi="宋体"/>
          <w:color w:val="auto"/>
          <w:sz w:val="28"/>
          <w:szCs w:val="28"/>
          <w:highlight w:val="none"/>
        </w:rPr>
        <w:t>（加盖投标人公章）</w:t>
      </w:r>
    </w:p>
    <w:p>
      <w:pPr>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pPr>
        <w:snapToGrid w:val="0"/>
        <w:spacing w:line="560" w:lineRule="exact"/>
        <w:jc w:val="center"/>
        <w:outlineLvl w:val="1"/>
        <w:rPr>
          <w:rFonts w:ascii="仿宋" w:hAnsi="仿宋" w:eastAsia="仿宋" w:cs="仿宋"/>
          <w:b/>
          <w:color w:val="auto"/>
          <w:sz w:val="32"/>
          <w:szCs w:val="32"/>
          <w:highlight w:val="none"/>
        </w:rPr>
      </w:pPr>
      <w:r>
        <w:rPr>
          <w:rFonts w:ascii="仿宋" w:hAnsi="仿宋" w:eastAsia="仿宋" w:cs="仿宋"/>
          <w:b/>
          <w:color w:val="auto"/>
          <w:sz w:val="32"/>
          <w:szCs w:val="32"/>
          <w:highlight w:val="none"/>
        </w:rPr>
        <w:t>投</w:t>
      </w:r>
      <w:r>
        <w:rPr>
          <w:rFonts w:hint="eastAsia" w:ascii="仿宋" w:hAnsi="仿宋" w:eastAsia="仿宋" w:cs="仿宋"/>
          <w:b/>
          <w:color w:val="auto"/>
          <w:sz w:val="32"/>
          <w:szCs w:val="32"/>
          <w:highlight w:val="none"/>
        </w:rPr>
        <w:t>标人认为需要提供的其他资质资格证明文件</w:t>
      </w:r>
    </w:p>
    <w:p>
      <w:pPr>
        <w:widowControl/>
        <w:jc w:val="left"/>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pPr>
        <w:widowControl/>
        <w:jc w:val="center"/>
        <w:outlineLvl w:val="1"/>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投标人基本情况表</w:t>
      </w:r>
    </w:p>
    <w:tbl>
      <w:tblPr>
        <w:tblStyle w:val="75"/>
        <w:tblW w:w="92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47"/>
        <w:gridCol w:w="825"/>
        <w:gridCol w:w="1095"/>
        <w:gridCol w:w="312"/>
        <w:gridCol w:w="657"/>
        <w:gridCol w:w="1557"/>
        <w:gridCol w:w="279"/>
        <w:gridCol w:w="270"/>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2214" w:type="dxa"/>
            <w:gridSpan w:val="2"/>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单位名称</w:t>
            </w:r>
          </w:p>
        </w:tc>
        <w:tc>
          <w:tcPr>
            <w:tcW w:w="2889" w:type="dxa"/>
            <w:gridSpan w:val="4"/>
            <w:vAlign w:val="center"/>
          </w:tcPr>
          <w:p>
            <w:pPr>
              <w:spacing w:line="440" w:lineRule="exact"/>
              <w:jc w:val="center"/>
              <w:rPr>
                <w:rFonts w:ascii="仿宋_GB2312" w:hAnsi="仿宋" w:eastAsia="仿宋_GB2312"/>
                <w:color w:val="auto"/>
                <w:sz w:val="28"/>
                <w:szCs w:val="28"/>
                <w:highlight w:val="none"/>
              </w:rPr>
            </w:pPr>
          </w:p>
        </w:tc>
        <w:tc>
          <w:tcPr>
            <w:tcW w:w="2106" w:type="dxa"/>
            <w:gridSpan w:val="3"/>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地址</w:t>
            </w:r>
          </w:p>
        </w:tc>
        <w:tc>
          <w:tcPr>
            <w:tcW w:w="2049" w:type="dxa"/>
            <w:vAlign w:val="center"/>
          </w:tcPr>
          <w:p>
            <w:pPr>
              <w:spacing w:line="440" w:lineRule="exact"/>
              <w:jc w:val="center"/>
              <w:rPr>
                <w:rFonts w:ascii="仿宋_GB2312" w:hAnsi="仿宋" w:eastAsia="仿宋_GB2312"/>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2214" w:type="dxa"/>
            <w:gridSpan w:val="2"/>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办公电话/传真</w:t>
            </w:r>
          </w:p>
        </w:tc>
        <w:tc>
          <w:tcPr>
            <w:tcW w:w="2889" w:type="dxa"/>
            <w:gridSpan w:val="4"/>
            <w:vAlign w:val="center"/>
          </w:tcPr>
          <w:p>
            <w:pPr>
              <w:spacing w:line="440" w:lineRule="exact"/>
              <w:jc w:val="center"/>
              <w:rPr>
                <w:rFonts w:ascii="仿宋_GB2312" w:hAnsi="仿宋" w:eastAsia="仿宋_GB2312"/>
                <w:color w:val="auto"/>
                <w:sz w:val="28"/>
                <w:szCs w:val="28"/>
                <w:highlight w:val="none"/>
              </w:rPr>
            </w:pPr>
          </w:p>
        </w:tc>
        <w:tc>
          <w:tcPr>
            <w:tcW w:w="2106" w:type="dxa"/>
            <w:gridSpan w:val="3"/>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联系人</w:t>
            </w:r>
          </w:p>
        </w:tc>
        <w:tc>
          <w:tcPr>
            <w:tcW w:w="2049" w:type="dxa"/>
            <w:vAlign w:val="center"/>
          </w:tcPr>
          <w:p>
            <w:pPr>
              <w:spacing w:line="440" w:lineRule="exact"/>
              <w:jc w:val="center"/>
              <w:rPr>
                <w:rFonts w:ascii="仿宋_GB2312" w:hAnsi="仿宋" w:eastAsia="仿宋_GB2312"/>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2214" w:type="dxa"/>
            <w:gridSpan w:val="2"/>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所属/主管部门</w:t>
            </w:r>
          </w:p>
        </w:tc>
        <w:tc>
          <w:tcPr>
            <w:tcW w:w="7044" w:type="dxa"/>
            <w:gridSpan w:val="8"/>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 xml:space="preserve"> </w:t>
            </w:r>
            <w:r>
              <w:rPr>
                <w:rFonts w:ascii="仿宋_GB2312" w:hAnsi="仿宋" w:eastAsia="仿宋_GB2312"/>
                <w:color w:val="auto"/>
                <w:sz w:val="28"/>
                <w:szCs w:val="2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2214" w:type="dxa"/>
            <w:gridSpan w:val="2"/>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总经理</w:t>
            </w:r>
          </w:p>
        </w:tc>
        <w:tc>
          <w:tcPr>
            <w:tcW w:w="1920" w:type="dxa"/>
            <w:gridSpan w:val="2"/>
            <w:vAlign w:val="center"/>
          </w:tcPr>
          <w:p>
            <w:pPr>
              <w:spacing w:line="440" w:lineRule="exact"/>
              <w:jc w:val="center"/>
              <w:rPr>
                <w:rFonts w:ascii="仿宋_GB2312" w:hAnsi="仿宋" w:eastAsia="仿宋_GB2312"/>
                <w:color w:val="auto"/>
                <w:sz w:val="28"/>
                <w:szCs w:val="28"/>
                <w:highlight w:val="none"/>
              </w:rPr>
            </w:pPr>
          </w:p>
        </w:tc>
        <w:tc>
          <w:tcPr>
            <w:tcW w:w="2805" w:type="dxa"/>
            <w:gridSpan w:val="4"/>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固定办公面积（平米）</w:t>
            </w:r>
          </w:p>
        </w:tc>
        <w:tc>
          <w:tcPr>
            <w:tcW w:w="2319" w:type="dxa"/>
            <w:gridSpan w:val="2"/>
            <w:vAlign w:val="center"/>
          </w:tcPr>
          <w:p>
            <w:pPr>
              <w:spacing w:line="440" w:lineRule="exact"/>
              <w:jc w:val="center"/>
              <w:rPr>
                <w:rFonts w:ascii="仿宋_GB2312" w:hAnsi="仿宋" w:eastAsia="仿宋_GB2312"/>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567" w:type="dxa"/>
            <w:vMerge w:val="restart"/>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注册情况</w:t>
            </w:r>
          </w:p>
        </w:tc>
        <w:tc>
          <w:tcPr>
            <w:tcW w:w="2472" w:type="dxa"/>
            <w:gridSpan w:val="2"/>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社会统一信用代码</w:t>
            </w:r>
          </w:p>
        </w:tc>
        <w:tc>
          <w:tcPr>
            <w:tcW w:w="6219" w:type="dxa"/>
            <w:gridSpan w:val="7"/>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 xml:space="preserve"> </w:t>
            </w:r>
            <w:r>
              <w:rPr>
                <w:rFonts w:ascii="仿宋_GB2312" w:hAnsi="仿宋" w:eastAsia="仿宋_GB2312"/>
                <w:color w:val="auto"/>
                <w:sz w:val="28"/>
                <w:szCs w:val="2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pPr>
              <w:spacing w:line="440" w:lineRule="exact"/>
              <w:jc w:val="center"/>
              <w:rPr>
                <w:rFonts w:ascii="仿宋_GB2312" w:hAnsi="仿宋" w:eastAsia="仿宋_GB2312"/>
                <w:color w:val="auto"/>
                <w:sz w:val="28"/>
                <w:szCs w:val="28"/>
                <w:highlight w:val="none"/>
              </w:rPr>
            </w:pPr>
          </w:p>
        </w:tc>
        <w:tc>
          <w:tcPr>
            <w:tcW w:w="2472" w:type="dxa"/>
            <w:gridSpan w:val="2"/>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注册资本（万元）</w:t>
            </w:r>
          </w:p>
        </w:tc>
        <w:tc>
          <w:tcPr>
            <w:tcW w:w="6219" w:type="dxa"/>
            <w:gridSpan w:val="7"/>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 xml:space="preserve"> </w:t>
            </w:r>
            <w:r>
              <w:rPr>
                <w:rFonts w:ascii="仿宋_GB2312" w:hAnsi="仿宋" w:eastAsia="仿宋_GB2312"/>
                <w:color w:val="auto"/>
                <w:sz w:val="28"/>
                <w:szCs w:val="2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pPr>
              <w:spacing w:line="440" w:lineRule="exact"/>
              <w:jc w:val="center"/>
              <w:rPr>
                <w:rFonts w:ascii="仿宋_GB2312" w:hAnsi="仿宋" w:eastAsia="仿宋_GB2312"/>
                <w:color w:val="auto"/>
                <w:sz w:val="28"/>
                <w:szCs w:val="28"/>
                <w:highlight w:val="none"/>
              </w:rPr>
            </w:pPr>
          </w:p>
        </w:tc>
        <w:tc>
          <w:tcPr>
            <w:tcW w:w="2472" w:type="dxa"/>
            <w:gridSpan w:val="2"/>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法定代表人</w:t>
            </w:r>
          </w:p>
        </w:tc>
        <w:tc>
          <w:tcPr>
            <w:tcW w:w="1407" w:type="dxa"/>
            <w:gridSpan w:val="2"/>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 xml:space="preserve"> </w:t>
            </w:r>
            <w:r>
              <w:rPr>
                <w:rFonts w:ascii="仿宋_GB2312" w:hAnsi="仿宋" w:eastAsia="仿宋_GB2312"/>
                <w:color w:val="auto"/>
                <w:sz w:val="28"/>
                <w:szCs w:val="28"/>
                <w:highlight w:val="none"/>
              </w:rPr>
              <w:t xml:space="preserve"> </w:t>
            </w:r>
          </w:p>
        </w:tc>
        <w:tc>
          <w:tcPr>
            <w:tcW w:w="2214" w:type="dxa"/>
            <w:gridSpan w:val="2"/>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单位类型</w:t>
            </w:r>
          </w:p>
        </w:tc>
        <w:tc>
          <w:tcPr>
            <w:tcW w:w="2598" w:type="dxa"/>
            <w:gridSpan w:val="3"/>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 xml:space="preserve"> </w:t>
            </w:r>
            <w:r>
              <w:rPr>
                <w:rFonts w:ascii="仿宋_GB2312" w:hAnsi="仿宋" w:eastAsia="仿宋_GB2312"/>
                <w:color w:val="auto"/>
                <w:sz w:val="28"/>
                <w:szCs w:val="2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pPr>
              <w:spacing w:line="440" w:lineRule="exact"/>
              <w:jc w:val="center"/>
              <w:rPr>
                <w:rFonts w:ascii="仿宋_GB2312" w:hAnsi="仿宋" w:eastAsia="仿宋_GB2312"/>
                <w:color w:val="auto"/>
                <w:sz w:val="28"/>
                <w:szCs w:val="28"/>
                <w:highlight w:val="none"/>
              </w:rPr>
            </w:pPr>
          </w:p>
        </w:tc>
        <w:tc>
          <w:tcPr>
            <w:tcW w:w="2472" w:type="dxa"/>
            <w:gridSpan w:val="2"/>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成立时间</w:t>
            </w:r>
          </w:p>
        </w:tc>
        <w:tc>
          <w:tcPr>
            <w:tcW w:w="1407" w:type="dxa"/>
            <w:gridSpan w:val="2"/>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 xml:space="preserve"> </w:t>
            </w:r>
            <w:r>
              <w:rPr>
                <w:rFonts w:ascii="仿宋_GB2312" w:hAnsi="仿宋" w:eastAsia="仿宋_GB2312"/>
                <w:color w:val="auto"/>
                <w:sz w:val="28"/>
                <w:szCs w:val="28"/>
                <w:highlight w:val="none"/>
              </w:rPr>
              <w:t xml:space="preserve"> </w:t>
            </w:r>
          </w:p>
        </w:tc>
        <w:tc>
          <w:tcPr>
            <w:tcW w:w="2214" w:type="dxa"/>
            <w:gridSpan w:val="2"/>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营业期限</w:t>
            </w:r>
          </w:p>
        </w:tc>
        <w:tc>
          <w:tcPr>
            <w:tcW w:w="2598" w:type="dxa"/>
            <w:gridSpan w:val="3"/>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 xml:space="preserve"> </w:t>
            </w:r>
            <w:r>
              <w:rPr>
                <w:rFonts w:ascii="仿宋_GB2312" w:hAnsi="仿宋" w:eastAsia="仿宋_GB2312"/>
                <w:color w:val="auto"/>
                <w:sz w:val="28"/>
                <w:szCs w:val="2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pPr>
              <w:spacing w:line="440" w:lineRule="exact"/>
              <w:jc w:val="center"/>
              <w:rPr>
                <w:rFonts w:ascii="仿宋_GB2312" w:hAnsi="仿宋" w:eastAsia="仿宋_GB2312"/>
                <w:color w:val="auto"/>
                <w:sz w:val="28"/>
                <w:szCs w:val="28"/>
                <w:highlight w:val="none"/>
              </w:rPr>
            </w:pPr>
          </w:p>
        </w:tc>
        <w:tc>
          <w:tcPr>
            <w:tcW w:w="2472" w:type="dxa"/>
            <w:gridSpan w:val="2"/>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经营范围</w:t>
            </w:r>
          </w:p>
        </w:tc>
        <w:tc>
          <w:tcPr>
            <w:tcW w:w="6219" w:type="dxa"/>
            <w:gridSpan w:val="7"/>
            <w:vAlign w:val="center"/>
          </w:tcPr>
          <w:p>
            <w:pPr>
              <w:spacing w:line="440" w:lineRule="exact"/>
              <w:jc w:val="center"/>
              <w:rPr>
                <w:rFonts w:ascii="仿宋_GB2312" w:hAnsi="仿宋" w:eastAsia="仿宋_GB2312"/>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9258" w:type="dxa"/>
            <w:gridSpan w:val="10"/>
            <w:vAlign w:val="center"/>
          </w:tcPr>
          <w:p>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投标人情况简介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90" w:hRule="atLeast"/>
          <w:jc w:val="center"/>
        </w:trPr>
        <w:tc>
          <w:tcPr>
            <w:tcW w:w="9258" w:type="dxa"/>
            <w:gridSpan w:val="10"/>
            <w:vAlign w:val="top"/>
          </w:tcPr>
          <w:p>
            <w:pPr>
              <w:spacing w:line="440" w:lineRule="exac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 xml:space="preserve"> </w:t>
            </w:r>
            <w:r>
              <w:rPr>
                <w:rFonts w:ascii="仿宋_GB2312" w:hAnsi="仿宋" w:eastAsia="仿宋_GB2312"/>
                <w:color w:val="auto"/>
                <w:sz w:val="28"/>
                <w:szCs w:val="28"/>
                <w:highlight w:val="none"/>
              </w:rPr>
              <w:t xml:space="preserve"> </w:t>
            </w:r>
          </w:p>
        </w:tc>
      </w:tr>
    </w:tbl>
    <w:p>
      <w:pPr>
        <w:snapToGrid w:val="0"/>
        <w:spacing w:line="360" w:lineRule="auto"/>
        <w:ind w:firstLine="280" w:firstLineChars="100"/>
        <w:rPr>
          <w:rFonts w:ascii="仿宋" w:hAnsi="仿宋" w:eastAsia="仿宋" w:cs="仿宋"/>
          <w:color w:val="auto"/>
          <w:sz w:val="28"/>
          <w:szCs w:val="28"/>
          <w:highlight w:val="none"/>
        </w:rPr>
      </w:pPr>
    </w:p>
    <w:p>
      <w:pPr>
        <w:snapToGrid w:val="0"/>
        <w:spacing w:line="360" w:lineRule="auto"/>
        <w:ind w:firstLine="280" w:firstLineChars="10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投标</w:t>
      </w:r>
      <w:r>
        <w:rPr>
          <w:rFonts w:hint="eastAsia" w:ascii="仿宋" w:hAnsi="仿宋" w:eastAsia="仿宋" w:cs="仿宋"/>
          <w:color w:val="auto"/>
          <w:sz w:val="28"/>
          <w:szCs w:val="28"/>
          <w:highlight w:val="none"/>
          <w:lang w:eastAsia="zh-CN"/>
        </w:rPr>
        <w:t>人</w:t>
      </w:r>
      <w:r>
        <w:rPr>
          <w:rFonts w:hint="eastAsia" w:ascii="仿宋" w:hAnsi="仿宋" w:eastAsia="仿宋" w:cs="仿宋"/>
          <w:color w:val="auto"/>
          <w:sz w:val="28"/>
          <w:szCs w:val="28"/>
          <w:highlight w:val="none"/>
        </w:rPr>
        <w:t>：（盖章）</w:t>
      </w:r>
    </w:p>
    <w:p>
      <w:pPr>
        <w:snapToGrid w:val="0"/>
        <w:spacing w:line="360" w:lineRule="auto"/>
        <w:ind w:firstLine="280" w:firstLineChars="100"/>
        <w:jc w:val="righ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法定代表人或委托代理人：</w:t>
      </w:r>
      <w:r>
        <w:rPr>
          <w:rFonts w:hint="eastAsia" w:ascii="仿宋" w:hAnsi="仿宋" w:eastAsia="仿宋" w:cs="仿宋"/>
          <w:color w:val="auto"/>
          <w:sz w:val="28"/>
          <w:szCs w:val="28"/>
          <w:highlight w:val="none"/>
          <w:lang w:val="zh-CN"/>
        </w:rPr>
        <w:t>（签字或盖章）</w:t>
      </w:r>
    </w:p>
    <w:p>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pPr>
        <w:widowControl/>
        <w:jc w:val="center"/>
        <w:outlineLvl w:val="1"/>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项目负责人及拟派服务人员情况表</w:t>
      </w:r>
    </w:p>
    <w:tbl>
      <w:tblPr>
        <w:tblStyle w:val="75"/>
        <w:tblpPr w:leftFromText="180" w:rightFromText="180" w:vertAnchor="text" w:horzAnchor="margin" w:tblpXSpec="center" w:tblpY="26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429"/>
        <w:gridCol w:w="652"/>
        <w:gridCol w:w="278"/>
        <w:gridCol w:w="740"/>
        <w:gridCol w:w="1323"/>
        <w:gridCol w:w="170"/>
        <w:gridCol w:w="1507"/>
        <w:gridCol w:w="1500"/>
        <w:gridCol w:w="2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315" w:hRule="atLeast"/>
        </w:trPr>
        <w:tc>
          <w:tcPr>
            <w:tcW w:w="9854" w:type="dxa"/>
            <w:gridSpan w:val="9"/>
            <w:tcBorders>
              <w:top w:val="single" w:color="auto" w:sz="4" w:space="0"/>
              <w:left w:val="single" w:color="auto" w:sz="4" w:space="0"/>
              <w:bottom w:val="single" w:color="auto" w:sz="4" w:space="0"/>
              <w:right w:val="single" w:color="auto" w:sz="4" w:space="0"/>
            </w:tcBorders>
            <w:vAlign w:val="top"/>
          </w:tcPr>
          <w:p>
            <w:pPr>
              <w:spacing w:line="460" w:lineRule="exact"/>
              <w:jc w:val="center"/>
              <w:rPr>
                <w:rFonts w:ascii="仿宋_GB2312" w:hAnsi="仿宋" w:eastAsia="仿宋_GB2312"/>
                <w:b/>
                <w:color w:val="auto"/>
                <w:sz w:val="30"/>
                <w:szCs w:val="30"/>
                <w:highlight w:val="none"/>
              </w:rPr>
            </w:pPr>
            <w:r>
              <w:rPr>
                <w:rFonts w:hint="eastAsia" w:ascii="仿宋_GB2312" w:hAnsi="仿宋" w:eastAsia="仿宋_GB2312"/>
                <w:color w:val="auto"/>
                <w:sz w:val="30"/>
                <w:szCs w:val="30"/>
                <w:highlight w:val="none"/>
              </w:rPr>
              <w:t>项目负责人情况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姓名</w:t>
            </w:r>
          </w:p>
        </w:tc>
        <w:tc>
          <w:tcPr>
            <w:tcW w:w="1670"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c>
          <w:tcPr>
            <w:tcW w:w="1323"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性别</w:t>
            </w:r>
          </w:p>
        </w:tc>
        <w:tc>
          <w:tcPr>
            <w:tcW w:w="1677"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年龄</w:t>
            </w:r>
          </w:p>
        </w:tc>
        <w:tc>
          <w:tcPr>
            <w:tcW w:w="2255"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职务</w:t>
            </w:r>
          </w:p>
        </w:tc>
        <w:tc>
          <w:tcPr>
            <w:tcW w:w="4670" w:type="dxa"/>
            <w:gridSpan w:val="6"/>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学历</w:t>
            </w:r>
          </w:p>
        </w:tc>
        <w:tc>
          <w:tcPr>
            <w:tcW w:w="2255"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79"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参加工作时间</w:t>
            </w:r>
          </w:p>
        </w:tc>
        <w:tc>
          <w:tcPr>
            <w:tcW w:w="2063"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c>
          <w:tcPr>
            <w:tcW w:w="3177"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从事该工作时间</w:t>
            </w:r>
          </w:p>
        </w:tc>
        <w:tc>
          <w:tcPr>
            <w:tcW w:w="2255"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63"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职称</w:t>
            </w:r>
          </w:p>
        </w:tc>
        <w:tc>
          <w:tcPr>
            <w:tcW w:w="2063"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c>
          <w:tcPr>
            <w:tcW w:w="3177"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证书编号</w:t>
            </w:r>
          </w:p>
        </w:tc>
        <w:tc>
          <w:tcPr>
            <w:tcW w:w="2255"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63" w:hRule="atLeast"/>
        </w:trPr>
        <w:tc>
          <w:tcPr>
            <w:tcW w:w="9854" w:type="dxa"/>
            <w:gridSpan w:val="9"/>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近三年承担的项目情况一览表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项目名称</w:t>
            </w:r>
          </w:p>
        </w:tc>
        <w:tc>
          <w:tcPr>
            <w:tcW w:w="2511" w:type="dxa"/>
            <w:gridSpan w:val="4"/>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委托单位</w:t>
            </w:r>
          </w:p>
        </w:tc>
        <w:tc>
          <w:tcPr>
            <w:tcW w:w="5262"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c>
          <w:tcPr>
            <w:tcW w:w="5262"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c>
          <w:tcPr>
            <w:tcW w:w="5262"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c>
          <w:tcPr>
            <w:tcW w:w="5262"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63" w:hRule="atLeast"/>
        </w:trPr>
        <w:tc>
          <w:tcPr>
            <w:tcW w:w="9854" w:type="dxa"/>
            <w:gridSpan w:val="9"/>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其他人员情况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姓名</w:t>
            </w:r>
          </w:p>
        </w:tc>
        <w:tc>
          <w:tcPr>
            <w:tcW w:w="2511" w:type="dxa"/>
            <w:gridSpan w:val="4"/>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学历</w:t>
            </w:r>
          </w:p>
        </w:tc>
        <w:tc>
          <w:tcPr>
            <w:tcW w:w="5262"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从事该工作时间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c>
          <w:tcPr>
            <w:tcW w:w="5262"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c>
          <w:tcPr>
            <w:tcW w:w="5262"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c>
          <w:tcPr>
            <w:tcW w:w="5262"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c>
          <w:tcPr>
            <w:tcW w:w="5262"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color w:val="auto"/>
                <w:sz w:val="30"/>
                <w:szCs w:val="30"/>
                <w:highlight w:val="none"/>
              </w:rPr>
            </w:pPr>
          </w:p>
        </w:tc>
      </w:tr>
    </w:tbl>
    <w:p>
      <w:pPr>
        <w:spacing w:line="460" w:lineRule="exact"/>
        <w:ind w:firstLine="240" w:firstLineChars="100"/>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注：本表可由供应商根据实际情况自行扩展。</w:t>
      </w:r>
    </w:p>
    <w:p>
      <w:pPr>
        <w:snapToGrid w:val="0"/>
        <w:spacing w:line="360" w:lineRule="auto"/>
        <w:ind w:firstLine="280" w:firstLineChars="100"/>
        <w:rPr>
          <w:rFonts w:ascii="仿宋" w:hAnsi="仿宋" w:eastAsia="仿宋" w:cs="仿宋"/>
          <w:color w:val="auto"/>
          <w:sz w:val="28"/>
          <w:szCs w:val="28"/>
          <w:highlight w:val="none"/>
        </w:rPr>
      </w:pPr>
    </w:p>
    <w:p>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w:t>
      </w:r>
      <w:r>
        <w:rPr>
          <w:rFonts w:hint="eastAsia" w:ascii="仿宋" w:hAnsi="仿宋" w:eastAsia="仿宋" w:cs="仿宋"/>
          <w:color w:val="auto"/>
          <w:sz w:val="28"/>
          <w:szCs w:val="28"/>
          <w:highlight w:val="none"/>
          <w:lang w:eastAsia="zh-CN"/>
        </w:rPr>
        <w:t>人</w:t>
      </w:r>
      <w:r>
        <w:rPr>
          <w:rFonts w:hint="eastAsia" w:ascii="仿宋" w:hAnsi="仿宋" w:eastAsia="仿宋" w:cs="仿宋"/>
          <w:color w:val="auto"/>
          <w:sz w:val="28"/>
          <w:szCs w:val="28"/>
          <w:highlight w:val="none"/>
        </w:rPr>
        <w:t>：（盖章）</w:t>
      </w:r>
    </w:p>
    <w:p>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法定代表人或委托代理人：</w:t>
      </w:r>
      <w:r>
        <w:rPr>
          <w:rFonts w:hint="eastAsia" w:ascii="仿宋" w:hAnsi="仿宋" w:eastAsia="仿宋" w:cs="仿宋"/>
          <w:color w:val="auto"/>
          <w:sz w:val="28"/>
          <w:szCs w:val="28"/>
          <w:highlight w:val="none"/>
          <w:lang w:val="zh-CN"/>
        </w:rPr>
        <w:t>（签字或盖章）</w:t>
      </w:r>
    </w:p>
    <w:p>
      <w:pPr>
        <w:rPr>
          <w:rFonts w:hint="eastAsia"/>
          <w:color w:val="auto"/>
          <w:highlight w:val="none"/>
          <w:lang w:eastAsia="zh-CN"/>
        </w:rPr>
      </w:pPr>
      <w:r>
        <w:rPr>
          <w:rFonts w:ascii="仿宋" w:hAnsi="仿宋" w:eastAsia="仿宋" w:cs="仿宋"/>
          <w:b/>
          <w:color w:val="auto"/>
          <w:sz w:val="32"/>
          <w:szCs w:val="28"/>
          <w:highlight w:val="none"/>
        </w:rPr>
        <w:br w:type="page"/>
      </w:r>
    </w:p>
    <w:bookmarkEnd w:id="17"/>
    <w:p>
      <w:pPr>
        <w:snapToGrid w:val="0"/>
        <w:spacing w:line="560" w:lineRule="exact"/>
        <w:jc w:val="center"/>
        <w:outlineLvl w:val="1"/>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投标偏离表</w:t>
      </w:r>
    </w:p>
    <w:p>
      <w:pPr>
        <w:spacing w:line="360" w:lineRule="exact"/>
        <w:jc w:val="center"/>
        <w:rPr>
          <w:rFonts w:ascii="仿宋" w:hAnsi="仿宋" w:eastAsia="仿宋" w:cs="仿宋"/>
          <w:b/>
          <w:bCs/>
          <w:color w:val="auto"/>
          <w:sz w:val="28"/>
          <w:szCs w:val="28"/>
          <w:highlight w:val="none"/>
        </w:rPr>
      </w:pPr>
    </w:p>
    <w:p>
      <w:pPr>
        <w:spacing w:line="360" w:lineRule="exact"/>
        <w:jc w:val="center"/>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（包括技术规格、参数和商务条款偏离）</w:t>
      </w:r>
    </w:p>
    <w:p>
      <w:pPr>
        <w:spacing w:line="360" w:lineRule="exact"/>
        <w:jc w:val="center"/>
        <w:rPr>
          <w:rFonts w:ascii="仿宋" w:hAnsi="仿宋" w:eastAsia="仿宋" w:cs="仿宋"/>
          <w:bCs/>
          <w:color w:val="auto"/>
          <w:sz w:val="28"/>
          <w:szCs w:val="28"/>
          <w:highlight w:val="none"/>
        </w:rPr>
      </w:pPr>
    </w:p>
    <w:tbl>
      <w:tblPr>
        <w:tblStyle w:val="75"/>
        <w:tblW w:w="944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36"/>
        <w:gridCol w:w="2203"/>
        <w:gridCol w:w="1134"/>
        <w:gridCol w:w="2551"/>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0" w:hRule="atLeast"/>
        </w:trPr>
        <w:tc>
          <w:tcPr>
            <w:tcW w:w="668" w:type="dxa"/>
            <w:vMerge w:val="restart"/>
          </w:tcPr>
          <w:p>
            <w:pPr>
              <w:pStyle w:val="34"/>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3439" w:type="dxa"/>
            <w:gridSpan w:val="2"/>
          </w:tcPr>
          <w:p>
            <w:pPr>
              <w:pStyle w:val="34"/>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招标文件条款</w:t>
            </w:r>
          </w:p>
        </w:tc>
        <w:tc>
          <w:tcPr>
            <w:tcW w:w="3685" w:type="dxa"/>
            <w:gridSpan w:val="2"/>
          </w:tcPr>
          <w:p>
            <w:pPr>
              <w:pStyle w:val="34"/>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投标文件条款</w:t>
            </w:r>
          </w:p>
        </w:tc>
        <w:tc>
          <w:tcPr>
            <w:tcW w:w="1652" w:type="dxa"/>
            <w:vMerge w:val="restart"/>
            <w:vAlign w:val="center"/>
          </w:tcPr>
          <w:p>
            <w:pPr>
              <w:pStyle w:val="34"/>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偏离情况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3" w:hRule="atLeast"/>
        </w:trPr>
        <w:tc>
          <w:tcPr>
            <w:tcW w:w="668" w:type="dxa"/>
            <w:vMerge w:val="continue"/>
          </w:tcPr>
          <w:p>
            <w:pPr>
              <w:pStyle w:val="34"/>
              <w:spacing w:line="400" w:lineRule="exact"/>
              <w:rPr>
                <w:rFonts w:ascii="仿宋" w:hAnsi="仿宋" w:eastAsia="仿宋" w:cs="仿宋"/>
                <w:color w:val="auto"/>
                <w:sz w:val="28"/>
                <w:szCs w:val="28"/>
                <w:highlight w:val="none"/>
              </w:rPr>
            </w:pPr>
          </w:p>
        </w:tc>
        <w:tc>
          <w:tcPr>
            <w:tcW w:w="1236" w:type="dxa"/>
          </w:tcPr>
          <w:p>
            <w:pPr>
              <w:pStyle w:val="34"/>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203" w:type="dxa"/>
          </w:tcPr>
          <w:p>
            <w:pPr>
              <w:pStyle w:val="34"/>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文件的内容</w:t>
            </w:r>
          </w:p>
        </w:tc>
        <w:tc>
          <w:tcPr>
            <w:tcW w:w="1134" w:type="dxa"/>
          </w:tcPr>
          <w:p>
            <w:pPr>
              <w:pStyle w:val="34"/>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551" w:type="dxa"/>
          </w:tcPr>
          <w:p>
            <w:pPr>
              <w:pStyle w:val="34"/>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投标文件偏离内容</w:t>
            </w:r>
          </w:p>
        </w:tc>
        <w:tc>
          <w:tcPr>
            <w:tcW w:w="1652" w:type="dxa"/>
            <w:vMerge w:val="continue"/>
          </w:tcPr>
          <w:p>
            <w:pPr>
              <w:pStyle w:val="34"/>
              <w:spacing w:line="400" w:lineRule="exact"/>
              <w:jc w:val="center"/>
              <w:rPr>
                <w:rFonts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trPr>
        <w:tc>
          <w:tcPr>
            <w:tcW w:w="668" w:type="dxa"/>
          </w:tcPr>
          <w:p>
            <w:pPr>
              <w:pStyle w:val="34"/>
              <w:spacing w:line="400" w:lineRule="exact"/>
              <w:rPr>
                <w:rFonts w:ascii="仿宋" w:hAnsi="仿宋" w:eastAsia="仿宋" w:cs="仿宋"/>
                <w:color w:val="auto"/>
                <w:sz w:val="28"/>
                <w:szCs w:val="28"/>
                <w:highlight w:val="none"/>
              </w:rPr>
            </w:pPr>
          </w:p>
        </w:tc>
        <w:tc>
          <w:tcPr>
            <w:tcW w:w="1236" w:type="dxa"/>
          </w:tcPr>
          <w:p>
            <w:pPr>
              <w:pStyle w:val="34"/>
              <w:spacing w:line="400" w:lineRule="exact"/>
              <w:rPr>
                <w:rFonts w:ascii="仿宋" w:hAnsi="仿宋" w:eastAsia="仿宋" w:cs="仿宋"/>
                <w:color w:val="auto"/>
                <w:sz w:val="28"/>
                <w:szCs w:val="28"/>
                <w:highlight w:val="none"/>
              </w:rPr>
            </w:pPr>
          </w:p>
        </w:tc>
        <w:tc>
          <w:tcPr>
            <w:tcW w:w="2203" w:type="dxa"/>
          </w:tcPr>
          <w:p>
            <w:pPr>
              <w:pStyle w:val="34"/>
              <w:spacing w:line="400" w:lineRule="exact"/>
              <w:rPr>
                <w:rFonts w:ascii="仿宋" w:hAnsi="仿宋" w:eastAsia="仿宋" w:cs="仿宋"/>
                <w:color w:val="auto"/>
                <w:sz w:val="28"/>
                <w:szCs w:val="28"/>
                <w:highlight w:val="none"/>
              </w:rPr>
            </w:pPr>
          </w:p>
        </w:tc>
        <w:tc>
          <w:tcPr>
            <w:tcW w:w="1134" w:type="dxa"/>
          </w:tcPr>
          <w:p>
            <w:pPr>
              <w:pStyle w:val="34"/>
              <w:spacing w:line="400" w:lineRule="exact"/>
              <w:rPr>
                <w:rFonts w:ascii="仿宋" w:hAnsi="仿宋" w:eastAsia="仿宋" w:cs="仿宋"/>
                <w:color w:val="auto"/>
                <w:sz w:val="28"/>
                <w:szCs w:val="28"/>
                <w:highlight w:val="none"/>
              </w:rPr>
            </w:pPr>
          </w:p>
        </w:tc>
        <w:tc>
          <w:tcPr>
            <w:tcW w:w="2551" w:type="dxa"/>
          </w:tcPr>
          <w:p>
            <w:pPr>
              <w:pStyle w:val="34"/>
              <w:spacing w:line="400" w:lineRule="exact"/>
              <w:rPr>
                <w:rFonts w:ascii="仿宋" w:hAnsi="仿宋" w:eastAsia="仿宋" w:cs="仿宋"/>
                <w:color w:val="auto"/>
                <w:sz w:val="28"/>
                <w:szCs w:val="28"/>
                <w:highlight w:val="none"/>
              </w:rPr>
            </w:pPr>
          </w:p>
        </w:tc>
        <w:tc>
          <w:tcPr>
            <w:tcW w:w="1652" w:type="dxa"/>
          </w:tcPr>
          <w:p>
            <w:pPr>
              <w:pStyle w:val="34"/>
              <w:spacing w:line="400" w:lineRule="exact"/>
              <w:rPr>
                <w:rFonts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trPr>
        <w:tc>
          <w:tcPr>
            <w:tcW w:w="668" w:type="dxa"/>
          </w:tcPr>
          <w:p>
            <w:pPr>
              <w:pStyle w:val="34"/>
              <w:spacing w:line="400" w:lineRule="exact"/>
              <w:rPr>
                <w:rFonts w:ascii="仿宋" w:hAnsi="仿宋" w:eastAsia="仿宋" w:cs="仿宋"/>
                <w:color w:val="auto"/>
                <w:sz w:val="28"/>
                <w:szCs w:val="28"/>
                <w:highlight w:val="none"/>
              </w:rPr>
            </w:pPr>
          </w:p>
        </w:tc>
        <w:tc>
          <w:tcPr>
            <w:tcW w:w="1236" w:type="dxa"/>
          </w:tcPr>
          <w:p>
            <w:pPr>
              <w:pStyle w:val="34"/>
              <w:spacing w:line="400" w:lineRule="exact"/>
              <w:rPr>
                <w:rFonts w:ascii="仿宋" w:hAnsi="仿宋" w:eastAsia="仿宋" w:cs="仿宋"/>
                <w:color w:val="auto"/>
                <w:sz w:val="28"/>
                <w:szCs w:val="28"/>
                <w:highlight w:val="none"/>
              </w:rPr>
            </w:pPr>
          </w:p>
        </w:tc>
        <w:tc>
          <w:tcPr>
            <w:tcW w:w="2203" w:type="dxa"/>
          </w:tcPr>
          <w:p>
            <w:pPr>
              <w:pStyle w:val="34"/>
              <w:spacing w:line="400" w:lineRule="exact"/>
              <w:rPr>
                <w:rFonts w:ascii="仿宋" w:hAnsi="仿宋" w:eastAsia="仿宋" w:cs="仿宋"/>
                <w:color w:val="auto"/>
                <w:sz w:val="28"/>
                <w:szCs w:val="28"/>
                <w:highlight w:val="none"/>
              </w:rPr>
            </w:pPr>
          </w:p>
        </w:tc>
        <w:tc>
          <w:tcPr>
            <w:tcW w:w="1134" w:type="dxa"/>
          </w:tcPr>
          <w:p>
            <w:pPr>
              <w:pStyle w:val="34"/>
              <w:spacing w:line="400" w:lineRule="exact"/>
              <w:rPr>
                <w:rFonts w:ascii="仿宋" w:hAnsi="仿宋" w:eastAsia="仿宋" w:cs="仿宋"/>
                <w:color w:val="auto"/>
                <w:sz w:val="28"/>
                <w:szCs w:val="28"/>
                <w:highlight w:val="none"/>
              </w:rPr>
            </w:pPr>
          </w:p>
        </w:tc>
        <w:tc>
          <w:tcPr>
            <w:tcW w:w="2551" w:type="dxa"/>
          </w:tcPr>
          <w:p>
            <w:pPr>
              <w:pStyle w:val="34"/>
              <w:spacing w:line="400" w:lineRule="exact"/>
              <w:rPr>
                <w:rFonts w:ascii="仿宋" w:hAnsi="仿宋" w:eastAsia="仿宋" w:cs="仿宋"/>
                <w:color w:val="auto"/>
                <w:sz w:val="28"/>
                <w:szCs w:val="28"/>
                <w:highlight w:val="none"/>
              </w:rPr>
            </w:pPr>
          </w:p>
        </w:tc>
        <w:tc>
          <w:tcPr>
            <w:tcW w:w="1652" w:type="dxa"/>
          </w:tcPr>
          <w:p>
            <w:pPr>
              <w:pStyle w:val="34"/>
              <w:spacing w:line="400" w:lineRule="exact"/>
              <w:rPr>
                <w:rFonts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trPr>
        <w:tc>
          <w:tcPr>
            <w:tcW w:w="668" w:type="dxa"/>
          </w:tcPr>
          <w:p>
            <w:pPr>
              <w:pStyle w:val="34"/>
              <w:spacing w:line="400" w:lineRule="exact"/>
              <w:rPr>
                <w:rFonts w:ascii="仿宋" w:hAnsi="仿宋" w:eastAsia="仿宋" w:cs="仿宋"/>
                <w:color w:val="auto"/>
                <w:sz w:val="28"/>
                <w:szCs w:val="28"/>
                <w:highlight w:val="none"/>
              </w:rPr>
            </w:pPr>
          </w:p>
        </w:tc>
        <w:tc>
          <w:tcPr>
            <w:tcW w:w="1236" w:type="dxa"/>
          </w:tcPr>
          <w:p>
            <w:pPr>
              <w:pStyle w:val="34"/>
              <w:spacing w:line="400" w:lineRule="exact"/>
              <w:rPr>
                <w:rFonts w:ascii="仿宋" w:hAnsi="仿宋" w:eastAsia="仿宋" w:cs="仿宋"/>
                <w:color w:val="auto"/>
                <w:sz w:val="28"/>
                <w:szCs w:val="28"/>
                <w:highlight w:val="none"/>
              </w:rPr>
            </w:pPr>
          </w:p>
        </w:tc>
        <w:tc>
          <w:tcPr>
            <w:tcW w:w="2203" w:type="dxa"/>
          </w:tcPr>
          <w:p>
            <w:pPr>
              <w:pStyle w:val="34"/>
              <w:spacing w:line="400" w:lineRule="exact"/>
              <w:rPr>
                <w:rFonts w:ascii="仿宋" w:hAnsi="仿宋" w:eastAsia="仿宋" w:cs="仿宋"/>
                <w:color w:val="auto"/>
                <w:sz w:val="28"/>
                <w:szCs w:val="28"/>
                <w:highlight w:val="none"/>
              </w:rPr>
            </w:pPr>
          </w:p>
        </w:tc>
        <w:tc>
          <w:tcPr>
            <w:tcW w:w="1134" w:type="dxa"/>
          </w:tcPr>
          <w:p>
            <w:pPr>
              <w:pStyle w:val="34"/>
              <w:spacing w:line="400" w:lineRule="exact"/>
              <w:rPr>
                <w:rFonts w:ascii="仿宋" w:hAnsi="仿宋" w:eastAsia="仿宋" w:cs="仿宋"/>
                <w:color w:val="auto"/>
                <w:sz w:val="28"/>
                <w:szCs w:val="28"/>
                <w:highlight w:val="none"/>
              </w:rPr>
            </w:pPr>
          </w:p>
        </w:tc>
        <w:tc>
          <w:tcPr>
            <w:tcW w:w="2551" w:type="dxa"/>
          </w:tcPr>
          <w:p>
            <w:pPr>
              <w:pStyle w:val="34"/>
              <w:spacing w:line="400" w:lineRule="exact"/>
              <w:rPr>
                <w:rFonts w:ascii="仿宋" w:hAnsi="仿宋" w:eastAsia="仿宋" w:cs="仿宋"/>
                <w:color w:val="auto"/>
                <w:sz w:val="28"/>
                <w:szCs w:val="28"/>
                <w:highlight w:val="none"/>
              </w:rPr>
            </w:pPr>
          </w:p>
        </w:tc>
        <w:tc>
          <w:tcPr>
            <w:tcW w:w="1652" w:type="dxa"/>
          </w:tcPr>
          <w:p>
            <w:pPr>
              <w:pStyle w:val="34"/>
              <w:spacing w:line="400" w:lineRule="exact"/>
              <w:rPr>
                <w:rFonts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trPr>
        <w:tc>
          <w:tcPr>
            <w:tcW w:w="668" w:type="dxa"/>
          </w:tcPr>
          <w:p>
            <w:pPr>
              <w:pStyle w:val="34"/>
              <w:spacing w:line="400" w:lineRule="exact"/>
              <w:rPr>
                <w:rFonts w:ascii="仿宋" w:hAnsi="仿宋" w:eastAsia="仿宋" w:cs="仿宋"/>
                <w:color w:val="auto"/>
                <w:sz w:val="28"/>
                <w:szCs w:val="28"/>
                <w:highlight w:val="none"/>
              </w:rPr>
            </w:pPr>
          </w:p>
        </w:tc>
        <w:tc>
          <w:tcPr>
            <w:tcW w:w="1236" w:type="dxa"/>
          </w:tcPr>
          <w:p>
            <w:pPr>
              <w:pStyle w:val="34"/>
              <w:spacing w:line="400" w:lineRule="exact"/>
              <w:rPr>
                <w:rFonts w:ascii="仿宋" w:hAnsi="仿宋" w:eastAsia="仿宋" w:cs="仿宋"/>
                <w:color w:val="auto"/>
                <w:sz w:val="28"/>
                <w:szCs w:val="28"/>
                <w:highlight w:val="none"/>
              </w:rPr>
            </w:pPr>
          </w:p>
        </w:tc>
        <w:tc>
          <w:tcPr>
            <w:tcW w:w="2203" w:type="dxa"/>
          </w:tcPr>
          <w:p>
            <w:pPr>
              <w:pStyle w:val="34"/>
              <w:spacing w:line="400" w:lineRule="exact"/>
              <w:rPr>
                <w:rFonts w:ascii="仿宋" w:hAnsi="仿宋" w:eastAsia="仿宋" w:cs="仿宋"/>
                <w:color w:val="auto"/>
                <w:sz w:val="28"/>
                <w:szCs w:val="28"/>
                <w:highlight w:val="none"/>
              </w:rPr>
            </w:pPr>
          </w:p>
        </w:tc>
        <w:tc>
          <w:tcPr>
            <w:tcW w:w="1134" w:type="dxa"/>
          </w:tcPr>
          <w:p>
            <w:pPr>
              <w:pStyle w:val="34"/>
              <w:spacing w:line="400" w:lineRule="exact"/>
              <w:rPr>
                <w:rFonts w:ascii="仿宋" w:hAnsi="仿宋" w:eastAsia="仿宋" w:cs="仿宋"/>
                <w:color w:val="auto"/>
                <w:sz w:val="28"/>
                <w:szCs w:val="28"/>
                <w:highlight w:val="none"/>
              </w:rPr>
            </w:pPr>
          </w:p>
        </w:tc>
        <w:tc>
          <w:tcPr>
            <w:tcW w:w="2551" w:type="dxa"/>
          </w:tcPr>
          <w:p>
            <w:pPr>
              <w:pStyle w:val="34"/>
              <w:spacing w:line="400" w:lineRule="exact"/>
              <w:rPr>
                <w:rFonts w:ascii="仿宋" w:hAnsi="仿宋" w:eastAsia="仿宋" w:cs="仿宋"/>
                <w:color w:val="auto"/>
                <w:sz w:val="28"/>
                <w:szCs w:val="28"/>
                <w:highlight w:val="none"/>
              </w:rPr>
            </w:pPr>
          </w:p>
        </w:tc>
        <w:tc>
          <w:tcPr>
            <w:tcW w:w="1652" w:type="dxa"/>
          </w:tcPr>
          <w:p>
            <w:pPr>
              <w:pStyle w:val="34"/>
              <w:spacing w:line="400" w:lineRule="exact"/>
              <w:rPr>
                <w:rFonts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trPr>
        <w:tc>
          <w:tcPr>
            <w:tcW w:w="668" w:type="dxa"/>
          </w:tcPr>
          <w:p>
            <w:pPr>
              <w:pStyle w:val="34"/>
              <w:spacing w:line="400" w:lineRule="exact"/>
              <w:rPr>
                <w:rFonts w:ascii="仿宋" w:hAnsi="仿宋" w:eastAsia="仿宋" w:cs="仿宋"/>
                <w:color w:val="auto"/>
                <w:sz w:val="28"/>
                <w:szCs w:val="28"/>
                <w:highlight w:val="none"/>
              </w:rPr>
            </w:pPr>
          </w:p>
        </w:tc>
        <w:tc>
          <w:tcPr>
            <w:tcW w:w="1236" w:type="dxa"/>
          </w:tcPr>
          <w:p>
            <w:pPr>
              <w:pStyle w:val="34"/>
              <w:spacing w:line="400" w:lineRule="exact"/>
              <w:rPr>
                <w:rFonts w:ascii="仿宋" w:hAnsi="仿宋" w:eastAsia="仿宋" w:cs="仿宋"/>
                <w:color w:val="auto"/>
                <w:sz w:val="28"/>
                <w:szCs w:val="28"/>
                <w:highlight w:val="none"/>
              </w:rPr>
            </w:pPr>
          </w:p>
        </w:tc>
        <w:tc>
          <w:tcPr>
            <w:tcW w:w="2203" w:type="dxa"/>
          </w:tcPr>
          <w:p>
            <w:pPr>
              <w:pStyle w:val="34"/>
              <w:spacing w:line="400" w:lineRule="exact"/>
              <w:rPr>
                <w:rFonts w:ascii="仿宋" w:hAnsi="仿宋" w:eastAsia="仿宋" w:cs="仿宋"/>
                <w:color w:val="auto"/>
                <w:sz w:val="28"/>
                <w:szCs w:val="28"/>
                <w:highlight w:val="none"/>
              </w:rPr>
            </w:pPr>
          </w:p>
        </w:tc>
        <w:tc>
          <w:tcPr>
            <w:tcW w:w="1134" w:type="dxa"/>
          </w:tcPr>
          <w:p>
            <w:pPr>
              <w:pStyle w:val="34"/>
              <w:spacing w:line="400" w:lineRule="exact"/>
              <w:rPr>
                <w:rFonts w:ascii="仿宋" w:hAnsi="仿宋" w:eastAsia="仿宋" w:cs="仿宋"/>
                <w:color w:val="auto"/>
                <w:sz w:val="28"/>
                <w:szCs w:val="28"/>
                <w:highlight w:val="none"/>
              </w:rPr>
            </w:pPr>
          </w:p>
        </w:tc>
        <w:tc>
          <w:tcPr>
            <w:tcW w:w="2551" w:type="dxa"/>
          </w:tcPr>
          <w:p>
            <w:pPr>
              <w:pStyle w:val="34"/>
              <w:spacing w:line="400" w:lineRule="exact"/>
              <w:rPr>
                <w:rFonts w:ascii="仿宋" w:hAnsi="仿宋" w:eastAsia="仿宋" w:cs="仿宋"/>
                <w:color w:val="auto"/>
                <w:sz w:val="28"/>
                <w:szCs w:val="28"/>
                <w:highlight w:val="none"/>
              </w:rPr>
            </w:pPr>
          </w:p>
        </w:tc>
        <w:tc>
          <w:tcPr>
            <w:tcW w:w="1652" w:type="dxa"/>
          </w:tcPr>
          <w:p>
            <w:pPr>
              <w:pStyle w:val="34"/>
              <w:spacing w:line="400" w:lineRule="exact"/>
              <w:rPr>
                <w:rFonts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trPr>
        <w:tc>
          <w:tcPr>
            <w:tcW w:w="668" w:type="dxa"/>
          </w:tcPr>
          <w:p>
            <w:pPr>
              <w:pStyle w:val="34"/>
              <w:spacing w:line="400" w:lineRule="exact"/>
              <w:rPr>
                <w:rFonts w:ascii="仿宋" w:hAnsi="仿宋" w:eastAsia="仿宋" w:cs="仿宋"/>
                <w:color w:val="auto"/>
                <w:sz w:val="28"/>
                <w:szCs w:val="28"/>
                <w:highlight w:val="none"/>
              </w:rPr>
            </w:pPr>
          </w:p>
        </w:tc>
        <w:tc>
          <w:tcPr>
            <w:tcW w:w="1236" w:type="dxa"/>
          </w:tcPr>
          <w:p>
            <w:pPr>
              <w:pStyle w:val="34"/>
              <w:spacing w:line="400" w:lineRule="exact"/>
              <w:rPr>
                <w:rFonts w:ascii="仿宋" w:hAnsi="仿宋" w:eastAsia="仿宋" w:cs="仿宋"/>
                <w:color w:val="auto"/>
                <w:sz w:val="28"/>
                <w:szCs w:val="28"/>
                <w:highlight w:val="none"/>
              </w:rPr>
            </w:pPr>
          </w:p>
        </w:tc>
        <w:tc>
          <w:tcPr>
            <w:tcW w:w="2203" w:type="dxa"/>
          </w:tcPr>
          <w:p>
            <w:pPr>
              <w:pStyle w:val="34"/>
              <w:spacing w:line="400" w:lineRule="exact"/>
              <w:rPr>
                <w:rFonts w:ascii="仿宋" w:hAnsi="仿宋" w:eastAsia="仿宋" w:cs="仿宋"/>
                <w:color w:val="auto"/>
                <w:sz w:val="28"/>
                <w:szCs w:val="28"/>
                <w:highlight w:val="none"/>
              </w:rPr>
            </w:pPr>
          </w:p>
        </w:tc>
        <w:tc>
          <w:tcPr>
            <w:tcW w:w="1134" w:type="dxa"/>
          </w:tcPr>
          <w:p>
            <w:pPr>
              <w:pStyle w:val="34"/>
              <w:spacing w:line="400" w:lineRule="exact"/>
              <w:rPr>
                <w:rFonts w:ascii="仿宋" w:hAnsi="仿宋" w:eastAsia="仿宋" w:cs="仿宋"/>
                <w:color w:val="auto"/>
                <w:sz w:val="28"/>
                <w:szCs w:val="28"/>
                <w:highlight w:val="none"/>
              </w:rPr>
            </w:pPr>
          </w:p>
        </w:tc>
        <w:tc>
          <w:tcPr>
            <w:tcW w:w="2551" w:type="dxa"/>
          </w:tcPr>
          <w:p>
            <w:pPr>
              <w:pStyle w:val="34"/>
              <w:spacing w:line="400" w:lineRule="exact"/>
              <w:rPr>
                <w:rFonts w:ascii="仿宋" w:hAnsi="仿宋" w:eastAsia="仿宋" w:cs="仿宋"/>
                <w:color w:val="auto"/>
                <w:sz w:val="28"/>
                <w:szCs w:val="28"/>
                <w:highlight w:val="none"/>
              </w:rPr>
            </w:pPr>
          </w:p>
        </w:tc>
        <w:tc>
          <w:tcPr>
            <w:tcW w:w="1652" w:type="dxa"/>
          </w:tcPr>
          <w:p>
            <w:pPr>
              <w:pStyle w:val="34"/>
              <w:spacing w:line="400" w:lineRule="exact"/>
              <w:rPr>
                <w:rFonts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4" w:hRule="atLeast"/>
        </w:trPr>
        <w:tc>
          <w:tcPr>
            <w:tcW w:w="668" w:type="dxa"/>
          </w:tcPr>
          <w:p>
            <w:pPr>
              <w:pStyle w:val="34"/>
              <w:spacing w:line="400" w:lineRule="exact"/>
              <w:rPr>
                <w:rFonts w:ascii="仿宋" w:hAnsi="仿宋" w:eastAsia="仿宋" w:cs="仿宋"/>
                <w:color w:val="auto"/>
                <w:sz w:val="28"/>
                <w:szCs w:val="28"/>
                <w:highlight w:val="none"/>
              </w:rPr>
            </w:pPr>
          </w:p>
        </w:tc>
        <w:tc>
          <w:tcPr>
            <w:tcW w:w="1236" w:type="dxa"/>
          </w:tcPr>
          <w:p>
            <w:pPr>
              <w:pStyle w:val="34"/>
              <w:spacing w:line="400" w:lineRule="exact"/>
              <w:rPr>
                <w:rFonts w:ascii="仿宋" w:hAnsi="仿宋" w:eastAsia="仿宋" w:cs="仿宋"/>
                <w:color w:val="auto"/>
                <w:sz w:val="28"/>
                <w:szCs w:val="28"/>
                <w:highlight w:val="none"/>
              </w:rPr>
            </w:pPr>
          </w:p>
        </w:tc>
        <w:tc>
          <w:tcPr>
            <w:tcW w:w="2203" w:type="dxa"/>
          </w:tcPr>
          <w:p>
            <w:pPr>
              <w:pStyle w:val="34"/>
              <w:spacing w:line="400" w:lineRule="exact"/>
              <w:rPr>
                <w:rFonts w:ascii="仿宋" w:hAnsi="仿宋" w:eastAsia="仿宋" w:cs="仿宋"/>
                <w:color w:val="auto"/>
                <w:sz w:val="28"/>
                <w:szCs w:val="28"/>
                <w:highlight w:val="none"/>
              </w:rPr>
            </w:pPr>
          </w:p>
        </w:tc>
        <w:tc>
          <w:tcPr>
            <w:tcW w:w="1134" w:type="dxa"/>
          </w:tcPr>
          <w:p>
            <w:pPr>
              <w:pStyle w:val="34"/>
              <w:spacing w:line="400" w:lineRule="exact"/>
              <w:rPr>
                <w:rFonts w:ascii="仿宋" w:hAnsi="仿宋" w:eastAsia="仿宋" w:cs="仿宋"/>
                <w:color w:val="auto"/>
                <w:sz w:val="28"/>
                <w:szCs w:val="28"/>
                <w:highlight w:val="none"/>
              </w:rPr>
            </w:pPr>
          </w:p>
        </w:tc>
        <w:tc>
          <w:tcPr>
            <w:tcW w:w="2551" w:type="dxa"/>
          </w:tcPr>
          <w:p>
            <w:pPr>
              <w:pStyle w:val="34"/>
              <w:spacing w:line="400" w:lineRule="exact"/>
              <w:rPr>
                <w:rFonts w:ascii="仿宋" w:hAnsi="仿宋" w:eastAsia="仿宋" w:cs="仿宋"/>
                <w:color w:val="auto"/>
                <w:sz w:val="28"/>
                <w:szCs w:val="28"/>
                <w:highlight w:val="none"/>
              </w:rPr>
            </w:pPr>
          </w:p>
        </w:tc>
        <w:tc>
          <w:tcPr>
            <w:tcW w:w="1652" w:type="dxa"/>
          </w:tcPr>
          <w:p>
            <w:pPr>
              <w:pStyle w:val="34"/>
              <w:spacing w:line="400" w:lineRule="exact"/>
              <w:rPr>
                <w:rFonts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3" w:hRule="atLeast"/>
        </w:trPr>
        <w:tc>
          <w:tcPr>
            <w:tcW w:w="668" w:type="dxa"/>
          </w:tcPr>
          <w:p>
            <w:pPr>
              <w:pStyle w:val="34"/>
              <w:spacing w:line="400" w:lineRule="exact"/>
              <w:rPr>
                <w:rFonts w:ascii="仿宋" w:hAnsi="仿宋" w:eastAsia="仿宋" w:cs="仿宋"/>
                <w:color w:val="auto"/>
                <w:sz w:val="28"/>
                <w:szCs w:val="28"/>
                <w:highlight w:val="none"/>
              </w:rPr>
            </w:pPr>
          </w:p>
        </w:tc>
        <w:tc>
          <w:tcPr>
            <w:tcW w:w="1236" w:type="dxa"/>
          </w:tcPr>
          <w:p>
            <w:pPr>
              <w:pStyle w:val="34"/>
              <w:spacing w:line="400" w:lineRule="exact"/>
              <w:rPr>
                <w:rFonts w:ascii="仿宋" w:hAnsi="仿宋" w:eastAsia="仿宋" w:cs="仿宋"/>
                <w:color w:val="auto"/>
                <w:sz w:val="28"/>
                <w:szCs w:val="28"/>
                <w:highlight w:val="none"/>
              </w:rPr>
            </w:pPr>
          </w:p>
        </w:tc>
        <w:tc>
          <w:tcPr>
            <w:tcW w:w="2203" w:type="dxa"/>
          </w:tcPr>
          <w:p>
            <w:pPr>
              <w:pStyle w:val="34"/>
              <w:spacing w:line="400" w:lineRule="exact"/>
              <w:rPr>
                <w:rFonts w:ascii="仿宋" w:hAnsi="仿宋" w:eastAsia="仿宋" w:cs="仿宋"/>
                <w:color w:val="auto"/>
                <w:sz w:val="28"/>
                <w:szCs w:val="28"/>
                <w:highlight w:val="none"/>
              </w:rPr>
            </w:pPr>
          </w:p>
        </w:tc>
        <w:tc>
          <w:tcPr>
            <w:tcW w:w="1134" w:type="dxa"/>
          </w:tcPr>
          <w:p>
            <w:pPr>
              <w:pStyle w:val="34"/>
              <w:spacing w:line="400" w:lineRule="exact"/>
              <w:rPr>
                <w:rFonts w:ascii="仿宋" w:hAnsi="仿宋" w:eastAsia="仿宋" w:cs="仿宋"/>
                <w:color w:val="auto"/>
                <w:sz w:val="28"/>
                <w:szCs w:val="28"/>
                <w:highlight w:val="none"/>
              </w:rPr>
            </w:pPr>
          </w:p>
        </w:tc>
        <w:tc>
          <w:tcPr>
            <w:tcW w:w="2551" w:type="dxa"/>
          </w:tcPr>
          <w:p>
            <w:pPr>
              <w:pStyle w:val="34"/>
              <w:spacing w:line="400" w:lineRule="exact"/>
              <w:rPr>
                <w:rFonts w:ascii="仿宋" w:hAnsi="仿宋" w:eastAsia="仿宋" w:cs="仿宋"/>
                <w:color w:val="auto"/>
                <w:sz w:val="28"/>
                <w:szCs w:val="28"/>
                <w:highlight w:val="none"/>
              </w:rPr>
            </w:pPr>
          </w:p>
        </w:tc>
        <w:tc>
          <w:tcPr>
            <w:tcW w:w="1652" w:type="dxa"/>
          </w:tcPr>
          <w:p>
            <w:pPr>
              <w:pStyle w:val="34"/>
              <w:spacing w:line="400" w:lineRule="exact"/>
              <w:rPr>
                <w:rFonts w:ascii="仿宋" w:hAnsi="仿宋" w:eastAsia="仿宋" w:cs="仿宋"/>
                <w:color w:val="auto"/>
                <w:sz w:val="28"/>
                <w:szCs w:val="28"/>
                <w:highlight w:val="none"/>
              </w:rPr>
            </w:pPr>
          </w:p>
        </w:tc>
      </w:tr>
    </w:tbl>
    <w:p>
      <w:pPr>
        <w:pStyle w:val="34"/>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注：无偏离可填写“无”字，有偏离必须在本表列明，实际存在负偏离而在本表内没有列明的，视为虚假投标。</w:t>
      </w:r>
    </w:p>
    <w:p>
      <w:pPr>
        <w:spacing w:line="360" w:lineRule="exact"/>
        <w:ind w:firstLine="4900" w:firstLineChars="1750"/>
        <w:rPr>
          <w:rFonts w:ascii="仿宋" w:hAnsi="仿宋" w:eastAsia="仿宋" w:cs="仿宋"/>
          <w:color w:val="auto"/>
          <w:sz w:val="28"/>
          <w:szCs w:val="28"/>
          <w:highlight w:val="none"/>
        </w:rPr>
      </w:pPr>
    </w:p>
    <w:p>
      <w:pPr>
        <w:spacing w:line="500" w:lineRule="exact"/>
        <w:rPr>
          <w:rFonts w:ascii="仿宋" w:hAnsi="仿宋" w:eastAsia="仿宋" w:cs="仿宋"/>
          <w:color w:val="auto"/>
          <w:sz w:val="28"/>
          <w:szCs w:val="28"/>
          <w:highlight w:val="none"/>
        </w:rPr>
      </w:pPr>
    </w:p>
    <w:p>
      <w:pPr>
        <w:snapToGrid w:val="0"/>
        <w:spacing w:line="360" w:lineRule="auto"/>
        <w:ind w:firstLine="280" w:firstLineChars="100"/>
        <w:rPr>
          <w:rFonts w:ascii="仿宋" w:hAnsi="仿宋" w:eastAsia="仿宋" w:cs="仿宋"/>
          <w:color w:val="auto"/>
          <w:sz w:val="28"/>
          <w:szCs w:val="28"/>
          <w:highlight w:val="none"/>
        </w:rPr>
      </w:pPr>
      <w:bookmarkStart w:id="18" w:name="_Toc504549928"/>
      <w:r>
        <w:rPr>
          <w:rFonts w:hint="eastAsia" w:ascii="仿宋" w:hAnsi="仿宋" w:eastAsia="仿宋" w:cs="仿宋"/>
          <w:color w:val="auto"/>
          <w:sz w:val="28"/>
          <w:szCs w:val="28"/>
          <w:highlight w:val="none"/>
        </w:rPr>
        <w:t>投标单位：（盖章）</w:t>
      </w:r>
    </w:p>
    <w:p>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法定代表人或委托代理人：</w:t>
      </w:r>
      <w:r>
        <w:rPr>
          <w:rFonts w:hint="eastAsia" w:ascii="仿宋" w:hAnsi="仿宋" w:eastAsia="仿宋" w:cs="仿宋"/>
          <w:color w:val="auto"/>
          <w:sz w:val="28"/>
          <w:szCs w:val="28"/>
          <w:highlight w:val="none"/>
          <w:lang w:val="zh-CN"/>
        </w:rPr>
        <w:t>（签字或盖章）</w:t>
      </w:r>
      <w:r>
        <w:rPr>
          <w:rFonts w:hint="eastAsia" w:ascii="仿宋" w:hAnsi="仿宋" w:eastAsia="仿宋" w:cs="仿宋"/>
          <w:color w:val="auto"/>
          <w:sz w:val="28"/>
          <w:szCs w:val="28"/>
          <w:highlight w:val="none"/>
        </w:rPr>
        <w:t xml:space="preserve">      </w:t>
      </w:r>
    </w:p>
    <w:p>
      <w:pPr>
        <w:rPr>
          <w:rFonts w:ascii="仿宋" w:hAnsi="仿宋" w:eastAsia="仿宋" w:cs="仿宋"/>
          <w:b/>
          <w:color w:val="auto"/>
          <w:kern w:val="0"/>
          <w:sz w:val="28"/>
          <w:szCs w:val="28"/>
          <w:highlight w:val="none"/>
        </w:rPr>
      </w:pPr>
      <w:r>
        <w:rPr>
          <w:rFonts w:ascii="仿宋" w:hAnsi="仿宋" w:eastAsia="仿宋" w:cs="仿宋"/>
          <w:b/>
          <w:color w:val="auto"/>
          <w:kern w:val="0"/>
          <w:sz w:val="28"/>
          <w:szCs w:val="28"/>
          <w:highlight w:val="none"/>
        </w:rPr>
        <w:br w:type="page"/>
      </w:r>
    </w:p>
    <w:bookmarkEnd w:id="18"/>
    <w:p>
      <w:pPr>
        <w:snapToGrid w:val="0"/>
        <w:spacing w:line="560" w:lineRule="exact"/>
        <w:jc w:val="center"/>
        <w:outlineLvl w:val="1"/>
        <w:rPr>
          <w:rFonts w:hint="eastAsia" w:ascii="仿宋" w:hAnsi="仿宋" w:eastAsia="仿宋"/>
          <w:b/>
          <w:color w:val="auto"/>
          <w:sz w:val="44"/>
          <w:szCs w:val="44"/>
          <w:highlight w:val="none"/>
        </w:rPr>
      </w:pPr>
      <w:r>
        <w:rPr>
          <w:rFonts w:hint="eastAsia" w:ascii="仿宋" w:hAnsi="仿宋" w:eastAsia="仿宋" w:cs="仿宋"/>
          <w:b/>
          <w:color w:val="auto"/>
          <w:sz w:val="32"/>
          <w:szCs w:val="32"/>
          <w:highlight w:val="none"/>
        </w:rPr>
        <w:t>同类项目业绩表</w:t>
      </w:r>
    </w:p>
    <w:tbl>
      <w:tblPr>
        <w:tblStyle w:val="75"/>
        <w:tblW w:w="95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800"/>
        <w:gridCol w:w="2047"/>
        <w:gridCol w:w="1260"/>
        <w:gridCol w:w="1440"/>
        <w:gridCol w:w="1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34" w:type="dxa"/>
            <w:vAlign w:val="center"/>
          </w:tcPr>
          <w:p>
            <w:pPr>
              <w:jc w:val="center"/>
              <w:rPr>
                <w:rFonts w:hint="eastAsia" w:ascii="仿宋" w:hAnsi="仿宋" w:eastAsia="仿宋"/>
                <w:color w:val="auto"/>
                <w:sz w:val="28"/>
                <w:highlight w:val="none"/>
              </w:rPr>
            </w:pPr>
            <w:r>
              <w:rPr>
                <w:rFonts w:hint="eastAsia" w:ascii="仿宋" w:hAnsi="仿宋" w:eastAsia="仿宋"/>
                <w:color w:val="auto"/>
                <w:sz w:val="28"/>
                <w:highlight w:val="none"/>
              </w:rPr>
              <w:t>序号</w:t>
            </w:r>
          </w:p>
        </w:tc>
        <w:tc>
          <w:tcPr>
            <w:tcW w:w="1800" w:type="dxa"/>
            <w:vAlign w:val="center"/>
          </w:tcPr>
          <w:p>
            <w:pPr>
              <w:jc w:val="center"/>
              <w:rPr>
                <w:rFonts w:hint="eastAsia" w:ascii="仿宋" w:hAnsi="仿宋" w:eastAsia="仿宋"/>
                <w:color w:val="auto"/>
                <w:sz w:val="28"/>
                <w:highlight w:val="none"/>
              </w:rPr>
            </w:pPr>
            <w:r>
              <w:rPr>
                <w:rFonts w:hint="eastAsia" w:ascii="仿宋" w:hAnsi="仿宋" w:eastAsia="仿宋"/>
                <w:color w:val="auto"/>
                <w:sz w:val="28"/>
                <w:highlight w:val="none"/>
              </w:rPr>
              <w:t>用户名称</w:t>
            </w:r>
          </w:p>
        </w:tc>
        <w:tc>
          <w:tcPr>
            <w:tcW w:w="2047" w:type="dxa"/>
            <w:vAlign w:val="center"/>
          </w:tcPr>
          <w:p>
            <w:pPr>
              <w:jc w:val="center"/>
              <w:rPr>
                <w:rFonts w:hint="eastAsia" w:ascii="仿宋" w:hAnsi="仿宋" w:eastAsia="仿宋"/>
                <w:color w:val="auto"/>
                <w:sz w:val="28"/>
                <w:highlight w:val="none"/>
              </w:rPr>
            </w:pPr>
            <w:r>
              <w:rPr>
                <w:rFonts w:hint="eastAsia" w:ascii="仿宋" w:hAnsi="仿宋" w:eastAsia="仿宋"/>
                <w:color w:val="auto"/>
                <w:sz w:val="28"/>
                <w:highlight w:val="none"/>
              </w:rPr>
              <w:t>项目名称</w:t>
            </w:r>
          </w:p>
        </w:tc>
        <w:tc>
          <w:tcPr>
            <w:tcW w:w="1260" w:type="dxa"/>
            <w:vAlign w:val="center"/>
          </w:tcPr>
          <w:p>
            <w:pPr>
              <w:jc w:val="center"/>
              <w:rPr>
                <w:rFonts w:hint="eastAsia" w:ascii="仿宋" w:hAnsi="仿宋" w:eastAsia="仿宋"/>
                <w:color w:val="auto"/>
                <w:sz w:val="28"/>
                <w:highlight w:val="none"/>
              </w:rPr>
            </w:pPr>
            <w:r>
              <w:rPr>
                <w:rFonts w:hint="eastAsia" w:ascii="仿宋" w:hAnsi="仿宋" w:eastAsia="仿宋"/>
                <w:color w:val="auto"/>
                <w:sz w:val="28"/>
                <w:highlight w:val="none"/>
              </w:rPr>
              <w:t>合同额</w:t>
            </w:r>
          </w:p>
        </w:tc>
        <w:tc>
          <w:tcPr>
            <w:tcW w:w="1440" w:type="dxa"/>
            <w:vAlign w:val="center"/>
          </w:tcPr>
          <w:p>
            <w:pPr>
              <w:jc w:val="center"/>
              <w:rPr>
                <w:rFonts w:hint="eastAsia" w:ascii="仿宋" w:hAnsi="仿宋" w:eastAsia="仿宋"/>
                <w:color w:val="auto"/>
                <w:sz w:val="28"/>
                <w:highlight w:val="none"/>
              </w:rPr>
            </w:pPr>
            <w:r>
              <w:rPr>
                <w:rFonts w:hint="eastAsia" w:ascii="仿宋" w:hAnsi="仿宋" w:eastAsia="仿宋"/>
                <w:color w:val="auto"/>
                <w:sz w:val="28"/>
                <w:highlight w:val="none"/>
              </w:rPr>
              <w:t>验收时间</w:t>
            </w:r>
          </w:p>
        </w:tc>
        <w:tc>
          <w:tcPr>
            <w:tcW w:w="1959" w:type="dxa"/>
            <w:vAlign w:val="center"/>
          </w:tcPr>
          <w:p>
            <w:pPr>
              <w:jc w:val="center"/>
              <w:rPr>
                <w:rFonts w:hint="eastAsia" w:ascii="仿宋" w:hAnsi="仿宋" w:eastAsia="仿宋"/>
                <w:color w:val="auto"/>
                <w:sz w:val="28"/>
                <w:highlight w:val="none"/>
              </w:rPr>
            </w:pPr>
            <w:r>
              <w:rPr>
                <w:rFonts w:hint="eastAsia" w:ascii="仿宋" w:hAnsi="仿宋" w:eastAsia="仿宋"/>
                <w:color w:val="auto"/>
                <w:sz w:val="28"/>
                <w:highlight w:val="none"/>
              </w:rPr>
              <w:t>电话/联系人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vAlign w:val="center"/>
          </w:tcPr>
          <w:p>
            <w:pPr>
              <w:jc w:val="center"/>
              <w:rPr>
                <w:rFonts w:hint="eastAsia" w:ascii="仿宋" w:hAnsi="仿宋" w:eastAsia="仿宋"/>
                <w:color w:val="auto"/>
                <w:sz w:val="28"/>
                <w:highlight w:val="none"/>
              </w:rPr>
            </w:pPr>
          </w:p>
        </w:tc>
        <w:tc>
          <w:tcPr>
            <w:tcW w:w="1800" w:type="dxa"/>
            <w:vAlign w:val="center"/>
          </w:tcPr>
          <w:p>
            <w:pPr>
              <w:jc w:val="center"/>
              <w:rPr>
                <w:rFonts w:hint="eastAsia" w:ascii="仿宋" w:hAnsi="仿宋" w:eastAsia="仿宋"/>
                <w:color w:val="auto"/>
                <w:sz w:val="28"/>
                <w:highlight w:val="none"/>
              </w:rPr>
            </w:pPr>
          </w:p>
        </w:tc>
        <w:tc>
          <w:tcPr>
            <w:tcW w:w="2047" w:type="dxa"/>
            <w:vAlign w:val="center"/>
          </w:tcPr>
          <w:p>
            <w:pPr>
              <w:jc w:val="center"/>
              <w:rPr>
                <w:rFonts w:hint="eastAsia" w:ascii="仿宋" w:hAnsi="仿宋" w:eastAsia="仿宋"/>
                <w:color w:val="auto"/>
                <w:sz w:val="28"/>
                <w:highlight w:val="none"/>
              </w:rPr>
            </w:pPr>
          </w:p>
        </w:tc>
        <w:tc>
          <w:tcPr>
            <w:tcW w:w="1260" w:type="dxa"/>
            <w:vAlign w:val="center"/>
          </w:tcPr>
          <w:p>
            <w:pPr>
              <w:jc w:val="center"/>
              <w:rPr>
                <w:rFonts w:hint="eastAsia" w:ascii="仿宋" w:hAnsi="仿宋" w:eastAsia="仿宋"/>
                <w:color w:val="auto"/>
                <w:sz w:val="28"/>
                <w:highlight w:val="none"/>
              </w:rPr>
            </w:pPr>
          </w:p>
        </w:tc>
        <w:tc>
          <w:tcPr>
            <w:tcW w:w="1440" w:type="dxa"/>
            <w:vAlign w:val="center"/>
          </w:tcPr>
          <w:p>
            <w:pPr>
              <w:jc w:val="center"/>
              <w:rPr>
                <w:rFonts w:hint="eastAsia" w:ascii="仿宋" w:hAnsi="仿宋" w:eastAsia="仿宋"/>
                <w:color w:val="auto"/>
                <w:sz w:val="28"/>
                <w:highlight w:val="none"/>
              </w:rPr>
            </w:pPr>
          </w:p>
        </w:tc>
        <w:tc>
          <w:tcPr>
            <w:tcW w:w="1959" w:type="dxa"/>
            <w:vAlign w:val="center"/>
          </w:tcPr>
          <w:p>
            <w:pPr>
              <w:jc w:val="center"/>
              <w:rPr>
                <w:rFonts w:hint="eastAsia" w:ascii="仿宋" w:hAnsi="仿宋" w:eastAsia="仿宋"/>
                <w:color w:val="auto"/>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vAlign w:val="center"/>
          </w:tcPr>
          <w:p>
            <w:pPr>
              <w:rPr>
                <w:rFonts w:hint="eastAsia" w:ascii="仿宋" w:hAnsi="仿宋" w:eastAsia="仿宋"/>
                <w:color w:val="auto"/>
                <w:sz w:val="28"/>
                <w:highlight w:val="none"/>
              </w:rPr>
            </w:pPr>
          </w:p>
        </w:tc>
        <w:tc>
          <w:tcPr>
            <w:tcW w:w="1800" w:type="dxa"/>
            <w:vAlign w:val="center"/>
          </w:tcPr>
          <w:p>
            <w:pPr>
              <w:jc w:val="center"/>
              <w:rPr>
                <w:rFonts w:hint="eastAsia" w:ascii="仿宋" w:hAnsi="仿宋" w:eastAsia="仿宋"/>
                <w:color w:val="auto"/>
                <w:sz w:val="28"/>
                <w:highlight w:val="none"/>
              </w:rPr>
            </w:pPr>
          </w:p>
        </w:tc>
        <w:tc>
          <w:tcPr>
            <w:tcW w:w="2047" w:type="dxa"/>
            <w:vAlign w:val="center"/>
          </w:tcPr>
          <w:p>
            <w:pPr>
              <w:jc w:val="center"/>
              <w:rPr>
                <w:rFonts w:hint="eastAsia" w:ascii="仿宋" w:hAnsi="仿宋" w:eastAsia="仿宋"/>
                <w:color w:val="auto"/>
                <w:sz w:val="28"/>
                <w:highlight w:val="none"/>
              </w:rPr>
            </w:pPr>
          </w:p>
        </w:tc>
        <w:tc>
          <w:tcPr>
            <w:tcW w:w="1260" w:type="dxa"/>
            <w:vAlign w:val="center"/>
          </w:tcPr>
          <w:p>
            <w:pPr>
              <w:jc w:val="center"/>
              <w:rPr>
                <w:rFonts w:hint="eastAsia" w:ascii="仿宋" w:hAnsi="仿宋" w:eastAsia="仿宋"/>
                <w:color w:val="auto"/>
                <w:sz w:val="28"/>
                <w:highlight w:val="none"/>
              </w:rPr>
            </w:pPr>
          </w:p>
        </w:tc>
        <w:tc>
          <w:tcPr>
            <w:tcW w:w="1440" w:type="dxa"/>
            <w:vAlign w:val="center"/>
          </w:tcPr>
          <w:p>
            <w:pPr>
              <w:jc w:val="center"/>
              <w:rPr>
                <w:rFonts w:hint="eastAsia" w:ascii="仿宋" w:hAnsi="仿宋" w:eastAsia="仿宋"/>
                <w:color w:val="auto"/>
                <w:sz w:val="28"/>
                <w:highlight w:val="none"/>
              </w:rPr>
            </w:pPr>
          </w:p>
        </w:tc>
        <w:tc>
          <w:tcPr>
            <w:tcW w:w="1959" w:type="dxa"/>
            <w:vAlign w:val="center"/>
          </w:tcPr>
          <w:p>
            <w:pPr>
              <w:jc w:val="center"/>
              <w:rPr>
                <w:rFonts w:hint="eastAsia" w:ascii="仿宋" w:hAnsi="仿宋" w:eastAsia="仿宋"/>
                <w:color w:val="auto"/>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vAlign w:val="center"/>
          </w:tcPr>
          <w:p>
            <w:pPr>
              <w:rPr>
                <w:rFonts w:hint="eastAsia" w:ascii="仿宋" w:hAnsi="仿宋" w:eastAsia="仿宋"/>
                <w:color w:val="auto"/>
                <w:sz w:val="28"/>
                <w:highlight w:val="none"/>
              </w:rPr>
            </w:pPr>
          </w:p>
        </w:tc>
        <w:tc>
          <w:tcPr>
            <w:tcW w:w="1800" w:type="dxa"/>
            <w:vAlign w:val="center"/>
          </w:tcPr>
          <w:p>
            <w:pPr>
              <w:jc w:val="center"/>
              <w:rPr>
                <w:rFonts w:hint="eastAsia" w:ascii="仿宋" w:hAnsi="仿宋" w:eastAsia="仿宋"/>
                <w:color w:val="auto"/>
                <w:sz w:val="28"/>
                <w:highlight w:val="none"/>
              </w:rPr>
            </w:pPr>
          </w:p>
        </w:tc>
        <w:tc>
          <w:tcPr>
            <w:tcW w:w="2047" w:type="dxa"/>
            <w:vAlign w:val="center"/>
          </w:tcPr>
          <w:p>
            <w:pPr>
              <w:jc w:val="center"/>
              <w:rPr>
                <w:rFonts w:hint="eastAsia" w:ascii="仿宋" w:hAnsi="仿宋" w:eastAsia="仿宋"/>
                <w:color w:val="auto"/>
                <w:sz w:val="28"/>
                <w:highlight w:val="none"/>
              </w:rPr>
            </w:pPr>
          </w:p>
        </w:tc>
        <w:tc>
          <w:tcPr>
            <w:tcW w:w="1260" w:type="dxa"/>
            <w:vAlign w:val="center"/>
          </w:tcPr>
          <w:p>
            <w:pPr>
              <w:jc w:val="center"/>
              <w:rPr>
                <w:rFonts w:hint="eastAsia" w:ascii="仿宋" w:hAnsi="仿宋" w:eastAsia="仿宋"/>
                <w:color w:val="auto"/>
                <w:sz w:val="28"/>
                <w:highlight w:val="none"/>
              </w:rPr>
            </w:pPr>
          </w:p>
        </w:tc>
        <w:tc>
          <w:tcPr>
            <w:tcW w:w="1440" w:type="dxa"/>
            <w:vAlign w:val="center"/>
          </w:tcPr>
          <w:p>
            <w:pPr>
              <w:jc w:val="center"/>
              <w:rPr>
                <w:rFonts w:hint="eastAsia" w:ascii="仿宋" w:hAnsi="仿宋" w:eastAsia="仿宋"/>
                <w:color w:val="auto"/>
                <w:sz w:val="28"/>
                <w:highlight w:val="none"/>
              </w:rPr>
            </w:pPr>
          </w:p>
        </w:tc>
        <w:tc>
          <w:tcPr>
            <w:tcW w:w="1959" w:type="dxa"/>
            <w:vAlign w:val="center"/>
          </w:tcPr>
          <w:p>
            <w:pPr>
              <w:jc w:val="center"/>
              <w:rPr>
                <w:rFonts w:hint="eastAsia" w:ascii="仿宋" w:hAnsi="仿宋" w:eastAsia="仿宋"/>
                <w:color w:val="auto"/>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vAlign w:val="center"/>
          </w:tcPr>
          <w:p>
            <w:pPr>
              <w:rPr>
                <w:rFonts w:hint="eastAsia" w:ascii="仿宋" w:hAnsi="仿宋" w:eastAsia="仿宋"/>
                <w:color w:val="auto"/>
                <w:sz w:val="28"/>
                <w:highlight w:val="none"/>
              </w:rPr>
            </w:pPr>
          </w:p>
        </w:tc>
        <w:tc>
          <w:tcPr>
            <w:tcW w:w="1800" w:type="dxa"/>
            <w:vAlign w:val="center"/>
          </w:tcPr>
          <w:p>
            <w:pPr>
              <w:jc w:val="center"/>
              <w:rPr>
                <w:rFonts w:hint="eastAsia" w:ascii="仿宋" w:hAnsi="仿宋" w:eastAsia="仿宋"/>
                <w:color w:val="auto"/>
                <w:sz w:val="28"/>
                <w:highlight w:val="none"/>
              </w:rPr>
            </w:pPr>
          </w:p>
        </w:tc>
        <w:tc>
          <w:tcPr>
            <w:tcW w:w="2047" w:type="dxa"/>
            <w:vAlign w:val="center"/>
          </w:tcPr>
          <w:p>
            <w:pPr>
              <w:jc w:val="center"/>
              <w:rPr>
                <w:rFonts w:hint="eastAsia" w:ascii="仿宋" w:hAnsi="仿宋" w:eastAsia="仿宋"/>
                <w:color w:val="auto"/>
                <w:sz w:val="28"/>
                <w:highlight w:val="none"/>
              </w:rPr>
            </w:pPr>
          </w:p>
        </w:tc>
        <w:tc>
          <w:tcPr>
            <w:tcW w:w="1260" w:type="dxa"/>
            <w:vAlign w:val="center"/>
          </w:tcPr>
          <w:p>
            <w:pPr>
              <w:jc w:val="center"/>
              <w:rPr>
                <w:rFonts w:hint="eastAsia" w:ascii="仿宋" w:hAnsi="仿宋" w:eastAsia="仿宋"/>
                <w:color w:val="auto"/>
                <w:sz w:val="28"/>
                <w:highlight w:val="none"/>
              </w:rPr>
            </w:pPr>
          </w:p>
        </w:tc>
        <w:tc>
          <w:tcPr>
            <w:tcW w:w="1440" w:type="dxa"/>
            <w:vAlign w:val="center"/>
          </w:tcPr>
          <w:p>
            <w:pPr>
              <w:jc w:val="center"/>
              <w:rPr>
                <w:rFonts w:hint="eastAsia" w:ascii="仿宋" w:hAnsi="仿宋" w:eastAsia="仿宋"/>
                <w:color w:val="auto"/>
                <w:sz w:val="28"/>
                <w:highlight w:val="none"/>
              </w:rPr>
            </w:pPr>
          </w:p>
        </w:tc>
        <w:tc>
          <w:tcPr>
            <w:tcW w:w="1959" w:type="dxa"/>
            <w:vAlign w:val="center"/>
          </w:tcPr>
          <w:p>
            <w:pPr>
              <w:jc w:val="center"/>
              <w:rPr>
                <w:rFonts w:hint="eastAsia" w:ascii="仿宋" w:hAnsi="仿宋" w:eastAsia="仿宋"/>
                <w:color w:val="auto"/>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vAlign w:val="center"/>
          </w:tcPr>
          <w:p>
            <w:pPr>
              <w:rPr>
                <w:rFonts w:hint="eastAsia" w:ascii="仿宋" w:hAnsi="仿宋" w:eastAsia="仿宋"/>
                <w:color w:val="auto"/>
                <w:sz w:val="28"/>
                <w:highlight w:val="none"/>
              </w:rPr>
            </w:pPr>
          </w:p>
        </w:tc>
        <w:tc>
          <w:tcPr>
            <w:tcW w:w="1800" w:type="dxa"/>
            <w:vAlign w:val="center"/>
          </w:tcPr>
          <w:p>
            <w:pPr>
              <w:jc w:val="center"/>
              <w:rPr>
                <w:rFonts w:hint="eastAsia" w:ascii="仿宋" w:hAnsi="仿宋" w:eastAsia="仿宋"/>
                <w:color w:val="auto"/>
                <w:sz w:val="28"/>
                <w:highlight w:val="none"/>
              </w:rPr>
            </w:pPr>
          </w:p>
        </w:tc>
        <w:tc>
          <w:tcPr>
            <w:tcW w:w="2047" w:type="dxa"/>
            <w:vAlign w:val="center"/>
          </w:tcPr>
          <w:p>
            <w:pPr>
              <w:jc w:val="center"/>
              <w:rPr>
                <w:rFonts w:hint="eastAsia" w:ascii="仿宋" w:hAnsi="仿宋" w:eastAsia="仿宋"/>
                <w:color w:val="auto"/>
                <w:sz w:val="28"/>
                <w:highlight w:val="none"/>
              </w:rPr>
            </w:pPr>
          </w:p>
        </w:tc>
        <w:tc>
          <w:tcPr>
            <w:tcW w:w="1260" w:type="dxa"/>
            <w:vAlign w:val="center"/>
          </w:tcPr>
          <w:p>
            <w:pPr>
              <w:jc w:val="center"/>
              <w:rPr>
                <w:rFonts w:hint="eastAsia" w:ascii="仿宋" w:hAnsi="仿宋" w:eastAsia="仿宋"/>
                <w:color w:val="auto"/>
                <w:sz w:val="28"/>
                <w:highlight w:val="none"/>
              </w:rPr>
            </w:pPr>
          </w:p>
        </w:tc>
        <w:tc>
          <w:tcPr>
            <w:tcW w:w="1440" w:type="dxa"/>
            <w:vAlign w:val="center"/>
          </w:tcPr>
          <w:p>
            <w:pPr>
              <w:jc w:val="center"/>
              <w:rPr>
                <w:rFonts w:hint="eastAsia" w:ascii="仿宋" w:hAnsi="仿宋" w:eastAsia="仿宋"/>
                <w:color w:val="auto"/>
                <w:sz w:val="28"/>
                <w:highlight w:val="none"/>
              </w:rPr>
            </w:pPr>
          </w:p>
        </w:tc>
        <w:tc>
          <w:tcPr>
            <w:tcW w:w="1959" w:type="dxa"/>
            <w:vAlign w:val="center"/>
          </w:tcPr>
          <w:p>
            <w:pPr>
              <w:jc w:val="center"/>
              <w:rPr>
                <w:rFonts w:hint="eastAsia" w:ascii="仿宋" w:hAnsi="仿宋" w:eastAsia="仿宋"/>
                <w:color w:val="auto"/>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vAlign w:val="center"/>
          </w:tcPr>
          <w:p>
            <w:pPr>
              <w:rPr>
                <w:rFonts w:hint="eastAsia" w:ascii="仿宋" w:hAnsi="仿宋" w:eastAsia="仿宋"/>
                <w:color w:val="auto"/>
                <w:sz w:val="28"/>
                <w:highlight w:val="none"/>
              </w:rPr>
            </w:pPr>
          </w:p>
        </w:tc>
        <w:tc>
          <w:tcPr>
            <w:tcW w:w="1800" w:type="dxa"/>
            <w:vAlign w:val="center"/>
          </w:tcPr>
          <w:p>
            <w:pPr>
              <w:jc w:val="center"/>
              <w:rPr>
                <w:rFonts w:hint="eastAsia" w:ascii="仿宋" w:hAnsi="仿宋" w:eastAsia="仿宋"/>
                <w:color w:val="auto"/>
                <w:sz w:val="28"/>
                <w:highlight w:val="none"/>
              </w:rPr>
            </w:pPr>
          </w:p>
        </w:tc>
        <w:tc>
          <w:tcPr>
            <w:tcW w:w="2047" w:type="dxa"/>
            <w:vAlign w:val="center"/>
          </w:tcPr>
          <w:p>
            <w:pPr>
              <w:jc w:val="center"/>
              <w:rPr>
                <w:rFonts w:hint="eastAsia" w:ascii="仿宋" w:hAnsi="仿宋" w:eastAsia="仿宋"/>
                <w:color w:val="auto"/>
                <w:sz w:val="28"/>
                <w:highlight w:val="none"/>
              </w:rPr>
            </w:pPr>
          </w:p>
        </w:tc>
        <w:tc>
          <w:tcPr>
            <w:tcW w:w="1260" w:type="dxa"/>
            <w:vAlign w:val="center"/>
          </w:tcPr>
          <w:p>
            <w:pPr>
              <w:jc w:val="center"/>
              <w:rPr>
                <w:rFonts w:hint="eastAsia" w:ascii="仿宋" w:hAnsi="仿宋" w:eastAsia="仿宋"/>
                <w:color w:val="auto"/>
                <w:sz w:val="28"/>
                <w:highlight w:val="none"/>
              </w:rPr>
            </w:pPr>
          </w:p>
        </w:tc>
        <w:tc>
          <w:tcPr>
            <w:tcW w:w="1440" w:type="dxa"/>
            <w:vAlign w:val="center"/>
          </w:tcPr>
          <w:p>
            <w:pPr>
              <w:jc w:val="center"/>
              <w:rPr>
                <w:rFonts w:hint="eastAsia" w:ascii="仿宋" w:hAnsi="仿宋" w:eastAsia="仿宋"/>
                <w:color w:val="auto"/>
                <w:sz w:val="28"/>
                <w:highlight w:val="none"/>
              </w:rPr>
            </w:pPr>
          </w:p>
        </w:tc>
        <w:tc>
          <w:tcPr>
            <w:tcW w:w="1959" w:type="dxa"/>
            <w:vAlign w:val="center"/>
          </w:tcPr>
          <w:p>
            <w:pPr>
              <w:jc w:val="center"/>
              <w:rPr>
                <w:rFonts w:hint="eastAsia" w:ascii="仿宋" w:hAnsi="仿宋" w:eastAsia="仿宋"/>
                <w:color w:val="auto"/>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vAlign w:val="center"/>
          </w:tcPr>
          <w:p>
            <w:pPr>
              <w:rPr>
                <w:rFonts w:hint="eastAsia" w:ascii="仿宋" w:hAnsi="仿宋" w:eastAsia="仿宋"/>
                <w:color w:val="auto"/>
                <w:sz w:val="28"/>
                <w:highlight w:val="none"/>
              </w:rPr>
            </w:pPr>
          </w:p>
        </w:tc>
        <w:tc>
          <w:tcPr>
            <w:tcW w:w="1800" w:type="dxa"/>
            <w:vAlign w:val="center"/>
          </w:tcPr>
          <w:p>
            <w:pPr>
              <w:jc w:val="center"/>
              <w:rPr>
                <w:rFonts w:hint="eastAsia" w:ascii="仿宋" w:hAnsi="仿宋" w:eastAsia="仿宋"/>
                <w:color w:val="auto"/>
                <w:sz w:val="28"/>
                <w:highlight w:val="none"/>
              </w:rPr>
            </w:pPr>
          </w:p>
        </w:tc>
        <w:tc>
          <w:tcPr>
            <w:tcW w:w="2047" w:type="dxa"/>
            <w:vAlign w:val="center"/>
          </w:tcPr>
          <w:p>
            <w:pPr>
              <w:jc w:val="center"/>
              <w:rPr>
                <w:rFonts w:hint="eastAsia" w:ascii="仿宋" w:hAnsi="仿宋" w:eastAsia="仿宋"/>
                <w:color w:val="auto"/>
                <w:sz w:val="28"/>
                <w:highlight w:val="none"/>
              </w:rPr>
            </w:pPr>
          </w:p>
        </w:tc>
        <w:tc>
          <w:tcPr>
            <w:tcW w:w="1260" w:type="dxa"/>
            <w:vAlign w:val="center"/>
          </w:tcPr>
          <w:p>
            <w:pPr>
              <w:jc w:val="center"/>
              <w:rPr>
                <w:rFonts w:hint="eastAsia" w:ascii="仿宋" w:hAnsi="仿宋" w:eastAsia="仿宋"/>
                <w:color w:val="auto"/>
                <w:sz w:val="28"/>
                <w:highlight w:val="none"/>
              </w:rPr>
            </w:pPr>
          </w:p>
        </w:tc>
        <w:tc>
          <w:tcPr>
            <w:tcW w:w="1440" w:type="dxa"/>
            <w:vAlign w:val="center"/>
          </w:tcPr>
          <w:p>
            <w:pPr>
              <w:jc w:val="center"/>
              <w:rPr>
                <w:rFonts w:hint="eastAsia" w:ascii="仿宋" w:hAnsi="仿宋" w:eastAsia="仿宋"/>
                <w:color w:val="auto"/>
                <w:sz w:val="28"/>
                <w:highlight w:val="none"/>
              </w:rPr>
            </w:pPr>
          </w:p>
        </w:tc>
        <w:tc>
          <w:tcPr>
            <w:tcW w:w="1959" w:type="dxa"/>
            <w:vAlign w:val="center"/>
          </w:tcPr>
          <w:p>
            <w:pPr>
              <w:jc w:val="center"/>
              <w:rPr>
                <w:rFonts w:hint="eastAsia" w:ascii="仿宋" w:hAnsi="仿宋" w:eastAsia="仿宋"/>
                <w:color w:val="auto"/>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vAlign w:val="center"/>
          </w:tcPr>
          <w:p>
            <w:pPr>
              <w:rPr>
                <w:rFonts w:hint="eastAsia" w:ascii="仿宋" w:hAnsi="仿宋" w:eastAsia="仿宋"/>
                <w:color w:val="auto"/>
                <w:sz w:val="28"/>
                <w:highlight w:val="none"/>
              </w:rPr>
            </w:pPr>
          </w:p>
        </w:tc>
        <w:tc>
          <w:tcPr>
            <w:tcW w:w="1800" w:type="dxa"/>
            <w:vAlign w:val="center"/>
          </w:tcPr>
          <w:p>
            <w:pPr>
              <w:jc w:val="center"/>
              <w:rPr>
                <w:rFonts w:hint="eastAsia" w:ascii="仿宋" w:hAnsi="仿宋" w:eastAsia="仿宋"/>
                <w:color w:val="auto"/>
                <w:sz w:val="28"/>
                <w:highlight w:val="none"/>
              </w:rPr>
            </w:pPr>
          </w:p>
        </w:tc>
        <w:tc>
          <w:tcPr>
            <w:tcW w:w="2047" w:type="dxa"/>
            <w:vAlign w:val="center"/>
          </w:tcPr>
          <w:p>
            <w:pPr>
              <w:jc w:val="center"/>
              <w:rPr>
                <w:rFonts w:hint="eastAsia" w:ascii="仿宋" w:hAnsi="仿宋" w:eastAsia="仿宋"/>
                <w:color w:val="auto"/>
                <w:sz w:val="28"/>
                <w:highlight w:val="none"/>
              </w:rPr>
            </w:pPr>
          </w:p>
        </w:tc>
        <w:tc>
          <w:tcPr>
            <w:tcW w:w="1260" w:type="dxa"/>
            <w:vAlign w:val="center"/>
          </w:tcPr>
          <w:p>
            <w:pPr>
              <w:jc w:val="center"/>
              <w:rPr>
                <w:rFonts w:hint="eastAsia" w:ascii="仿宋" w:hAnsi="仿宋" w:eastAsia="仿宋"/>
                <w:color w:val="auto"/>
                <w:sz w:val="28"/>
                <w:highlight w:val="none"/>
              </w:rPr>
            </w:pPr>
          </w:p>
        </w:tc>
        <w:tc>
          <w:tcPr>
            <w:tcW w:w="1440" w:type="dxa"/>
            <w:vAlign w:val="center"/>
          </w:tcPr>
          <w:p>
            <w:pPr>
              <w:jc w:val="center"/>
              <w:rPr>
                <w:rFonts w:hint="eastAsia" w:ascii="仿宋" w:hAnsi="仿宋" w:eastAsia="仿宋"/>
                <w:color w:val="auto"/>
                <w:sz w:val="28"/>
                <w:highlight w:val="none"/>
              </w:rPr>
            </w:pPr>
          </w:p>
        </w:tc>
        <w:tc>
          <w:tcPr>
            <w:tcW w:w="1959" w:type="dxa"/>
            <w:vAlign w:val="center"/>
          </w:tcPr>
          <w:p>
            <w:pPr>
              <w:jc w:val="center"/>
              <w:rPr>
                <w:rFonts w:hint="eastAsia" w:ascii="仿宋" w:hAnsi="仿宋" w:eastAsia="仿宋"/>
                <w:color w:val="auto"/>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vAlign w:val="center"/>
          </w:tcPr>
          <w:p>
            <w:pPr>
              <w:rPr>
                <w:rFonts w:hint="eastAsia" w:ascii="仿宋" w:hAnsi="仿宋" w:eastAsia="仿宋"/>
                <w:color w:val="auto"/>
                <w:sz w:val="28"/>
                <w:highlight w:val="none"/>
              </w:rPr>
            </w:pPr>
          </w:p>
        </w:tc>
        <w:tc>
          <w:tcPr>
            <w:tcW w:w="1800" w:type="dxa"/>
            <w:vAlign w:val="center"/>
          </w:tcPr>
          <w:p>
            <w:pPr>
              <w:jc w:val="center"/>
              <w:rPr>
                <w:rFonts w:hint="eastAsia" w:ascii="仿宋" w:hAnsi="仿宋" w:eastAsia="仿宋"/>
                <w:color w:val="auto"/>
                <w:sz w:val="28"/>
                <w:highlight w:val="none"/>
              </w:rPr>
            </w:pPr>
          </w:p>
        </w:tc>
        <w:tc>
          <w:tcPr>
            <w:tcW w:w="2047" w:type="dxa"/>
            <w:vAlign w:val="center"/>
          </w:tcPr>
          <w:p>
            <w:pPr>
              <w:jc w:val="center"/>
              <w:rPr>
                <w:rFonts w:hint="eastAsia" w:ascii="仿宋" w:hAnsi="仿宋" w:eastAsia="仿宋"/>
                <w:color w:val="auto"/>
                <w:sz w:val="28"/>
                <w:highlight w:val="none"/>
              </w:rPr>
            </w:pPr>
          </w:p>
        </w:tc>
        <w:tc>
          <w:tcPr>
            <w:tcW w:w="1260" w:type="dxa"/>
            <w:vAlign w:val="center"/>
          </w:tcPr>
          <w:p>
            <w:pPr>
              <w:jc w:val="center"/>
              <w:rPr>
                <w:rFonts w:hint="eastAsia" w:ascii="仿宋" w:hAnsi="仿宋" w:eastAsia="仿宋"/>
                <w:color w:val="auto"/>
                <w:sz w:val="28"/>
                <w:highlight w:val="none"/>
              </w:rPr>
            </w:pPr>
          </w:p>
        </w:tc>
        <w:tc>
          <w:tcPr>
            <w:tcW w:w="1440" w:type="dxa"/>
            <w:vAlign w:val="center"/>
          </w:tcPr>
          <w:p>
            <w:pPr>
              <w:jc w:val="center"/>
              <w:rPr>
                <w:rFonts w:hint="eastAsia" w:ascii="仿宋" w:hAnsi="仿宋" w:eastAsia="仿宋"/>
                <w:color w:val="auto"/>
                <w:sz w:val="28"/>
                <w:highlight w:val="none"/>
              </w:rPr>
            </w:pPr>
          </w:p>
        </w:tc>
        <w:tc>
          <w:tcPr>
            <w:tcW w:w="1959" w:type="dxa"/>
            <w:vAlign w:val="center"/>
          </w:tcPr>
          <w:p>
            <w:pPr>
              <w:jc w:val="center"/>
              <w:rPr>
                <w:rFonts w:hint="eastAsia" w:ascii="仿宋" w:hAnsi="仿宋" w:eastAsia="仿宋"/>
                <w:color w:val="auto"/>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vAlign w:val="center"/>
          </w:tcPr>
          <w:p>
            <w:pPr>
              <w:rPr>
                <w:rFonts w:hint="eastAsia" w:ascii="仿宋" w:hAnsi="仿宋" w:eastAsia="仿宋"/>
                <w:color w:val="auto"/>
                <w:sz w:val="28"/>
                <w:highlight w:val="none"/>
              </w:rPr>
            </w:pPr>
          </w:p>
        </w:tc>
        <w:tc>
          <w:tcPr>
            <w:tcW w:w="1800" w:type="dxa"/>
            <w:vAlign w:val="center"/>
          </w:tcPr>
          <w:p>
            <w:pPr>
              <w:jc w:val="center"/>
              <w:rPr>
                <w:rFonts w:hint="eastAsia" w:ascii="仿宋" w:hAnsi="仿宋" w:eastAsia="仿宋"/>
                <w:color w:val="auto"/>
                <w:sz w:val="28"/>
                <w:highlight w:val="none"/>
              </w:rPr>
            </w:pPr>
          </w:p>
        </w:tc>
        <w:tc>
          <w:tcPr>
            <w:tcW w:w="2047" w:type="dxa"/>
            <w:vAlign w:val="center"/>
          </w:tcPr>
          <w:p>
            <w:pPr>
              <w:jc w:val="center"/>
              <w:rPr>
                <w:rFonts w:hint="eastAsia" w:ascii="仿宋" w:hAnsi="仿宋" w:eastAsia="仿宋"/>
                <w:color w:val="auto"/>
                <w:sz w:val="28"/>
                <w:highlight w:val="none"/>
              </w:rPr>
            </w:pPr>
          </w:p>
        </w:tc>
        <w:tc>
          <w:tcPr>
            <w:tcW w:w="1260" w:type="dxa"/>
            <w:vAlign w:val="center"/>
          </w:tcPr>
          <w:p>
            <w:pPr>
              <w:jc w:val="center"/>
              <w:rPr>
                <w:rFonts w:hint="eastAsia" w:ascii="仿宋" w:hAnsi="仿宋" w:eastAsia="仿宋"/>
                <w:color w:val="auto"/>
                <w:sz w:val="28"/>
                <w:highlight w:val="none"/>
              </w:rPr>
            </w:pPr>
          </w:p>
        </w:tc>
        <w:tc>
          <w:tcPr>
            <w:tcW w:w="1440" w:type="dxa"/>
            <w:vAlign w:val="center"/>
          </w:tcPr>
          <w:p>
            <w:pPr>
              <w:jc w:val="center"/>
              <w:rPr>
                <w:rFonts w:hint="eastAsia" w:ascii="仿宋" w:hAnsi="仿宋" w:eastAsia="仿宋"/>
                <w:color w:val="auto"/>
                <w:sz w:val="28"/>
                <w:highlight w:val="none"/>
              </w:rPr>
            </w:pPr>
          </w:p>
        </w:tc>
        <w:tc>
          <w:tcPr>
            <w:tcW w:w="1959" w:type="dxa"/>
            <w:vAlign w:val="center"/>
          </w:tcPr>
          <w:p>
            <w:pPr>
              <w:jc w:val="center"/>
              <w:rPr>
                <w:rFonts w:hint="eastAsia" w:ascii="仿宋" w:hAnsi="仿宋" w:eastAsia="仿宋"/>
                <w:color w:val="auto"/>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2834" w:type="dxa"/>
            <w:gridSpan w:val="2"/>
            <w:vAlign w:val="center"/>
          </w:tcPr>
          <w:p>
            <w:pPr>
              <w:jc w:val="center"/>
              <w:rPr>
                <w:rFonts w:hint="eastAsia" w:ascii="仿宋" w:hAnsi="仿宋" w:eastAsia="仿宋"/>
                <w:color w:val="auto"/>
                <w:sz w:val="28"/>
                <w:highlight w:val="none"/>
              </w:rPr>
            </w:pPr>
            <w:r>
              <w:rPr>
                <w:rFonts w:hint="eastAsia" w:ascii="仿宋" w:hAnsi="仿宋" w:eastAsia="仿宋"/>
                <w:color w:val="auto"/>
                <w:sz w:val="28"/>
                <w:highlight w:val="none"/>
              </w:rPr>
              <w:t>合同金额合计</w:t>
            </w:r>
          </w:p>
        </w:tc>
        <w:tc>
          <w:tcPr>
            <w:tcW w:w="6706" w:type="dxa"/>
            <w:gridSpan w:val="4"/>
            <w:vAlign w:val="center"/>
          </w:tcPr>
          <w:p>
            <w:pPr>
              <w:rPr>
                <w:rFonts w:hint="eastAsia" w:ascii="仿宋" w:hAnsi="仿宋" w:eastAsia="仿宋"/>
                <w:color w:val="auto"/>
                <w:sz w:val="28"/>
                <w:highlight w:val="none"/>
              </w:rPr>
            </w:pPr>
          </w:p>
        </w:tc>
      </w:tr>
    </w:tbl>
    <w:p>
      <w:pPr>
        <w:rPr>
          <w:rFonts w:hint="eastAsia" w:ascii="仿宋" w:hAnsi="仿宋" w:eastAsia="仿宋"/>
          <w:color w:val="auto"/>
          <w:sz w:val="28"/>
          <w:highlight w:val="none"/>
        </w:rPr>
      </w:pPr>
      <w:r>
        <w:rPr>
          <w:rFonts w:hint="eastAsia" w:ascii="仿宋" w:hAnsi="仿宋" w:eastAsia="仿宋"/>
          <w:color w:val="auto"/>
          <w:sz w:val="28"/>
          <w:highlight w:val="none"/>
        </w:rPr>
        <w:t>备注：</w:t>
      </w:r>
      <w:r>
        <w:rPr>
          <w:rFonts w:hint="eastAsia" w:ascii="仿宋" w:hAnsi="仿宋" w:eastAsia="仿宋"/>
          <w:color w:val="auto"/>
          <w:sz w:val="28"/>
          <w:highlight w:val="none"/>
          <w:lang w:val="en-US" w:eastAsia="zh-CN"/>
        </w:rPr>
        <w:t>1、</w:t>
      </w:r>
      <w:r>
        <w:rPr>
          <w:rFonts w:hint="eastAsia" w:ascii="仿宋" w:hAnsi="仿宋" w:eastAsia="仿宋"/>
          <w:color w:val="auto"/>
          <w:sz w:val="28"/>
          <w:highlight w:val="none"/>
        </w:rPr>
        <w:t>此表应认真填写，不得提供虚假业绩。</w:t>
      </w:r>
    </w:p>
    <w:p>
      <w:pPr>
        <w:numPr>
          <w:ilvl w:val="0"/>
          <w:numId w:val="6"/>
        </w:numPr>
        <w:rPr>
          <w:rFonts w:hint="eastAsia" w:ascii="仿宋" w:hAnsi="仿宋" w:eastAsia="仿宋"/>
          <w:color w:val="auto"/>
          <w:sz w:val="28"/>
          <w:highlight w:val="none"/>
          <w:lang w:val="en-US" w:eastAsia="zh-CN"/>
        </w:rPr>
      </w:pPr>
      <w:r>
        <w:rPr>
          <w:rFonts w:hint="eastAsia" w:ascii="仿宋" w:hAnsi="仿宋" w:eastAsia="仿宋"/>
          <w:color w:val="auto"/>
          <w:sz w:val="28"/>
          <w:highlight w:val="none"/>
          <w:lang w:val="en-US" w:eastAsia="zh-CN"/>
        </w:rPr>
        <w:t>后附业绩需提供合同主要页面（关键页）、中标/成交通知书、中标/成交公告截图扫描件，否则不得分。</w:t>
      </w:r>
    </w:p>
    <w:p>
      <w:pPr>
        <w:numPr>
          <w:ilvl w:val="0"/>
          <w:numId w:val="6"/>
        </w:numPr>
        <w:rPr>
          <w:rFonts w:hint="eastAsia" w:ascii="仿宋" w:hAnsi="仿宋" w:eastAsia="仿宋"/>
          <w:color w:val="auto"/>
          <w:sz w:val="28"/>
          <w:highlight w:val="none"/>
          <w:lang w:val="en-US" w:eastAsia="zh-CN"/>
        </w:rPr>
      </w:pPr>
      <w:r>
        <w:rPr>
          <w:rFonts w:hint="eastAsia" w:ascii="仿宋" w:hAnsi="仿宋" w:eastAsia="仿宋"/>
          <w:color w:val="auto"/>
          <w:sz w:val="28"/>
          <w:highlight w:val="none"/>
          <w:lang w:val="en-US" w:eastAsia="zh-CN"/>
        </w:rPr>
        <w:t>界定时间以合同签订时间为准。</w:t>
      </w:r>
    </w:p>
    <w:p>
      <w:pPr>
        <w:snapToGrid w:val="0"/>
        <w:spacing w:line="360" w:lineRule="auto"/>
        <w:ind w:firstLine="280" w:firstLineChars="100"/>
        <w:outlineLvl w:val="9"/>
        <w:rPr>
          <w:rFonts w:hint="eastAsia" w:ascii="仿宋" w:hAnsi="仿宋" w:eastAsia="仿宋" w:cs="仿宋"/>
          <w:color w:val="auto"/>
          <w:sz w:val="28"/>
          <w:szCs w:val="28"/>
          <w:highlight w:val="none"/>
        </w:rPr>
      </w:pPr>
    </w:p>
    <w:p>
      <w:pPr>
        <w:snapToGrid w:val="0"/>
        <w:spacing w:line="360" w:lineRule="auto"/>
        <w:ind w:firstLine="280" w:firstLineChars="100"/>
        <w:outlineLvl w:val="9"/>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投标单位：（盖章）</w:t>
      </w:r>
    </w:p>
    <w:p>
      <w:pPr>
        <w:spacing w:line="440" w:lineRule="exact"/>
        <w:ind w:firstLine="280" w:firstLineChars="100"/>
        <w:jc w:val="both"/>
        <w:outlineLvl w:val="9"/>
        <w:rPr>
          <w:rFonts w:hint="eastAsia" w:ascii="仿宋" w:hAnsi="仿宋" w:eastAsia="仿宋" w:cs="仿宋"/>
          <w:b/>
          <w:color w:val="auto"/>
          <w:sz w:val="32"/>
          <w:szCs w:val="32"/>
          <w:highlight w:val="none"/>
          <w:lang w:val="en-US" w:eastAsia="zh-CN"/>
        </w:rPr>
        <w:sectPr>
          <w:pgSz w:w="11906" w:h="16838"/>
          <w:pgMar w:top="1417" w:right="1304" w:bottom="1417" w:left="1304" w:header="794" w:footer="737" w:gutter="0"/>
          <w:cols w:space="720" w:num="1"/>
          <w:docGrid w:type="lines" w:linePitch="312" w:charSpace="0"/>
        </w:sectPr>
      </w:pPr>
      <w:r>
        <w:rPr>
          <w:rFonts w:hint="eastAsia" w:ascii="仿宋" w:hAnsi="仿宋" w:eastAsia="仿宋" w:cs="仿宋"/>
          <w:color w:val="auto"/>
          <w:sz w:val="28"/>
          <w:szCs w:val="28"/>
          <w:highlight w:val="none"/>
        </w:rPr>
        <w:t>法定代表人或委托代理人：</w:t>
      </w:r>
      <w:r>
        <w:rPr>
          <w:rFonts w:hint="eastAsia" w:ascii="仿宋" w:hAnsi="仿宋" w:eastAsia="仿宋" w:cs="仿宋"/>
          <w:color w:val="auto"/>
          <w:sz w:val="28"/>
          <w:szCs w:val="28"/>
          <w:highlight w:val="none"/>
          <w:lang w:val="zh-CN"/>
        </w:rPr>
        <w:t>（签字或盖章）</w:t>
      </w:r>
      <w:r>
        <w:rPr>
          <w:rFonts w:hint="eastAsia" w:ascii="仿宋" w:hAnsi="仿宋" w:eastAsia="仿宋" w:cs="仿宋"/>
          <w:color w:val="auto"/>
          <w:sz w:val="28"/>
          <w:szCs w:val="28"/>
          <w:highlight w:val="none"/>
        </w:rPr>
        <w:t xml:space="preserve">    </w:t>
      </w:r>
    </w:p>
    <w:p>
      <w:pPr>
        <w:widowControl/>
        <w:jc w:val="center"/>
        <w:outlineLvl w:val="1"/>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施工组织设计</w:t>
      </w:r>
    </w:p>
    <w:p>
      <w:pPr>
        <w:widowControl/>
        <w:jc w:val="left"/>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pPr>
        <w:snapToGrid w:val="0"/>
        <w:spacing w:line="560" w:lineRule="exact"/>
        <w:jc w:val="center"/>
        <w:outlineLvl w:val="1"/>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售后</w:t>
      </w:r>
      <w:r>
        <w:rPr>
          <w:rFonts w:hint="eastAsia" w:ascii="仿宋" w:hAnsi="仿宋" w:eastAsia="仿宋" w:cs="仿宋"/>
          <w:b/>
          <w:color w:val="auto"/>
          <w:sz w:val="32"/>
          <w:szCs w:val="32"/>
          <w:highlight w:val="none"/>
        </w:rPr>
        <w:t>服务承诺</w:t>
      </w:r>
    </w:p>
    <w:p>
      <w:pPr>
        <w:widowControl/>
        <w:jc w:val="left"/>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pPr>
        <w:spacing w:line="440" w:lineRule="exact"/>
        <w:ind w:firstLine="321" w:firstLineChars="100"/>
        <w:jc w:val="both"/>
        <w:outlineLvl w:val="1"/>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投标人认为需要说明的其他内容及招标文件要求的其他内容</w:t>
      </w:r>
    </w:p>
    <w:p>
      <w:pPr>
        <w:rPr>
          <w:rFonts w:hint="eastAsia" w:ascii="Times New Roman" w:hAnsi="Times New Roman" w:eastAsia="黑体"/>
          <w:b/>
          <w:bCs/>
          <w:color w:val="auto"/>
          <w:kern w:val="2"/>
          <w:sz w:val="32"/>
          <w:szCs w:val="32"/>
          <w:highlight w:val="none"/>
          <w:lang w:val="en-US" w:eastAsia="zh-CN" w:bidi="ar-SA"/>
        </w:rPr>
      </w:pPr>
      <w:r>
        <w:rPr>
          <w:rFonts w:hint="eastAsia" w:ascii="Times New Roman" w:hAnsi="Times New Roman" w:eastAsia="黑体"/>
          <w:b/>
          <w:bCs/>
          <w:color w:val="auto"/>
          <w:kern w:val="2"/>
          <w:sz w:val="32"/>
          <w:szCs w:val="32"/>
          <w:highlight w:val="none"/>
          <w:lang w:val="en-US" w:eastAsia="zh-CN" w:bidi="ar-SA"/>
        </w:rPr>
        <w:br w:type="page"/>
      </w:r>
    </w:p>
    <w:p>
      <w:pPr>
        <w:spacing w:line="440" w:lineRule="exact"/>
        <w:ind w:firstLine="643" w:firstLineChars="200"/>
        <w:jc w:val="center"/>
        <w:outlineLvl w:val="1"/>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要求招标人提供的配合</w:t>
      </w: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pStyle w:val="26"/>
        <w:rPr>
          <w:rFonts w:ascii="仿宋" w:hAnsi="仿宋" w:eastAsia="仿宋" w:cs="仿宋"/>
          <w:color w:val="auto"/>
          <w:highlight w:val="none"/>
        </w:rPr>
      </w:pPr>
    </w:p>
    <w:p>
      <w:pPr>
        <w:spacing w:before="100" w:beforeAutospacing="1" w:after="100" w:afterAutospacing="1" w:line="415" w:lineRule="auto"/>
        <w:jc w:val="center"/>
        <w:outlineLvl w:val="0"/>
        <w:rPr>
          <w:rFonts w:ascii="仿宋" w:hAnsi="仿宋" w:eastAsia="仿宋" w:cs="仿宋"/>
          <w:b/>
          <w:bCs/>
          <w:color w:val="auto"/>
          <w:sz w:val="44"/>
          <w:szCs w:val="44"/>
          <w:highlight w:val="none"/>
        </w:rPr>
      </w:pPr>
      <w:bookmarkStart w:id="19" w:name="_Toc66087246"/>
      <w:r>
        <w:rPr>
          <w:rFonts w:hint="eastAsia" w:ascii="仿宋" w:hAnsi="仿宋" w:eastAsia="仿宋" w:cs="仿宋"/>
          <w:b/>
          <w:bCs/>
          <w:color w:val="auto"/>
          <w:sz w:val="44"/>
          <w:szCs w:val="44"/>
          <w:highlight w:val="none"/>
        </w:rPr>
        <w:t xml:space="preserve">第六章   </w:t>
      </w:r>
      <w:bookmarkEnd w:id="19"/>
      <w:r>
        <w:rPr>
          <w:rFonts w:hint="eastAsia" w:ascii="仿宋" w:hAnsi="仿宋" w:eastAsia="仿宋" w:cs="仿宋"/>
          <w:b/>
          <w:bCs/>
          <w:color w:val="auto"/>
          <w:sz w:val="44"/>
          <w:szCs w:val="44"/>
          <w:highlight w:val="none"/>
        </w:rPr>
        <w:t>采购合同（范本）</w:t>
      </w:r>
    </w:p>
    <w:p>
      <w:pPr>
        <w:jc w:val="right"/>
        <w:rPr>
          <w:rFonts w:ascii="仿宋" w:hAnsi="仿宋" w:eastAsia="仿宋"/>
          <w:bCs/>
          <w:color w:val="auto"/>
          <w:sz w:val="28"/>
          <w:szCs w:val="32"/>
          <w:highlight w:val="none"/>
        </w:rPr>
      </w:pPr>
      <w:r>
        <w:rPr>
          <w:rFonts w:hint="eastAsia" w:ascii="仿宋" w:hAnsi="仿宋" w:eastAsia="仿宋" w:cs="仿宋"/>
          <w:b/>
          <w:color w:val="auto"/>
          <w:sz w:val="44"/>
          <w:szCs w:val="44"/>
          <w:highlight w:val="none"/>
        </w:rPr>
        <w:br w:type="page"/>
      </w:r>
      <w:bookmarkStart w:id="20" w:name="_Toc2143_WPSOffice_Level2"/>
      <w:bookmarkStart w:id="21" w:name="_Toc32144_WPSOffice_Level2"/>
      <w:bookmarkStart w:id="22" w:name="_Toc13766_WPSOffice_Level2"/>
      <w:bookmarkStart w:id="23" w:name="_Toc22781_WPSOffice_Level2"/>
      <w:r>
        <w:rPr>
          <w:rFonts w:ascii="仿宋" w:hAnsi="仿宋" w:eastAsia="仿宋"/>
          <w:bCs/>
          <w:color w:val="auto"/>
          <w:sz w:val="32"/>
          <w:szCs w:val="32"/>
          <w:highlight w:val="none"/>
        </w:rPr>
        <w:t>（</w:t>
      </w:r>
      <w:r>
        <w:rPr>
          <w:rFonts w:hint="eastAsia" w:ascii="仿宋" w:hAnsi="仿宋" w:eastAsia="仿宋"/>
          <w:bCs/>
          <w:color w:val="auto"/>
          <w:sz w:val="32"/>
          <w:szCs w:val="32"/>
          <w:highlight w:val="none"/>
        </w:rPr>
        <w:t>SD</w:t>
      </w:r>
      <w:r>
        <w:rPr>
          <w:rFonts w:ascii="仿宋" w:hAnsi="仿宋" w:eastAsia="仿宋"/>
          <w:bCs/>
          <w:color w:val="auto"/>
          <w:sz w:val="32"/>
          <w:szCs w:val="32"/>
          <w:highlight w:val="none"/>
        </w:rPr>
        <w:t>F—201</w:t>
      </w:r>
      <w:r>
        <w:rPr>
          <w:rFonts w:hint="eastAsia" w:ascii="仿宋" w:hAnsi="仿宋" w:eastAsia="仿宋"/>
          <w:bCs/>
          <w:color w:val="auto"/>
          <w:sz w:val="32"/>
          <w:szCs w:val="32"/>
          <w:highlight w:val="none"/>
        </w:rPr>
        <w:t>9</w:t>
      </w:r>
      <w:r>
        <w:rPr>
          <w:rFonts w:ascii="仿宋" w:hAnsi="仿宋" w:eastAsia="仿宋"/>
          <w:bCs/>
          <w:color w:val="auto"/>
          <w:sz w:val="32"/>
          <w:szCs w:val="32"/>
          <w:highlight w:val="none"/>
        </w:rPr>
        <w:t>—</w:t>
      </w:r>
      <w:r>
        <w:rPr>
          <w:rFonts w:hint="eastAsia" w:ascii="仿宋" w:hAnsi="仿宋" w:eastAsia="仿宋"/>
          <w:bCs/>
          <w:color w:val="auto"/>
          <w:sz w:val="32"/>
          <w:szCs w:val="32"/>
          <w:highlight w:val="none"/>
        </w:rPr>
        <w:t>0002）</w:t>
      </w:r>
      <w:bookmarkEnd w:id="20"/>
      <w:bookmarkEnd w:id="21"/>
      <w:bookmarkEnd w:id="22"/>
      <w:bookmarkEnd w:id="23"/>
      <w:r>
        <w:rPr>
          <w:rFonts w:hint="eastAsia" w:ascii="仿宋" w:hAnsi="仿宋" w:eastAsia="仿宋"/>
          <w:bCs/>
          <w:color w:val="auto"/>
          <w:sz w:val="32"/>
          <w:szCs w:val="32"/>
          <w:highlight w:val="none"/>
        </w:rPr>
        <w:t xml:space="preserve"> </w:t>
      </w:r>
    </w:p>
    <w:p>
      <w:pPr>
        <w:jc w:val="center"/>
        <w:rPr>
          <w:rFonts w:ascii="仿宋" w:hAnsi="仿宋" w:eastAsia="仿宋"/>
          <w:b/>
          <w:color w:val="auto"/>
          <w:sz w:val="52"/>
          <w:szCs w:val="52"/>
          <w:highlight w:val="none"/>
        </w:rPr>
      </w:pPr>
    </w:p>
    <w:p>
      <w:pPr>
        <w:jc w:val="center"/>
        <w:rPr>
          <w:rFonts w:ascii="仿宋" w:hAnsi="仿宋" w:eastAsia="仿宋"/>
          <w:b/>
          <w:color w:val="auto"/>
          <w:sz w:val="52"/>
          <w:szCs w:val="52"/>
          <w:highlight w:val="none"/>
        </w:rPr>
      </w:pPr>
    </w:p>
    <w:p>
      <w:pPr>
        <w:jc w:val="center"/>
        <w:rPr>
          <w:rFonts w:ascii="仿宋" w:hAnsi="仿宋" w:eastAsia="仿宋"/>
          <w:b/>
          <w:color w:val="auto"/>
          <w:sz w:val="52"/>
          <w:szCs w:val="52"/>
          <w:highlight w:val="none"/>
        </w:rPr>
      </w:pPr>
    </w:p>
    <w:p>
      <w:pPr>
        <w:jc w:val="center"/>
        <w:rPr>
          <w:rFonts w:ascii="仿宋" w:hAnsi="仿宋" w:eastAsia="仿宋"/>
          <w:b/>
          <w:color w:val="auto"/>
          <w:sz w:val="52"/>
          <w:szCs w:val="52"/>
          <w:highlight w:val="none"/>
        </w:rPr>
      </w:pPr>
      <w:bookmarkStart w:id="24" w:name="_Toc25165_WPSOffice_Level2"/>
      <w:bookmarkStart w:id="25" w:name="_Toc10814_WPSOffice_Level2"/>
      <w:bookmarkStart w:id="26" w:name="_Toc27986_WPSOffice_Level2"/>
      <w:bookmarkStart w:id="27" w:name="_Toc778_WPSOffice_Level2"/>
      <w:r>
        <w:rPr>
          <w:rFonts w:hint="eastAsia" w:ascii="仿宋" w:hAnsi="仿宋" w:eastAsia="仿宋"/>
          <w:b/>
          <w:color w:val="auto"/>
          <w:sz w:val="72"/>
          <w:szCs w:val="52"/>
          <w:highlight w:val="none"/>
        </w:rPr>
        <w:t>山东省</w:t>
      </w:r>
      <w:r>
        <w:rPr>
          <w:rFonts w:ascii="仿宋" w:hAnsi="仿宋" w:eastAsia="仿宋"/>
          <w:b/>
          <w:color w:val="auto"/>
          <w:sz w:val="72"/>
          <w:szCs w:val="52"/>
          <w:highlight w:val="none"/>
        </w:rPr>
        <w:t>建设工程施工合同</w:t>
      </w:r>
      <w:bookmarkEnd w:id="24"/>
      <w:bookmarkEnd w:id="25"/>
      <w:bookmarkEnd w:id="26"/>
      <w:bookmarkEnd w:id="27"/>
      <w:r>
        <w:rPr>
          <w:rFonts w:ascii="仿宋" w:hAnsi="仿宋" w:eastAsia="仿宋"/>
          <w:b/>
          <w:color w:val="auto"/>
          <w:sz w:val="52"/>
          <w:szCs w:val="52"/>
          <w:highlight w:val="none"/>
        </w:rPr>
        <w:br w:type="textWrapping"/>
      </w:r>
    </w:p>
    <w:p>
      <w:pPr>
        <w:jc w:val="center"/>
        <w:rPr>
          <w:rFonts w:ascii="仿宋" w:hAnsi="仿宋" w:eastAsia="仿宋"/>
          <w:b/>
          <w:color w:val="auto"/>
          <w:sz w:val="52"/>
          <w:szCs w:val="52"/>
          <w:highlight w:val="none"/>
        </w:rPr>
      </w:pPr>
    </w:p>
    <w:p>
      <w:pPr>
        <w:jc w:val="center"/>
        <w:rPr>
          <w:rFonts w:ascii="仿宋" w:hAnsi="仿宋" w:eastAsia="仿宋"/>
          <w:b/>
          <w:color w:val="auto"/>
          <w:sz w:val="72"/>
          <w:szCs w:val="72"/>
          <w:highlight w:val="none"/>
        </w:rPr>
      </w:pPr>
    </w:p>
    <w:p>
      <w:pPr>
        <w:jc w:val="center"/>
        <w:rPr>
          <w:rFonts w:ascii="仿宋" w:hAnsi="仿宋" w:eastAsia="仿宋"/>
          <w:b/>
          <w:color w:val="auto"/>
          <w:sz w:val="72"/>
          <w:szCs w:val="72"/>
          <w:highlight w:val="none"/>
        </w:rPr>
      </w:pPr>
    </w:p>
    <w:p>
      <w:pPr>
        <w:jc w:val="center"/>
        <w:rPr>
          <w:rFonts w:ascii="仿宋" w:hAnsi="仿宋" w:eastAsia="仿宋"/>
          <w:b/>
          <w:color w:val="auto"/>
          <w:sz w:val="52"/>
          <w:szCs w:val="52"/>
          <w:highlight w:val="none"/>
        </w:rPr>
      </w:pPr>
    </w:p>
    <w:p>
      <w:pPr>
        <w:rPr>
          <w:rFonts w:ascii="仿宋" w:hAnsi="仿宋" w:eastAsia="仿宋"/>
          <w:b/>
          <w:color w:val="auto"/>
          <w:sz w:val="28"/>
          <w:szCs w:val="28"/>
          <w:highlight w:val="none"/>
        </w:rPr>
      </w:pPr>
    </w:p>
    <w:p>
      <w:pPr>
        <w:rPr>
          <w:rFonts w:ascii="仿宋" w:hAnsi="仿宋" w:eastAsia="仿宋"/>
          <w:b/>
          <w:color w:val="auto"/>
          <w:sz w:val="28"/>
          <w:szCs w:val="28"/>
          <w:highlight w:val="none"/>
        </w:rPr>
      </w:pPr>
    </w:p>
    <w:p>
      <w:pPr>
        <w:rPr>
          <w:rFonts w:ascii="仿宋" w:hAnsi="仿宋" w:eastAsia="仿宋"/>
          <w:b/>
          <w:color w:val="auto"/>
          <w:sz w:val="28"/>
          <w:szCs w:val="28"/>
          <w:highlight w:val="none"/>
        </w:rPr>
      </w:pPr>
    </w:p>
    <w:p>
      <w:pPr>
        <w:ind w:right="2719" w:rightChars="1295"/>
        <w:jc w:val="distribute"/>
        <w:rPr>
          <w:rFonts w:ascii="仿宋" w:hAnsi="仿宋" w:eastAsia="仿宋"/>
          <w:b/>
          <w:color w:val="auto"/>
          <w:sz w:val="32"/>
          <w:szCs w:val="28"/>
          <w:highlight w:val="none"/>
        </w:rPr>
      </w:pPr>
      <w:r>
        <w:rPr>
          <w:rFonts w:ascii="仿宋" w:hAnsi="仿宋" w:eastAsia="仿宋"/>
          <w:b/>
          <w:color w:val="auto"/>
          <w:sz w:val="32"/>
          <w:szCs w:val="28"/>
          <w:highlight w:val="none"/>
        </w:rPr>
        <mc:AlternateContent>
          <mc:Choice Requires="wps">
            <w:drawing>
              <wp:anchor distT="0" distB="0" distL="114300" distR="114300" simplePos="0" relativeHeight="251660288" behindDoc="0" locked="0" layoutInCell="1" allowOverlap="1">
                <wp:simplePos x="0" y="0"/>
                <wp:positionH relativeFrom="column">
                  <wp:posOffset>4150995</wp:posOffset>
                </wp:positionH>
                <wp:positionV relativeFrom="paragraph">
                  <wp:posOffset>139065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pPr>
                              <w:rPr>
                                <w:b/>
                                <w:bCs/>
                                <w:sz w:val="32"/>
                              </w:rPr>
                            </w:pPr>
                            <w:r>
                              <w:rPr>
                                <w:rFonts w:hint="eastAsia"/>
                                <w:b/>
                                <w:bCs/>
                                <w:sz w:val="32"/>
                              </w:rPr>
                              <w:t>制定</w:t>
                            </w:r>
                          </w:p>
                        </w:txbxContent>
                      </wps:txbx>
                      <wps:bodyPr upright="1"/>
                    </wps:wsp>
                  </a:graphicData>
                </a:graphic>
              </wp:anchor>
            </w:drawing>
          </mc:Choice>
          <mc:Fallback>
            <w:pict>
              <v:shape id="文本框 2" o:spid="_x0000_s1026" o:spt="202" type="#_x0000_t202" style="position:absolute;left:0pt;margin-left:326.85pt;margin-top:10.95pt;height:36pt;width:57pt;z-index:251660288;mso-width-relative:page;mso-height-relative:page;" filled="f" stroked="t" coordsize="21600,21600" o:gfxdata="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KL3&#10;nqXZAAAACQEAAA8AAAAAAAAAAQAgAAAAIgAAAGRycy9kb3ducmV2LnhtbFBLAQIUABQAAAAIAIdO&#10;4kDiMMnt6QEAAL4DAAAOAAAAAAAAAAEAIAAAACgBAABkcnMvZTJvRG9jLnhtbFBLBQYAAAAABgAG&#10;AFkBAACDBQAAAAA=&#10;">
                <v:fill on="f" focussize="0,0"/>
                <v:stroke color="#FFFFFF" joinstyle="miter"/>
                <v:imagedata o:title=""/>
                <o:lock v:ext="edit" aspectratio="f"/>
                <v:textbox>
                  <w:txbxContent>
                    <w:p>
                      <w:pPr>
                        <w:rPr>
                          <w:b/>
                          <w:bCs/>
                          <w:sz w:val="32"/>
                        </w:rPr>
                      </w:pPr>
                      <w:r>
                        <w:rPr>
                          <w:rFonts w:hint="eastAsia"/>
                          <w:b/>
                          <w:bCs/>
                          <w:sz w:val="32"/>
                        </w:rPr>
                        <w:t>制定</w:t>
                      </w:r>
                    </w:p>
                  </w:txbxContent>
                </v:textbox>
              </v:shape>
            </w:pict>
          </mc:Fallback>
        </mc:AlternateContent>
      </w:r>
      <w:r>
        <w:rPr>
          <w:rFonts w:hint="eastAsia" w:ascii="仿宋" w:hAnsi="仿宋" w:eastAsia="仿宋"/>
          <w:b/>
          <w:color w:val="auto"/>
          <w:sz w:val="32"/>
          <w:szCs w:val="28"/>
          <w:highlight w:val="none"/>
        </w:rPr>
        <w:t xml:space="preserve">               山东省住房和城乡建设厅</w:t>
      </w:r>
    </w:p>
    <w:p>
      <w:pPr>
        <w:ind w:right="2719" w:rightChars="1295"/>
        <w:jc w:val="distribute"/>
        <w:rPr>
          <w:rFonts w:ascii="仿宋" w:hAnsi="仿宋" w:eastAsia="仿宋"/>
          <w:b/>
          <w:color w:val="auto"/>
          <w:sz w:val="32"/>
          <w:szCs w:val="28"/>
          <w:highlight w:val="none"/>
        </w:rPr>
        <w:sectPr>
          <w:pgSz w:w="11906" w:h="16838"/>
          <w:pgMar w:top="1417" w:right="1304" w:bottom="1417" w:left="1304" w:header="794" w:footer="737" w:gutter="0"/>
          <w:cols w:space="720" w:num="1"/>
          <w:docGrid w:type="lines" w:linePitch="312" w:charSpace="0"/>
        </w:sectPr>
      </w:pPr>
      <w:r>
        <w:rPr>
          <w:rFonts w:hint="eastAsia" w:ascii="仿宋" w:hAnsi="仿宋" w:eastAsia="仿宋"/>
          <w:b/>
          <w:color w:val="auto"/>
          <w:sz w:val="32"/>
          <w:szCs w:val="28"/>
          <w:highlight w:val="none"/>
        </w:rPr>
        <w:t xml:space="preserve">               </w:t>
      </w:r>
      <w:bookmarkStart w:id="28" w:name="_Toc2341_WPSOffice_Level2"/>
      <w:bookmarkStart w:id="29" w:name="_Toc17355_WPSOffice_Level2"/>
      <w:bookmarkStart w:id="30" w:name="_Toc6998_WPSOffice_Level2"/>
      <w:bookmarkStart w:id="31" w:name="_Toc27243_WPSOffice_Level2"/>
      <w:r>
        <w:rPr>
          <w:rFonts w:hint="eastAsia" w:ascii="仿宋" w:hAnsi="仿宋" w:eastAsia="仿宋"/>
          <w:b/>
          <w:color w:val="auto"/>
          <w:sz w:val="32"/>
          <w:szCs w:val="28"/>
          <w:highlight w:val="none"/>
        </w:rPr>
        <w:t>山东省市场监督管理局</w:t>
      </w:r>
      <w:bookmarkEnd w:id="28"/>
      <w:bookmarkEnd w:id="29"/>
      <w:bookmarkEnd w:id="30"/>
      <w:bookmarkEnd w:id="31"/>
    </w:p>
    <w:p>
      <w:pPr>
        <w:shd w:val="clear" w:color="auto" w:fill="auto"/>
        <w:spacing w:line="520" w:lineRule="exact"/>
        <w:jc w:val="center"/>
        <w:outlineLvl w:val="1"/>
        <w:rPr>
          <w:rFonts w:hint="eastAsia" w:ascii="仿宋" w:hAnsi="仿宋" w:eastAsia="仿宋" w:cs="仿宋"/>
          <w:b/>
          <w:bCs/>
          <w:color w:val="auto"/>
          <w:sz w:val="36"/>
          <w:szCs w:val="36"/>
          <w:highlight w:val="none"/>
        </w:rPr>
      </w:pPr>
      <w:r>
        <w:rPr>
          <w:rFonts w:hint="eastAsia" w:ascii="仿宋" w:hAnsi="仿宋" w:eastAsia="仿宋" w:cs="仿宋"/>
          <w:color w:val="auto"/>
          <w:szCs w:val="21"/>
          <w:highlight w:val="none"/>
        </w:rPr>
        <w:t xml:space="preserve"> </w:t>
      </w:r>
      <w:r>
        <w:rPr>
          <w:rFonts w:hint="eastAsia" w:ascii="仿宋" w:hAnsi="仿宋" w:eastAsia="仿宋" w:cs="仿宋"/>
          <w:b/>
          <w:bCs/>
          <w:color w:val="auto"/>
          <w:sz w:val="36"/>
          <w:szCs w:val="36"/>
          <w:highlight w:val="none"/>
        </w:rPr>
        <w:t>合  同  书</w:t>
      </w:r>
    </w:p>
    <w:p>
      <w:pPr>
        <w:keepNext/>
        <w:keepLines/>
        <w:shd w:val="clear" w:color="auto" w:fill="auto"/>
        <w:spacing w:line="560" w:lineRule="exact"/>
        <w:jc w:val="center"/>
        <w:rPr>
          <w:rFonts w:hint="eastAsia" w:ascii="仿宋" w:hAnsi="仿宋" w:eastAsia="仿宋" w:cs="仿宋"/>
          <w:b/>
          <w:bCs/>
          <w:color w:val="auto"/>
          <w:sz w:val="32"/>
          <w:szCs w:val="32"/>
          <w:highlight w:val="none"/>
        </w:rPr>
      </w:pPr>
      <w:bookmarkStart w:id="32" w:name="_Toc21307"/>
      <w:bookmarkStart w:id="33" w:name="_Toc2857"/>
      <w:bookmarkStart w:id="34" w:name="_Toc30660"/>
      <w:bookmarkStart w:id="35" w:name="_Toc28814"/>
      <w:bookmarkStart w:id="36" w:name="_Toc179632785"/>
      <w:bookmarkStart w:id="37" w:name="_Toc152045767"/>
      <w:bookmarkStart w:id="38" w:name="_Toc144974826"/>
      <w:bookmarkStart w:id="39" w:name="_Toc152042546"/>
      <w:r>
        <w:rPr>
          <w:rFonts w:hint="eastAsia" w:ascii="仿宋" w:hAnsi="仿宋" w:eastAsia="仿宋" w:cs="仿宋"/>
          <w:b/>
          <w:bCs/>
          <w:color w:val="auto"/>
          <w:sz w:val="32"/>
          <w:szCs w:val="32"/>
          <w:highlight w:val="none"/>
        </w:rPr>
        <w:t>第一节 合同协议书</w:t>
      </w:r>
      <w:bookmarkEnd w:id="32"/>
      <w:bookmarkEnd w:id="33"/>
      <w:bookmarkEnd w:id="34"/>
      <w:bookmarkEnd w:id="35"/>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u w:val="single"/>
          <w:lang w:eastAsia="zh-CN"/>
        </w:rPr>
      </w:pPr>
      <w:r>
        <w:rPr>
          <w:rFonts w:hint="eastAsia" w:ascii="仿宋" w:hAnsi="仿宋" w:eastAsia="仿宋" w:cs="仿宋"/>
          <w:b/>
          <w:bCs/>
          <w:color w:val="auto"/>
          <w:highlight w:val="none"/>
        </w:rPr>
        <w:t>发包人（全称）：</w:t>
      </w:r>
      <w:r>
        <w:rPr>
          <w:rFonts w:hint="eastAsia" w:ascii="仿宋" w:hAnsi="仿宋" w:eastAsia="仿宋" w:cs="仿宋"/>
          <w:b/>
          <w:bCs/>
          <w:color w:val="auto"/>
          <w:highlight w:val="none"/>
          <w:u w:val="single"/>
          <w:lang w:eastAsia="zh-CN"/>
        </w:rPr>
        <w:t>荣成海达置业有限公司</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u w:val="single"/>
        </w:rPr>
      </w:pPr>
      <w:r>
        <w:rPr>
          <w:rFonts w:hint="eastAsia" w:ascii="仿宋" w:hAnsi="仿宋" w:eastAsia="仿宋" w:cs="仿宋"/>
          <w:b/>
          <w:bCs/>
          <w:color w:val="auto"/>
          <w:highlight w:val="none"/>
        </w:rPr>
        <w:t>承包人（全称）：</w:t>
      </w:r>
      <w:r>
        <w:rPr>
          <w:rFonts w:hint="eastAsia" w:ascii="仿宋" w:hAnsi="仿宋" w:eastAsia="仿宋" w:cs="仿宋"/>
          <w:b/>
          <w:bCs/>
          <w:color w:val="auto"/>
          <w:highlight w:val="none"/>
          <w:u w:val="single"/>
        </w:rPr>
        <w:t xml:space="preserve">                                 </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根据《中华人民共和国</w:t>
      </w:r>
      <w:r>
        <w:rPr>
          <w:rFonts w:hint="eastAsia" w:ascii="仿宋" w:hAnsi="仿宋" w:eastAsia="仿宋" w:cs="仿宋"/>
          <w:color w:val="auto"/>
          <w:highlight w:val="none"/>
          <w:lang w:eastAsia="zh-CN"/>
        </w:rPr>
        <w:t>民法典</w:t>
      </w:r>
      <w:r>
        <w:rPr>
          <w:rFonts w:hint="eastAsia" w:ascii="仿宋" w:hAnsi="仿宋" w:eastAsia="仿宋" w:cs="仿宋"/>
          <w:color w:val="auto"/>
          <w:highlight w:val="none"/>
        </w:rPr>
        <w:t>》、《中华人民共和国建筑法》及有关法律规定，遵循平等、自愿、公平和诚实信用的原则，双方就</w:t>
      </w:r>
      <w:r>
        <w:rPr>
          <w:rFonts w:hint="eastAsia" w:ascii="仿宋" w:hAnsi="仿宋" w:eastAsia="仿宋" w:cs="仿宋"/>
          <w:color w:val="auto"/>
          <w:highlight w:val="none"/>
          <w:u w:val="single"/>
          <w:lang w:eastAsia="zh-CN"/>
        </w:rPr>
        <w:t>北环海文旅引导标识及公共服务设施工程</w:t>
      </w:r>
      <w:r>
        <w:rPr>
          <w:rFonts w:hint="eastAsia" w:ascii="仿宋" w:hAnsi="仿宋" w:eastAsia="仿宋" w:cs="仿宋"/>
          <w:color w:val="auto"/>
          <w:highlight w:val="none"/>
        </w:rPr>
        <w:t>施工及有关事项协商一致，共同达成如下协议：</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一、工程概况</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color w:val="auto"/>
          <w:highlight w:val="none"/>
          <w:u w:val="single"/>
        </w:rPr>
      </w:pPr>
      <w:r>
        <w:rPr>
          <w:rFonts w:hint="eastAsia" w:ascii="仿宋" w:hAnsi="仿宋" w:eastAsia="仿宋" w:cs="仿宋"/>
          <w:color w:val="auto"/>
          <w:highlight w:val="none"/>
        </w:rPr>
        <w:t>1.工程名称：</w:t>
      </w:r>
      <w:r>
        <w:rPr>
          <w:rFonts w:hint="eastAsia" w:ascii="仿宋" w:hAnsi="仿宋" w:eastAsia="仿宋" w:cs="仿宋"/>
          <w:color w:val="auto"/>
          <w:highlight w:val="none"/>
          <w:u w:val="single"/>
          <w:lang w:eastAsia="zh-CN"/>
        </w:rPr>
        <w:t>北环海文旅引导标识及公共服务设施工程</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color w:val="auto"/>
          <w:highlight w:val="none"/>
        </w:rPr>
      </w:pPr>
      <w:r>
        <w:rPr>
          <w:rFonts w:hint="eastAsia" w:ascii="仿宋" w:hAnsi="仿宋" w:eastAsia="仿宋" w:cs="仿宋"/>
          <w:color w:val="auto"/>
          <w:highlight w:val="none"/>
        </w:rPr>
        <w:t>2.工程地点：</w:t>
      </w:r>
      <w:r>
        <w:rPr>
          <w:rFonts w:hint="eastAsia" w:ascii="仿宋" w:hAnsi="仿宋" w:eastAsia="仿宋" w:cs="仿宋"/>
          <w:color w:val="auto"/>
          <w:highlight w:val="none"/>
          <w:u w:val="single"/>
          <w:lang w:eastAsia="zh-CN"/>
        </w:rPr>
        <w:t>山东省威海市荣成市</w:t>
      </w:r>
      <w:r>
        <w:rPr>
          <w:rFonts w:hint="eastAsia" w:ascii="仿宋" w:hAnsi="仿宋" w:eastAsia="仿宋" w:cs="仿宋"/>
          <w:color w:val="auto"/>
          <w:highlight w:val="none"/>
        </w:rPr>
        <w:t>。</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color w:val="auto"/>
          <w:highlight w:val="none"/>
        </w:rPr>
      </w:pPr>
      <w:r>
        <w:rPr>
          <w:rFonts w:hint="eastAsia" w:ascii="仿宋" w:hAnsi="仿宋" w:eastAsia="仿宋" w:cs="仿宋"/>
          <w:color w:val="auto"/>
          <w:highlight w:val="none"/>
        </w:rPr>
        <w:t>3.工程立项批准文号：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color w:val="auto"/>
          <w:highlight w:val="none"/>
          <w:u w:val="single"/>
        </w:rPr>
      </w:pPr>
      <w:r>
        <w:rPr>
          <w:rFonts w:hint="eastAsia" w:ascii="仿宋" w:hAnsi="仿宋" w:eastAsia="仿宋" w:cs="仿宋"/>
          <w:color w:val="auto"/>
          <w:highlight w:val="none"/>
        </w:rPr>
        <w:t>4.资金来源：</w:t>
      </w:r>
      <w:r>
        <w:rPr>
          <w:rFonts w:hint="eastAsia" w:ascii="仿宋" w:hAnsi="仿宋" w:eastAsia="仿宋" w:cs="仿宋"/>
          <w:color w:val="auto"/>
          <w:highlight w:val="none"/>
          <w:u w:val="single"/>
        </w:rPr>
        <w:t>自筹资金。</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color w:val="auto"/>
          <w:highlight w:val="none"/>
          <w:u w:val="single"/>
        </w:rPr>
      </w:pPr>
      <w:r>
        <w:rPr>
          <w:rFonts w:hint="eastAsia" w:ascii="仿宋" w:hAnsi="仿宋" w:eastAsia="仿宋" w:cs="仿宋"/>
          <w:color w:val="auto"/>
          <w:highlight w:val="none"/>
        </w:rPr>
        <w:t>5.工程内容：</w:t>
      </w:r>
      <w:r>
        <w:rPr>
          <w:rFonts w:hint="eastAsia" w:ascii="仿宋" w:hAnsi="仿宋" w:eastAsia="仿宋" w:cs="仿宋"/>
          <w:color w:val="auto"/>
          <w:highlight w:val="none"/>
          <w:u w:val="single"/>
          <w:lang w:eastAsia="zh-CN"/>
        </w:rPr>
        <w:t>设计图纸范围内的</w:t>
      </w:r>
      <w:r>
        <w:rPr>
          <w:rFonts w:hint="eastAsia" w:ascii="仿宋" w:hAnsi="仿宋" w:eastAsia="仿宋" w:cs="仿宋"/>
          <w:color w:val="auto"/>
          <w:highlight w:val="none"/>
          <w:u w:val="single"/>
          <w:lang w:val="en-US" w:eastAsia="zh-CN"/>
        </w:rPr>
        <w:t>土方开挖及回填、候车厅制作安装、人形护栏及导向牌等，</w:t>
      </w:r>
      <w:r>
        <w:rPr>
          <w:rFonts w:hint="eastAsia" w:ascii="仿宋" w:hAnsi="仿宋" w:eastAsia="仿宋" w:cs="仿宋"/>
          <w:color w:val="auto"/>
          <w:highlight w:val="none"/>
          <w:u w:val="single"/>
        </w:rPr>
        <w:t>具体项目以本清单为准。</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color w:val="auto"/>
          <w:highlight w:val="none"/>
        </w:rPr>
      </w:pPr>
      <w:r>
        <w:rPr>
          <w:rFonts w:hint="eastAsia" w:ascii="仿宋" w:hAnsi="仿宋" w:eastAsia="仿宋" w:cs="仿宋"/>
          <w:color w:val="auto"/>
          <w:highlight w:val="none"/>
        </w:rPr>
        <w:t>6.工程承包范围：</w:t>
      </w:r>
      <w:r>
        <w:rPr>
          <w:rFonts w:hint="eastAsia" w:ascii="仿宋" w:hAnsi="仿宋" w:eastAsia="仿宋" w:cs="仿宋"/>
          <w:color w:val="auto"/>
          <w:highlight w:val="none"/>
          <w:u w:val="single"/>
          <w:lang w:eastAsia="zh-CN"/>
        </w:rPr>
        <w:t>设计图纸范围内的</w:t>
      </w:r>
      <w:r>
        <w:rPr>
          <w:rFonts w:hint="eastAsia" w:ascii="仿宋" w:hAnsi="仿宋" w:eastAsia="仿宋" w:cs="仿宋"/>
          <w:color w:val="auto"/>
          <w:highlight w:val="none"/>
          <w:u w:val="single"/>
          <w:lang w:val="en-US" w:eastAsia="zh-CN"/>
        </w:rPr>
        <w:t>土方开挖及回填、候车厅制作安装、人形护栏及导向牌等，</w:t>
      </w:r>
      <w:r>
        <w:rPr>
          <w:rFonts w:hint="eastAsia" w:ascii="仿宋" w:hAnsi="仿宋" w:eastAsia="仿宋" w:cs="仿宋"/>
          <w:color w:val="auto"/>
          <w:highlight w:val="none"/>
          <w:u w:val="single"/>
        </w:rPr>
        <w:t>具体项目以本清单为准。</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二、合同工期</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2" w:firstLineChars="200"/>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计划总工期</w:t>
      </w:r>
      <w:r>
        <w:rPr>
          <w:rFonts w:hint="eastAsia" w:ascii="仿宋" w:hAnsi="仿宋" w:eastAsia="仿宋" w:cs="仿宋"/>
          <w:b/>
          <w:bCs/>
          <w:color w:val="auto"/>
          <w:highlight w:val="none"/>
          <w:u w:val="single"/>
          <w:lang w:val="en-US" w:eastAsia="zh-CN"/>
        </w:rPr>
        <w:t xml:space="preserve">    </w:t>
      </w:r>
      <w:r>
        <w:rPr>
          <w:rFonts w:hint="eastAsia" w:ascii="仿宋" w:hAnsi="仿宋" w:eastAsia="仿宋" w:cs="仿宋"/>
          <w:b/>
          <w:bCs/>
          <w:color w:val="auto"/>
          <w:highlight w:val="none"/>
          <w:lang w:eastAsia="zh-CN"/>
        </w:rPr>
        <w:t>日历天</w:t>
      </w:r>
      <w:r>
        <w:rPr>
          <w:rFonts w:hint="eastAsia" w:ascii="仿宋" w:hAnsi="仿宋" w:eastAsia="仿宋" w:cs="仿宋"/>
          <w:b/>
          <w:bCs/>
          <w:color w:val="auto"/>
          <w:highlight w:val="none"/>
        </w:rPr>
        <w:t>，具体单位工程必须满足建设单位进度计划安排（具体进度计划安排详建设单位进度计划）。</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highlight w:val="none"/>
        </w:rPr>
        <w:t>工期总日历天数与根据前述计划开竣工日期计算的工期天数不一致的，以工期总日历天数为准。</w:t>
      </w:r>
      <w:r>
        <w:rPr>
          <w:rFonts w:hint="eastAsia" w:ascii="仿宋" w:hAnsi="仿宋" w:eastAsia="仿宋" w:cs="仿宋"/>
          <w:color w:val="auto"/>
          <w:highlight w:val="none"/>
          <w:lang w:eastAsia="zh-CN"/>
        </w:rPr>
        <w:t>如因承包人原因，导致未按照合同规定时间进场开工，承包人需承担因违约对采购人造成的损失，</w:t>
      </w:r>
      <w:r>
        <w:rPr>
          <w:rFonts w:hint="eastAsia" w:ascii="仿宋" w:hAnsi="仿宋" w:eastAsia="仿宋" w:cs="仿宋"/>
          <w:color w:val="auto"/>
          <w:szCs w:val="21"/>
          <w:highlight w:val="none"/>
        </w:rPr>
        <w:t>逾期</w:t>
      </w:r>
      <w:r>
        <w:rPr>
          <w:rFonts w:hint="eastAsia" w:ascii="仿宋" w:hAnsi="仿宋" w:eastAsia="仿宋" w:cs="仿宋"/>
          <w:color w:val="auto"/>
          <w:szCs w:val="21"/>
          <w:highlight w:val="none"/>
          <w:lang w:eastAsia="zh-CN"/>
        </w:rPr>
        <w:t>进场</w:t>
      </w:r>
      <w:r>
        <w:rPr>
          <w:rFonts w:hint="eastAsia" w:ascii="仿宋" w:hAnsi="仿宋" w:eastAsia="仿宋" w:cs="仿宋"/>
          <w:color w:val="auto"/>
          <w:szCs w:val="21"/>
          <w:highlight w:val="none"/>
        </w:rPr>
        <w:t>违约金的上限：</w:t>
      </w:r>
      <w:r>
        <w:rPr>
          <w:rFonts w:hint="eastAsia" w:ascii="仿宋" w:hAnsi="仿宋" w:eastAsia="仿宋" w:cs="仿宋"/>
          <w:b/>
          <w:color w:val="auto"/>
          <w:szCs w:val="21"/>
          <w:highlight w:val="none"/>
          <w:u w:val="single"/>
        </w:rPr>
        <w:t>合同价格的</w:t>
      </w:r>
      <w:r>
        <w:rPr>
          <w:rFonts w:hint="eastAsia" w:ascii="仿宋" w:hAnsi="仿宋" w:eastAsia="仿宋" w:cs="仿宋"/>
          <w:b/>
          <w:color w:val="auto"/>
          <w:szCs w:val="21"/>
          <w:highlight w:val="none"/>
          <w:u w:val="single"/>
          <w:lang w:val="en-US" w:eastAsia="zh-CN"/>
        </w:rPr>
        <w:t>5</w:t>
      </w:r>
      <w:r>
        <w:rPr>
          <w:rFonts w:hint="eastAsia" w:ascii="仿宋" w:hAnsi="仿宋" w:eastAsia="仿宋" w:cs="仿宋"/>
          <w:b/>
          <w:color w:val="auto"/>
          <w:szCs w:val="21"/>
          <w:highlight w:val="none"/>
          <w:u w:val="single"/>
        </w:rPr>
        <w:t>% 。</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三、质量标准</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59"/>
        <w:textAlignment w:val="auto"/>
        <w:rPr>
          <w:rFonts w:hint="eastAsia" w:ascii="仿宋" w:hAnsi="仿宋" w:eastAsia="仿宋" w:cs="仿宋"/>
          <w:color w:val="auto"/>
          <w:highlight w:val="none"/>
        </w:rPr>
      </w:pPr>
      <w:r>
        <w:rPr>
          <w:rFonts w:hint="eastAsia" w:ascii="仿宋" w:hAnsi="仿宋" w:eastAsia="仿宋" w:cs="仿宋"/>
          <w:color w:val="auto"/>
          <w:highlight w:val="none"/>
        </w:rPr>
        <w:t>工程质量符合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标准。</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四、签约合同价与合同价格形式</w:t>
      </w:r>
      <w:r>
        <w:rPr>
          <w:rFonts w:hint="eastAsia" w:ascii="仿宋" w:hAnsi="仿宋" w:eastAsia="仿宋" w:cs="仿宋"/>
          <w:b/>
          <w:bCs/>
          <w:color w:val="auto"/>
          <w:highlight w:val="none"/>
        </w:rPr>
        <w:tab/>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1.签约合同价为：人民币（大写）</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元)；</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其中：</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（1）安全文明施工费：人民币（大写）</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元)；</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（2）材料和工程设备暂估价金额：人民币（大写）</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元)；</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（3）专业工程暂估价金额：人民币（大写）</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元)；</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（4）暂列金额：人民币（大写）</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元)。</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2.合同价格形式：</w:t>
      </w:r>
      <w:r>
        <w:rPr>
          <w:rFonts w:hint="eastAsia" w:ascii="仿宋" w:hAnsi="仿宋" w:eastAsia="仿宋" w:cs="仿宋"/>
          <w:color w:val="auto"/>
          <w:highlight w:val="none"/>
          <w:u w:val="single"/>
          <w:lang w:val="en-US" w:eastAsia="zh-CN"/>
        </w:rPr>
        <w:t>固定</w:t>
      </w:r>
      <w:r>
        <w:rPr>
          <w:rFonts w:hint="eastAsia" w:ascii="仿宋" w:hAnsi="仿宋" w:eastAsia="仿宋" w:cs="仿宋"/>
          <w:color w:val="auto"/>
          <w:highlight w:val="none"/>
          <w:u w:val="single"/>
        </w:rPr>
        <w:t>单价合同</w:t>
      </w:r>
      <w:r>
        <w:rPr>
          <w:rFonts w:hint="eastAsia" w:ascii="仿宋" w:hAnsi="仿宋" w:eastAsia="仿宋" w:cs="仿宋"/>
          <w:color w:val="auto"/>
          <w:highlight w:val="none"/>
        </w:rPr>
        <w:t>。</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五、项目经理</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承包人项目经理：</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六、合同文件构成</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本协议书与下列文件一起构成合同文件：</w:t>
      </w:r>
    </w:p>
    <w:p>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（1）中标通知书（如果有）；</w:t>
      </w:r>
    </w:p>
    <w:p>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 xml:space="preserve">（2）投标函及其附录（如果有）； </w:t>
      </w:r>
    </w:p>
    <w:p>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（3）专用合同条款及其附件；</w:t>
      </w:r>
    </w:p>
    <w:p>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（4）通用合同条款；</w:t>
      </w:r>
    </w:p>
    <w:p>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（5）技术标准和要求；</w:t>
      </w:r>
    </w:p>
    <w:p>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（6）图纸；</w:t>
      </w:r>
    </w:p>
    <w:p>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（7）已标价工程量清单或预算书；</w:t>
      </w:r>
    </w:p>
    <w:p>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（8）其他合同文件。</w:t>
      </w:r>
    </w:p>
    <w:p>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在合同订立及履行过程中形成的与合同有关的文件均构成合同文件组成部分。</w:t>
      </w:r>
    </w:p>
    <w:p>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上述各项合同文件包括合同当事人就该项合同文件所作出的补充和修改，属于同一类内容的文件，应以最新签署的为准。专用合同条款及其附件须经合同当事人签字或盖章。</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七、承诺</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1.发包人承诺按照法律规定履行项目审批手续、筹集工程建设资金并按照合同约定的期限和方式支付合同价款。</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2.承包人承诺按照法律规定及合同约定组织完成工程施工，确保工程质量和安全，不进行转包及违法分包，并在缺陷责任期及保修期内承担相应的工程维修责任。</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3.发包人和承包人通过招投标形式签订合同的，双方理解并承诺不再就同一工程另行签订与合同实质性内容相背离的协议。</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rPr>
      </w:pPr>
      <w:r>
        <w:rPr>
          <w:rFonts w:hint="eastAsia" w:ascii="仿宋" w:hAnsi="仿宋" w:eastAsia="仿宋" w:cs="仿宋"/>
          <w:b/>
          <w:bCs/>
          <w:color w:val="auto"/>
          <w:highlight w:val="none"/>
        </w:rPr>
        <w:t xml:space="preserve">    八、词语含义</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本协议书中词语含义与第二部分通用合同条款中赋予的含义相同。</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九、签订时间</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本合同于</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日签订。</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十、签订地点</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本合同在</w:t>
      </w:r>
      <w:r>
        <w:rPr>
          <w:rFonts w:hint="eastAsia" w:ascii="仿宋" w:hAnsi="仿宋" w:eastAsia="仿宋" w:cs="仿宋"/>
          <w:color w:val="auto"/>
          <w:highlight w:val="none"/>
          <w:u w:val="single"/>
        </w:rPr>
        <w:t xml:space="preserve">  </w:t>
      </w:r>
      <w:r>
        <w:rPr>
          <w:rFonts w:hint="eastAsia" w:ascii="仿宋" w:hAnsi="仿宋" w:eastAsia="仿宋" w:cs="仿宋"/>
          <w:b/>
          <w:bCs/>
          <w:color w:val="auto"/>
          <w:highlight w:val="none"/>
          <w:u w:val="single"/>
        </w:rPr>
        <w:t>荣成</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签订。</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十一、补充协议</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b/>
          <w:bCs/>
          <w:color w:val="auto"/>
          <w:highlight w:val="none"/>
        </w:rPr>
      </w:pPr>
      <w:r>
        <w:rPr>
          <w:rFonts w:hint="eastAsia" w:ascii="仿宋" w:hAnsi="仿宋" w:eastAsia="仿宋" w:cs="仿宋"/>
          <w:color w:val="auto"/>
          <w:highlight w:val="none"/>
        </w:rPr>
        <w:t>合同未尽事宜，合同当事人另行签订补充协议，补充协议是合同的组成部分。</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十二、合同生效</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本合同自</w:t>
      </w:r>
      <w:r>
        <w:rPr>
          <w:rFonts w:hint="eastAsia" w:ascii="仿宋" w:hAnsi="仿宋" w:eastAsia="仿宋" w:cs="仿宋"/>
          <w:color w:val="auto"/>
          <w:highlight w:val="none"/>
          <w:u w:val="single"/>
        </w:rPr>
        <w:t xml:space="preserve">      </w:t>
      </w:r>
      <w:r>
        <w:rPr>
          <w:rFonts w:hint="eastAsia" w:ascii="仿宋" w:hAnsi="仿宋" w:eastAsia="仿宋" w:cs="仿宋"/>
          <w:b/>
          <w:bCs/>
          <w:color w:val="auto"/>
          <w:highlight w:val="none"/>
          <w:u w:val="single"/>
        </w:rPr>
        <w:t>双方签字盖章后</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生效。</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十三、合同份数</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本合同一式</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份，均具有同等法律效力，发包人执</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份，承包人执</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份。</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rPr>
      </w:pP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发包人：  (公章)                 承包人：  (公章)</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法定代表人或其委托代理人：      法定代表人或其委托代理人：</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（签字）                       （签字）</w:t>
      </w:r>
    </w:p>
    <w:p>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rPr>
        <w:t>组织机构代码：</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组织机构代码：</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u w:val="single"/>
          <w:lang w:eastAsia="zh-CN"/>
        </w:rPr>
      </w:pPr>
      <w:r>
        <w:rPr>
          <w:rFonts w:hint="eastAsia" w:ascii="仿宋" w:hAnsi="仿宋" w:eastAsia="仿宋" w:cs="仿宋"/>
          <w:color w:val="auto"/>
          <w:highlight w:val="none"/>
        </w:rPr>
        <w:t>地  址：</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地  址：</w:t>
      </w:r>
      <w:r>
        <w:rPr>
          <w:rFonts w:hint="eastAsia" w:ascii="仿宋" w:hAnsi="仿宋" w:eastAsia="仿宋" w:cs="仿宋"/>
          <w:color w:val="auto"/>
          <w:highlight w:val="none"/>
          <w:u w:val="single"/>
        </w:rPr>
        <w:t xml:space="preserve">                     </w:t>
      </w:r>
    </w:p>
    <w:p>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u w:val="single"/>
          <w:lang w:eastAsia="zh-CN"/>
        </w:rPr>
      </w:pPr>
      <w:r>
        <w:rPr>
          <w:rFonts w:hint="eastAsia" w:ascii="仿宋" w:hAnsi="仿宋" w:eastAsia="仿宋" w:cs="仿宋"/>
          <w:color w:val="auto"/>
          <w:highlight w:val="none"/>
        </w:rPr>
        <w:t>邮政编码：</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邮政编码：</w:t>
      </w:r>
      <w:r>
        <w:rPr>
          <w:rFonts w:hint="eastAsia" w:ascii="仿宋" w:hAnsi="仿宋" w:eastAsia="仿宋" w:cs="仿宋"/>
          <w:color w:val="auto"/>
          <w:highlight w:val="none"/>
          <w:u w:val="single"/>
        </w:rPr>
        <w:t xml:space="preserve">                   </w:t>
      </w:r>
    </w:p>
    <w:p>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u w:val="single"/>
          <w:lang w:eastAsia="zh-CN"/>
        </w:rPr>
      </w:pPr>
      <w:r>
        <w:rPr>
          <w:rFonts w:hint="eastAsia" w:ascii="仿宋" w:hAnsi="仿宋" w:eastAsia="仿宋" w:cs="仿宋"/>
          <w:color w:val="auto"/>
          <w:highlight w:val="none"/>
        </w:rPr>
        <w:t>法定代表人：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法定代表人：</w:t>
      </w:r>
      <w:r>
        <w:rPr>
          <w:rFonts w:hint="eastAsia" w:ascii="仿宋" w:hAnsi="仿宋" w:eastAsia="仿宋" w:cs="仿宋"/>
          <w:color w:val="auto"/>
          <w:highlight w:val="none"/>
          <w:u w:val="single"/>
        </w:rPr>
        <w:t xml:space="preserve">                 </w:t>
      </w:r>
    </w:p>
    <w:p>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u w:val="single"/>
          <w:lang w:eastAsia="zh-CN"/>
        </w:rPr>
      </w:pPr>
      <w:r>
        <w:rPr>
          <w:rFonts w:hint="eastAsia" w:ascii="仿宋" w:hAnsi="仿宋" w:eastAsia="仿宋" w:cs="仿宋"/>
          <w:color w:val="auto"/>
          <w:highlight w:val="none"/>
        </w:rPr>
        <w:t>委托代理人：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委托代理人：</w:t>
      </w:r>
      <w:r>
        <w:rPr>
          <w:rFonts w:hint="eastAsia" w:ascii="仿宋" w:hAnsi="仿宋" w:eastAsia="仿宋" w:cs="仿宋"/>
          <w:color w:val="auto"/>
          <w:highlight w:val="none"/>
          <w:u w:val="single"/>
        </w:rPr>
        <w:t xml:space="preserve">                 </w:t>
      </w:r>
    </w:p>
    <w:p>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u w:val="single"/>
          <w:lang w:eastAsia="zh-CN"/>
        </w:rPr>
      </w:pPr>
      <w:r>
        <w:rPr>
          <w:rFonts w:hint="eastAsia" w:ascii="仿宋" w:hAnsi="仿宋" w:eastAsia="仿宋" w:cs="仿宋"/>
          <w:color w:val="auto"/>
          <w:highlight w:val="none"/>
        </w:rPr>
        <w:t>电  话：</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电  话：</w:t>
      </w:r>
      <w:r>
        <w:rPr>
          <w:rFonts w:hint="eastAsia" w:ascii="仿宋" w:hAnsi="仿宋" w:eastAsia="仿宋" w:cs="仿宋"/>
          <w:color w:val="auto"/>
          <w:highlight w:val="none"/>
          <w:u w:val="single"/>
        </w:rPr>
        <w:t xml:space="preserve">                     </w:t>
      </w:r>
    </w:p>
    <w:p>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u w:val="single"/>
          <w:lang w:eastAsia="zh-CN"/>
        </w:rPr>
      </w:pPr>
      <w:r>
        <w:rPr>
          <w:rFonts w:hint="eastAsia" w:ascii="仿宋" w:hAnsi="仿宋" w:eastAsia="仿宋" w:cs="仿宋"/>
          <w:color w:val="auto"/>
          <w:highlight w:val="none"/>
        </w:rPr>
        <w:t>电子信箱：</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电子信箱：</w:t>
      </w:r>
      <w:r>
        <w:rPr>
          <w:rFonts w:hint="eastAsia" w:ascii="仿宋" w:hAnsi="仿宋" w:eastAsia="仿宋" w:cs="仿宋"/>
          <w:color w:val="auto"/>
          <w:highlight w:val="none"/>
          <w:u w:val="single"/>
        </w:rPr>
        <w:t xml:space="preserve">                   </w:t>
      </w:r>
    </w:p>
    <w:p>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u w:val="single"/>
          <w:lang w:eastAsia="zh-CN"/>
        </w:rPr>
      </w:pPr>
      <w:r>
        <w:rPr>
          <w:rFonts w:hint="eastAsia" w:ascii="仿宋" w:hAnsi="仿宋" w:eastAsia="仿宋" w:cs="仿宋"/>
          <w:color w:val="auto"/>
          <w:highlight w:val="none"/>
        </w:rPr>
        <w:t>开户银行：</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开户银行：</w:t>
      </w:r>
      <w:r>
        <w:rPr>
          <w:rFonts w:hint="eastAsia" w:ascii="仿宋" w:hAnsi="仿宋" w:eastAsia="仿宋" w:cs="仿宋"/>
          <w:color w:val="auto"/>
          <w:highlight w:val="none"/>
          <w:u w:val="single"/>
        </w:rPr>
        <w:t xml:space="preserve">                   </w:t>
      </w:r>
    </w:p>
    <w:p>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u w:val="single"/>
          <w:lang w:eastAsia="zh-CN"/>
        </w:rPr>
      </w:pPr>
      <w:r>
        <w:rPr>
          <w:rFonts w:hint="eastAsia" w:ascii="仿宋" w:hAnsi="仿宋" w:eastAsia="仿宋" w:cs="仿宋"/>
          <w:color w:val="auto"/>
          <w:highlight w:val="none"/>
        </w:rPr>
        <w:t>账  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账  号：</w:t>
      </w:r>
      <w:r>
        <w:rPr>
          <w:rFonts w:hint="eastAsia" w:ascii="仿宋" w:hAnsi="仿宋" w:eastAsia="仿宋" w:cs="仿宋"/>
          <w:color w:val="auto"/>
          <w:highlight w:val="none"/>
          <w:u w:val="single"/>
        </w:rPr>
        <w:t xml:space="preserve">                    </w:t>
      </w:r>
    </w:p>
    <w:p>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br w:type="page"/>
      </w:r>
    </w:p>
    <w:p>
      <w:pPr>
        <w:keepNext/>
        <w:keepLines/>
        <w:pageBreakBefore w:val="0"/>
        <w:widowControl w:val="0"/>
        <w:shd w:val="clear" w:color="auto" w:fill="auto"/>
        <w:kinsoku/>
        <w:wordWrap/>
        <w:overflowPunct/>
        <w:topLinePunct w:val="0"/>
        <w:autoSpaceDE w:val="0"/>
        <w:autoSpaceDN w:val="0"/>
        <w:bidi w:val="0"/>
        <w:snapToGrid/>
        <w:spacing w:before="0" w:after="0" w:line="400" w:lineRule="exact"/>
        <w:jc w:val="center"/>
        <w:textAlignment w:val="auto"/>
        <w:rPr>
          <w:rFonts w:hint="eastAsia" w:ascii="仿宋" w:hAnsi="仿宋" w:eastAsia="仿宋" w:cs="仿宋"/>
          <w:b/>
          <w:bCs/>
          <w:color w:val="auto"/>
          <w:sz w:val="32"/>
          <w:szCs w:val="32"/>
          <w:highlight w:val="none"/>
        </w:rPr>
      </w:pPr>
      <w:bookmarkStart w:id="40" w:name="_Toc11636"/>
      <w:bookmarkStart w:id="41" w:name="_Toc28587"/>
      <w:bookmarkStart w:id="42" w:name="_Toc2006"/>
      <w:bookmarkStart w:id="43" w:name="_Toc18205"/>
      <w:bookmarkStart w:id="44" w:name="_Toc21092"/>
      <w:bookmarkStart w:id="45" w:name="_Toc351203652"/>
      <w:r>
        <w:rPr>
          <w:rFonts w:hint="eastAsia" w:ascii="仿宋" w:hAnsi="仿宋" w:eastAsia="仿宋" w:cs="仿宋"/>
          <w:b/>
          <w:bCs/>
          <w:color w:val="auto"/>
          <w:sz w:val="32"/>
          <w:szCs w:val="32"/>
          <w:highlight w:val="none"/>
        </w:rPr>
        <w:t>第二节  通用合同条款</w:t>
      </w:r>
      <w:bookmarkEnd w:id="40"/>
      <w:bookmarkEnd w:id="41"/>
      <w:bookmarkEnd w:id="42"/>
      <w:bookmarkEnd w:id="43"/>
      <w:bookmarkEnd w:id="44"/>
    </w:p>
    <w:p>
      <w:pPr>
        <w:pStyle w:val="34"/>
        <w:pageBreakBefore w:val="0"/>
        <w:widowControl w:val="0"/>
        <w:shd w:val="clear" w:color="auto" w:fill="auto"/>
        <w:kinsoku/>
        <w:wordWrap/>
        <w:overflowPunct/>
        <w:topLinePunct w:val="0"/>
        <w:autoSpaceDE w:val="0"/>
        <w:autoSpaceDN w:val="0"/>
        <w:bidi w:val="0"/>
        <w:snapToGrid/>
        <w:spacing w:before="0" w:after="0" w:line="400" w:lineRule="exact"/>
        <w:textAlignment w:val="auto"/>
        <w:rPr>
          <w:rStyle w:val="216"/>
          <w:rFonts w:hint="eastAsia" w:ascii="仿宋" w:hAnsi="仿宋" w:eastAsia="仿宋" w:cs="仿宋"/>
          <w:color w:val="auto"/>
          <w:szCs w:val="24"/>
          <w:highlight w:val="none"/>
        </w:rPr>
      </w:pPr>
      <w:bookmarkStart w:id="46" w:name="_Toc370303518"/>
      <w:bookmarkStart w:id="47" w:name="_Toc369009683"/>
      <w:bookmarkStart w:id="48" w:name="_Toc369008998"/>
    </w:p>
    <w:bookmarkEnd w:id="46"/>
    <w:bookmarkEnd w:id="47"/>
    <w:bookmarkEnd w:id="48"/>
    <w:p>
      <w:pPr>
        <w:pStyle w:val="34"/>
        <w:pageBreakBefore w:val="0"/>
        <w:widowControl w:val="0"/>
        <w:shd w:val="clear" w:color="auto" w:fill="auto"/>
        <w:kinsoku/>
        <w:wordWrap/>
        <w:overflowPunct/>
        <w:topLinePunct w:val="0"/>
        <w:autoSpaceDE w:val="0"/>
        <w:autoSpaceDN w:val="0"/>
        <w:bidi w:val="0"/>
        <w:snapToGrid/>
        <w:spacing w:before="0" w:after="0" w:line="400" w:lineRule="exact"/>
        <w:ind w:firstLine="1575" w:firstLineChars="7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详见（SDF—2019—0002）山东省建设工程施工合同（示范文本）</w:t>
      </w:r>
    </w:p>
    <w:p>
      <w:pPr>
        <w:pageBreakBefore w:val="0"/>
        <w:widowControl w:val="0"/>
        <w:shd w:val="clear" w:color="auto" w:fill="auto"/>
        <w:kinsoku/>
        <w:wordWrap/>
        <w:overflowPunct/>
        <w:topLinePunct w:val="0"/>
        <w:autoSpaceDE w:val="0"/>
        <w:autoSpaceDN w:val="0"/>
        <w:bidi w:val="0"/>
        <w:snapToGrid/>
        <w:spacing w:before="0" w:after="0" w:line="400" w:lineRule="exact"/>
        <w:ind w:firstLine="703" w:firstLineChars="250"/>
        <w:jc w:val="center"/>
        <w:textAlignment w:val="auto"/>
        <w:rPr>
          <w:rFonts w:hint="eastAsia" w:ascii="仿宋" w:hAnsi="仿宋" w:eastAsia="仿宋" w:cs="仿宋"/>
          <w:b/>
          <w:color w:val="auto"/>
          <w:sz w:val="28"/>
          <w:szCs w:val="28"/>
          <w:highlight w:val="none"/>
        </w:rPr>
      </w:pPr>
    </w:p>
    <w:p>
      <w:pPr>
        <w:keepNext/>
        <w:keepLines/>
        <w:pageBreakBefore w:val="0"/>
        <w:widowControl w:val="0"/>
        <w:shd w:val="clear" w:color="auto" w:fill="auto"/>
        <w:kinsoku/>
        <w:wordWrap/>
        <w:overflowPunct/>
        <w:topLinePunct w:val="0"/>
        <w:autoSpaceDE w:val="0"/>
        <w:autoSpaceDN w:val="0"/>
        <w:bidi w:val="0"/>
        <w:snapToGrid/>
        <w:spacing w:before="0" w:after="0" w:line="400" w:lineRule="exact"/>
        <w:jc w:val="center"/>
        <w:textAlignment w:val="auto"/>
        <w:rPr>
          <w:rFonts w:hint="eastAsia" w:ascii="仿宋" w:hAnsi="仿宋" w:eastAsia="仿宋" w:cs="仿宋"/>
          <w:b/>
          <w:bCs/>
          <w:color w:val="auto"/>
          <w:sz w:val="32"/>
          <w:szCs w:val="32"/>
          <w:highlight w:val="none"/>
        </w:rPr>
      </w:pPr>
      <w:bookmarkStart w:id="49" w:name="_Toc32590"/>
      <w:bookmarkStart w:id="50" w:name="_Toc12828"/>
      <w:bookmarkStart w:id="51" w:name="_Toc25283"/>
      <w:bookmarkStart w:id="52" w:name="_Toc29447"/>
      <w:r>
        <w:rPr>
          <w:rFonts w:hint="eastAsia" w:ascii="仿宋" w:hAnsi="仿宋" w:eastAsia="仿宋" w:cs="仿宋"/>
          <w:b/>
          <w:bCs/>
          <w:color w:val="auto"/>
          <w:sz w:val="32"/>
          <w:szCs w:val="32"/>
          <w:highlight w:val="none"/>
        </w:rPr>
        <w:t>第三节 专用条款</w:t>
      </w:r>
      <w:bookmarkEnd w:id="49"/>
      <w:bookmarkEnd w:id="50"/>
      <w:bookmarkEnd w:id="51"/>
      <w:bookmarkEnd w:id="52"/>
    </w:p>
    <w:p>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1</w:t>
      </w:r>
      <w:bookmarkStart w:id="53" w:name="_Toc296346657"/>
      <w:bookmarkStart w:id="54" w:name="_Toc292559866"/>
      <w:bookmarkStart w:id="55" w:name="_Toc296891196"/>
      <w:bookmarkStart w:id="56" w:name="_Toc292559361"/>
      <w:bookmarkStart w:id="57" w:name="_Toc296890984"/>
      <w:bookmarkStart w:id="58" w:name="_Toc296503156"/>
      <w:bookmarkStart w:id="59" w:name="_Toc296347155"/>
      <w:bookmarkStart w:id="60" w:name="_Toc296944495"/>
      <w:bookmarkStart w:id="61" w:name="_Toc297048342"/>
      <w:bookmarkStart w:id="62" w:name="_Toc297120456"/>
      <w:r>
        <w:rPr>
          <w:rFonts w:hint="eastAsia" w:ascii="仿宋" w:hAnsi="仿宋" w:eastAsia="仿宋" w:cs="仿宋"/>
          <w:b/>
          <w:bCs/>
          <w:color w:val="auto"/>
          <w:szCs w:val="21"/>
          <w:highlight w:val="none"/>
        </w:rPr>
        <w:t>. 一般约定</w:t>
      </w:r>
    </w:p>
    <w:bookmarkEnd w:id="53"/>
    <w:bookmarkEnd w:id="54"/>
    <w:bookmarkEnd w:id="55"/>
    <w:bookmarkEnd w:id="56"/>
    <w:bookmarkEnd w:id="57"/>
    <w:bookmarkEnd w:id="58"/>
    <w:bookmarkEnd w:id="59"/>
    <w:bookmarkEnd w:id="60"/>
    <w:bookmarkEnd w:id="61"/>
    <w:bookmarkEnd w:id="62"/>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 词语定义</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1.1.1合同</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1.1.1.10其他合同文件包括：</w:t>
      </w:r>
      <w:r>
        <w:rPr>
          <w:rFonts w:hint="eastAsia" w:ascii="仿宋" w:hAnsi="仿宋" w:eastAsia="仿宋" w:cs="仿宋"/>
          <w:b/>
          <w:color w:val="auto"/>
          <w:szCs w:val="21"/>
          <w:highlight w:val="none"/>
          <w:u w:val="single"/>
        </w:rPr>
        <w:t>在合同订立及履行过程中形成的与合同有关的文件均构成合同文件组成部分；合同当事人就该项合同文件所作出的补充和修改，且已经过合同当事人签字或盖章。</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 合同当事人及其他相关方</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 工程和设备</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1.1.3.7 作为施工现场组成部分的其他场所包括：</w:t>
      </w:r>
      <w:r>
        <w:rPr>
          <w:rFonts w:hint="eastAsia" w:ascii="仿宋" w:hAnsi="仿宋" w:eastAsia="仿宋" w:cs="仿宋"/>
          <w:b/>
          <w:color w:val="auto"/>
          <w:szCs w:val="21"/>
          <w:highlight w:val="none"/>
          <w:u w:val="single"/>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1.1.3.9 永久占地包括：</w:t>
      </w:r>
      <w:r>
        <w:rPr>
          <w:rFonts w:hint="eastAsia" w:ascii="仿宋" w:hAnsi="仿宋" w:eastAsia="仿宋" w:cs="仿宋"/>
          <w:color w:val="auto"/>
          <w:szCs w:val="21"/>
          <w:highlight w:val="none"/>
          <w:u w:val="single"/>
        </w:rPr>
        <w:t xml:space="preserve">  </w:t>
      </w:r>
      <w:r>
        <w:rPr>
          <w:rFonts w:hint="eastAsia" w:ascii="仿宋" w:hAnsi="仿宋" w:eastAsia="仿宋" w:cs="仿宋"/>
          <w:b/>
          <w:color w:val="auto"/>
          <w:szCs w:val="21"/>
          <w:highlight w:val="none"/>
          <w:u w:val="single"/>
          <w:lang w:val="en-US" w:eastAsia="zh-CN"/>
        </w:rPr>
        <w:t>/</w:t>
      </w:r>
      <w:r>
        <w:rPr>
          <w:rFonts w:hint="eastAsia" w:ascii="仿宋" w:hAnsi="仿宋" w:eastAsia="仿宋" w:cs="仿宋"/>
          <w:b/>
          <w:color w:val="auto"/>
          <w:szCs w:val="21"/>
          <w:highlight w:val="none"/>
          <w:u w:val="single"/>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1.1.3.10 临时占地包括：</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1.3法律 </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适用于合同的其他规范性文件：</w:t>
      </w:r>
      <w:r>
        <w:rPr>
          <w:rFonts w:hint="eastAsia" w:ascii="仿宋" w:hAnsi="仿宋" w:eastAsia="仿宋" w:cs="仿宋"/>
          <w:b/>
          <w:color w:val="auto"/>
          <w:szCs w:val="21"/>
          <w:highlight w:val="none"/>
          <w:u w:val="single"/>
        </w:rPr>
        <w:t>《中华人民共和国</w:t>
      </w:r>
      <w:r>
        <w:rPr>
          <w:rFonts w:hint="eastAsia" w:ascii="仿宋" w:hAnsi="仿宋" w:eastAsia="仿宋" w:cs="仿宋"/>
          <w:b/>
          <w:color w:val="auto"/>
          <w:szCs w:val="21"/>
          <w:highlight w:val="none"/>
          <w:u w:val="single"/>
          <w:lang w:eastAsia="zh-CN"/>
        </w:rPr>
        <w:t>民法典</w:t>
      </w:r>
      <w:r>
        <w:rPr>
          <w:rFonts w:hint="eastAsia" w:ascii="仿宋" w:hAnsi="仿宋" w:eastAsia="仿宋" w:cs="仿宋"/>
          <w:b/>
          <w:color w:val="auto"/>
          <w:szCs w:val="21"/>
          <w:highlight w:val="none"/>
          <w:u w:val="single"/>
        </w:rPr>
        <w:t>》、《中华人民共和国建筑法》、《中华人民共和国招标投标法》、《中华人民共和国招标投标法实施条例》、《建设工程质量管理条例》、《建筑工程施工发包与承包计价管理办法》、《山东省建筑安全生产管理规定》等及相关法律、法规、规定。</w:t>
      </w:r>
      <w:r>
        <w:rPr>
          <w:rFonts w:hint="eastAsia" w:ascii="仿宋" w:hAnsi="仿宋" w:eastAsia="仿宋" w:cs="仿宋"/>
          <w:color w:val="auto"/>
          <w:szCs w:val="21"/>
          <w:highlight w:val="none"/>
          <w:u w:val="singl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1.4 标准和规范</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1.4.1适用于工程的标准规范包括：</w:t>
      </w:r>
      <w:r>
        <w:rPr>
          <w:rFonts w:hint="eastAsia" w:ascii="仿宋" w:hAnsi="仿宋" w:eastAsia="仿宋" w:cs="仿宋"/>
          <w:b/>
          <w:color w:val="auto"/>
          <w:szCs w:val="21"/>
          <w:highlight w:val="none"/>
          <w:u w:val="single"/>
        </w:rPr>
        <w:t xml:space="preserve">国家现行标准、规范；没有国家标准、规范但有行业标准、规范的，使用行业标准、规范；没有国家和行业标准、规范的，使用山东省标准、规范。   </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1.4.2 发包人提供国外标准、规范的名称：</w:t>
      </w:r>
      <w:r>
        <w:rPr>
          <w:rFonts w:hint="eastAsia" w:ascii="仿宋" w:hAnsi="仿宋" w:eastAsia="仿宋" w:cs="仿宋"/>
          <w:b/>
          <w:color w:val="auto"/>
          <w:szCs w:val="21"/>
          <w:highlight w:val="none"/>
          <w:u w:val="single"/>
        </w:rPr>
        <w:t xml:space="preserve">  发包人不负责向承包人提供各类标准、规范，由承包人自行解决。   </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color w:val="auto"/>
          <w:kern w:val="0"/>
          <w:szCs w:val="21"/>
          <w:highlight w:val="none"/>
        </w:rPr>
      </w:pPr>
      <w:r>
        <w:rPr>
          <w:rFonts w:hint="eastAsia" w:ascii="仿宋" w:hAnsi="仿宋" w:eastAsia="仿宋" w:cs="仿宋"/>
          <w:color w:val="auto"/>
          <w:szCs w:val="21"/>
          <w:highlight w:val="none"/>
        </w:rPr>
        <w:t>1.4.3发包人对工程的技术标准和功能要求的特殊要求：</w:t>
      </w:r>
      <w:r>
        <w:rPr>
          <w:rFonts w:hint="eastAsia" w:ascii="仿宋" w:hAnsi="仿宋" w:eastAsia="仿宋" w:cs="仿宋"/>
          <w:b/>
          <w:color w:val="auto"/>
          <w:szCs w:val="21"/>
          <w:highlight w:val="none"/>
          <w:u w:val="single"/>
        </w:rPr>
        <w:t xml:space="preserve">  由发包人委托设计单位提出标准及规范，经工程师确认后执行。</w:t>
      </w:r>
      <w:r>
        <w:rPr>
          <w:rFonts w:hint="eastAsia" w:ascii="仿宋" w:hAnsi="仿宋" w:eastAsia="仿宋" w:cs="仿宋"/>
          <w:b/>
          <w:color w:val="auto"/>
          <w:kern w:val="0"/>
          <w:szCs w:val="21"/>
          <w:highlight w:val="none"/>
        </w:rPr>
        <w:t>现行的国家、行业及地方有关标准、规范，与发包人或设计技术条款要求不一致时，采用较严格标准，合同价款和工期视为已包括执行较严格标准所需之全部费用和工期。</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7" w:firstLineChars="250"/>
        <w:jc w:val="left"/>
        <w:textAlignment w:val="auto"/>
        <w:rPr>
          <w:rFonts w:hint="eastAsia" w:ascii="仿宋" w:hAnsi="仿宋" w:eastAsia="仿宋" w:cs="仿宋"/>
          <w:b/>
          <w:color w:val="auto"/>
          <w:kern w:val="0"/>
          <w:szCs w:val="21"/>
          <w:highlight w:val="none"/>
        </w:rPr>
      </w:pPr>
      <w:r>
        <w:rPr>
          <w:rFonts w:hint="eastAsia" w:ascii="仿宋" w:hAnsi="仿宋" w:eastAsia="仿宋" w:cs="仿宋"/>
          <w:b/>
          <w:color w:val="auto"/>
          <w:kern w:val="0"/>
          <w:szCs w:val="21"/>
          <w:highlight w:val="none"/>
        </w:rPr>
        <w:t>1.4.4 若现行标准、规范不能完全满足本工程施工需要，发包人将参照近期同类项目制定标准、规范，或将由发包人组织专家论证制定标准、规范报政府有关部门批准后执行。承包人须承担由此导致的一切风险和费用损失。</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2" w:firstLineChars="200"/>
        <w:jc w:val="left"/>
        <w:textAlignment w:val="auto"/>
        <w:rPr>
          <w:rFonts w:hint="eastAsia" w:ascii="仿宋" w:hAnsi="仿宋" w:eastAsia="仿宋" w:cs="仿宋"/>
          <w:b/>
          <w:color w:val="auto"/>
          <w:kern w:val="0"/>
          <w:szCs w:val="21"/>
          <w:highlight w:val="none"/>
        </w:rPr>
      </w:pPr>
      <w:r>
        <w:rPr>
          <w:rFonts w:hint="eastAsia" w:ascii="仿宋" w:hAnsi="仿宋" w:eastAsia="仿宋" w:cs="仿宋"/>
          <w:b/>
          <w:color w:val="auto"/>
          <w:kern w:val="0"/>
          <w:szCs w:val="21"/>
          <w:highlight w:val="none"/>
        </w:rPr>
        <w:t>1.4.5当合同期内发生相关标准、规范变更或修改的，按国家有关规定执行。</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2" w:firstLineChars="200"/>
        <w:jc w:val="left"/>
        <w:textAlignment w:val="auto"/>
        <w:rPr>
          <w:rFonts w:hint="eastAsia" w:ascii="仿宋" w:hAnsi="仿宋" w:eastAsia="仿宋" w:cs="仿宋"/>
          <w:b/>
          <w:color w:val="auto"/>
          <w:kern w:val="0"/>
          <w:szCs w:val="21"/>
          <w:highlight w:val="none"/>
        </w:rPr>
      </w:pPr>
      <w:r>
        <w:rPr>
          <w:rFonts w:hint="eastAsia" w:ascii="仿宋" w:hAnsi="仿宋" w:eastAsia="仿宋" w:cs="仿宋"/>
          <w:b/>
          <w:color w:val="auto"/>
          <w:kern w:val="0"/>
          <w:szCs w:val="21"/>
          <w:highlight w:val="none"/>
        </w:rPr>
        <w:t>1.4.6本工程所说明的工程规范亦包括设计说明、施工说明及做法说明和要求等。</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2" w:firstLineChars="200"/>
        <w:jc w:val="left"/>
        <w:textAlignment w:val="auto"/>
        <w:rPr>
          <w:rFonts w:hint="eastAsia" w:ascii="仿宋" w:hAnsi="仿宋" w:eastAsia="仿宋" w:cs="仿宋"/>
          <w:b/>
          <w:color w:val="auto"/>
          <w:kern w:val="0"/>
          <w:szCs w:val="21"/>
          <w:highlight w:val="none"/>
        </w:rPr>
      </w:pPr>
      <w:r>
        <w:rPr>
          <w:rFonts w:hint="eastAsia" w:ascii="仿宋" w:hAnsi="仿宋" w:eastAsia="仿宋" w:cs="仿宋"/>
          <w:b/>
          <w:color w:val="auto"/>
          <w:kern w:val="0"/>
          <w:szCs w:val="21"/>
          <w:highlight w:val="none"/>
        </w:rPr>
        <w:t>1.4.7本工程所说明的工程适用的法律、标准与规范按政府颁布的最新文件和最新规定执行。</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1.5 合同文件的优先顺序</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合同文件组成及优先顺序为：</w:t>
      </w:r>
      <w:r>
        <w:rPr>
          <w:rFonts w:hint="eastAsia" w:ascii="仿宋" w:hAnsi="仿宋" w:eastAsia="仿宋" w:cs="仿宋"/>
          <w:b/>
          <w:color w:val="auto"/>
          <w:szCs w:val="21"/>
          <w:highlight w:val="none"/>
          <w:u w:val="single"/>
        </w:rPr>
        <w:t xml:space="preserve">  （1）合同协议书；（2）中标通知书；（3）投标函及投标函附录；（4）承诺书；（5）专用合同条款；（6）通用合同条款；（7）技术标准和要求；（8）图纸；（9）已标价工程量清单；(10)在合同订立及履行过程中形成经双方当事人签字或盖章的补充协议、设计变更及经济签证等资料，同一类内容的文件，应以最新签署的为准。   </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 图纸和承包人文件</w:t>
      </w:r>
      <w:r>
        <w:rPr>
          <w:rFonts w:hint="eastAsia" w:ascii="仿宋" w:hAnsi="仿宋" w:eastAsia="仿宋" w:cs="仿宋"/>
          <w:color w:val="auto"/>
          <w:szCs w:val="21"/>
          <w:highlight w:val="none"/>
        </w:rPr>
        <w:tab/>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1.6.1 图纸的提供</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发包人向承包人提供图纸的期限：</w:t>
      </w:r>
      <w:r>
        <w:rPr>
          <w:rFonts w:hint="eastAsia" w:ascii="仿宋" w:hAnsi="仿宋" w:eastAsia="仿宋" w:cs="仿宋"/>
          <w:b/>
          <w:color w:val="auto"/>
          <w:szCs w:val="21"/>
          <w:highlight w:val="none"/>
          <w:u w:val="single"/>
        </w:rPr>
        <w:t>发包人于合同签订之日起7日内向承包人提供工程施工图纸；</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lang w:eastAsia="zh-CN"/>
        </w:rPr>
      </w:pPr>
      <w:r>
        <w:rPr>
          <w:rFonts w:hint="eastAsia" w:ascii="仿宋" w:hAnsi="仿宋" w:eastAsia="仿宋" w:cs="仿宋"/>
          <w:color w:val="auto"/>
          <w:szCs w:val="21"/>
          <w:highlight w:val="none"/>
        </w:rPr>
        <w:t>发包人向承包人提供图纸的数量：</w:t>
      </w:r>
      <w:r>
        <w:rPr>
          <w:rFonts w:hint="eastAsia" w:ascii="仿宋" w:hAnsi="仿宋" w:eastAsia="仿宋" w:cs="仿宋"/>
          <w:b/>
          <w:color w:val="auto"/>
          <w:szCs w:val="21"/>
          <w:highlight w:val="none"/>
          <w:u w:val="single"/>
        </w:rPr>
        <w:t xml:space="preserve">   2套蓝图，1套电子版图纸；</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发包人向承包人提供图纸的内容：</w:t>
      </w:r>
      <w:r>
        <w:rPr>
          <w:rFonts w:hint="eastAsia" w:ascii="仿宋" w:hAnsi="仿宋" w:eastAsia="仿宋" w:cs="仿宋"/>
          <w:b/>
          <w:color w:val="auto"/>
          <w:szCs w:val="21"/>
          <w:highlight w:val="none"/>
          <w:u w:val="single"/>
        </w:rPr>
        <w:t>承包范围内的全部内容。</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1.6.4 承包人文件</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需要由承包人提供的文件，包括：</w:t>
      </w:r>
      <w:r>
        <w:rPr>
          <w:rFonts w:hint="eastAsia" w:ascii="仿宋" w:hAnsi="仿宋" w:eastAsia="仿宋" w:cs="仿宋"/>
          <w:color w:val="auto"/>
          <w:szCs w:val="21"/>
          <w:highlight w:val="none"/>
          <w:u w:val="single"/>
        </w:rPr>
        <w:t xml:space="preserve"> </w:t>
      </w:r>
      <w:r>
        <w:rPr>
          <w:rFonts w:hint="eastAsia" w:ascii="仿宋" w:hAnsi="仿宋" w:eastAsia="仿宋" w:cs="仿宋"/>
          <w:b/>
          <w:color w:val="auto"/>
          <w:szCs w:val="21"/>
          <w:highlight w:val="none"/>
          <w:u w:val="single"/>
        </w:rPr>
        <w:t xml:space="preserve">工程需要的施工组织设计及相关文件，相关部门要求提供的其它文件。 </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承包人提供的文件的期限为：</w:t>
      </w:r>
      <w:r>
        <w:rPr>
          <w:rFonts w:hint="eastAsia" w:ascii="仿宋" w:hAnsi="仿宋" w:eastAsia="仿宋" w:cs="仿宋"/>
          <w:b/>
          <w:color w:val="auto"/>
          <w:szCs w:val="21"/>
          <w:highlight w:val="none"/>
          <w:u w:val="single"/>
        </w:rPr>
        <w:t>根据需要的合理期限内。</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承包人提供的文件的数量为：</w:t>
      </w:r>
      <w:r>
        <w:rPr>
          <w:rFonts w:hint="eastAsia" w:ascii="仿宋" w:hAnsi="仿宋" w:eastAsia="仿宋" w:cs="仿宋"/>
          <w:b/>
          <w:color w:val="auto"/>
          <w:szCs w:val="21"/>
          <w:highlight w:val="none"/>
          <w:u w:val="single"/>
        </w:rPr>
        <w:t>根据各种文件需要的合理份数。</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承包人提供的文件的形式为：</w:t>
      </w:r>
      <w:r>
        <w:rPr>
          <w:rFonts w:hint="eastAsia" w:ascii="仿宋" w:hAnsi="仿宋" w:eastAsia="仿宋" w:cs="仿宋"/>
          <w:b/>
          <w:color w:val="auto"/>
          <w:szCs w:val="21"/>
          <w:highlight w:val="none"/>
          <w:u w:val="single"/>
        </w:rPr>
        <w:t>书面文件加电子文档。</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发包人审批承包人文件的期限：</w:t>
      </w:r>
      <w:r>
        <w:rPr>
          <w:rFonts w:hint="eastAsia" w:ascii="仿宋" w:hAnsi="仿宋" w:eastAsia="仿宋" w:cs="仿宋"/>
          <w:b/>
          <w:color w:val="auto"/>
          <w:szCs w:val="21"/>
          <w:highlight w:val="none"/>
          <w:u w:val="single"/>
        </w:rPr>
        <w:t>发包人于1周内审批完承包人提供的文件，如有特殊情况顺延。</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1.6.5 现场图纸准备</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关于现场图纸准备的约定：</w:t>
      </w:r>
      <w:r>
        <w:rPr>
          <w:rFonts w:hint="eastAsia" w:ascii="仿宋" w:hAnsi="仿宋" w:eastAsia="仿宋" w:cs="仿宋"/>
          <w:b/>
          <w:color w:val="auto"/>
          <w:szCs w:val="21"/>
          <w:highlight w:val="none"/>
          <w:u w:val="single"/>
        </w:rPr>
        <w:t>现场办公室需存放图纸，供发包人、承包人使用。</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1.7 联络</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1.7.1发包人和承包人应当在</w:t>
      </w:r>
      <w:r>
        <w:rPr>
          <w:rFonts w:hint="eastAsia" w:ascii="仿宋" w:hAnsi="仿宋" w:eastAsia="仿宋" w:cs="仿宋"/>
          <w:b/>
          <w:color w:val="auto"/>
          <w:szCs w:val="21"/>
          <w:highlight w:val="none"/>
          <w:u w:val="single"/>
        </w:rPr>
        <w:t>3</w:t>
      </w:r>
      <w:r>
        <w:rPr>
          <w:rFonts w:hint="eastAsia" w:ascii="仿宋" w:hAnsi="仿宋" w:eastAsia="仿宋" w:cs="仿宋"/>
          <w:color w:val="auto"/>
          <w:szCs w:val="21"/>
          <w:highlight w:val="none"/>
        </w:rPr>
        <w:t>天内将与合同有关的通知、批准、证明、证书、指示、指令、要求、请求、同意、意见、确定和决定等书面函件送达对方当事人。</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color w:val="auto"/>
          <w:szCs w:val="21"/>
          <w:highlight w:val="none"/>
          <w:lang w:val="en-US" w:eastAsia="zh-CN"/>
        </w:rPr>
      </w:pPr>
      <w:r>
        <w:rPr>
          <w:rFonts w:hint="eastAsia" w:ascii="仿宋" w:hAnsi="仿宋" w:eastAsia="仿宋" w:cs="仿宋"/>
          <w:color w:val="auto"/>
          <w:szCs w:val="21"/>
          <w:highlight w:val="none"/>
        </w:rPr>
        <w:t>1.7.2 发包人接收文件的地点：</w:t>
      </w:r>
      <w:r>
        <w:rPr>
          <w:rFonts w:hint="eastAsia" w:ascii="仿宋" w:hAnsi="仿宋" w:eastAsia="仿宋" w:cs="仿宋"/>
          <w:b/>
          <w:bCs/>
          <w:color w:val="auto"/>
          <w:szCs w:val="21"/>
          <w:highlight w:val="none"/>
          <w:u w:val="single"/>
        </w:rPr>
        <w:t xml:space="preserve"> </w:t>
      </w:r>
      <w:r>
        <w:rPr>
          <w:rFonts w:hint="eastAsia" w:ascii="仿宋" w:hAnsi="仿宋" w:eastAsia="仿宋" w:cs="仿宋"/>
          <w:b/>
          <w:bCs/>
          <w:color w:val="auto"/>
          <w:szCs w:val="21"/>
          <w:highlight w:val="none"/>
          <w:u w:val="single"/>
          <w:lang w:val="en-US" w:eastAsia="zh-CN"/>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发包人指定的接收人为：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承包人接收文件的地点：</w:t>
      </w:r>
      <w:r>
        <w:rPr>
          <w:rFonts w:hint="eastAsia" w:ascii="仿宋" w:hAnsi="仿宋" w:eastAsia="仿宋" w:cs="仿宋"/>
          <w:b/>
          <w:color w:val="auto"/>
          <w:szCs w:val="21"/>
          <w:highlight w:val="none"/>
          <w:u w:val="single"/>
        </w:rPr>
        <w:t xml:space="preserve">         </w:t>
      </w:r>
      <w:r>
        <w:rPr>
          <w:rFonts w:hint="eastAsia" w:ascii="仿宋" w:hAnsi="仿宋" w:eastAsia="仿宋" w:cs="仿宋"/>
          <w:b/>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承包人指定的接收人为：</w:t>
      </w:r>
      <w:r>
        <w:rPr>
          <w:rFonts w:hint="eastAsia" w:ascii="仿宋" w:hAnsi="仿宋" w:eastAsia="仿宋" w:cs="仿宋"/>
          <w:color w:val="auto"/>
          <w:szCs w:val="21"/>
          <w:highlight w:val="none"/>
          <w:u w:val="single"/>
        </w:rPr>
        <w:t xml:space="preserve">     </w:t>
      </w:r>
      <w:r>
        <w:rPr>
          <w:rFonts w:hint="eastAsia" w:ascii="仿宋" w:hAnsi="仿宋" w:eastAsia="仿宋" w:cs="仿宋"/>
          <w:b/>
          <w:color w:val="auto"/>
          <w:szCs w:val="21"/>
          <w:highlight w:val="none"/>
          <w:u w:val="single"/>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1.10 交通运输</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bookmarkStart w:id="63" w:name="_Toc312677986"/>
      <w:bookmarkStart w:id="64" w:name="_Toc303539100"/>
      <w:bookmarkStart w:id="65" w:name="_Toc300934943"/>
      <w:bookmarkStart w:id="66" w:name="_Toc304295521"/>
      <w:bookmarkStart w:id="67" w:name="_Toc318581155"/>
      <w:r>
        <w:rPr>
          <w:rFonts w:hint="eastAsia" w:ascii="仿宋" w:hAnsi="仿宋" w:eastAsia="仿宋" w:cs="仿宋"/>
          <w:color w:val="auto"/>
          <w:szCs w:val="21"/>
          <w:highlight w:val="none"/>
        </w:rPr>
        <w:t>.10.1 出入现场的权利</w:t>
      </w:r>
    </w:p>
    <w:bookmarkEnd w:id="63"/>
    <w:bookmarkEnd w:id="64"/>
    <w:bookmarkEnd w:id="65"/>
    <w:bookmarkEnd w:id="66"/>
    <w:bookmarkEnd w:id="67"/>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2" w:firstLineChars="200"/>
        <w:jc w:val="left"/>
        <w:textAlignment w:val="auto"/>
        <w:rPr>
          <w:rFonts w:hint="eastAsia" w:ascii="仿宋" w:hAnsi="仿宋" w:eastAsia="仿宋" w:cs="仿宋"/>
          <w:color w:val="auto"/>
          <w:szCs w:val="21"/>
          <w:highlight w:val="none"/>
        </w:rPr>
      </w:pPr>
      <w:r>
        <w:rPr>
          <w:rFonts w:hint="eastAsia" w:ascii="仿宋" w:hAnsi="仿宋" w:eastAsia="仿宋" w:cs="仿宋"/>
          <w:b/>
          <w:color w:val="auto"/>
          <w:szCs w:val="21"/>
          <w:highlight w:val="none"/>
          <w:u w:val="single"/>
        </w:rPr>
        <w:t xml:space="preserve">  承包人不得将用于本工程的材料设备等私自运出。</w:t>
      </w:r>
      <w:r>
        <w:rPr>
          <w:rFonts w:hint="eastAsia" w:ascii="仿宋" w:hAnsi="仿宋" w:eastAsia="仿宋" w:cs="仿宋"/>
          <w:color w:val="auto"/>
          <w:kern w:val="0"/>
          <w:szCs w:val="21"/>
          <w:highlight w:val="none"/>
          <w:u w:val="single"/>
        </w:rPr>
        <w:t>由承包人按发包人要求负责取得出入施工现场所需的批准手续和全部权利，以及取得因施工所需修建的临时道路、桥梁以及其他基础设施的权利，并承担相关手续费用和建设费用。</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bookmarkStart w:id="68" w:name="_Toc304295522"/>
      <w:bookmarkStart w:id="69" w:name="_Toc303539101"/>
      <w:bookmarkStart w:id="70" w:name="_Toc312677987"/>
      <w:bookmarkStart w:id="71" w:name="_Toc318581156"/>
      <w:bookmarkStart w:id="72" w:name="_Toc300934944"/>
      <w:r>
        <w:rPr>
          <w:rFonts w:hint="eastAsia" w:ascii="仿宋" w:hAnsi="仿宋" w:eastAsia="仿宋" w:cs="仿宋"/>
          <w:color w:val="auto"/>
          <w:szCs w:val="21"/>
          <w:highlight w:val="none"/>
        </w:rPr>
        <w:t>.10.3 场内交通</w:t>
      </w:r>
    </w:p>
    <w:bookmarkEnd w:id="68"/>
    <w:bookmarkEnd w:id="69"/>
    <w:bookmarkEnd w:id="70"/>
    <w:bookmarkEnd w:id="71"/>
    <w:bookmarkEnd w:id="72"/>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bookmarkStart w:id="73" w:name="_Toc318581157"/>
      <w:r>
        <w:rPr>
          <w:rFonts w:hint="eastAsia" w:ascii="仿宋" w:hAnsi="仿宋" w:eastAsia="仿宋" w:cs="仿宋"/>
          <w:color w:val="auto"/>
          <w:szCs w:val="21"/>
          <w:highlight w:val="none"/>
        </w:rPr>
        <w:t>关于场外交通和场内交通的边界的约定：</w:t>
      </w:r>
      <w:r>
        <w:rPr>
          <w:rFonts w:hint="eastAsia" w:ascii="仿宋" w:hAnsi="仿宋" w:eastAsia="仿宋" w:cs="仿宋"/>
          <w:b/>
          <w:color w:val="auto"/>
          <w:szCs w:val="21"/>
          <w:highlight w:val="none"/>
          <w:u w:val="single"/>
        </w:rPr>
        <w:t xml:space="preserve">  施工出入口为场外交通和场内交通的边界。   </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关于发包人向承包人免费提供满足工程施工需要的场内道路和交通设施的约定：</w:t>
      </w:r>
      <w:r>
        <w:rPr>
          <w:rFonts w:hint="eastAsia" w:ascii="仿宋" w:hAnsi="仿宋" w:eastAsia="仿宋" w:cs="仿宋"/>
          <w:color w:val="auto"/>
          <w:kern w:val="0"/>
          <w:szCs w:val="21"/>
          <w:highlight w:val="none"/>
          <w:u w:val="single"/>
        </w:rPr>
        <w:t></w:t>
      </w:r>
      <w:r>
        <w:rPr>
          <w:rFonts w:hint="eastAsia" w:ascii="仿宋" w:hAnsi="仿宋" w:eastAsia="仿宋" w:cs="仿宋"/>
          <w:color w:val="auto"/>
          <w:szCs w:val="21"/>
          <w:highlight w:val="none"/>
          <w:u w:val="single"/>
        </w:rPr>
        <w:t>发包人不再对施工场地进行修整，承包人对场地的自行踏勘视为其已了解并接受施工场地现状，若需修整，由承包人自行解决，费用自理，工期不予补偿</w:t>
      </w:r>
      <w:r>
        <w:rPr>
          <w:rFonts w:hint="eastAsia" w:ascii="仿宋" w:hAnsi="仿宋" w:eastAsia="仿宋" w:cs="仿宋"/>
          <w:color w:val="auto"/>
          <w:kern w:val="0"/>
          <w:szCs w:val="21"/>
          <w:highlight w:val="none"/>
        </w:rPr>
        <w:t>。</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施工场地与公共道路的通道视为已开通，若承包人认为需增加设施，则由承包人自行解决，费用自行承担，工期不予补偿。</w:t>
      </w:r>
      <w:r>
        <w:rPr>
          <w:rFonts w:hint="eastAsia" w:ascii="仿宋" w:hAnsi="仿宋" w:eastAsia="仿宋" w:cs="仿宋"/>
          <w:b/>
          <w:color w:val="auto"/>
          <w:szCs w:val="21"/>
          <w:highlight w:val="none"/>
          <w:u w:val="single"/>
        </w:rPr>
        <w:t xml:space="preserve"> </w:t>
      </w:r>
      <w:r>
        <w:rPr>
          <w:rFonts w:hint="eastAsia" w:ascii="仿宋" w:hAnsi="仿宋" w:eastAsia="仿宋" w:cs="仿宋"/>
          <w:color w:val="auto"/>
          <w:szCs w:val="21"/>
          <w:highlight w:val="none"/>
          <w:u w:val="singl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1.10.4超大件和超重件的运输</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运输超大件或超重件所需的道路和桥梁临时加固改造费用和其他有关费用由</w:t>
      </w:r>
      <w:r>
        <w:rPr>
          <w:rFonts w:hint="eastAsia" w:ascii="仿宋" w:hAnsi="仿宋" w:eastAsia="仿宋" w:cs="仿宋"/>
          <w:b/>
          <w:color w:val="auto"/>
          <w:szCs w:val="21"/>
          <w:highlight w:val="none"/>
          <w:u w:val="single"/>
        </w:rPr>
        <w:t xml:space="preserve"> 承包人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承担。</w:t>
      </w:r>
    </w:p>
    <w:bookmarkEnd w:id="73"/>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 知识产权</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b/>
          <w:color w:val="auto"/>
          <w:szCs w:val="21"/>
          <w:highlight w:val="none"/>
          <w:u w:val="single"/>
        </w:rPr>
        <w:t xml:space="preserve">发包人。  </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关于发包人提供的上述文件的使用限制的要求：</w:t>
      </w:r>
      <w:r>
        <w:rPr>
          <w:rFonts w:hint="eastAsia" w:ascii="仿宋" w:hAnsi="仿宋" w:eastAsia="仿宋" w:cs="仿宋"/>
          <w:b/>
          <w:color w:val="auto"/>
          <w:szCs w:val="21"/>
          <w:highlight w:val="none"/>
          <w:u w:val="single"/>
        </w:rPr>
        <w:t>未经发包人许可，承包人不得用于其它工程或转给第三方。</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1.11.2 关于承包人为实施工程所编制文件的著作权的归属：</w:t>
      </w:r>
      <w:r>
        <w:rPr>
          <w:rFonts w:hint="eastAsia" w:ascii="仿宋" w:hAnsi="仿宋" w:eastAsia="仿宋" w:cs="仿宋"/>
          <w:b/>
          <w:color w:val="auto"/>
          <w:szCs w:val="21"/>
          <w:highlight w:val="none"/>
          <w:u w:val="single"/>
        </w:rPr>
        <w:t>发包人。</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关于承包人提供的上述文件的使用限制的要求：</w:t>
      </w:r>
      <w:r>
        <w:rPr>
          <w:rFonts w:hint="eastAsia" w:ascii="仿宋" w:hAnsi="仿宋" w:eastAsia="仿宋" w:cs="仿宋"/>
          <w:b/>
          <w:color w:val="auto"/>
          <w:szCs w:val="21"/>
          <w:highlight w:val="none"/>
          <w:u w:val="single"/>
        </w:rPr>
        <w:t>未经发包人许可，承包人不得用于其它工程或转给第三方。</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1.11.4 承包人在施工过程中所采用的专利、专有技术、技术秘密的使用费的承担方式：</w:t>
      </w:r>
      <w:r>
        <w:rPr>
          <w:rFonts w:hint="eastAsia" w:ascii="仿宋" w:hAnsi="仿宋" w:eastAsia="仿宋" w:cs="仿宋"/>
          <w:b/>
          <w:color w:val="auto"/>
          <w:szCs w:val="21"/>
          <w:highlight w:val="none"/>
          <w:u w:val="single"/>
        </w:rPr>
        <w:t>由承包人承担。</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1.13工程量清单错误的修正</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bookmarkStart w:id="74" w:name="_Toc371167936"/>
      <w:bookmarkStart w:id="75" w:name="_Toc351203634"/>
      <w:r>
        <w:rPr>
          <w:rFonts w:hint="eastAsia" w:ascii="仿宋" w:hAnsi="仿宋" w:eastAsia="仿宋" w:cs="仿宋"/>
          <w:color w:val="auto"/>
          <w:szCs w:val="21"/>
          <w:highlight w:val="none"/>
        </w:rPr>
        <w:t>出现工程量清单错误时，是否调整合同价格：</w:t>
      </w:r>
      <w:r>
        <w:rPr>
          <w:rFonts w:hint="eastAsia" w:ascii="仿宋" w:hAnsi="仿宋" w:eastAsia="仿宋" w:cs="仿宋"/>
          <w:b/>
          <w:color w:val="auto"/>
          <w:szCs w:val="21"/>
          <w:highlight w:val="none"/>
          <w:u w:val="single"/>
        </w:rPr>
        <w:t xml:space="preserve">  按结算条款约定计算规则调整。</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允许调整合同价格的工程量偏差范围：</w:t>
      </w:r>
      <w:r>
        <w:rPr>
          <w:rFonts w:hint="eastAsia" w:ascii="仿宋" w:hAnsi="仿宋" w:eastAsia="仿宋" w:cs="仿宋"/>
          <w:color w:val="auto"/>
          <w:szCs w:val="21"/>
          <w:highlight w:val="none"/>
          <w:u w:val="single"/>
        </w:rPr>
        <w:t>实际工程量与招标清单工程量偏差</w:t>
      </w:r>
      <w:r>
        <w:rPr>
          <w:rFonts w:hint="eastAsia" w:ascii="仿宋" w:hAnsi="仿宋" w:eastAsia="仿宋" w:cs="仿宋"/>
          <w:b/>
          <w:color w:val="auto"/>
          <w:szCs w:val="21"/>
          <w:highlight w:val="none"/>
          <w:u w:val="singl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2</w:t>
      </w:r>
      <w:bookmarkStart w:id="76" w:name="_Toc297120457"/>
      <w:bookmarkStart w:id="77" w:name="_Toc292559867"/>
      <w:bookmarkStart w:id="78" w:name="_Toc297048343"/>
      <w:bookmarkStart w:id="79" w:name="_Toc296346658"/>
      <w:bookmarkStart w:id="80" w:name="_Toc296944496"/>
      <w:bookmarkStart w:id="81" w:name="_Toc292559362"/>
      <w:bookmarkStart w:id="82" w:name="_Toc296890985"/>
      <w:bookmarkStart w:id="83" w:name="_Toc296891197"/>
      <w:bookmarkStart w:id="84" w:name="_Toc296503157"/>
      <w:bookmarkStart w:id="85" w:name="_Toc296347156"/>
      <w:r>
        <w:rPr>
          <w:rFonts w:hint="eastAsia" w:ascii="仿宋" w:hAnsi="仿宋" w:eastAsia="仿宋" w:cs="仿宋"/>
          <w:b/>
          <w:bCs/>
          <w:color w:val="auto"/>
          <w:szCs w:val="21"/>
          <w:highlight w:val="none"/>
        </w:rPr>
        <w:t>. 发包人</w:t>
      </w:r>
      <w:bookmarkEnd w:id="74"/>
      <w:bookmarkEnd w:id="75"/>
    </w:p>
    <w:bookmarkEnd w:id="76"/>
    <w:bookmarkEnd w:id="77"/>
    <w:bookmarkEnd w:id="78"/>
    <w:bookmarkEnd w:id="79"/>
    <w:bookmarkEnd w:id="80"/>
    <w:bookmarkEnd w:id="81"/>
    <w:bookmarkEnd w:id="82"/>
    <w:bookmarkEnd w:id="83"/>
    <w:bookmarkEnd w:id="84"/>
    <w:bookmarkEnd w:id="85"/>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2.2 发包人代表</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发包人代表：</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姓    名：</w:t>
      </w:r>
      <w:r>
        <w:rPr>
          <w:rFonts w:hint="eastAsia" w:ascii="仿宋" w:hAnsi="仿宋" w:eastAsia="仿宋" w:cs="仿宋"/>
          <w:b/>
          <w:color w:val="auto"/>
          <w:szCs w:val="21"/>
          <w:highlight w:val="none"/>
          <w:u w:val="single"/>
        </w:rPr>
        <w:t xml:space="preserve">  </w:t>
      </w:r>
      <w:r>
        <w:rPr>
          <w:rFonts w:hint="eastAsia" w:ascii="仿宋" w:hAnsi="仿宋" w:eastAsia="仿宋" w:cs="仿宋"/>
          <w:b/>
          <w:color w:val="auto"/>
          <w:szCs w:val="21"/>
          <w:highlight w:val="none"/>
          <w:u w:val="single"/>
          <w:lang w:val="en-US" w:eastAsia="zh-CN"/>
        </w:rPr>
        <w:t xml:space="preserve">         </w:t>
      </w:r>
      <w:r>
        <w:rPr>
          <w:rFonts w:hint="eastAsia" w:ascii="仿宋" w:hAnsi="仿宋" w:eastAsia="仿宋" w:cs="仿宋"/>
          <w:b/>
          <w:color w:val="auto"/>
          <w:szCs w:val="21"/>
          <w:highlight w:val="none"/>
          <w:u w:val="single"/>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身份证号：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职    务：</w:t>
      </w:r>
      <w:r>
        <w:rPr>
          <w:rFonts w:hint="eastAsia" w:ascii="仿宋" w:hAnsi="仿宋" w:eastAsia="仿宋" w:cs="仿宋"/>
          <w:b/>
          <w:color w:val="auto"/>
          <w:szCs w:val="21"/>
          <w:highlight w:val="none"/>
          <w:u w:val="single"/>
        </w:rPr>
        <w:t xml:space="preserve">    </w:t>
      </w:r>
      <w:r>
        <w:rPr>
          <w:rFonts w:hint="eastAsia" w:ascii="仿宋" w:hAnsi="仿宋" w:eastAsia="仿宋" w:cs="仿宋"/>
          <w:b/>
          <w:color w:val="auto"/>
          <w:szCs w:val="21"/>
          <w:highlight w:val="none"/>
          <w:u w:val="single"/>
          <w:lang w:val="en-US" w:eastAsia="zh-CN"/>
        </w:rPr>
        <w:t xml:space="preserve">       </w:t>
      </w:r>
      <w:r>
        <w:rPr>
          <w:rFonts w:hint="eastAsia" w:ascii="仿宋" w:hAnsi="仿宋" w:eastAsia="仿宋" w:cs="仿宋"/>
          <w:b/>
          <w:color w:val="auto"/>
          <w:szCs w:val="21"/>
          <w:highlight w:val="none"/>
          <w:u w:val="single"/>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电子信箱：</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通信地址：</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发包人对发包人代表的授权范围如下：</w:t>
      </w:r>
      <w:r>
        <w:rPr>
          <w:rFonts w:hint="eastAsia" w:ascii="仿宋" w:hAnsi="仿宋" w:eastAsia="仿宋" w:cs="仿宋"/>
          <w:b/>
          <w:color w:val="auto"/>
          <w:szCs w:val="21"/>
          <w:highlight w:val="none"/>
          <w:u w:val="single"/>
        </w:rPr>
        <w:t xml:space="preserve"> </w:t>
      </w:r>
      <w:r>
        <w:rPr>
          <w:rFonts w:hint="eastAsia" w:ascii="仿宋" w:hAnsi="仿宋" w:eastAsia="仿宋" w:cs="仿宋"/>
          <w:color w:val="auto"/>
          <w:kern w:val="0"/>
          <w:szCs w:val="21"/>
          <w:highlight w:val="none"/>
          <w:u w:val="single"/>
        </w:rPr>
        <w:t xml:space="preserve">督促指导工程师行驶职权，协调施工现场各方面的关系，协调工程质量、进度和安全文明施工中存在的问题，解决有关设计和技术签证，办理签认现场经济技术签证，审核工程进度报表 </w:t>
      </w:r>
      <w:r>
        <w:rPr>
          <w:rFonts w:hint="eastAsia" w:ascii="仿宋" w:hAnsi="仿宋" w:eastAsia="仿宋" w:cs="仿宋"/>
          <w:color w:val="auto"/>
          <w:kern w:val="0"/>
          <w:szCs w:val="21"/>
          <w:highlight w:val="none"/>
        </w:rPr>
        <w:t xml:space="preserve"> 。</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right="-30" w:firstLine="420" w:firstLineChars="200"/>
        <w:jc w:val="left"/>
        <w:textAlignment w:val="auto"/>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u w:val="single"/>
        </w:rPr>
        <w:t>发包人可能会随时更换其代表，但在承包人收到发包人的相应书面通知之前，任何对发包人代表的任命或更换应不产生合同效力。</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rPr>
      </w:pPr>
      <w:r>
        <w:rPr>
          <w:rFonts w:hint="eastAsia" w:ascii="仿宋" w:hAnsi="仿宋" w:eastAsia="仿宋" w:cs="仿宋"/>
          <w:color w:val="auto"/>
          <w:kern w:val="0"/>
          <w:szCs w:val="21"/>
          <w:highlight w:val="none"/>
          <w:u w:val="single"/>
        </w:rPr>
        <w:t>发包人代表的任何批准、校核、证明、同意、检查、检验、指示、通知、建议、要求、试验或类似行动（包括未表示不批准），不应解除承包人根据合同规定应承担的任何义务和责任，包括对错误、遗漏、误差和未履行的义务和责任。</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2.4 施工现场、施工条件和基础资料的提供</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2.4.1 提供施工现场</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关于发包人移交施工现场的期限要求：</w:t>
      </w:r>
      <w:r>
        <w:rPr>
          <w:rFonts w:hint="eastAsia" w:ascii="仿宋" w:hAnsi="仿宋" w:eastAsia="仿宋" w:cs="仿宋"/>
          <w:b/>
          <w:color w:val="auto"/>
          <w:szCs w:val="21"/>
          <w:highlight w:val="none"/>
          <w:u w:val="single"/>
        </w:rPr>
        <w:t>投标单位中标后发包人即可移交施工现场。</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2.4.2 提供施工条件</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关于发包人应负责提供施工所需要的条件，包括：</w:t>
      </w:r>
      <w:r>
        <w:rPr>
          <w:rFonts w:hint="eastAsia" w:ascii="仿宋" w:hAnsi="仿宋" w:eastAsia="仿宋" w:cs="仿宋"/>
          <w:b/>
          <w:color w:val="auto"/>
          <w:szCs w:val="21"/>
          <w:highlight w:val="none"/>
          <w:u w:val="single"/>
        </w:rPr>
        <w:t>发包人负责协调水、电、电讯线路的接入，由承包人按开工需要接至施工场地，费用由承包人承担。</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2.5 资金来源证明及支付担保</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发包人提供资金来源证明的期限要求：</w:t>
      </w:r>
      <w:r>
        <w:rPr>
          <w:rFonts w:hint="eastAsia" w:ascii="仿宋" w:hAnsi="仿宋" w:eastAsia="仿宋" w:cs="仿宋"/>
          <w:b/>
          <w:color w:val="auto"/>
          <w:szCs w:val="21"/>
          <w:highlight w:val="none"/>
          <w:u w:val="single"/>
        </w:rPr>
        <w:t xml:space="preserve">    /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发包人是否提供支付担保：</w:t>
      </w:r>
      <w:r>
        <w:rPr>
          <w:rFonts w:hint="eastAsia" w:ascii="仿宋" w:hAnsi="仿宋" w:eastAsia="仿宋" w:cs="仿宋"/>
          <w:b/>
          <w:color w:val="auto"/>
          <w:szCs w:val="21"/>
          <w:highlight w:val="none"/>
          <w:u w:val="single"/>
        </w:rPr>
        <w:t xml:space="preserve">    /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发包人提供支付担保的形式：</w:t>
      </w:r>
      <w:r>
        <w:rPr>
          <w:rFonts w:hint="eastAsia" w:ascii="仿宋" w:hAnsi="仿宋" w:eastAsia="仿宋" w:cs="仿宋"/>
          <w:b/>
          <w:color w:val="auto"/>
          <w:szCs w:val="21"/>
          <w:highlight w:val="none"/>
          <w:u w:val="single"/>
        </w:rPr>
        <w:t xml:space="preserve">    /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bCs/>
          <w:color w:val="auto"/>
          <w:szCs w:val="21"/>
          <w:highlight w:val="none"/>
        </w:rPr>
      </w:pPr>
      <w:bookmarkStart w:id="86" w:name="_Toc371167937"/>
      <w:bookmarkStart w:id="87" w:name="_Toc351203635"/>
      <w:r>
        <w:rPr>
          <w:rFonts w:hint="eastAsia" w:ascii="仿宋" w:hAnsi="仿宋" w:eastAsia="仿宋" w:cs="仿宋"/>
          <w:b/>
          <w:bCs/>
          <w:color w:val="auto"/>
          <w:szCs w:val="21"/>
          <w:highlight w:val="none"/>
        </w:rPr>
        <w:t>3</w:t>
      </w:r>
      <w:bookmarkStart w:id="88" w:name="_Toc296944497"/>
      <w:bookmarkStart w:id="89" w:name="_Toc296346659"/>
      <w:bookmarkStart w:id="90" w:name="_Toc296503158"/>
      <w:bookmarkStart w:id="91" w:name="_Toc296347157"/>
      <w:bookmarkStart w:id="92" w:name="_Toc292559868"/>
      <w:bookmarkStart w:id="93" w:name="_Toc297120458"/>
      <w:bookmarkStart w:id="94" w:name="_Toc296891198"/>
      <w:bookmarkStart w:id="95" w:name="_Toc297048344"/>
      <w:bookmarkStart w:id="96" w:name="_Toc292559363"/>
      <w:bookmarkStart w:id="97" w:name="_Toc296890986"/>
      <w:r>
        <w:rPr>
          <w:rFonts w:hint="eastAsia" w:ascii="仿宋" w:hAnsi="仿宋" w:eastAsia="仿宋" w:cs="仿宋"/>
          <w:b/>
          <w:bCs/>
          <w:color w:val="auto"/>
          <w:szCs w:val="21"/>
          <w:highlight w:val="none"/>
        </w:rPr>
        <w:t>. 承包人</w:t>
      </w:r>
      <w:bookmarkEnd w:id="86"/>
      <w:bookmarkEnd w:id="87"/>
    </w:p>
    <w:bookmarkEnd w:id="88"/>
    <w:bookmarkEnd w:id="89"/>
    <w:bookmarkEnd w:id="90"/>
    <w:bookmarkEnd w:id="91"/>
    <w:bookmarkEnd w:id="92"/>
    <w:bookmarkEnd w:id="93"/>
    <w:bookmarkEnd w:id="94"/>
    <w:bookmarkEnd w:id="95"/>
    <w:bookmarkEnd w:id="96"/>
    <w:bookmarkEnd w:id="97"/>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3.1 承包人的一般义务</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（5）承包人提交的竣工资料的内容：</w:t>
      </w:r>
      <w:r>
        <w:rPr>
          <w:rFonts w:hint="eastAsia" w:ascii="仿宋" w:hAnsi="仿宋" w:eastAsia="仿宋" w:cs="仿宋"/>
          <w:b/>
          <w:color w:val="auto"/>
          <w:szCs w:val="21"/>
          <w:highlight w:val="none"/>
          <w:u w:val="single"/>
        </w:rPr>
        <w:t>竣工图及完整的档案资料,满足城建档案部门对竣工资料的要求。</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承包人需要提交的竣工资料套数：</w:t>
      </w:r>
      <w:r>
        <w:rPr>
          <w:rFonts w:hint="eastAsia" w:ascii="仿宋" w:hAnsi="仿宋" w:eastAsia="仿宋" w:cs="仿宋"/>
          <w:b/>
          <w:color w:val="auto"/>
          <w:szCs w:val="21"/>
          <w:highlight w:val="none"/>
          <w:u w:val="single"/>
        </w:rPr>
        <w:t>完整竣工图及竣工资料2套</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承包人提交的竣工资料的费用承担：</w:t>
      </w:r>
      <w:r>
        <w:rPr>
          <w:rFonts w:hint="eastAsia" w:ascii="仿宋" w:hAnsi="仿宋" w:eastAsia="仿宋" w:cs="仿宋"/>
          <w:b/>
          <w:color w:val="auto"/>
          <w:szCs w:val="21"/>
          <w:highlight w:val="none"/>
          <w:u w:val="single"/>
        </w:rPr>
        <w:t>由承包人承担。</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承包人提交的竣工资料移交时间：</w:t>
      </w:r>
      <w:r>
        <w:rPr>
          <w:rFonts w:hint="eastAsia" w:ascii="仿宋" w:hAnsi="仿宋" w:eastAsia="仿宋" w:cs="仿宋"/>
          <w:b/>
          <w:color w:val="auto"/>
          <w:szCs w:val="21"/>
          <w:highlight w:val="none"/>
          <w:u w:val="single"/>
        </w:rPr>
        <w:t>承包人应在竣工验收之日起30日内将完整的档案资料移交城建档案馆及发包人。</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承包人提交的竣工资料形式要求：</w:t>
      </w:r>
      <w:r>
        <w:rPr>
          <w:rFonts w:hint="eastAsia" w:ascii="仿宋" w:hAnsi="仿宋" w:eastAsia="仿宋" w:cs="仿宋"/>
          <w:b/>
          <w:color w:val="auto"/>
          <w:szCs w:val="21"/>
          <w:highlight w:val="none"/>
          <w:u w:val="single"/>
        </w:rPr>
        <w:t>书面资料。</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（6）承包人应履行的其他义务：</w:t>
      </w:r>
      <w:r>
        <w:rPr>
          <w:rFonts w:hint="eastAsia" w:ascii="仿宋" w:hAnsi="仿宋" w:eastAsia="仿宋" w:cs="仿宋"/>
          <w:b/>
          <w:color w:val="auto"/>
          <w:szCs w:val="21"/>
          <w:highlight w:val="none"/>
          <w:u w:val="single"/>
        </w:rPr>
        <w:t>包括项目负责人要求提供的一切与工程有关的技术资料及其他资料</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3.2 项目经理</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3.2.1 项目经理：</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姓    名：</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身份证号：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建造师执业资格等级：</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建造师注册证书号：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建造师执业印章号：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安全生产考核合格证书号：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电子信箱：</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通信地址：</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承包人对项目经理的授权范围如下：</w:t>
      </w:r>
      <w:r>
        <w:rPr>
          <w:rFonts w:hint="eastAsia" w:ascii="仿宋" w:hAnsi="仿宋" w:eastAsia="仿宋" w:cs="仿宋"/>
          <w:color w:val="auto"/>
          <w:kern w:val="0"/>
          <w:szCs w:val="21"/>
          <w:highlight w:val="none"/>
          <w:u w:val="single"/>
        </w:rPr>
        <w:t>项目经理按发包人认可的施工组织设计（施工方案）和监理工程师依据合同发出的指令组织施工。在情况紧急且无法与发包人联系时，项目经理应当采取保证人员生命和工程、财产安全的紧急措施，并在采取措施后48小时内向发包人递交报告。责任在发包人或第三人，由发包人承担由此发生的追加合同价款，相应顺延工期；责任在承包人，由承包人承担费用，不顺延工期</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关于项目经理每月在施工现场的时间要求：</w:t>
      </w:r>
      <w:r>
        <w:rPr>
          <w:rFonts w:hint="eastAsia" w:ascii="仿宋" w:hAnsi="仿宋" w:eastAsia="仿宋" w:cs="仿宋"/>
          <w:b/>
          <w:color w:val="auto"/>
          <w:szCs w:val="21"/>
          <w:highlight w:val="none"/>
          <w:u w:val="single"/>
        </w:rPr>
        <w:t>每月在现场不得低于26天。不得承接其他工程。</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承包人未提交劳动合同，以及没有为项目经理缴纳社会保险证明的违约责任：</w:t>
      </w:r>
      <w:r>
        <w:rPr>
          <w:rFonts w:hint="eastAsia" w:ascii="仿宋" w:hAnsi="仿宋" w:eastAsia="仿宋" w:cs="仿宋"/>
          <w:color w:val="auto"/>
          <w:kern w:val="0"/>
          <w:szCs w:val="21"/>
          <w:highlight w:val="none"/>
          <w:u w:val="single"/>
        </w:rPr>
        <w:t xml:space="preserve">处以1万元罚款，责令限期提交劳动合同并补缴社会保险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项目经理未经批准，擅自离开施工现场的违约责任：</w:t>
      </w:r>
      <w:r>
        <w:rPr>
          <w:rFonts w:hint="eastAsia" w:ascii="仿宋" w:hAnsi="仿宋" w:eastAsia="仿宋" w:cs="仿宋"/>
          <w:b/>
          <w:color w:val="auto"/>
          <w:szCs w:val="21"/>
          <w:highlight w:val="none"/>
          <w:u w:val="single"/>
        </w:rPr>
        <w:t>每发现一次罚款2000元。</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3.2.3 承包人擅自更换项目经理的违约责任：</w:t>
      </w:r>
      <w:r>
        <w:rPr>
          <w:rFonts w:hint="eastAsia" w:ascii="仿宋" w:hAnsi="仿宋" w:eastAsia="仿宋" w:cs="仿宋"/>
          <w:b/>
          <w:color w:val="auto"/>
          <w:szCs w:val="21"/>
          <w:highlight w:val="none"/>
          <w:u w:val="single"/>
        </w:rPr>
        <w:t>承包人未经发包人同意更换项目经理，承包人应按项目经理5000元 /人支付违约金。</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3.2.4 承包人无正当理由拒绝更换项目经理的违约责任：</w:t>
      </w:r>
      <w:r>
        <w:rPr>
          <w:rFonts w:hint="eastAsia" w:ascii="仿宋" w:hAnsi="仿宋" w:eastAsia="仿宋" w:cs="仿宋"/>
          <w:b/>
          <w:color w:val="auto"/>
          <w:szCs w:val="21"/>
          <w:highlight w:val="none"/>
          <w:u w:val="single"/>
        </w:rPr>
        <w:t>罚款5万元。</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3.3 承包人人员</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3.3.1 承包人提交项目管理机构及施工现场管理人员安排报告的期限：</w:t>
      </w:r>
      <w:r>
        <w:rPr>
          <w:rFonts w:hint="eastAsia" w:ascii="仿宋" w:hAnsi="仿宋" w:eastAsia="仿宋" w:cs="仿宋"/>
          <w:b/>
          <w:color w:val="auto"/>
          <w:szCs w:val="21"/>
          <w:highlight w:val="none"/>
          <w:u w:val="single"/>
        </w:rPr>
        <w:t>合同签定后7日内。</w:t>
      </w:r>
    </w:p>
    <w:p>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 xml:space="preserve">承包人应按投标书所报名单委派项目经理及各岗位管理人员，并保持其岗位的相对稳定。未经发包人同意，严禁随意更换。确需更换的，须向发包人提出书面申请，陈述更换理由。更换人员资质条件必须高于或等同于被换人员的资质条件，按程序逐级上报发包人审批。如果发包人认为已委派的项目经理或岗位人员的工作能力或业务水平不称职，不能胜任本职工作，或不能认真履行合同，有权提出限期更换人员，更换人员的资质条件必须高于或等同于合同要求的资质条件。 </w:t>
      </w:r>
    </w:p>
    <w:p>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u w:val="single"/>
        </w:rPr>
        <w:t>承包人未经发包人同意更换项目经理或其他岗位人员，承包人应按项目经理或技术负责人5000元 /人、其他岗位人员2000元 /人的标准向发包人支付违约金。施工现场各阶段具体施工人员的数量，未按招标文件要求配备的，承包人必须按1000元/人•天的标准向发包方支付违约金。</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3.3.3 承包人无正当理由拒绝撤换主要施工管理人员的违约责任：</w:t>
      </w:r>
      <w:r>
        <w:rPr>
          <w:rFonts w:hint="eastAsia" w:ascii="仿宋" w:hAnsi="仿宋" w:eastAsia="仿宋" w:cs="仿宋"/>
          <w:b/>
          <w:color w:val="auto"/>
          <w:szCs w:val="21"/>
          <w:highlight w:val="none"/>
          <w:u w:val="single"/>
        </w:rPr>
        <w:t>每人次罚款1万元。</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3.3.4 承包人主要施工管理人员离开施工现场的批准要求：</w:t>
      </w:r>
      <w:r>
        <w:rPr>
          <w:rFonts w:hint="eastAsia" w:ascii="仿宋" w:hAnsi="仿宋" w:eastAsia="仿宋" w:cs="仿宋"/>
          <w:b/>
          <w:color w:val="auto"/>
          <w:szCs w:val="21"/>
          <w:highlight w:val="none"/>
          <w:u w:val="single"/>
        </w:rPr>
        <w:t xml:space="preserve">向项目经理请假，报发包人请假。 </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3.3.5承包人擅自更换主要施工管理人员的违约责任：</w:t>
      </w:r>
      <w:r>
        <w:rPr>
          <w:rFonts w:hint="eastAsia" w:ascii="仿宋" w:hAnsi="仿宋" w:eastAsia="仿宋" w:cs="仿宋"/>
          <w:b/>
          <w:color w:val="auto"/>
          <w:szCs w:val="21"/>
          <w:highlight w:val="none"/>
          <w:u w:val="single"/>
        </w:rPr>
        <w:t>每人罚款2000元。</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承包人主要施工管理人员擅自离开施工现场的违约责任：</w:t>
      </w:r>
      <w:r>
        <w:rPr>
          <w:rFonts w:hint="eastAsia" w:ascii="仿宋" w:hAnsi="仿宋" w:eastAsia="仿宋" w:cs="仿宋"/>
          <w:b/>
          <w:color w:val="auto"/>
          <w:szCs w:val="21"/>
          <w:highlight w:val="none"/>
          <w:u w:val="single"/>
        </w:rPr>
        <w:t>每发现一次罚款1000元。</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bookmarkStart w:id="98" w:name="_Toc296891199"/>
      <w:bookmarkStart w:id="99" w:name="_Toc296890987"/>
      <w:bookmarkStart w:id="100" w:name="_Toc296944498"/>
      <w:bookmarkStart w:id="101" w:name="_Toc296346660"/>
      <w:bookmarkStart w:id="102" w:name="_Toc297216151"/>
      <w:bookmarkStart w:id="103" w:name="_Toc303539102"/>
      <w:bookmarkStart w:id="104" w:name="_Toc300934945"/>
      <w:bookmarkStart w:id="105" w:name="_Toc312677988"/>
      <w:bookmarkStart w:id="106" w:name="_Toc296503159"/>
      <w:bookmarkStart w:id="107" w:name="_Toc297048345"/>
      <w:bookmarkStart w:id="108" w:name="_Toc297120459"/>
      <w:bookmarkStart w:id="109" w:name="_Toc296347158"/>
      <w:bookmarkStart w:id="110" w:name="_Toc292559869"/>
      <w:bookmarkStart w:id="111" w:name="_Toc297123492"/>
      <w:bookmarkStart w:id="112" w:name="_Toc304295523"/>
      <w:bookmarkStart w:id="113" w:name="_Toc292559364"/>
      <w:r>
        <w:rPr>
          <w:rFonts w:hint="eastAsia" w:ascii="仿宋" w:hAnsi="仿宋" w:eastAsia="仿宋" w:cs="仿宋"/>
          <w:color w:val="auto"/>
          <w:szCs w:val="21"/>
          <w:highlight w:val="none"/>
        </w:rPr>
        <w:t>.5 分包</w:t>
      </w:r>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bookmarkStart w:id="114" w:name="_Toc292559870"/>
      <w:bookmarkStart w:id="115" w:name="_Toc296503160"/>
      <w:bookmarkStart w:id="116" w:name="_Toc296890988"/>
      <w:bookmarkStart w:id="117" w:name="_Toc297216152"/>
      <w:bookmarkStart w:id="118" w:name="_Toc304295524"/>
      <w:bookmarkStart w:id="119" w:name="_Toc297123493"/>
      <w:bookmarkStart w:id="120" w:name="_Toc297120460"/>
      <w:bookmarkStart w:id="121" w:name="_Toc296346661"/>
      <w:bookmarkStart w:id="122" w:name="_Toc303539103"/>
      <w:bookmarkStart w:id="123" w:name="_Toc296347159"/>
      <w:bookmarkStart w:id="124" w:name="_Toc297048346"/>
      <w:bookmarkStart w:id="125" w:name="_Toc296944499"/>
      <w:bookmarkStart w:id="126" w:name="_Toc296891200"/>
      <w:bookmarkStart w:id="127" w:name="_Toc300934946"/>
      <w:bookmarkStart w:id="128" w:name="_Toc292559365"/>
      <w:bookmarkStart w:id="129" w:name="_Toc312677989"/>
      <w:bookmarkStart w:id="130" w:name="_Toc318581158"/>
      <w:r>
        <w:rPr>
          <w:rFonts w:hint="eastAsia" w:ascii="仿宋" w:hAnsi="仿宋" w:eastAsia="仿宋" w:cs="仿宋"/>
          <w:color w:val="auto"/>
          <w:szCs w:val="21"/>
          <w:highlight w:val="none"/>
        </w:rPr>
        <w:t>.5.1 分包的一般约定</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禁止分包的工程包括：本工程不得分包</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主体结构、关键性工作的范围：</w:t>
      </w:r>
      <w:r>
        <w:rPr>
          <w:rFonts w:hint="eastAsia" w:ascii="仿宋" w:hAnsi="仿宋" w:eastAsia="仿宋" w:cs="仿宋"/>
          <w:b/>
          <w:color w:val="auto"/>
          <w:szCs w:val="21"/>
          <w:highlight w:val="none"/>
          <w:u w:val="single"/>
        </w:rPr>
        <w:t xml:space="preserve">          </w:t>
      </w:r>
      <w:r>
        <w:rPr>
          <w:rFonts w:hint="eastAsia" w:ascii="仿宋" w:hAnsi="仿宋" w:eastAsia="仿宋" w:cs="仿宋"/>
          <w:b/>
          <w:color w:val="auto"/>
          <w:szCs w:val="21"/>
          <w:highlight w:val="none"/>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Start w:id="131" w:name="_Toc296347160"/>
      <w:bookmarkStart w:id="132" w:name="_Toc297120461"/>
      <w:bookmarkStart w:id="133" w:name="_Toc297216153"/>
      <w:bookmarkStart w:id="134" w:name="_Toc296503161"/>
      <w:bookmarkStart w:id="135" w:name="_Toc296944500"/>
      <w:bookmarkStart w:id="136" w:name="_Toc300934947"/>
      <w:bookmarkStart w:id="137" w:name="_Toc297123494"/>
      <w:bookmarkStart w:id="138" w:name="_Toc297048347"/>
      <w:bookmarkStart w:id="139" w:name="_Toc304295525"/>
      <w:bookmarkStart w:id="140" w:name="_Toc296890989"/>
      <w:bookmarkStart w:id="141" w:name="_Toc296346662"/>
      <w:bookmarkStart w:id="142" w:name="_Toc303539104"/>
      <w:bookmarkStart w:id="143" w:name="_Toc296891201"/>
    </w:p>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3</w:t>
      </w:r>
      <w:bookmarkStart w:id="144" w:name="_Toc312677990"/>
      <w:bookmarkStart w:id="145" w:name="_Toc318581159"/>
      <w:r>
        <w:rPr>
          <w:rFonts w:hint="eastAsia" w:ascii="仿宋" w:hAnsi="仿宋" w:eastAsia="仿宋" w:cs="仿宋"/>
          <w:color w:val="auto"/>
          <w:szCs w:val="21"/>
          <w:highlight w:val="none"/>
        </w:rPr>
        <w:t>.5.2分包的确定</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允许分包的专业工程包括：</w:t>
      </w:r>
      <w:r>
        <w:rPr>
          <w:rFonts w:hint="eastAsia" w:ascii="仿宋" w:hAnsi="仿宋" w:eastAsia="仿宋" w:cs="仿宋"/>
          <w:b/>
          <w:color w:val="auto"/>
          <w:szCs w:val="21"/>
          <w:highlight w:val="none"/>
          <w:u w:val="single"/>
        </w:rPr>
        <w:t xml:space="preserve">              </w:t>
      </w:r>
      <w:r>
        <w:rPr>
          <w:rFonts w:hint="eastAsia" w:ascii="仿宋" w:hAnsi="仿宋" w:eastAsia="仿宋" w:cs="仿宋"/>
          <w:b/>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其他关于分包的约定：</w:t>
      </w:r>
      <w:r>
        <w:rPr>
          <w:rFonts w:hint="eastAsia" w:ascii="仿宋" w:hAnsi="仿宋" w:eastAsia="仿宋" w:cs="仿宋"/>
          <w:b/>
          <w:color w:val="auto"/>
          <w:szCs w:val="21"/>
          <w:highlight w:val="none"/>
          <w:u w:val="single"/>
        </w:rPr>
        <w:t xml:space="preserve">          </w:t>
      </w:r>
      <w:r>
        <w:rPr>
          <w:rFonts w:hint="eastAsia" w:ascii="仿宋" w:hAnsi="仿宋" w:eastAsia="仿宋" w:cs="仿宋"/>
          <w:b/>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3.5.4 分包合同价款</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关于分包合同价款支付的约定：</w:t>
      </w:r>
      <w:r>
        <w:rPr>
          <w:rFonts w:hint="eastAsia" w:ascii="仿宋" w:hAnsi="仿宋" w:eastAsia="仿宋" w:cs="仿宋"/>
          <w:b/>
          <w:color w:val="auto"/>
          <w:szCs w:val="21"/>
          <w:highlight w:val="none"/>
          <w:u w:val="single"/>
        </w:rPr>
        <w:t xml:space="preserve">        </w:t>
      </w:r>
      <w:r>
        <w:rPr>
          <w:rFonts w:hint="eastAsia" w:ascii="仿宋" w:hAnsi="仿宋" w:eastAsia="仿宋" w:cs="仿宋"/>
          <w:b/>
          <w:color w:val="auto"/>
          <w:szCs w:val="21"/>
          <w:highlight w:val="none"/>
        </w:rPr>
        <w:t>。</w:t>
      </w:r>
    </w:p>
    <w:bookmarkEnd w:id="144"/>
    <w:bookmarkEnd w:id="145"/>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3.6 工程照管与成品、半成品保护</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承包人负责照管工程及工程相关的材料、工程设备的起始时间：</w:t>
      </w:r>
      <w:r>
        <w:rPr>
          <w:rFonts w:hint="eastAsia" w:ascii="仿宋" w:hAnsi="仿宋" w:eastAsia="仿宋" w:cs="仿宋"/>
          <w:b/>
          <w:color w:val="auto"/>
          <w:szCs w:val="21"/>
          <w:highlight w:val="none"/>
          <w:u w:val="single"/>
        </w:rPr>
        <w:t>自承包人进驻工地时间开始。</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3.7 履约担保</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承包人是否提供履约担保：</w:t>
      </w:r>
      <w:r>
        <w:rPr>
          <w:rFonts w:hint="eastAsia" w:ascii="仿宋" w:hAnsi="仿宋" w:eastAsia="仿宋" w:cs="仿宋"/>
          <w:b/>
          <w:color w:val="auto"/>
          <w:szCs w:val="21"/>
          <w:highlight w:val="none"/>
          <w:u w:val="single"/>
        </w:rPr>
        <w:t xml:space="preserve">    /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bCs/>
          <w:color w:val="auto"/>
          <w:szCs w:val="21"/>
          <w:highlight w:val="none"/>
        </w:rPr>
      </w:pPr>
      <w:bookmarkStart w:id="146" w:name="_Toc371167938"/>
      <w:bookmarkStart w:id="147" w:name="_Toc351203636"/>
      <w:r>
        <w:rPr>
          <w:rFonts w:hint="eastAsia" w:ascii="仿宋" w:hAnsi="仿宋" w:eastAsia="仿宋" w:cs="仿宋"/>
          <w:b/>
          <w:bCs/>
          <w:color w:val="auto"/>
          <w:szCs w:val="21"/>
          <w:highlight w:val="none"/>
        </w:rPr>
        <w:t>4</w:t>
      </w:r>
      <w:bookmarkStart w:id="148" w:name="_Toc296891202"/>
      <w:bookmarkStart w:id="149" w:name="_Toc296346663"/>
      <w:bookmarkStart w:id="150" w:name="_Toc267251413"/>
      <w:bookmarkStart w:id="151" w:name="_Toc292559871"/>
      <w:bookmarkStart w:id="152" w:name="_Toc297120462"/>
      <w:bookmarkStart w:id="153" w:name="_Toc296890990"/>
      <w:bookmarkStart w:id="154" w:name="_Toc296347161"/>
      <w:bookmarkStart w:id="155" w:name="_Toc292559366"/>
      <w:bookmarkStart w:id="156" w:name="_Toc297048348"/>
      <w:bookmarkStart w:id="157" w:name="_Toc296503162"/>
      <w:bookmarkStart w:id="158" w:name="_Toc296944501"/>
      <w:r>
        <w:rPr>
          <w:rFonts w:hint="eastAsia" w:ascii="仿宋" w:hAnsi="仿宋" w:eastAsia="仿宋" w:cs="仿宋"/>
          <w:b/>
          <w:bCs/>
          <w:color w:val="auto"/>
          <w:szCs w:val="21"/>
          <w:highlight w:val="none"/>
        </w:rPr>
        <w:t>. 监</w:t>
      </w:r>
      <w:bookmarkEnd w:id="148"/>
      <w:bookmarkEnd w:id="149"/>
      <w:bookmarkEnd w:id="150"/>
      <w:bookmarkEnd w:id="151"/>
      <w:bookmarkEnd w:id="152"/>
      <w:bookmarkEnd w:id="153"/>
      <w:bookmarkEnd w:id="154"/>
      <w:bookmarkEnd w:id="155"/>
      <w:bookmarkEnd w:id="156"/>
      <w:bookmarkEnd w:id="157"/>
      <w:bookmarkEnd w:id="158"/>
      <w:r>
        <w:rPr>
          <w:rFonts w:hint="eastAsia" w:ascii="仿宋" w:hAnsi="仿宋" w:eastAsia="仿宋" w:cs="仿宋"/>
          <w:b/>
          <w:bCs/>
          <w:color w:val="auto"/>
          <w:szCs w:val="21"/>
          <w:highlight w:val="none"/>
        </w:rPr>
        <w:t>理人</w:t>
      </w:r>
      <w:bookmarkEnd w:id="146"/>
      <w:bookmarkEnd w:id="147"/>
    </w:p>
    <w:p>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bCs/>
          <w:color w:val="auto"/>
          <w:szCs w:val="21"/>
          <w:highlight w:val="none"/>
        </w:rPr>
      </w:pPr>
      <w:bookmarkStart w:id="159" w:name="_Toc351203637"/>
      <w:r>
        <w:rPr>
          <w:rFonts w:hint="eastAsia" w:ascii="仿宋" w:hAnsi="仿宋" w:eastAsia="仿宋" w:cs="仿宋"/>
          <w:b/>
          <w:bCs/>
          <w:color w:val="auto"/>
          <w:szCs w:val="21"/>
          <w:highlight w:val="none"/>
        </w:rPr>
        <w:t>5</w:t>
      </w:r>
      <w:bookmarkStart w:id="160" w:name="_Toc292559872"/>
      <w:bookmarkStart w:id="161" w:name="_Toc296891203"/>
      <w:bookmarkStart w:id="162" w:name="_Toc296347162"/>
      <w:bookmarkStart w:id="163" w:name="_Toc296346664"/>
      <w:bookmarkStart w:id="164" w:name="_Toc296890991"/>
      <w:bookmarkStart w:id="165" w:name="_Toc296503163"/>
      <w:bookmarkStart w:id="166" w:name="_Toc292559367"/>
      <w:bookmarkStart w:id="167" w:name="_Toc297048349"/>
      <w:bookmarkStart w:id="168" w:name="_Toc296944502"/>
      <w:bookmarkStart w:id="169" w:name="_Toc297120463"/>
      <w:r>
        <w:rPr>
          <w:rFonts w:hint="eastAsia" w:ascii="仿宋" w:hAnsi="仿宋" w:eastAsia="仿宋" w:cs="仿宋"/>
          <w:b/>
          <w:bCs/>
          <w:color w:val="auto"/>
          <w:szCs w:val="21"/>
          <w:highlight w:val="none"/>
        </w:rPr>
        <w:t>. 工程质量</w:t>
      </w:r>
      <w:bookmarkEnd w:id="159"/>
    </w:p>
    <w:bookmarkEnd w:id="160"/>
    <w:bookmarkEnd w:id="161"/>
    <w:bookmarkEnd w:id="162"/>
    <w:bookmarkEnd w:id="163"/>
    <w:bookmarkEnd w:id="164"/>
    <w:bookmarkEnd w:id="165"/>
    <w:bookmarkEnd w:id="166"/>
    <w:bookmarkEnd w:id="167"/>
    <w:bookmarkEnd w:id="168"/>
    <w:bookmarkEnd w:id="169"/>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5.1 质量要求</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5</w:t>
      </w:r>
      <w:bookmarkStart w:id="170" w:name="_Toc318581164"/>
      <w:bookmarkStart w:id="171" w:name="_Toc304295527"/>
      <w:bookmarkStart w:id="172" w:name="_Toc300934949"/>
      <w:bookmarkStart w:id="173" w:name="_Toc312677997"/>
      <w:bookmarkStart w:id="174" w:name="_Toc303539106"/>
      <w:bookmarkStart w:id="175" w:name="_Toc297123496"/>
      <w:bookmarkStart w:id="176" w:name="_Toc297216155"/>
      <w:r>
        <w:rPr>
          <w:rFonts w:hint="eastAsia" w:ascii="仿宋" w:hAnsi="仿宋" w:eastAsia="仿宋" w:cs="仿宋"/>
          <w:color w:val="auto"/>
          <w:szCs w:val="21"/>
          <w:highlight w:val="none"/>
        </w:rPr>
        <w:t>.1.1 特殊质量标准和要求：</w:t>
      </w:r>
      <w:r>
        <w:rPr>
          <w:rFonts w:hint="eastAsia" w:ascii="仿宋" w:hAnsi="仿宋" w:eastAsia="仿宋" w:cs="仿宋"/>
          <w:color w:val="auto"/>
          <w:szCs w:val="21"/>
          <w:highlight w:val="none"/>
          <w:u w:val="single"/>
        </w:rPr>
        <w:t>双方对工程质量有争议，由双方同意的工程质量检测机构鉴定，所需费用及因此造成的损失，由责任方承担。双方均有责任，由双方根据其责任分别承担。</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对于合同中可能出现的新材料、新技术或新工艺，合同文件可能只对其施工技术或验收标准做出约定，或者合同中 对某类材料、技术、工艺未约定制造的标准或实施的方法，在发包人认为必要的时候，承包人应按发包人的要求提出施工工艺以及发包人认为必要的任何资料和文件，并在取得发包人的批准后执行。如承包人不能一次性通过竣工验收并达到本合同约定的质量等级，则承包人向发包人支付质量违约金额为承包人合同总价的2%，且进行返工直至验收合格，如此耽误的工期发包人不予延长；质量违约金额可以由承包人向发包人支付或由发包人直接从承包人任何应得的款项中除。承包人按本款约定支付质量违约金，并不减少或免除承包人本合同项下的义务。</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如果承包人支付给发包人的质量违约金总额不足以弥补因承包人质量违约给发包人造成的损失，承包人应另行向发包人支付赔偿金。承包人知晓本工程的质量违约将会给发包人带来非常严重的违约责任和经济损失。</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u w:val="single"/>
        </w:rPr>
        <w:t>施工过程中如果发包人确认施工质量已无法最终满足合同要求，发包人有权单方解除施工承包合同。合同解除并不影响承包人承担违约责任。</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kern w:val="0"/>
          <w:szCs w:val="21"/>
          <w:highlight w:val="none"/>
        </w:rPr>
        <w:t>关于工程奖项的约定：</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u w:val="single"/>
          <w:lang w:val="en-US" w:eastAsia="zh-CN"/>
        </w:rPr>
        <w:t>/</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5.3 隐蔽工程检查</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5.3.2承包人提前通知发包人隐蔽工程检查的期限的约定：</w:t>
      </w:r>
      <w:r>
        <w:rPr>
          <w:rFonts w:hint="eastAsia" w:ascii="仿宋" w:hAnsi="仿宋" w:eastAsia="仿宋" w:cs="仿宋"/>
          <w:color w:val="auto"/>
          <w:szCs w:val="21"/>
          <w:highlight w:val="none"/>
          <w:u w:val="single"/>
        </w:rPr>
        <w:t>工程具备隐蔽条件或达到国家、山东省及威海市相关法律、法规、规章和规范性文件规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177" w:name="_Toc371167940"/>
      <w:bookmarkStart w:id="178" w:name="_Toc351203638"/>
      <w:r>
        <w:rPr>
          <w:rFonts w:hint="eastAsia" w:ascii="仿宋" w:hAnsi="仿宋" w:eastAsia="仿宋" w:cs="仿宋"/>
          <w:b/>
          <w:bCs/>
          <w:color w:val="auto"/>
          <w:szCs w:val="21"/>
          <w:highlight w:val="none"/>
        </w:rPr>
        <w:t>6. 安全文明施工与环境保护</w:t>
      </w:r>
      <w:bookmarkEnd w:id="177"/>
      <w:bookmarkEnd w:id="178"/>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6.1安全文明施工</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6.1.1 项目安全生产的达标目标及相应事项的约定：</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（1）承包人应严格按照《山东省建筑安全生产管理规定》、《环境保护法》等文件要求，保证施工现场安全生产文明施工。</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（2）承包人负责在工程施工、竣工及保修的整个过程中施工现场全部人员的安全。发包人不承担承包人单位人员或其他人员的伤亡赔偿或补偿责任。</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3）工程施工中，承包方必须遵守安全生产的有关规定，采取必要的安全防护措施，杜绝安全质量事故的发生，如施工过程中确实存在重大安全隐患，应及时书面报告发包方，在排除后方可施工。如现场发生重大安全、质量事故，承包人应采取措施，负责自费保护好事故现场。</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4）在施工现场设置施工围挡和警示标志，做好安全施工工作。按标准设置围挡，要整齐牢固、美观整洁，宣传内容齐全；标志标牌符合要求，指定安全责任人，确保安全生产；施工人员要按要求挂牌上岗，安全帽要设置统一标识。如达不到规定要求的，除按发包人的要求整改达标外，发包人有权扣除相应违约金。</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5）承包人应从施工现场清除并运出承包装备、剩余材料、垃圾和各种临时设施，并保持整个现场及工程整洁，达到发包人认为合格的使用状态。由于承包人未及时清理而发生的罚款、赔偿、纠纷等责任和费用应由承包人承担，发包人可从承包人的任何款项中扣除。</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6.1.4 关于治安保卫的特别约定：</w:t>
      </w:r>
      <w:r>
        <w:rPr>
          <w:rFonts w:hint="eastAsia" w:ascii="仿宋" w:hAnsi="仿宋" w:eastAsia="仿宋" w:cs="仿宋"/>
          <w:b/>
          <w:color w:val="auto"/>
          <w:szCs w:val="21"/>
          <w:highlight w:val="none"/>
          <w:u w:val="single"/>
        </w:rPr>
        <w:t>按照工程所在地行政主管部门规定执行</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关于编制施工场地治安管理计划的约定：</w:t>
      </w:r>
      <w:r>
        <w:rPr>
          <w:rFonts w:hint="eastAsia" w:ascii="仿宋" w:hAnsi="仿宋" w:eastAsia="仿宋" w:cs="仿宋"/>
          <w:b/>
          <w:color w:val="auto"/>
          <w:szCs w:val="21"/>
          <w:highlight w:val="none"/>
          <w:u w:val="single"/>
        </w:rPr>
        <w:t>按照工程所在地行政主管部门规定执行</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6.1.5 文明施工</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合同当事人对文明施工的要求：</w:t>
      </w:r>
      <w:r>
        <w:rPr>
          <w:rFonts w:hint="eastAsia" w:ascii="仿宋" w:hAnsi="仿宋" w:eastAsia="仿宋" w:cs="仿宋"/>
          <w:b/>
          <w:color w:val="auto"/>
          <w:szCs w:val="21"/>
          <w:highlight w:val="none"/>
          <w:u w:val="single"/>
        </w:rPr>
        <w:t>承包人应按通用条款要求做好文明施工工作。宣传内容齐全，制定防尘降噪措施，如达不到规定要求的，除按发包人的要求整改达标外，发包人有权扣除相应违约金。</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6.1.6 关于安全文明施工费支付比例和支付期限的约定：</w:t>
      </w:r>
      <w:r>
        <w:rPr>
          <w:rFonts w:hint="eastAsia" w:ascii="仿宋" w:hAnsi="仿宋" w:eastAsia="仿宋" w:cs="仿宋"/>
          <w:b/>
          <w:color w:val="auto"/>
          <w:szCs w:val="21"/>
          <w:highlight w:val="none"/>
          <w:u w:val="single"/>
        </w:rPr>
        <w:t>已包含在合同价款内，按工程进度款支付比例支付。</w:t>
      </w:r>
    </w:p>
    <w:bookmarkEnd w:id="170"/>
    <w:bookmarkEnd w:id="171"/>
    <w:bookmarkEnd w:id="172"/>
    <w:bookmarkEnd w:id="173"/>
    <w:bookmarkEnd w:id="174"/>
    <w:bookmarkEnd w:id="175"/>
    <w:bookmarkEnd w:id="176"/>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179" w:name="_Toc351203639"/>
      <w:bookmarkStart w:id="180" w:name="_Toc371167941"/>
      <w:r>
        <w:rPr>
          <w:rFonts w:hint="eastAsia" w:ascii="仿宋" w:hAnsi="仿宋" w:eastAsia="仿宋" w:cs="仿宋"/>
          <w:b/>
          <w:bCs/>
          <w:color w:val="auto"/>
          <w:szCs w:val="21"/>
          <w:highlight w:val="none"/>
        </w:rPr>
        <w:t>7. 工期和进度</w:t>
      </w:r>
      <w:bookmarkEnd w:id="179"/>
      <w:bookmarkEnd w:id="180"/>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7.1 施工组织设计</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7.1.1 合同当事人约定的施工组织设计应包括的其他内容：</w:t>
      </w:r>
      <w:r>
        <w:rPr>
          <w:rFonts w:hint="eastAsia" w:ascii="仿宋" w:hAnsi="仿宋" w:eastAsia="仿宋" w:cs="仿宋"/>
          <w:color w:val="auto"/>
          <w:szCs w:val="21"/>
          <w:highlight w:val="none"/>
          <w:u w:val="single"/>
        </w:rPr>
        <w:t xml:space="preserve">承包人应在合同生效后向发包人提交一份适合于整个工程的施工组织设计（含主要工序的施工方案）供发包人批准。该施工组织设计不应低于随投标文件提交的施工组织设计内所说明的所有工程内容和承诺，而是对其的进一步细化及优化。在施工过程中，发包人有权要求承包人随时提发包人认为必要的关于施工组织设计的任何说明或文件，承包人应按要求提供。 </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承包人应按照经发包人批准的上述施工组织设计进行施工。但在任何情况下，发包人对上述任何施工组织设计的批准不应减轻或免除承包人对其应负的责任</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7.1.2 施工组织设计的提交和修改</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承包人提交详细施工组织设计的期限的约定：</w:t>
      </w:r>
      <w:r>
        <w:rPr>
          <w:rFonts w:hint="eastAsia" w:ascii="仿宋" w:hAnsi="仿宋" w:eastAsia="仿宋" w:cs="仿宋"/>
          <w:b/>
          <w:color w:val="auto"/>
          <w:szCs w:val="21"/>
          <w:highlight w:val="none"/>
          <w:u w:val="single"/>
        </w:rPr>
        <w:t>承包人应在图纸会审后5天内将施工组织设计和进度计划按发包人同意的格式和详细程度提报给发包人各一份，以获取发包人的批准。</w:t>
      </w:r>
      <w:r>
        <w:rPr>
          <w:rFonts w:hint="eastAsia" w:ascii="仿宋" w:hAnsi="仿宋" w:eastAsia="仿宋" w:cs="仿宋"/>
          <w:color w:val="auto"/>
          <w:szCs w:val="21"/>
          <w:highlight w:val="none"/>
          <w:u w:val="single"/>
        </w:rPr>
        <w:t>同时，还应以书面形式提交一份为保证该进度计划而拟采用的方法和安排的说明，此工程进度计划不对报价文件做实质性变动，而是对其的进一步细化。</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为保证工程按期竣工，当工程的实际进度与已经批准的进度计划不符时，承包人应根据发包人的要求修订原进度计划。同时，承包人要有必要和适当的措施来保证工程按照批准的进度计划或修订的进度计划进行</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发包人在收到详细的施工组织设计后确认或提出修改意见的期限：</w:t>
      </w:r>
      <w:r>
        <w:rPr>
          <w:rFonts w:hint="eastAsia" w:ascii="仿宋" w:hAnsi="仿宋" w:eastAsia="仿宋" w:cs="仿宋"/>
          <w:b/>
          <w:color w:val="auto"/>
          <w:szCs w:val="21"/>
          <w:highlight w:val="none"/>
          <w:u w:val="single"/>
        </w:rPr>
        <w:t xml:space="preserve">发包人收到后7天内应予以确认或提出修改意见。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w:t>
      </w:r>
      <w:bookmarkStart w:id="181" w:name="_Toc297216173"/>
      <w:bookmarkStart w:id="182" w:name="_Toc303539123"/>
      <w:bookmarkStart w:id="183" w:name="_Toc312677479"/>
      <w:bookmarkStart w:id="184" w:name="_Toc297123514"/>
      <w:bookmarkStart w:id="185" w:name="_Toc312678005"/>
      <w:bookmarkStart w:id="186" w:name="_Toc304295541"/>
      <w:bookmarkStart w:id="187" w:name="_Toc300934966"/>
      <w:r>
        <w:rPr>
          <w:rFonts w:hint="eastAsia" w:ascii="仿宋" w:hAnsi="仿宋" w:eastAsia="仿宋" w:cs="仿宋"/>
          <w:color w:val="auto"/>
          <w:szCs w:val="21"/>
          <w:highlight w:val="none"/>
        </w:rPr>
        <w:t>.2 施工进度计划</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7.2.2 施工进度计划的修订</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发包人在收到修订的施工进度计划后确认或提出修改意见的期限：</w:t>
      </w:r>
      <w:r>
        <w:rPr>
          <w:rFonts w:hint="eastAsia" w:ascii="仿宋" w:hAnsi="仿宋" w:eastAsia="仿宋" w:cs="仿宋"/>
          <w:b/>
          <w:color w:val="auto"/>
          <w:szCs w:val="21"/>
          <w:highlight w:val="none"/>
          <w:u w:val="single"/>
        </w:rPr>
        <w:t>发包人收到后7天内应予以确认或提出修改意见。</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7.3 开工</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7.3.1 开工准备</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关于承包人提交工程开工报审表的期限：</w:t>
      </w:r>
      <w:r>
        <w:rPr>
          <w:rFonts w:hint="eastAsia" w:ascii="仿宋" w:hAnsi="仿宋" w:eastAsia="仿宋" w:cs="仿宋"/>
          <w:b/>
          <w:color w:val="auto"/>
          <w:szCs w:val="21"/>
          <w:highlight w:val="none"/>
          <w:u w:val="single"/>
        </w:rPr>
        <w:t>开工前7日内</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关于发包人应完成的其他开工准备工作及期限：</w:t>
      </w:r>
      <w:r>
        <w:rPr>
          <w:rFonts w:hint="eastAsia" w:ascii="仿宋" w:hAnsi="仿宋" w:eastAsia="仿宋" w:cs="仿宋"/>
          <w:b/>
          <w:color w:val="auto"/>
          <w:szCs w:val="21"/>
          <w:highlight w:val="none"/>
          <w:u w:val="single"/>
        </w:rPr>
        <w:t>开工前7日内</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关于承包人应完成的其他开工准备工作及期限：</w:t>
      </w:r>
      <w:r>
        <w:rPr>
          <w:rFonts w:hint="eastAsia" w:ascii="仿宋" w:hAnsi="仿宋" w:eastAsia="仿宋" w:cs="仿宋"/>
          <w:b/>
          <w:color w:val="auto"/>
          <w:szCs w:val="21"/>
          <w:highlight w:val="none"/>
          <w:u w:val="single"/>
        </w:rPr>
        <w:t>开工前7日内</w:t>
      </w:r>
      <w:r>
        <w:rPr>
          <w:rFonts w:hint="eastAsia" w:ascii="仿宋" w:hAnsi="仿宋" w:eastAsia="仿宋" w:cs="仿宋"/>
          <w:color w:val="auto"/>
          <w:szCs w:val="21"/>
          <w:highlight w:val="none"/>
          <w:u w:val="singl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7.3.2开工通知</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因发包人原因造成未能在计划开工日期之日起</w:t>
      </w:r>
      <w:r>
        <w:rPr>
          <w:rFonts w:hint="eastAsia" w:ascii="仿宋" w:hAnsi="仿宋" w:eastAsia="仿宋" w:cs="仿宋"/>
          <w:b/>
          <w:color w:val="auto"/>
          <w:szCs w:val="21"/>
          <w:highlight w:val="none"/>
          <w:u w:val="single"/>
        </w:rPr>
        <w:t>90</w:t>
      </w:r>
      <w:r>
        <w:rPr>
          <w:rFonts w:hint="eastAsia" w:ascii="仿宋" w:hAnsi="仿宋" w:eastAsia="仿宋" w:cs="仿宋"/>
          <w:color w:val="auto"/>
          <w:szCs w:val="21"/>
          <w:highlight w:val="none"/>
        </w:rPr>
        <w:t>天内发出开工通知的，承包人有权提出价格调整要求，或者解除合同。</w:t>
      </w:r>
    </w:p>
    <w:bookmarkEnd w:id="181"/>
    <w:bookmarkEnd w:id="182"/>
    <w:bookmarkEnd w:id="183"/>
    <w:bookmarkEnd w:id="184"/>
    <w:bookmarkEnd w:id="185"/>
    <w:bookmarkEnd w:id="186"/>
    <w:bookmarkEnd w:id="187"/>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7.4 测量放线</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7.4.1发包人向承包人提供测量基准点、基准线和水准点及其书面资料的期限：</w:t>
      </w:r>
      <w:r>
        <w:rPr>
          <w:rFonts w:hint="eastAsia" w:ascii="仿宋" w:hAnsi="仿宋" w:eastAsia="仿宋" w:cs="仿宋"/>
          <w:b/>
          <w:color w:val="auto"/>
          <w:szCs w:val="21"/>
          <w:highlight w:val="none"/>
          <w:u w:val="single"/>
        </w:rPr>
        <w:t>开工前</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w:t>
      </w:r>
      <w:bookmarkStart w:id="188" w:name="_Toc297216175"/>
      <w:bookmarkStart w:id="189" w:name="_Toc297123516"/>
      <w:bookmarkStart w:id="190" w:name="_Toc300934968"/>
      <w:bookmarkStart w:id="191" w:name="_Toc303539125"/>
      <w:bookmarkStart w:id="192" w:name="_Toc312677484"/>
      <w:bookmarkStart w:id="193" w:name="_Toc312678010"/>
      <w:bookmarkStart w:id="194" w:name="_Toc304295546"/>
      <w:r>
        <w:rPr>
          <w:rFonts w:hint="eastAsia" w:ascii="仿宋" w:hAnsi="仿宋" w:eastAsia="仿宋" w:cs="仿宋"/>
          <w:color w:val="auto"/>
          <w:szCs w:val="21"/>
          <w:highlight w:val="none"/>
        </w:rPr>
        <w:t>.5 工期延误</w:t>
      </w:r>
    </w:p>
    <w:bookmarkEnd w:id="188"/>
    <w:bookmarkEnd w:id="189"/>
    <w:bookmarkEnd w:id="190"/>
    <w:bookmarkEnd w:id="191"/>
    <w:bookmarkEnd w:id="192"/>
    <w:bookmarkEnd w:id="193"/>
    <w:bookmarkEnd w:id="194"/>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7.5.1 因发包人原因导致工期延误</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（7）因发包人原因导致工期延误的其他情形：</w:t>
      </w:r>
      <w:r>
        <w:rPr>
          <w:rFonts w:hint="eastAsia" w:ascii="仿宋" w:hAnsi="仿宋" w:eastAsia="仿宋" w:cs="仿宋"/>
          <w:color w:val="auto"/>
          <w:szCs w:val="21"/>
          <w:highlight w:val="none"/>
          <w:u w:val="single"/>
        </w:rPr>
        <w:t>延期开工和工期顺延的请求必须经发包人书面批复后生效。</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w:t>
      </w:r>
      <w:bookmarkStart w:id="195" w:name="_Toc312678012"/>
      <w:bookmarkStart w:id="196" w:name="_Toc312677486"/>
      <w:bookmarkStart w:id="197" w:name="_Toc318581169"/>
      <w:bookmarkStart w:id="198" w:name="_Toc300934970"/>
      <w:bookmarkStart w:id="199" w:name="_Toc304295548"/>
      <w:bookmarkStart w:id="200" w:name="_Toc303539127"/>
      <w:bookmarkStart w:id="201" w:name="_Toc297216177"/>
      <w:bookmarkStart w:id="202" w:name="_Toc297123518"/>
      <w:r>
        <w:rPr>
          <w:rFonts w:hint="eastAsia" w:ascii="仿宋" w:hAnsi="仿宋" w:eastAsia="仿宋" w:cs="仿宋"/>
          <w:color w:val="auto"/>
          <w:szCs w:val="21"/>
          <w:highlight w:val="none"/>
        </w:rPr>
        <w:t>.5.2 因承包人原因导致工期延误</w:t>
      </w:r>
    </w:p>
    <w:bookmarkEnd w:id="195"/>
    <w:bookmarkEnd w:id="196"/>
    <w:bookmarkEnd w:id="197"/>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因</w:t>
      </w:r>
      <w:bookmarkStart w:id="203" w:name="_Toc312677487"/>
      <w:bookmarkStart w:id="204" w:name="_Toc318581170"/>
      <w:bookmarkStart w:id="205" w:name="_Toc312678013"/>
      <w:r>
        <w:rPr>
          <w:rFonts w:hint="eastAsia" w:ascii="仿宋" w:hAnsi="仿宋" w:eastAsia="仿宋" w:cs="仿宋"/>
          <w:color w:val="auto"/>
          <w:szCs w:val="21"/>
          <w:highlight w:val="none"/>
        </w:rPr>
        <w:t>承包人原因造成工期延误，逾期竣工违约金的计算方法为：</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承包人保证按批准的计划进度进行施工，若发包人发现实际进度与计划进度不符时，或认为本合同工程的进度过慢，可要求承包人增加人员和机械设备，或通知承包人采取必要的措施，以确保工程在合同规定的时期内完成，承包人不得无故拒绝，也无权要求为了采取这些措施而支付任何附加费用。</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如果在接到发包人通知后3天内，未能采取加快工程进度的措施，致使实际工程进度进一步滞后，或承包人虽采取了一些措施，仍无法按照规定的工期完成合同工程，则必须向发包人支付按合同总价的千分之一计算的金额作为赔偿金。时间自在接到发包人通知后 3天起到工程施工工期止，按天计算。发包人可以从应付或到期应付给承包人的任何款项中扣除此偿金，但不排除其他扣款方法。扣除赔偿金，并不解除合同规定的承包人对完成本工程的义务和责任。同时发包人有权安排其它承包人承担全部剩余工程。</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如果承包人中间节点工期延误，但经承包人努力，总工期按期完工的，并且不影响专业分包工程和独立工程的施工时间，承包人所支付的节点工期违约金应予返还</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如果承包人支付给发包人的误期违约金总额不足以弥补因承包人误期竣工给发包人造成的损失，并且该损失是任何有经验承包人在订立合同时预见到或应当预见到的，承包人应另行向发包人支付赔偿金。赔偿金的数额以补足误期违约金与上述损失间的不足部分为限。承包人 应当充分了解，发包人已就本工程竣工交付与有关第三方达成了相关协议，因此本工程的误期竣工将会给发包人带来非常严重的违约责任和经济损失。</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u w:val="single"/>
        </w:rPr>
        <w:t>承包人工期延误时如果发包人确认工期已无法最终满足甲方要求，发包人有权单方解除施工承包合同。合同解除并不影响承包人承担违约责任。</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如达不到约定质量标准，承包人应采取返工、修理等补救措施使工程质量达到约定的质量标准，并承担所支付的一切费用。因此给发包人造成相应损失由承包人承担，返工期间工期不予顺延，并赔偿发包人的合理损失。</w:t>
      </w:r>
    </w:p>
    <w:bookmarkEnd w:id="198"/>
    <w:bookmarkEnd w:id="199"/>
    <w:bookmarkEnd w:id="200"/>
    <w:bookmarkEnd w:id="201"/>
    <w:bookmarkEnd w:id="202"/>
    <w:bookmarkEnd w:id="203"/>
    <w:bookmarkEnd w:id="204"/>
    <w:bookmarkEnd w:id="205"/>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因承包人原因造成工期延误，逾</w:t>
      </w:r>
      <w:bookmarkStart w:id="206" w:name="_Toc318581171"/>
      <w:bookmarkStart w:id="207" w:name="_Toc312678014"/>
      <w:r>
        <w:rPr>
          <w:rFonts w:hint="eastAsia" w:ascii="仿宋" w:hAnsi="仿宋" w:eastAsia="仿宋" w:cs="仿宋"/>
          <w:color w:val="auto"/>
          <w:szCs w:val="21"/>
          <w:highlight w:val="none"/>
        </w:rPr>
        <w:t>期竣工违约金的上限：</w:t>
      </w:r>
      <w:r>
        <w:rPr>
          <w:rFonts w:hint="eastAsia" w:ascii="仿宋" w:hAnsi="仿宋" w:eastAsia="仿宋" w:cs="仿宋"/>
          <w:b/>
          <w:color w:val="auto"/>
          <w:szCs w:val="21"/>
          <w:highlight w:val="none"/>
          <w:u w:val="single"/>
        </w:rPr>
        <w:t>合同价格的10% 。</w:t>
      </w:r>
    </w:p>
    <w:bookmarkEnd w:id="206"/>
    <w:bookmarkEnd w:id="207"/>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w:t>
      </w:r>
      <w:bookmarkStart w:id="208" w:name="_Toc297216178"/>
      <w:bookmarkStart w:id="209" w:name="_Toc304295549"/>
      <w:bookmarkStart w:id="210" w:name="_Toc297123519"/>
      <w:bookmarkStart w:id="211" w:name="_Toc312678015"/>
      <w:bookmarkStart w:id="212" w:name="_Toc303539128"/>
      <w:bookmarkStart w:id="213" w:name="_Toc300934971"/>
      <w:r>
        <w:rPr>
          <w:rFonts w:hint="eastAsia" w:ascii="仿宋" w:hAnsi="仿宋" w:eastAsia="仿宋" w:cs="仿宋"/>
          <w:color w:val="auto"/>
          <w:szCs w:val="21"/>
          <w:highlight w:val="none"/>
        </w:rPr>
        <w:t>.6 不</w:t>
      </w:r>
      <w:bookmarkEnd w:id="208"/>
      <w:bookmarkEnd w:id="209"/>
      <w:bookmarkEnd w:id="210"/>
      <w:bookmarkEnd w:id="211"/>
      <w:bookmarkEnd w:id="212"/>
      <w:bookmarkEnd w:id="213"/>
      <w:r>
        <w:rPr>
          <w:rFonts w:hint="eastAsia" w:ascii="仿宋" w:hAnsi="仿宋" w:eastAsia="仿宋" w:cs="仿宋"/>
          <w:color w:val="auto"/>
          <w:szCs w:val="21"/>
          <w:highlight w:val="none"/>
        </w:rPr>
        <w:t>利物质条件</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bookmarkStart w:id="214" w:name="_Toc303539129"/>
      <w:bookmarkStart w:id="215" w:name="_Toc297123520"/>
      <w:bookmarkStart w:id="216" w:name="_Toc312678016"/>
      <w:bookmarkStart w:id="217" w:name="_Toc304295550"/>
      <w:bookmarkStart w:id="218" w:name="_Toc297216179"/>
      <w:bookmarkStart w:id="219" w:name="_Toc300934972"/>
      <w:bookmarkStart w:id="220" w:name="_Toc318581172"/>
      <w:r>
        <w:rPr>
          <w:rFonts w:hint="eastAsia" w:ascii="仿宋" w:hAnsi="仿宋" w:eastAsia="仿宋" w:cs="仿宋"/>
          <w:color w:val="auto"/>
          <w:szCs w:val="21"/>
          <w:highlight w:val="none"/>
        </w:rPr>
        <w:t>不利物质条件的其他情形和有关约定：</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bookmarkEnd w:id="214"/>
    <w:bookmarkEnd w:id="215"/>
    <w:bookmarkEnd w:id="216"/>
    <w:bookmarkEnd w:id="217"/>
    <w:bookmarkEnd w:id="218"/>
    <w:bookmarkEnd w:id="219"/>
    <w:bookmarkEnd w:id="220"/>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w:t>
      </w:r>
      <w:bookmarkStart w:id="221" w:name="_Toc303539130"/>
      <w:bookmarkStart w:id="222" w:name="_Toc297123521"/>
      <w:bookmarkStart w:id="223" w:name="_Toc297216180"/>
      <w:bookmarkStart w:id="224" w:name="_Toc312678017"/>
      <w:bookmarkStart w:id="225" w:name="_Toc300934973"/>
      <w:bookmarkStart w:id="226" w:name="_Toc304295551"/>
      <w:r>
        <w:rPr>
          <w:rFonts w:hint="eastAsia" w:ascii="仿宋" w:hAnsi="仿宋" w:eastAsia="仿宋" w:cs="仿宋"/>
          <w:color w:val="auto"/>
          <w:szCs w:val="21"/>
          <w:highlight w:val="none"/>
        </w:rPr>
        <w:t>.7异常恶劣的气候条件</w:t>
      </w:r>
    </w:p>
    <w:bookmarkEnd w:id="221"/>
    <w:bookmarkEnd w:id="222"/>
    <w:bookmarkEnd w:id="223"/>
    <w:bookmarkEnd w:id="224"/>
    <w:bookmarkEnd w:id="225"/>
    <w:bookmarkEnd w:id="226"/>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发包人和承包人同意以下情形视为异常恶劣的气候条件：</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7.8暂停施工</w:t>
      </w:r>
    </w:p>
    <w:p>
      <w:pPr>
        <w:pageBreakBefore w:val="0"/>
        <w:widowControl w:val="0"/>
        <w:shd w:val="clear" w:color="auto" w:fill="auto"/>
        <w:tabs>
          <w:tab w:val="left" w:pos="723"/>
        </w:tabs>
        <w:kinsoku/>
        <w:wordWrap/>
        <w:overflowPunct/>
        <w:topLinePunct w:val="0"/>
        <w:autoSpaceDE w:val="0"/>
        <w:autoSpaceDN w:val="0"/>
        <w:bidi w:val="0"/>
        <w:adjustRightInd w:val="0"/>
        <w:snapToGrid/>
        <w:spacing w:before="0" w:after="0" w:line="400" w:lineRule="exact"/>
        <w:ind w:right="-30" w:firstLine="420" w:firstLineChars="200"/>
        <w:jc w:val="left"/>
        <w:textAlignment w:val="auto"/>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u w:val="single"/>
        </w:rPr>
        <w:t>考虑到项目的整体计划，发包人可以随时要求承包人暂停进行部分或全部工程。如果在发包人发出部分或全部工程暂停指令之前，承包人已经订购了有关工程设备或材料，并且工程暂停已经超过28天，承包人有权得到的付款应为该工程设备或材料在停工日期前订购上述材料设备而发生的费用。但以下列条件为前提：</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u w:val="single"/>
        </w:rPr>
        <w:t>(1) 承包人根据发包人的指令已将该工程设备或材料标记为发包人的财产；</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u w:val="single"/>
        </w:rPr>
        <w:t>(2) 暂时停工不是由于承包人原因造成的；</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u w:val="single"/>
        </w:rPr>
        <w:t>(3) 如果承包人要求，发包人应随后接管该工程设备或材料。</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u w:val="single"/>
        </w:rPr>
        <w:t>一旦双方对于窝工损失发生争议，则承包人应当证明其采取了所有可能采取的合理措施以避免损失扩大，并应当提供书面的记录或文件予以佐证。</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暂停后复工：</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u w:val="single"/>
        </w:rPr>
        <w:t xml:space="preserve">在收到发包人发出的继续施工的许可或指示（该许可和指示已经事先得到发包人的批准）后，承包人应与发包人一起检查受到暂停影响的工程以及工程设备和材料。承包人应修复在暂停期间发生在工程中的任何损蚀、缺陷或损失。如果此类暂停不是由于承包人的某种违约或过失造成，则修复费用由发包人承担；如果此类暂停是由于承包人的某种违约或过失造成，或（无论由于何种原因造成）承包人未能执行发包人的指示履行适当保护和照管责任，则修复费用由承包人承担。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7.9 提前竣工的奖励</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7.9.2提前竣工的奖励：</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227" w:name="_Toc371167942"/>
      <w:bookmarkStart w:id="228" w:name="_Toc351203640"/>
      <w:r>
        <w:rPr>
          <w:rFonts w:hint="eastAsia" w:ascii="仿宋" w:hAnsi="仿宋" w:eastAsia="仿宋" w:cs="仿宋"/>
          <w:b/>
          <w:bCs/>
          <w:color w:val="auto"/>
          <w:szCs w:val="21"/>
          <w:highlight w:val="none"/>
        </w:rPr>
        <w:t>8. 材料与设备</w:t>
      </w:r>
      <w:bookmarkEnd w:id="227"/>
      <w:bookmarkEnd w:id="228"/>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8</w:t>
      </w:r>
      <w:bookmarkStart w:id="229" w:name="_Toc292559877"/>
      <w:bookmarkStart w:id="230" w:name="_Toc303539136"/>
      <w:bookmarkStart w:id="231" w:name="_Toc312677493"/>
      <w:bookmarkStart w:id="232" w:name="_Toc297216186"/>
      <w:bookmarkStart w:id="233" w:name="_Toc280868654"/>
      <w:bookmarkStart w:id="234" w:name="_Toc296944506"/>
      <w:bookmarkStart w:id="235" w:name="_Toc296346668"/>
      <w:bookmarkStart w:id="236" w:name="_Toc304295556"/>
      <w:bookmarkStart w:id="237" w:name="_Toc296891207"/>
      <w:bookmarkStart w:id="238" w:name="_Toc297120467"/>
      <w:bookmarkStart w:id="239" w:name="_Toc297123527"/>
      <w:bookmarkStart w:id="240" w:name="_Toc312678019"/>
      <w:bookmarkStart w:id="241" w:name="_Toc296347166"/>
      <w:bookmarkStart w:id="242" w:name="_Toc300934979"/>
      <w:bookmarkStart w:id="243" w:name="_Toc292559372"/>
      <w:bookmarkStart w:id="244" w:name="_Toc297048353"/>
      <w:bookmarkStart w:id="245" w:name="_Toc296890995"/>
      <w:bookmarkStart w:id="246" w:name="_Toc296503167"/>
      <w:bookmarkStart w:id="247" w:name="_Toc267251424"/>
      <w:bookmarkStart w:id="248" w:name="_Toc280868655"/>
      <w:bookmarkStart w:id="249" w:name="_Toc280868656"/>
      <w:r>
        <w:rPr>
          <w:rFonts w:hint="eastAsia" w:ascii="仿宋" w:hAnsi="仿宋" w:eastAsia="仿宋" w:cs="仿宋"/>
          <w:color w:val="auto"/>
          <w:szCs w:val="21"/>
          <w:highlight w:val="none"/>
        </w:rPr>
        <w:t>.4材料与工程设备的保管与使用</w:t>
      </w:r>
    </w:p>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8</w:t>
      </w:r>
      <w:bookmarkStart w:id="250" w:name="_Toc292559878"/>
      <w:bookmarkStart w:id="251" w:name="_Toc292559373"/>
      <w:bookmarkStart w:id="252" w:name="_Toc297123528"/>
      <w:bookmarkStart w:id="253" w:name="_Toc297120468"/>
      <w:bookmarkStart w:id="254" w:name="_Toc318581173"/>
      <w:bookmarkStart w:id="255" w:name="_Toc296346669"/>
      <w:bookmarkStart w:id="256" w:name="_Toc296944507"/>
      <w:bookmarkStart w:id="257" w:name="_Toc296503168"/>
      <w:bookmarkStart w:id="258" w:name="_Toc304295557"/>
      <w:bookmarkStart w:id="259" w:name="_Toc300934980"/>
      <w:bookmarkStart w:id="260" w:name="_Toc296890996"/>
      <w:bookmarkStart w:id="261" w:name="_Toc297216187"/>
      <w:bookmarkStart w:id="262" w:name="_Toc312678020"/>
      <w:bookmarkStart w:id="263" w:name="_Toc296347167"/>
      <w:bookmarkStart w:id="264" w:name="_Toc312677494"/>
      <w:bookmarkStart w:id="265" w:name="_Toc303539137"/>
      <w:bookmarkStart w:id="266" w:name="_Toc297048354"/>
      <w:bookmarkStart w:id="267" w:name="_Toc296891208"/>
      <w:r>
        <w:rPr>
          <w:rFonts w:hint="eastAsia" w:ascii="仿宋" w:hAnsi="仿宋" w:eastAsia="仿宋" w:cs="仿宋"/>
          <w:color w:val="auto"/>
          <w:szCs w:val="21"/>
          <w:highlight w:val="none"/>
        </w:rPr>
        <w:t>.4.1发包人供应的材料设备的保管费用的承担：</w:t>
      </w:r>
      <w:r>
        <w:rPr>
          <w:rFonts w:hint="eastAsia" w:ascii="仿宋" w:hAnsi="仿宋" w:eastAsia="仿宋" w:cs="仿宋"/>
          <w:b/>
          <w:color w:val="auto"/>
          <w:szCs w:val="21"/>
          <w:highlight w:val="none"/>
          <w:u w:val="single"/>
        </w:rPr>
        <w:t>承包人。</w:t>
      </w:r>
      <w:bookmarkEnd w:id="250"/>
      <w:bookmarkEnd w:id="251"/>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8.4.2 关于材料的采购及使用约定：</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8.6 样品</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8.6.1</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样品的报送与封存</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需要承包人报送样品的材料或工程设备，样品的种类、名称、规格、数量要求：</w:t>
      </w:r>
      <w:r>
        <w:rPr>
          <w:rFonts w:hint="eastAsia" w:ascii="仿宋" w:hAnsi="仿宋" w:eastAsia="仿宋" w:cs="仿宋"/>
          <w:b/>
          <w:color w:val="auto"/>
          <w:szCs w:val="21"/>
          <w:highlight w:val="none"/>
          <w:u w:val="single"/>
        </w:rPr>
        <w:t xml:space="preserve">  根据实际情况确定。</w:t>
      </w:r>
      <w:r>
        <w:rPr>
          <w:rFonts w:hint="eastAsia" w:ascii="仿宋" w:hAnsi="仿宋" w:eastAsia="仿宋" w:cs="仿宋"/>
          <w:color w:val="auto"/>
          <w:szCs w:val="21"/>
          <w:highlight w:val="none"/>
          <w:u w:val="single"/>
        </w:rPr>
        <w:t>包括但不限于在合同中列明的以及虽然合同中没有列明，但合同中对其质量标准、性能、规格、档次、厂家或品牌有要求或约定的材料和工程设备，承包人应加工定货时至少提前56天，向发包人提交样品并附上任何必要的说明书、证书、出厂报告、性能介绍、使用说明等相关资料，以供检验和审批。样品送达的地点和样品的数量或尺寸应符合发包人的要求。除非合同中另有约定，承包人在报送任何样品时应按发包人同意的格式填写并递交样品报送单。</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right="88" w:firstLine="420" w:firstLineChars="2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发包人在收到样品后7天内就此样品给出书面批复，通知承包人他对此样品所做出的决定或指示。承包人应根据发包人的书面批复和指示相应地进行下一步工作。如果发包人未能在承包人报送样品后14天内给出书面批复，承包人应就此通知发包人尽快批复。如果发包人在收到此类通知后7天内仍未对样品进行批复，则视为发包人已经批准。</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得到批准后的样品按发包人要求的数量进行封样后由各方负责存放。但承包人应为保存样品提供适当和固定的场所并保持。</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8.8 施工设备和临时设施</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8.8.1 承包人提供的施工设备和临时设施</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1、关于承包人提供的施工设备的约定：</w:t>
      </w:r>
    </w:p>
    <w:p>
      <w:pPr>
        <w:pageBreakBefore w:val="0"/>
        <w:widowControl w:val="0"/>
        <w:shd w:val="clear" w:color="auto" w:fill="auto"/>
        <w:kinsoku/>
        <w:wordWrap/>
        <w:overflowPunct/>
        <w:topLinePunct w:val="0"/>
        <w:autoSpaceDE w:val="0"/>
        <w:autoSpaceDN w:val="0"/>
        <w:bidi w:val="0"/>
        <w:snapToGrid/>
        <w:spacing w:before="0" w:after="0" w:line="400" w:lineRule="exact"/>
        <w:ind w:firstLine="413" w:firstLineChars="196"/>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承包人应严格按招标文件要求的机械设备按时到达现场，不得拖延、缺短或任意更换，否则将视为承包人违约。为保证施工正常进展，承包人进场施工后，发包人将根据承包人提交的施工组织设计安排，检查其施工设备的到位情况。承包人进场的机械、试验设备必须与招标文件所列的机械表一一对应，任何的更改和替换承包人必须出示足够的证明，证明其替换的人员或设备更优越，并须得到发包人的批准。否则属于承包人违约，承包人应按下列标准向发包人支付违约赔偿金，且此项违约赔偿金的支付并不意味免除承包人的任何责任及义务。</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主要机械设备未能按工程计划及时到场，或到场设备不能正常运转，承包人应按 2000元 /天 ·台（套）标准向发包人支付违约偿金，承包人设备未经发包人同意擅自撤离施工现场，发包人将视情节轻重处以 1万元—5万元违约金。</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关于修建临时设施费用承担的约定：</w:t>
      </w:r>
      <w:r>
        <w:rPr>
          <w:rFonts w:hint="eastAsia" w:ascii="仿宋" w:hAnsi="仿宋" w:eastAsia="仿宋" w:cs="仿宋"/>
          <w:b/>
          <w:color w:val="auto"/>
          <w:szCs w:val="21"/>
          <w:highlight w:val="none"/>
          <w:u w:val="single"/>
        </w:rPr>
        <w:t>由承包人承担，已包含在工程量清单报价中。</w:t>
      </w:r>
    </w:p>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268" w:name="_Toc371167943"/>
      <w:bookmarkStart w:id="269" w:name="_Toc351203641"/>
      <w:r>
        <w:rPr>
          <w:rFonts w:hint="eastAsia" w:ascii="仿宋" w:hAnsi="仿宋" w:eastAsia="仿宋" w:cs="仿宋"/>
          <w:b/>
          <w:bCs/>
          <w:color w:val="auto"/>
          <w:szCs w:val="21"/>
          <w:highlight w:val="none"/>
        </w:rPr>
        <w:t>9</w:t>
      </w:r>
      <w:bookmarkEnd w:id="247"/>
      <w:bookmarkEnd w:id="248"/>
      <w:bookmarkEnd w:id="249"/>
      <w:bookmarkStart w:id="270" w:name="_Toc300934982"/>
      <w:bookmarkStart w:id="271" w:name="_Toc297216192"/>
      <w:bookmarkStart w:id="272" w:name="_Toc312678021"/>
      <w:bookmarkStart w:id="273" w:name="_Toc297123533"/>
      <w:bookmarkStart w:id="274" w:name="_Toc304295559"/>
      <w:bookmarkStart w:id="275" w:name="_Toc303539139"/>
      <w:bookmarkStart w:id="276" w:name="_Toc312677495"/>
      <w:bookmarkStart w:id="277" w:name="_Toc296503173"/>
      <w:bookmarkStart w:id="278" w:name="_Toc267251428"/>
      <w:bookmarkStart w:id="279" w:name="_Toc296347172"/>
      <w:bookmarkStart w:id="280" w:name="_Toc292559378"/>
      <w:bookmarkStart w:id="281" w:name="_Toc296944512"/>
      <w:bookmarkStart w:id="282" w:name="_Toc297120473"/>
      <w:bookmarkStart w:id="283" w:name="_Toc296891213"/>
      <w:bookmarkStart w:id="284" w:name="_Toc296891001"/>
      <w:bookmarkStart w:id="285" w:name="_Toc267251427"/>
      <w:bookmarkStart w:id="286" w:name="_Toc297048359"/>
      <w:bookmarkStart w:id="287" w:name="_Toc296346674"/>
      <w:bookmarkStart w:id="288" w:name="_Toc292559883"/>
      <w:r>
        <w:rPr>
          <w:rFonts w:hint="eastAsia" w:ascii="仿宋" w:hAnsi="仿宋" w:eastAsia="仿宋" w:cs="仿宋"/>
          <w:b/>
          <w:bCs/>
          <w:color w:val="auto"/>
          <w:szCs w:val="21"/>
          <w:highlight w:val="none"/>
        </w:rPr>
        <w:t>. 试验与检验</w:t>
      </w:r>
      <w:bookmarkEnd w:id="268"/>
      <w:bookmarkEnd w:id="269"/>
    </w:p>
    <w:bookmarkEnd w:id="270"/>
    <w:bookmarkEnd w:id="271"/>
    <w:bookmarkEnd w:id="272"/>
    <w:bookmarkEnd w:id="273"/>
    <w:bookmarkEnd w:id="274"/>
    <w:bookmarkEnd w:id="275"/>
    <w:bookmarkEnd w:id="276"/>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9</w:t>
      </w:r>
      <w:bookmarkStart w:id="289" w:name="_Toc297216193"/>
      <w:bookmarkStart w:id="290" w:name="_Toc312678022"/>
      <w:bookmarkStart w:id="291" w:name="_Toc304295560"/>
      <w:bookmarkStart w:id="292" w:name="_Toc297123534"/>
      <w:bookmarkStart w:id="293" w:name="_Toc300934983"/>
      <w:bookmarkStart w:id="294" w:name="_Toc312677496"/>
      <w:bookmarkStart w:id="295" w:name="_Toc303539140"/>
      <w:r>
        <w:rPr>
          <w:rFonts w:hint="eastAsia" w:ascii="仿宋" w:hAnsi="仿宋" w:eastAsia="仿宋" w:cs="仿宋"/>
          <w:color w:val="auto"/>
          <w:szCs w:val="21"/>
          <w:highlight w:val="none"/>
        </w:rPr>
        <w:t>.1试验设备与试验人员</w:t>
      </w:r>
    </w:p>
    <w:bookmarkEnd w:id="289"/>
    <w:bookmarkEnd w:id="290"/>
    <w:bookmarkEnd w:id="291"/>
    <w:bookmarkEnd w:id="292"/>
    <w:bookmarkEnd w:id="293"/>
    <w:bookmarkEnd w:id="294"/>
    <w:bookmarkEnd w:id="295"/>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9</w:t>
      </w:r>
      <w:bookmarkStart w:id="296" w:name="_Toc297216194"/>
      <w:bookmarkStart w:id="297" w:name="_Toc312677497"/>
      <w:bookmarkStart w:id="298" w:name="_Toc304295561"/>
      <w:bookmarkStart w:id="299" w:name="_Toc300934984"/>
      <w:bookmarkStart w:id="300" w:name="_Toc297123535"/>
      <w:bookmarkStart w:id="301" w:name="_Toc303539141"/>
      <w:bookmarkStart w:id="302" w:name="_Toc312678023"/>
      <w:bookmarkStart w:id="303" w:name="_Toc318581174"/>
      <w:r>
        <w:rPr>
          <w:rFonts w:hint="eastAsia" w:ascii="仿宋" w:hAnsi="仿宋" w:eastAsia="仿宋" w:cs="仿宋"/>
          <w:color w:val="auto"/>
          <w:szCs w:val="21"/>
          <w:highlight w:val="none"/>
        </w:rPr>
        <w:t>.1.2 试验设备</w:t>
      </w:r>
    </w:p>
    <w:bookmarkEnd w:id="296"/>
    <w:bookmarkEnd w:id="297"/>
    <w:bookmarkEnd w:id="298"/>
    <w:bookmarkEnd w:id="299"/>
    <w:bookmarkEnd w:id="300"/>
    <w:bookmarkEnd w:id="301"/>
    <w:bookmarkEnd w:id="302"/>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bookmarkStart w:id="304" w:name="_Toc297216195"/>
      <w:bookmarkStart w:id="305" w:name="_Toc304295562"/>
      <w:bookmarkStart w:id="306" w:name="_Toc312677498"/>
      <w:bookmarkStart w:id="307" w:name="_Toc312678024"/>
      <w:bookmarkStart w:id="308" w:name="_Toc300934985"/>
      <w:bookmarkStart w:id="309" w:name="_Toc303539142"/>
      <w:bookmarkStart w:id="310" w:name="_Toc297123536"/>
      <w:r>
        <w:rPr>
          <w:rFonts w:hint="eastAsia" w:ascii="仿宋" w:hAnsi="仿宋" w:eastAsia="仿宋" w:cs="仿宋"/>
          <w:color w:val="auto"/>
          <w:szCs w:val="21"/>
          <w:highlight w:val="none"/>
        </w:rPr>
        <w:t>施工现场需要配置的试验场所：</w:t>
      </w:r>
      <w:r>
        <w:rPr>
          <w:rFonts w:hint="eastAsia" w:ascii="仿宋" w:hAnsi="仿宋" w:eastAsia="仿宋" w:cs="仿宋"/>
          <w:color w:val="auto"/>
          <w:szCs w:val="21"/>
          <w:highlight w:val="none"/>
          <w:u w:val="single"/>
        </w:rPr>
        <w:t>按有关规定执行</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施工现场需要配备的试验设备：</w:t>
      </w:r>
      <w:r>
        <w:rPr>
          <w:rFonts w:hint="eastAsia" w:ascii="仿宋" w:hAnsi="仿宋" w:eastAsia="仿宋" w:cs="仿宋"/>
          <w:color w:val="auto"/>
          <w:szCs w:val="21"/>
          <w:highlight w:val="none"/>
          <w:u w:val="single"/>
        </w:rPr>
        <w:t>按有关规定执行</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施工现场需要具备的其他试验条件：</w:t>
      </w:r>
      <w:r>
        <w:rPr>
          <w:rFonts w:hint="eastAsia" w:ascii="仿宋" w:hAnsi="仿宋" w:eastAsia="仿宋" w:cs="仿宋"/>
          <w:color w:val="auto"/>
          <w:szCs w:val="21"/>
          <w:highlight w:val="none"/>
          <w:u w:val="single"/>
        </w:rPr>
        <w:t xml:space="preserve">按有关规定执行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9.4 现场工艺试验</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现场工艺试验的有关约定：</w:t>
      </w:r>
      <w:r>
        <w:rPr>
          <w:rFonts w:hint="eastAsia" w:ascii="仿宋" w:hAnsi="仿宋" w:eastAsia="仿宋" w:cs="仿宋"/>
          <w:color w:val="auto"/>
          <w:kern w:val="0"/>
          <w:szCs w:val="21"/>
          <w:highlight w:val="none"/>
          <w:u w:val="single"/>
        </w:rPr>
        <w:t>工程变更仅指设计修改通知、修改图或图纸会审记录（须经设计单位及发包人盖章确认）以及现场签证（须经发包人签字盖章），除此以外的任何形式等均不作为工程变更的依据</w:t>
      </w:r>
      <w:r>
        <w:rPr>
          <w:rFonts w:hint="eastAsia" w:ascii="仿宋" w:hAnsi="仿宋" w:eastAsia="仿宋" w:cs="仿宋"/>
          <w:color w:val="auto"/>
          <w:szCs w:val="21"/>
          <w:highlight w:val="none"/>
        </w:rPr>
        <w:t>。</w:t>
      </w:r>
    </w:p>
    <w:bookmarkEnd w:id="303"/>
    <w:bookmarkEnd w:id="304"/>
    <w:bookmarkEnd w:id="305"/>
    <w:bookmarkEnd w:id="306"/>
    <w:bookmarkEnd w:id="307"/>
    <w:bookmarkEnd w:id="308"/>
    <w:bookmarkEnd w:id="309"/>
    <w:bookmarkEnd w:id="310"/>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311" w:name="_Toc371167944"/>
      <w:bookmarkStart w:id="312" w:name="_Toc351203642"/>
      <w:r>
        <w:rPr>
          <w:rFonts w:hint="eastAsia" w:ascii="仿宋" w:hAnsi="仿宋" w:eastAsia="仿宋" w:cs="仿宋"/>
          <w:b/>
          <w:bCs/>
          <w:color w:val="auto"/>
          <w:szCs w:val="21"/>
          <w:highlight w:val="none"/>
        </w:rPr>
        <w:t>1</w:t>
      </w:r>
      <w:bookmarkEnd w:id="277"/>
      <w:bookmarkEnd w:id="278"/>
      <w:bookmarkEnd w:id="279"/>
      <w:bookmarkEnd w:id="280"/>
      <w:bookmarkEnd w:id="281"/>
      <w:bookmarkEnd w:id="282"/>
      <w:bookmarkEnd w:id="283"/>
      <w:bookmarkEnd w:id="284"/>
      <w:bookmarkEnd w:id="285"/>
      <w:bookmarkEnd w:id="286"/>
      <w:bookmarkEnd w:id="287"/>
      <w:bookmarkEnd w:id="288"/>
      <w:bookmarkStart w:id="313" w:name="_Toc297120493"/>
      <w:bookmarkStart w:id="314" w:name="_Toc297048379"/>
      <w:bookmarkStart w:id="315" w:name="_Toc296944532"/>
      <w:bookmarkStart w:id="316" w:name="_Toc297216199"/>
      <w:bookmarkStart w:id="317" w:name="_Toc296347192"/>
      <w:bookmarkStart w:id="318" w:name="_Toc296891233"/>
      <w:bookmarkStart w:id="319" w:name="_Toc303539146"/>
      <w:bookmarkStart w:id="320" w:name="_Toc296346694"/>
      <w:bookmarkStart w:id="321" w:name="_Toc292559398"/>
      <w:bookmarkStart w:id="322" w:name="_Toc300934989"/>
      <w:bookmarkStart w:id="323" w:name="_Toc296891021"/>
      <w:bookmarkStart w:id="324" w:name="_Toc292559903"/>
      <w:bookmarkStart w:id="325" w:name="_Toc296503193"/>
      <w:bookmarkStart w:id="326" w:name="_Toc304295566"/>
      <w:bookmarkStart w:id="327" w:name="_Toc297123540"/>
      <w:bookmarkStart w:id="328" w:name="_Toc312678025"/>
      <w:bookmarkStart w:id="329" w:name="_Toc312677499"/>
      <w:bookmarkStart w:id="330" w:name="_Toc267251439"/>
      <w:bookmarkStart w:id="331" w:name="_Toc267251435"/>
      <w:bookmarkStart w:id="332" w:name="_Toc267251440"/>
      <w:bookmarkStart w:id="333" w:name="_Toc267251433"/>
      <w:bookmarkStart w:id="334" w:name="_Toc267251437"/>
      <w:bookmarkStart w:id="335" w:name="_Toc267251441"/>
      <w:bookmarkStart w:id="336" w:name="_Toc267251442"/>
      <w:r>
        <w:rPr>
          <w:rFonts w:hint="eastAsia" w:ascii="仿宋" w:hAnsi="仿宋" w:eastAsia="仿宋" w:cs="仿宋"/>
          <w:b/>
          <w:bCs/>
          <w:color w:val="auto"/>
          <w:szCs w:val="21"/>
          <w:highlight w:val="none"/>
        </w:rPr>
        <w:t>0. 变更</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bookmarkEnd w:id="328"/>
    <w:bookmarkEnd w:id="329"/>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bookmarkStart w:id="337" w:name="_Toc296347193"/>
      <w:bookmarkStart w:id="338" w:name="_Toc304295567"/>
      <w:bookmarkStart w:id="339" w:name="_Toc312677500"/>
      <w:bookmarkStart w:id="340" w:name="_Toc300934990"/>
      <w:bookmarkStart w:id="341" w:name="_Toc296503194"/>
      <w:bookmarkStart w:id="342" w:name="_Toc303539147"/>
      <w:bookmarkStart w:id="343" w:name="_Toc297123541"/>
      <w:bookmarkStart w:id="344" w:name="_Toc296891234"/>
      <w:bookmarkStart w:id="345" w:name="_Toc296891022"/>
      <w:bookmarkStart w:id="346" w:name="_Toc296346695"/>
      <w:bookmarkStart w:id="347" w:name="_Toc296944533"/>
      <w:bookmarkStart w:id="348" w:name="_Toc292559904"/>
      <w:bookmarkStart w:id="349" w:name="_Toc292559399"/>
      <w:bookmarkStart w:id="350" w:name="_Toc297048380"/>
      <w:bookmarkStart w:id="351" w:name="_Toc297120494"/>
      <w:bookmarkStart w:id="352" w:name="_Toc297216200"/>
      <w:bookmarkStart w:id="353" w:name="_Toc312678026"/>
      <w:r>
        <w:rPr>
          <w:rFonts w:hint="eastAsia" w:ascii="仿宋" w:hAnsi="仿宋" w:eastAsia="仿宋" w:cs="仿宋"/>
          <w:color w:val="auto"/>
          <w:szCs w:val="21"/>
          <w:highlight w:val="none"/>
        </w:rPr>
        <w:t>0.1变更的范围</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关于变更的范围的约定：</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10.4 变更估价</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10.4.1 变更估价原则</w:t>
      </w:r>
    </w:p>
    <w:p>
      <w:pPr>
        <w:pStyle w:val="430"/>
        <w:pageBreakBefore w:val="0"/>
        <w:widowControl w:val="0"/>
        <w:shd w:val="clear" w:color="auto" w:fill="auto"/>
        <w:kinsoku/>
        <w:wordWrap/>
        <w:overflowPunct/>
        <w:topLinePunct w:val="0"/>
        <w:autoSpaceDE w:val="0"/>
        <w:autoSpaceDN w:val="0"/>
        <w:bidi w:val="0"/>
        <w:snapToGrid/>
        <w:spacing w:before="0" w:after="0" w:line="400" w:lineRule="exact"/>
        <w:ind w:left="0" w:right="12" w:firstLine="413" w:firstLineChars="196"/>
        <w:textAlignment w:val="auto"/>
        <w:rPr>
          <w:rFonts w:hint="eastAsia" w:ascii="仿宋" w:hAnsi="仿宋" w:eastAsia="仿宋" w:cs="仿宋"/>
          <w:b/>
          <w:color w:val="auto"/>
          <w:kern w:val="2"/>
          <w:sz w:val="21"/>
          <w:szCs w:val="21"/>
          <w:highlight w:val="none"/>
          <w:u w:val="single"/>
        </w:rPr>
      </w:pPr>
      <w:r>
        <w:rPr>
          <w:rFonts w:hint="eastAsia" w:ascii="仿宋" w:hAnsi="仿宋" w:eastAsia="仿宋" w:cs="仿宋"/>
          <w:b/>
          <w:color w:val="auto"/>
          <w:kern w:val="2"/>
          <w:sz w:val="21"/>
          <w:szCs w:val="21"/>
          <w:highlight w:val="none"/>
          <w:u w:val="single"/>
        </w:rPr>
        <w:t>本合同采用固定综合单价合同，工程量按实调整。按照实际发生的工程量和该工程量清单中承包人所填写的固定单价进行结算和支付。</w:t>
      </w:r>
    </w:p>
    <w:p>
      <w:pPr>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风险范围以外合同价款调整方法：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20" w:firstLineChars="200"/>
        <w:textAlignment w:val="auto"/>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u w:val="single"/>
          <w:lang w:val="en-US" w:eastAsia="zh-CN"/>
        </w:rPr>
        <w:t>（1）清单中已有适用于变更工程的价格，按清单已有的价格变更清单价款。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20" w:firstLineChars="200"/>
        <w:textAlignment w:val="auto"/>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u w:val="single"/>
          <w:lang w:val="en-US" w:eastAsia="zh-CN"/>
        </w:rPr>
        <w:t>（2）清单中只有类似于变更工程的价格，可以参照类似价格变更清单价款。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20" w:firstLineChars="200"/>
        <w:textAlignment w:val="auto"/>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u w:val="single"/>
          <w:lang w:val="en-US" w:eastAsia="zh-CN"/>
        </w:rPr>
        <w:t>（3）已标价工程量清单中无相同项目及类似项目单价的按以下方式结算：市场上有单列价的项目按市场价计算；套用定额的项目采用 2016 版山东省工程消耗量相关定额，价目表、定额人工及相关费率按省市相关规定执行，人工按 117 元找差价，相关材料价格按财审部门确认的同期价格计算，套用建筑和安装定额的项目总价下浮 7%，套用市政定额的项目总价下浮 2%，在上述下浮比的基础上再按照中标价与控制价之间的下浮比例下浮。</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Start w:id="354" w:name="_Toc296944536"/>
      <w:bookmarkStart w:id="355" w:name="_Toc300934993"/>
      <w:bookmarkStart w:id="356" w:name="_Toc296346698"/>
      <w:bookmarkStart w:id="357" w:name="_Toc296891025"/>
      <w:bookmarkStart w:id="358" w:name="_Toc297216203"/>
      <w:bookmarkStart w:id="359" w:name="_Toc292559402"/>
      <w:bookmarkStart w:id="360" w:name="_Toc303539150"/>
      <w:bookmarkStart w:id="361" w:name="_Toc297048383"/>
      <w:bookmarkStart w:id="362" w:name="_Toc292559907"/>
      <w:bookmarkStart w:id="363" w:name="_Toc296347196"/>
      <w:bookmarkStart w:id="364" w:name="_Toc296891237"/>
      <w:bookmarkStart w:id="365" w:name="_Toc296503197"/>
      <w:bookmarkStart w:id="366" w:name="_Toc297120497"/>
      <w:bookmarkStart w:id="367" w:name="_Toc297123544"/>
      <w:bookmarkStart w:id="368" w:name="_Toc312677503"/>
      <w:bookmarkStart w:id="369" w:name="_Toc312678029"/>
      <w:bookmarkStart w:id="370" w:name="_Toc304295570"/>
      <w:r>
        <w:rPr>
          <w:rFonts w:hint="eastAsia" w:ascii="仿宋" w:hAnsi="仿宋" w:eastAsia="仿宋" w:cs="仿宋"/>
          <w:color w:val="auto"/>
          <w:szCs w:val="21"/>
          <w:highlight w:val="none"/>
        </w:rPr>
        <w:t>0.5承</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Start w:id="371" w:name="_Toc297120503"/>
      <w:bookmarkStart w:id="372" w:name="_Toc297123545"/>
      <w:bookmarkStart w:id="373" w:name="_Toc303539151"/>
      <w:bookmarkStart w:id="374" w:name="_Toc300934994"/>
      <w:bookmarkStart w:id="375" w:name="_Toc296891031"/>
      <w:bookmarkStart w:id="376" w:name="_Toc292559913"/>
      <w:bookmarkStart w:id="377" w:name="_Toc296891243"/>
      <w:bookmarkStart w:id="378" w:name="_Toc297216204"/>
      <w:bookmarkStart w:id="379" w:name="_Toc292559408"/>
      <w:bookmarkStart w:id="380" w:name="_Toc297048389"/>
      <w:bookmarkStart w:id="381" w:name="_Toc296503203"/>
      <w:bookmarkStart w:id="382" w:name="_Toc296944542"/>
      <w:bookmarkStart w:id="383" w:name="_Toc296347202"/>
      <w:bookmarkStart w:id="384" w:name="_Toc296346704"/>
      <w:r>
        <w:rPr>
          <w:rFonts w:hint="eastAsia" w:ascii="仿宋" w:hAnsi="仿宋" w:eastAsia="仿宋" w:cs="仿宋"/>
          <w:color w:val="auto"/>
          <w:szCs w:val="21"/>
          <w:highlight w:val="none"/>
        </w:rPr>
        <w:t>包人的合理化建议</w:t>
      </w:r>
    </w:p>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发包人审批承包人合理化建议的期限：</w:t>
      </w:r>
      <w:r>
        <w:rPr>
          <w:rFonts w:hint="eastAsia" w:ascii="仿宋" w:hAnsi="仿宋" w:eastAsia="仿宋" w:cs="仿宋"/>
          <w:b/>
          <w:color w:val="auto"/>
          <w:szCs w:val="21"/>
          <w:highlight w:val="none"/>
          <w:u w:val="single"/>
        </w:rPr>
        <w:t>一周内</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承</w:t>
      </w:r>
      <w:bookmarkStart w:id="385" w:name="_Toc296346705"/>
      <w:bookmarkStart w:id="386" w:name="_Toc296891032"/>
      <w:bookmarkStart w:id="387" w:name="_Toc318581175"/>
      <w:bookmarkStart w:id="388" w:name="_Toc292559914"/>
      <w:bookmarkStart w:id="389" w:name="_Toc297216205"/>
      <w:bookmarkStart w:id="390" w:name="_Toc297120504"/>
      <w:bookmarkStart w:id="391" w:name="_Toc300934995"/>
      <w:bookmarkStart w:id="392" w:name="_Toc304295571"/>
      <w:bookmarkStart w:id="393" w:name="_Toc296944543"/>
      <w:bookmarkStart w:id="394" w:name="_Toc296347203"/>
      <w:bookmarkStart w:id="395" w:name="_Toc312677504"/>
      <w:bookmarkStart w:id="396" w:name="_Toc296503204"/>
      <w:bookmarkStart w:id="397" w:name="_Toc303539152"/>
      <w:bookmarkStart w:id="398" w:name="_Toc297048390"/>
      <w:bookmarkStart w:id="399" w:name="_Toc297123546"/>
      <w:bookmarkStart w:id="400" w:name="_Toc312678030"/>
      <w:bookmarkStart w:id="401" w:name="_Toc292559409"/>
      <w:bookmarkStart w:id="402" w:name="_Toc296891244"/>
      <w:r>
        <w:rPr>
          <w:rFonts w:hint="eastAsia" w:ascii="仿宋" w:hAnsi="仿宋" w:eastAsia="仿宋" w:cs="仿宋"/>
          <w:color w:val="auto"/>
          <w:szCs w:val="21"/>
          <w:highlight w:val="none"/>
        </w:rPr>
        <w:t>包人提出的合理化建议降低了合同价格或者提高了工程经济效益的奖励的方法和金额为：</w:t>
      </w:r>
      <w:r>
        <w:rPr>
          <w:rFonts w:hint="eastAsia" w:ascii="仿宋" w:hAnsi="仿宋" w:eastAsia="仿宋" w:cs="仿宋"/>
          <w:color w:val="auto"/>
          <w:szCs w:val="21"/>
          <w:highlight w:val="none"/>
          <w:u w:val="single"/>
        </w:rPr>
        <w:t>/</w:t>
      </w:r>
      <w:r>
        <w:rPr>
          <w:rFonts w:hint="eastAsia" w:ascii="仿宋" w:hAnsi="仿宋" w:eastAsia="仿宋" w:cs="仿宋"/>
          <w:b/>
          <w:color w:val="auto"/>
          <w:szCs w:val="21"/>
          <w:highlight w:val="none"/>
          <w:u w:val="single"/>
        </w:rPr>
        <w:t>。</w:t>
      </w:r>
    </w:p>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10.7暂估价</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暂估价专业分包工程、服务、材料和工程设备的明细由合同当事人在专用合同条款中约定。</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403" w:name="_Toc371167945"/>
      <w:bookmarkStart w:id="404" w:name="_Toc351203643"/>
      <w:r>
        <w:rPr>
          <w:rFonts w:hint="eastAsia" w:ascii="仿宋" w:hAnsi="仿宋" w:eastAsia="仿宋" w:cs="仿宋"/>
          <w:b/>
          <w:bCs/>
          <w:color w:val="auto"/>
          <w:szCs w:val="21"/>
          <w:highlight w:val="none"/>
        </w:rPr>
        <w:t>11. 价格调整</w:t>
      </w:r>
      <w:bookmarkEnd w:id="403"/>
      <w:bookmarkEnd w:id="404"/>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bookmarkStart w:id="405" w:name="_Toc300935000"/>
      <w:bookmarkStart w:id="406" w:name="_Toc296891241"/>
      <w:bookmarkStart w:id="407" w:name="_Toc292559911"/>
      <w:bookmarkStart w:id="408" w:name="_Toc297048387"/>
      <w:bookmarkStart w:id="409" w:name="_Toc303539157"/>
      <w:bookmarkStart w:id="410" w:name="_Toc304295577"/>
      <w:bookmarkStart w:id="411" w:name="_Toc296347200"/>
      <w:bookmarkStart w:id="412" w:name="_Toc312678039"/>
      <w:bookmarkStart w:id="413" w:name="_Toc292559406"/>
      <w:bookmarkStart w:id="414" w:name="_Toc296944540"/>
      <w:bookmarkStart w:id="415" w:name="_Toc297216209"/>
      <w:bookmarkStart w:id="416" w:name="_Toc296503201"/>
      <w:bookmarkStart w:id="417" w:name="_Toc296346702"/>
      <w:bookmarkStart w:id="418" w:name="_Toc297120501"/>
      <w:bookmarkStart w:id="419" w:name="_Toc297123550"/>
      <w:bookmarkStart w:id="420" w:name="_Toc296891029"/>
      <w:r>
        <w:rPr>
          <w:rFonts w:hint="eastAsia" w:ascii="仿宋" w:hAnsi="仿宋" w:eastAsia="仿宋" w:cs="仿宋"/>
          <w:color w:val="auto"/>
          <w:szCs w:val="21"/>
          <w:highlight w:val="none"/>
        </w:rPr>
        <w:t>11.1 市场价格波动引起的调整</w:t>
      </w:r>
    </w:p>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kern w:val="2"/>
          <w:sz w:val="21"/>
          <w:szCs w:val="21"/>
          <w:highlight w:val="none"/>
          <w:u w:val="single"/>
          <w:lang w:eastAsia="zh-CN"/>
        </w:rPr>
      </w:pPr>
      <w:r>
        <w:rPr>
          <w:rFonts w:hint="eastAsia" w:ascii="仿宋" w:hAnsi="仿宋" w:eastAsia="仿宋" w:cs="仿宋"/>
          <w:color w:val="auto"/>
          <w:sz w:val="21"/>
          <w:szCs w:val="21"/>
          <w:highlight w:val="none"/>
        </w:rPr>
        <w:t>市场价格波动是否调整合同价格的约定：</w:t>
      </w:r>
      <w:r>
        <w:rPr>
          <w:rFonts w:hint="eastAsia" w:ascii="仿宋" w:hAnsi="仿宋" w:eastAsia="仿宋" w:cs="仿宋"/>
          <w:b/>
          <w:color w:val="auto"/>
          <w:kern w:val="2"/>
          <w:sz w:val="21"/>
          <w:szCs w:val="21"/>
          <w:highlight w:val="none"/>
          <w:u w:val="single"/>
          <w:lang w:eastAsia="zh-CN"/>
        </w:rPr>
        <w:t>不调整。</w:t>
      </w:r>
    </w:p>
    <w:bookmarkEnd w:id="330"/>
    <w:bookmarkEnd w:id="331"/>
    <w:bookmarkEnd w:id="332"/>
    <w:bookmarkEnd w:id="333"/>
    <w:bookmarkEnd w:id="334"/>
    <w:bookmarkEnd w:id="335"/>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421" w:name="_Toc292559915"/>
      <w:bookmarkStart w:id="422" w:name="_Toc296891245"/>
      <w:bookmarkStart w:id="423" w:name="_Toc296503205"/>
      <w:bookmarkStart w:id="424" w:name="_Toc297048391"/>
      <w:bookmarkStart w:id="425" w:name="_Toc296944544"/>
      <w:bookmarkStart w:id="426" w:name="_Toc296347204"/>
      <w:bookmarkStart w:id="427" w:name="_Toc296346706"/>
      <w:bookmarkStart w:id="428" w:name="_Toc292559410"/>
      <w:bookmarkStart w:id="429" w:name="_Toc296891033"/>
      <w:bookmarkStart w:id="430" w:name="_Toc297120505"/>
      <w:bookmarkStart w:id="431" w:name="_Toc351203644"/>
      <w:bookmarkStart w:id="432" w:name="_Toc371167946"/>
      <w:bookmarkStart w:id="433" w:name="_Toc303539159"/>
      <w:bookmarkStart w:id="434" w:name="_Toc304295579"/>
      <w:bookmarkStart w:id="435" w:name="_Toc300935002"/>
      <w:bookmarkStart w:id="436" w:name="_Toc297123552"/>
      <w:bookmarkStart w:id="437" w:name="_Toc297216211"/>
      <w:bookmarkStart w:id="438" w:name="_Toc312678040"/>
      <w:r>
        <w:rPr>
          <w:rFonts w:hint="eastAsia" w:ascii="仿宋" w:hAnsi="仿宋" w:eastAsia="仿宋" w:cs="仿宋"/>
          <w:b/>
          <w:bCs/>
          <w:color w:val="auto"/>
          <w:szCs w:val="21"/>
          <w:highlight w:val="none"/>
        </w:rPr>
        <w:t xml:space="preserve">12. </w:t>
      </w:r>
      <w:bookmarkEnd w:id="421"/>
      <w:bookmarkEnd w:id="422"/>
      <w:bookmarkEnd w:id="423"/>
      <w:bookmarkEnd w:id="424"/>
      <w:bookmarkEnd w:id="425"/>
      <w:bookmarkEnd w:id="426"/>
      <w:bookmarkEnd w:id="427"/>
      <w:bookmarkEnd w:id="428"/>
      <w:bookmarkEnd w:id="429"/>
      <w:bookmarkEnd w:id="430"/>
      <w:r>
        <w:rPr>
          <w:rFonts w:hint="eastAsia" w:ascii="仿宋" w:hAnsi="仿宋" w:eastAsia="仿宋" w:cs="仿宋"/>
          <w:b/>
          <w:bCs/>
          <w:color w:val="auto"/>
          <w:szCs w:val="21"/>
          <w:highlight w:val="none"/>
        </w:rPr>
        <w:t>合同价格、计量与支付</w:t>
      </w:r>
      <w:bookmarkEnd w:id="431"/>
      <w:bookmarkEnd w:id="432"/>
    </w:p>
    <w:bookmarkEnd w:id="433"/>
    <w:bookmarkEnd w:id="434"/>
    <w:bookmarkEnd w:id="435"/>
    <w:bookmarkEnd w:id="436"/>
    <w:bookmarkEnd w:id="437"/>
    <w:bookmarkEnd w:id="438"/>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highlight w:val="none"/>
        </w:rPr>
      </w:pPr>
      <w:bookmarkStart w:id="439" w:name="_Toc292559916"/>
      <w:bookmarkStart w:id="440" w:name="_Toc292559411"/>
      <w:bookmarkStart w:id="441" w:name="_Toc267251461"/>
      <w:bookmarkStart w:id="442" w:name="_Toc296891246"/>
      <w:bookmarkStart w:id="443" w:name="_Toc297120506"/>
      <w:bookmarkStart w:id="444" w:name="_Toc296944545"/>
      <w:bookmarkStart w:id="445" w:name="_Toc296346707"/>
      <w:bookmarkStart w:id="446" w:name="_Toc297048392"/>
      <w:bookmarkStart w:id="447" w:name="_Toc296503206"/>
      <w:bookmarkStart w:id="448" w:name="_Toc296347205"/>
      <w:bookmarkStart w:id="449" w:name="_Toc296891034"/>
      <w:bookmarkStart w:id="450" w:name="_Toc300935003"/>
      <w:bookmarkStart w:id="451" w:name="_Toc304295580"/>
      <w:bookmarkStart w:id="452" w:name="_Toc303539160"/>
      <w:bookmarkStart w:id="453" w:name="_Toc297216212"/>
      <w:bookmarkStart w:id="454" w:name="_Toc312678041"/>
      <w:bookmarkStart w:id="455" w:name="_Toc297123553"/>
      <w:r>
        <w:rPr>
          <w:rFonts w:hint="eastAsia" w:ascii="仿宋" w:hAnsi="仿宋" w:eastAsia="仿宋" w:cs="仿宋"/>
          <w:color w:val="auto"/>
          <w:highlight w:val="none"/>
        </w:rPr>
        <w:t>12.1 合</w:t>
      </w:r>
      <w:bookmarkEnd w:id="439"/>
      <w:bookmarkEnd w:id="440"/>
      <w:bookmarkEnd w:id="441"/>
      <w:r>
        <w:rPr>
          <w:rFonts w:hint="eastAsia" w:ascii="仿宋" w:hAnsi="仿宋" w:eastAsia="仿宋" w:cs="仿宋"/>
          <w:color w:val="auto"/>
          <w:highlight w:val="none"/>
        </w:rPr>
        <w:t>同价</w:t>
      </w:r>
      <w:bookmarkEnd w:id="442"/>
      <w:bookmarkEnd w:id="443"/>
      <w:bookmarkEnd w:id="444"/>
      <w:bookmarkEnd w:id="445"/>
      <w:bookmarkEnd w:id="446"/>
      <w:bookmarkEnd w:id="447"/>
      <w:bookmarkEnd w:id="448"/>
      <w:bookmarkEnd w:id="449"/>
      <w:r>
        <w:rPr>
          <w:rFonts w:hint="eastAsia" w:ascii="仿宋" w:hAnsi="仿宋" w:eastAsia="仿宋" w:cs="仿宋"/>
          <w:color w:val="auto"/>
          <w:highlight w:val="none"/>
        </w:rPr>
        <w:t>格形式</w:t>
      </w:r>
    </w:p>
    <w:bookmarkEnd w:id="450"/>
    <w:bookmarkEnd w:id="451"/>
    <w:bookmarkEnd w:id="452"/>
    <w:bookmarkEnd w:id="453"/>
    <w:bookmarkEnd w:id="454"/>
    <w:bookmarkEnd w:id="455"/>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highlight w:val="none"/>
        </w:rPr>
      </w:pPr>
      <w:r>
        <w:rPr>
          <w:rFonts w:hint="eastAsia" w:ascii="仿宋" w:hAnsi="仿宋" w:eastAsia="仿宋" w:cs="仿宋"/>
          <w:color w:val="auto"/>
          <w:highlight w:val="none"/>
        </w:rPr>
        <w:t>1、单价合同。</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highlight w:val="none"/>
        </w:rPr>
      </w:pPr>
      <w:r>
        <w:rPr>
          <w:rFonts w:hint="eastAsia" w:ascii="仿宋" w:hAnsi="仿宋" w:eastAsia="仿宋" w:cs="仿宋"/>
          <w:color w:val="auto"/>
          <w:highlight w:val="none"/>
        </w:rPr>
        <w:t>综合单价包含的风险范围：</w:t>
      </w:r>
      <w:r>
        <w:rPr>
          <w:rFonts w:hint="eastAsia" w:ascii="仿宋" w:hAnsi="仿宋" w:eastAsia="仿宋" w:cs="仿宋"/>
          <w:b/>
          <w:color w:val="auto"/>
          <w:highlight w:val="none"/>
          <w:u w:val="single"/>
        </w:rPr>
        <w:t xml:space="preserve"> 在建设过程中发生的物价波动和政策性不调价。</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highlight w:val="none"/>
        </w:rPr>
      </w:pPr>
      <w:r>
        <w:rPr>
          <w:rFonts w:hint="eastAsia" w:ascii="仿宋" w:hAnsi="仿宋" w:eastAsia="仿宋" w:cs="仿宋"/>
          <w:color w:val="auto"/>
          <w:highlight w:val="none"/>
        </w:rPr>
        <w:t>风险费用的计算方法：</w:t>
      </w:r>
    </w:p>
    <w:p>
      <w:pPr>
        <w:pStyle w:val="430"/>
        <w:pageBreakBefore w:val="0"/>
        <w:widowControl w:val="0"/>
        <w:shd w:val="clear" w:color="auto" w:fill="auto"/>
        <w:kinsoku/>
        <w:wordWrap/>
        <w:overflowPunct/>
        <w:topLinePunct w:val="0"/>
        <w:autoSpaceDE w:val="0"/>
        <w:autoSpaceDN w:val="0"/>
        <w:bidi w:val="0"/>
        <w:snapToGrid/>
        <w:spacing w:before="0" w:after="0" w:line="400" w:lineRule="exact"/>
        <w:ind w:left="0" w:right="12" w:firstLine="413" w:firstLineChars="196"/>
        <w:textAlignment w:val="auto"/>
        <w:rPr>
          <w:rFonts w:hint="eastAsia" w:ascii="仿宋" w:hAnsi="仿宋" w:eastAsia="仿宋" w:cs="仿宋"/>
          <w:b/>
          <w:color w:val="auto"/>
          <w:kern w:val="2"/>
          <w:sz w:val="21"/>
          <w:szCs w:val="21"/>
          <w:highlight w:val="none"/>
          <w:u w:val="single"/>
        </w:rPr>
      </w:pPr>
      <w:r>
        <w:rPr>
          <w:rFonts w:hint="eastAsia" w:ascii="仿宋" w:hAnsi="仿宋" w:eastAsia="仿宋" w:cs="仿宋"/>
          <w:b/>
          <w:color w:val="auto"/>
          <w:kern w:val="2"/>
          <w:sz w:val="21"/>
          <w:szCs w:val="21"/>
          <w:highlight w:val="none"/>
          <w:u w:val="single"/>
        </w:rPr>
        <w:t>在合同执行期间价格波动</w:t>
      </w:r>
      <w:r>
        <w:rPr>
          <w:rFonts w:hint="eastAsia" w:ascii="仿宋" w:hAnsi="仿宋" w:eastAsia="仿宋" w:cs="仿宋"/>
          <w:b/>
          <w:color w:val="auto"/>
          <w:kern w:val="2"/>
          <w:sz w:val="21"/>
          <w:szCs w:val="21"/>
          <w:highlight w:val="none"/>
          <w:u w:val="single"/>
          <w:lang w:eastAsia="zh-CN"/>
        </w:rPr>
        <w:t>不进行</w:t>
      </w:r>
      <w:r>
        <w:rPr>
          <w:rFonts w:hint="eastAsia" w:ascii="仿宋" w:hAnsi="仿宋" w:eastAsia="仿宋" w:cs="仿宋"/>
          <w:b/>
          <w:color w:val="auto"/>
          <w:kern w:val="2"/>
          <w:sz w:val="21"/>
          <w:szCs w:val="21"/>
          <w:highlight w:val="none"/>
          <w:u w:val="single"/>
        </w:rPr>
        <w:t>调整。</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风险范围以外合同价格的调整方法：</w:t>
      </w:r>
      <w:r>
        <w:rPr>
          <w:rFonts w:hint="eastAsia" w:ascii="仿宋" w:hAnsi="仿宋" w:eastAsia="仿宋" w:cs="仿宋"/>
          <w:color w:val="auto"/>
          <w:szCs w:val="21"/>
          <w:highlight w:val="none"/>
          <w:u w:val="single"/>
        </w:rPr>
        <w:t xml:space="preserve">经发包人确认的     </w:t>
      </w:r>
    </w:p>
    <w:p>
      <w:pPr>
        <w:pageBreakBefore w:val="0"/>
        <w:widowControl w:val="0"/>
        <w:shd w:val="clear" w:color="auto" w:fill="auto"/>
        <w:kinsoku/>
        <w:wordWrap/>
        <w:overflowPunct/>
        <w:topLinePunct w:val="0"/>
        <w:autoSpaceDE w:val="0"/>
        <w:autoSpaceDN w:val="0"/>
        <w:bidi w:val="0"/>
        <w:snapToGrid/>
        <w:spacing w:before="0" w:after="0" w:line="400" w:lineRule="exact"/>
        <w:ind w:firstLine="315" w:firstLineChars="1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（1）设计变更。</w:t>
      </w:r>
    </w:p>
    <w:p>
      <w:pPr>
        <w:pageBreakBefore w:val="0"/>
        <w:widowControl w:val="0"/>
        <w:shd w:val="clear" w:color="auto" w:fill="auto"/>
        <w:kinsoku/>
        <w:wordWrap/>
        <w:overflowPunct/>
        <w:topLinePunct w:val="0"/>
        <w:autoSpaceDE w:val="0"/>
        <w:autoSpaceDN w:val="0"/>
        <w:bidi w:val="0"/>
        <w:snapToGrid/>
        <w:spacing w:before="0" w:after="0" w:line="400" w:lineRule="exact"/>
        <w:ind w:firstLine="315" w:firstLineChars="1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（2）现场签证。</w:t>
      </w:r>
    </w:p>
    <w:p>
      <w:pPr>
        <w:pageBreakBefore w:val="0"/>
        <w:widowControl w:val="0"/>
        <w:shd w:val="clear" w:color="auto" w:fill="auto"/>
        <w:kinsoku/>
        <w:wordWrap/>
        <w:overflowPunct/>
        <w:topLinePunct w:val="0"/>
        <w:autoSpaceDE w:val="0"/>
        <w:autoSpaceDN w:val="0"/>
        <w:bidi w:val="0"/>
        <w:snapToGrid/>
        <w:spacing w:before="0" w:after="0" w:line="400" w:lineRule="exact"/>
        <w:ind w:firstLine="315" w:firstLineChars="1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（3）计日工：结算时除计取税金外，不再计取其他任何费用。</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① 如果发包人认为必要时，可发出指令，规定以计日工的形式实施变更工作；</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② 如果承包人认为相关变更工作不适宜按照变更计价方法计价，要求按计日工的方式计价，承包人应当在执行有关工作前不少于3天的时间向发包人提交，发包人应当在2天内予以答复（是否按计日工的方式计价，由发包人根据现场实际情况确定）；</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③ 对此类变更工作，已标价的计日工项目清单中已有相应的人工、材料和机械价格，按照已有的执行；如果没有，由承包人提出，报发包人确认后执行；</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④ 承包人应当向发包人提供可能需要的证实所付款额的收据或其他凭证，并且在订购材料之前，向发包人提交订货报价单供发包人批准；</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⑤ 以计日工方式实施的工程，承包人应在该工程持续进行过程中，每天向发包人提交：受雇从事该工作的所有工人的姓名、工种和工时的确切清单，一式两份；表明所有该项工作所用和所需材料以及设备的种类和数量的报表，一式两份。如内容正确并经发包人同意后，发包人应在上述清单和报表的一份上签字并退还给承包人。除非已完整按时地提交了此类计日工报表，否则承包人无权获得与此有关的任何款项。</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签证计日工的内容，对所完成的工程内容、部位进行详细描述，能计量工程量的应按实际工程量计量，否则签证零工无效，不予补偿。</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（4）竣工结算时，规费中的工程排污费凭环保部门的缴款凭证按实结算</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（5）暂估价项目</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暂估价项目的调整方法是结算时全部扣除（含税金），并按发包人确认的价格计入结算金额（含税金），价格确认方法参考工程变更。需要公开招标的暂估价项目由发包人和承包人共同招标，承包人需配合审批盖章，审批盖章时间不能超过五日，否则每超出一日罚款五万元。</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12.1.2.4</w:t>
      </w:r>
      <w:r>
        <w:rPr>
          <w:rFonts w:hint="eastAsia" w:ascii="仿宋" w:hAnsi="仿宋" w:eastAsia="仿宋" w:cs="仿宋"/>
          <w:color w:val="auto"/>
          <w:szCs w:val="21"/>
          <w:highlight w:val="none"/>
          <w:u w:val="single"/>
        </w:rPr>
        <w:t xml:space="preserve">承包人的投标报价总价应与分部分项工程费、措施项目费、其他项目费和规费、税金的合计金额一致，各部分的合计金额应与其中的各分项之和一致。如果在中标后，以至于竣工结算时，发现仍存在以上问题时，发包人有权做出判断，承包人必须无条件服从。 </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 xml:space="preserve">12.1.2.5  </w:t>
      </w:r>
      <w:r>
        <w:rPr>
          <w:rFonts w:hint="eastAsia" w:ascii="仿宋" w:hAnsi="仿宋" w:eastAsia="仿宋" w:cs="仿宋"/>
          <w:b/>
          <w:color w:val="auto"/>
          <w:szCs w:val="21"/>
          <w:highlight w:val="none"/>
        </w:rPr>
        <w:t>发包人有权根据工程实际情况，调整承包人工程施工范围。发包人施工前若取消招标图纸中某项施工内容，承包人应无条件接受，并在总价中调减有关费用。</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bookmarkStart w:id="456" w:name="_Toc312678042"/>
      <w:bookmarkStart w:id="457" w:name="_Toc297123554"/>
      <w:bookmarkStart w:id="458" w:name="_Toc304295581"/>
      <w:bookmarkStart w:id="459" w:name="_Toc303539161"/>
      <w:bookmarkStart w:id="460" w:name="_Toc300935004"/>
      <w:bookmarkStart w:id="461" w:name="_Toc297216213"/>
      <w:bookmarkStart w:id="462" w:name="_Toc296347206"/>
      <w:bookmarkStart w:id="463" w:name="_Toc296944546"/>
      <w:bookmarkStart w:id="464" w:name="_Toc292559917"/>
      <w:bookmarkStart w:id="465" w:name="_Toc296891247"/>
      <w:bookmarkStart w:id="466" w:name="_Toc296503207"/>
      <w:bookmarkStart w:id="467" w:name="_Toc297120507"/>
      <w:bookmarkStart w:id="468" w:name="_Toc292559412"/>
      <w:bookmarkStart w:id="469" w:name="_Toc297048393"/>
      <w:bookmarkStart w:id="470" w:name="_Toc296891035"/>
      <w:bookmarkStart w:id="471" w:name="_Toc296346708"/>
      <w:r>
        <w:rPr>
          <w:rFonts w:hint="eastAsia" w:ascii="仿宋" w:hAnsi="仿宋" w:eastAsia="仿宋" w:cs="仿宋"/>
          <w:color w:val="auto"/>
          <w:szCs w:val="21"/>
          <w:highlight w:val="none"/>
        </w:rPr>
        <w:t>12.2 预付款</w:t>
      </w:r>
    </w:p>
    <w:bookmarkEnd w:id="456"/>
    <w:bookmarkEnd w:id="457"/>
    <w:bookmarkEnd w:id="458"/>
    <w:bookmarkEnd w:id="459"/>
    <w:bookmarkEnd w:id="460"/>
    <w:bookmarkEnd w:id="461"/>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12.2.1 预付款的支付</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预付款支付比例或金额：</w:t>
      </w:r>
      <w:r>
        <w:rPr>
          <w:rFonts w:hint="eastAsia" w:ascii="仿宋" w:hAnsi="仿宋" w:eastAsia="仿宋" w:cs="仿宋"/>
          <w:b/>
          <w:bCs/>
          <w:color w:val="auto"/>
          <w:szCs w:val="21"/>
          <w:highlight w:val="none"/>
          <w:u w:val="single"/>
        </w:rPr>
        <w:t>本工程无预付款</w:t>
      </w:r>
      <w:r>
        <w:rPr>
          <w:rFonts w:hint="eastAsia" w:ascii="仿宋" w:hAnsi="仿宋" w:eastAsia="仿宋" w:cs="仿宋"/>
          <w:b/>
          <w:bCs/>
          <w:color w:val="auto"/>
          <w:szCs w:val="21"/>
          <w:highlight w:val="none"/>
        </w:rPr>
        <w:t>。</w:t>
      </w:r>
    </w:p>
    <w:bookmarkEnd w:id="462"/>
    <w:bookmarkEnd w:id="463"/>
    <w:bookmarkEnd w:id="464"/>
    <w:bookmarkEnd w:id="465"/>
    <w:bookmarkEnd w:id="466"/>
    <w:bookmarkEnd w:id="467"/>
    <w:bookmarkEnd w:id="468"/>
    <w:bookmarkEnd w:id="469"/>
    <w:bookmarkEnd w:id="470"/>
    <w:bookmarkEnd w:id="471"/>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12.3 计量</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12.3.1 计量原则</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工程量计算规则：</w:t>
      </w:r>
      <w:r>
        <w:rPr>
          <w:rFonts w:hint="eastAsia" w:ascii="仿宋" w:hAnsi="仿宋" w:eastAsia="仿宋" w:cs="仿宋"/>
          <w:b/>
          <w:color w:val="auto"/>
          <w:szCs w:val="21"/>
          <w:highlight w:val="none"/>
          <w:u w:val="single"/>
        </w:rPr>
        <w:t>按现场实际发生工程量计算，除合同和清单中另有约定，适用于本工程的是《建</w:t>
      </w:r>
      <w:r>
        <w:rPr>
          <w:rFonts w:hint="eastAsia" w:ascii="仿宋" w:hAnsi="仿宋" w:eastAsia="仿宋" w:cs="仿宋"/>
          <w:b/>
          <w:color w:val="auto"/>
          <w:szCs w:val="21"/>
          <w:highlight w:val="none"/>
          <w:u w:val="single"/>
          <w:lang w:eastAsia="zh-CN"/>
        </w:rPr>
        <w:t>设</w:t>
      </w:r>
      <w:r>
        <w:rPr>
          <w:rFonts w:hint="eastAsia" w:ascii="仿宋" w:hAnsi="仿宋" w:eastAsia="仿宋" w:cs="仿宋"/>
          <w:b/>
          <w:color w:val="auto"/>
          <w:szCs w:val="21"/>
          <w:highlight w:val="none"/>
          <w:u w:val="single"/>
        </w:rPr>
        <w:t>工程工程量清单计价规范》（GB50500-20</w:t>
      </w:r>
      <w:r>
        <w:rPr>
          <w:rFonts w:hint="eastAsia" w:ascii="仿宋" w:hAnsi="仿宋" w:eastAsia="仿宋" w:cs="仿宋"/>
          <w:b/>
          <w:color w:val="auto"/>
          <w:szCs w:val="21"/>
          <w:highlight w:val="none"/>
          <w:u w:val="single"/>
          <w:lang w:val="en-US" w:eastAsia="zh-CN"/>
        </w:rPr>
        <w:t>13</w:t>
      </w:r>
      <w:r>
        <w:rPr>
          <w:rFonts w:hint="eastAsia" w:ascii="仿宋" w:hAnsi="仿宋" w:eastAsia="仿宋" w:cs="仿宋"/>
          <w:b/>
          <w:color w:val="auto"/>
          <w:szCs w:val="21"/>
          <w:highlight w:val="none"/>
          <w:u w:val="single"/>
        </w:rPr>
        <w:t xml:space="preserve">）中所描述的工程量计算规则。该工程量计算规则适用于本合同下任何性质的工程以及合同外工作、洽商和变更的计量。如果上述工程量计算规则中缺少（或不适用）相对应的计量规则或约定，则执行按图纸标示的理论净量进行相应工程量计算的原则。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水电费由承包人按实承担。</w:t>
      </w:r>
      <w:r>
        <w:rPr>
          <w:rFonts w:hint="eastAsia" w:ascii="仿宋" w:hAnsi="仿宋" w:eastAsia="仿宋" w:cs="仿宋"/>
          <w:color w:val="auto"/>
          <w:kern w:val="0"/>
          <w:szCs w:val="21"/>
          <w:highlight w:val="none"/>
          <w:u w:val="single"/>
        </w:rPr>
        <w:t xml:space="preserve"> </w:t>
      </w:r>
      <w:r>
        <w:rPr>
          <w:rFonts w:hint="eastAsia" w:ascii="仿宋" w:hAnsi="仿宋" w:eastAsia="仿宋" w:cs="仿宋"/>
          <w:b/>
          <w:color w:val="auto"/>
          <w:szCs w:val="21"/>
          <w:highlight w:val="none"/>
          <w:u w:val="singl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kern w:val="2"/>
          <w:sz w:val="21"/>
          <w:szCs w:val="21"/>
          <w:highlight w:val="none"/>
          <w:u w:val="single"/>
        </w:rPr>
      </w:pPr>
      <w:r>
        <w:rPr>
          <w:rFonts w:hint="eastAsia" w:ascii="仿宋" w:hAnsi="仿宋" w:eastAsia="仿宋" w:cs="仿宋"/>
          <w:color w:val="auto"/>
          <w:kern w:val="2"/>
          <w:sz w:val="21"/>
          <w:szCs w:val="21"/>
          <w:highlight w:val="none"/>
          <w:u w:val="single"/>
        </w:rPr>
        <w:t>有关招标文件的解释权属于招标人。</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关于变更估价的约定: </w:t>
      </w:r>
      <w:r>
        <w:rPr>
          <w:rFonts w:hint="eastAsia" w:ascii="仿宋" w:hAnsi="仿宋" w:eastAsia="仿宋" w:cs="仿宋"/>
          <w:b/>
          <w:color w:val="auto"/>
          <w:szCs w:val="21"/>
          <w:highlight w:val="none"/>
          <w:u w:val="single"/>
        </w:rPr>
        <w:t xml:space="preserve">执行合同价款约定。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rPr>
        <w:t>12.4 工程进度款支付</w:t>
      </w:r>
      <w:r>
        <w:rPr>
          <w:rFonts w:hint="eastAsia" w:ascii="仿宋" w:hAnsi="仿宋" w:eastAsia="仿宋" w:cs="仿宋"/>
          <w:color w:val="auto"/>
          <w:szCs w:val="21"/>
          <w:highlight w:val="none"/>
          <w:lang w:val="en-US" w:eastAsia="zh-CN"/>
        </w:rPr>
        <w:t xml:space="preserve">            </w:t>
      </w:r>
    </w:p>
    <w:p>
      <w:pPr>
        <w:pageBreakBefore w:val="0"/>
        <w:widowControl w:val="0"/>
        <w:shd w:val="clear" w:color="auto" w:fill="auto"/>
        <w:tabs>
          <w:tab w:val="left" w:pos="1560"/>
        </w:tabs>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bookmarkStart w:id="472" w:name="_Toc303539163"/>
      <w:bookmarkStart w:id="473" w:name="_Toc296944550"/>
      <w:bookmarkStart w:id="474" w:name="_Toc297123556"/>
      <w:bookmarkStart w:id="475" w:name="_Toc300935006"/>
      <w:bookmarkStart w:id="476" w:name="_Toc296346712"/>
      <w:bookmarkStart w:id="477" w:name="_Toc296891039"/>
      <w:bookmarkStart w:id="478" w:name="_Toc297120511"/>
      <w:bookmarkStart w:id="479" w:name="_Toc296347210"/>
      <w:bookmarkStart w:id="480" w:name="_Toc296891251"/>
      <w:bookmarkStart w:id="481" w:name="_Toc292559416"/>
      <w:bookmarkStart w:id="482" w:name="_Toc297216215"/>
      <w:bookmarkStart w:id="483" w:name="_Toc296503211"/>
      <w:bookmarkStart w:id="484" w:name="_Toc297048397"/>
      <w:bookmarkStart w:id="485" w:name="_Toc292559921"/>
      <w:r>
        <w:rPr>
          <w:rFonts w:hint="eastAsia" w:ascii="仿宋" w:hAnsi="仿宋" w:eastAsia="仿宋" w:cs="仿宋"/>
          <w:color w:val="auto"/>
          <w:szCs w:val="21"/>
          <w:highlight w:val="none"/>
        </w:rPr>
        <w:t>12.4.1 付款周期</w:t>
      </w:r>
    </w:p>
    <w:p>
      <w:pPr>
        <w:pageBreakBefore w:val="0"/>
        <w:widowControl w:val="0"/>
        <w:numPr>
          <w:ilvl w:val="0"/>
          <w:numId w:val="0"/>
        </w:numPr>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kern w:val="2"/>
          <w:sz w:val="21"/>
          <w:szCs w:val="21"/>
          <w:highlight w:val="none"/>
          <w:lang w:val="en-US" w:eastAsia="zh-CN" w:bidi="ar-SA"/>
        </w:rPr>
        <w:t>（2）</w:t>
      </w:r>
      <w:r>
        <w:rPr>
          <w:rFonts w:hint="eastAsia" w:ascii="仿宋" w:hAnsi="仿宋" w:eastAsia="仿宋" w:cs="仿宋"/>
          <w:color w:val="auto"/>
          <w:szCs w:val="21"/>
          <w:highlight w:val="none"/>
        </w:rPr>
        <w:t>关于付款周期的约定：</w:t>
      </w:r>
      <w:r>
        <w:rPr>
          <w:rFonts w:hint="eastAsia" w:ascii="仿宋" w:hAnsi="仿宋" w:eastAsia="仿宋" w:cs="仿宋"/>
          <w:color w:val="auto"/>
          <w:szCs w:val="21"/>
          <w:highlight w:val="none"/>
          <w:u w:val="single"/>
        </w:rPr>
        <w:t xml:space="preserve">    /</w:t>
      </w:r>
      <w:r>
        <w:rPr>
          <w:rFonts w:hint="eastAsia" w:ascii="仿宋" w:hAnsi="仿宋" w:eastAsia="仿宋" w:cs="仿宋"/>
          <w:b/>
          <w:bCs/>
          <w:color w:val="auto"/>
          <w:szCs w:val="21"/>
          <w:highlight w:val="none"/>
          <w:u w:val="singl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12.4.2 进度付款申请单的编制</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关于进度付款申请单编制的约定：</w:t>
      </w:r>
      <w:r>
        <w:rPr>
          <w:rFonts w:hint="eastAsia" w:ascii="仿宋" w:hAnsi="仿宋" w:eastAsia="仿宋" w:cs="仿宋"/>
          <w:b/>
          <w:color w:val="auto"/>
          <w:szCs w:val="21"/>
          <w:highlight w:val="none"/>
          <w:u w:val="single"/>
        </w:rPr>
        <w:t xml:space="preserve"> 由承包人按发包人签订的已完成工程量，套用中标综合单价计算。</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r>
        <w:rPr>
          <w:rFonts w:hint="eastAsia" w:ascii="仿宋" w:hAnsi="仿宋" w:eastAsia="仿宋" w:cs="仿宋"/>
          <w:color w:val="auto"/>
          <w:szCs w:val="21"/>
          <w:highlight w:val="none"/>
        </w:rPr>
        <w:t>2.4.3 进度付款申请单的提交</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（1）单价合同进度付款申请单提交的约定：</w:t>
      </w:r>
      <w:r>
        <w:rPr>
          <w:rFonts w:hint="eastAsia" w:ascii="仿宋" w:hAnsi="仿宋" w:eastAsia="仿宋" w:cs="仿宋"/>
          <w:color w:val="auto"/>
          <w:szCs w:val="21"/>
          <w:highlight w:val="none"/>
          <w:u w:val="single"/>
        </w:rPr>
        <w:t xml:space="preserve">  每月23日前提交 </w:t>
      </w:r>
      <w:r>
        <w:rPr>
          <w:rFonts w:hint="eastAsia" w:ascii="仿宋" w:hAnsi="仿宋" w:eastAsia="仿宋" w:cs="仿宋"/>
          <w:color w:val="auto"/>
          <w:szCs w:val="21"/>
          <w:highlight w:val="non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（2）总价合同进度付款申请单提交的约定：</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（3）其他价格形式合同进度付款申请单提交的约定：</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12.4.4 进度款审核和支付</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（1）发包人审查期限：</w:t>
      </w:r>
      <w:r>
        <w:rPr>
          <w:rFonts w:hint="eastAsia" w:ascii="仿宋" w:hAnsi="仿宋" w:eastAsia="仿宋" w:cs="仿宋"/>
          <w:b/>
          <w:color w:val="auto"/>
          <w:szCs w:val="21"/>
          <w:highlight w:val="none"/>
          <w:u w:val="single"/>
        </w:rPr>
        <w:t>承包人必须在规定时限内将实际完成的工程量报告按要求送发包人</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发包人完成审批并签发进度款支付证书的期限：</w:t>
      </w:r>
      <w:r>
        <w:rPr>
          <w:rFonts w:hint="eastAsia" w:ascii="仿宋" w:hAnsi="仿宋" w:eastAsia="仿宋" w:cs="仿宋"/>
          <w:b/>
          <w:color w:val="auto"/>
          <w:szCs w:val="21"/>
          <w:highlight w:val="none"/>
          <w:u w:val="single"/>
        </w:rPr>
        <w:t xml:space="preserve">      /   。</w:t>
      </w:r>
    </w:p>
    <w:p>
      <w:pPr>
        <w:pageBreakBefore w:val="0"/>
        <w:widowControl w:val="0"/>
        <w:numPr>
          <w:ilvl w:val="0"/>
          <w:numId w:val="0"/>
        </w:numPr>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u w:val="single"/>
        </w:rPr>
      </w:pPr>
      <w:r>
        <w:rPr>
          <w:rFonts w:hint="eastAsia" w:ascii="仿宋" w:hAnsi="仿宋" w:eastAsia="仿宋" w:cs="仿宋"/>
          <w:b/>
          <w:bCs/>
          <w:color w:val="auto"/>
          <w:kern w:val="2"/>
          <w:sz w:val="21"/>
          <w:szCs w:val="21"/>
          <w:highlight w:val="none"/>
          <w:lang w:val="en-US" w:eastAsia="zh-CN" w:bidi="ar-SA"/>
        </w:rPr>
        <w:t>（2）</w:t>
      </w:r>
      <w:r>
        <w:rPr>
          <w:rFonts w:hint="eastAsia" w:ascii="仿宋" w:hAnsi="仿宋" w:eastAsia="仿宋" w:cs="仿宋"/>
          <w:color w:val="auto"/>
          <w:szCs w:val="21"/>
          <w:highlight w:val="none"/>
        </w:rPr>
        <w:t>发包人支付进度款的期限：</w:t>
      </w:r>
      <w:r>
        <w:rPr>
          <w:rFonts w:hint="eastAsia" w:ascii="仿宋" w:hAnsi="仿宋" w:eastAsia="仿宋" w:cs="仿宋"/>
          <w:b/>
          <w:bCs/>
          <w:color w:val="auto"/>
          <w:szCs w:val="21"/>
          <w:highlight w:val="none"/>
          <w:u w:val="single"/>
        </w:rPr>
        <w:t>本工程无预付款，具体付款方式根据甲方拨款计划</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lang w:eastAsia="zh-CN"/>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435"/>
        <w:textAlignment w:val="auto"/>
        <w:rPr>
          <w:rFonts w:hint="eastAsia" w:ascii="仿宋" w:hAnsi="仿宋" w:eastAsia="仿宋" w:cs="仿宋"/>
          <w:color w:val="auto"/>
          <w:kern w:val="0"/>
          <w:szCs w:val="21"/>
          <w:highlight w:val="none"/>
          <w:u w:val="single"/>
        </w:rPr>
      </w:pPr>
      <w:r>
        <w:rPr>
          <w:rFonts w:hint="eastAsia" w:ascii="仿宋" w:hAnsi="仿宋" w:eastAsia="仿宋" w:cs="仿宋"/>
          <w:b/>
          <w:color w:val="auto"/>
          <w:szCs w:val="21"/>
          <w:highlight w:val="none"/>
          <w:u w:val="single"/>
        </w:rPr>
        <w:t>12.4.5</w:t>
      </w:r>
      <w:r>
        <w:rPr>
          <w:rFonts w:hint="eastAsia" w:ascii="仿宋" w:hAnsi="仿宋" w:eastAsia="仿宋" w:cs="仿宋"/>
          <w:color w:val="auto"/>
          <w:kern w:val="0"/>
          <w:szCs w:val="21"/>
          <w:highlight w:val="none"/>
          <w:u w:val="single"/>
        </w:rPr>
        <w:t>合同约定的工程变更调整的合同价款、合同价款的调整、索赔的价款或费用以及其他约定的追加合同价款，应与工程进度款同期调整支付。</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发包人逾期支付进度款的违约金的计算方式：</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12.4.7分包工程款支付</w:t>
      </w:r>
    </w:p>
    <w:p>
      <w:pPr>
        <w:pageBreakBefore w:val="0"/>
        <w:widowControl w:val="0"/>
        <w:shd w:val="clear" w:color="auto" w:fill="auto"/>
        <w:kinsoku/>
        <w:wordWrap/>
        <w:overflowPunct/>
        <w:topLinePunct w:val="0"/>
        <w:autoSpaceDE w:val="0"/>
        <w:autoSpaceDN w:val="0"/>
        <w:bidi w:val="0"/>
        <w:snapToGrid/>
        <w:spacing w:before="0" w:after="0" w:line="400" w:lineRule="exact"/>
        <w:ind w:firstLine="435"/>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承包人超过约定的支付时间不给分包人支付工程款（预付款、进度款），分包人可向承包人发出要求付款的通知。</w:t>
      </w:r>
    </w:p>
    <w:p>
      <w:pPr>
        <w:pageBreakBefore w:val="0"/>
        <w:widowControl w:val="0"/>
        <w:shd w:val="clear" w:color="auto" w:fill="auto"/>
        <w:kinsoku/>
        <w:wordWrap/>
        <w:overflowPunct/>
        <w:topLinePunct w:val="0"/>
        <w:autoSpaceDE w:val="0"/>
        <w:autoSpaceDN w:val="0"/>
        <w:bidi w:val="0"/>
        <w:snapToGrid/>
        <w:spacing w:before="0" w:after="0" w:line="400" w:lineRule="exact"/>
        <w:ind w:firstLine="435"/>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承包人不按分包合同约定支付工程款（预付款、进度款），导致施工无法进行，由承包人承担违约责任。</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工程付款采用发包人和承包人在银行设共管账户的形式进行支付。对分包人的付款由承包人发起并执行，由发包人管理共管账户与银行预留印鉴相符的法人章，承包人管理共管账户与银行预留印鉴相符的财务专用章。</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如果发包人已将工程款支付至共管账户，则承包人在收到该款项后应全额支付给分包人，如承包人收到后的7日内未支付给分包人即视为承包人违约。承包人将承担应付金额0.3%/天的赔偿款。该应付金额及赔偿款由发包人在应付承包人的任何款项中抵扣，并且该应付金额由发包人直接支付给分包人。如承包人对已收到的分包人的工程款不予申报，按承包人收到后未支付给分包人的违约办法处理（办法见总包合同）。</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分包人应就每笔应得款项金额向承包人提交其认可的合法完税建安发票，承包人在收到该合法完税建安发票后向分包人支付，如分包人不能提供或不能及时提供，则承包人的付款将顺延。延迟付款产生的任何责任均由分包人承担。如果提供的发票真实性和合法性受到政府机关质疑和检查并被认定为非法票据，分包人除重新提供等额合法发票外，还应承担由此给承包人带来的一切损失（包括罚金、滞纳金、税款等），并按照所开发票金额的1%向承包人支付赔偿金。</w:t>
      </w:r>
    </w:p>
    <w:bookmarkEnd w:id="336"/>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486" w:name="_Toc351203645"/>
      <w:bookmarkStart w:id="487" w:name="_Toc371167947"/>
      <w:bookmarkStart w:id="488" w:name="_Toc303539172"/>
      <w:bookmarkStart w:id="489" w:name="_Toc297216223"/>
      <w:bookmarkStart w:id="490" w:name="_Toc292559929"/>
      <w:bookmarkStart w:id="491" w:name="_Toc296891047"/>
      <w:bookmarkStart w:id="492" w:name="_Toc297120519"/>
      <w:bookmarkStart w:id="493" w:name="_Toc296891259"/>
      <w:bookmarkStart w:id="494" w:name="_Toc312678053"/>
      <w:bookmarkStart w:id="495" w:name="_Toc296503219"/>
      <w:bookmarkStart w:id="496" w:name="_Toc292559424"/>
      <w:bookmarkStart w:id="497" w:name="_Toc296944558"/>
      <w:bookmarkStart w:id="498" w:name="_Toc297123564"/>
      <w:bookmarkStart w:id="499" w:name="_Toc296346720"/>
      <w:bookmarkStart w:id="500" w:name="_Toc297048405"/>
      <w:bookmarkStart w:id="501" w:name="_Toc296347218"/>
      <w:bookmarkStart w:id="502" w:name="_Toc300935015"/>
      <w:bookmarkStart w:id="503" w:name="_Toc304295593"/>
      <w:r>
        <w:rPr>
          <w:rFonts w:hint="eastAsia" w:ascii="仿宋" w:hAnsi="仿宋" w:eastAsia="仿宋" w:cs="仿宋"/>
          <w:b/>
          <w:bCs/>
          <w:color w:val="auto"/>
          <w:szCs w:val="21"/>
          <w:highlight w:val="none"/>
        </w:rPr>
        <w:t>13.验收和工程试车</w:t>
      </w:r>
      <w:bookmarkEnd w:id="486"/>
      <w:bookmarkEnd w:id="487"/>
    </w:p>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13.1 分部分项工程验收</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bookmarkStart w:id="504" w:name="_Toc297120523"/>
      <w:bookmarkStart w:id="505" w:name="_Toc296891051"/>
      <w:bookmarkStart w:id="506" w:name="_Toc297123565"/>
      <w:bookmarkStart w:id="507" w:name="_Toc297216224"/>
      <w:bookmarkStart w:id="508" w:name="_Toc304295596"/>
      <w:bookmarkStart w:id="509" w:name="_Toc297048409"/>
      <w:bookmarkStart w:id="510" w:name="_Toc292559933"/>
      <w:bookmarkStart w:id="511" w:name="_Toc292559428"/>
      <w:bookmarkStart w:id="512" w:name="_Toc296503223"/>
      <w:bookmarkStart w:id="513" w:name="_Toc296891263"/>
      <w:bookmarkStart w:id="514" w:name="_Toc312678056"/>
      <w:bookmarkStart w:id="515" w:name="_Toc296347222"/>
      <w:bookmarkStart w:id="516" w:name="_Toc296944562"/>
      <w:bookmarkStart w:id="517" w:name="_Toc303539173"/>
      <w:bookmarkStart w:id="518" w:name="_Toc296346724"/>
      <w:bookmarkStart w:id="519" w:name="_Toc300935016"/>
      <w:bookmarkStart w:id="520" w:name="_Toc267251474"/>
      <w:bookmarkStart w:id="521" w:name="_Toc267251476"/>
      <w:bookmarkStart w:id="522" w:name="_Toc267251471"/>
      <w:bookmarkStart w:id="523" w:name="_Toc267251470"/>
      <w:bookmarkStart w:id="524" w:name="_Toc267251472"/>
      <w:bookmarkStart w:id="525" w:name="_Toc267251473"/>
      <w:bookmarkStart w:id="526" w:name="_Toc267251475"/>
      <w:r>
        <w:rPr>
          <w:rFonts w:hint="eastAsia" w:ascii="仿宋" w:hAnsi="仿宋" w:eastAsia="仿宋" w:cs="仿宋"/>
          <w:color w:val="auto"/>
          <w:szCs w:val="21"/>
          <w:highlight w:val="none"/>
        </w:rPr>
        <w:t>13.2 竣工验收</w:t>
      </w:r>
    </w:p>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bookmarkStart w:id="527" w:name="_Toc280868704"/>
      <w:bookmarkStart w:id="528" w:name="_Toc280868705"/>
      <w:bookmarkStart w:id="529" w:name="_Toc280868706"/>
      <w:bookmarkStart w:id="530" w:name="_Toc280868707"/>
      <w:bookmarkStart w:id="531" w:name="_Toc280868708"/>
      <w:bookmarkStart w:id="532" w:name="_Toc280868709"/>
      <w:r>
        <w:rPr>
          <w:rFonts w:hint="eastAsia" w:ascii="仿宋" w:hAnsi="仿宋" w:eastAsia="仿宋" w:cs="仿宋"/>
          <w:color w:val="auto"/>
          <w:szCs w:val="21"/>
          <w:highlight w:val="none"/>
        </w:rPr>
        <w:t>13.2.2竣工验收程序</w:t>
      </w:r>
    </w:p>
    <w:bookmarkEnd w:id="527"/>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关于竣工验收程序的约定：</w:t>
      </w:r>
      <w:r>
        <w:rPr>
          <w:rFonts w:hint="eastAsia" w:ascii="仿宋" w:hAnsi="仿宋" w:eastAsia="仿宋" w:cs="仿宋"/>
          <w:b/>
          <w:color w:val="auto"/>
          <w:szCs w:val="21"/>
          <w:highlight w:val="none"/>
          <w:u w:val="single"/>
        </w:rPr>
        <w:t>承包人按规范、设计文件等完成合同内的所有工作；全部工程（含资料）自检验收完毕后，向发包人提交竣工验收申请报告</w:t>
      </w:r>
      <w:r>
        <w:rPr>
          <w:rFonts w:hint="eastAsia" w:ascii="仿宋" w:hAnsi="仿宋" w:eastAsia="仿宋" w:cs="仿宋"/>
          <w:b/>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color w:val="auto"/>
          <w:szCs w:val="21"/>
          <w:highlight w:val="none"/>
          <w:u w:val="single"/>
        </w:rPr>
      </w:pPr>
      <w:r>
        <w:rPr>
          <w:rFonts w:hint="eastAsia" w:ascii="仿宋" w:hAnsi="仿宋" w:eastAsia="仿宋" w:cs="仿宋"/>
          <w:b/>
          <w:color w:val="auto"/>
          <w:szCs w:val="21"/>
          <w:highlight w:val="none"/>
          <w:u w:val="single"/>
        </w:rPr>
        <w:t>承包人提供竣工图的约定:工程竣工验收合格后二十日内向发包人提供竣工图、竣工资料三份</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发包人不按照本项约定组织竣工验收、颁发工程接收证书的违约金的计算方法：</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bookmarkEnd w:id="528"/>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13.2.5移交、接收全部与部分工程</w:t>
      </w:r>
    </w:p>
    <w:bookmarkEnd w:id="529"/>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承包人向发包人移交工程的期限：</w:t>
      </w:r>
      <w:r>
        <w:rPr>
          <w:rFonts w:hint="eastAsia" w:ascii="仿宋" w:hAnsi="仿宋" w:eastAsia="仿宋" w:cs="仿宋"/>
          <w:b/>
          <w:color w:val="auto"/>
          <w:szCs w:val="21"/>
          <w:highlight w:val="none"/>
          <w:u w:val="single"/>
        </w:rPr>
        <w:t>执行通用条款。</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发包人未按本合同约定接收全部或部分工程的，违约金的计算方法为：</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p>
    <w:bookmarkEnd w:id="530"/>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承包人未按时移交工程的，违约金的计算方法为：</w:t>
      </w:r>
      <w:r>
        <w:rPr>
          <w:rFonts w:hint="eastAsia" w:ascii="仿宋" w:hAnsi="仿宋" w:eastAsia="仿宋" w:cs="仿宋"/>
          <w:b/>
          <w:color w:val="auto"/>
          <w:szCs w:val="21"/>
          <w:highlight w:val="none"/>
          <w:u w:val="single"/>
        </w:rPr>
        <w:t>每延期一天支付合同额1‰的违约金。</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13.3 工程试车</w:t>
      </w:r>
    </w:p>
    <w:bookmarkEnd w:id="531"/>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13.3.1 试车程序</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工程试车内容：</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（1）单机无负荷试车费用由</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承担；</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（2）无负荷联动试车费用由</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承担。</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13.3.3 投料试车</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关于投料试车相关事项的约定：</w:t>
      </w:r>
      <w:r>
        <w:rPr>
          <w:rFonts w:hint="eastAsia" w:ascii="仿宋" w:hAnsi="仿宋" w:eastAsia="仿宋" w:cs="仿宋"/>
          <w:color w:val="auto"/>
          <w:szCs w:val="21"/>
          <w:highlight w:val="none"/>
          <w:u w:val="singl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13.6 竣工退场</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13.6.1 竣工退场</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承包人完成竣工退场的期限：</w:t>
      </w:r>
      <w:r>
        <w:rPr>
          <w:rFonts w:hint="eastAsia" w:ascii="仿宋" w:hAnsi="仿宋" w:eastAsia="仿宋" w:cs="仿宋"/>
          <w:color w:val="auto"/>
          <w:szCs w:val="21"/>
          <w:highlight w:val="none"/>
          <w:u w:val="single"/>
        </w:rPr>
        <w:t>颁发工程接收证书后3日内</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533" w:name="_Toc351203646"/>
      <w:bookmarkStart w:id="534" w:name="_Toc371167948"/>
      <w:r>
        <w:rPr>
          <w:rFonts w:hint="eastAsia" w:ascii="仿宋" w:hAnsi="仿宋" w:eastAsia="仿宋" w:cs="仿宋"/>
          <w:b/>
          <w:bCs/>
          <w:color w:val="auto"/>
          <w:szCs w:val="21"/>
          <w:highlight w:val="none"/>
        </w:rPr>
        <w:t>14. 竣工结算</w:t>
      </w:r>
      <w:bookmarkEnd w:id="533"/>
      <w:bookmarkEnd w:id="534"/>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14.1 竣工付款申请</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承包人提交竣工付款申请单的期限：</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竣工付款申请单应包括的内容：</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14.2 竣工结算审核</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结算时以投标综合单价乘以实际发生的工程量（依据招标文件中工程量清单、工程量清单计价规范应予计量的且经发包人、承包人共同签证确认的实际工程量）计算。最终结算值以财审部门审定的价格为准。</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发包人审批竣工付款申请单的期限：</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发包人完成竣工付款的期限：</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关于竣工付款证书异议部分复核的方式和程序：</w:t>
      </w:r>
      <w:r>
        <w:rPr>
          <w:rFonts w:hint="eastAsia" w:ascii="仿宋" w:hAnsi="仿宋" w:eastAsia="仿宋" w:cs="仿宋"/>
          <w:color w:val="auto"/>
          <w:szCs w:val="21"/>
          <w:highlight w:val="none"/>
          <w:u w:val="singl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14.4 最终结清</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14.4.1 最终结清申请单</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承包人提交最终结清申请单的份数：</w:t>
      </w:r>
      <w:r>
        <w:rPr>
          <w:rFonts w:hint="eastAsia" w:ascii="仿宋" w:hAnsi="仿宋" w:eastAsia="仿宋" w:cs="仿宋"/>
          <w:b/>
          <w:color w:val="auto"/>
          <w:szCs w:val="21"/>
          <w:highlight w:val="none"/>
          <w:u w:val="single"/>
        </w:rPr>
        <w:t>2份</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承包人提交最终结算申请单的期限：</w:t>
      </w:r>
      <w:r>
        <w:rPr>
          <w:rFonts w:hint="eastAsia" w:ascii="仿宋" w:hAnsi="仿宋" w:eastAsia="仿宋" w:cs="仿宋"/>
          <w:b/>
          <w:color w:val="auto"/>
          <w:szCs w:val="21"/>
          <w:highlight w:val="none"/>
          <w:u w:val="single"/>
        </w:rPr>
        <w:t xml:space="preserve"> 工程竣工验收后一个月内   </w:t>
      </w:r>
      <w:r>
        <w:rPr>
          <w:rFonts w:hint="eastAsia" w:ascii="仿宋" w:hAnsi="仿宋" w:eastAsia="仿宋" w:cs="仿宋"/>
          <w:color w:val="auto"/>
          <w:szCs w:val="21"/>
          <w:highlight w:val="non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14.4.2 最终结清证书和支付</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（1）发包人完成最终结清申请单的审批并颁发最终结清证书的期限：</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（2）发包人完成支付的期限：</w:t>
      </w:r>
      <w:r>
        <w:rPr>
          <w:rFonts w:hint="eastAsia" w:ascii="仿宋" w:hAnsi="仿宋" w:eastAsia="仿宋" w:cs="仿宋"/>
          <w:b/>
          <w:color w:val="auto"/>
          <w:szCs w:val="21"/>
          <w:highlight w:val="none"/>
          <w:u w:val="single"/>
        </w:rPr>
        <w:t xml:space="preserve">/ </w:t>
      </w:r>
    </w:p>
    <w:bookmarkEnd w:id="520"/>
    <w:bookmarkEnd w:id="521"/>
    <w:bookmarkEnd w:id="522"/>
    <w:bookmarkEnd w:id="523"/>
    <w:bookmarkEnd w:id="524"/>
    <w:bookmarkEnd w:id="525"/>
    <w:bookmarkEnd w:id="526"/>
    <w:bookmarkEnd w:id="532"/>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535" w:name="_Toc371167949"/>
      <w:bookmarkStart w:id="536" w:name="_Toc351203647"/>
      <w:bookmarkStart w:id="537" w:name="_Toc267251483"/>
      <w:bookmarkStart w:id="538" w:name="_Toc267251484"/>
      <w:bookmarkStart w:id="539" w:name="_Toc267251482"/>
      <w:bookmarkStart w:id="540" w:name="_Toc267251485"/>
      <w:bookmarkStart w:id="541" w:name="_Toc267251486"/>
      <w:bookmarkStart w:id="542" w:name="_Toc267251488"/>
      <w:bookmarkStart w:id="543" w:name="_Toc267251489"/>
      <w:bookmarkStart w:id="544" w:name="_Toc267251490"/>
      <w:bookmarkStart w:id="545" w:name="_Toc267251501"/>
      <w:bookmarkStart w:id="546" w:name="_Toc267251503"/>
      <w:bookmarkStart w:id="547" w:name="_Toc267251499"/>
      <w:bookmarkStart w:id="548" w:name="_Toc267251495"/>
      <w:bookmarkStart w:id="549" w:name="_Toc267251497"/>
      <w:bookmarkStart w:id="550" w:name="_Toc267251494"/>
      <w:bookmarkStart w:id="551" w:name="_Toc267251498"/>
      <w:bookmarkStart w:id="552" w:name="_Toc267251493"/>
      <w:bookmarkStart w:id="553" w:name="_Toc267251496"/>
      <w:bookmarkStart w:id="554" w:name="_Toc267251492"/>
      <w:bookmarkStart w:id="555" w:name="_Toc267251502"/>
      <w:bookmarkStart w:id="556" w:name="_Toc267251491"/>
      <w:bookmarkStart w:id="557" w:name="_Toc267251504"/>
      <w:bookmarkStart w:id="558" w:name="_Toc267251506"/>
      <w:bookmarkStart w:id="559" w:name="_Toc267251507"/>
      <w:bookmarkStart w:id="560" w:name="_Toc267251508"/>
      <w:r>
        <w:rPr>
          <w:rFonts w:hint="eastAsia" w:ascii="仿宋" w:hAnsi="仿宋" w:eastAsia="仿宋" w:cs="仿宋"/>
          <w:b/>
          <w:bCs/>
          <w:color w:val="auto"/>
          <w:szCs w:val="21"/>
          <w:highlight w:val="none"/>
        </w:rPr>
        <w:t>15. 缺陷责任期与保修</w:t>
      </w:r>
      <w:bookmarkEnd w:id="535"/>
      <w:bookmarkEnd w:id="536"/>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15.2缺陷责任期</w:t>
      </w:r>
      <w:bookmarkEnd w:id="537"/>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缺陷责任期的具体期限：</w:t>
      </w:r>
      <w:r>
        <w:rPr>
          <w:rFonts w:hint="eastAsia" w:ascii="仿宋" w:hAnsi="仿宋" w:eastAsia="仿宋" w:cs="仿宋"/>
          <w:b/>
          <w:color w:val="auto"/>
          <w:szCs w:val="21"/>
          <w:highlight w:val="none"/>
          <w:u w:val="single"/>
        </w:rPr>
        <w:t xml:space="preserve">执行《工程质量保修书》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15.3 质量保证金</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关于是否扣留质量保证金的约定：</w:t>
      </w:r>
      <w:r>
        <w:rPr>
          <w:rFonts w:hint="eastAsia" w:ascii="仿宋" w:hAnsi="仿宋" w:eastAsia="仿宋" w:cs="仿宋"/>
          <w:b/>
          <w:color w:val="auto"/>
          <w:szCs w:val="21"/>
          <w:highlight w:val="none"/>
          <w:u w:val="single"/>
        </w:rPr>
        <w:t>扣留质量保证金。</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15.3.1 承包人提供质量保证金的方式</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质量保证金采用以下第</w:t>
      </w:r>
      <w:r>
        <w:rPr>
          <w:rFonts w:hint="eastAsia" w:ascii="仿宋" w:hAnsi="仿宋" w:eastAsia="仿宋" w:cs="仿宋"/>
          <w:b/>
          <w:color w:val="auto"/>
          <w:szCs w:val="21"/>
          <w:highlight w:val="none"/>
          <w:u w:val="single"/>
        </w:rPr>
        <w:t>（2）</w:t>
      </w:r>
      <w:r>
        <w:rPr>
          <w:rFonts w:hint="eastAsia" w:ascii="仿宋" w:hAnsi="仿宋" w:eastAsia="仿宋" w:cs="仿宋"/>
          <w:color w:val="auto"/>
          <w:szCs w:val="21"/>
          <w:highlight w:val="none"/>
        </w:rPr>
        <w:t>种方式：</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（1）质量保证金保函，保证金额为：</w:t>
      </w:r>
      <w:r>
        <w:rPr>
          <w:rFonts w:hint="eastAsia" w:ascii="仿宋" w:hAnsi="仿宋" w:eastAsia="仿宋" w:cs="仿宋"/>
          <w:b/>
          <w:color w:val="auto"/>
          <w:szCs w:val="21"/>
          <w:highlight w:val="none"/>
          <w:u w:val="single"/>
        </w:rPr>
        <w:t xml:space="preserve"> / </w:t>
      </w:r>
      <w:r>
        <w:rPr>
          <w:rFonts w:hint="eastAsia" w:ascii="仿宋" w:hAnsi="仿宋" w:eastAsia="仿宋" w:cs="仿宋"/>
          <w:color w:val="auto"/>
          <w:szCs w:val="21"/>
          <w:highlight w:val="non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（2）3</w:t>
      </w:r>
      <w:r>
        <w:rPr>
          <w:rFonts w:hint="eastAsia" w:ascii="仿宋" w:hAnsi="仿宋" w:eastAsia="仿宋" w:cs="仿宋"/>
          <w:b/>
          <w:color w:val="auto"/>
          <w:szCs w:val="21"/>
          <w:highlight w:val="none"/>
          <w:u w:val="single"/>
        </w:rPr>
        <w:t>%</w:t>
      </w:r>
      <w:r>
        <w:rPr>
          <w:rFonts w:hint="eastAsia" w:ascii="仿宋" w:hAnsi="仿宋" w:eastAsia="仿宋" w:cs="仿宋"/>
          <w:color w:val="auto"/>
          <w:szCs w:val="21"/>
          <w:highlight w:val="none"/>
        </w:rPr>
        <w:t>的工程款；</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（3）其他方式:</w:t>
      </w:r>
      <w:r>
        <w:rPr>
          <w:rFonts w:hint="eastAsia" w:ascii="仿宋" w:hAnsi="仿宋" w:eastAsia="仿宋" w:cs="仿宋"/>
          <w:b/>
          <w:color w:val="auto"/>
          <w:szCs w:val="21"/>
          <w:highlight w:val="none"/>
          <w:u w:val="single"/>
        </w:rPr>
        <w:t xml:space="preserve">/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15.3.2 质量保证金的扣留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质量保证金的扣留采取以下第</w:t>
      </w:r>
      <w:r>
        <w:rPr>
          <w:rFonts w:hint="eastAsia" w:ascii="仿宋" w:hAnsi="仿宋" w:eastAsia="仿宋" w:cs="仿宋"/>
          <w:b/>
          <w:color w:val="auto"/>
          <w:szCs w:val="21"/>
          <w:highlight w:val="none"/>
          <w:u w:val="single"/>
        </w:rPr>
        <w:t>（2）</w:t>
      </w:r>
      <w:r>
        <w:rPr>
          <w:rFonts w:hint="eastAsia" w:ascii="仿宋" w:hAnsi="仿宋" w:eastAsia="仿宋" w:cs="仿宋"/>
          <w:color w:val="auto"/>
          <w:szCs w:val="21"/>
          <w:highlight w:val="none"/>
        </w:rPr>
        <w:t>种方式：</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（1）在支付工程进度款时逐次扣留，在此情形下，质量保证金的计算基数不包括预付款的支付、扣回以及价格调整的金额；</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（2）工程竣工结算时一次性扣留质量保证金；</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 xml:space="preserve">（3）其他扣留方式: </w:t>
      </w:r>
      <w:r>
        <w:rPr>
          <w:rFonts w:hint="eastAsia" w:ascii="仿宋" w:hAnsi="仿宋" w:eastAsia="仿宋" w:cs="仿宋"/>
          <w:b/>
          <w:color w:val="auto"/>
          <w:szCs w:val="21"/>
          <w:highlight w:val="none"/>
          <w:u w:val="single"/>
        </w:rPr>
        <w:t xml:space="preserve">           。</w:t>
      </w:r>
    </w:p>
    <w:bookmarkEnd w:id="538"/>
    <w:bookmarkEnd w:id="539"/>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15.4保修</w:t>
      </w:r>
    </w:p>
    <w:bookmarkEnd w:id="540"/>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15.4.1 保修责任</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工程保修期为：</w:t>
      </w:r>
      <w:r>
        <w:rPr>
          <w:rFonts w:hint="eastAsia" w:ascii="仿宋" w:hAnsi="仿宋" w:eastAsia="仿宋" w:cs="仿宋"/>
          <w:b/>
          <w:color w:val="auto"/>
          <w:szCs w:val="21"/>
          <w:highlight w:val="none"/>
          <w:u w:val="single"/>
        </w:rPr>
        <w:t>执行《工程质量保修书》。</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15.4.3 修复通知</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承包人收到保修通知并到达工程现场的合理时间：</w:t>
      </w:r>
      <w:r>
        <w:rPr>
          <w:rFonts w:hint="eastAsia" w:ascii="仿宋" w:hAnsi="仿宋" w:eastAsia="仿宋" w:cs="仿宋"/>
          <w:b/>
          <w:color w:val="auto"/>
          <w:szCs w:val="21"/>
          <w:highlight w:val="none"/>
          <w:u w:val="single"/>
        </w:rPr>
        <w:t>详见《工程质量保修书》 。</w:t>
      </w:r>
    </w:p>
    <w:bookmarkEnd w:id="541"/>
    <w:bookmarkEnd w:id="542"/>
    <w:bookmarkEnd w:id="543"/>
    <w:bookmarkEnd w:id="544"/>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561" w:name="_Toc371167950"/>
      <w:bookmarkStart w:id="562" w:name="_Toc351203648"/>
      <w:bookmarkStart w:id="563" w:name="_Toc280868717"/>
      <w:bookmarkStart w:id="564" w:name="_Toc280868718"/>
      <w:r>
        <w:rPr>
          <w:rFonts w:hint="eastAsia" w:ascii="仿宋" w:hAnsi="仿宋" w:eastAsia="仿宋" w:cs="仿宋"/>
          <w:b/>
          <w:bCs/>
          <w:color w:val="auto"/>
          <w:szCs w:val="21"/>
          <w:highlight w:val="none"/>
        </w:rPr>
        <w:t>16. 违约</w:t>
      </w:r>
      <w:bookmarkEnd w:id="561"/>
      <w:bookmarkEnd w:id="562"/>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16.1 发包人违约</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16.1.1发包人违约的情形</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发包人违约的其他情形：。</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16.1.2 发包人违约的责任</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发包人违约责任的承担方式和计算方法：</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（1）因发包人原因未能在计划开工日期前7天内下达开工通知的违约责任：</w:t>
      </w:r>
      <w:r>
        <w:rPr>
          <w:rFonts w:hint="eastAsia" w:ascii="仿宋" w:hAnsi="仿宋" w:eastAsia="仿宋" w:cs="仿宋"/>
          <w:b/>
          <w:color w:val="auto"/>
          <w:szCs w:val="21"/>
          <w:highlight w:val="none"/>
          <w:u w:val="single"/>
        </w:rPr>
        <w:t>工期顺延</w:t>
      </w:r>
      <w:r>
        <w:rPr>
          <w:rFonts w:hint="eastAsia" w:ascii="仿宋" w:hAnsi="仿宋" w:eastAsia="仿宋" w:cs="仿宋"/>
          <w:b/>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（2）因发包人原因未能按合同约定支付合同价款的违约责任：</w:t>
      </w:r>
      <w:r>
        <w:rPr>
          <w:rFonts w:hint="eastAsia" w:ascii="仿宋" w:hAnsi="仿宋" w:eastAsia="仿宋" w:cs="仿宋"/>
          <w:b/>
          <w:color w:val="auto"/>
          <w:szCs w:val="21"/>
          <w:highlight w:val="none"/>
          <w:u w:val="single"/>
        </w:rPr>
        <w:t>/</w:t>
      </w:r>
      <w:r>
        <w:rPr>
          <w:rFonts w:hint="eastAsia" w:ascii="仿宋" w:hAnsi="仿宋" w:eastAsia="仿宋" w:cs="仿宋"/>
          <w:b/>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（3）发包人违反第10.1款〔变更的范围〕第（2）项约定，自行实施被取消的工作或转由他人实施的违约责任：</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（5）因发包人违反合同约定造成暂停施工的违约责任：</w:t>
      </w:r>
      <w:r>
        <w:rPr>
          <w:rFonts w:hint="eastAsia" w:ascii="仿宋" w:hAnsi="仿宋" w:eastAsia="仿宋" w:cs="仿宋"/>
          <w:b/>
          <w:color w:val="auto"/>
          <w:szCs w:val="21"/>
          <w:highlight w:val="none"/>
          <w:u w:val="single"/>
        </w:rPr>
        <w:t>工期顺延</w:t>
      </w:r>
      <w:r>
        <w:rPr>
          <w:rFonts w:hint="eastAsia" w:ascii="仿宋" w:hAnsi="仿宋" w:eastAsia="仿宋" w:cs="仿宋"/>
          <w:b/>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（6）发包人无正当理由没有在约定期限内发出复工指示，导致承包人无法复工的违约责任：</w:t>
      </w:r>
      <w:r>
        <w:rPr>
          <w:rFonts w:hint="eastAsia" w:ascii="仿宋" w:hAnsi="仿宋" w:eastAsia="仿宋" w:cs="仿宋"/>
          <w:b/>
          <w:color w:val="auto"/>
          <w:szCs w:val="21"/>
          <w:highlight w:val="none"/>
          <w:u w:val="single"/>
        </w:rPr>
        <w:t>工期顺延</w:t>
      </w:r>
      <w:r>
        <w:rPr>
          <w:rFonts w:hint="eastAsia" w:ascii="仿宋" w:hAnsi="仿宋" w:eastAsia="仿宋" w:cs="仿宋"/>
          <w:b/>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（7）其他：</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16.1.3 因发包人违约解除合同</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承包人按16.1.1项〔发包人违约的情形〕约定暂停施工满天后发包人仍不纠正其违约行为并致使合同目的不能实现的，承包人有权解除合同。</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16.2 承包人违约</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16.2.1 承包人违约的情形</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承包人违约的其他情形：</w:t>
      </w:r>
      <w:r>
        <w:rPr>
          <w:rFonts w:hint="eastAsia" w:ascii="仿宋" w:hAnsi="仿宋" w:eastAsia="仿宋" w:cs="仿宋"/>
          <w:b/>
          <w:color w:val="auto"/>
          <w:szCs w:val="21"/>
          <w:highlight w:val="none"/>
          <w:u w:val="single"/>
        </w:rPr>
        <w:t>如达不到约定质量标准，处以合同总额5%的罚款，承包人应采取返工、修理等补救措施，使工程质量达到约定的质量标准，并承担所支付的一切费用，因此给发包人造成相应损失由承包人承担</w:t>
      </w:r>
      <w:r>
        <w:rPr>
          <w:rFonts w:hint="eastAsia" w:ascii="仿宋" w:hAnsi="仿宋" w:eastAsia="仿宋" w:cs="仿宋"/>
          <w:b/>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16.2.2承包人违约的责任</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承包人违约责任的承担方式和计算方法：</w:t>
      </w:r>
      <w:r>
        <w:rPr>
          <w:rFonts w:hint="eastAsia" w:ascii="仿宋" w:hAnsi="仿宋" w:eastAsia="仿宋" w:cs="仿宋"/>
          <w:b/>
          <w:color w:val="auto"/>
          <w:szCs w:val="21"/>
          <w:highlight w:val="none"/>
          <w:u w:val="single"/>
        </w:rPr>
        <w:t>非经发包人认可，因承包人原因造成工期延误，每延误一天承担工程总造价千分之一的违约金。延误时间致使工程不能投入使用的，发包人可追加罚款、停止付款及终止合同</w:t>
      </w:r>
      <w:r>
        <w:rPr>
          <w:rFonts w:hint="eastAsia" w:ascii="仿宋" w:hAnsi="仿宋" w:eastAsia="仿宋" w:cs="仿宋"/>
          <w:color w:val="auto"/>
          <w:szCs w:val="21"/>
          <w:highlight w:val="non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16.2.3 因承包人违约解除合同</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关于承包人违约解除合同的特别约定：</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发包人继续使用承包人在施工现场的材料、设备、临时工程、承包人文件和由承包人或以其名义编制的其他文件的费用承担方式：</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565" w:name="_Toc351203649"/>
      <w:bookmarkStart w:id="566" w:name="_Toc371167951"/>
      <w:r>
        <w:rPr>
          <w:rFonts w:hint="eastAsia" w:ascii="仿宋" w:hAnsi="仿宋" w:eastAsia="仿宋" w:cs="仿宋"/>
          <w:b/>
          <w:bCs/>
          <w:color w:val="auto"/>
          <w:szCs w:val="21"/>
          <w:highlight w:val="none"/>
        </w:rPr>
        <w:t>17. 不可抗力</w:t>
      </w:r>
      <w:bookmarkEnd w:id="563"/>
      <w:bookmarkEnd w:id="565"/>
      <w:bookmarkEnd w:id="566"/>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 不可抗力的确认</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 xml:space="preserve">除通用合同条款约定的不可抗力事件之外，视为不可抗力的其他情形：  </w:t>
      </w:r>
      <w:r>
        <w:rPr>
          <w:rFonts w:hint="eastAsia" w:ascii="仿宋" w:hAnsi="仿宋" w:eastAsia="仿宋" w:cs="仿宋"/>
          <w:b/>
          <w:color w:val="auto"/>
          <w:szCs w:val="21"/>
          <w:highlight w:val="none"/>
          <w:u w:val="single"/>
        </w:rPr>
        <w:t>≥十级以上连续4小时的大风，200毫米以上的暴雨，百年一遇的山洪，五级以上的地震，国家法定的传染病疫情。</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17.4 因不可抗力解除合同</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合同解除后，发包人应在商定或确定发包人应支付款项后</w:t>
      </w:r>
      <w:r>
        <w:rPr>
          <w:rFonts w:hint="eastAsia" w:ascii="仿宋" w:hAnsi="仿宋" w:eastAsia="仿宋" w:cs="仿宋"/>
          <w:color w:val="auto"/>
          <w:szCs w:val="21"/>
          <w:highlight w:val="none"/>
          <w:u w:val="single"/>
        </w:rPr>
        <w:t>60</w:t>
      </w:r>
      <w:r>
        <w:rPr>
          <w:rFonts w:hint="eastAsia" w:ascii="仿宋" w:hAnsi="仿宋" w:eastAsia="仿宋" w:cs="仿宋"/>
          <w:color w:val="auto"/>
          <w:szCs w:val="21"/>
          <w:highlight w:val="none"/>
        </w:rPr>
        <w:t>天内完成款项的支付。</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567" w:name="_Toc371167952"/>
      <w:bookmarkStart w:id="568" w:name="_Toc351203650"/>
      <w:r>
        <w:rPr>
          <w:rFonts w:hint="eastAsia" w:ascii="仿宋" w:hAnsi="仿宋" w:eastAsia="仿宋" w:cs="仿宋"/>
          <w:b/>
          <w:bCs/>
          <w:color w:val="auto"/>
          <w:szCs w:val="21"/>
          <w:highlight w:val="none"/>
        </w:rPr>
        <w:t>18. 保险</w:t>
      </w:r>
      <w:bookmarkEnd w:id="567"/>
      <w:bookmarkEnd w:id="568"/>
    </w:p>
    <w:bookmarkEnd w:id="564"/>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18.1 工程保险</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关于工程保险的特别约定：</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18.3 其他保险</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关于其他保险的约定：</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承包人是否应为其施工设备等办理财产保险：</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18.7 通知义务</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关于变更保险合同时的通知义务的约定：</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bookmarkEnd w:id="545"/>
    <w:bookmarkEnd w:id="546"/>
    <w:bookmarkEnd w:id="547"/>
    <w:bookmarkEnd w:id="548"/>
    <w:bookmarkEnd w:id="549"/>
    <w:bookmarkEnd w:id="550"/>
    <w:bookmarkEnd w:id="551"/>
    <w:bookmarkEnd w:id="552"/>
    <w:bookmarkEnd w:id="553"/>
    <w:bookmarkEnd w:id="554"/>
    <w:bookmarkEnd w:id="555"/>
    <w:bookmarkEnd w:id="556"/>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569" w:name="_Toc351203651"/>
      <w:bookmarkStart w:id="570" w:name="_Toc371167953"/>
      <w:r>
        <w:rPr>
          <w:rFonts w:hint="eastAsia" w:ascii="仿宋" w:hAnsi="仿宋" w:eastAsia="仿宋" w:cs="仿宋"/>
          <w:b/>
          <w:bCs/>
          <w:color w:val="auto"/>
          <w:szCs w:val="21"/>
          <w:highlight w:val="none"/>
        </w:rPr>
        <w:t>20. 争议解决</w:t>
      </w:r>
      <w:bookmarkEnd w:id="569"/>
      <w:bookmarkEnd w:id="570"/>
    </w:p>
    <w:bookmarkEnd w:id="557"/>
    <w:bookmarkEnd w:id="558"/>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20.3 争</w:t>
      </w:r>
      <w:bookmarkEnd w:id="559"/>
      <w:r>
        <w:rPr>
          <w:rFonts w:hint="eastAsia" w:ascii="仿宋" w:hAnsi="仿宋" w:eastAsia="仿宋" w:cs="仿宋"/>
          <w:color w:val="auto"/>
          <w:szCs w:val="21"/>
          <w:highlight w:val="none"/>
        </w:rPr>
        <w:t>议评审</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合同当事人是否同意将工程争议提交争议评审小组决定：</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20.3.1 争议评审小组的确定</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争议评审小组成员的确定：</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选定争议评审员的期限：</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争议评审小组成员的报酬承担方式：</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其他事项的约定：</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20.3.2 争议评审小组的决定</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合同当事人关于本项的约定：</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20.4仲裁或诉讼</w:t>
      </w:r>
      <w:bookmarkEnd w:id="560"/>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因合同及合同有关事项发生的争议，按下列第</w:t>
      </w:r>
      <w:r>
        <w:rPr>
          <w:rFonts w:hint="eastAsia" w:ascii="仿宋" w:hAnsi="仿宋" w:eastAsia="仿宋" w:cs="仿宋"/>
          <w:b/>
          <w:color w:val="auto"/>
          <w:szCs w:val="21"/>
          <w:highlight w:val="none"/>
          <w:u w:val="single"/>
        </w:rPr>
        <w:t xml:space="preserve"> （2）</w:t>
      </w:r>
      <w:r>
        <w:rPr>
          <w:rFonts w:hint="eastAsia" w:ascii="仿宋" w:hAnsi="仿宋" w:eastAsia="仿宋" w:cs="仿宋"/>
          <w:color w:val="auto"/>
          <w:szCs w:val="21"/>
          <w:highlight w:val="none"/>
        </w:rPr>
        <w:t>种方式解决：</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（1）向</w:t>
      </w:r>
      <w:r>
        <w:rPr>
          <w:rFonts w:hint="eastAsia" w:ascii="仿宋" w:hAnsi="仿宋" w:eastAsia="仿宋" w:cs="仿宋"/>
          <w:b/>
          <w:color w:val="auto"/>
          <w:szCs w:val="21"/>
          <w:highlight w:val="none"/>
          <w:u w:val="single"/>
        </w:rPr>
        <w:t xml:space="preserve">          </w:t>
      </w:r>
      <w:r>
        <w:rPr>
          <w:rFonts w:hint="eastAsia" w:ascii="仿宋" w:hAnsi="仿宋" w:eastAsia="仿宋" w:cs="仿宋"/>
          <w:color w:val="auto"/>
          <w:szCs w:val="21"/>
          <w:highlight w:val="none"/>
        </w:rPr>
        <w:t>仲裁委员会申请仲裁；</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（2）向</w:t>
      </w:r>
      <w:r>
        <w:rPr>
          <w:rFonts w:hint="eastAsia" w:ascii="仿宋" w:hAnsi="仿宋" w:eastAsia="仿宋" w:cs="仿宋"/>
          <w:color w:val="auto"/>
          <w:szCs w:val="21"/>
          <w:highlight w:val="none"/>
          <w:u w:val="single"/>
          <w:lang w:val="en-US" w:eastAsia="zh-CN"/>
        </w:rPr>
        <w:t>工程所在地</w:t>
      </w:r>
      <w:r>
        <w:rPr>
          <w:rFonts w:hint="eastAsia" w:ascii="仿宋" w:hAnsi="仿宋" w:eastAsia="仿宋" w:cs="仿宋"/>
          <w:color w:val="auto"/>
          <w:szCs w:val="21"/>
          <w:highlight w:val="none"/>
        </w:rPr>
        <w:t>人民法院起诉。</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21. 补充条款</w:t>
      </w:r>
    </w:p>
    <w:bookmarkEnd w:id="45"/>
    <w:p>
      <w:pPr>
        <w:pageBreakBefore w:val="0"/>
        <w:widowControl w:val="0"/>
        <w:shd w:val="clear" w:color="auto" w:fill="auto"/>
        <w:kinsoku/>
        <w:wordWrap/>
        <w:overflowPunct/>
        <w:topLinePunct w:val="0"/>
        <w:autoSpaceDE w:val="0"/>
        <w:autoSpaceDN w:val="0"/>
        <w:bidi w:val="0"/>
        <w:snapToGrid/>
        <w:spacing w:before="0" w:after="0" w:line="400" w:lineRule="exact"/>
        <w:ind w:firstLine="565" w:firstLineChars="268"/>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承包人必须负责做好在施工中与其他相关施工单位协调工作，并无条件服从发包人统一协调。做好与其他相关工程的协调施工及成品保护，不能影响总工期，否则将追究责任方的责任，并要承担由此引起的返工怠工损失。</w:t>
      </w:r>
    </w:p>
    <w:p>
      <w:pPr>
        <w:pageBreakBefore w:val="0"/>
        <w:widowControl w:val="0"/>
        <w:shd w:val="clear" w:color="auto" w:fill="auto"/>
        <w:kinsoku/>
        <w:wordWrap/>
        <w:overflowPunct/>
        <w:topLinePunct w:val="0"/>
        <w:autoSpaceDE w:val="0"/>
        <w:autoSpaceDN w:val="0"/>
        <w:bidi w:val="0"/>
        <w:snapToGrid/>
        <w:spacing w:before="0" w:after="0" w:line="400" w:lineRule="exact"/>
        <w:ind w:firstLine="565" w:firstLineChars="268"/>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承包人应按通用条款要求做好安全施工、文明施工工作。按标准设置围挡，要整齐牢固、美观整洁，宣传内容齐全；制定防尘降噪措施，标志标牌符合要求，指定安全责任人，确保安全生产；施工人员要按要求挂牌上岗，安全帽要设置统一标识。如达不到规定要求的，除按发包人的要求整改达标外，发包人有权扣除相应违约金。</w:t>
      </w:r>
    </w:p>
    <w:p>
      <w:pPr>
        <w:pageBreakBefore w:val="0"/>
        <w:widowControl w:val="0"/>
        <w:shd w:val="clear" w:color="auto" w:fill="auto"/>
        <w:kinsoku/>
        <w:wordWrap/>
        <w:overflowPunct/>
        <w:topLinePunct w:val="0"/>
        <w:autoSpaceDE w:val="0"/>
        <w:autoSpaceDN w:val="0"/>
        <w:bidi w:val="0"/>
        <w:snapToGrid/>
        <w:spacing w:before="0" w:after="0" w:line="400" w:lineRule="exact"/>
        <w:ind w:firstLine="565" w:firstLineChars="268"/>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（3）施工资料要随施工进度同步进行，下一道工序施工前必须完成上一道工序技术资料的交验签证。工程完工验收合格后，施工单位要对施工资料整理归档。 </w:t>
      </w:r>
    </w:p>
    <w:p>
      <w:pPr>
        <w:pageBreakBefore w:val="0"/>
        <w:widowControl w:val="0"/>
        <w:shd w:val="clear" w:color="auto" w:fill="auto"/>
        <w:kinsoku/>
        <w:wordWrap/>
        <w:overflowPunct/>
        <w:topLinePunct w:val="0"/>
        <w:autoSpaceDE w:val="0"/>
        <w:autoSpaceDN w:val="0"/>
        <w:bidi w:val="0"/>
        <w:snapToGrid/>
        <w:spacing w:before="0" w:after="0" w:line="400" w:lineRule="exact"/>
        <w:ind w:firstLine="565" w:firstLineChars="268"/>
        <w:jc w:val="left"/>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（4）若中标单位投标总价与综合单价合价不一致，以总价不变的原则，招标人有权合理修正综合单价。评标时发现投标单位存在恶意不平衡报价,应予废标,评标时未发现的在结算时予以调整。</w:t>
      </w:r>
    </w:p>
    <w:p>
      <w:pPr>
        <w:pageBreakBefore w:val="0"/>
        <w:widowControl w:val="0"/>
        <w:shd w:val="clear" w:color="auto" w:fill="auto"/>
        <w:kinsoku/>
        <w:wordWrap/>
        <w:overflowPunct/>
        <w:topLinePunct w:val="0"/>
        <w:autoSpaceDE w:val="0"/>
        <w:autoSpaceDN w:val="0"/>
        <w:bidi w:val="0"/>
        <w:snapToGrid/>
        <w:spacing w:before="0" w:after="0" w:line="400" w:lineRule="exact"/>
        <w:ind w:firstLine="565" w:firstLineChars="268"/>
        <w:jc w:val="left"/>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eastAsia="zh-CN"/>
        </w:rPr>
        <w:t>（</w:t>
      </w:r>
      <w:r>
        <w:rPr>
          <w:rFonts w:hint="eastAsia" w:ascii="仿宋" w:hAnsi="仿宋" w:eastAsia="仿宋" w:cs="仿宋"/>
          <w:b/>
          <w:color w:val="auto"/>
          <w:szCs w:val="21"/>
          <w:highlight w:val="none"/>
          <w:lang w:val="en-US" w:eastAsia="zh-CN"/>
        </w:rPr>
        <w:t>5</w:t>
      </w:r>
      <w:r>
        <w:rPr>
          <w:rFonts w:hint="eastAsia" w:ascii="仿宋" w:hAnsi="仿宋" w:eastAsia="仿宋" w:cs="仿宋"/>
          <w:b/>
          <w:color w:val="auto"/>
          <w:szCs w:val="21"/>
          <w:highlight w:val="none"/>
          <w:lang w:eastAsia="zh-CN"/>
        </w:rPr>
        <w:t>）</w:t>
      </w:r>
      <w:r>
        <w:rPr>
          <w:rFonts w:hint="eastAsia" w:ascii="仿宋" w:hAnsi="仿宋" w:eastAsia="仿宋" w:cs="仿宋"/>
          <w:b/>
          <w:color w:val="auto"/>
          <w:szCs w:val="21"/>
          <w:highlight w:val="none"/>
        </w:rPr>
        <w:t>重要事项设计变更须经相关部门审批许可，且应附详细图纸及变更原因（签字盖章），否则不予结算。</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r>
        <w:rPr>
          <w:rFonts w:hint="eastAsia" w:ascii="仿宋" w:hAnsi="仿宋" w:eastAsia="仿宋" w:cs="仿宋"/>
          <w:color w:val="auto"/>
          <w:sz w:val="24"/>
          <w:highlight w:val="none"/>
        </w:rPr>
        <w:t>附</w:t>
      </w:r>
      <w:bookmarkStart w:id="571" w:name="_Toc296891054"/>
      <w:bookmarkStart w:id="572" w:name="_Toc296347225"/>
      <w:bookmarkStart w:id="573" w:name="_Toc296346727"/>
      <w:bookmarkStart w:id="574" w:name="_Toc296944565"/>
      <w:bookmarkStart w:id="575" w:name="_Toc296891266"/>
      <w:bookmarkStart w:id="576" w:name="_Toc267261693"/>
      <w:bookmarkStart w:id="577" w:name="_Toc296503226"/>
      <w:r>
        <w:rPr>
          <w:rFonts w:hint="eastAsia" w:ascii="仿宋" w:hAnsi="仿宋" w:eastAsia="仿宋" w:cs="仿宋"/>
          <w:color w:val="auto"/>
          <w:sz w:val="24"/>
          <w:highlight w:val="none"/>
        </w:rPr>
        <w:t>件1：</w:t>
      </w:r>
      <w:bookmarkEnd w:id="571"/>
      <w:bookmarkEnd w:id="572"/>
      <w:bookmarkEnd w:id="573"/>
      <w:bookmarkEnd w:id="574"/>
      <w:bookmarkEnd w:id="575"/>
      <w:bookmarkEnd w:id="576"/>
      <w:bookmarkEnd w:id="577"/>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jc w:val="center"/>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工程质量保修书</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发包人（全称）：</w:t>
      </w:r>
      <w:r>
        <w:rPr>
          <w:rFonts w:hint="eastAsia" w:ascii="仿宋" w:hAnsi="仿宋" w:eastAsia="仿宋" w:cs="仿宋"/>
          <w:color w:val="auto"/>
          <w:sz w:val="24"/>
          <w:highlight w:val="none"/>
          <w:u w:val="single"/>
          <w:lang w:eastAsia="zh-CN"/>
        </w:rPr>
        <w:t>荣成海达置业有限公司</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承包人（全称）：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pPr>
        <w:pStyle w:val="26"/>
        <w:rPr>
          <w:rFonts w:hint="eastAsia" w:ascii="仿宋" w:hAnsi="仿宋" w:eastAsia="仿宋" w:cs="仿宋"/>
          <w:color w:val="auto"/>
          <w:highlight w:val="none"/>
          <w:lang w:eastAsia="zh-CN"/>
        </w:rPr>
      </w:pP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发包人和承包人根据《中华人民共和国建筑法》和《建设工程质量管理条例》，经协商一致就</w:t>
      </w:r>
      <w:r>
        <w:rPr>
          <w:rFonts w:hint="eastAsia" w:ascii="仿宋" w:hAnsi="仿宋" w:eastAsia="仿宋" w:cs="仿宋"/>
          <w:color w:val="auto"/>
          <w:sz w:val="24"/>
          <w:highlight w:val="none"/>
          <w:u w:val="single"/>
          <w:lang w:eastAsia="zh-CN"/>
        </w:rPr>
        <w:t>北环海文旅引导标识及公共服务设施工程</w:t>
      </w:r>
      <w:r>
        <w:rPr>
          <w:rFonts w:hint="eastAsia" w:ascii="仿宋" w:hAnsi="仿宋" w:eastAsia="仿宋" w:cs="仿宋"/>
          <w:color w:val="auto"/>
          <w:sz w:val="24"/>
          <w:highlight w:val="none"/>
        </w:rPr>
        <w:t>签订工程质量保修书。</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一、工程质量保修范围和内容</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承包人在质量保修期内，按照有关法律规定和合同约定，承担工程质量保修责任。</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6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质量保修范围包括地基基础工程、主体结构工程，屋面防水工程、有防水要求的卫生间、房间和外墙面的防渗漏，供热与供冷系统，电气管线、给排水管道、设备安装和装修工程，以及双方约定的其他项目。</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6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具体保修的内容，双方约定如下：</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72" w:firstLineChars="196"/>
        <w:textAlignment w:val="auto"/>
        <w:rPr>
          <w:rFonts w:hint="eastAsia" w:ascii="仿宋" w:hAnsi="仿宋" w:eastAsia="仿宋" w:cs="仿宋"/>
          <w:color w:val="auto"/>
          <w:sz w:val="24"/>
          <w:highlight w:val="none"/>
        </w:rPr>
      </w:pPr>
      <w:r>
        <w:rPr>
          <w:rFonts w:hint="eastAsia" w:ascii="仿宋" w:hAnsi="仿宋" w:eastAsia="仿宋" w:cs="仿宋"/>
          <w:b/>
          <w:color w:val="auto"/>
          <w:sz w:val="24"/>
          <w:highlight w:val="none"/>
          <w:u w:val="single"/>
        </w:rPr>
        <w:t xml:space="preserve">　承包人承包范围内的工程内容  </w:t>
      </w:r>
      <w:r>
        <w:rPr>
          <w:rFonts w:hint="eastAsia" w:ascii="仿宋" w:hAnsi="仿宋" w:eastAsia="仿宋" w:cs="仿宋"/>
          <w:color w:val="auto"/>
          <w:sz w:val="24"/>
          <w:highlight w:val="none"/>
        </w:rPr>
        <w:t>。</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　　</w:t>
      </w:r>
      <w:r>
        <w:rPr>
          <w:rFonts w:hint="eastAsia" w:ascii="仿宋" w:hAnsi="仿宋" w:eastAsia="仿宋" w:cs="仿宋"/>
          <w:color w:val="auto"/>
          <w:sz w:val="24"/>
          <w:highlight w:val="none"/>
        </w:rPr>
        <w:t>二、质量保修期</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根据《建设工程质量管理条例》及有关规定，工程的质量保修期如下：</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1．地基基础工程和主体结构工程为设计文件规定的工程合理使用年限；</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2．屋面防水工程、有防水要求的卫生间、房间和外墙面的防渗为</w:t>
      </w:r>
      <w:r>
        <w:rPr>
          <w:rFonts w:hint="eastAsia" w:ascii="仿宋" w:hAnsi="仿宋" w:eastAsia="仿宋" w:cs="仿宋"/>
          <w:color w:val="auto"/>
          <w:sz w:val="24"/>
          <w:highlight w:val="none"/>
          <w:u w:val="single"/>
          <w:lang w:val="en-US" w:eastAsia="zh-CN"/>
        </w:rPr>
        <w:t>5</w:t>
      </w:r>
      <w:r>
        <w:rPr>
          <w:rFonts w:hint="eastAsia" w:ascii="仿宋" w:hAnsi="仿宋" w:eastAsia="仿宋" w:cs="仿宋"/>
          <w:color w:val="auto"/>
          <w:sz w:val="24"/>
          <w:highlight w:val="none"/>
          <w:u w:val="single"/>
        </w:rPr>
        <w:t>年</w:t>
      </w:r>
      <w:r>
        <w:rPr>
          <w:rFonts w:hint="eastAsia" w:ascii="仿宋" w:hAnsi="仿宋" w:eastAsia="仿宋" w:cs="仿宋"/>
          <w:color w:val="auto"/>
          <w:sz w:val="24"/>
          <w:highlight w:val="none"/>
        </w:rPr>
        <w:t>；</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3．装修工程为</w:t>
      </w:r>
      <w:r>
        <w:rPr>
          <w:rFonts w:hint="eastAsia" w:ascii="仿宋" w:hAnsi="仿宋" w:eastAsia="仿宋" w:cs="仿宋"/>
          <w:color w:val="auto"/>
          <w:sz w:val="24"/>
          <w:highlight w:val="none"/>
          <w:u w:val="single"/>
          <w:lang w:val="en-US" w:eastAsia="zh-CN"/>
        </w:rPr>
        <w:t>2</w:t>
      </w:r>
      <w:r>
        <w:rPr>
          <w:rFonts w:hint="eastAsia" w:ascii="仿宋" w:hAnsi="仿宋" w:eastAsia="仿宋" w:cs="仿宋"/>
          <w:color w:val="auto"/>
          <w:sz w:val="24"/>
          <w:highlight w:val="none"/>
          <w:u w:val="single"/>
        </w:rPr>
        <w:t>年</w:t>
      </w:r>
      <w:r>
        <w:rPr>
          <w:rFonts w:hint="eastAsia" w:ascii="仿宋" w:hAnsi="仿宋" w:eastAsia="仿宋" w:cs="仿宋"/>
          <w:color w:val="auto"/>
          <w:sz w:val="24"/>
          <w:highlight w:val="none"/>
        </w:rPr>
        <w:t>；</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4．电气管线、给排水管道、设备安装工程为</w:t>
      </w:r>
      <w:r>
        <w:rPr>
          <w:rFonts w:hint="eastAsia" w:ascii="仿宋" w:hAnsi="仿宋" w:eastAsia="仿宋" w:cs="仿宋"/>
          <w:color w:val="auto"/>
          <w:sz w:val="24"/>
          <w:highlight w:val="none"/>
          <w:u w:val="single"/>
          <w:lang w:val="en-US" w:eastAsia="zh-CN"/>
        </w:rPr>
        <w:t>2</w:t>
      </w:r>
      <w:r>
        <w:rPr>
          <w:rFonts w:hint="eastAsia" w:ascii="仿宋" w:hAnsi="仿宋" w:eastAsia="仿宋" w:cs="仿宋"/>
          <w:color w:val="auto"/>
          <w:sz w:val="24"/>
          <w:highlight w:val="none"/>
          <w:u w:val="single"/>
        </w:rPr>
        <w:t>年</w:t>
      </w:r>
      <w:r>
        <w:rPr>
          <w:rFonts w:hint="eastAsia" w:ascii="仿宋" w:hAnsi="仿宋" w:eastAsia="仿宋" w:cs="仿宋"/>
          <w:color w:val="auto"/>
          <w:sz w:val="24"/>
          <w:highlight w:val="none"/>
        </w:rPr>
        <w:t>；</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5．供热与供冷系统为</w:t>
      </w:r>
      <w:r>
        <w:rPr>
          <w:rFonts w:hint="eastAsia" w:ascii="仿宋" w:hAnsi="仿宋" w:eastAsia="仿宋" w:cs="仿宋"/>
          <w:color w:val="auto"/>
          <w:sz w:val="24"/>
          <w:highlight w:val="none"/>
          <w:u w:val="single"/>
          <w:lang w:val="en-US" w:eastAsia="zh-CN"/>
        </w:rPr>
        <w:t>2</w:t>
      </w:r>
      <w:r>
        <w:rPr>
          <w:rFonts w:hint="eastAsia" w:ascii="仿宋" w:hAnsi="仿宋" w:eastAsia="仿宋" w:cs="仿宋"/>
          <w:color w:val="auto"/>
          <w:sz w:val="24"/>
          <w:highlight w:val="none"/>
          <w:u w:val="single"/>
        </w:rPr>
        <w:t>个</w:t>
      </w:r>
      <w:r>
        <w:rPr>
          <w:rFonts w:hint="eastAsia" w:ascii="仿宋" w:hAnsi="仿宋" w:eastAsia="仿宋" w:cs="仿宋"/>
          <w:color w:val="auto"/>
          <w:sz w:val="24"/>
          <w:highlight w:val="none"/>
        </w:rPr>
        <w:t>采暖期、供冷期；</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6．住宅小区内的给排水设施、道路等配套工程为</w:t>
      </w:r>
      <w:r>
        <w:rPr>
          <w:rFonts w:hint="eastAsia" w:ascii="仿宋" w:hAnsi="仿宋" w:eastAsia="仿宋" w:cs="仿宋"/>
          <w:color w:val="auto"/>
          <w:sz w:val="24"/>
          <w:highlight w:val="none"/>
          <w:u w:val="single"/>
          <w:lang w:val="en-US" w:eastAsia="zh-CN"/>
        </w:rPr>
        <w:t>2</w:t>
      </w:r>
      <w:r>
        <w:rPr>
          <w:rFonts w:hint="eastAsia" w:ascii="仿宋" w:hAnsi="仿宋" w:eastAsia="仿宋" w:cs="仿宋"/>
          <w:color w:val="auto"/>
          <w:sz w:val="24"/>
          <w:highlight w:val="none"/>
          <w:u w:val="single"/>
        </w:rPr>
        <w:t>年</w:t>
      </w:r>
      <w:r>
        <w:rPr>
          <w:rFonts w:hint="eastAsia" w:ascii="仿宋" w:hAnsi="仿宋" w:eastAsia="仿宋" w:cs="仿宋"/>
          <w:color w:val="auto"/>
          <w:sz w:val="24"/>
          <w:highlight w:val="none"/>
        </w:rPr>
        <w:t>；</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7．其他项目保修期限约定如下：</w:t>
      </w:r>
      <w:r>
        <w:rPr>
          <w:rFonts w:hint="eastAsia" w:ascii="仿宋" w:hAnsi="仿宋" w:eastAsia="仿宋" w:cs="仿宋"/>
          <w:b/>
          <w:bCs/>
          <w:color w:val="auto"/>
          <w:sz w:val="24"/>
          <w:highlight w:val="none"/>
          <w:u w:val="single"/>
        </w:rPr>
        <w:t>本工程质保期为</w:t>
      </w:r>
      <w:r>
        <w:rPr>
          <w:rFonts w:hint="eastAsia" w:ascii="仿宋" w:hAnsi="仿宋" w:eastAsia="仿宋" w:cs="仿宋"/>
          <w:b/>
          <w:bCs/>
          <w:color w:val="auto"/>
          <w:sz w:val="24"/>
          <w:highlight w:val="none"/>
          <w:u w:val="single"/>
          <w:lang w:val="en-US" w:eastAsia="zh-CN"/>
        </w:rPr>
        <w:t>2</w:t>
      </w:r>
      <w:r>
        <w:rPr>
          <w:rFonts w:hint="eastAsia" w:ascii="仿宋" w:hAnsi="仿宋" w:eastAsia="仿宋" w:cs="仿宋"/>
          <w:b/>
          <w:bCs/>
          <w:color w:val="auto"/>
          <w:sz w:val="24"/>
          <w:highlight w:val="none"/>
          <w:u w:val="single"/>
        </w:rPr>
        <w:t>年。</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质量保修期自工程竣工验收合格之日起计算。</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三、缺陷责任期</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工程缺陷责任期为</w:t>
      </w:r>
      <w:r>
        <w:rPr>
          <w:rFonts w:hint="eastAsia" w:ascii="仿宋" w:hAnsi="仿宋" w:eastAsia="仿宋" w:cs="仿宋"/>
          <w:color w:val="auto"/>
          <w:sz w:val="24"/>
          <w:highlight w:val="none"/>
          <w:u w:val="single"/>
        </w:rPr>
        <w:t xml:space="preserve"> 24 </w:t>
      </w:r>
      <w:r>
        <w:rPr>
          <w:rFonts w:hint="eastAsia" w:ascii="仿宋" w:hAnsi="仿宋" w:eastAsia="仿宋" w:cs="仿宋"/>
          <w:color w:val="auto"/>
          <w:sz w:val="24"/>
          <w:highlight w:val="none"/>
        </w:rPr>
        <w:t>个月，缺陷责任期自工程竣工验收合格之日起计算。单位工程先于全部工程进行验收，单位工程缺陷责任期自单位工程验收合格之日起算。</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缺陷责任期终止后，发包人应退还剩余的质量保证金。</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四、质量保修责任</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left="105" w:leftChars="50" w:firstLine="491" w:firstLineChars="20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1．属于保修范围、内容的项目，承包人应当在接到保修通知之日起7天内派人保修。承包人不在约定期限内派人保修的，发包人可以委托他人修理。</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left="105" w:leftChars="50" w:firstLine="491" w:firstLineChars="20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2．发生紧急事故需抢修的，承包人在接到事故通知后，应当立即到达事故现场抢修。</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left="105" w:leftChars="50" w:firstLine="491" w:firstLineChars="20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left="420" w:leftChars="200" w:firstLine="120" w:firstLineChars="5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4．质量保修完成后，由发包人组织验收。</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五、保修费用</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6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保修费用由造成质量缺陷的责任方承担。</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60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六、双方约定的其他工程质量保修事项：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56" w:firstLineChars="19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工程质量保修书由发包人、承包人在工程竣工验收前共同签署，作为施工合同附件，其有效期限至保修期满。</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发包人(公章)：         承包人(公章)：           </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地  址：       地  址：       </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法定代表人(签字)：       法定代表人(签字)：       </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委托代理人(签字)：       委托代理人(签字)：       </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电  话：     电  话：     </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开户银行：     开户银行：   </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账  号：         账  号：     </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邮政编码：       邮政编码：   </w:t>
      </w:r>
    </w:p>
    <w:p>
      <w:pPr>
        <w:shd w:val="clear" w:color="auto" w:fill="auto"/>
        <w:tabs>
          <w:tab w:val="left" w:pos="4860"/>
        </w:tabs>
        <w:spacing w:line="400" w:lineRule="exact"/>
        <w:rPr>
          <w:rFonts w:hint="eastAsia" w:ascii="仿宋" w:hAnsi="仿宋" w:eastAsia="仿宋" w:cs="仿宋"/>
          <w:color w:val="auto"/>
          <w:sz w:val="24"/>
          <w:highlight w:val="none"/>
        </w:rPr>
      </w:pPr>
      <w:r>
        <w:rPr>
          <w:rFonts w:hint="eastAsia" w:ascii="仿宋" w:hAnsi="仿宋" w:eastAsia="仿宋" w:cs="仿宋"/>
          <w:b/>
          <w:color w:val="auto"/>
          <w:sz w:val="28"/>
          <w:szCs w:val="28"/>
          <w:highlight w:val="none"/>
        </w:rPr>
        <w:br w:type="page"/>
      </w:r>
      <w:r>
        <w:rPr>
          <w:rFonts w:hint="eastAsia" w:ascii="仿宋" w:hAnsi="仿宋" w:eastAsia="仿宋" w:cs="仿宋"/>
          <w:color w:val="auto"/>
          <w:sz w:val="24"/>
          <w:highlight w:val="none"/>
        </w:rPr>
        <w:t>附</w:t>
      </w:r>
      <w:bookmarkStart w:id="578" w:name="_Toc296944567"/>
      <w:bookmarkStart w:id="579" w:name="_Toc296503228"/>
      <w:bookmarkStart w:id="580" w:name="_Toc296891268"/>
      <w:bookmarkStart w:id="581" w:name="_Toc296347227"/>
      <w:bookmarkStart w:id="582" w:name="_Toc296891056"/>
      <w:bookmarkStart w:id="583" w:name="_Toc267261699"/>
      <w:bookmarkStart w:id="584" w:name="_Toc296346729"/>
      <w:r>
        <w:rPr>
          <w:rFonts w:hint="eastAsia" w:ascii="仿宋" w:hAnsi="仿宋" w:eastAsia="仿宋" w:cs="仿宋"/>
          <w:color w:val="auto"/>
          <w:sz w:val="24"/>
          <w:highlight w:val="none"/>
        </w:rPr>
        <w:t>件2：</w:t>
      </w:r>
    </w:p>
    <w:p>
      <w:pPr>
        <w:shd w:val="clear" w:color="auto" w:fill="auto"/>
        <w:spacing w:beforeLines="50" w:afterLines="50" w:line="44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承包人用于本工程施工的机械设备表</w:t>
      </w:r>
    </w:p>
    <w:tbl>
      <w:tblPr>
        <w:tblStyle w:val="75"/>
        <w:tblW w:w="9809"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序号</w:t>
            </w:r>
          </w:p>
        </w:tc>
        <w:tc>
          <w:tcPr>
            <w:tcW w:w="1418" w:type="dxa"/>
            <w:tcBorders>
              <w:top w:val="single" w:color="auto" w:sz="12" w:space="0"/>
              <w:bottom w:val="double" w:color="auto" w:sz="6" w:space="0"/>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机械或</w:t>
            </w:r>
          </w:p>
          <w:p>
            <w:pPr>
              <w:pStyle w:val="26"/>
              <w:keepNext/>
              <w:shd w:val="clear" w:color="auto" w:fill="auto"/>
              <w:spacing w:after="0" w:line="440" w:lineRule="exact"/>
              <w:ind w:left="63" w:right="63"/>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设备名称</w:t>
            </w:r>
          </w:p>
        </w:tc>
        <w:tc>
          <w:tcPr>
            <w:tcW w:w="850" w:type="dxa"/>
            <w:tcBorders>
              <w:top w:val="single" w:color="auto" w:sz="12" w:space="0"/>
              <w:bottom w:val="double" w:color="auto" w:sz="6" w:space="0"/>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规格型号</w:t>
            </w:r>
          </w:p>
        </w:tc>
        <w:tc>
          <w:tcPr>
            <w:tcW w:w="1058" w:type="dxa"/>
            <w:tcBorders>
              <w:top w:val="single" w:color="auto" w:sz="12" w:space="0"/>
              <w:bottom w:val="double" w:color="auto" w:sz="6" w:space="0"/>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数量</w:t>
            </w:r>
          </w:p>
        </w:tc>
        <w:tc>
          <w:tcPr>
            <w:tcW w:w="880" w:type="dxa"/>
            <w:tcBorders>
              <w:top w:val="single" w:color="auto" w:sz="12" w:space="0"/>
              <w:bottom w:val="double" w:color="auto" w:sz="6" w:space="0"/>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产地</w:t>
            </w:r>
          </w:p>
        </w:tc>
        <w:tc>
          <w:tcPr>
            <w:tcW w:w="1020" w:type="dxa"/>
            <w:tcBorders>
              <w:top w:val="single" w:color="auto" w:sz="12" w:space="0"/>
              <w:bottom w:val="double" w:color="auto" w:sz="6" w:space="0"/>
            </w:tcBorders>
            <w:vAlign w:val="center"/>
          </w:tcPr>
          <w:p>
            <w:pPr>
              <w:pStyle w:val="26"/>
              <w:keepNext/>
              <w:shd w:val="clear" w:color="auto" w:fill="auto"/>
              <w:spacing w:after="0" w:line="440" w:lineRule="exact"/>
              <w:ind w:left="63" w:right="63"/>
              <w:jc w:val="center"/>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制造年份</w:t>
            </w:r>
          </w:p>
        </w:tc>
        <w:tc>
          <w:tcPr>
            <w:tcW w:w="1480" w:type="dxa"/>
            <w:tcBorders>
              <w:top w:val="single" w:color="auto" w:sz="12" w:space="0"/>
              <w:bottom w:val="double" w:color="auto" w:sz="6" w:space="0"/>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额定功率</w:t>
            </w:r>
          </w:p>
          <w:p>
            <w:pPr>
              <w:pStyle w:val="26"/>
              <w:keepNext/>
              <w:shd w:val="clear" w:color="auto" w:fill="auto"/>
              <w:spacing w:after="0" w:line="440" w:lineRule="exact"/>
              <w:ind w:left="63" w:right="63"/>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(kW)</w:t>
            </w:r>
          </w:p>
        </w:tc>
        <w:tc>
          <w:tcPr>
            <w:tcW w:w="1020" w:type="dxa"/>
            <w:tcBorders>
              <w:top w:val="single" w:color="auto" w:sz="12" w:space="0"/>
              <w:bottom w:val="double" w:color="auto" w:sz="6" w:space="0"/>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生产</w:t>
            </w:r>
          </w:p>
          <w:p>
            <w:pPr>
              <w:pStyle w:val="26"/>
              <w:keepNext/>
              <w:shd w:val="clear" w:color="auto" w:fill="auto"/>
              <w:spacing w:after="0" w:line="440" w:lineRule="exact"/>
              <w:ind w:left="63" w:right="63"/>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能力</w:t>
            </w:r>
          </w:p>
        </w:tc>
        <w:tc>
          <w:tcPr>
            <w:tcW w:w="921" w:type="dxa"/>
            <w:tcBorders>
              <w:top w:val="single" w:color="auto" w:sz="12" w:space="0"/>
              <w:bottom w:val="double" w:color="auto" w:sz="6" w:space="0"/>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18" w:type="dxa"/>
            <w:tcBorders>
              <w:top w:val="double" w:color="auto" w:sz="6" w:space="0"/>
              <w:bottom w:val="single" w:color="auto" w:sz="6" w:space="0"/>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50" w:type="dxa"/>
            <w:tcBorders>
              <w:top w:val="double" w:color="auto" w:sz="6" w:space="0"/>
              <w:bottom w:val="single" w:color="auto" w:sz="6" w:space="0"/>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58" w:type="dxa"/>
            <w:tcBorders>
              <w:top w:val="double" w:color="auto" w:sz="6" w:space="0"/>
              <w:bottom w:val="single" w:color="auto" w:sz="6" w:space="0"/>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80" w:type="dxa"/>
            <w:tcBorders>
              <w:top w:val="double" w:color="auto" w:sz="6" w:space="0"/>
              <w:bottom w:val="single" w:color="auto" w:sz="6" w:space="0"/>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tcBorders>
              <w:top w:val="double" w:color="auto" w:sz="6" w:space="0"/>
              <w:bottom w:val="single" w:color="auto" w:sz="6" w:space="0"/>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80" w:type="dxa"/>
            <w:tcBorders>
              <w:top w:val="double" w:color="auto" w:sz="6" w:space="0"/>
              <w:bottom w:val="single" w:color="auto" w:sz="6" w:space="0"/>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tcBorders>
              <w:top w:val="double" w:color="auto" w:sz="6" w:space="0"/>
              <w:bottom w:val="single" w:color="auto" w:sz="6" w:space="0"/>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921" w:type="dxa"/>
            <w:tcBorders>
              <w:top w:val="double" w:color="auto" w:sz="6" w:space="0"/>
              <w:bottom w:val="single" w:color="auto" w:sz="6" w:space="0"/>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tcBorders>
              <w:top w:val="nil"/>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18" w:type="dxa"/>
            <w:tcBorders>
              <w:top w:val="nil"/>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50" w:type="dxa"/>
            <w:tcBorders>
              <w:top w:val="nil"/>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58" w:type="dxa"/>
            <w:tcBorders>
              <w:top w:val="nil"/>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80" w:type="dxa"/>
            <w:tcBorders>
              <w:top w:val="nil"/>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tcBorders>
              <w:top w:val="nil"/>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80" w:type="dxa"/>
            <w:tcBorders>
              <w:top w:val="nil"/>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tcBorders>
              <w:top w:val="nil"/>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921" w:type="dxa"/>
            <w:tcBorders>
              <w:top w:val="nil"/>
            </w:tcBorders>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18"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5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58"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8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8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921"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18"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5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58"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8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8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921"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18"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5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58"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8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8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921"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18"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5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58"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8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8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921"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18"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5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58"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8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8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921"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18"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5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58"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8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8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921"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top"/>
          </w:tcPr>
          <w:p>
            <w:pPr>
              <w:shd w:val="clear" w:color="auto" w:fill="auto"/>
              <w:rPr>
                <w:rFonts w:hint="eastAsia" w:ascii="仿宋" w:hAnsi="仿宋" w:eastAsia="仿宋" w:cs="仿宋"/>
                <w:color w:val="auto"/>
                <w:sz w:val="30"/>
                <w:szCs w:val="30"/>
                <w:highlight w:val="none"/>
              </w:rPr>
            </w:pPr>
          </w:p>
        </w:tc>
        <w:tc>
          <w:tcPr>
            <w:tcW w:w="1418" w:type="dxa"/>
            <w:vAlign w:val="top"/>
          </w:tcPr>
          <w:p>
            <w:pPr>
              <w:shd w:val="clear" w:color="auto" w:fill="auto"/>
              <w:rPr>
                <w:rFonts w:hint="eastAsia" w:ascii="仿宋" w:hAnsi="仿宋" w:eastAsia="仿宋" w:cs="仿宋"/>
                <w:color w:val="auto"/>
                <w:sz w:val="30"/>
                <w:szCs w:val="30"/>
                <w:highlight w:val="none"/>
              </w:rPr>
            </w:pPr>
          </w:p>
        </w:tc>
        <w:tc>
          <w:tcPr>
            <w:tcW w:w="850" w:type="dxa"/>
            <w:vAlign w:val="top"/>
          </w:tcPr>
          <w:p>
            <w:pPr>
              <w:shd w:val="clear" w:color="auto" w:fill="auto"/>
              <w:rPr>
                <w:rFonts w:hint="eastAsia" w:ascii="仿宋" w:hAnsi="仿宋" w:eastAsia="仿宋" w:cs="仿宋"/>
                <w:color w:val="auto"/>
                <w:sz w:val="30"/>
                <w:szCs w:val="30"/>
                <w:highlight w:val="none"/>
              </w:rPr>
            </w:pPr>
          </w:p>
        </w:tc>
        <w:tc>
          <w:tcPr>
            <w:tcW w:w="1058" w:type="dxa"/>
            <w:vAlign w:val="top"/>
          </w:tcPr>
          <w:p>
            <w:pPr>
              <w:shd w:val="clear" w:color="auto" w:fill="auto"/>
              <w:rPr>
                <w:rFonts w:hint="eastAsia" w:ascii="仿宋" w:hAnsi="仿宋" w:eastAsia="仿宋" w:cs="仿宋"/>
                <w:color w:val="auto"/>
                <w:sz w:val="30"/>
                <w:szCs w:val="30"/>
                <w:highlight w:val="none"/>
              </w:rPr>
            </w:pPr>
          </w:p>
        </w:tc>
        <w:tc>
          <w:tcPr>
            <w:tcW w:w="880" w:type="dxa"/>
            <w:vAlign w:val="top"/>
          </w:tcPr>
          <w:p>
            <w:pPr>
              <w:shd w:val="clear" w:color="auto" w:fill="auto"/>
              <w:rPr>
                <w:rFonts w:hint="eastAsia" w:ascii="仿宋" w:hAnsi="仿宋" w:eastAsia="仿宋" w:cs="仿宋"/>
                <w:color w:val="auto"/>
                <w:sz w:val="30"/>
                <w:szCs w:val="30"/>
                <w:highlight w:val="none"/>
              </w:rPr>
            </w:pPr>
          </w:p>
        </w:tc>
        <w:tc>
          <w:tcPr>
            <w:tcW w:w="1020" w:type="dxa"/>
            <w:vAlign w:val="top"/>
          </w:tcPr>
          <w:p>
            <w:pPr>
              <w:shd w:val="clear" w:color="auto" w:fill="auto"/>
              <w:rPr>
                <w:rFonts w:hint="eastAsia" w:ascii="仿宋" w:hAnsi="仿宋" w:eastAsia="仿宋" w:cs="仿宋"/>
                <w:color w:val="auto"/>
                <w:sz w:val="30"/>
                <w:szCs w:val="30"/>
                <w:highlight w:val="none"/>
              </w:rPr>
            </w:pPr>
          </w:p>
        </w:tc>
        <w:tc>
          <w:tcPr>
            <w:tcW w:w="1480" w:type="dxa"/>
            <w:vAlign w:val="top"/>
          </w:tcPr>
          <w:p>
            <w:pPr>
              <w:shd w:val="clear" w:color="auto" w:fill="auto"/>
              <w:rPr>
                <w:rFonts w:hint="eastAsia" w:ascii="仿宋" w:hAnsi="仿宋" w:eastAsia="仿宋" w:cs="仿宋"/>
                <w:color w:val="auto"/>
                <w:sz w:val="30"/>
                <w:szCs w:val="30"/>
                <w:highlight w:val="none"/>
              </w:rPr>
            </w:pPr>
          </w:p>
        </w:tc>
        <w:tc>
          <w:tcPr>
            <w:tcW w:w="1020" w:type="dxa"/>
            <w:vAlign w:val="top"/>
          </w:tcPr>
          <w:p>
            <w:pPr>
              <w:shd w:val="clear" w:color="auto" w:fill="auto"/>
              <w:rPr>
                <w:rFonts w:hint="eastAsia" w:ascii="仿宋" w:hAnsi="仿宋" w:eastAsia="仿宋" w:cs="仿宋"/>
                <w:color w:val="auto"/>
                <w:sz w:val="30"/>
                <w:szCs w:val="30"/>
                <w:highlight w:val="none"/>
              </w:rPr>
            </w:pPr>
          </w:p>
        </w:tc>
        <w:tc>
          <w:tcPr>
            <w:tcW w:w="921" w:type="dxa"/>
            <w:vAlign w:val="top"/>
          </w:tcPr>
          <w:p>
            <w:pPr>
              <w:shd w:val="clear" w:color="auto" w:fill="auto"/>
              <w:rPr>
                <w:rFonts w:hint="eastAsia" w:ascii="仿宋" w:hAnsi="仿宋" w:eastAsia="仿宋" w:cs="仿宋"/>
                <w:color w:val="auto"/>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18"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5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58"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8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8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921" w:type="dxa"/>
            <w:vAlign w:val="center"/>
          </w:tcPr>
          <w:p>
            <w:pPr>
              <w:pStyle w:val="26"/>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top"/>
          </w:tcPr>
          <w:p>
            <w:pPr>
              <w:shd w:val="clear" w:color="auto" w:fill="auto"/>
              <w:rPr>
                <w:rFonts w:hint="eastAsia" w:ascii="仿宋" w:hAnsi="仿宋" w:eastAsia="仿宋" w:cs="仿宋"/>
                <w:color w:val="auto"/>
                <w:sz w:val="30"/>
                <w:szCs w:val="30"/>
                <w:highlight w:val="none"/>
              </w:rPr>
            </w:pPr>
          </w:p>
        </w:tc>
        <w:tc>
          <w:tcPr>
            <w:tcW w:w="1418" w:type="dxa"/>
            <w:vAlign w:val="top"/>
          </w:tcPr>
          <w:p>
            <w:pPr>
              <w:shd w:val="clear" w:color="auto" w:fill="auto"/>
              <w:rPr>
                <w:rFonts w:hint="eastAsia" w:ascii="仿宋" w:hAnsi="仿宋" w:eastAsia="仿宋" w:cs="仿宋"/>
                <w:color w:val="auto"/>
                <w:sz w:val="30"/>
                <w:szCs w:val="30"/>
                <w:highlight w:val="none"/>
              </w:rPr>
            </w:pPr>
          </w:p>
        </w:tc>
        <w:tc>
          <w:tcPr>
            <w:tcW w:w="850" w:type="dxa"/>
            <w:vAlign w:val="top"/>
          </w:tcPr>
          <w:p>
            <w:pPr>
              <w:shd w:val="clear" w:color="auto" w:fill="auto"/>
              <w:rPr>
                <w:rFonts w:hint="eastAsia" w:ascii="仿宋" w:hAnsi="仿宋" w:eastAsia="仿宋" w:cs="仿宋"/>
                <w:color w:val="auto"/>
                <w:sz w:val="30"/>
                <w:szCs w:val="30"/>
                <w:highlight w:val="none"/>
              </w:rPr>
            </w:pPr>
          </w:p>
        </w:tc>
        <w:tc>
          <w:tcPr>
            <w:tcW w:w="1058" w:type="dxa"/>
            <w:vAlign w:val="top"/>
          </w:tcPr>
          <w:p>
            <w:pPr>
              <w:shd w:val="clear" w:color="auto" w:fill="auto"/>
              <w:rPr>
                <w:rFonts w:hint="eastAsia" w:ascii="仿宋" w:hAnsi="仿宋" w:eastAsia="仿宋" w:cs="仿宋"/>
                <w:color w:val="auto"/>
                <w:sz w:val="30"/>
                <w:szCs w:val="30"/>
                <w:highlight w:val="none"/>
              </w:rPr>
            </w:pPr>
          </w:p>
        </w:tc>
        <w:tc>
          <w:tcPr>
            <w:tcW w:w="880" w:type="dxa"/>
            <w:vAlign w:val="top"/>
          </w:tcPr>
          <w:p>
            <w:pPr>
              <w:shd w:val="clear" w:color="auto" w:fill="auto"/>
              <w:rPr>
                <w:rFonts w:hint="eastAsia" w:ascii="仿宋" w:hAnsi="仿宋" w:eastAsia="仿宋" w:cs="仿宋"/>
                <w:color w:val="auto"/>
                <w:sz w:val="30"/>
                <w:szCs w:val="30"/>
                <w:highlight w:val="none"/>
              </w:rPr>
            </w:pPr>
          </w:p>
        </w:tc>
        <w:tc>
          <w:tcPr>
            <w:tcW w:w="1020" w:type="dxa"/>
            <w:vAlign w:val="top"/>
          </w:tcPr>
          <w:p>
            <w:pPr>
              <w:shd w:val="clear" w:color="auto" w:fill="auto"/>
              <w:rPr>
                <w:rFonts w:hint="eastAsia" w:ascii="仿宋" w:hAnsi="仿宋" w:eastAsia="仿宋" w:cs="仿宋"/>
                <w:color w:val="auto"/>
                <w:sz w:val="30"/>
                <w:szCs w:val="30"/>
                <w:highlight w:val="none"/>
              </w:rPr>
            </w:pPr>
          </w:p>
        </w:tc>
        <w:tc>
          <w:tcPr>
            <w:tcW w:w="1480" w:type="dxa"/>
            <w:vAlign w:val="top"/>
          </w:tcPr>
          <w:p>
            <w:pPr>
              <w:shd w:val="clear" w:color="auto" w:fill="auto"/>
              <w:rPr>
                <w:rFonts w:hint="eastAsia" w:ascii="仿宋" w:hAnsi="仿宋" w:eastAsia="仿宋" w:cs="仿宋"/>
                <w:color w:val="auto"/>
                <w:sz w:val="30"/>
                <w:szCs w:val="30"/>
                <w:highlight w:val="none"/>
              </w:rPr>
            </w:pPr>
          </w:p>
        </w:tc>
        <w:tc>
          <w:tcPr>
            <w:tcW w:w="1020" w:type="dxa"/>
            <w:vAlign w:val="top"/>
          </w:tcPr>
          <w:p>
            <w:pPr>
              <w:shd w:val="clear" w:color="auto" w:fill="auto"/>
              <w:rPr>
                <w:rFonts w:hint="eastAsia" w:ascii="仿宋" w:hAnsi="仿宋" w:eastAsia="仿宋" w:cs="仿宋"/>
                <w:color w:val="auto"/>
                <w:sz w:val="30"/>
                <w:szCs w:val="30"/>
                <w:highlight w:val="none"/>
              </w:rPr>
            </w:pPr>
          </w:p>
        </w:tc>
        <w:tc>
          <w:tcPr>
            <w:tcW w:w="921" w:type="dxa"/>
            <w:vAlign w:val="top"/>
          </w:tcPr>
          <w:p>
            <w:pPr>
              <w:shd w:val="clear" w:color="auto" w:fill="auto"/>
              <w:rPr>
                <w:rFonts w:hint="eastAsia" w:ascii="仿宋" w:hAnsi="仿宋" w:eastAsia="仿宋" w:cs="仿宋"/>
                <w:color w:val="auto"/>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top"/>
          </w:tcPr>
          <w:p>
            <w:pPr>
              <w:shd w:val="clear" w:color="auto" w:fill="auto"/>
              <w:rPr>
                <w:rFonts w:hint="eastAsia" w:ascii="仿宋" w:hAnsi="仿宋" w:eastAsia="仿宋" w:cs="仿宋"/>
                <w:color w:val="auto"/>
                <w:sz w:val="30"/>
                <w:szCs w:val="30"/>
                <w:highlight w:val="none"/>
              </w:rPr>
            </w:pPr>
          </w:p>
        </w:tc>
        <w:tc>
          <w:tcPr>
            <w:tcW w:w="1418" w:type="dxa"/>
            <w:vAlign w:val="top"/>
          </w:tcPr>
          <w:p>
            <w:pPr>
              <w:shd w:val="clear" w:color="auto" w:fill="auto"/>
              <w:rPr>
                <w:rFonts w:hint="eastAsia" w:ascii="仿宋" w:hAnsi="仿宋" w:eastAsia="仿宋" w:cs="仿宋"/>
                <w:color w:val="auto"/>
                <w:sz w:val="30"/>
                <w:szCs w:val="30"/>
                <w:highlight w:val="none"/>
              </w:rPr>
            </w:pPr>
          </w:p>
        </w:tc>
        <w:tc>
          <w:tcPr>
            <w:tcW w:w="850" w:type="dxa"/>
            <w:vAlign w:val="top"/>
          </w:tcPr>
          <w:p>
            <w:pPr>
              <w:shd w:val="clear" w:color="auto" w:fill="auto"/>
              <w:rPr>
                <w:rFonts w:hint="eastAsia" w:ascii="仿宋" w:hAnsi="仿宋" w:eastAsia="仿宋" w:cs="仿宋"/>
                <w:color w:val="auto"/>
                <w:sz w:val="30"/>
                <w:szCs w:val="30"/>
                <w:highlight w:val="none"/>
              </w:rPr>
            </w:pPr>
          </w:p>
        </w:tc>
        <w:tc>
          <w:tcPr>
            <w:tcW w:w="1058" w:type="dxa"/>
            <w:vAlign w:val="top"/>
          </w:tcPr>
          <w:p>
            <w:pPr>
              <w:shd w:val="clear" w:color="auto" w:fill="auto"/>
              <w:rPr>
                <w:rFonts w:hint="eastAsia" w:ascii="仿宋" w:hAnsi="仿宋" w:eastAsia="仿宋" w:cs="仿宋"/>
                <w:color w:val="auto"/>
                <w:sz w:val="30"/>
                <w:szCs w:val="30"/>
                <w:highlight w:val="none"/>
              </w:rPr>
            </w:pPr>
          </w:p>
        </w:tc>
        <w:tc>
          <w:tcPr>
            <w:tcW w:w="880" w:type="dxa"/>
            <w:vAlign w:val="top"/>
          </w:tcPr>
          <w:p>
            <w:pPr>
              <w:shd w:val="clear" w:color="auto" w:fill="auto"/>
              <w:rPr>
                <w:rFonts w:hint="eastAsia" w:ascii="仿宋" w:hAnsi="仿宋" w:eastAsia="仿宋" w:cs="仿宋"/>
                <w:color w:val="auto"/>
                <w:sz w:val="30"/>
                <w:szCs w:val="30"/>
                <w:highlight w:val="none"/>
              </w:rPr>
            </w:pPr>
          </w:p>
        </w:tc>
        <w:tc>
          <w:tcPr>
            <w:tcW w:w="1020" w:type="dxa"/>
            <w:vAlign w:val="top"/>
          </w:tcPr>
          <w:p>
            <w:pPr>
              <w:shd w:val="clear" w:color="auto" w:fill="auto"/>
              <w:rPr>
                <w:rFonts w:hint="eastAsia" w:ascii="仿宋" w:hAnsi="仿宋" w:eastAsia="仿宋" w:cs="仿宋"/>
                <w:color w:val="auto"/>
                <w:sz w:val="30"/>
                <w:szCs w:val="30"/>
                <w:highlight w:val="none"/>
              </w:rPr>
            </w:pPr>
          </w:p>
        </w:tc>
        <w:tc>
          <w:tcPr>
            <w:tcW w:w="1480" w:type="dxa"/>
            <w:vAlign w:val="top"/>
          </w:tcPr>
          <w:p>
            <w:pPr>
              <w:shd w:val="clear" w:color="auto" w:fill="auto"/>
              <w:rPr>
                <w:rFonts w:hint="eastAsia" w:ascii="仿宋" w:hAnsi="仿宋" w:eastAsia="仿宋" w:cs="仿宋"/>
                <w:color w:val="auto"/>
                <w:sz w:val="30"/>
                <w:szCs w:val="30"/>
                <w:highlight w:val="none"/>
              </w:rPr>
            </w:pPr>
          </w:p>
        </w:tc>
        <w:tc>
          <w:tcPr>
            <w:tcW w:w="1020" w:type="dxa"/>
            <w:vAlign w:val="top"/>
          </w:tcPr>
          <w:p>
            <w:pPr>
              <w:shd w:val="clear" w:color="auto" w:fill="auto"/>
              <w:rPr>
                <w:rFonts w:hint="eastAsia" w:ascii="仿宋" w:hAnsi="仿宋" w:eastAsia="仿宋" w:cs="仿宋"/>
                <w:color w:val="auto"/>
                <w:sz w:val="30"/>
                <w:szCs w:val="30"/>
                <w:highlight w:val="none"/>
              </w:rPr>
            </w:pPr>
          </w:p>
        </w:tc>
        <w:tc>
          <w:tcPr>
            <w:tcW w:w="921" w:type="dxa"/>
            <w:vAlign w:val="top"/>
          </w:tcPr>
          <w:p>
            <w:pPr>
              <w:shd w:val="clear" w:color="auto" w:fill="auto"/>
              <w:rPr>
                <w:rFonts w:hint="eastAsia" w:ascii="仿宋" w:hAnsi="仿宋" w:eastAsia="仿宋" w:cs="仿宋"/>
                <w:color w:val="auto"/>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top"/>
          </w:tcPr>
          <w:p>
            <w:pPr>
              <w:shd w:val="clear" w:color="auto" w:fill="auto"/>
              <w:rPr>
                <w:rFonts w:hint="eastAsia" w:ascii="仿宋" w:hAnsi="仿宋" w:eastAsia="仿宋" w:cs="仿宋"/>
                <w:color w:val="auto"/>
                <w:sz w:val="30"/>
                <w:szCs w:val="30"/>
                <w:highlight w:val="none"/>
              </w:rPr>
            </w:pPr>
          </w:p>
        </w:tc>
        <w:tc>
          <w:tcPr>
            <w:tcW w:w="1418" w:type="dxa"/>
            <w:vAlign w:val="top"/>
          </w:tcPr>
          <w:p>
            <w:pPr>
              <w:shd w:val="clear" w:color="auto" w:fill="auto"/>
              <w:rPr>
                <w:rFonts w:hint="eastAsia" w:ascii="仿宋" w:hAnsi="仿宋" w:eastAsia="仿宋" w:cs="仿宋"/>
                <w:color w:val="auto"/>
                <w:sz w:val="30"/>
                <w:szCs w:val="30"/>
                <w:highlight w:val="none"/>
              </w:rPr>
            </w:pPr>
          </w:p>
        </w:tc>
        <w:tc>
          <w:tcPr>
            <w:tcW w:w="850" w:type="dxa"/>
            <w:vAlign w:val="top"/>
          </w:tcPr>
          <w:p>
            <w:pPr>
              <w:shd w:val="clear" w:color="auto" w:fill="auto"/>
              <w:rPr>
                <w:rFonts w:hint="eastAsia" w:ascii="仿宋" w:hAnsi="仿宋" w:eastAsia="仿宋" w:cs="仿宋"/>
                <w:color w:val="auto"/>
                <w:sz w:val="30"/>
                <w:szCs w:val="30"/>
                <w:highlight w:val="none"/>
              </w:rPr>
            </w:pPr>
          </w:p>
        </w:tc>
        <w:tc>
          <w:tcPr>
            <w:tcW w:w="1058" w:type="dxa"/>
            <w:vAlign w:val="top"/>
          </w:tcPr>
          <w:p>
            <w:pPr>
              <w:shd w:val="clear" w:color="auto" w:fill="auto"/>
              <w:rPr>
                <w:rFonts w:hint="eastAsia" w:ascii="仿宋" w:hAnsi="仿宋" w:eastAsia="仿宋" w:cs="仿宋"/>
                <w:color w:val="auto"/>
                <w:sz w:val="30"/>
                <w:szCs w:val="30"/>
                <w:highlight w:val="none"/>
              </w:rPr>
            </w:pPr>
          </w:p>
        </w:tc>
        <w:tc>
          <w:tcPr>
            <w:tcW w:w="880" w:type="dxa"/>
            <w:vAlign w:val="top"/>
          </w:tcPr>
          <w:p>
            <w:pPr>
              <w:shd w:val="clear" w:color="auto" w:fill="auto"/>
              <w:rPr>
                <w:rFonts w:hint="eastAsia" w:ascii="仿宋" w:hAnsi="仿宋" w:eastAsia="仿宋" w:cs="仿宋"/>
                <w:color w:val="auto"/>
                <w:sz w:val="30"/>
                <w:szCs w:val="30"/>
                <w:highlight w:val="none"/>
              </w:rPr>
            </w:pPr>
          </w:p>
        </w:tc>
        <w:tc>
          <w:tcPr>
            <w:tcW w:w="1020" w:type="dxa"/>
            <w:vAlign w:val="top"/>
          </w:tcPr>
          <w:p>
            <w:pPr>
              <w:shd w:val="clear" w:color="auto" w:fill="auto"/>
              <w:rPr>
                <w:rFonts w:hint="eastAsia" w:ascii="仿宋" w:hAnsi="仿宋" w:eastAsia="仿宋" w:cs="仿宋"/>
                <w:color w:val="auto"/>
                <w:sz w:val="30"/>
                <w:szCs w:val="30"/>
                <w:highlight w:val="none"/>
              </w:rPr>
            </w:pPr>
          </w:p>
        </w:tc>
        <w:tc>
          <w:tcPr>
            <w:tcW w:w="1480" w:type="dxa"/>
            <w:vAlign w:val="top"/>
          </w:tcPr>
          <w:p>
            <w:pPr>
              <w:shd w:val="clear" w:color="auto" w:fill="auto"/>
              <w:rPr>
                <w:rFonts w:hint="eastAsia" w:ascii="仿宋" w:hAnsi="仿宋" w:eastAsia="仿宋" w:cs="仿宋"/>
                <w:color w:val="auto"/>
                <w:sz w:val="30"/>
                <w:szCs w:val="30"/>
                <w:highlight w:val="none"/>
              </w:rPr>
            </w:pPr>
          </w:p>
        </w:tc>
        <w:tc>
          <w:tcPr>
            <w:tcW w:w="1020" w:type="dxa"/>
            <w:vAlign w:val="top"/>
          </w:tcPr>
          <w:p>
            <w:pPr>
              <w:shd w:val="clear" w:color="auto" w:fill="auto"/>
              <w:rPr>
                <w:rFonts w:hint="eastAsia" w:ascii="仿宋" w:hAnsi="仿宋" w:eastAsia="仿宋" w:cs="仿宋"/>
                <w:color w:val="auto"/>
                <w:sz w:val="30"/>
                <w:szCs w:val="30"/>
                <w:highlight w:val="none"/>
              </w:rPr>
            </w:pPr>
          </w:p>
        </w:tc>
        <w:tc>
          <w:tcPr>
            <w:tcW w:w="921" w:type="dxa"/>
            <w:vAlign w:val="top"/>
          </w:tcPr>
          <w:p>
            <w:pPr>
              <w:shd w:val="clear" w:color="auto" w:fill="auto"/>
              <w:rPr>
                <w:rFonts w:hint="eastAsia" w:ascii="仿宋" w:hAnsi="仿宋" w:eastAsia="仿宋" w:cs="仿宋"/>
                <w:color w:val="auto"/>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top"/>
          </w:tcPr>
          <w:p>
            <w:pPr>
              <w:shd w:val="clear" w:color="auto" w:fill="auto"/>
              <w:rPr>
                <w:rFonts w:hint="eastAsia" w:ascii="仿宋" w:hAnsi="仿宋" w:eastAsia="仿宋" w:cs="仿宋"/>
                <w:color w:val="auto"/>
                <w:sz w:val="30"/>
                <w:szCs w:val="30"/>
                <w:highlight w:val="none"/>
              </w:rPr>
            </w:pPr>
          </w:p>
        </w:tc>
        <w:tc>
          <w:tcPr>
            <w:tcW w:w="1418" w:type="dxa"/>
            <w:vAlign w:val="top"/>
          </w:tcPr>
          <w:p>
            <w:pPr>
              <w:shd w:val="clear" w:color="auto" w:fill="auto"/>
              <w:rPr>
                <w:rFonts w:hint="eastAsia" w:ascii="仿宋" w:hAnsi="仿宋" w:eastAsia="仿宋" w:cs="仿宋"/>
                <w:color w:val="auto"/>
                <w:sz w:val="30"/>
                <w:szCs w:val="30"/>
                <w:highlight w:val="none"/>
              </w:rPr>
            </w:pPr>
          </w:p>
        </w:tc>
        <w:tc>
          <w:tcPr>
            <w:tcW w:w="850" w:type="dxa"/>
            <w:vAlign w:val="top"/>
          </w:tcPr>
          <w:p>
            <w:pPr>
              <w:shd w:val="clear" w:color="auto" w:fill="auto"/>
              <w:rPr>
                <w:rFonts w:hint="eastAsia" w:ascii="仿宋" w:hAnsi="仿宋" w:eastAsia="仿宋" w:cs="仿宋"/>
                <w:color w:val="auto"/>
                <w:sz w:val="30"/>
                <w:szCs w:val="30"/>
                <w:highlight w:val="none"/>
              </w:rPr>
            </w:pPr>
          </w:p>
        </w:tc>
        <w:tc>
          <w:tcPr>
            <w:tcW w:w="1058" w:type="dxa"/>
            <w:vAlign w:val="top"/>
          </w:tcPr>
          <w:p>
            <w:pPr>
              <w:shd w:val="clear" w:color="auto" w:fill="auto"/>
              <w:rPr>
                <w:rFonts w:hint="eastAsia" w:ascii="仿宋" w:hAnsi="仿宋" w:eastAsia="仿宋" w:cs="仿宋"/>
                <w:color w:val="auto"/>
                <w:sz w:val="30"/>
                <w:szCs w:val="30"/>
                <w:highlight w:val="none"/>
              </w:rPr>
            </w:pPr>
          </w:p>
        </w:tc>
        <w:tc>
          <w:tcPr>
            <w:tcW w:w="880" w:type="dxa"/>
            <w:vAlign w:val="top"/>
          </w:tcPr>
          <w:p>
            <w:pPr>
              <w:shd w:val="clear" w:color="auto" w:fill="auto"/>
              <w:rPr>
                <w:rFonts w:hint="eastAsia" w:ascii="仿宋" w:hAnsi="仿宋" w:eastAsia="仿宋" w:cs="仿宋"/>
                <w:color w:val="auto"/>
                <w:sz w:val="30"/>
                <w:szCs w:val="30"/>
                <w:highlight w:val="none"/>
              </w:rPr>
            </w:pPr>
          </w:p>
        </w:tc>
        <w:tc>
          <w:tcPr>
            <w:tcW w:w="1020" w:type="dxa"/>
            <w:vAlign w:val="top"/>
          </w:tcPr>
          <w:p>
            <w:pPr>
              <w:shd w:val="clear" w:color="auto" w:fill="auto"/>
              <w:rPr>
                <w:rFonts w:hint="eastAsia" w:ascii="仿宋" w:hAnsi="仿宋" w:eastAsia="仿宋" w:cs="仿宋"/>
                <w:color w:val="auto"/>
                <w:sz w:val="30"/>
                <w:szCs w:val="30"/>
                <w:highlight w:val="none"/>
              </w:rPr>
            </w:pPr>
          </w:p>
        </w:tc>
        <w:tc>
          <w:tcPr>
            <w:tcW w:w="1480" w:type="dxa"/>
            <w:vAlign w:val="top"/>
          </w:tcPr>
          <w:p>
            <w:pPr>
              <w:shd w:val="clear" w:color="auto" w:fill="auto"/>
              <w:rPr>
                <w:rFonts w:hint="eastAsia" w:ascii="仿宋" w:hAnsi="仿宋" w:eastAsia="仿宋" w:cs="仿宋"/>
                <w:color w:val="auto"/>
                <w:sz w:val="30"/>
                <w:szCs w:val="30"/>
                <w:highlight w:val="none"/>
              </w:rPr>
            </w:pPr>
          </w:p>
        </w:tc>
        <w:tc>
          <w:tcPr>
            <w:tcW w:w="1020" w:type="dxa"/>
            <w:vAlign w:val="top"/>
          </w:tcPr>
          <w:p>
            <w:pPr>
              <w:shd w:val="clear" w:color="auto" w:fill="auto"/>
              <w:rPr>
                <w:rFonts w:hint="eastAsia" w:ascii="仿宋" w:hAnsi="仿宋" w:eastAsia="仿宋" w:cs="仿宋"/>
                <w:color w:val="auto"/>
                <w:sz w:val="30"/>
                <w:szCs w:val="30"/>
                <w:highlight w:val="none"/>
              </w:rPr>
            </w:pPr>
          </w:p>
        </w:tc>
        <w:tc>
          <w:tcPr>
            <w:tcW w:w="921" w:type="dxa"/>
            <w:vAlign w:val="top"/>
          </w:tcPr>
          <w:p>
            <w:pPr>
              <w:shd w:val="clear" w:color="auto" w:fill="auto"/>
              <w:rPr>
                <w:rFonts w:hint="eastAsia" w:ascii="仿宋" w:hAnsi="仿宋" w:eastAsia="仿宋" w:cs="仿宋"/>
                <w:color w:val="auto"/>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top"/>
          </w:tcPr>
          <w:p>
            <w:pPr>
              <w:shd w:val="clear" w:color="auto" w:fill="auto"/>
              <w:rPr>
                <w:rFonts w:hint="eastAsia" w:ascii="仿宋" w:hAnsi="仿宋" w:eastAsia="仿宋" w:cs="仿宋"/>
                <w:color w:val="auto"/>
                <w:sz w:val="30"/>
                <w:szCs w:val="30"/>
                <w:highlight w:val="none"/>
              </w:rPr>
            </w:pPr>
          </w:p>
        </w:tc>
        <w:tc>
          <w:tcPr>
            <w:tcW w:w="1418" w:type="dxa"/>
            <w:vAlign w:val="top"/>
          </w:tcPr>
          <w:p>
            <w:pPr>
              <w:shd w:val="clear" w:color="auto" w:fill="auto"/>
              <w:rPr>
                <w:rFonts w:hint="eastAsia" w:ascii="仿宋" w:hAnsi="仿宋" w:eastAsia="仿宋" w:cs="仿宋"/>
                <w:color w:val="auto"/>
                <w:sz w:val="30"/>
                <w:szCs w:val="30"/>
                <w:highlight w:val="none"/>
              </w:rPr>
            </w:pPr>
          </w:p>
        </w:tc>
        <w:tc>
          <w:tcPr>
            <w:tcW w:w="850" w:type="dxa"/>
            <w:vAlign w:val="top"/>
          </w:tcPr>
          <w:p>
            <w:pPr>
              <w:shd w:val="clear" w:color="auto" w:fill="auto"/>
              <w:rPr>
                <w:rFonts w:hint="eastAsia" w:ascii="仿宋" w:hAnsi="仿宋" w:eastAsia="仿宋" w:cs="仿宋"/>
                <w:color w:val="auto"/>
                <w:sz w:val="30"/>
                <w:szCs w:val="30"/>
                <w:highlight w:val="none"/>
              </w:rPr>
            </w:pPr>
          </w:p>
        </w:tc>
        <w:tc>
          <w:tcPr>
            <w:tcW w:w="1058" w:type="dxa"/>
            <w:vAlign w:val="top"/>
          </w:tcPr>
          <w:p>
            <w:pPr>
              <w:shd w:val="clear" w:color="auto" w:fill="auto"/>
              <w:rPr>
                <w:rFonts w:hint="eastAsia" w:ascii="仿宋" w:hAnsi="仿宋" w:eastAsia="仿宋" w:cs="仿宋"/>
                <w:color w:val="auto"/>
                <w:sz w:val="30"/>
                <w:szCs w:val="30"/>
                <w:highlight w:val="none"/>
              </w:rPr>
            </w:pPr>
          </w:p>
        </w:tc>
        <w:tc>
          <w:tcPr>
            <w:tcW w:w="880" w:type="dxa"/>
            <w:vAlign w:val="top"/>
          </w:tcPr>
          <w:p>
            <w:pPr>
              <w:shd w:val="clear" w:color="auto" w:fill="auto"/>
              <w:rPr>
                <w:rFonts w:hint="eastAsia" w:ascii="仿宋" w:hAnsi="仿宋" w:eastAsia="仿宋" w:cs="仿宋"/>
                <w:color w:val="auto"/>
                <w:sz w:val="30"/>
                <w:szCs w:val="30"/>
                <w:highlight w:val="none"/>
              </w:rPr>
            </w:pPr>
          </w:p>
        </w:tc>
        <w:tc>
          <w:tcPr>
            <w:tcW w:w="1020" w:type="dxa"/>
            <w:vAlign w:val="top"/>
          </w:tcPr>
          <w:p>
            <w:pPr>
              <w:shd w:val="clear" w:color="auto" w:fill="auto"/>
              <w:rPr>
                <w:rFonts w:hint="eastAsia" w:ascii="仿宋" w:hAnsi="仿宋" w:eastAsia="仿宋" w:cs="仿宋"/>
                <w:color w:val="auto"/>
                <w:sz w:val="30"/>
                <w:szCs w:val="30"/>
                <w:highlight w:val="none"/>
              </w:rPr>
            </w:pPr>
          </w:p>
        </w:tc>
        <w:tc>
          <w:tcPr>
            <w:tcW w:w="1480" w:type="dxa"/>
            <w:vAlign w:val="top"/>
          </w:tcPr>
          <w:p>
            <w:pPr>
              <w:shd w:val="clear" w:color="auto" w:fill="auto"/>
              <w:rPr>
                <w:rFonts w:hint="eastAsia" w:ascii="仿宋" w:hAnsi="仿宋" w:eastAsia="仿宋" w:cs="仿宋"/>
                <w:color w:val="auto"/>
                <w:sz w:val="30"/>
                <w:szCs w:val="30"/>
                <w:highlight w:val="none"/>
              </w:rPr>
            </w:pPr>
          </w:p>
        </w:tc>
        <w:tc>
          <w:tcPr>
            <w:tcW w:w="1020" w:type="dxa"/>
            <w:vAlign w:val="top"/>
          </w:tcPr>
          <w:p>
            <w:pPr>
              <w:shd w:val="clear" w:color="auto" w:fill="auto"/>
              <w:rPr>
                <w:rFonts w:hint="eastAsia" w:ascii="仿宋" w:hAnsi="仿宋" w:eastAsia="仿宋" w:cs="仿宋"/>
                <w:color w:val="auto"/>
                <w:sz w:val="30"/>
                <w:szCs w:val="30"/>
                <w:highlight w:val="none"/>
              </w:rPr>
            </w:pPr>
          </w:p>
        </w:tc>
        <w:tc>
          <w:tcPr>
            <w:tcW w:w="921" w:type="dxa"/>
            <w:vAlign w:val="top"/>
          </w:tcPr>
          <w:p>
            <w:pPr>
              <w:shd w:val="clear" w:color="auto" w:fill="auto"/>
              <w:rPr>
                <w:rFonts w:hint="eastAsia" w:ascii="仿宋" w:hAnsi="仿宋" w:eastAsia="仿宋" w:cs="仿宋"/>
                <w:color w:val="auto"/>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top"/>
          </w:tcPr>
          <w:p>
            <w:pPr>
              <w:shd w:val="clear" w:color="auto" w:fill="auto"/>
              <w:rPr>
                <w:rFonts w:hint="eastAsia" w:ascii="仿宋" w:hAnsi="仿宋" w:eastAsia="仿宋" w:cs="仿宋"/>
                <w:color w:val="auto"/>
                <w:sz w:val="30"/>
                <w:szCs w:val="30"/>
                <w:highlight w:val="none"/>
              </w:rPr>
            </w:pPr>
          </w:p>
        </w:tc>
        <w:tc>
          <w:tcPr>
            <w:tcW w:w="1418" w:type="dxa"/>
            <w:vAlign w:val="top"/>
          </w:tcPr>
          <w:p>
            <w:pPr>
              <w:shd w:val="clear" w:color="auto" w:fill="auto"/>
              <w:rPr>
                <w:rFonts w:hint="eastAsia" w:ascii="仿宋" w:hAnsi="仿宋" w:eastAsia="仿宋" w:cs="仿宋"/>
                <w:color w:val="auto"/>
                <w:sz w:val="30"/>
                <w:szCs w:val="30"/>
                <w:highlight w:val="none"/>
              </w:rPr>
            </w:pPr>
          </w:p>
        </w:tc>
        <w:tc>
          <w:tcPr>
            <w:tcW w:w="850" w:type="dxa"/>
            <w:vAlign w:val="top"/>
          </w:tcPr>
          <w:p>
            <w:pPr>
              <w:shd w:val="clear" w:color="auto" w:fill="auto"/>
              <w:rPr>
                <w:rFonts w:hint="eastAsia" w:ascii="仿宋" w:hAnsi="仿宋" w:eastAsia="仿宋" w:cs="仿宋"/>
                <w:color w:val="auto"/>
                <w:sz w:val="30"/>
                <w:szCs w:val="30"/>
                <w:highlight w:val="none"/>
              </w:rPr>
            </w:pPr>
          </w:p>
        </w:tc>
        <w:tc>
          <w:tcPr>
            <w:tcW w:w="1058" w:type="dxa"/>
            <w:vAlign w:val="top"/>
          </w:tcPr>
          <w:p>
            <w:pPr>
              <w:shd w:val="clear" w:color="auto" w:fill="auto"/>
              <w:rPr>
                <w:rFonts w:hint="eastAsia" w:ascii="仿宋" w:hAnsi="仿宋" w:eastAsia="仿宋" w:cs="仿宋"/>
                <w:color w:val="auto"/>
                <w:sz w:val="30"/>
                <w:szCs w:val="30"/>
                <w:highlight w:val="none"/>
              </w:rPr>
            </w:pPr>
          </w:p>
        </w:tc>
        <w:tc>
          <w:tcPr>
            <w:tcW w:w="880" w:type="dxa"/>
            <w:vAlign w:val="top"/>
          </w:tcPr>
          <w:p>
            <w:pPr>
              <w:shd w:val="clear" w:color="auto" w:fill="auto"/>
              <w:rPr>
                <w:rFonts w:hint="eastAsia" w:ascii="仿宋" w:hAnsi="仿宋" w:eastAsia="仿宋" w:cs="仿宋"/>
                <w:color w:val="auto"/>
                <w:sz w:val="30"/>
                <w:szCs w:val="30"/>
                <w:highlight w:val="none"/>
              </w:rPr>
            </w:pPr>
          </w:p>
        </w:tc>
        <w:tc>
          <w:tcPr>
            <w:tcW w:w="1020" w:type="dxa"/>
            <w:vAlign w:val="top"/>
          </w:tcPr>
          <w:p>
            <w:pPr>
              <w:shd w:val="clear" w:color="auto" w:fill="auto"/>
              <w:rPr>
                <w:rFonts w:hint="eastAsia" w:ascii="仿宋" w:hAnsi="仿宋" w:eastAsia="仿宋" w:cs="仿宋"/>
                <w:color w:val="auto"/>
                <w:sz w:val="30"/>
                <w:szCs w:val="30"/>
                <w:highlight w:val="none"/>
              </w:rPr>
            </w:pPr>
          </w:p>
        </w:tc>
        <w:tc>
          <w:tcPr>
            <w:tcW w:w="1480" w:type="dxa"/>
            <w:vAlign w:val="top"/>
          </w:tcPr>
          <w:p>
            <w:pPr>
              <w:shd w:val="clear" w:color="auto" w:fill="auto"/>
              <w:rPr>
                <w:rFonts w:hint="eastAsia" w:ascii="仿宋" w:hAnsi="仿宋" w:eastAsia="仿宋" w:cs="仿宋"/>
                <w:color w:val="auto"/>
                <w:sz w:val="30"/>
                <w:szCs w:val="30"/>
                <w:highlight w:val="none"/>
              </w:rPr>
            </w:pPr>
          </w:p>
        </w:tc>
        <w:tc>
          <w:tcPr>
            <w:tcW w:w="1020" w:type="dxa"/>
            <w:vAlign w:val="top"/>
          </w:tcPr>
          <w:p>
            <w:pPr>
              <w:shd w:val="clear" w:color="auto" w:fill="auto"/>
              <w:rPr>
                <w:rFonts w:hint="eastAsia" w:ascii="仿宋" w:hAnsi="仿宋" w:eastAsia="仿宋" w:cs="仿宋"/>
                <w:color w:val="auto"/>
                <w:sz w:val="30"/>
                <w:szCs w:val="30"/>
                <w:highlight w:val="none"/>
              </w:rPr>
            </w:pPr>
          </w:p>
        </w:tc>
        <w:tc>
          <w:tcPr>
            <w:tcW w:w="921" w:type="dxa"/>
            <w:vAlign w:val="top"/>
          </w:tcPr>
          <w:p>
            <w:pPr>
              <w:shd w:val="clear" w:color="auto" w:fill="auto"/>
              <w:rPr>
                <w:rFonts w:hint="eastAsia" w:ascii="仿宋" w:hAnsi="仿宋" w:eastAsia="仿宋" w:cs="仿宋"/>
                <w:color w:val="auto"/>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top"/>
          </w:tcPr>
          <w:p>
            <w:pPr>
              <w:shd w:val="clear" w:color="auto" w:fill="auto"/>
              <w:rPr>
                <w:rFonts w:hint="eastAsia" w:ascii="仿宋" w:hAnsi="仿宋" w:eastAsia="仿宋" w:cs="仿宋"/>
                <w:color w:val="auto"/>
                <w:sz w:val="30"/>
                <w:szCs w:val="30"/>
                <w:highlight w:val="none"/>
              </w:rPr>
            </w:pPr>
          </w:p>
        </w:tc>
        <w:tc>
          <w:tcPr>
            <w:tcW w:w="1418" w:type="dxa"/>
            <w:vAlign w:val="top"/>
          </w:tcPr>
          <w:p>
            <w:pPr>
              <w:shd w:val="clear" w:color="auto" w:fill="auto"/>
              <w:rPr>
                <w:rFonts w:hint="eastAsia" w:ascii="仿宋" w:hAnsi="仿宋" w:eastAsia="仿宋" w:cs="仿宋"/>
                <w:color w:val="auto"/>
                <w:sz w:val="30"/>
                <w:szCs w:val="30"/>
                <w:highlight w:val="none"/>
              </w:rPr>
            </w:pPr>
          </w:p>
        </w:tc>
        <w:tc>
          <w:tcPr>
            <w:tcW w:w="850" w:type="dxa"/>
            <w:vAlign w:val="top"/>
          </w:tcPr>
          <w:p>
            <w:pPr>
              <w:shd w:val="clear" w:color="auto" w:fill="auto"/>
              <w:rPr>
                <w:rFonts w:hint="eastAsia" w:ascii="仿宋" w:hAnsi="仿宋" w:eastAsia="仿宋" w:cs="仿宋"/>
                <w:color w:val="auto"/>
                <w:sz w:val="30"/>
                <w:szCs w:val="30"/>
                <w:highlight w:val="none"/>
              </w:rPr>
            </w:pPr>
          </w:p>
        </w:tc>
        <w:tc>
          <w:tcPr>
            <w:tcW w:w="1058" w:type="dxa"/>
            <w:vAlign w:val="top"/>
          </w:tcPr>
          <w:p>
            <w:pPr>
              <w:shd w:val="clear" w:color="auto" w:fill="auto"/>
              <w:rPr>
                <w:rFonts w:hint="eastAsia" w:ascii="仿宋" w:hAnsi="仿宋" w:eastAsia="仿宋" w:cs="仿宋"/>
                <w:color w:val="auto"/>
                <w:sz w:val="30"/>
                <w:szCs w:val="30"/>
                <w:highlight w:val="none"/>
              </w:rPr>
            </w:pPr>
          </w:p>
        </w:tc>
        <w:tc>
          <w:tcPr>
            <w:tcW w:w="880" w:type="dxa"/>
            <w:vAlign w:val="top"/>
          </w:tcPr>
          <w:p>
            <w:pPr>
              <w:shd w:val="clear" w:color="auto" w:fill="auto"/>
              <w:rPr>
                <w:rFonts w:hint="eastAsia" w:ascii="仿宋" w:hAnsi="仿宋" w:eastAsia="仿宋" w:cs="仿宋"/>
                <w:color w:val="auto"/>
                <w:sz w:val="30"/>
                <w:szCs w:val="30"/>
                <w:highlight w:val="none"/>
              </w:rPr>
            </w:pPr>
          </w:p>
        </w:tc>
        <w:tc>
          <w:tcPr>
            <w:tcW w:w="1020" w:type="dxa"/>
            <w:vAlign w:val="top"/>
          </w:tcPr>
          <w:p>
            <w:pPr>
              <w:shd w:val="clear" w:color="auto" w:fill="auto"/>
              <w:rPr>
                <w:rFonts w:hint="eastAsia" w:ascii="仿宋" w:hAnsi="仿宋" w:eastAsia="仿宋" w:cs="仿宋"/>
                <w:color w:val="auto"/>
                <w:sz w:val="30"/>
                <w:szCs w:val="30"/>
                <w:highlight w:val="none"/>
              </w:rPr>
            </w:pPr>
          </w:p>
        </w:tc>
        <w:tc>
          <w:tcPr>
            <w:tcW w:w="1480" w:type="dxa"/>
            <w:vAlign w:val="top"/>
          </w:tcPr>
          <w:p>
            <w:pPr>
              <w:shd w:val="clear" w:color="auto" w:fill="auto"/>
              <w:rPr>
                <w:rFonts w:hint="eastAsia" w:ascii="仿宋" w:hAnsi="仿宋" w:eastAsia="仿宋" w:cs="仿宋"/>
                <w:color w:val="auto"/>
                <w:sz w:val="30"/>
                <w:szCs w:val="30"/>
                <w:highlight w:val="none"/>
              </w:rPr>
            </w:pPr>
          </w:p>
        </w:tc>
        <w:tc>
          <w:tcPr>
            <w:tcW w:w="1020" w:type="dxa"/>
            <w:vAlign w:val="top"/>
          </w:tcPr>
          <w:p>
            <w:pPr>
              <w:shd w:val="clear" w:color="auto" w:fill="auto"/>
              <w:rPr>
                <w:rFonts w:hint="eastAsia" w:ascii="仿宋" w:hAnsi="仿宋" w:eastAsia="仿宋" w:cs="仿宋"/>
                <w:color w:val="auto"/>
                <w:sz w:val="30"/>
                <w:szCs w:val="30"/>
                <w:highlight w:val="none"/>
              </w:rPr>
            </w:pPr>
          </w:p>
        </w:tc>
        <w:tc>
          <w:tcPr>
            <w:tcW w:w="921" w:type="dxa"/>
            <w:vAlign w:val="top"/>
          </w:tcPr>
          <w:p>
            <w:pPr>
              <w:shd w:val="clear" w:color="auto" w:fill="auto"/>
              <w:rPr>
                <w:rFonts w:hint="eastAsia" w:ascii="仿宋" w:hAnsi="仿宋" w:eastAsia="仿宋" w:cs="仿宋"/>
                <w:color w:val="auto"/>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top"/>
          </w:tcPr>
          <w:p>
            <w:pPr>
              <w:shd w:val="clear" w:color="auto" w:fill="auto"/>
              <w:rPr>
                <w:rFonts w:hint="eastAsia" w:ascii="仿宋" w:hAnsi="仿宋" w:eastAsia="仿宋" w:cs="仿宋"/>
                <w:color w:val="auto"/>
                <w:sz w:val="30"/>
                <w:szCs w:val="30"/>
                <w:highlight w:val="none"/>
              </w:rPr>
            </w:pPr>
          </w:p>
        </w:tc>
        <w:tc>
          <w:tcPr>
            <w:tcW w:w="1418" w:type="dxa"/>
            <w:vAlign w:val="top"/>
          </w:tcPr>
          <w:p>
            <w:pPr>
              <w:shd w:val="clear" w:color="auto" w:fill="auto"/>
              <w:rPr>
                <w:rFonts w:hint="eastAsia" w:ascii="仿宋" w:hAnsi="仿宋" w:eastAsia="仿宋" w:cs="仿宋"/>
                <w:color w:val="auto"/>
                <w:sz w:val="30"/>
                <w:szCs w:val="30"/>
                <w:highlight w:val="none"/>
              </w:rPr>
            </w:pPr>
          </w:p>
        </w:tc>
        <w:tc>
          <w:tcPr>
            <w:tcW w:w="850" w:type="dxa"/>
            <w:vAlign w:val="top"/>
          </w:tcPr>
          <w:p>
            <w:pPr>
              <w:shd w:val="clear" w:color="auto" w:fill="auto"/>
              <w:rPr>
                <w:rFonts w:hint="eastAsia" w:ascii="仿宋" w:hAnsi="仿宋" w:eastAsia="仿宋" w:cs="仿宋"/>
                <w:color w:val="auto"/>
                <w:sz w:val="30"/>
                <w:szCs w:val="30"/>
                <w:highlight w:val="none"/>
              </w:rPr>
            </w:pPr>
          </w:p>
        </w:tc>
        <w:tc>
          <w:tcPr>
            <w:tcW w:w="1058" w:type="dxa"/>
            <w:vAlign w:val="top"/>
          </w:tcPr>
          <w:p>
            <w:pPr>
              <w:shd w:val="clear" w:color="auto" w:fill="auto"/>
              <w:rPr>
                <w:rFonts w:hint="eastAsia" w:ascii="仿宋" w:hAnsi="仿宋" w:eastAsia="仿宋" w:cs="仿宋"/>
                <w:color w:val="auto"/>
                <w:sz w:val="30"/>
                <w:szCs w:val="30"/>
                <w:highlight w:val="none"/>
              </w:rPr>
            </w:pPr>
          </w:p>
        </w:tc>
        <w:tc>
          <w:tcPr>
            <w:tcW w:w="880" w:type="dxa"/>
            <w:vAlign w:val="top"/>
          </w:tcPr>
          <w:p>
            <w:pPr>
              <w:shd w:val="clear" w:color="auto" w:fill="auto"/>
              <w:rPr>
                <w:rFonts w:hint="eastAsia" w:ascii="仿宋" w:hAnsi="仿宋" w:eastAsia="仿宋" w:cs="仿宋"/>
                <w:color w:val="auto"/>
                <w:sz w:val="30"/>
                <w:szCs w:val="30"/>
                <w:highlight w:val="none"/>
              </w:rPr>
            </w:pPr>
          </w:p>
        </w:tc>
        <w:tc>
          <w:tcPr>
            <w:tcW w:w="1020" w:type="dxa"/>
            <w:vAlign w:val="top"/>
          </w:tcPr>
          <w:p>
            <w:pPr>
              <w:shd w:val="clear" w:color="auto" w:fill="auto"/>
              <w:rPr>
                <w:rFonts w:hint="eastAsia" w:ascii="仿宋" w:hAnsi="仿宋" w:eastAsia="仿宋" w:cs="仿宋"/>
                <w:color w:val="auto"/>
                <w:sz w:val="30"/>
                <w:szCs w:val="30"/>
                <w:highlight w:val="none"/>
              </w:rPr>
            </w:pPr>
          </w:p>
        </w:tc>
        <w:tc>
          <w:tcPr>
            <w:tcW w:w="1480" w:type="dxa"/>
            <w:vAlign w:val="top"/>
          </w:tcPr>
          <w:p>
            <w:pPr>
              <w:shd w:val="clear" w:color="auto" w:fill="auto"/>
              <w:rPr>
                <w:rFonts w:hint="eastAsia" w:ascii="仿宋" w:hAnsi="仿宋" w:eastAsia="仿宋" w:cs="仿宋"/>
                <w:color w:val="auto"/>
                <w:sz w:val="30"/>
                <w:szCs w:val="30"/>
                <w:highlight w:val="none"/>
              </w:rPr>
            </w:pPr>
          </w:p>
        </w:tc>
        <w:tc>
          <w:tcPr>
            <w:tcW w:w="1020" w:type="dxa"/>
            <w:vAlign w:val="top"/>
          </w:tcPr>
          <w:p>
            <w:pPr>
              <w:shd w:val="clear" w:color="auto" w:fill="auto"/>
              <w:rPr>
                <w:rFonts w:hint="eastAsia" w:ascii="仿宋" w:hAnsi="仿宋" w:eastAsia="仿宋" w:cs="仿宋"/>
                <w:color w:val="auto"/>
                <w:sz w:val="30"/>
                <w:szCs w:val="30"/>
                <w:highlight w:val="none"/>
              </w:rPr>
            </w:pPr>
          </w:p>
        </w:tc>
        <w:tc>
          <w:tcPr>
            <w:tcW w:w="921" w:type="dxa"/>
            <w:vAlign w:val="top"/>
          </w:tcPr>
          <w:p>
            <w:pPr>
              <w:shd w:val="clear" w:color="auto" w:fill="auto"/>
              <w:rPr>
                <w:rFonts w:hint="eastAsia" w:ascii="仿宋" w:hAnsi="仿宋" w:eastAsia="仿宋" w:cs="仿宋"/>
                <w:color w:val="auto"/>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top"/>
          </w:tcPr>
          <w:p>
            <w:pPr>
              <w:shd w:val="clear" w:color="auto" w:fill="auto"/>
              <w:rPr>
                <w:rFonts w:hint="eastAsia" w:ascii="仿宋" w:hAnsi="仿宋" w:eastAsia="仿宋" w:cs="仿宋"/>
                <w:color w:val="auto"/>
                <w:sz w:val="30"/>
                <w:szCs w:val="30"/>
                <w:highlight w:val="none"/>
              </w:rPr>
            </w:pPr>
          </w:p>
        </w:tc>
        <w:tc>
          <w:tcPr>
            <w:tcW w:w="1418" w:type="dxa"/>
            <w:vAlign w:val="top"/>
          </w:tcPr>
          <w:p>
            <w:pPr>
              <w:shd w:val="clear" w:color="auto" w:fill="auto"/>
              <w:rPr>
                <w:rFonts w:hint="eastAsia" w:ascii="仿宋" w:hAnsi="仿宋" w:eastAsia="仿宋" w:cs="仿宋"/>
                <w:color w:val="auto"/>
                <w:sz w:val="30"/>
                <w:szCs w:val="30"/>
                <w:highlight w:val="none"/>
              </w:rPr>
            </w:pPr>
          </w:p>
        </w:tc>
        <w:tc>
          <w:tcPr>
            <w:tcW w:w="850" w:type="dxa"/>
            <w:vAlign w:val="top"/>
          </w:tcPr>
          <w:p>
            <w:pPr>
              <w:shd w:val="clear" w:color="auto" w:fill="auto"/>
              <w:rPr>
                <w:rFonts w:hint="eastAsia" w:ascii="仿宋" w:hAnsi="仿宋" w:eastAsia="仿宋" w:cs="仿宋"/>
                <w:color w:val="auto"/>
                <w:sz w:val="30"/>
                <w:szCs w:val="30"/>
                <w:highlight w:val="none"/>
              </w:rPr>
            </w:pPr>
          </w:p>
        </w:tc>
        <w:tc>
          <w:tcPr>
            <w:tcW w:w="1058" w:type="dxa"/>
            <w:vAlign w:val="top"/>
          </w:tcPr>
          <w:p>
            <w:pPr>
              <w:shd w:val="clear" w:color="auto" w:fill="auto"/>
              <w:rPr>
                <w:rFonts w:hint="eastAsia" w:ascii="仿宋" w:hAnsi="仿宋" w:eastAsia="仿宋" w:cs="仿宋"/>
                <w:color w:val="auto"/>
                <w:sz w:val="30"/>
                <w:szCs w:val="30"/>
                <w:highlight w:val="none"/>
              </w:rPr>
            </w:pPr>
          </w:p>
        </w:tc>
        <w:tc>
          <w:tcPr>
            <w:tcW w:w="880" w:type="dxa"/>
            <w:vAlign w:val="top"/>
          </w:tcPr>
          <w:p>
            <w:pPr>
              <w:shd w:val="clear" w:color="auto" w:fill="auto"/>
              <w:rPr>
                <w:rFonts w:hint="eastAsia" w:ascii="仿宋" w:hAnsi="仿宋" w:eastAsia="仿宋" w:cs="仿宋"/>
                <w:color w:val="auto"/>
                <w:sz w:val="30"/>
                <w:szCs w:val="30"/>
                <w:highlight w:val="none"/>
              </w:rPr>
            </w:pPr>
          </w:p>
        </w:tc>
        <w:tc>
          <w:tcPr>
            <w:tcW w:w="1020" w:type="dxa"/>
            <w:vAlign w:val="top"/>
          </w:tcPr>
          <w:p>
            <w:pPr>
              <w:shd w:val="clear" w:color="auto" w:fill="auto"/>
              <w:rPr>
                <w:rFonts w:hint="eastAsia" w:ascii="仿宋" w:hAnsi="仿宋" w:eastAsia="仿宋" w:cs="仿宋"/>
                <w:color w:val="auto"/>
                <w:sz w:val="30"/>
                <w:szCs w:val="30"/>
                <w:highlight w:val="none"/>
              </w:rPr>
            </w:pPr>
          </w:p>
        </w:tc>
        <w:tc>
          <w:tcPr>
            <w:tcW w:w="1480" w:type="dxa"/>
            <w:vAlign w:val="top"/>
          </w:tcPr>
          <w:p>
            <w:pPr>
              <w:shd w:val="clear" w:color="auto" w:fill="auto"/>
              <w:rPr>
                <w:rFonts w:hint="eastAsia" w:ascii="仿宋" w:hAnsi="仿宋" w:eastAsia="仿宋" w:cs="仿宋"/>
                <w:color w:val="auto"/>
                <w:sz w:val="30"/>
                <w:szCs w:val="30"/>
                <w:highlight w:val="none"/>
              </w:rPr>
            </w:pPr>
          </w:p>
        </w:tc>
        <w:tc>
          <w:tcPr>
            <w:tcW w:w="1020" w:type="dxa"/>
            <w:vAlign w:val="top"/>
          </w:tcPr>
          <w:p>
            <w:pPr>
              <w:shd w:val="clear" w:color="auto" w:fill="auto"/>
              <w:rPr>
                <w:rFonts w:hint="eastAsia" w:ascii="仿宋" w:hAnsi="仿宋" w:eastAsia="仿宋" w:cs="仿宋"/>
                <w:color w:val="auto"/>
                <w:sz w:val="30"/>
                <w:szCs w:val="30"/>
                <w:highlight w:val="none"/>
              </w:rPr>
            </w:pPr>
          </w:p>
        </w:tc>
        <w:tc>
          <w:tcPr>
            <w:tcW w:w="921" w:type="dxa"/>
            <w:vAlign w:val="top"/>
          </w:tcPr>
          <w:p>
            <w:pPr>
              <w:shd w:val="clear" w:color="auto" w:fill="auto"/>
              <w:rPr>
                <w:rFonts w:hint="eastAsia" w:ascii="仿宋" w:hAnsi="仿宋" w:eastAsia="仿宋" w:cs="仿宋"/>
                <w:color w:val="auto"/>
                <w:sz w:val="30"/>
                <w:szCs w:val="30"/>
                <w:highlight w:val="none"/>
              </w:rPr>
            </w:pPr>
          </w:p>
        </w:tc>
      </w:tr>
    </w:tbl>
    <w:p>
      <w:pPr>
        <w:pStyle w:val="26"/>
        <w:shd w:val="clear" w:color="auto" w:fill="auto"/>
        <w:rPr>
          <w:rFonts w:hint="eastAsia" w:ascii="仿宋" w:hAnsi="仿宋" w:eastAsia="仿宋" w:cs="仿宋"/>
          <w:color w:val="auto"/>
          <w:highlight w:val="none"/>
        </w:rPr>
        <w:sectPr>
          <w:footerReference r:id="rId13" w:type="default"/>
          <w:pgSz w:w="11906" w:h="16838"/>
          <w:pgMar w:top="1440" w:right="1077" w:bottom="1440" w:left="1077"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pStyle w:val="26"/>
        <w:shd w:val="clear" w:color="auto" w:fill="auto"/>
        <w:rPr>
          <w:rFonts w:hint="eastAsia" w:ascii="仿宋" w:hAnsi="仿宋" w:eastAsia="仿宋" w:cs="仿宋"/>
          <w:color w:val="auto"/>
          <w:highlight w:val="none"/>
        </w:rPr>
      </w:pPr>
      <w:r>
        <w:rPr>
          <w:rFonts w:hint="eastAsia" w:ascii="仿宋" w:hAnsi="仿宋" w:eastAsia="仿宋" w:cs="仿宋"/>
          <w:color w:val="auto"/>
          <w:sz w:val="24"/>
          <w:highlight w:val="none"/>
        </w:rPr>
        <w:t>附件</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w:t>
      </w:r>
    </w:p>
    <w:bookmarkEnd w:id="578"/>
    <w:bookmarkEnd w:id="579"/>
    <w:bookmarkEnd w:id="580"/>
    <w:bookmarkEnd w:id="581"/>
    <w:bookmarkEnd w:id="582"/>
    <w:bookmarkEnd w:id="583"/>
    <w:bookmarkEnd w:id="584"/>
    <w:p>
      <w:pPr>
        <w:shd w:val="clear" w:color="auto" w:fill="auto"/>
        <w:tabs>
          <w:tab w:val="left" w:pos="4860"/>
        </w:tabs>
        <w:spacing w:before="260" w:beforeLines="50" w:after="260" w:afterLines="50" w:line="400" w:lineRule="exact"/>
        <w:jc w:val="center"/>
        <w:rPr>
          <w:rFonts w:hint="eastAsia" w:ascii="仿宋" w:hAnsi="仿宋" w:eastAsia="仿宋" w:cs="仿宋"/>
          <w:b/>
          <w:color w:val="auto"/>
          <w:sz w:val="28"/>
          <w:szCs w:val="28"/>
          <w:highlight w:val="none"/>
        </w:rPr>
      </w:pPr>
      <w:r>
        <w:rPr>
          <w:rFonts w:hint="eastAsia" w:ascii="仿宋" w:hAnsi="仿宋" w:eastAsia="仿宋" w:cs="仿宋"/>
          <w:b/>
          <w:color w:val="auto"/>
          <w:sz w:val="30"/>
          <w:szCs w:val="30"/>
          <w:highlight w:val="none"/>
        </w:rPr>
        <w:t>承包人主要施工管理人员表</w:t>
      </w:r>
    </w:p>
    <w:tbl>
      <w:tblPr>
        <w:tblStyle w:val="75"/>
        <w:tblW w:w="9809"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名    称</w:t>
            </w:r>
          </w:p>
        </w:tc>
        <w:tc>
          <w:tcPr>
            <w:tcW w:w="1418" w:type="dxa"/>
            <w:tcBorders>
              <w:top w:val="single" w:color="auto" w:sz="12" w:space="0"/>
              <w:bottom w:val="double" w:color="auto" w:sz="6"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姓名</w:t>
            </w:r>
          </w:p>
        </w:tc>
        <w:tc>
          <w:tcPr>
            <w:tcW w:w="1134" w:type="dxa"/>
            <w:tcBorders>
              <w:top w:val="single" w:color="auto" w:sz="12" w:space="0"/>
              <w:bottom w:val="double" w:color="auto" w:sz="6"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职务</w:t>
            </w:r>
          </w:p>
        </w:tc>
        <w:tc>
          <w:tcPr>
            <w:tcW w:w="1134" w:type="dxa"/>
            <w:tcBorders>
              <w:top w:val="single" w:color="auto" w:sz="12" w:space="0"/>
              <w:bottom w:val="double" w:color="auto" w:sz="6"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职称</w:t>
            </w:r>
          </w:p>
        </w:tc>
        <w:tc>
          <w:tcPr>
            <w:tcW w:w="4252" w:type="dxa"/>
            <w:tcBorders>
              <w:top w:val="single" w:color="auto" w:sz="12" w:space="0"/>
              <w:bottom w:val="double" w:color="auto" w:sz="6"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nil"/>
              <w:bottom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项目主管</w:t>
            </w:r>
          </w:p>
        </w:tc>
        <w:tc>
          <w:tcPr>
            <w:tcW w:w="1418" w:type="dxa"/>
            <w:tcBorders>
              <w:top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tcBorders>
              <w:top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tcBorders>
              <w:top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tcBorders>
              <w:top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nil"/>
              <w:bottom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其他人员</w:t>
            </w: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nil"/>
              <w:bottom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6"/>
              <w:keepNext/>
              <w:shd w:val="clear" w:color="auto" w:fill="auto"/>
              <w:tabs>
                <w:tab w:val="left" w:pos="4860"/>
              </w:tabs>
              <w:spacing w:line="400" w:lineRule="exact"/>
              <w:ind w:left="63" w:right="63"/>
              <w:jc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项目负责人</w:t>
            </w: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6"/>
              <w:keepNext/>
              <w:shd w:val="clear" w:color="auto" w:fill="auto"/>
              <w:tabs>
                <w:tab w:val="left" w:pos="4860"/>
              </w:tabs>
              <w:spacing w:line="400" w:lineRule="exact"/>
              <w:ind w:right="63"/>
              <w:jc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施工员</w:t>
            </w: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6"/>
              <w:keepNext/>
              <w:shd w:val="clear" w:color="auto" w:fill="auto"/>
              <w:tabs>
                <w:tab w:val="left" w:pos="4860"/>
              </w:tabs>
              <w:spacing w:line="400" w:lineRule="exact"/>
              <w:ind w:left="63" w:right="63"/>
              <w:jc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质量员</w:t>
            </w: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6"/>
              <w:keepNext/>
              <w:shd w:val="clear" w:color="auto" w:fill="auto"/>
              <w:tabs>
                <w:tab w:val="left" w:pos="4860"/>
              </w:tabs>
              <w:spacing w:line="400" w:lineRule="exact"/>
              <w:ind w:left="63" w:right="63"/>
              <w:jc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安全员</w:t>
            </w: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6"/>
              <w:keepNext/>
              <w:shd w:val="clear" w:color="auto" w:fill="auto"/>
              <w:tabs>
                <w:tab w:val="left" w:pos="4860"/>
              </w:tabs>
              <w:spacing w:line="400" w:lineRule="exact"/>
              <w:ind w:right="63"/>
              <w:rPr>
                <w:rFonts w:hint="eastAsia" w:ascii="仿宋" w:hAnsi="仿宋" w:eastAsia="仿宋" w:cs="仿宋"/>
                <w:color w:val="auto"/>
                <w:highlight w:val="none"/>
                <w:lang w:val="en-US" w:eastAsia="zh-CN"/>
              </w:rPr>
            </w:pP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restart"/>
            <w:tcBorders>
              <w:top w:val="single" w:color="auto" w:sz="6"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其他人员</w:t>
            </w: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continue"/>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418" w:type="dxa"/>
            <w:tcBorders>
              <w:bottom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tcBorders>
              <w:bottom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tcBorders>
              <w:bottom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tcBorders>
              <w:bottom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continue"/>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continue"/>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continue"/>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continue"/>
            <w:tcBorders>
              <w:bottom w:val="single" w:color="auto" w:sz="12"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418" w:type="dxa"/>
            <w:tcBorders>
              <w:bottom w:val="single" w:color="auto" w:sz="12"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tcBorders>
              <w:bottom w:val="single" w:color="auto" w:sz="12"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tcBorders>
              <w:bottom w:val="single" w:color="auto" w:sz="12"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tcBorders>
              <w:bottom w:val="single" w:color="auto" w:sz="12"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bookmarkEnd w:id="36"/>
      <w:bookmarkEnd w:id="37"/>
      <w:bookmarkEnd w:id="38"/>
      <w:bookmarkEnd w:id="39"/>
    </w:tbl>
    <w:p>
      <w:pPr>
        <w:widowControl/>
        <w:jc w:val="left"/>
        <w:rPr>
          <w:rFonts w:ascii="仿宋" w:hAnsi="仿宋" w:eastAsia="仿宋" w:cs="仿宋"/>
          <w:b/>
          <w:color w:val="auto"/>
          <w:sz w:val="44"/>
          <w:szCs w:val="44"/>
          <w:highlight w:val="none"/>
        </w:rPr>
      </w:pPr>
    </w:p>
    <w:sectPr>
      <w:headerReference r:id="rId16" w:type="first"/>
      <w:headerReference r:id="rId14" w:type="default"/>
      <w:footerReference r:id="rId17" w:type="default"/>
      <w:headerReference r:id="rId15" w:type="even"/>
      <w:pgSz w:w="11906" w:h="16838"/>
      <w:pgMar w:top="1440" w:right="1361" w:bottom="1440" w:left="141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楷体简体">
    <w:altName w:val="宋体"/>
    <w:panose1 w:val="00000000000000000000"/>
    <w:charset w:val="00"/>
    <w:family w:val="auto"/>
    <w:pitch w:val="default"/>
    <w:sig w:usb0="00000000" w:usb1="00000000" w:usb2="00000010" w:usb3="00000000" w:csb0="00040000" w:csb1="00000000"/>
  </w:font>
  <w:font w:name="Menlo">
    <w:altName w:val="Times New Roman"/>
    <w:panose1 w:val="00000000000000000000"/>
    <w:charset w:val="00"/>
    <w:family w:val="auto"/>
    <w:pitch w:val="default"/>
    <w:sig w:usb0="00000000" w:usb1="00000000" w:usb2="00000000" w:usb3="00000000" w:csb0="00040001"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Arial Narrow">
    <w:altName w:val="Arial"/>
    <w:panose1 w:val="020B0606020202030204"/>
    <w:charset w:val="00"/>
    <w:family w:val="swiss"/>
    <w:pitch w:val="default"/>
    <w:sig w:usb0="00000000" w:usb1="00000000" w:usb2="00000000" w:usb3="00000000" w:csb0="2000009F" w:csb1="DFD70000"/>
  </w:font>
  <w:font w:name="MetaPlusLF">
    <w:altName w:val="Segoe Print"/>
    <w:panose1 w:val="00000000000000000000"/>
    <w:charset w:val="00"/>
    <w:family w:val="auto"/>
    <w:pitch w:val="default"/>
    <w:sig w:usb0="00000000" w:usb1="00000000" w:usb2="00000000" w:usb3="00000000" w:csb0="00000001" w:csb1="00000000"/>
  </w:font>
  <w:font w:name="华文仿宋">
    <w:altName w:val="仿宋"/>
    <w:panose1 w:val="02010600040101010101"/>
    <w:charset w:val="86"/>
    <w:family w:val="auto"/>
    <w:pitch w:val="default"/>
    <w:sig w:usb0="00000000" w:usb1="00000000" w:usb2="00000000" w:usb3="00000000" w:csb0="0004009F" w:csb1="DFD70000"/>
  </w:font>
  <w:font w:name="Helvetica">
    <w:altName w:val="Arial"/>
    <w:panose1 w:val="020B0504020202030204"/>
    <w:charset w:val="00"/>
    <w:family w:val="swiss"/>
    <w:pitch w:val="default"/>
    <w:sig w:usb0="00000000" w:usb1="00000000" w:usb2="00000000" w:usb3="00000000" w:csb0="00000093"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仿宋">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86"/>
    <w:family w:val="auto"/>
    <w:pitch w:val="default"/>
    <w:sig w:usb0="00000000" w:usb1="00000000" w:usb2="0000001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Helvetica Neue">
    <w:altName w:val="Times New Roman"/>
    <w:panose1 w:val="00000000000000000000"/>
    <w:charset w:val="00"/>
    <w:family w:val="auto"/>
    <w:pitch w:val="default"/>
    <w:sig w:usb0="00000000" w:usb1="00000000" w:usb2="00000000" w:usb3="00000000" w:csb0="00000000" w:csb1="00000000"/>
  </w:font>
  <w:font w:name="全真中明體">
    <w:altName w:val="MingLiU-ExtB"/>
    <w:panose1 w:val="00000000000000000000"/>
    <w:charset w:val="88"/>
    <w:family w:val="modern"/>
    <w:pitch w:val="default"/>
    <w:sig w:usb0="00000000" w:usb1="00000000" w:usb2="00000010" w:usb3="00000000" w:csb0="00100000" w:csb1="00000000"/>
  </w:font>
  <w:font w:name="汉鼎简中等线Arial">
    <w:altName w:val="宋体"/>
    <w:panose1 w:val="00000000000000000000"/>
    <w:charset w:val="86"/>
    <w:family w:val="auto"/>
    <w:pitch w:val="default"/>
    <w:sig w:usb0="00000000" w:usb1="00000000" w:usb2="00000010" w:usb3="00000000" w:csb0="00040000" w:csb1="00000000"/>
  </w:font>
  <w:font w:name="Optima">
    <w:altName w:val="Segoe Print"/>
    <w:panose1 w:val="00000000000000000000"/>
    <w:charset w:val="00"/>
    <w:family w:val="swiss"/>
    <w:pitch w:val="default"/>
    <w:sig w:usb0="00000000" w:usb1="00000000" w:usb2="00000000" w:usb3="00000000" w:csb0="00000001" w:csb1="00000000"/>
  </w:font>
  <w:font w:name="汉鼎简大黑Arial Black">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ind w:right="360"/>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ind w:right="360"/>
      <w:rPr>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jc w:val="center"/>
                          </w:pPr>
                          <w:r>
                            <w:fldChar w:fldCharType="begin"/>
                          </w:r>
                          <w:r>
                            <w:instrText xml:space="preserve"> PAGE   \* MERGEFORMAT </w:instrText>
                          </w:r>
                          <w:r>
                            <w:fldChar w:fldCharType="separate"/>
                          </w:r>
                          <w:r>
                            <w:t>41</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NJWO7QAAAABQEAAA8AAAAAAAAAAQAg&#10;AAAAIgAAAGRycy9kb3ducmV2LnhtbFBLAQIUABQAAAAIAIdO4kAQ5FbsFgIAABUEAAAOAAAAAAAA&#10;AAEAIAAAAB8BAABkcnMvZTJvRG9jLnhtbFBLBQYAAAAABgAGAFkBAACnBQAAAAA=&#10;">
              <v:fill on="f" focussize="0,0"/>
              <v:stroke on="f" weight="0.5pt"/>
              <v:imagedata o:title=""/>
              <o:lock v:ext="edit" aspectratio="f"/>
              <v:textbox inset="0mm,0mm,0mm,0mm" style="mso-fit-shape-to-text:t;">
                <w:txbxContent>
                  <w:p>
                    <w:pPr>
                      <w:jc w:val="center"/>
                    </w:pPr>
                    <w:r>
                      <w:fldChar w:fldCharType="begin"/>
                    </w:r>
                    <w:r>
                      <w:instrText xml:space="preserve"> PAGE   \* MERGEFORMAT </w:instrText>
                    </w:r>
                    <w:r>
                      <w:fldChar w:fldCharType="separate"/>
                    </w:r>
                    <w:r>
                      <w:t>41</w:t>
                    </w:r>
                    <w:r>
                      <w:rPr>
                        <w:lang w:val="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0"/>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NJWO7QAAAABQEAAA8AAAAAAAAAAQAg&#10;AAAAIgAAAGRycy9kb3ducmV2LnhtbFBLAQIUABQAAAAIAIdO4kBPia+8FgIAABUEAAAOAAAAAAAA&#10;AAEAIAAAAB8BAABkcnMvZTJvRG9jLnhtbFBLBQYAAAAABgAGAFkBAACnBQAAAAA=&#10;">
              <v:fill on="f" focussize="0,0"/>
              <v:stroke on="f" weight="0.5pt"/>
              <v:imagedata o:title=""/>
              <o:lock v:ext="edit" aspectratio="f"/>
              <v:textbox inset="0mm,0mm,0mm,0mm" style="mso-fit-shape-to-text:t;">
                <w:txbxContent>
                  <w:p>
                    <w:pPr>
                      <w:pStyle w:val="40"/>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0"/>
                          </w:pPr>
                          <w:r>
                            <w:fldChar w:fldCharType="begin"/>
                          </w:r>
                          <w:r>
                            <w:instrText xml:space="preserve"> PAGE  \* MERGEFORMAT </w:instrText>
                          </w:r>
                          <w:r>
                            <w:fldChar w:fldCharType="separate"/>
                          </w:r>
                          <w:r>
                            <w:t>52</w:t>
                          </w:r>
                          <w:r>
                            <w:fldChar w:fldCharType="end"/>
                          </w:r>
                        </w:p>
                      </w:txbxContent>
                    </wps:txbx>
                    <wps:bodyPr wrap="none" lIns="0" tIns="0" rIns="0" bIns="0" upright="1">
                      <a:spAutoFit/>
                    </wps:bodyPr>
                  </wps:wsp>
                </a:graphicData>
              </a:graphic>
            </wp:anchor>
          </w:drawing>
        </mc:Choice>
        <mc:Fallback>
          <w:pict>
            <v:shape id="文本框 103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aGmCS9MAAAAFAQAADwAAAAAAAAABACAAAAAiAAAAZHJzL2Rvd25yZXYueG1sUEsBAhQAFAAA&#10;AAgAh07iQFyZIZe7AQAAWAMAAA4AAAAAAAAAAQAgAAAAIgEAAGRycy9lMm9Eb2MueG1sUEsFBgAA&#10;AAAGAAYAWQEAAE8FAAAAAA==&#10;">
              <v:fill on="f" focussize="0,0"/>
              <v:stroke on="f" weight="1.25pt"/>
              <v:imagedata o:title=""/>
              <o:lock v:ext="edit" aspectratio="f"/>
              <v:textbox inset="0mm,0mm,0mm,0mm" style="mso-fit-shape-to-text:t;">
                <w:txbxContent>
                  <w:p>
                    <w:pPr>
                      <w:pStyle w:val="40"/>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0"/>
                          </w:pPr>
                          <w:r>
                            <w:fldChar w:fldCharType="begin"/>
                          </w:r>
                          <w:r>
                            <w:instrText xml:space="preserve"> PAGE  \* MERGEFORMAT </w:instrText>
                          </w:r>
                          <w:r>
                            <w:fldChar w:fldCharType="separate"/>
                          </w:r>
                          <w:r>
                            <w:t>68</w:t>
                          </w:r>
                          <w:r>
                            <w:fldChar w:fldCharType="end"/>
                          </w:r>
                        </w:p>
                      </w:txbxContent>
                    </wps:txbx>
                    <wps:bodyPr wrap="none" lIns="0" tIns="0" rIns="0" bIns="0" upright="1">
                      <a:spAutoFit/>
                    </wps:bodyPr>
                  </wps:wsp>
                </a:graphicData>
              </a:graphic>
            </wp:anchor>
          </w:drawing>
        </mc:Choice>
        <mc:Fallback>
          <w:pict>
            <v:shape id="文本框 1033"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aGmCS9MAAAAFAQAADwAAAAAAAAABACAAAAAiAAAAZHJzL2Rvd25yZXYueG1sUEsBAhQAFAAA&#10;AAgAh07iQIoP10y7AQAAWAMAAA4AAAAAAAAAAQAgAAAAIgEAAGRycy9lMm9Eb2MueG1sUEsFBgAA&#10;AAAGAAYAWQEAAE8FAAAAAA==&#10;">
              <v:fill on="f" focussize="0,0"/>
              <v:stroke on="f" weight="1.25pt"/>
              <v:imagedata o:title=""/>
              <o:lock v:ext="edit" aspectratio="f"/>
              <v:textbox inset="0mm,0mm,0mm,0mm" style="mso-fit-shape-to-text:t;">
                <w:txbxContent>
                  <w:p>
                    <w:pPr>
                      <w:pStyle w:val="40"/>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spacing w:line="14" w:lineRule="auto"/>
      <w:jc w:val="center"/>
      <w:rPr>
        <w:sz w:val="20"/>
        <w:szCs w:val="20"/>
      </w:rPr>
    </w:pPr>
    <w:r>
      <w:rPr>
        <w:sz w:val="20"/>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79</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10;">
              <v:fill on="f" focussize="0,0"/>
              <v:stroke on="f"/>
              <v:imagedata o:title=""/>
              <o:lock v:ext="edit" aspectratio="f"/>
              <v:textbox inset="0mm,0mm,0mm,0mm" style="mso-fit-shape-to-text:t;">
                <w:txbxContent>
                  <w:p>
                    <w:pPr>
                      <w:pStyle w:val="4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79</w:t>
                    </w:r>
                    <w:r>
                      <w:rPr>
                        <w:rFonts w:hint="eastAsia"/>
                        <w:lang w:eastAsia="zh-CN"/>
                      </w:rPr>
                      <w:fldChar w:fldCharType="end"/>
                    </w:r>
                  </w:p>
                </w:txbxContent>
              </v:textbox>
            </v:shape>
          </w:pict>
        </mc:Fallback>
      </mc:AlternateContent>
    </w:r>
  </w:p>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jc w:val="center"/>
                          </w:pPr>
                          <w:r>
                            <w:fldChar w:fldCharType="begin"/>
                          </w:r>
                          <w:r>
                            <w:instrText xml:space="preserve"> PAGE   \* MERGEFORMAT </w:instrText>
                          </w:r>
                          <w:r>
                            <w:fldChar w:fldCharType="separate"/>
                          </w:r>
                          <w:r>
                            <w:t>100</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NJWO7QAAAABQEAAA8AAAAAAAAAAQAg&#10;AAAAIgAAAGRycy9kb3ducmV2LnhtbFBLAQIUABQAAAAIAIdO4kCZACpVFgIAABUEAAAOAAAAAAAA&#10;AAEAIAAAAB8BAABkcnMvZTJvRG9jLnhtbFBLBQYAAAAABgAGAFkBAACnBQAAAAA=&#10;">
              <v:fill on="f" focussize="0,0"/>
              <v:stroke on="f" weight="0.5pt"/>
              <v:imagedata o:title=""/>
              <o:lock v:ext="edit" aspectratio="f"/>
              <v:textbox inset="0mm,0mm,0mm,0mm" style="mso-fit-shape-to-text:t;">
                <w:txbxContent>
                  <w:p>
                    <w:pPr>
                      <w:jc w:val="center"/>
                    </w:pPr>
                    <w:r>
                      <w:fldChar w:fldCharType="begin"/>
                    </w:r>
                    <w:r>
                      <w:instrText xml:space="preserve"> PAGE   \* MERGEFORMAT </w:instrText>
                    </w:r>
                    <w:r>
                      <w:fldChar w:fldCharType="separate"/>
                    </w:r>
                    <w:r>
                      <w:t>100</w:t>
                    </w:r>
                    <w:r>
                      <w:rPr>
                        <w:lang w:val="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BEF6B6"/>
    <w:multiLevelType w:val="singleLevel"/>
    <w:tmpl w:val="8FBEF6B6"/>
    <w:lvl w:ilvl="0" w:tentative="0">
      <w:start w:val="2"/>
      <w:numFmt w:val="decimal"/>
      <w:suff w:val="nothing"/>
      <w:lvlText w:val="%1、"/>
      <w:lvlJc w:val="left"/>
    </w:lvl>
  </w:abstractNum>
  <w:abstractNum w:abstractNumId="1">
    <w:nsid w:val="C8E1ED68"/>
    <w:multiLevelType w:val="singleLevel"/>
    <w:tmpl w:val="C8E1ED68"/>
    <w:lvl w:ilvl="0" w:tentative="0">
      <w:start w:val="1"/>
      <w:numFmt w:val="chineseCounting"/>
      <w:suff w:val="nothing"/>
      <w:lvlText w:val="%1、"/>
      <w:lvlJc w:val="left"/>
      <w:rPr>
        <w:rFonts w:hint="eastAsia"/>
      </w:rPr>
    </w:lvl>
  </w:abstractNum>
  <w:abstractNum w:abstractNumId="2">
    <w:nsid w:val="00000002"/>
    <w:multiLevelType w:val="multilevel"/>
    <w:tmpl w:val="00000002"/>
    <w:lvl w:ilvl="0" w:tentative="0">
      <w:start w:val="1"/>
      <w:numFmt w:val="bullet"/>
      <w:pStyle w:val="345"/>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3">
    <w:nsid w:val="204A74A4"/>
    <w:multiLevelType w:val="multilevel"/>
    <w:tmpl w:val="204A74A4"/>
    <w:lvl w:ilvl="0" w:tentative="0">
      <w:start w:val="1"/>
      <w:numFmt w:val="decimal"/>
      <w:pStyle w:val="36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4">
    <w:nsid w:val="3D028254"/>
    <w:multiLevelType w:val="singleLevel"/>
    <w:tmpl w:val="3D028254"/>
    <w:lvl w:ilvl="0" w:tentative="0">
      <w:start w:val="1"/>
      <w:numFmt w:val="chineseCounting"/>
      <w:suff w:val="nothing"/>
      <w:lvlText w:val="%1、"/>
      <w:lvlJc w:val="left"/>
      <w:rPr>
        <w:rFonts w:hint="eastAsia"/>
      </w:rPr>
    </w:lvl>
  </w:abstractNum>
  <w:abstractNum w:abstractNumId="5">
    <w:nsid w:val="5602973F"/>
    <w:multiLevelType w:val="singleLevel"/>
    <w:tmpl w:val="5602973F"/>
    <w:lvl w:ilvl="0" w:tentative="0">
      <w:start w:val="11"/>
      <w:numFmt w:val="decimal"/>
      <w:pStyle w:val="260"/>
      <w:suff w:val="nothing"/>
      <w:lvlText w:val="（%1）"/>
      <w:lvlJc w:val="left"/>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kNmQyMDc0MzkxMWUzMjQxN2QwZTYwMjJkNGQ0YmEifQ=="/>
  </w:docVars>
  <w:rsids>
    <w:rsidRoot w:val="00E729D8"/>
    <w:rsid w:val="00001D82"/>
    <w:rsid w:val="000048B3"/>
    <w:rsid w:val="00015117"/>
    <w:rsid w:val="00023B25"/>
    <w:rsid w:val="000318F4"/>
    <w:rsid w:val="000326F3"/>
    <w:rsid w:val="00034384"/>
    <w:rsid w:val="00034FC2"/>
    <w:rsid w:val="000357AB"/>
    <w:rsid w:val="000375DC"/>
    <w:rsid w:val="000452B3"/>
    <w:rsid w:val="000605BA"/>
    <w:rsid w:val="000702D7"/>
    <w:rsid w:val="00070949"/>
    <w:rsid w:val="00073E65"/>
    <w:rsid w:val="00082AAE"/>
    <w:rsid w:val="0008510A"/>
    <w:rsid w:val="00085CF6"/>
    <w:rsid w:val="000869CA"/>
    <w:rsid w:val="00086B8A"/>
    <w:rsid w:val="000874E3"/>
    <w:rsid w:val="00095531"/>
    <w:rsid w:val="00097418"/>
    <w:rsid w:val="000A3CCE"/>
    <w:rsid w:val="000B3B0E"/>
    <w:rsid w:val="000B486F"/>
    <w:rsid w:val="000B6588"/>
    <w:rsid w:val="000C13B8"/>
    <w:rsid w:val="000C329D"/>
    <w:rsid w:val="000C4D4D"/>
    <w:rsid w:val="000D0129"/>
    <w:rsid w:val="000D26FA"/>
    <w:rsid w:val="000D35BF"/>
    <w:rsid w:val="000E14BC"/>
    <w:rsid w:val="000E1BD1"/>
    <w:rsid w:val="000E3E5E"/>
    <w:rsid w:val="000E7E84"/>
    <w:rsid w:val="000F5053"/>
    <w:rsid w:val="000F5FCE"/>
    <w:rsid w:val="000F656E"/>
    <w:rsid w:val="000F6D10"/>
    <w:rsid w:val="000F7719"/>
    <w:rsid w:val="001015F2"/>
    <w:rsid w:val="00104FE5"/>
    <w:rsid w:val="0010792B"/>
    <w:rsid w:val="00113EB3"/>
    <w:rsid w:val="00114730"/>
    <w:rsid w:val="00117849"/>
    <w:rsid w:val="001203B8"/>
    <w:rsid w:val="0014769E"/>
    <w:rsid w:val="00147C5D"/>
    <w:rsid w:val="0015161E"/>
    <w:rsid w:val="001519FC"/>
    <w:rsid w:val="00155F50"/>
    <w:rsid w:val="00163636"/>
    <w:rsid w:val="00180021"/>
    <w:rsid w:val="00182245"/>
    <w:rsid w:val="001838E7"/>
    <w:rsid w:val="00185CC3"/>
    <w:rsid w:val="001937E5"/>
    <w:rsid w:val="001A43C1"/>
    <w:rsid w:val="001A7B24"/>
    <w:rsid w:val="001B2F46"/>
    <w:rsid w:val="001B79A0"/>
    <w:rsid w:val="001C4B86"/>
    <w:rsid w:val="001C77B5"/>
    <w:rsid w:val="001C7B60"/>
    <w:rsid w:val="001D0486"/>
    <w:rsid w:val="001D1BA6"/>
    <w:rsid w:val="001E68F1"/>
    <w:rsid w:val="001F3F47"/>
    <w:rsid w:val="001F563B"/>
    <w:rsid w:val="001F615B"/>
    <w:rsid w:val="001F6E25"/>
    <w:rsid w:val="00201CE5"/>
    <w:rsid w:val="00202B29"/>
    <w:rsid w:val="00205B32"/>
    <w:rsid w:val="00214B46"/>
    <w:rsid w:val="0022205A"/>
    <w:rsid w:val="00223DB6"/>
    <w:rsid w:val="00237DA4"/>
    <w:rsid w:val="00240096"/>
    <w:rsid w:val="002415D6"/>
    <w:rsid w:val="00245F9C"/>
    <w:rsid w:val="002468FE"/>
    <w:rsid w:val="0024795F"/>
    <w:rsid w:val="00247EFC"/>
    <w:rsid w:val="00252B3D"/>
    <w:rsid w:val="00254A5A"/>
    <w:rsid w:val="00255C0E"/>
    <w:rsid w:val="0025766A"/>
    <w:rsid w:val="00262FD5"/>
    <w:rsid w:val="0026462A"/>
    <w:rsid w:val="0026642D"/>
    <w:rsid w:val="00273E6F"/>
    <w:rsid w:val="0027756F"/>
    <w:rsid w:val="00282E8A"/>
    <w:rsid w:val="00282FEF"/>
    <w:rsid w:val="00286370"/>
    <w:rsid w:val="002A0A41"/>
    <w:rsid w:val="002A5915"/>
    <w:rsid w:val="002C108C"/>
    <w:rsid w:val="002D144B"/>
    <w:rsid w:val="002D7D14"/>
    <w:rsid w:val="002E14F8"/>
    <w:rsid w:val="002E2D90"/>
    <w:rsid w:val="002E445B"/>
    <w:rsid w:val="002F18DD"/>
    <w:rsid w:val="002F20B4"/>
    <w:rsid w:val="002F5E0F"/>
    <w:rsid w:val="002F7EFF"/>
    <w:rsid w:val="003002A9"/>
    <w:rsid w:val="00300E78"/>
    <w:rsid w:val="00301A81"/>
    <w:rsid w:val="00302A51"/>
    <w:rsid w:val="00303670"/>
    <w:rsid w:val="00303F55"/>
    <w:rsid w:val="003044E5"/>
    <w:rsid w:val="00314D1E"/>
    <w:rsid w:val="00323F1D"/>
    <w:rsid w:val="003240C8"/>
    <w:rsid w:val="003306C0"/>
    <w:rsid w:val="0033193E"/>
    <w:rsid w:val="00337688"/>
    <w:rsid w:val="0034262D"/>
    <w:rsid w:val="00351CDE"/>
    <w:rsid w:val="00353974"/>
    <w:rsid w:val="00354B36"/>
    <w:rsid w:val="0036279E"/>
    <w:rsid w:val="003657D9"/>
    <w:rsid w:val="00365DAF"/>
    <w:rsid w:val="00371AA0"/>
    <w:rsid w:val="003724AE"/>
    <w:rsid w:val="003734F4"/>
    <w:rsid w:val="003738C2"/>
    <w:rsid w:val="00376341"/>
    <w:rsid w:val="0038088A"/>
    <w:rsid w:val="0038146B"/>
    <w:rsid w:val="00384B63"/>
    <w:rsid w:val="003874C3"/>
    <w:rsid w:val="0039189D"/>
    <w:rsid w:val="00391C12"/>
    <w:rsid w:val="003976D4"/>
    <w:rsid w:val="003A08C0"/>
    <w:rsid w:val="003A12BD"/>
    <w:rsid w:val="003A3CE8"/>
    <w:rsid w:val="003A4E36"/>
    <w:rsid w:val="003B11B6"/>
    <w:rsid w:val="003B3C3D"/>
    <w:rsid w:val="003C0AE8"/>
    <w:rsid w:val="003D0986"/>
    <w:rsid w:val="003D1F45"/>
    <w:rsid w:val="003E0EBA"/>
    <w:rsid w:val="003E1750"/>
    <w:rsid w:val="003E368A"/>
    <w:rsid w:val="003F0286"/>
    <w:rsid w:val="003F31E9"/>
    <w:rsid w:val="00402955"/>
    <w:rsid w:val="00406D05"/>
    <w:rsid w:val="004135A9"/>
    <w:rsid w:val="00414FBB"/>
    <w:rsid w:val="00416391"/>
    <w:rsid w:val="00421BF8"/>
    <w:rsid w:val="004229C1"/>
    <w:rsid w:val="00423029"/>
    <w:rsid w:val="004230C4"/>
    <w:rsid w:val="00423D11"/>
    <w:rsid w:val="004325AE"/>
    <w:rsid w:val="00432685"/>
    <w:rsid w:val="0044062E"/>
    <w:rsid w:val="004668A1"/>
    <w:rsid w:val="004671D2"/>
    <w:rsid w:val="0047091C"/>
    <w:rsid w:val="004720DE"/>
    <w:rsid w:val="00475028"/>
    <w:rsid w:val="00482D90"/>
    <w:rsid w:val="00490CBE"/>
    <w:rsid w:val="0049473A"/>
    <w:rsid w:val="0049487A"/>
    <w:rsid w:val="00494DB7"/>
    <w:rsid w:val="004960D6"/>
    <w:rsid w:val="004A4DC4"/>
    <w:rsid w:val="004B22B4"/>
    <w:rsid w:val="004B3D4F"/>
    <w:rsid w:val="004B76B6"/>
    <w:rsid w:val="004D1344"/>
    <w:rsid w:val="004D389E"/>
    <w:rsid w:val="004D5EEE"/>
    <w:rsid w:val="004E076E"/>
    <w:rsid w:val="004E1966"/>
    <w:rsid w:val="004E4D58"/>
    <w:rsid w:val="004F3C91"/>
    <w:rsid w:val="004F6319"/>
    <w:rsid w:val="004F7290"/>
    <w:rsid w:val="00504188"/>
    <w:rsid w:val="00510D89"/>
    <w:rsid w:val="00512B71"/>
    <w:rsid w:val="00512E86"/>
    <w:rsid w:val="00513F6B"/>
    <w:rsid w:val="005150F2"/>
    <w:rsid w:val="005203F6"/>
    <w:rsid w:val="00520A13"/>
    <w:rsid w:val="0052182E"/>
    <w:rsid w:val="0053114B"/>
    <w:rsid w:val="00535E75"/>
    <w:rsid w:val="00541454"/>
    <w:rsid w:val="005465ED"/>
    <w:rsid w:val="0055106D"/>
    <w:rsid w:val="00552423"/>
    <w:rsid w:val="00552D50"/>
    <w:rsid w:val="00553CD0"/>
    <w:rsid w:val="00554D21"/>
    <w:rsid w:val="00561388"/>
    <w:rsid w:val="005664C8"/>
    <w:rsid w:val="00570032"/>
    <w:rsid w:val="00570FF7"/>
    <w:rsid w:val="00572804"/>
    <w:rsid w:val="00575623"/>
    <w:rsid w:val="00575895"/>
    <w:rsid w:val="00576293"/>
    <w:rsid w:val="005856EF"/>
    <w:rsid w:val="00593C3F"/>
    <w:rsid w:val="0059660E"/>
    <w:rsid w:val="005A041A"/>
    <w:rsid w:val="005A2ED7"/>
    <w:rsid w:val="005A359A"/>
    <w:rsid w:val="005A628F"/>
    <w:rsid w:val="005A69D9"/>
    <w:rsid w:val="005A7A12"/>
    <w:rsid w:val="005A7A81"/>
    <w:rsid w:val="005B32FB"/>
    <w:rsid w:val="005B3823"/>
    <w:rsid w:val="005C30FC"/>
    <w:rsid w:val="005C4A8A"/>
    <w:rsid w:val="005C6B43"/>
    <w:rsid w:val="005D172E"/>
    <w:rsid w:val="005D3305"/>
    <w:rsid w:val="005D3BF2"/>
    <w:rsid w:val="005D5755"/>
    <w:rsid w:val="005E2C33"/>
    <w:rsid w:val="005E55C7"/>
    <w:rsid w:val="0060349D"/>
    <w:rsid w:val="006163C0"/>
    <w:rsid w:val="00617B97"/>
    <w:rsid w:val="006279F2"/>
    <w:rsid w:val="00632947"/>
    <w:rsid w:val="00637B4F"/>
    <w:rsid w:val="00637C0E"/>
    <w:rsid w:val="0064217E"/>
    <w:rsid w:val="00645A45"/>
    <w:rsid w:val="00645F98"/>
    <w:rsid w:val="00650EC4"/>
    <w:rsid w:val="00651B7A"/>
    <w:rsid w:val="006600F8"/>
    <w:rsid w:val="0066135B"/>
    <w:rsid w:val="006650FE"/>
    <w:rsid w:val="0067195F"/>
    <w:rsid w:val="00674DC8"/>
    <w:rsid w:val="00675712"/>
    <w:rsid w:val="00677C9D"/>
    <w:rsid w:val="006831B9"/>
    <w:rsid w:val="0068348F"/>
    <w:rsid w:val="006869FB"/>
    <w:rsid w:val="00690B5C"/>
    <w:rsid w:val="0069518B"/>
    <w:rsid w:val="006971C1"/>
    <w:rsid w:val="00697206"/>
    <w:rsid w:val="00697D47"/>
    <w:rsid w:val="006B0AAA"/>
    <w:rsid w:val="006B2265"/>
    <w:rsid w:val="006B36F8"/>
    <w:rsid w:val="006B5BF6"/>
    <w:rsid w:val="006B7B2B"/>
    <w:rsid w:val="006B7DB0"/>
    <w:rsid w:val="006D0DC3"/>
    <w:rsid w:val="006D0E9B"/>
    <w:rsid w:val="006D1F31"/>
    <w:rsid w:val="006D2393"/>
    <w:rsid w:val="006D4BD7"/>
    <w:rsid w:val="006D5CE4"/>
    <w:rsid w:val="006D5DEC"/>
    <w:rsid w:val="006E00F0"/>
    <w:rsid w:val="006E18EA"/>
    <w:rsid w:val="006E28CA"/>
    <w:rsid w:val="006F1363"/>
    <w:rsid w:val="006F5D4E"/>
    <w:rsid w:val="007051ED"/>
    <w:rsid w:val="00707CF2"/>
    <w:rsid w:val="00710592"/>
    <w:rsid w:val="00712268"/>
    <w:rsid w:val="007138C2"/>
    <w:rsid w:val="00716C6A"/>
    <w:rsid w:val="00720521"/>
    <w:rsid w:val="00720A69"/>
    <w:rsid w:val="00731700"/>
    <w:rsid w:val="00735936"/>
    <w:rsid w:val="007432BE"/>
    <w:rsid w:val="007441BC"/>
    <w:rsid w:val="00745869"/>
    <w:rsid w:val="00745E9D"/>
    <w:rsid w:val="00747ED9"/>
    <w:rsid w:val="00750158"/>
    <w:rsid w:val="00757201"/>
    <w:rsid w:val="00760FE3"/>
    <w:rsid w:val="0077017C"/>
    <w:rsid w:val="00777CB0"/>
    <w:rsid w:val="007842E1"/>
    <w:rsid w:val="00787AEF"/>
    <w:rsid w:val="00791455"/>
    <w:rsid w:val="00794917"/>
    <w:rsid w:val="00795313"/>
    <w:rsid w:val="007A2A16"/>
    <w:rsid w:val="007A3271"/>
    <w:rsid w:val="007A3F45"/>
    <w:rsid w:val="007B07B0"/>
    <w:rsid w:val="007B76DA"/>
    <w:rsid w:val="007C41FC"/>
    <w:rsid w:val="007E719F"/>
    <w:rsid w:val="007F1AD9"/>
    <w:rsid w:val="0081508D"/>
    <w:rsid w:val="008204BD"/>
    <w:rsid w:val="00825E47"/>
    <w:rsid w:val="00831E5C"/>
    <w:rsid w:val="008412FB"/>
    <w:rsid w:val="0084175F"/>
    <w:rsid w:val="00845360"/>
    <w:rsid w:val="00847EF6"/>
    <w:rsid w:val="00852469"/>
    <w:rsid w:val="00852782"/>
    <w:rsid w:val="00860FB2"/>
    <w:rsid w:val="00864FD6"/>
    <w:rsid w:val="00867096"/>
    <w:rsid w:val="008776BD"/>
    <w:rsid w:val="00883B06"/>
    <w:rsid w:val="00886472"/>
    <w:rsid w:val="00890101"/>
    <w:rsid w:val="00893E13"/>
    <w:rsid w:val="008A484B"/>
    <w:rsid w:val="008A4B82"/>
    <w:rsid w:val="008B7711"/>
    <w:rsid w:val="008C31A6"/>
    <w:rsid w:val="008C331D"/>
    <w:rsid w:val="008C56A1"/>
    <w:rsid w:val="008C66ED"/>
    <w:rsid w:val="008D14DF"/>
    <w:rsid w:val="008D419B"/>
    <w:rsid w:val="008E35A2"/>
    <w:rsid w:val="008E7297"/>
    <w:rsid w:val="008F5762"/>
    <w:rsid w:val="008F5AA6"/>
    <w:rsid w:val="008F5DD4"/>
    <w:rsid w:val="008F6653"/>
    <w:rsid w:val="009006DC"/>
    <w:rsid w:val="00907C6A"/>
    <w:rsid w:val="00911E37"/>
    <w:rsid w:val="00915111"/>
    <w:rsid w:val="00915812"/>
    <w:rsid w:val="00924BEE"/>
    <w:rsid w:val="0092697B"/>
    <w:rsid w:val="00930527"/>
    <w:rsid w:val="0093484A"/>
    <w:rsid w:val="00936DAE"/>
    <w:rsid w:val="009508FA"/>
    <w:rsid w:val="00953EDF"/>
    <w:rsid w:val="00957611"/>
    <w:rsid w:val="00967E4A"/>
    <w:rsid w:val="00972B27"/>
    <w:rsid w:val="00972DB7"/>
    <w:rsid w:val="00973AD0"/>
    <w:rsid w:val="00974364"/>
    <w:rsid w:val="009764E5"/>
    <w:rsid w:val="00977398"/>
    <w:rsid w:val="00980033"/>
    <w:rsid w:val="009835C0"/>
    <w:rsid w:val="00983981"/>
    <w:rsid w:val="0098489D"/>
    <w:rsid w:val="00984E46"/>
    <w:rsid w:val="00985149"/>
    <w:rsid w:val="00990D71"/>
    <w:rsid w:val="00992C4A"/>
    <w:rsid w:val="009D23A1"/>
    <w:rsid w:val="009D4400"/>
    <w:rsid w:val="009D5C8C"/>
    <w:rsid w:val="009E317D"/>
    <w:rsid w:val="009F10AE"/>
    <w:rsid w:val="009F1726"/>
    <w:rsid w:val="009F4AB5"/>
    <w:rsid w:val="009F6AD6"/>
    <w:rsid w:val="00A00B93"/>
    <w:rsid w:val="00A01E53"/>
    <w:rsid w:val="00A0327E"/>
    <w:rsid w:val="00A03341"/>
    <w:rsid w:val="00A03857"/>
    <w:rsid w:val="00A05B81"/>
    <w:rsid w:val="00A11303"/>
    <w:rsid w:val="00A13007"/>
    <w:rsid w:val="00A13F71"/>
    <w:rsid w:val="00A145BD"/>
    <w:rsid w:val="00A2123A"/>
    <w:rsid w:val="00A23F6D"/>
    <w:rsid w:val="00A32B56"/>
    <w:rsid w:val="00A41775"/>
    <w:rsid w:val="00A41779"/>
    <w:rsid w:val="00A43617"/>
    <w:rsid w:val="00A44D5F"/>
    <w:rsid w:val="00A51B96"/>
    <w:rsid w:val="00A61A9D"/>
    <w:rsid w:val="00A63B66"/>
    <w:rsid w:val="00A73279"/>
    <w:rsid w:val="00A735EB"/>
    <w:rsid w:val="00A85132"/>
    <w:rsid w:val="00A85160"/>
    <w:rsid w:val="00A8735D"/>
    <w:rsid w:val="00A9671D"/>
    <w:rsid w:val="00AA3CEC"/>
    <w:rsid w:val="00AA6349"/>
    <w:rsid w:val="00AB011B"/>
    <w:rsid w:val="00AB096C"/>
    <w:rsid w:val="00AB2A93"/>
    <w:rsid w:val="00AB51F5"/>
    <w:rsid w:val="00AB631B"/>
    <w:rsid w:val="00AC3A2B"/>
    <w:rsid w:val="00AC7D90"/>
    <w:rsid w:val="00AD2701"/>
    <w:rsid w:val="00AD64E0"/>
    <w:rsid w:val="00AF31A2"/>
    <w:rsid w:val="00AF7011"/>
    <w:rsid w:val="00B03D1E"/>
    <w:rsid w:val="00B03DD5"/>
    <w:rsid w:val="00B13E38"/>
    <w:rsid w:val="00B14E52"/>
    <w:rsid w:val="00B15871"/>
    <w:rsid w:val="00B17C8F"/>
    <w:rsid w:val="00B20721"/>
    <w:rsid w:val="00B23DD0"/>
    <w:rsid w:val="00B2522E"/>
    <w:rsid w:val="00B34AB4"/>
    <w:rsid w:val="00B40F08"/>
    <w:rsid w:val="00B43A04"/>
    <w:rsid w:val="00B458A0"/>
    <w:rsid w:val="00B45A8F"/>
    <w:rsid w:val="00B47726"/>
    <w:rsid w:val="00B55DCF"/>
    <w:rsid w:val="00B560CC"/>
    <w:rsid w:val="00B56A72"/>
    <w:rsid w:val="00B574BF"/>
    <w:rsid w:val="00B57575"/>
    <w:rsid w:val="00B57B4D"/>
    <w:rsid w:val="00B62191"/>
    <w:rsid w:val="00B62788"/>
    <w:rsid w:val="00B72FFF"/>
    <w:rsid w:val="00B735DA"/>
    <w:rsid w:val="00B73E43"/>
    <w:rsid w:val="00B7483A"/>
    <w:rsid w:val="00B778B6"/>
    <w:rsid w:val="00B778D5"/>
    <w:rsid w:val="00B82299"/>
    <w:rsid w:val="00B856D3"/>
    <w:rsid w:val="00B872AE"/>
    <w:rsid w:val="00B90435"/>
    <w:rsid w:val="00B90B5C"/>
    <w:rsid w:val="00B91CE9"/>
    <w:rsid w:val="00B947C1"/>
    <w:rsid w:val="00BA029D"/>
    <w:rsid w:val="00BB1CC3"/>
    <w:rsid w:val="00BB40C4"/>
    <w:rsid w:val="00BB6DBD"/>
    <w:rsid w:val="00BB7605"/>
    <w:rsid w:val="00BC0A48"/>
    <w:rsid w:val="00BC38AF"/>
    <w:rsid w:val="00BC4966"/>
    <w:rsid w:val="00BC6446"/>
    <w:rsid w:val="00BC7DE9"/>
    <w:rsid w:val="00BE07A8"/>
    <w:rsid w:val="00BE0CA5"/>
    <w:rsid w:val="00BE1C7C"/>
    <w:rsid w:val="00BE57E9"/>
    <w:rsid w:val="00BE73F5"/>
    <w:rsid w:val="00BF281F"/>
    <w:rsid w:val="00BF3232"/>
    <w:rsid w:val="00C015E9"/>
    <w:rsid w:val="00C01F49"/>
    <w:rsid w:val="00C0422B"/>
    <w:rsid w:val="00C045F1"/>
    <w:rsid w:val="00C06D6A"/>
    <w:rsid w:val="00C07C2F"/>
    <w:rsid w:val="00C07CF5"/>
    <w:rsid w:val="00C10B4F"/>
    <w:rsid w:val="00C12EC5"/>
    <w:rsid w:val="00C2333B"/>
    <w:rsid w:val="00C25874"/>
    <w:rsid w:val="00C25DF1"/>
    <w:rsid w:val="00C26C18"/>
    <w:rsid w:val="00C36573"/>
    <w:rsid w:val="00C435BF"/>
    <w:rsid w:val="00C5290E"/>
    <w:rsid w:val="00C60BD4"/>
    <w:rsid w:val="00C62D42"/>
    <w:rsid w:val="00C65364"/>
    <w:rsid w:val="00C66C83"/>
    <w:rsid w:val="00C71E63"/>
    <w:rsid w:val="00C74DB8"/>
    <w:rsid w:val="00C811F6"/>
    <w:rsid w:val="00C83AFA"/>
    <w:rsid w:val="00C87D95"/>
    <w:rsid w:val="00C90D71"/>
    <w:rsid w:val="00C91055"/>
    <w:rsid w:val="00C95790"/>
    <w:rsid w:val="00C963AB"/>
    <w:rsid w:val="00CA13B7"/>
    <w:rsid w:val="00CB0B10"/>
    <w:rsid w:val="00CB1CD5"/>
    <w:rsid w:val="00CB5DC1"/>
    <w:rsid w:val="00CB7F89"/>
    <w:rsid w:val="00CC0A22"/>
    <w:rsid w:val="00CC2387"/>
    <w:rsid w:val="00CC603A"/>
    <w:rsid w:val="00CD5E47"/>
    <w:rsid w:val="00CD7585"/>
    <w:rsid w:val="00CE09EA"/>
    <w:rsid w:val="00CE2F63"/>
    <w:rsid w:val="00CE6928"/>
    <w:rsid w:val="00CF1A46"/>
    <w:rsid w:val="00CF7246"/>
    <w:rsid w:val="00CF770A"/>
    <w:rsid w:val="00CF7BEF"/>
    <w:rsid w:val="00D12C41"/>
    <w:rsid w:val="00D17967"/>
    <w:rsid w:val="00D17C28"/>
    <w:rsid w:val="00D201CC"/>
    <w:rsid w:val="00D2394A"/>
    <w:rsid w:val="00D23B14"/>
    <w:rsid w:val="00D24AA4"/>
    <w:rsid w:val="00D25DA2"/>
    <w:rsid w:val="00D30761"/>
    <w:rsid w:val="00D33FEB"/>
    <w:rsid w:val="00D35C2D"/>
    <w:rsid w:val="00D408B4"/>
    <w:rsid w:val="00D43EE2"/>
    <w:rsid w:val="00D44FD4"/>
    <w:rsid w:val="00D46640"/>
    <w:rsid w:val="00D4747F"/>
    <w:rsid w:val="00D51D4A"/>
    <w:rsid w:val="00D66373"/>
    <w:rsid w:val="00D73830"/>
    <w:rsid w:val="00D76255"/>
    <w:rsid w:val="00D82F5B"/>
    <w:rsid w:val="00D833F1"/>
    <w:rsid w:val="00D93957"/>
    <w:rsid w:val="00D9540A"/>
    <w:rsid w:val="00D96186"/>
    <w:rsid w:val="00D963D9"/>
    <w:rsid w:val="00DA0190"/>
    <w:rsid w:val="00DA1BC5"/>
    <w:rsid w:val="00DC3843"/>
    <w:rsid w:val="00DC64F6"/>
    <w:rsid w:val="00DC7760"/>
    <w:rsid w:val="00DD0B4F"/>
    <w:rsid w:val="00DD2C3D"/>
    <w:rsid w:val="00DD63DD"/>
    <w:rsid w:val="00DE0860"/>
    <w:rsid w:val="00DE1E05"/>
    <w:rsid w:val="00DE1FCB"/>
    <w:rsid w:val="00DE315D"/>
    <w:rsid w:val="00DE3DD7"/>
    <w:rsid w:val="00DE67B7"/>
    <w:rsid w:val="00DF42DD"/>
    <w:rsid w:val="00DF474A"/>
    <w:rsid w:val="00E03689"/>
    <w:rsid w:val="00E10D14"/>
    <w:rsid w:val="00E1143C"/>
    <w:rsid w:val="00E16F11"/>
    <w:rsid w:val="00E257BD"/>
    <w:rsid w:val="00E26DCA"/>
    <w:rsid w:val="00E3237E"/>
    <w:rsid w:val="00E4166E"/>
    <w:rsid w:val="00E416C1"/>
    <w:rsid w:val="00E429F8"/>
    <w:rsid w:val="00E50CCB"/>
    <w:rsid w:val="00E50FD8"/>
    <w:rsid w:val="00E51082"/>
    <w:rsid w:val="00E521F1"/>
    <w:rsid w:val="00E61F01"/>
    <w:rsid w:val="00E64326"/>
    <w:rsid w:val="00E66DDB"/>
    <w:rsid w:val="00E729D8"/>
    <w:rsid w:val="00E72EC2"/>
    <w:rsid w:val="00E76FCE"/>
    <w:rsid w:val="00E77841"/>
    <w:rsid w:val="00E77CA9"/>
    <w:rsid w:val="00E82694"/>
    <w:rsid w:val="00E84B8D"/>
    <w:rsid w:val="00E86CCD"/>
    <w:rsid w:val="00E9175D"/>
    <w:rsid w:val="00E9267F"/>
    <w:rsid w:val="00E92CD9"/>
    <w:rsid w:val="00E96DD4"/>
    <w:rsid w:val="00EC1C18"/>
    <w:rsid w:val="00EC1DDE"/>
    <w:rsid w:val="00EC3783"/>
    <w:rsid w:val="00ED1C40"/>
    <w:rsid w:val="00ED4049"/>
    <w:rsid w:val="00ED59F6"/>
    <w:rsid w:val="00ED6EDC"/>
    <w:rsid w:val="00EE4028"/>
    <w:rsid w:val="00EE43C4"/>
    <w:rsid w:val="00F00AD3"/>
    <w:rsid w:val="00F016E3"/>
    <w:rsid w:val="00F02F39"/>
    <w:rsid w:val="00F035A0"/>
    <w:rsid w:val="00F04613"/>
    <w:rsid w:val="00F12794"/>
    <w:rsid w:val="00F1552E"/>
    <w:rsid w:val="00F17EB1"/>
    <w:rsid w:val="00F237C5"/>
    <w:rsid w:val="00F4100A"/>
    <w:rsid w:val="00F41A5C"/>
    <w:rsid w:val="00F442A7"/>
    <w:rsid w:val="00F46D15"/>
    <w:rsid w:val="00F50B64"/>
    <w:rsid w:val="00F55D7D"/>
    <w:rsid w:val="00F62849"/>
    <w:rsid w:val="00F6699F"/>
    <w:rsid w:val="00F74F2D"/>
    <w:rsid w:val="00F75761"/>
    <w:rsid w:val="00F80A55"/>
    <w:rsid w:val="00F810ED"/>
    <w:rsid w:val="00F93000"/>
    <w:rsid w:val="00F9383E"/>
    <w:rsid w:val="00F96492"/>
    <w:rsid w:val="00FA0B38"/>
    <w:rsid w:val="00FB026B"/>
    <w:rsid w:val="00FB0F80"/>
    <w:rsid w:val="00FB113A"/>
    <w:rsid w:val="00FB3532"/>
    <w:rsid w:val="00FC0B38"/>
    <w:rsid w:val="00FC1D39"/>
    <w:rsid w:val="00FC6E64"/>
    <w:rsid w:val="00FC7C8F"/>
    <w:rsid w:val="00FD30C7"/>
    <w:rsid w:val="00FD4464"/>
    <w:rsid w:val="00FD46F2"/>
    <w:rsid w:val="00FE16E0"/>
    <w:rsid w:val="00FE7F44"/>
    <w:rsid w:val="00FF1B24"/>
    <w:rsid w:val="00FF27A4"/>
    <w:rsid w:val="00FF508F"/>
    <w:rsid w:val="011771E5"/>
    <w:rsid w:val="014D23E8"/>
    <w:rsid w:val="01530024"/>
    <w:rsid w:val="01786691"/>
    <w:rsid w:val="01923921"/>
    <w:rsid w:val="01BF3AA2"/>
    <w:rsid w:val="01EE5DFA"/>
    <w:rsid w:val="01F45DA9"/>
    <w:rsid w:val="020269E5"/>
    <w:rsid w:val="02492227"/>
    <w:rsid w:val="02520836"/>
    <w:rsid w:val="025C6285"/>
    <w:rsid w:val="02A525D9"/>
    <w:rsid w:val="02AF4456"/>
    <w:rsid w:val="02DA055C"/>
    <w:rsid w:val="02FE5543"/>
    <w:rsid w:val="030E527F"/>
    <w:rsid w:val="0328637E"/>
    <w:rsid w:val="035937A7"/>
    <w:rsid w:val="0385459C"/>
    <w:rsid w:val="03B01000"/>
    <w:rsid w:val="04030A83"/>
    <w:rsid w:val="040F3316"/>
    <w:rsid w:val="041B4F8A"/>
    <w:rsid w:val="042E64FC"/>
    <w:rsid w:val="045A48B9"/>
    <w:rsid w:val="04700449"/>
    <w:rsid w:val="04736C5E"/>
    <w:rsid w:val="04B72D3F"/>
    <w:rsid w:val="04D571EB"/>
    <w:rsid w:val="04EC2B90"/>
    <w:rsid w:val="04FB5441"/>
    <w:rsid w:val="05092FAB"/>
    <w:rsid w:val="055732A5"/>
    <w:rsid w:val="057448C8"/>
    <w:rsid w:val="05A066F0"/>
    <w:rsid w:val="05F8392D"/>
    <w:rsid w:val="060379D3"/>
    <w:rsid w:val="064D7A79"/>
    <w:rsid w:val="066955E5"/>
    <w:rsid w:val="066B708D"/>
    <w:rsid w:val="06862B05"/>
    <w:rsid w:val="068D4F99"/>
    <w:rsid w:val="069D73F3"/>
    <w:rsid w:val="06B34465"/>
    <w:rsid w:val="06BC27A5"/>
    <w:rsid w:val="06F12DC1"/>
    <w:rsid w:val="072A6728"/>
    <w:rsid w:val="07381EF2"/>
    <w:rsid w:val="0742649E"/>
    <w:rsid w:val="074E2EF7"/>
    <w:rsid w:val="07961259"/>
    <w:rsid w:val="07B461C7"/>
    <w:rsid w:val="07F0041C"/>
    <w:rsid w:val="081F00C1"/>
    <w:rsid w:val="08EC575D"/>
    <w:rsid w:val="090F1CCE"/>
    <w:rsid w:val="092B6A9F"/>
    <w:rsid w:val="09412AAD"/>
    <w:rsid w:val="094D1310"/>
    <w:rsid w:val="097E413B"/>
    <w:rsid w:val="09B50B8B"/>
    <w:rsid w:val="09B649CA"/>
    <w:rsid w:val="09BC78E4"/>
    <w:rsid w:val="09C5146B"/>
    <w:rsid w:val="09E162A4"/>
    <w:rsid w:val="0A5E5DEA"/>
    <w:rsid w:val="0A853E31"/>
    <w:rsid w:val="0AB3056B"/>
    <w:rsid w:val="0B0528E4"/>
    <w:rsid w:val="0B2B0C3D"/>
    <w:rsid w:val="0B715734"/>
    <w:rsid w:val="0B942D8D"/>
    <w:rsid w:val="0BAF7717"/>
    <w:rsid w:val="0BF31E13"/>
    <w:rsid w:val="0BF422F4"/>
    <w:rsid w:val="0C4036EC"/>
    <w:rsid w:val="0CA75398"/>
    <w:rsid w:val="0CC127BB"/>
    <w:rsid w:val="0CE63AB1"/>
    <w:rsid w:val="0D507A12"/>
    <w:rsid w:val="0D5F1D3D"/>
    <w:rsid w:val="0D7F65A0"/>
    <w:rsid w:val="0DA90E87"/>
    <w:rsid w:val="0E0448E4"/>
    <w:rsid w:val="0E0A0266"/>
    <w:rsid w:val="0E534085"/>
    <w:rsid w:val="0E690DC3"/>
    <w:rsid w:val="0E802CFD"/>
    <w:rsid w:val="0E9D4E90"/>
    <w:rsid w:val="0ED0694C"/>
    <w:rsid w:val="0EE828EC"/>
    <w:rsid w:val="0F17385D"/>
    <w:rsid w:val="0F1D7D7F"/>
    <w:rsid w:val="0F823190"/>
    <w:rsid w:val="0FD51557"/>
    <w:rsid w:val="10263350"/>
    <w:rsid w:val="10352EA6"/>
    <w:rsid w:val="104043E6"/>
    <w:rsid w:val="10B0792F"/>
    <w:rsid w:val="10C85AC8"/>
    <w:rsid w:val="10F30977"/>
    <w:rsid w:val="113625E8"/>
    <w:rsid w:val="11427629"/>
    <w:rsid w:val="11DF55CB"/>
    <w:rsid w:val="12314C4A"/>
    <w:rsid w:val="1250603C"/>
    <w:rsid w:val="12661D33"/>
    <w:rsid w:val="127D0E25"/>
    <w:rsid w:val="12B427A8"/>
    <w:rsid w:val="13181021"/>
    <w:rsid w:val="13185508"/>
    <w:rsid w:val="133C273C"/>
    <w:rsid w:val="137A774F"/>
    <w:rsid w:val="138438A4"/>
    <w:rsid w:val="138D1B6A"/>
    <w:rsid w:val="13E902AE"/>
    <w:rsid w:val="13F37300"/>
    <w:rsid w:val="14053C7E"/>
    <w:rsid w:val="14256C08"/>
    <w:rsid w:val="14261561"/>
    <w:rsid w:val="145A1E9B"/>
    <w:rsid w:val="145A737F"/>
    <w:rsid w:val="146D5582"/>
    <w:rsid w:val="14895496"/>
    <w:rsid w:val="14DF2EBE"/>
    <w:rsid w:val="14DF2FA9"/>
    <w:rsid w:val="14EF14E0"/>
    <w:rsid w:val="150522FC"/>
    <w:rsid w:val="154A4E64"/>
    <w:rsid w:val="156C02E6"/>
    <w:rsid w:val="15770CCD"/>
    <w:rsid w:val="15B507E6"/>
    <w:rsid w:val="15DC304D"/>
    <w:rsid w:val="16023E56"/>
    <w:rsid w:val="160E5C69"/>
    <w:rsid w:val="162C145E"/>
    <w:rsid w:val="165669B3"/>
    <w:rsid w:val="16C20451"/>
    <w:rsid w:val="16D76C07"/>
    <w:rsid w:val="16DC0552"/>
    <w:rsid w:val="16E94E91"/>
    <w:rsid w:val="17036C40"/>
    <w:rsid w:val="170465F4"/>
    <w:rsid w:val="171F5F10"/>
    <w:rsid w:val="172D1B71"/>
    <w:rsid w:val="175C2044"/>
    <w:rsid w:val="175D5BFD"/>
    <w:rsid w:val="17BB3491"/>
    <w:rsid w:val="17D16780"/>
    <w:rsid w:val="17FE3F08"/>
    <w:rsid w:val="18090EA0"/>
    <w:rsid w:val="181E3159"/>
    <w:rsid w:val="18362B17"/>
    <w:rsid w:val="18391948"/>
    <w:rsid w:val="186C142F"/>
    <w:rsid w:val="18962234"/>
    <w:rsid w:val="189B5C86"/>
    <w:rsid w:val="18AB2207"/>
    <w:rsid w:val="18E37943"/>
    <w:rsid w:val="18ED5113"/>
    <w:rsid w:val="195A205E"/>
    <w:rsid w:val="1A2E28D8"/>
    <w:rsid w:val="1A8839AA"/>
    <w:rsid w:val="1AE16104"/>
    <w:rsid w:val="1B2966AC"/>
    <w:rsid w:val="1B370340"/>
    <w:rsid w:val="1B7C2285"/>
    <w:rsid w:val="1B8065D3"/>
    <w:rsid w:val="1B991D8D"/>
    <w:rsid w:val="1BA66B4F"/>
    <w:rsid w:val="1C0C7849"/>
    <w:rsid w:val="1C2568D2"/>
    <w:rsid w:val="1C583BA7"/>
    <w:rsid w:val="1C805234"/>
    <w:rsid w:val="1CA5619D"/>
    <w:rsid w:val="1CB744DD"/>
    <w:rsid w:val="1CD163C2"/>
    <w:rsid w:val="1CEC712C"/>
    <w:rsid w:val="1CFA6464"/>
    <w:rsid w:val="1D074057"/>
    <w:rsid w:val="1D143B1B"/>
    <w:rsid w:val="1D1C047C"/>
    <w:rsid w:val="1D2C3BBB"/>
    <w:rsid w:val="1D74500E"/>
    <w:rsid w:val="1D7E078F"/>
    <w:rsid w:val="1DAB1D04"/>
    <w:rsid w:val="1DC4319B"/>
    <w:rsid w:val="1E1C321D"/>
    <w:rsid w:val="1E7818B9"/>
    <w:rsid w:val="1EAA68F5"/>
    <w:rsid w:val="1F0B44A9"/>
    <w:rsid w:val="1F230404"/>
    <w:rsid w:val="1F324C6B"/>
    <w:rsid w:val="1F462732"/>
    <w:rsid w:val="1F583EDF"/>
    <w:rsid w:val="1F8026D7"/>
    <w:rsid w:val="1FD7246A"/>
    <w:rsid w:val="1FF22A60"/>
    <w:rsid w:val="201F1993"/>
    <w:rsid w:val="203D0308"/>
    <w:rsid w:val="20735A50"/>
    <w:rsid w:val="20B37C66"/>
    <w:rsid w:val="20DA6A46"/>
    <w:rsid w:val="20E33306"/>
    <w:rsid w:val="211A5A67"/>
    <w:rsid w:val="21614ACD"/>
    <w:rsid w:val="216809B4"/>
    <w:rsid w:val="217A1B37"/>
    <w:rsid w:val="21ED36D6"/>
    <w:rsid w:val="225A628F"/>
    <w:rsid w:val="22DC3B12"/>
    <w:rsid w:val="22F32E79"/>
    <w:rsid w:val="23100993"/>
    <w:rsid w:val="23162A21"/>
    <w:rsid w:val="23241EB2"/>
    <w:rsid w:val="233B2967"/>
    <w:rsid w:val="2361111E"/>
    <w:rsid w:val="23A13257"/>
    <w:rsid w:val="23C11349"/>
    <w:rsid w:val="23C17D61"/>
    <w:rsid w:val="240018EE"/>
    <w:rsid w:val="24086C78"/>
    <w:rsid w:val="24445DA5"/>
    <w:rsid w:val="24583F19"/>
    <w:rsid w:val="24770DD7"/>
    <w:rsid w:val="24771775"/>
    <w:rsid w:val="249E42BF"/>
    <w:rsid w:val="24D41541"/>
    <w:rsid w:val="250F44FF"/>
    <w:rsid w:val="25104E69"/>
    <w:rsid w:val="25290DD3"/>
    <w:rsid w:val="25891872"/>
    <w:rsid w:val="25DD0ECD"/>
    <w:rsid w:val="25E3421A"/>
    <w:rsid w:val="262B09F2"/>
    <w:rsid w:val="26414A35"/>
    <w:rsid w:val="26494F9B"/>
    <w:rsid w:val="26862015"/>
    <w:rsid w:val="2698125C"/>
    <w:rsid w:val="26CD24C3"/>
    <w:rsid w:val="26EB2FCD"/>
    <w:rsid w:val="270A6969"/>
    <w:rsid w:val="277F73A8"/>
    <w:rsid w:val="27A35BFA"/>
    <w:rsid w:val="27D9343F"/>
    <w:rsid w:val="282A47E5"/>
    <w:rsid w:val="28301442"/>
    <w:rsid w:val="286B7752"/>
    <w:rsid w:val="2877003E"/>
    <w:rsid w:val="287939D4"/>
    <w:rsid w:val="28844C3C"/>
    <w:rsid w:val="28967A97"/>
    <w:rsid w:val="29B2424E"/>
    <w:rsid w:val="29D16FBC"/>
    <w:rsid w:val="29F6177F"/>
    <w:rsid w:val="2A151454"/>
    <w:rsid w:val="2A2552F4"/>
    <w:rsid w:val="2A845FC4"/>
    <w:rsid w:val="2A9C440F"/>
    <w:rsid w:val="2AE37710"/>
    <w:rsid w:val="2B137818"/>
    <w:rsid w:val="2B41674B"/>
    <w:rsid w:val="2B6760B3"/>
    <w:rsid w:val="2B7462A4"/>
    <w:rsid w:val="2B832704"/>
    <w:rsid w:val="2B9835F7"/>
    <w:rsid w:val="2C2F3578"/>
    <w:rsid w:val="2C44592B"/>
    <w:rsid w:val="2C510D96"/>
    <w:rsid w:val="2CBE7FC6"/>
    <w:rsid w:val="2CD930DF"/>
    <w:rsid w:val="2CE455E0"/>
    <w:rsid w:val="2D1F6668"/>
    <w:rsid w:val="2D327861"/>
    <w:rsid w:val="2D3424AC"/>
    <w:rsid w:val="2D7E4A5B"/>
    <w:rsid w:val="2D802502"/>
    <w:rsid w:val="2D8D4039"/>
    <w:rsid w:val="2DA47A7E"/>
    <w:rsid w:val="2DA84860"/>
    <w:rsid w:val="2DBB7C85"/>
    <w:rsid w:val="2DE67773"/>
    <w:rsid w:val="2E7530B4"/>
    <w:rsid w:val="2E785DB1"/>
    <w:rsid w:val="2EFA0FF5"/>
    <w:rsid w:val="2F0922B4"/>
    <w:rsid w:val="2F5E5B1E"/>
    <w:rsid w:val="2F8310E0"/>
    <w:rsid w:val="300F3B35"/>
    <w:rsid w:val="305E1101"/>
    <w:rsid w:val="305E3B04"/>
    <w:rsid w:val="308C2C56"/>
    <w:rsid w:val="31182100"/>
    <w:rsid w:val="31193D8E"/>
    <w:rsid w:val="314828A4"/>
    <w:rsid w:val="31640145"/>
    <w:rsid w:val="31772A2D"/>
    <w:rsid w:val="31792453"/>
    <w:rsid w:val="317E11E6"/>
    <w:rsid w:val="319318E8"/>
    <w:rsid w:val="31E83DC4"/>
    <w:rsid w:val="31EC4815"/>
    <w:rsid w:val="321F2544"/>
    <w:rsid w:val="323518A7"/>
    <w:rsid w:val="324D5A3E"/>
    <w:rsid w:val="329B68CF"/>
    <w:rsid w:val="32D5607D"/>
    <w:rsid w:val="32F860CE"/>
    <w:rsid w:val="334551ED"/>
    <w:rsid w:val="33635CFD"/>
    <w:rsid w:val="338F39E0"/>
    <w:rsid w:val="33B57802"/>
    <w:rsid w:val="34125129"/>
    <w:rsid w:val="342A4E7D"/>
    <w:rsid w:val="34400D83"/>
    <w:rsid w:val="346F1669"/>
    <w:rsid w:val="348B6861"/>
    <w:rsid w:val="349809F5"/>
    <w:rsid w:val="34A22004"/>
    <w:rsid w:val="34F63A27"/>
    <w:rsid w:val="352267DA"/>
    <w:rsid w:val="35822B2E"/>
    <w:rsid w:val="35E34777"/>
    <w:rsid w:val="35E82AA6"/>
    <w:rsid w:val="35F36884"/>
    <w:rsid w:val="36185150"/>
    <w:rsid w:val="3643781B"/>
    <w:rsid w:val="364E44A3"/>
    <w:rsid w:val="36736960"/>
    <w:rsid w:val="367B3A19"/>
    <w:rsid w:val="36813049"/>
    <w:rsid w:val="369D7C28"/>
    <w:rsid w:val="36AA3349"/>
    <w:rsid w:val="36B06074"/>
    <w:rsid w:val="36E5575A"/>
    <w:rsid w:val="3705221B"/>
    <w:rsid w:val="37092C93"/>
    <w:rsid w:val="37183442"/>
    <w:rsid w:val="374C6E75"/>
    <w:rsid w:val="37851A4F"/>
    <w:rsid w:val="3790121B"/>
    <w:rsid w:val="379544FA"/>
    <w:rsid w:val="37E9233F"/>
    <w:rsid w:val="380E0CC6"/>
    <w:rsid w:val="39051F45"/>
    <w:rsid w:val="39351C2F"/>
    <w:rsid w:val="39763D2B"/>
    <w:rsid w:val="399621AA"/>
    <w:rsid w:val="39A2588C"/>
    <w:rsid w:val="39C56054"/>
    <w:rsid w:val="39D911F4"/>
    <w:rsid w:val="39E631AB"/>
    <w:rsid w:val="3A5A1BE3"/>
    <w:rsid w:val="3A6F60BB"/>
    <w:rsid w:val="3AD30258"/>
    <w:rsid w:val="3B080AB1"/>
    <w:rsid w:val="3B184B4D"/>
    <w:rsid w:val="3B3874BA"/>
    <w:rsid w:val="3B4429B1"/>
    <w:rsid w:val="3B4C7172"/>
    <w:rsid w:val="3B7512F6"/>
    <w:rsid w:val="3BA1444F"/>
    <w:rsid w:val="3BD4747A"/>
    <w:rsid w:val="3BD53A27"/>
    <w:rsid w:val="3C2E0CC2"/>
    <w:rsid w:val="3C9A5ABD"/>
    <w:rsid w:val="3CDA7EF8"/>
    <w:rsid w:val="3CF54905"/>
    <w:rsid w:val="3D4C43A9"/>
    <w:rsid w:val="3DAF3BFA"/>
    <w:rsid w:val="3DD67D78"/>
    <w:rsid w:val="3DE86A5C"/>
    <w:rsid w:val="3E29733C"/>
    <w:rsid w:val="3E3832D8"/>
    <w:rsid w:val="3E3A7756"/>
    <w:rsid w:val="3E6D1418"/>
    <w:rsid w:val="3E7621AE"/>
    <w:rsid w:val="3E7A155B"/>
    <w:rsid w:val="3E862F24"/>
    <w:rsid w:val="3EA05D9B"/>
    <w:rsid w:val="3EB2553E"/>
    <w:rsid w:val="3EC45270"/>
    <w:rsid w:val="3EF14D07"/>
    <w:rsid w:val="3F0D4E6A"/>
    <w:rsid w:val="3F230146"/>
    <w:rsid w:val="3F283D60"/>
    <w:rsid w:val="3F6562A6"/>
    <w:rsid w:val="3F67620D"/>
    <w:rsid w:val="3F69003A"/>
    <w:rsid w:val="3F8B7555"/>
    <w:rsid w:val="3FE136B0"/>
    <w:rsid w:val="400520A7"/>
    <w:rsid w:val="40AF6E9D"/>
    <w:rsid w:val="40B317CD"/>
    <w:rsid w:val="40CB0B39"/>
    <w:rsid w:val="41042596"/>
    <w:rsid w:val="41177F1A"/>
    <w:rsid w:val="41382FA6"/>
    <w:rsid w:val="414548C1"/>
    <w:rsid w:val="414E7250"/>
    <w:rsid w:val="416E76E4"/>
    <w:rsid w:val="417F0EB4"/>
    <w:rsid w:val="41A207F3"/>
    <w:rsid w:val="41A970CC"/>
    <w:rsid w:val="41C43772"/>
    <w:rsid w:val="41E042FE"/>
    <w:rsid w:val="41F15E7C"/>
    <w:rsid w:val="41FA0CD0"/>
    <w:rsid w:val="423662DB"/>
    <w:rsid w:val="424714AB"/>
    <w:rsid w:val="426B42ED"/>
    <w:rsid w:val="42721DFC"/>
    <w:rsid w:val="42BE14E9"/>
    <w:rsid w:val="42DB7F0D"/>
    <w:rsid w:val="43177E04"/>
    <w:rsid w:val="43523FAE"/>
    <w:rsid w:val="43544FFA"/>
    <w:rsid w:val="4365351A"/>
    <w:rsid w:val="43933CCC"/>
    <w:rsid w:val="43B025EA"/>
    <w:rsid w:val="43B22370"/>
    <w:rsid w:val="43F002C3"/>
    <w:rsid w:val="43F05F7D"/>
    <w:rsid w:val="44390F6F"/>
    <w:rsid w:val="444D13EC"/>
    <w:rsid w:val="44571DD6"/>
    <w:rsid w:val="44C90DDE"/>
    <w:rsid w:val="45147A0A"/>
    <w:rsid w:val="45361D4E"/>
    <w:rsid w:val="455A5922"/>
    <w:rsid w:val="45A05D6E"/>
    <w:rsid w:val="45BA7A05"/>
    <w:rsid w:val="45BE0C6C"/>
    <w:rsid w:val="45BF7D3D"/>
    <w:rsid w:val="464B6860"/>
    <w:rsid w:val="46A7095E"/>
    <w:rsid w:val="46D473B9"/>
    <w:rsid w:val="4775715E"/>
    <w:rsid w:val="47851326"/>
    <w:rsid w:val="479D1884"/>
    <w:rsid w:val="47EA464B"/>
    <w:rsid w:val="480358FE"/>
    <w:rsid w:val="481B1CC5"/>
    <w:rsid w:val="482D6226"/>
    <w:rsid w:val="483F42E6"/>
    <w:rsid w:val="48897F0E"/>
    <w:rsid w:val="48AF5670"/>
    <w:rsid w:val="48F01DBE"/>
    <w:rsid w:val="492619AB"/>
    <w:rsid w:val="492E435B"/>
    <w:rsid w:val="495E1FB7"/>
    <w:rsid w:val="496E5ADF"/>
    <w:rsid w:val="49752488"/>
    <w:rsid w:val="497C050D"/>
    <w:rsid w:val="49FC636B"/>
    <w:rsid w:val="4A035EF9"/>
    <w:rsid w:val="4A425B49"/>
    <w:rsid w:val="4A4F27DB"/>
    <w:rsid w:val="4A6251F4"/>
    <w:rsid w:val="4ACA1272"/>
    <w:rsid w:val="4B4C441D"/>
    <w:rsid w:val="4B8C1FAF"/>
    <w:rsid w:val="4BA40904"/>
    <w:rsid w:val="4BC13280"/>
    <w:rsid w:val="4BD02A83"/>
    <w:rsid w:val="4BF24768"/>
    <w:rsid w:val="4C29510D"/>
    <w:rsid w:val="4C3134E9"/>
    <w:rsid w:val="4C4618E3"/>
    <w:rsid w:val="4C84756A"/>
    <w:rsid w:val="4CA011E0"/>
    <w:rsid w:val="4CCA2013"/>
    <w:rsid w:val="4CDC555F"/>
    <w:rsid w:val="4CE934E8"/>
    <w:rsid w:val="4D2A4393"/>
    <w:rsid w:val="4D4701AA"/>
    <w:rsid w:val="4D763CCF"/>
    <w:rsid w:val="4D8F348F"/>
    <w:rsid w:val="4D966FE0"/>
    <w:rsid w:val="4D9F1CB6"/>
    <w:rsid w:val="4DB10FF7"/>
    <w:rsid w:val="4DB16896"/>
    <w:rsid w:val="4DBA7B4A"/>
    <w:rsid w:val="4DE25142"/>
    <w:rsid w:val="4E4E0951"/>
    <w:rsid w:val="4E7F6294"/>
    <w:rsid w:val="4E86700B"/>
    <w:rsid w:val="4E9B719C"/>
    <w:rsid w:val="4F304989"/>
    <w:rsid w:val="4F7657D9"/>
    <w:rsid w:val="4FBD2169"/>
    <w:rsid w:val="4FED53B4"/>
    <w:rsid w:val="505D4B37"/>
    <w:rsid w:val="507D1EC7"/>
    <w:rsid w:val="507E1724"/>
    <w:rsid w:val="50BF4574"/>
    <w:rsid w:val="51312C3A"/>
    <w:rsid w:val="5151632E"/>
    <w:rsid w:val="515B0288"/>
    <w:rsid w:val="517E516D"/>
    <w:rsid w:val="51C2097B"/>
    <w:rsid w:val="51D83082"/>
    <w:rsid w:val="51E50358"/>
    <w:rsid w:val="51E740CF"/>
    <w:rsid w:val="51FC0323"/>
    <w:rsid w:val="52733A14"/>
    <w:rsid w:val="52A07ECE"/>
    <w:rsid w:val="52DD3EE4"/>
    <w:rsid w:val="53011F2C"/>
    <w:rsid w:val="534543FE"/>
    <w:rsid w:val="537A3462"/>
    <w:rsid w:val="538637FE"/>
    <w:rsid w:val="53AD5ACE"/>
    <w:rsid w:val="53B1315E"/>
    <w:rsid w:val="53CC3C56"/>
    <w:rsid w:val="542B26F5"/>
    <w:rsid w:val="54944889"/>
    <w:rsid w:val="54C45268"/>
    <w:rsid w:val="55402FDD"/>
    <w:rsid w:val="55456E11"/>
    <w:rsid w:val="55B05F39"/>
    <w:rsid w:val="55C96995"/>
    <w:rsid w:val="560A1844"/>
    <w:rsid w:val="56246E16"/>
    <w:rsid w:val="56877BA8"/>
    <w:rsid w:val="56893B68"/>
    <w:rsid w:val="56CD3B1D"/>
    <w:rsid w:val="56F4101E"/>
    <w:rsid w:val="56FC4D95"/>
    <w:rsid w:val="571F7978"/>
    <w:rsid w:val="57274D82"/>
    <w:rsid w:val="573A200C"/>
    <w:rsid w:val="575953AB"/>
    <w:rsid w:val="57617850"/>
    <w:rsid w:val="57794AFC"/>
    <w:rsid w:val="578636AA"/>
    <w:rsid w:val="57B95C5F"/>
    <w:rsid w:val="5800344D"/>
    <w:rsid w:val="58164938"/>
    <w:rsid w:val="58322750"/>
    <w:rsid w:val="58545E09"/>
    <w:rsid w:val="58591470"/>
    <w:rsid w:val="58906498"/>
    <w:rsid w:val="5899115E"/>
    <w:rsid w:val="58A106A5"/>
    <w:rsid w:val="58BE77A6"/>
    <w:rsid w:val="58C13A23"/>
    <w:rsid w:val="58D36888"/>
    <w:rsid w:val="59446CF5"/>
    <w:rsid w:val="595D175A"/>
    <w:rsid w:val="598C51DB"/>
    <w:rsid w:val="59920238"/>
    <w:rsid w:val="59EB7CEA"/>
    <w:rsid w:val="5A0339F4"/>
    <w:rsid w:val="5A146C55"/>
    <w:rsid w:val="5ABA1064"/>
    <w:rsid w:val="5ABF434B"/>
    <w:rsid w:val="5B485D61"/>
    <w:rsid w:val="5B610800"/>
    <w:rsid w:val="5B790444"/>
    <w:rsid w:val="5B81628C"/>
    <w:rsid w:val="5B94486F"/>
    <w:rsid w:val="5BA05CF8"/>
    <w:rsid w:val="5BD44701"/>
    <w:rsid w:val="5C221EBC"/>
    <w:rsid w:val="5C2372D7"/>
    <w:rsid w:val="5C256B1F"/>
    <w:rsid w:val="5C2625B7"/>
    <w:rsid w:val="5C344714"/>
    <w:rsid w:val="5C361105"/>
    <w:rsid w:val="5C4B310C"/>
    <w:rsid w:val="5C6D4ACC"/>
    <w:rsid w:val="5C9E0E22"/>
    <w:rsid w:val="5CA62E17"/>
    <w:rsid w:val="5CD7767C"/>
    <w:rsid w:val="5CD97349"/>
    <w:rsid w:val="5CF70654"/>
    <w:rsid w:val="5D3C796A"/>
    <w:rsid w:val="5D790445"/>
    <w:rsid w:val="5E0041C9"/>
    <w:rsid w:val="5E61739E"/>
    <w:rsid w:val="5E6E2DD8"/>
    <w:rsid w:val="5EB87939"/>
    <w:rsid w:val="5ED27470"/>
    <w:rsid w:val="5F7D4EAE"/>
    <w:rsid w:val="5F864151"/>
    <w:rsid w:val="601102BD"/>
    <w:rsid w:val="604D6AEC"/>
    <w:rsid w:val="60886246"/>
    <w:rsid w:val="608C78A5"/>
    <w:rsid w:val="60AB6545"/>
    <w:rsid w:val="60BE1106"/>
    <w:rsid w:val="61114ABA"/>
    <w:rsid w:val="611B2DC7"/>
    <w:rsid w:val="614606A3"/>
    <w:rsid w:val="61854695"/>
    <w:rsid w:val="61B72CE8"/>
    <w:rsid w:val="61CC362F"/>
    <w:rsid w:val="61EA3B78"/>
    <w:rsid w:val="61FA30E3"/>
    <w:rsid w:val="62045198"/>
    <w:rsid w:val="62161995"/>
    <w:rsid w:val="6238389F"/>
    <w:rsid w:val="62523757"/>
    <w:rsid w:val="6258427D"/>
    <w:rsid w:val="62682234"/>
    <w:rsid w:val="62702306"/>
    <w:rsid w:val="627D6E40"/>
    <w:rsid w:val="62AD1B5D"/>
    <w:rsid w:val="62FF4946"/>
    <w:rsid w:val="631A22BD"/>
    <w:rsid w:val="6358403E"/>
    <w:rsid w:val="636101AA"/>
    <w:rsid w:val="63CD05A1"/>
    <w:rsid w:val="64024CD4"/>
    <w:rsid w:val="6518154A"/>
    <w:rsid w:val="65644C6E"/>
    <w:rsid w:val="65835136"/>
    <w:rsid w:val="65A56070"/>
    <w:rsid w:val="65AE7F5E"/>
    <w:rsid w:val="65C038CF"/>
    <w:rsid w:val="65C31B4C"/>
    <w:rsid w:val="65E93E92"/>
    <w:rsid w:val="66585523"/>
    <w:rsid w:val="66861F3F"/>
    <w:rsid w:val="669969A0"/>
    <w:rsid w:val="669D1C4E"/>
    <w:rsid w:val="66B92091"/>
    <w:rsid w:val="66BE0674"/>
    <w:rsid w:val="6712304A"/>
    <w:rsid w:val="67195B33"/>
    <w:rsid w:val="67275CFF"/>
    <w:rsid w:val="674A78CC"/>
    <w:rsid w:val="678C1AD9"/>
    <w:rsid w:val="67EB3CE9"/>
    <w:rsid w:val="684416C0"/>
    <w:rsid w:val="684600A7"/>
    <w:rsid w:val="68551635"/>
    <w:rsid w:val="6862042D"/>
    <w:rsid w:val="686F4109"/>
    <w:rsid w:val="687B28D9"/>
    <w:rsid w:val="68A01EBD"/>
    <w:rsid w:val="68CF0917"/>
    <w:rsid w:val="68E51EE8"/>
    <w:rsid w:val="69150921"/>
    <w:rsid w:val="695B7A96"/>
    <w:rsid w:val="69757FFD"/>
    <w:rsid w:val="69C96604"/>
    <w:rsid w:val="69D018D4"/>
    <w:rsid w:val="6A7257B0"/>
    <w:rsid w:val="6A7975F2"/>
    <w:rsid w:val="6B113AD9"/>
    <w:rsid w:val="6B4F70C5"/>
    <w:rsid w:val="6B7154B3"/>
    <w:rsid w:val="6B7C524C"/>
    <w:rsid w:val="6B9017FD"/>
    <w:rsid w:val="6B9A5E05"/>
    <w:rsid w:val="6C0D4E83"/>
    <w:rsid w:val="6C4B1E4C"/>
    <w:rsid w:val="6CA95923"/>
    <w:rsid w:val="6CCE097A"/>
    <w:rsid w:val="6CF10DF6"/>
    <w:rsid w:val="6D237483"/>
    <w:rsid w:val="6D54116D"/>
    <w:rsid w:val="6D5E708F"/>
    <w:rsid w:val="6D9E3505"/>
    <w:rsid w:val="6DA52003"/>
    <w:rsid w:val="6DAA4831"/>
    <w:rsid w:val="6DC75F22"/>
    <w:rsid w:val="6DC90BD5"/>
    <w:rsid w:val="6DF03F6B"/>
    <w:rsid w:val="6DFF4AEC"/>
    <w:rsid w:val="6E0F4232"/>
    <w:rsid w:val="6E210622"/>
    <w:rsid w:val="6E4D563B"/>
    <w:rsid w:val="6E69753F"/>
    <w:rsid w:val="6E740E07"/>
    <w:rsid w:val="6E8B3532"/>
    <w:rsid w:val="6E963C85"/>
    <w:rsid w:val="6E9D3B2F"/>
    <w:rsid w:val="6EEF22E6"/>
    <w:rsid w:val="6F2E7F4C"/>
    <w:rsid w:val="6F3F58CE"/>
    <w:rsid w:val="6F8763D3"/>
    <w:rsid w:val="6F8F6505"/>
    <w:rsid w:val="703868F5"/>
    <w:rsid w:val="70421A8F"/>
    <w:rsid w:val="705E6494"/>
    <w:rsid w:val="706349B0"/>
    <w:rsid w:val="7074513B"/>
    <w:rsid w:val="708A2988"/>
    <w:rsid w:val="70951772"/>
    <w:rsid w:val="711840E2"/>
    <w:rsid w:val="716B29A1"/>
    <w:rsid w:val="71900E5F"/>
    <w:rsid w:val="71D50F80"/>
    <w:rsid w:val="71E4487F"/>
    <w:rsid w:val="71F1287F"/>
    <w:rsid w:val="71F63FF8"/>
    <w:rsid w:val="724C65FD"/>
    <w:rsid w:val="725F7971"/>
    <w:rsid w:val="7261499E"/>
    <w:rsid w:val="726C6E9F"/>
    <w:rsid w:val="727F45B3"/>
    <w:rsid w:val="73063B45"/>
    <w:rsid w:val="730E1CC8"/>
    <w:rsid w:val="73513D10"/>
    <w:rsid w:val="7386598A"/>
    <w:rsid w:val="73CB0DEF"/>
    <w:rsid w:val="74074438"/>
    <w:rsid w:val="745F1932"/>
    <w:rsid w:val="747F681C"/>
    <w:rsid w:val="748C0E57"/>
    <w:rsid w:val="74BD640F"/>
    <w:rsid w:val="74C42AA6"/>
    <w:rsid w:val="74D12C2E"/>
    <w:rsid w:val="74D4227D"/>
    <w:rsid w:val="750B5159"/>
    <w:rsid w:val="754D1541"/>
    <w:rsid w:val="7564460A"/>
    <w:rsid w:val="75653B58"/>
    <w:rsid w:val="75702903"/>
    <w:rsid w:val="7578614D"/>
    <w:rsid w:val="75A132E3"/>
    <w:rsid w:val="75FC7A81"/>
    <w:rsid w:val="761A41FC"/>
    <w:rsid w:val="762D3A3A"/>
    <w:rsid w:val="76481F50"/>
    <w:rsid w:val="768A0D64"/>
    <w:rsid w:val="76904267"/>
    <w:rsid w:val="76A70DAC"/>
    <w:rsid w:val="76D233A4"/>
    <w:rsid w:val="76D7219B"/>
    <w:rsid w:val="76DF5C8F"/>
    <w:rsid w:val="76F21D5D"/>
    <w:rsid w:val="76FA1840"/>
    <w:rsid w:val="770C2D36"/>
    <w:rsid w:val="77366005"/>
    <w:rsid w:val="77854636"/>
    <w:rsid w:val="77A625B4"/>
    <w:rsid w:val="77D24BC4"/>
    <w:rsid w:val="782612BD"/>
    <w:rsid w:val="78274BB3"/>
    <w:rsid w:val="78637C46"/>
    <w:rsid w:val="787157E0"/>
    <w:rsid w:val="78B813C8"/>
    <w:rsid w:val="78CA4A90"/>
    <w:rsid w:val="78EA5957"/>
    <w:rsid w:val="78EE2C21"/>
    <w:rsid w:val="790544B6"/>
    <w:rsid w:val="79066B33"/>
    <w:rsid w:val="799A0B3D"/>
    <w:rsid w:val="79B83A22"/>
    <w:rsid w:val="7A027AC4"/>
    <w:rsid w:val="7A297050"/>
    <w:rsid w:val="7A7949A6"/>
    <w:rsid w:val="7A9B522E"/>
    <w:rsid w:val="7AA03EC1"/>
    <w:rsid w:val="7AA37E55"/>
    <w:rsid w:val="7ABB26E4"/>
    <w:rsid w:val="7AC51B7A"/>
    <w:rsid w:val="7AEC7BCF"/>
    <w:rsid w:val="7AFE4A34"/>
    <w:rsid w:val="7B100AA0"/>
    <w:rsid w:val="7B1F6BB5"/>
    <w:rsid w:val="7B2368A0"/>
    <w:rsid w:val="7B6840E6"/>
    <w:rsid w:val="7B742640"/>
    <w:rsid w:val="7BC260B9"/>
    <w:rsid w:val="7BE354EC"/>
    <w:rsid w:val="7C552D74"/>
    <w:rsid w:val="7C5B3E48"/>
    <w:rsid w:val="7CA13F21"/>
    <w:rsid w:val="7CBD4C49"/>
    <w:rsid w:val="7D053FF7"/>
    <w:rsid w:val="7D0821F2"/>
    <w:rsid w:val="7D4A6786"/>
    <w:rsid w:val="7D664446"/>
    <w:rsid w:val="7DDD2456"/>
    <w:rsid w:val="7DFB357A"/>
    <w:rsid w:val="7E0552E8"/>
    <w:rsid w:val="7E16190F"/>
    <w:rsid w:val="7E5B5CEA"/>
    <w:rsid w:val="7E606730"/>
    <w:rsid w:val="7E8F06D3"/>
    <w:rsid w:val="7E975CD3"/>
    <w:rsid w:val="7EB937A4"/>
    <w:rsid w:val="7EC00DF1"/>
    <w:rsid w:val="7EC305F1"/>
    <w:rsid w:val="7F040C23"/>
    <w:rsid w:val="7F6428E0"/>
    <w:rsid w:val="7F651B7D"/>
    <w:rsid w:val="7F7A3BF4"/>
    <w:rsid w:val="7F7D19AC"/>
    <w:rsid w:val="7FD30434"/>
    <w:rsid w:val="7FF33172"/>
    <w:rsid w:val="7FFD65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qFormat="1" w:unhideWhenUsed="0" w:uiPriority="99" w:semiHidden="0"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99" w:name="table of authorities"/>
    <w:lsdException w:uiPriority="99" w:name="macro"/>
    <w:lsdException w:qFormat="1" w:unhideWhenUsed="0" w:uiPriority="0" w:semiHidden="0" w:name="toa heading"/>
    <w:lsdException w:qFormat="1" w:unhideWhenUsed="0" w:uiPriority="99" w:semiHidden="0" w:name="List"/>
    <w:lsdException w:uiPriority="99" w:name="List Bullet"/>
    <w:lsdException w:uiPriority="99" w:name="List Number"/>
    <w:lsdException w:qFormat="1" w:unhideWhenUsed="0" w:uiPriority="0" w:semiHidden="0" w:name="List 2"/>
    <w:lsdException w:qFormat="1" w:unhideWhenUsed="0" w:uiPriority="99" w:semiHidden="0" w:name="List 3"/>
    <w:lsdException w:uiPriority="99" w:name="List 4"/>
    <w:lsdException w:qFormat="1" w:unhideWhenUsed="0" w:uiPriority="0" w:semiHidden="0" w:name="List 5"/>
    <w:lsdException w:qFormat="1" w:unhideWhenUsed="0" w:uiPriority="0" w:semiHidden="0"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qFormat="1"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qFormat="1" w:unhideWhenUsed="0" w:uiPriority="0" w:semiHidden="0" w:name="HTML Acronym"/>
    <w:lsdException w:uiPriority="99" w:name="HTML Address"/>
    <w:lsdException w:qFormat="1" w:unhideWhenUsed="0" w:uiPriority="0" w:semiHidden="0" w:name="HTML Cite"/>
    <w:lsdException w:qFormat="1" w:unhideWhenUsed="0" w:uiPriority="99" w:semiHidden="0" w:name="HTML Code"/>
    <w:lsdException w:qFormat="1" w:unhideWhenUsed="0" w:uiPriority="99" w:semiHidden="0" w:name="HTML Definition"/>
    <w:lsdException w:qFormat="1" w:uiPriority="99" w:semiHidden="0" w:name="HTML Keyboard"/>
    <w:lsdException w:qFormat="1" w:unhideWhenUsed="0" w:uiPriority="0" w:semiHidden="0" w:name="HTML Preformatted"/>
    <w:lsdException w:qFormat="1" w:uiPriority="99" w:semiHidden="0" w:name="HTML Sample"/>
    <w:lsdException w:uiPriority="99"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4"/>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93"/>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206"/>
    <w:qFormat/>
    <w:uiPriority w:val="0"/>
    <w:pPr>
      <w:keepNext/>
      <w:keepLines/>
      <w:spacing w:before="260" w:after="260" w:line="415" w:lineRule="auto"/>
      <w:outlineLvl w:val="2"/>
    </w:pPr>
    <w:rPr>
      <w:b/>
      <w:sz w:val="32"/>
      <w:szCs w:val="20"/>
    </w:rPr>
  </w:style>
  <w:style w:type="paragraph" w:styleId="5">
    <w:name w:val="heading 4"/>
    <w:basedOn w:val="1"/>
    <w:next w:val="6"/>
    <w:link w:val="234"/>
    <w:qFormat/>
    <w:uiPriority w:val="0"/>
    <w:pPr>
      <w:keepNext/>
      <w:keepLines/>
      <w:spacing w:before="280" w:after="290" w:line="374" w:lineRule="auto"/>
      <w:outlineLvl w:val="3"/>
    </w:pPr>
    <w:rPr>
      <w:rFonts w:ascii="Arial" w:hAnsi="Arial" w:eastAsia="黑体"/>
      <w:b/>
      <w:sz w:val="28"/>
      <w:szCs w:val="20"/>
    </w:rPr>
  </w:style>
  <w:style w:type="paragraph" w:styleId="7">
    <w:name w:val="heading 5"/>
    <w:basedOn w:val="1"/>
    <w:next w:val="1"/>
    <w:link w:val="244"/>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8">
    <w:name w:val="heading 6"/>
    <w:basedOn w:val="1"/>
    <w:next w:val="1"/>
    <w:link w:val="242"/>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9">
    <w:name w:val="heading 7"/>
    <w:basedOn w:val="1"/>
    <w:next w:val="1"/>
    <w:link w:val="247"/>
    <w:qFormat/>
    <w:uiPriority w:val="0"/>
    <w:pPr>
      <w:keepNext/>
      <w:keepLines/>
      <w:spacing w:before="240" w:after="64" w:line="320" w:lineRule="auto"/>
      <w:outlineLvl w:val="6"/>
    </w:pPr>
    <w:rPr>
      <w:b/>
      <w:bCs/>
      <w:kern w:val="0"/>
      <w:sz w:val="24"/>
    </w:rPr>
  </w:style>
  <w:style w:type="paragraph" w:styleId="10">
    <w:name w:val="heading 8"/>
    <w:basedOn w:val="1"/>
    <w:next w:val="1"/>
    <w:link w:val="216"/>
    <w:qFormat/>
    <w:uiPriority w:val="0"/>
    <w:pPr>
      <w:keepNext/>
      <w:keepLines/>
      <w:spacing w:before="240" w:after="64" w:line="320" w:lineRule="auto"/>
      <w:outlineLvl w:val="7"/>
    </w:pPr>
    <w:rPr>
      <w:rFonts w:ascii="Cambria" w:hAnsi="Cambria"/>
      <w:kern w:val="0"/>
      <w:sz w:val="24"/>
    </w:rPr>
  </w:style>
  <w:style w:type="paragraph" w:styleId="11">
    <w:name w:val="heading 9"/>
    <w:basedOn w:val="1"/>
    <w:next w:val="1"/>
    <w:link w:val="439"/>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59">
    <w:name w:val="Default Paragraph Font"/>
    <w:semiHidden/>
    <w:unhideWhenUsed/>
    <w:qFormat/>
    <w:uiPriority w:val="1"/>
  </w:style>
  <w:style w:type="table" w:default="1" w:styleId="75">
    <w:name w:val="Normal Table"/>
    <w:semiHidden/>
    <w:unhideWhenUsed/>
    <w:qFormat/>
    <w:uiPriority w:val="99"/>
    <w:tblPr>
      <w:tblLayout w:type="fixed"/>
      <w:tblCellMar>
        <w:top w:w="0" w:type="dxa"/>
        <w:left w:w="108" w:type="dxa"/>
        <w:bottom w:w="0" w:type="dxa"/>
        <w:right w:w="108" w:type="dxa"/>
      </w:tblCellMar>
    </w:tblPr>
  </w:style>
  <w:style w:type="paragraph" w:styleId="6">
    <w:name w:val="Normal Indent"/>
    <w:basedOn w:val="1"/>
    <w:link w:val="194"/>
    <w:qFormat/>
    <w:uiPriority w:val="0"/>
    <w:pPr>
      <w:ind w:firstLine="420"/>
    </w:pPr>
    <w:rPr>
      <w:rFonts w:ascii="等线" w:hAnsi="等线" w:eastAsia="等线"/>
      <w:szCs w:val="22"/>
    </w:rPr>
  </w:style>
  <w:style w:type="paragraph" w:styleId="12">
    <w:name w:val="List 3"/>
    <w:basedOn w:val="1"/>
    <w:qFormat/>
    <w:uiPriority w:val="99"/>
    <w:pPr>
      <w:ind w:left="100" w:leftChars="400" w:hanging="200" w:hangingChars="200"/>
    </w:pPr>
    <w:rPr>
      <w:rFonts w:ascii="Calibri" w:hAnsi="Calibri"/>
      <w:szCs w:val="21"/>
    </w:rPr>
  </w:style>
  <w:style w:type="paragraph" w:styleId="13">
    <w:name w:val="annotation subject"/>
    <w:basedOn w:val="14"/>
    <w:next w:val="14"/>
    <w:link w:val="100"/>
    <w:qFormat/>
    <w:uiPriority w:val="0"/>
    <w:rPr>
      <w:rFonts w:ascii="等线" w:hAnsi="等线"/>
      <w:b/>
      <w:bCs/>
    </w:rPr>
  </w:style>
  <w:style w:type="paragraph" w:styleId="14">
    <w:name w:val="Body Text Indent"/>
    <w:basedOn w:val="1"/>
    <w:next w:val="15"/>
    <w:link w:val="104"/>
    <w:qFormat/>
    <w:uiPriority w:val="0"/>
    <w:pPr>
      <w:spacing w:line="440" w:lineRule="exact"/>
      <w:ind w:firstLine="630"/>
    </w:pPr>
    <w:rPr>
      <w:rFonts w:ascii="宋体" w:hAnsi="宋体" w:eastAsia="等线"/>
      <w:sz w:val="28"/>
    </w:rPr>
  </w:style>
  <w:style w:type="paragraph" w:styleId="15">
    <w:name w:val="envelope return"/>
    <w:basedOn w:val="1"/>
    <w:qFormat/>
    <w:uiPriority w:val="0"/>
    <w:pPr>
      <w:snapToGrid w:val="0"/>
      <w:spacing w:line="360" w:lineRule="auto"/>
      <w:ind w:firstLine="200" w:firstLineChars="200"/>
    </w:pPr>
    <w:rPr>
      <w:rFonts w:ascii="Arial" w:hAnsi="Arial" w:cs="Arial"/>
      <w:sz w:val="24"/>
    </w:rPr>
  </w:style>
  <w:style w:type="paragraph" w:styleId="16">
    <w:name w:val="toc 7"/>
    <w:basedOn w:val="1"/>
    <w:next w:val="1"/>
    <w:unhideWhenUsed/>
    <w:qFormat/>
    <w:uiPriority w:val="39"/>
    <w:pPr>
      <w:ind w:left="2520" w:leftChars="1200"/>
    </w:pPr>
    <w:rPr>
      <w:szCs w:val="20"/>
    </w:rPr>
  </w:style>
  <w:style w:type="paragraph" w:styleId="17">
    <w:name w:val="Body Text First Indent"/>
    <w:basedOn w:val="18"/>
    <w:link w:val="369"/>
    <w:qFormat/>
    <w:uiPriority w:val="0"/>
    <w:pPr>
      <w:tabs>
        <w:tab w:val="left" w:pos="420"/>
      </w:tabs>
      <w:spacing w:after="120" w:line="240" w:lineRule="auto"/>
      <w:ind w:firstLine="420" w:firstLineChars="100"/>
    </w:pPr>
  </w:style>
  <w:style w:type="paragraph" w:customStyle="1" w:styleId="18">
    <w:name w:val="正文要点"/>
    <w:basedOn w:val="1"/>
    <w:next w:val="19"/>
    <w:link w:val="123"/>
    <w:qFormat/>
    <w:uiPriority w:val="0"/>
    <w:pPr>
      <w:tabs>
        <w:tab w:val="left" w:pos="420"/>
      </w:tabs>
      <w:spacing w:line="360" w:lineRule="auto"/>
      <w:ind w:left="840" w:hanging="420"/>
    </w:pPr>
    <w:rPr>
      <w:szCs w:val="21"/>
    </w:rPr>
  </w:style>
  <w:style w:type="paragraph" w:customStyle="1" w:styleId="19">
    <w:name w:val="正文要点内容"/>
    <w:basedOn w:val="18"/>
    <w:link w:val="122"/>
    <w:qFormat/>
    <w:uiPriority w:val="0"/>
    <w:pPr>
      <w:tabs>
        <w:tab w:val="left" w:pos="840"/>
        <w:tab w:val="clear" w:pos="420"/>
      </w:tabs>
      <w:ind w:left="400" w:leftChars="400" w:firstLine="200" w:firstLineChars="200"/>
    </w:pPr>
  </w:style>
  <w:style w:type="paragraph" w:styleId="20">
    <w:name w:val="List Number 2"/>
    <w:basedOn w:val="1"/>
    <w:qFormat/>
    <w:uiPriority w:val="0"/>
    <w:pPr>
      <w:tabs>
        <w:tab w:val="left" w:pos="780"/>
      </w:tabs>
      <w:ind w:left="840" w:hanging="360"/>
    </w:pPr>
    <w:rPr>
      <w:szCs w:val="20"/>
    </w:rPr>
  </w:style>
  <w:style w:type="paragraph" w:styleId="21">
    <w:name w:val="caption"/>
    <w:basedOn w:val="1"/>
    <w:next w:val="1"/>
    <w:qFormat/>
    <w:uiPriority w:val="0"/>
    <w:rPr>
      <w:rFonts w:ascii="Cambria" w:hAnsi="Cambria" w:eastAsia="黑体"/>
      <w:sz w:val="20"/>
      <w:szCs w:val="20"/>
    </w:rPr>
  </w:style>
  <w:style w:type="paragraph" w:styleId="22">
    <w:name w:val="Document Map"/>
    <w:basedOn w:val="1"/>
    <w:link w:val="151"/>
    <w:qFormat/>
    <w:uiPriority w:val="0"/>
    <w:pPr>
      <w:shd w:val="clear" w:color="auto" w:fill="000080"/>
    </w:pPr>
    <w:rPr>
      <w:rFonts w:ascii="等线" w:hAnsi="等线" w:eastAsia="等线"/>
    </w:rPr>
  </w:style>
  <w:style w:type="paragraph" w:styleId="23">
    <w:name w:val="toa heading"/>
    <w:basedOn w:val="1"/>
    <w:next w:val="1"/>
    <w:qFormat/>
    <w:uiPriority w:val="0"/>
    <w:pPr>
      <w:spacing w:before="120"/>
    </w:pPr>
    <w:rPr>
      <w:rFonts w:ascii="Arial" w:hAnsi="Arial" w:cs="Arial"/>
      <w:sz w:val="24"/>
    </w:rPr>
  </w:style>
  <w:style w:type="paragraph" w:styleId="24">
    <w:name w:val="annotation text"/>
    <w:basedOn w:val="1"/>
    <w:link w:val="98"/>
    <w:qFormat/>
    <w:uiPriority w:val="0"/>
    <w:pPr>
      <w:jc w:val="left"/>
    </w:pPr>
    <w:rPr>
      <w:rFonts w:ascii="Calibri" w:hAnsi="Calibri"/>
    </w:rPr>
  </w:style>
  <w:style w:type="paragraph" w:styleId="25">
    <w:name w:val="Body Text 3"/>
    <w:basedOn w:val="1"/>
    <w:link w:val="332"/>
    <w:qFormat/>
    <w:uiPriority w:val="0"/>
    <w:pPr>
      <w:spacing w:after="120"/>
    </w:pPr>
    <w:rPr>
      <w:sz w:val="16"/>
      <w:szCs w:val="16"/>
    </w:rPr>
  </w:style>
  <w:style w:type="paragraph" w:styleId="26">
    <w:name w:val="Body Text"/>
    <w:basedOn w:val="1"/>
    <w:next w:val="27"/>
    <w:link w:val="102"/>
    <w:qFormat/>
    <w:uiPriority w:val="0"/>
    <w:pPr>
      <w:spacing w:line="420" w:lineRule="auto"/>
    </w:pPr>
    <w:rPr>
      <w:kern w:val="0"/>
      <w:sz w:val="24"/>
    </w:rPr>
  </w:style>
  <w:style w:type="paragraph" w:styleId="27">
    <w:name w:val="Body Text 2"/>
    <w:basedOn w:val="1"/>
    <w:link w:val="265"/>
    <w:qFormat/>
    <w:uiPriority w:val="0"/>
    <w:pPr>
      <w:spacing w:line="200" w:lineRule="exact"/>
      <w:jc w:val="center"/>
    </w:pPr>
    <w:rPr>
      <w:rFonts w:ascii="宋体" w:hAnsi="宋体"/>
      <w:color w:val="000000"/>
      <w:sz w:val="18"/>
      <w:szCs w:val="18"/>
    </w:rPr>
  </w:style>
  <w:style w:type="paragraph" w:styleId="28">
    <w:name w:val="List 2"/>
    <w:basedOn w:val="1"/>
    <w:qFormat/>
    <w:uiPriority w:val="0"/>
    <w:pPr>
      <w:ind w:left="100" w:leftChars="200" w:hanging="200" w:hangingChars="200"/>
      <w:contextualSpacing/>
    </w:pPr>
  </w:style>
  <w:style w:type="paragraph" w:styleId="29">
    <w:name w:val="Block Text"/>
    <w:basedOn w:val="1"/>
    <w:link w:val="558"/>
    <w:qFormat/>
    <w:uiPriority w:val="0"/>
    <w:pPr>
      <w:widowControl/>
      <w:tabs>
        <w:tab w:val="left" w:pos="284"/>
      </w:tabs>
      <w:ind w:left="788" w:right="-594"/>
    </w:pPr>
    <w:rPr>
      <w:rFonts w:ascii="创艺繁楷体" w:hAnsi="Calibri" w:eastAsia="创艺繁楷体"/>
      <w:szCs w:val="22"/>
    </w:rPr>
  </w:style>
  <w:style w:type="paragraph" w:styleId="30">
    <w:name w:val="List Bullet 2"/>
    <w:basedOn w:val="1"/>
    <w:qFormat/>
    <w:uiPriority w:val="0"/>
    <w:pPr>
      <w:tabs>
        <w:tab w:val="left" w:pos="780"/>
      </w:tabs>
      <w:spacing w:before="120" w:after="120" w:line="360" w:lineRule="auto"/>
      <w:ind w:left="780" w:hanging="360"/>
    </w:pPr>
    <w:rPr>
      <w:rFonts w:ascii="Calibri" w:hAnsi="Calibri"/>
      <w:sz w:val="24"/>
      <w:szCs w:val="20"/>
    </w:rPr>
  </w:style>
  <w:style w:type="paragraph" w:styleId="31">
    <w:name w:val="index 4"/>
    <w:basedOn w:val="1"/>
    <w:next w:val="1"/>
    <w:qFormat/>
    <w:uiPriority w:val="0"/>
    <w:pPr>
      <w:ind w:left="600" w:leftChars="600"/>
    </w:pPr>
  </w:style>
  <w:style w:type="paragraph" w:styleId="32">
    <w:name w:val="toc 5"/>
    <w:basedOn w:val="1"/>
    <w:next w:val="1"/>
    <w:unhideWhenUsed/>
    <w:qFormat/>
    <w:uiPriority w:val="39"/>
    <w:pPr>
      <w:ind w:left="1680" w:leftChars="800"/>
    </w:pPr>
    <w:rPr>
      <w:szCs w:val="20"/>
    </w:rPr>
  </w:style>
  <w:style w:type="paragraph" w:styleId="33">
    <w:name w:val="toc 3"/>
    <w:basedOn w:val="1"/>
    <w:next w:val="1"/>
    <w:unhideWhenUsed/>
    <w:qFormat/>
    <w:uiPriority w:val="39"/>
    <w:pPr>
      <w:ind w:left="840" w:leftChars="400"/>
    </w:pPr>
    <w:rPr>
      <w:szCs w:val="21"/>
    </w:rPr>
  </w:style>
  <w:style w:type="paragraph" w:styleId="34">
    <w:name w:val="Plain Text"/>
    <w:basedOn w:val="1"/>
    <w:link w:val="196"/>
    <w:qFormat/>
    <w:uiPriority w:val="99"/>
    <w:rPr>
      <w:rFonts w:ascii="宋体" w:hAnsi="Courier New"/>
      <w:kern w:val="0"/>
      <w:szCs w:val="21"/>
    </w:rPr>
  </w:style>
  <w:style w:type="paragraph" w:styleId="35">
    <w:name w:val="toc 8"/>
    <w:basedOn w:val="1"/>
    <w:next w:val="1"/>
    <w:unhideWhenUsed/>
    <w:qFormat/>
    <w:uiPriority w:val="39"/>
    <w:pPr>
      <w:ind w:left="2940" w:leftChars="1400"/>
    </w:pPr>
    <w:rPr>
      <w:szCs w:val="20"/>
    </w:rPr>
  </w:style>
  <w:style w:type="paragraph" w:styleId="36">
    <w:name w:val="Date"/>
    <w:basedOn w:val="1"/>
    <w:next w:val="1"/>
    <w:link w:val="107"/>
    <w:qFormat/>
    <w:uiPriority w:val="0"/>
    <w:rPr>
      <w:rFonts w:ascii="宋体" w:hAnsi="Courier New" w:eastAsia="楷体_GB2312"/>
      <w:sz w:val="32"/>
      <w:szCs w:val="20"/>
    </w:rPr>
  </w:style>
  <w:style w:type="paragraph" w:styleId="37">
    <w:name w:val="Body Text Indent 2"/>
    <w:basedOn w:val="1"/>
    <w:link w:val="204"/>
    <w:qFormat/>
    <w:uiPriority w:val="0"/>
    <w:pPr>
      <w:tabs>
        <w:tab w:val="left" w:pos="540"/>
      </w:tabs>
      <w:ind w:firstLine="538" w:firstLineChars="192"/>
    </w:pPr>
    <w:rPr>
      <w:rFonts w:ascii="等线" w:hAnsi="等线" w:eastAsia="等线"/>
      <w:sz w:val="28"/>
    </w:rPr>
  </w:style>
  <w:style w:type="paragraph" w:styleId="38">
    <w:name w:val="endnote text"/>
    <w:basedOn w:val="1"/>
    <w:link w:val="697"/>
    <w:qFormat/>
    <w:uiPriority w:val="99"/>
    <w:pPr>
      <w:snapToGrid w:val="0"/>
      <w:jc w:val="left"/>
    </w:pPr>
    <w:rPr>
      <w:rFonts w:asciiTheme="minorHAnsi" w:hAnsiTheme="minorHAnsi" w:eastAsiaTheme="minorEastAsia" w:cstheme="minorBidi"/>
    </w:rPr>
  </w:style>
  <w:style w:type="paragraph" w:styleId="39">
    <w:name w:val="Balloon Text"/>
    <w:basedOn w:val="1"/>
    <w:link w:val="112"/>
    <w:qFormat/>
    <w:uiPriority w:val="0"/>
    <w:rPr>
      <w:sz w:val="18"/>
      <w:szCs w:val="18"/>
    </w:rPr>
  </w:style>
  <w:style w:type="paragraph" w:styleId="40">
    <w:name w:val="footer"/>
    <w:basedOn w:val="1"/>
    <w:link w:val="81"/>
    <w:unhideWhenUsed/>
    <w:qFormat/>
    <w:uiPriority w:val="99"/>
    <w:pPr>
      <w:tabs>
        <w:tab w:val="center" w:pos="4153"/>
        <w:tab w:val="right" w:pos="8306"/>
      </w:tabs>
      <w:snapToGrid w:val="0"/>
      <w:jc w:val="left"/>
    </w:pPr>
    <w:rPr>
      <w:sz w:val="18"/>
      <w:szCs w:val="18"/>
    </w:rPr>
  </w:style>
  <w:style w:type="paragraph" w:styleId="41">
    <w:name w:val="Body Text First Indent 2"/>
    <w:basedOn w:val="14"/>
    <w:next w:val="1"/>
    <w:link w:val="691"/>
    <w:qFormat/>
    <w:uiPriority w:val="0"/>
    <w:pPr>
      <w:spacing w:after="120" w:line="240" w:lineRule="auto"/>
      <w:ind w:left="420" w:leftChars="200" w:firstLine="420" w:firstLineChars="200"/>
    </w:pPr>
    <w:rPr>
      <w:sz w:val="21"/>
    </w:rPr>
  </w:style>
  <w:style w:type="paragraph" w:styleId="42">
    <w:name w:val="header"/>
    <w:basedOn w:val="1"/>
    <w:link w:val="80"/>
    <w:unhideWhenUsed/>
    <w:qFormat/>
    <w:uiPriority w:val="99"/>
    <w:pPr>
      <w:pBdr>
        <w:bottom w:val="single" w:color="auto" w:sz="6" w:space="1"/>
      </w:pBdr>
      <w:tabs>
        <w:tab w:val="center" w:pos="4153"/>
        <w:tab w:val="right" w:pos="8306"/>
      </w:tabs>
      <w:snapToGrid w:val="0"/>
      <w:jc w:val="center"/>
    </w:pPr>
    <w:rPr>
      <w:sz w:val="18"/>
      <w:szCs w:val="18"/>
    </w:rPr>
  </w:style>
  <w:style w:type="paragraph" w:styleId="43">
    <w:name w:val="toc 1"/>
    <w:basedOn w:val="1"/>
    <w:next w:val="1"/>
    <w:link w:val="235"/>
    <w:qFormat/>
    <w:uiPriority w:val="39"/>
    <w:pPr>
      <w:tabs>
        <w:tab w:val="right" w:leader="dot" w:pos="8834"/>
      </w:tabs>
      <w:spacing w:before="120" w:after="120"/>
      <w:jc w:val="left"/>
    </w:pPr>
    <w:rPr>
      <w:b/>
      <w:bCs/>
      <w:caps/>
      <w:sz w:val="28"/>
      <w:szCs w:val="28"/>
    </w:rPr>
  </w:style>
  <w:style w:type="paragraph" w:styleId="44">
    <w:name w:val="toc 4"/>
    <w:basedOn w:val="1"/>
    <w:next w:val="1"/>
    <w:unhideWhenUsed/>
    <w:qFormat/>
    <w:uiPriority w:val="39"/>
    <w:pPr>
      <w:ind w:left="1260" w:leftChars="600"/>
    </w:pPr>
    <w:rPr>
      <w:szCs w:val="20"/>
    </w:rPr>
  </w:style>
  <w:style w:type="paragraph" w:styleId="45">
    <w:name w:val="Subtitle"/>
    <w:basedOn w:val="1"/>
    <w:next w:val="1"/>
    <w:link w:val="113"/>
    <w:qFormat/>
    <w:uiPriority w:val="0"/>
    <w:pPr>
      <w:spacing w:before="240" w:after="60" w:line="312" w:lineRule="auto"/>
      <w:jc w:val="center"/>
      <w:outlineLvl w:val="1"/>
    </w:pPr>
    <w:rPr>
      <w:rFonts w:ascii="Cambria" w:hAnsi="Cambria" w:eastAsia="方正楷体简体"/>
      <w:kern w:val="28"/>
      <w:sz w:val="32"/>
      <w:szCs w:val="32"/>
    </w:rPr>
  </w:style>
  <w:style w:type="paragraph" w:styleId="46">
    <w:name w:val="List"/>
    <w:basedOn w:val="1"/>
    <w:qFormat/>
    <w:uiPriority w:val="99"/>
    <w:pPr>
      <w:ind w:left="200" w:hanging="200" w:hangingChars="200"/>
    </w:pPr>
    <w:rPr>
      <w:rFonts w:ascii="Calibri" w:hAnsi="Calibri"/>
      <w:szCs w:val="21"/>
    </w:rPr>
  </w:style>
  <w:style w:type="paragraph" w:styleId="47">
    <w:name w:val="footnote text"/>
    <w:basedOn w:val="1"/>
    <w:link w:val="692"/>
    <w:qFormat/>
    <w:uiPriority w:val="0"/>
    <w:rPr>
      <w:rFonts w:asciiTheme="minorHAnsi" w:hAnsiTheme="minorHAnsi" w:eastAsiaTheme="minorEastAsia" w:cstheme="minorBidi"/>
      <w:szCs w:val="22"/>
    </w:rPr>
  </w:style>
  <w:style w:type="paragraph" w:styleId="48">
    <w:name w:val="toc 6"/>
    <w:basedOn w:val="1"/>
    <w:next w:val="1"/>
    <w:unhideWhenUsed/>
    <w:qFormat/>
    <w:uiPriority w:val="39"/>
    <w:pPr>
      <w:ind w:left="2100" w:leftChars="1000"/>
    </w:pPr>
    <w:rPr>
      <w:szCs w:val="20"/>
    </w:rPr>
  </w:style>
  <w:style w:type="paragraph" w:styleId="49">
    <w:name w:val="List 5"/>
    <w:basedOn w:val="1"/>
    <w:qFormat/>
    <w:uiPriority w:val="0"/>
    <w:pPr>
      <w:ind w:left="2100" w:hanging="420"/>
    </w:pPr>
    <w:rPr>
      <w:szCs w:val="20"/>
    </w:rPr>
  </w:style>
  <w:style w:type="paragraph" w:styleId="50">
    <w:name w:val="Body Text Indent 3"/>
    <w:basedOn w:val="1"/>
    <w:link w:val="201"/>
    <w:qFormat/>
    <w:uiPriority w:val="0"/>
    <w:pPr>
      <w:ind w:firstLine="420" w:firstLineChars="150"/>
    </w:pPr>
    <w:rPr>
      <w:rFonts w:ascii="等线" w:hAnsi="等线" w:eastAsia="等线"/>
      <w:sz w:val="28"/>
    </w:rPr>
  </w:style>
  <w:style w:type="paragraph" w:styleId="51">
    <w:name w:val="table of figures"/>
    <w:basedOn w:val="1"/>
    <w:next w:val="1"/>
    <w:qFormat/>
    <w:uiPriority w:val="99"/>
    <w:pPr>
      <w:ind w:left="200" w:leftChars="200" w:hanging="200" w:hangingChars="200"/>
    </w:pPr>
  </w:style>
  <w:style w:type="paragraph" w:styleId="52">
    <w:name w:val="toc 2"/>
    <w:basedOn w:val="1"/>
    <w:next w:val="1"/>
    <w:qFormat/>
    <w:uiPriority w:val="39"/>
    <w:pPr>
      <w:ind w:left="420" w:leftChars="200"/>
    </w:pPr>
    <w:rPr>
      <w:szCs w:val="21"/>
    </w:rPr>
  </w:style>
  <w:style w:type="paragraph" w:styleId="53">
    <w:name w:val="toc 9"/>
    <w:basedOn w:val="1"/>
    <w:next w:val="1"/>
    <w:unhideWhenUsed/>
    <w:qFormat/>
    <w:uiPriority w:val="39"/>
    <w:pPr>
      <w:ind w:left="3360" w:leftChars="1600"/>
    </w:pPr>
    <w:rPr>
      <w:szCs w:val="20"/>
    </w:rPr>
  </w:style>
  <w:style w:type="paragraph" w:styleId="54">
    <w:name w:val="List Continue 2"/>
    <w:basedOn w:val="1"/>
    <w:unhideWhenUsed/>
    <w:qFormat/>
    <w:uiPriority w:val="0"/>
    <w:pPr>
      <w:spacing w:after="120"/>
      <w:ind w:left="840" w:leftChars="400"/>
    </w:pPr>
    <w:rPr>
      <w:szCs w:val="20"/>
    </w:rPr>
  </w:style>
  <w:style w:type="paragraph" w:styleId="55">
    <w:name w:val="HTML Preformatted"/>
    <w:basedOn w:val="1"/>
    <w:link w:val="26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56">
    <w:name w:val="Normal (Web)"/>
    <w:basedOn w:val="1"/>
    <w:qFormat/>
    <w:uiPriority w:val="0"/>
    <w:pPr>
      <w:widowControl/>
      <w:spacing w:before="240" w:after="240"/>
      <w:jc w:val="left"/>
    </w:pPr>
    <w:rPr>
      <w:rFonts w:ascii="宋体" w:hAnsi="宋体" w:cs="宋体"/>
      <w:kern w:val="0"/>
      <w:sz w:val="24"/>
    </w:rPr>
  </w:style>
  <w:style w:type="paragraph" w:styleId="57">
    <w:name w:val="index 1"/>
    <w:basedOn w:val="1"/>
    <w:next w:val="1"/>
    <w:qFormat/>
    <w:uiPriority w:val="0"/>
    <w:pPr>
      <w:widowControl/>
      <w:jc w:val="left"/>
    </w:pPr>
    <w:rPr>
      <w:rFonts w:ascii="Arial" w:hAnsi="Arial" w:cs="Arial"/>
      <w:b/>
      <w:bCs/>
      <w:kern w:val="0"/>
      <w:sz w:val="17"/>
      <w:szCs w:val="20"/>
      <w:lang w:eastAsia="en-US"/>
    </w:rPr>
  </w:style>
  <w:style w:type="paragraph" w:styleId="58">
    <w:name w:val="Title"/>
    <w:basedOn w:val="1"/>
    <w:next w:val="1"/>
    <w:link w:val="116"/>
    <w:qFormat/>
    <w:uiPriority w:val="0"/>
    <w:pPr>
      <w:spacing w:before="240" w:after="60"/>
      <w:jc w:val="center"/>
      <w:outlineLvl w:val="0"/>
    </w:pPr>
    <w:rPr>
      <w:rFonts w:ascii="Cambria" w:hAnsi="Cambria"/>
      <w:b/>
      <w:bCs/>
      <w:sz w:val="32"/>
      <w:szCs w:val="32"/>
    </w:rPr>
  </w:style>
  <w:style w:type="character" w:styleId="60">
    <w:name w:val="Strong"/>
    <w:qFormat/>
    <w:uiPriority w:val="0"/>
    <w:rPr>
      <w:b/>
      <w:bCs/>
    </w:rPr>
  </w:style>
  <w:style w:type="character" w:styleId="61">
    <w:name w:val="endnote reference"/>
    <w:qFormat/>
    <w:uiPriority w:val="0"/>
    <w:rPr>
      <w:vertAlign w:val="superscript"/>
    </w:rPr>
  </w:style>
  <w:style w:type="character" w:styleId="62">
    <w:name w:val="page number"/>
    <w:basedOn w:val="59"/>
    <w:qFormat/>
    <w:uiPriority w:val="0"/>
    <w:rPr>
      <w:rFonts w:cs="Times New Roman"/>
    </w:rPr>
  </w:style>
  <w:style w:type="character" w:styleId="63">
    <w:name w:val="FollowedHyperlink"/>
    <w:qFormat/>
    <w:uiPriority w:val="99"/>
    <w:rPr>
      <w:color w:val="954F72"/>
      <w:u w:val="single"/>
    </w:rPr>
  </w:style>
  <w:style w:type="character" w:styleId="64">
    <w:name w:val="Emphasis"/>
    <w:qFormat/>
    <w:uiPriority w:val="0"/>
    <w:rPr>
      <w:i/>
    </w:rPr>
  </w:style>
  <w:style w:type="character" w:styleId="65">
    <w:name w:val="HTML Definition"/>
    <w:qFormat/>
    <w:uiPriority w:val="99"/>
  </w:style>
  <w:style w:type="character" w:styleId="66">
    <w:name w:val="HTML Acronym"/>
    <w:basedOn w:val="59"/>
    <w:qFormat/>
    <w:uiPriority w:val="0"/>
  </w:style>
  <w:style w:type="character" w:styleId="67">
    <w:name w:val="HTML Variable"/>
    <w:qFormat/>
    <w:uiPriority w:val="0"/>
  </w:style>
  <w:style w:type="character" w:styleId="68">
    <w:name w:val="Hyperlink"/>
    <w:basedOn w:val="59"/>
    <w:qFormat/>
    <w:uiPriority w:val="99"/>
    <w:rPr>
      <w:color w:val="0000FF"/>
      <w:u w:val="single"/>
    </w:rPr>
  </w:style>
  <w:style w:type="character" w:styleId="69">
    <w:name w:val="HTML Code"/>
    <w:qFormat/>
    <w:uiPriority w:val="99"/>
    <w:rPr>
      <w:rFonts w:ascii="Courier New" w:hAnsi="Courier New"/>
      <w:sz w:val="20"/>
    </w:rPr>
  </w:style>
  <w:style w:type="character" w:styleId="70">
    <w:name w:val="annotation reference"/>
    <w:qFormat/>
    <w:uiPriority w:val="0"/>
    <w:rPr>
      <w:sz w:val="21"/>
      <w:szCs w:val="21"/>
    </w:rPr>
  </w:style>
  <w:style w:type="character" w:styleId="71">
    <w:name w:val="HTML Cite"/>
    <w:qFormat/>
    <w:uiPriority w:val="0"/>
  </w:style>
  <w:style w:type="character" w:styleId="72">
    <w:name w:val="footnote reference"/>
    <w:qFormat/>
    <w:uiPriority w:val="0"/>
    <w:rPr>
      <w:vertAlign w:val="superscript"/>
    </w:rPr>
  </w:style>
  <w:style w:type="character" w:styleId="73">
    <w:name w:val="HTML Keyboard"/>
    <w:unhideWhenUsed/>
    <w:qFormat/>
    <w:uiPriority w:val="99"/>
    <w:rPr>
      <w:rFonts w:ascii="Menlo" w:hAnsi="Menlo" w:eastAsia="Menlo" w:cs="Menlo"/>
      <w:color w:val="FFFFFF"/>
      <w:sz w:val="21"/>
      <w:szCs w:val="21"/>
      <w:shd w:val="clear" w:color="auto" w:fill="333333"/>
    </w:rPr>
  </w:style>
  <w:style w:type="character" w:styleId="74">
    <w:name w:val="HTML Sample"/>
    <w:unhideWhenUsed/>
    <w:qFormat/>
    <w:uiPriority w:val="99"/>
    <w:rPr>
      <w:rFonts w:hint="default" w:ascii="Menlo" w:hAnsi="Menlo" w:eastAsia="Menlo" w:cs="Menlo"/>
      <w:sz w:val="21"/>
      <w:szCs w:val="21"/>
    </w:rPr>
  </w:style>
  <w:style w:type="table" w:styleId="76">
    <w:name w:val="Table Grid"/>
    <w:basedOn w:val="7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style>
  <w:style w:type="paragraph" w:styleId="77">
    <w:name w:val="List Paragraph"/>
    <w:basedOn w:val="1"/>
    <w:next w:val="1"/>
    <w:qFormat/>
    <w:uiPriority w:val="34"/>
    <w:pPr>
      <w:widowControl/>
      <w:ind w:left="720"/>
      <w:contextualSpacing/>
      <w:jc w:val="left"/>
    </w:pPr>
    <w:rPr>
      <w:rFonts w:eastAsia="Times New Roman"/>
      <w:kern w:val="0"/>
      <w:sz w:val="24"/>
    </w:rPr>
  </w:style>
  <w:style w:type="paragraph" w:customStyle="1" w:styleId="78">
    <w:name w:val="Default"/>
    <w:next w:val="53"/>
    <w:link w:val="424"/>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79">
    <w:name w:val="大标题"/>
    <w:basedOn w:val="58"/>
    <w:next w:val="41"/>
    <w:qFormat/>
    <w:uiPriority w:val="0"/>
    <w:pPr>
      <w:tabs>
        <w:tab w:val="left" w:pos="795"/>
        <w:tab w:val="center" w:pos="4156"/>
      </w:tabs>
      <w:spacing w:line="360" w:lineRule="auto"/>
      <w:ind w:firstLine="200" w:firstLineChars="200"/>
    </w:pPr>
    <w:rPr>
      <w:rFonts w:ascii="宋体" w:hAnsi="宋体"/>
      <w:bCs w:val="0"/>
      <w:kern w:val="0"/>
      <w:szCs w:val="20"/>
    </w:rPr>
  </w:style>
  <w:style w:type="character" w:customStyle="1" w:styleId="80">
    <w:name w:val="页眉 Char1"/>
    <w:basedOn w:val="59"/>
    <w:link w:val="42"/>
    <w:qFormat/>
    <w:uiPriority w:val="0"/>
    <w:rPr>
      <w:sz w:val="18"/>
      <w:szCs w:val="18"/>
    </w:rPr>
  </w:style>
  <w:style w:type="character" w:customStyle="1" w:styleId="81">
    <w:name w:val="页脚 Char1"/>
    <w:basedOn w:val="59"/>
    <w:link w:val="40"/>
    <w:qFormat/>
    <w:uiPriority w:val="99"/>
    <w:rPr>
      <w:sz w:val="18"/>
      <w:szCs w:val="18"/>
    </w:rPr>
  </w:style>
  <w:style w:type="character" w:customStyle="1" w:styleId="82">
    <w:name w:val="标题 1 字符"/>
    <w:basedOn w:val="59"/>
    <w:qFormat/>
    <w:uiPriority w:val="0"/>
    <w:rPr>
      <w:rFonts w:ascii="Times New Roman" w:hAnsi="Times New Roman" w:eastAsia="宋体" w:cs="Times New Roman"/>
      <w:b/>
      <w:bCs/>
      <w:kern w:val="44"/>
      <w:sz w:val="44"/>
      <w:szCs w:val="44"/>
    </w:rPr>
  </w:style>
  <w:style w:type="character" w:customStyle="1" w:styleId="83">
    <w:name w:val="标题 2 字符"/>
    <w:basedOn w:val="59"/>
    <w:qFormat/>
    <w:uiPriority w:val="0"/>
    <w:rPr>
      <w:rFonts w:asciiTheme="majorHAnsi" w:hAnsiTheme="majorHAnsi" w:eastAsiaTheme="majorEastAsia" w:cstheme="majorBidi"/>
      <w:b/>
      <w:bCs/>
      <w:sz w:val="32"/>
      <w:szCs w:val="32"/>
    </w:rPr>
  </w:style>
  <w:style w:type="character" w:customStyle="1" w:styleId="84">
    <w:name w:val="标题 3 字符"/>
    <w:basedOn w:val="59"/>
    <w:qFormat/>
    <w:uiPriority w:val="0"/>
    <w:rPr>
      <w:rFonts w:ascii="Times New Roman" w:hAnsi="Times New Roman" w:eastAsia="宋体" w:cs="Times New Roman"/>
      <w:b/>
      <w:bCs/>
      <w:sz w:val="32"/>
      <w:szCs w:val="32"/>
    </w:rPr>
  </w:style>
  <w:style w:type="character" w:customStyle="1" w:styleId="85">
    <w:name w:val="标题 4 字符"/>
    <w:basedOn w:val="59"/>
    <w:qFormat/>
    <w:uiPriority w:val="9"/>
    <w:rPr>
      <w:rFonts w:asciiTheme="majorHAnsi" w:hAnsiTheme="majorHAnsi" w:eastAsiaTheme="majorEastAsia" w:cstheme="majorBidi"/>
      <w:b/>
      <w:bCs/>
      <w:sz w:val="28"/>
      <w:szCs w:val="28"/>
    </w:rPr>
  </w:style>
  <w:style w:type="character" w:customStyle="1" w:styleId="86">
    <w:name w:val="标题 5 字符"/>
    <w:basedOn w:val="59"/>
    <w:qFormat/>
    <w:uiPriority w:val="0"/>
    <w:rPr>
      <w:rFonts w:ascii="Times New Roman" w:hAnsi="Times New Roman" w:eastAsia="宋体" w:cs="Times New Roman"/>
      <w:b/>
      <w:bCs/>
      <w:sz w:val="28"/>
      <w:szCs w:val="28"/>
    </w:rPr>
  </w:style>
  <w:style w:type="character" w:customStyle="1" w:styleId="87">
    <w:name w:val="标题 6 字符"/>
    <w:basedOn w:val="59"/>
    <w:qFormat/>
    <w:uiPriority w:val="0"/>
    <w:rPr>
      <w:rFonts w:asciiTheme="majorHAnsi" w:hAnsiTheme="majorHAnsi" w:eastAsiaTheme="majorEastAsia" w:cstheme="majorBidi"/>
      <w:b/>
      <w:bCs/>
      <w:sz w:val="24"/>
      <w:szCs w:val="24"/>
    </w:rPr>
  </w:style>
  <w:style w:type="character" w:customStyle="1" w:styleId="88">
    <w:name w:val="标题 7 字符"/>
    <w:basedOn w:val="59"/>
    <w:qFormat/>
    <w:uiPriority w:val="0"/>
    <w:rPr>
      <w:rFonts w:ascii="Times New Roman" w:hAnsi="Times New Roman" w:eastAsia="宋体" w:cs="Times New Roman"/>
      <w:b/>
      <w:bCs/>
      <w:sz w:val="24"/>
      <w:szCs w:val="24"/>
    </w:rPr>
  </w:style>
  <w:style w:type="character" w:customStyle="1" w:styleId="89">
    <w:name w:val="标题 8 字符"/>
    <w:basedOn w:val="59"/>
    <w:qFormat/>
    <w:uiPriority w:val="0"/>
    <w:rPr>
      <w:rFonts w:asciiTheme="majorHAnsi" w:hAnsiTheme="majorHAnsi" w:eastAsiaTheme="majorEastAsia" w:cstheme="majorBidi"/>
      <w:sz w:val="24"/>
      <w:szCs w:val="24"/>
    </w:rPr>
  </w:style>
  <w:style w:type="character" w:customStyle="1" w:styleId="90">
    <w:name w:val="页眉 字符1"/>
    <w:basedOn w:val="59"/>
    <w:qFormat/>
    <w:uiPriority w:val="0"/>
    <w:rPr>
      <w:kern w:val="2"/>
      <w:sz w:val="18"/>
      <w:szCs w:val="18"/>
    </w:rPr>
  </w:style>
  <w:style w:type="character" w:customStyle="1" w:styleId="91">
    <w:name w:val="页脚 字符1"/>
    <w:basedOn w:val="59"/>
    <w:qFormat/>
    <w:uiPriority w:val="0"/>
    <w:rPr>
      <w:kern w:val="2"/>
      <w:sz w:val="18"/>
      <w:szCs w:val="18"/>
    </w:rPr>
  </w:style>
  <w:style w:type="character" w:customStyle="1" w:styleId="92">
    <w:name w:val="文档结构图 字符"/>
    <w:basedOn w:val="59"/>
    <w:qFormat/>
    <w:uiPriority w:val="0"/>
    <w:rPr>
      <w:rFonts w:ascii="Microsoft YaHei UI" w:hAnsi="Times New Roman" w:eastAsia="Microsoft YaHei UI" w:cs="Times New Roman"/>
      <w:sz w:val="18"/>
      <w:szCs w:val="18"/>
    </w:rPr>
  </w:style>
  <w:style w:type="character" w:customStyle="1" w:styleId="93">
    <w:name w:val="标题 2 Char"/>
    <w:basedOn w:val="59"/>
    <w:link w:val="3"/>
    <w:qFormat/>
    <w:uiPriority w:val="0"/>
    <w:rPr>
      <w:rFonts w:ascii="Arial" w:hAnsi="Arial" w:eastAsia="黑体" w:cs="Times New Roman"/>
      <w:b/>
      <w:bCs/>
      <w:sz w:val="32"/>
      <w:szCs w:val="32"/>
    </w:rPr>
  </w:style>
  <w:style w:type="character" w:customStyle="1" w:styleId="94">
    <w:name w:val="标题 1 Char"/>
    <w:basedOn w:val="59"/>
    <w:link w:val="2"/>
    <w:qFormat/>
    <w:uiPriority w:val="0"/>
    <w:rPr>
      <w:rFonts w:ascii="宋体" w:hAnsi="Courier New" w:eastAsia="宋体" w:cs="Times New Roman"/>
      <w:b/>
      <w:bCs/>
      <w:kern w:val="44"/>
      <w:sz w:val="44"/>
      <w:szCs w:val="44"/>
    </w:rPr>
  </w:style>
  <w:style w:type="character" w:customStyle="1" w:styleId="95">
    <w:name w:val="标题 3 Char"/>
    <w:basedOn w:val="59"/>
    <w:qFormat/>
    <w:uiPriority w:val="0"/>
    <w:rPr>
      <w:b/>
      <w:bCs/>
      <w:kern w:val="2"/>
      <w:sz w:val="32"/>
      <w:szCs w:val="32"/>
    </w:rPr>
  </w:style>
  <w:style w:type="character" w:customStyle="1" w:styleId="96">
    <w:name w:val="标题 4 Char"/>
    <w:basedOn w:val="59"/>
    <w:qFormat/>
    <w:uiPriority w:val="0"/>
    <w:rPr>
      <w:rFonts w:ascii="仿宋_GB2312" w:eastAsia="仿宋_GB2312" w:cs="仿宋_GB2312"/>
      <w:kern w:val="2"/>
      <w:sz w:val="28"/>
      <w:szCs w:val="28"/>
    </w:rPr>
  </w:style>
  <w:style w:type="character" w:customStyle="1" w:styleId="97">
    <w:name w:val="批注文字 字符"/>
    <w:basedOn w:val="59"/>
    <w:qFormat/>
    <w:uiPriority w:val="0"/>
    <w:rPr>
      <w:rFonts w:ascii="Times New Roman" w:hAnsi="Times New Roman" w:eastAsia="宋体" w:cs="Times New Roman"/>
      <w:szCs w:val="24"/>
    </w:rPr>
  </w:style>
  <w:style w:type="character" w:customStyle="1" w:styleId="98">
    <w:name w:val="批注文字 Char1"/>
    <w:basedOn w:val="59"/>
    <w:link w:val="24"/>
    <w:qFormat/>
    <w:uiPriority w:val="99"/>
    <w:rPr>
      <w:rFonts w:ascii="Calibri" w:hAnsi="Calibri" w:eastAsia="宋体" w:cs="Times New Roman"/>
      <w:szCs w:val="24"/>
    </w:rPr>
  </w:style>
  <w:style w:type="character" w:customStyle="1" w:styleId="99">
    <w:name w:val="批注主题 字符"/>
    <w:basedOn w:val="97"/>
    <w:qFormat/>
    <w:uiPriority w:val="0"/>
    <w:rPr>
      <w:rFonts w:ascii="Times New Roman" w:hAnsi="Times New Roman" w:eastAsia="宋体" w:cs="Times New Roman"/>
      <w:b/>
      <w:bCs/>
      <w:szCs w:val="24"/>
    </w:rPr>
  </w:style>
  <w:style w:type="character" w:customStyle="1" w:styleId="100">
    <w:name w:val="批注主题 Char"/>
    <w:basedOn w:val="98"/>
    <w:link w:val="13"/>
    <w:qFormat/>
    <w:uiPriority w:val="0"/>
    <w:rPr>
      <w:rFonts w:ascii="等线" w:hAnsi="等线" w:eastAsia="等线" w:cs="Times New Roman"/>
      <w:b/>
      <w:bCs/>
      <w:sz w:val="28"/>
      <w:szCs w:val="24"/>
    </w:rPr>
  </w:style>
  <w:style w:type="character" w:customStyle="1" w:styleId="101">
    <w:name w:val="正文文本 字符"/>
    <w:basedOn w:val="59"/>
    <w:qFormat/>
    <w:uiPriority w:val="0"/>
    <w:rPr>
      <w:rFonts w:ascii="Times New Roman" w:hAnsi="Times New Roman" w:eastAsia="宋体" w:cs="Times New Roman"/>
      <w:szCs w:val="24"/>
    </w:rPr>
  </w:style>
  <w:style w:type="character" w:customStyle="1" w:styleId="102">
    <w:name w:val="正文文本 Char"/>
    <w:basedOn w:val="59"/>
    <w:link w:val="26"/>
    <w:qFormat/>
    <w:uiPriority w:val="0"/>
    <w:rPr>
      <w:rFonts w:ascii="Times New Roman" w:hAnsi="Times New Roman" w:eastAsia="宋体" w:cs="Times New Roman"/>
      <w:kern w:val="0"/>
      <w:sz w:val="24"/>
      <w:szCs w:val="24"/>
    </w:rPr>
  </w:style>
  <w:style w:type="character" w:customStyle="1" w:styleId="103">
    <w:name w:val="正文文本缩进 字符"/>
    <w:basedOn w:val="59"/>
    <w:qFormat/>
    <w:uiPriority w:val="0"/>
    <w:rPr>
      <w:rFonts w:ascii="Times New Roman" w:hAnsi="Times New Roman" w:eastAsia="宋体" w:cs="Times New Roman"/>
      <w:szCs w:val="24"/>
    </w:rPr>
  </w:style>
  <w:style w:type="character" w:customStyle="1" w:styleId="104">
    <w:name w:val="正文文本缩进 Char"/>
    <w:basedOn w:val="59"/>
    <w:link w:val="14"/>
    <w:qFormat/>
    <w:uiPriority w:val="0"/>
    <w:rPr>
      <w:rFonts w:ascii="宋体" w:hAnsi="宋体" w:eastAsia="等线" w:cs="Times New Roman"/>
      <w:sz w:val="28"/>
      <w:szCs w:val="24"/>
    </w:rPr>
  </w:style>
  <w:style w:type="character" w:customStyle="1" w:styleId="105">
    <w:name w:val="纯文本 字符"/>
    <w:basedOn w:val="59"/>
    <w:qFormat/>
    <w:uiPriority w:val="0"/>
    <w:rPr>
      <w:rFonts w:hAnsi="Courier New" w:cs="Courier New" w:asciiTheme="minorEastAsia"/>
      <w:szCs w:val="24"/>
    </w:rPr>
  </w:style>
  <w:style w:type="character" w:customStyle="1" w:styleId="106">
    <w:name w:val="纯文本 Char"/>
    <w:basedOn w:val="59"/>
    <w:qFormat/>
    <w:uiPriority w:val="99"/>
    <w:rPr>
      <w:rFonts w:ascii="宋体" w:hAnsi="Courier New"/>
      <w:sz w:val="21"/>
      <w:szCs w:val="21"/>
    </w:rPr>
  </w:style>
  <w:style w:type="character" w:customStyle="1" w:styleId="107">
    <w:name w:val="日期 Char1"/>
    <w:basedOn w:val="59"/>
    <w:link w:val="36"/>
    <w:qFormat/>
    <w:uiPriority w:val="0"/>
    <w:rPr>
      <w:rFonts w:ascii="宋体" w:hAnsi="Courier New" w:eastAsia="楷体_GB2312" w:cs="Times New Roman"/>
      <w:sz w:val="32"/>
      <w:szCs w:val="20"/>
    </w:rPr>
  </w:style>
  <w:style w:type="character" w:customStyle="1" w:styleId="108">
    <w:name w:val="日期 Char"/>
    <w:basedOn w:val="59"/>
    <w:qFormat/>
    <w:uiPriority w:val="0"/>
    <w:rPr>
      <w:rFonts w:ascii="宋体" w:hAnsi="Courier New"/>
      <w:sz w:val="21"/>
      <w:szCs w:val="21"/>
    </w:rPr>
  </w:style>
  <w:style w:type="character" w:customStyle="1" w:styleId="109">
    <w:name w:val="正文文本缩进 2 字符"/>
    <w:basedOn w:val="59"/>
    <w:qFormat/>
    <w:uiPriority w:val="0"/>
    <w:rPr>
      <w:rFonts w:ascii="Times New Roman" w:hAnsi="Times New Roman" w:eastAsia="宋体" w:cs="Times New Roman"/>
      <w:szCs w:val="24"/>
    </w:rPr>
  </w:style>
  <w:style w:type="character" w:customStyle="1" w:styleId="110">
    <w:name w:val="正文文本缩进 2 Char"/>
    <w:basedOn w:val="59"/>
    <w:qFormat/>
    <w:uiPriority w:val="0"/>
    <w:rPr>
      <w:sz w:val="24"/>
      <w:szCs w:val="24"/>
    </w:rPr>
  </w:style>
  <w:style w:type="character" w:customStyle="1" w:styleId="111">
    <w:name w:val="批注框文本 字符"/>
    <w:basedOn w:val="59"/>
    <w:qFormat/>
    <w:uiPriority w:val="0"/>
    <w:rPr>
      <w:rFonts w:ascii="Times New Roman" w:hAnsi="Times New Roman" w:eastAsia="宋体" w:cs="Times New Roman"/>
      <w:sz w:val="18"/>
      <w:szCs w:val="18"/>
    </w:rPr>
  </w:style>
  <w:style w:type="character" w:customStyle="1" w:styleId="112">
    <w:name w:val="批注框文本 Char"/>
    <w:basedOn w:val="59"/>
    <w:link w:val="39"/>
    <w:qFormat/>
    <w:uiPriority w:val="0"/>
    <w:rPr>
      <w:rFonts w:ascii="Times New Roman" w:hAnsi="Times New Roman" w:eastAsia="宋体" w:cs="Times New Roman"/>
      <w:sz w:val="18"/>
      <w:szCs w:val="18"/>
    </w:rPr>
  </w:style>
  <w:style w:type="character" w:customStyle="1" w:styleId="113">
    <w:name w:val="副标题 Char"/>
    <w:basedOn w:val="59"/>
    <w:link w:val="45"/>
    <w:qFormat/>
    <w:uiPriority w:val="0"/>
    <w:rPr>
      <w:rFonts w:ascii="Cambria" w:hAnsi="Cambria" w:eastAsia="方正楷体简体" w:cs="Times New Roman"/>
      <w:kern w:val="28"/>
      <w:sz w:val="32"/>
      <w:szCs w:val="32"/>
    </w:rPr>
  </w:style>
  <w:style w:type="character" w:customStyle="1" w:styleId="114">
    <w:name w:val="正文文本缩进 3 字符"/>
    <w:basedOn w:val="59"/>
    <w:qFormat/>
    <w:uiPriority w:val="0"/>
    <w:rPr>
      <w:rFonts w:ascii="Times New Roman" w:hAnsi="Times New Roman" w:eastAsia="宋体" w:cs="Times New Roman"/>
      <w:sz w:val="16"/>
      <w:szCs w:val="16"/>
    </w:rPr>
  </w:style>
  <w:style w:type="character" w:customStyle="1" w:styleId="115">
    <w:name w:val="正文文本缩进 3 Char"/>
    <w:basedOn w:val="59"/>
    <w:qFormat/>
    <w:uiPriority w:val="0"/>
    <w:rPr>
      <w:sz w:val="16"/>
      <w:szCs w:val="16"/>
    </w:rPr>
  </w:style>
  <w:style w:type="character" w:customStyle="1" w:styleId="116">
    <w:name w:val="标题 Char1"/>
    <w:basedOn w:val="59"/>
    <w:link w:val="58"/>
    <w:qFormat/>
    <w:uiPriority w:val="0"/>
    <w:rPr>
      <w:rFonts w:ascii="Cambria" w:hAnsi="Cambria" w:eastAsia="宋体" w:cs="Times New Roman"/>
      <w:b/>
      <w:bCs/>
      <w:sz w:val="32"/>
      <w:szCs w:val="32"/>
    </w:rPr>
  </w:style>
  <w:style w:type="character" w:customStyle="1" w:styleId="117">
    <w:name w:val="标题 Char"/>
    <w:basedOn w:val="59"/>
    <w:qFormat/>
    <w:uiPriority w:val="0"/>
    <w:rPr>
      <w:rFonts w:ascii="Cambria" w:hAnsi="Cambria" w:eastAsia="方正小标宋简体"/>
      <w:b/>
      <w:bCs/>
      <w:kern w:val="2"/>
      <w:sz w:val="32"/>
      <w:szCs w:val="32"/>
    </w:rPr>
  </w:style>
  <w:style w:type="paragraph" w:customStyle="1" w:styleId="118">
    <w:name w:val="Char"/>
    <w:basedOn w:val="1"/>
    <w:qFormat/>
    <w:uiPriority w:val="0"/>
    <w:rPr>
      <w:szCs w:val="21"/>
    </w:rPr>
  </w:style>
  <w:style w:type="paragraph" w:customStyle="1" w:styleId="119">
    <w:name w:val="样式1"/>
    <w:basedOn w:val="1"/>
    <w:link w:val="423"/>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120">
    <w:name w:val="TOC 标题1"/>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paragraph" w:customStyle="1" w:styleId="121">
    <w:name w:val="默认段落字体 Para Char Char Char Char"/>
    <w:basedOn w:val="1"/>
    <w:qFormat/>
    <w:uiPriority w:val="0"/>
    <w:rPr>
      <w:szCs w:val="21"/>
    </w:rPr>
  </w:style>
  <w:style w:type="character" w:customStyle="1" w:styleId="122">
    <w:name w:val="正文要点内容 Char Char"/>
    <w:basedOn w:val="123"/>
    <w:link w:val="19"/>
    <w:qFormat/>
    <w:locked/>
    <w:uiPriority w:val="0"/>
    <w:rPr>
      <w:rFonts w:ascii="Times New Roman" w:hAnsi="Times New Roman" w:eastAsia="宋体" w:cs="Times New Roman"/>
      <w:szCs w:val="21"/>
    </w:rPr>
  </w:style>
  <w:style w:type="character" w:customStyle="1" w:styleId="123">
    <w:name w:val="正文要点 Char Char"/>
    <w:basedOn w:val="59"/>
    <w:link w:val="18"/>
    <w:qFormat/>
    <w:locked/>
    <w:uiPriority w:val="0"/>
    <w:rPr>
      <w:rFonts w:ascii="Times New Roman" w:hAnsi="Times New Roman" w:eastAsia="宋体" w:cs="Times New Roman"/>
      <w:szCs w:val="21"/>
    </w:rPr>
  </w:style>
  <w:style w:type="paragraph" w:customStyle="1" w:styleId="124">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25">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126">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27">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28">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29">
    <w:name w:val="无间隔1"/>
    <w:link w:val="130"/>
    <w:qFormat/>
    <w:uiPriority w:val="0"/>
    <w:rPr>
      <w:rFonts w:ascii="Calibri" w:hAnsi="Calibri" w:eastAsia="宋体" w:cs="Calibri"/>
      <w:sz w:val="22"/>
      <w:szCs w:val="22"/>
      <w:lang w:val="en-US" w:eastAsia="zh-CN" w:bidi="ar-SA"/>
    </w:rPr>
  </w:style>
  <w:style w:type="character" w:customStyle="1" w:styleId="130">
    <w:name w:val="无间隔 Char"/>
    <w:basedOn w:val="59"/>
    <w:link w:val="129"/>
    <w:qFormat/>
    <w:locked/>
    <w:uiPriority w:val="0"/>
    <w:rPr>
      <w:rFonts w:ascii="Calibri" w:hAnsi="Calibri" w:eastAsia="宋体" w:cs="Calibri"/>
      <w:kern w:val="0"/>
      <w:sz w:val="22"/>
    </w:rPr>
  </w:style>
  <w:style w:type="paragraph" w:customStyle="1" w:styleId="131">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32">
    <w:name w:val="Char1 Char Char Char"/>
    <w:basedOn w:val="1"/>
    <w:qFormat/>
    <w:uiPriority w:val="0"/>
    <w:rPr>
      <w:rFonts w:eastAsia="仿宋_GB2312"/>
      <w:sz w:val="28"/>
      <w:szCs w:val="28"/>
    </w:rPr>
  </w:style>
  <w:style w:type="paragraph" w:customStyle="1" w:styleId="133">
    <w:name w:val="默认段落字体 Para Char Char Char Char Char Char Char Char Char Char"/>
    <w:basedOn w:val="1"/>
    <w:qFormat/>
    <w:uiPriority w:val="0"/>
    <w:rPr>
      <w:rFonts w:ascii="Tahoma" w:hAnsi="Tahoma" w:cs="Tahoma"/>
      <w:sz w:val="24"/>
    </w:rPr>
  </w:style>
  <w:style w:type="paragraph" w:customStyle="1" w:styleId="134">
    <w:name w:val="修订1"/>
    <w:hidden/>
    <w:qFormat/>
    <w:uiPriority w:val="0"/>
    <w:rPr>
      <w:rFonts w:ascii="Times New Roman" w:hAnsi="Times New Roman" w:eastAsia="宋体" w:cs="Times New Roman"/>
      <w:kern w:val="2"/>
      <w:sz w:val="21"/>
      <w:szCs w:val="21"/>
      <w:lang w:val="en-US" w:eastAsia="zh-CN" w:bidi="ar-SA"/>
    </w:rPr>
  </w:style>
  <w:style w:type="paragraph" w:customStyle="1" w:styleId="135">
    <w:name w:val="列出段落1"/>
    <w:basedOn w:val="1"/>
    <w:link w:val="198"/>
    <w:qFormat/>
    <w:uiPriority w:val="0"/>
    <w:pPr>
      <w:ind w:firstLine="420" w:firstLineChars="200"/>
    </w:pPr>
    <w:rPr>
      <w:szCs w:val="21"/>
    </w:rPr>
  </w:style>
  <w:style w:type="character" w:customStyle="1" w:styleId="136">
    <w:name w:val="Title Char"/>
    <w:qFormat/>
    <w:locked/>
    <w:uiPriority w:val="0"/>
    <w:rPr>
      <w:rFonts w:ascii="Cambria" w:hAnsi="Cambria" w:eastAsia="方正小标宋简体" w:cs="Cambria"/>
      <w:b/>
      <w:bCs/>
      <w:kern w:val="2"/>
      <w:sz w:val="32"/>
      <w:szCs w:val="32"/>
    </w:rPr>
  </w:style>
  <w:style w:type="character" w:customStyle="1" w:styleId="137">
    <w:name w:val="Subtitle Char"/>
    <w:qFormat/>
    <w:locked/>
    <w:uiPriority w:val="0"/>
    <w:rPr>
      <w:rFonts w:ascii="Cambria" w:hAnsi="Cambria" w:eastAsia="方正楷体简体" w:cs="Cambria"/>
      <w:kern w:val="28"/>
      <w:sz w:val="32"/>
      <w:szCs w:val="32"/>
    </w:rPr>
  </w:style>
  <w:style w:type="character" w:customStyle="1" w:styleId="138">
    <w:name w:val="Plain Text Char"/>
    <w:qFormat/>
    <w:locked/>
    <w:uiPriority w:val="0"/>
    <w:rPr>
      <w:rFonts w:ascii="宋体" w:hAnsi="Courier New" w:cs="宋体"/>
      <w:sz w:val="21"/>
      <w:szCs w:val="21"/>
    </w:rPr>
  </w:style>
  <w:style w:type="character" w:customStyle="1" w:styleId="139">
    <w:name w:val="Date Char"/>
    <w:qFormat/>
    <w:locked/>
    <w:uiPriority w:val="0"/>
    <w:rPr>
      <w:rFonts w:ascii="宋体" w:hAnsi="Courier New" w:cs="宋体"/>
      <w:sz w:val="21"/>
      <w:szCs w:val="21"/>
    </w:rPr>
  </w:style>
  <w:style w:type="character" w:customStyle="1" w:styleId="140">
    <w:name w:val="Body Text Indent Char"/>
    <w:qFormat/>
    <w:locked/>
    <w:uiPriority w:val="0"/>
    <w:rPr>
      <w:rFonts w:ascii="仿宋_GB2312" w:hAnsi="Times New Roman" w:eastAsia="仿宋_GB2312" w:cs="仿宋_GB2312"/>
      <w:sz w:val="32"/>
      <w:szCs w:val="32"/>
    </w:rPr>
  </w:style>
  <w:style w:type="character" w:customStyle="1" w:styleId="141">
    <w:name w:val="case31"/>
    <w:basedOn w:val="59"/>
    <w:qFormat/>
    <w:uiPriority w:val="0"/>
    <w:rPr>
      <w:sz w:val="21"/>
      <w:szCs w:val="21"/>
    </w:rPr>
  </w:style>
  <w:style w:type="character" w:customStyle="1" w:styleId="142">
    <w:name w:val="Footer Char"/>
    <w:qFormat/>
    <w:locked/>
    <w:uiPriority w:val="0"/>
    <w:rPr>
      <w:rFonts w:ascii="Times New Roman" w:hAnsi="Times New Roman" w:cs="Times New Roman"/>
      <w:sz w:val="18"/>
      <w:szCs w:val="18"/>
    </w:rPr>
  </w:style>
  <w:style w:type="character" w:customStyle="1" w:styleId="143">
    <w:name w:val="Header Char"/>
    <w:qFormat/>
    <w:locked/>
    <w:uiPriority w:val="0"/>
    <w:rPr>
      <w:rFonts w:ascii="Times New Roman" w:hAnsi="Times New Roman" w:cs="Times New Roman"/>
      <w:sz w:val="18"/>
      <w:szCs w:val="18"/>
    </w:rPr>
  </w:style>
  <w:style w:type="character" w:customStyle="1" w:styleId="144">
    <w:name w:val="Body Text Indent 3 Char"/>
    <w:qFormat/>
    <w:locked/>
    <w:uiPriority w:val="0"/>
    <w:rPr>
      <w:rFonts w:ascii="Times New Roman" w:hAnsi="Times New Roman" w:cs="Times New Roman"/>
      <w:sz w:val="16"/>
      <w:szCs w:val="16"/>
    </w:rPr>
  </w:style>
  <w:style w:type="character" w:customStyle="1" w:styleId="145">
    <w:name w:val="Body Text Char"/>
    <w:qFormat/>
    <w:locked/>
    <w:uiPriority w:val="0"/>
    <w:rPr>
      <w:rFonts w:ascii="Times New Roman" w:hAnsi="Times New Roman" w:cs="Times New Roman"/>
      <w:sz w:val="24"/>
      <w:szCs w:val="24"/>
    </w:rPr>
  </w:style>
  <w:style w:type="character" w:customStyle="1" w:styleId="146">
    <w:name w:val="Body Text Indent 2 Char"/>
    <w:qFormat/>
    <w:locked/>
    <w:uiPriority w:val="0"/>
    <w:rPr>
      <w:rFonts w:ascii="Times New Roman" w:hAnsi="Times New Roman" w:cs="Times New Roman"/>
      <w:sz w:val="24"/>
      <w:szCs w:val="24"/>
    </w:rPr>
  </w:style>
  <w:style w:type="character" w:customStyle="1" w:styleId="147">
    <w:name w:val="Char Char4"/>
    <w:basedOn w:val="59"/>
    <w:qFormat/>
    <w:uiPriority w:val="0"/>
    <w:rPr>
      <w:rFonts w:eastAsia="宋体"/>
      <w:b/>
      <w:bCs/>
      <w:kern w:val="44"/>
      <w:sz w:val="44"/>
      <w:szCs w:val="44"/>
      <w:lang w:val="en-US" w:eastAsia="zh-CN"/>
    </w:rPr>
  </w:style>
  <w:style w:type="character" w:customStyle="1" w:styleId="148">
    <w:name w:val="普通文字 Char"/>
    <w:basedOn w:val="59"/>
    <w:qFormat/>
    <w:uiPriority w:val="0"/>
    <w:rPr>
      <w:rFonts w:ascii="宋体" w:hAnsi="Courier New" w:cs="宋体"/>
      <w:sz w:val="21"/>
      <w:szCs w:val="21"/>
    </w:rPr>
  </w:style>
  <w:style w:type="paragraph" w:styleId="149">
    <w:name w:val="No Spacing"/>
    <w:basedOn w:val="1"/>
    <w:link w:val="340"/>
    <w:qFormat/>
    <w:uiPriority w:val="0"/>
    <w:pPr>
      <w:widowControl/>
      <w:jc w:val="left"/>
    </w:pPr>
    <w:rPr>
      <w:rFonts w:ascii="Calibri" w:hAnsi="Calibri"/>
      <w:kern w:val="0"/>
      <w:sz w:val="22"/>
      <w:szCs w:val="22"/>
      <w:lang w:eastAsia="en-US" w:bidi="en-US"/>
    </w:rPr>
  </w:style>
  <w:style w:type="paragraph" w:customStyle="1" w:styleId="150">
    <w:name w:val="TOC 标题2"/>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151">
    <w:name w:val="文档结构图 Char"/>
    <w:basedOn w:val="59"/>
    <w:link w:val="22"/>
    <w:qFormat/>
    <w:uiPriority w:val="0"/>
    <w:rPr>
      <w:rFonts w:ascii="等线" w:hAnsi="等线" w:eastAsia="等线" w:cs="Times New Roman"/>
      <w:szCs w:val="24"/>
      <w:shd w:val="clear" w:color="auto" w:fill="000080"/>
    </w:rPr>
  </w:style>
  <w:style w:type="paragraph" w:customStyle="1" w:styleId="15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font6"/>
    <w:basedOn w:val="1"/>
    <w:qFormat/>
    <w:uiPriority w:val="0"/>
    <w:pPr>
      <w:widowControl/>
      <w:spacing w:before="100" w:beforeAutospacing="1" w:after="100" w:afterAutospacing="1"/>
      <w:jc w:val="left"/>
    </w:pPr>
    <w:rPr>
      <w:kern w:val="0"/>
      <w:szCs w:val="21"/>
    </w:rPr>
  </w:style>
  <w:style w:type="paragraph" w:customStyle="1" w:styleId="154">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55">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56">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57">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58">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59">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60">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61">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62">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63">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6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6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6">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7">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9">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70">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7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72">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73">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74">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6">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77">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8">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9">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0">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1">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2">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3">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4">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5">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86">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87">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88">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9">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90">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91">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92">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93">
    <w:name w:val="修订2"/>
    <w:link w:val="239"/>
    <w:qFormat/>
    <w:uiPriority w:val="99"/>
    <w:rPr>
      <w:rFonts w:ascii="Times New Roman" w:hAnsi="Times New Roman" w:eastAsia="宋体" w:cs="Times New Roman"/>
      <w:kern w:val="2"/>
      <w:sz w:val="21"/>
      <w:szCs w:val="21"/>
      <w:lang w:val="en-US" w:eastAsia="zh-CN" w:bidi="ar-SA"/>
    </w:rPr>
  </w:style>
  <w:style w:type="character" w:customStyle="1" w:styleId="194">
    <w:name w:val="正文缩进 Char"/>
    <w:link w:val="6"/>
    <w:qFormat/>
    <w:uiPriority w:val="0"/>
    <w:rPr>
      <w:rFonts w:ascii="等线" w:hAnsi="等线" w:eastAsia="等线" w:cs="Times New Roman"/>
    </w:rPr>
  </w:style>
  <w:style w:type="character" w:customStyle="1" w:styleId="195">
    <w:name w:val="列表段落 字符"/>
    <w:qFormat/>
    <w:uiPriority w:val="0"/>
    <w:rPr>
      <w:rFonts w:ascii="Times New Roman" w:hAnsi="Times New Roman" w:eastAsia="宋体" w:cs="Times New Roman"/>
      <w:szCs w:val="21"/>
    </w:rPr>
  </w:style>
  <w:style w:type="character" w:customStyle="1" w:styleId="196">
    <w:name w:val="纯文本 Char1"/>
    <w:link w:val="34"/>
    <w:qFormat/>
    <w:locked/>
    <w:uiPriority w:val="99"/>
    <w:rPr>
      <w:rFonts w:ascii="宋体" w:hAnsi="Courier New" w:eastAsia="宋体" w:cs="Times New Roman"/>
      <w:kern w:val="0"/>
      <w:szCs w:val="21"/>
    </w:rPr>
  </w:style>
  <w:style w:type="character" w:customStyle="1" w:styleId="197">
    <w:name w:val="列出段落 Char"/>
    <w:qFormat/>
    <w:uiPriority w:val="0"/>
    <w:rPr>
      <w:rFonts w:ascii="Calibri" w:hAnsi="Calibri"/>
      <w:kern w:val="2"/>
      <w:sz w:val="21"/>
      <w:szCs w:val="22"/>
    </w:rPr>
  </w:style>
  <w:style w:type="character" w:customStyle="1" w:styleId="198">
    <w:name w:val="列出段落字符"/>
    <w:link w:val="135"/>
    <w:qFormat/>
    <w:locked/>
    <w:uiPriority w:val="0"/>
    <w:rPr>
      <w:rFonts w:ascii="Times New Roman" w:hAnsi="Times New Roman" w:eastAsia="宋体" w:cs="Times New Roman"/>
      <w:szCs w:val="21"/>
    </w:rPr>
  </w:style>
  <w:style w:type="character" w:customStyle="1" w:styleId="199">
    <w:name w:val="style1"/>
    <w:qFormat/>
    <w:uiPriority w:val="0"/>
  </w:style>
  <w:style w:type="character" w:customStyle="1" w:styleId="200">
    <w:name w:val="up"/>
    <w:qFormat/>
    <w:uiPriority w:val="0"/>
  </w:style>
  <w:style w:type="character" w:customStyle="1" w:styleId="201">
    <w:name w:val="正文文本缩进 3 Char1"/>
    <w:link w:val="50"/>
    <w:qFormat/>
    <w:locked/>
    <w:uiPriority w:val="0"/>
    <w:rPr>
      <w:rFonts w:ascii="等线" w:hAnsi="等线" w:eastAsia="等线" w:cs="Times New Roman"/>
      <w:sz w:val="28"/>
      <w:szCs w:val="24"/>
    </w:rPr>
  </w:style>
  <w:style w:type="character" w:customStyle="1" w:styleId="202">
    <w:name w:val="f101"/>
    <w:qFormat/>
    <w:uiPriority w:val="0"/>
    <w:rPr>
      <w:sz w:val="20"/>
      <w:szCs w:val="20"/>
    </w:rPr>
  </w:style>
  <w:style w:type="character" w:customStyle="1" w:styleId="203">
    <w:name w:val="style201"/>
    <w:qFormat/>
    <w:uiPriority w:val="0"/>
    <w:rPr>
      <w:sz w:val="27"/>
      <w:szCs w:val="27"/>
    </w:rPr>
  </w:style>
  <w:style w:type="character" w:customStyle="1" w:styleId="204">
    <w:name w:val="正文文本缩进 2 Char1"/>
    <w:link w:val="37"/>
    <w:qFormat/>
    <w:locked/>
    <w:uiPriority w:val="99"/>
    <w:rPr>
      <w:rFonts w:ascii="等线" w:hAnsi="等线" w:eastAsia="等线" w:cs="Times New Roman"/>
      <w:sz w:val="28"/>
      <w:szCs w:val="24"/>
    </w:rPr>
  </w:style>
  <w:style w:type="character" w:customStyle="1" w:styleId="205">
    <w:name w:val="标题 2 Char Char Char Char Char Char Char Char Char Char Char Char Char Char Char Char Char Char Char Char Char"/>
    <w:qFormat/>
    <w:uiPriority w:val="0"/>
  </w:style>
  <w:style w:type="character" w:customStyle="1" w:styleId="206">
    <w:name w:val="标题 3 Char1"/>
    <w:link w:val="4"/>
    <w:qFormat/>
    <w:uiPriority w:val="0"/>
    <w:rPr>
      <w:rFonts w:ascii="Times New Roman" w:hAnsi="Times New Roman" w:eastAsia="宋体" w:cs="Times New Roman"/>
      <w:b/>
      <w:sz w:val="32"/>
      <w:szCs w:val="20"/>
    </w:rPr>
  </w:style>
  <w:style w:type="character" w:customStyle="1" w:styleId="207">
    <w:name w:val="正文缩进 字符"/>
    <w:qFormat/>
    <w:uiPriority w:val="0"/>
  </w:style>
  <w:style w:type="character" w:customStyle="1" w:styleId="208">
    <w:name w:val="Char Char11"/>
    <w:link w:val="209"/>
    <w:qFormat/>
    <w:uiPriority w:val="0"/>
    <w:rPr>
      <w:sz w:val="24"/>
    </w:rPr>
  </w:style>
  <w:style w:type="paragraph" w:customStyle="1" w:styleId="209">
    <w:name w:val="正文文本缩进 Char Char"/>
    <w:basedOn w:val="1"/>
    <w:link w:val="208"/>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210">
    <w:name w:val="标题 2 字符1"/>
    <w:qFormat/>
    <w:uiPriority w:val="0"/>
    <w:rPr>
      <w:rFonts w:ascii="Arial" w:hAnsi="Arial" w:eastAsia="黑体" w:cs="Times New Roman"/>
      <w:b/>
      <w:bCs/>
      <w:sz w:val="32"/>
      <w:szCs w:val="32"/>
    </w:rPr>
  </w:style>
  <w:style w:type="character" w:customStyle="1" w:styleId="211">
    <w:name w:val="Heading 3 Char"/>
    <w:qFormat/>
    <w:locked/>
    <w:uiPriority w:val="0"/>
    <w:rPr>
      <w:rFonts w:cs="Times New Roman"/>
      <w:b/>
      <w:kern w:val="2"/>
      <w:sz w:val="32"/>
    </w:rPr>
  </w:style>
  <w:style w:type="character" w:customStyle="1" w:styleId="212">
    <w:name w:val="style121"/>
    <w:qFormat/>
    <w:uiPriority w:val="0"/>
    <w:rPr>
      <w:b/>
      <w:bCs/>
      <w:color w:val="000000"/>
    </w:rPr>
  </w:style>
  <w:style w:type="character" w:customStyle="1" w:styleId="213">
    <w:name w:val="gray_91"/>
    <w:qFormat/>
    <w:uiPriority w:val="0"/>
    <w:rPr>
      <w:rFonts w:hint="default" w:ascii="ˎ̥" w:hAnsi="ˎ̥"/>
      <w:color w:val="666666"/>
      <w:sz w:val="18"/>
      <w:szCs w:val="18"/>
    </w:rPr>
  </w:style>
  <w:style w:type="character" w:customStyle="1" w:styleId="214">
    <w:name w:val="Char Char9"/>
    <w:qFormat/>
    <w:uiPriority w:val="0"/>
    <w:rPr>
      <w:rFonts w:eastAsia="宋体"/>
      <w:kern w:val="2"/>
      <w:sz w:val="18"/>
      <w:szCs w:val="18"/>
      <w:lang w:val="en-US" w:eastAsia="zh-CN" w:bidi="ar-SA"/>
    </w:rPr>
  </w:style>
  <w:style w:type="character" w:customStyle="1" w:styleId="215">
    <w:name w:val="e1"/>
    <w:qFormat/>
    <w:uiPriority w:val="0"/>
  </w:style>
  <w:style w:type="character" w:customStyle="1" w:styleId="216">
    <w:name w:val="标题 8 Char"/>
    <w:basedOn w:val="59"/>
    <w:link w:val="10"/>
    <w:qFormat/>
    <w:locked/>
    <w:uiPriority w:val="0"/>
    <w:rPr>
      <w:rFonts w:ascii="Cambria" w:hAnsi="Cambria" w:eastAsia="宋体" w:cs="Times New Roman"/>
      <w:kern w:val="0"/>
      <w:sz w:val="24"/>
      <w:szCs w:val="24"/>
    </w:rPr>
  </w:style>
  <w:style w:type="character" w:customStyle="1" w:styleId="217">
    <w:name w:val="f10b"/>
    <w:qFormat/>
    <w:uiPriority w:val="0"/>
  </w:style>
  <w:style w:type="character" w:customStyle="1" w:styleId="218">
    <w:name w:val="Heading 1 Char"/>
    <w:qFormat/>
    <w:locked/>
    <w:uiPriority w:val="0"/>
    <w:rPr>
      <w:rFonts w:ascii="宋体" w:eastAsia="宋体" w:cs="Times New Roman"/>
      <w:b/>
      <w:kern w:val="44"/>
      <w:sz w:val="32"/>
    </w:rPr>
  </w:style>
  <w:style w:type="character" w:customStyle="1" w:styleId="219">
    <w:name w:val="批注主题 字符1"/>
    <w:qFormat/>
    <w:locked/>
    <w:uiPriority w:val="0"/>
    <w:rPr>
      <w:b/>
      <w:bCs/>
      <w:szCs w:val="24"/>
    </w:rPr>
  </w:style>
  <w:style w:type="character" w:customStyle="1" w:styleId="220">
    <w:name w:val="正文文本 字符1"/>
    <w:qFormat/>
    <w:locked/>
    <w:uiPriority w:val="0"/>
    <w:rPr>
      <w:rFonts w:ascii="宋体" w:hAnsi="宋体"/>
      <w:sz w:val="24"/>
      <w:szCs w:val="24"/>
    </w:rPr>
  </w:style>
  <w:style w:type="character" w:customStyle="1" w:styleId="221">
    <w:name w:val="条款样式 Char"/>
    <w:qFormat/>
    <w:locked/>
    <w:uiPriority w:val="0"/>
    <w:rPr>
      <w:rFonts w:ascii="Calibri" w:hAnsi="Calibri"/>
    </w:rPr>
  </w:style>
  <w:style w:type="character" w:customStyle="1" w:styleId="222">
    <w:name w:val="正文（首行缩进两字） Char"/>
    <w:qFormat/>
    <w:uiPriority w:val="0"/>
    <w:rPr>
      <w:rFonts w:eastAsia="宋体"/>
      <w:kern w:val="2"/>
      <w:sz w:val="21"/>
      <w:lang w:val="en-US" w:eastAsia="zh-CN" w:bidi="ar-SA"/>
    </w:rPr>
  </w:style>
  <w:style w:type="character" w:customStyle="1" w:styleId="223">
    <w:name w:val="ca-8"/>
    <w:qFormat/>
    <w:uiPriority w:val="0"/>
  </w:style>
  <w:style w:type="character" w:customStyle="1" w:styleId="224">
    <w:name w:val="huei12b1"/>
    <w:qFormat/>
    <w:uiPriority w:val="0"/>
    <w:rPr>
      <w:b/>
      <w:bCs/>
      <w:color w:val="333333"/>
      <w:sz w:val="18"/>
      <w:szCs w:val="18"/>
    </w:rPr>
  </w:style>
  <w:style w:type="character" w:customStyle="1" w:styleId="225">
    <w:name w:val="正文文本缩进 字符1"/>
    <w:qFormat/>
    <w:locked/>
    <w:uiPriority w:val="0"/>
    <w:rPr>
      <w:rFonts w:ascii="宋体" w:hAnsi="宋体"/>
      <w:sz w:val="28"/>
      <w:szCs w:val="24"/>
    </w:rPr>
  </w:style>
  <w:style w:type="character" w:customStyle="1" w:styleId="226">
    <w:name w:val="样式 正文首行缩进 + (符号) 宋体1 Char"/>
    <w:link w:val="227"/>
    <w:qFormat/>
    <w:uiPriority w:val="0"/>
    <w:rPr>
      <w:sz w:val="24"/>
    </w:rPr>
  </w:style>
  <w:style w:type="paragraph" w:customStyle="1" w:styleId="227">
    <w:name w:val="样式 正文首行缩进 + (符号) 宋体1"/>
    <w:basedOn w:val="17"/>
    <w:link w:val="226"/>
    <w:qFormat/>
    <w:uiPriority w:val="0"/>
    <w:pPr>
      <w:widowControl/>
      <w:spacing w:line="360" w:lineRule="auto"/>
      <w:ind w:firstLine="200" w:firstLineChars="200"/>
      <w:jc w:val="left"/>
    </w:pPr>
    <w:rPr>
      <w:rFonts w:asciiTheme="minorHAnsi" w:hAnsiTheme="minorHAnsi" w:eastAsiaTheme="minorEastAsia" w:cstheme="minorBidi"/>
      <w:sz w:val="24"/>
      <w:szCs w:val="22"/>
    </w:rPr>
  </w:style>
  <w:style w:type="character" w:customStyle="1" w:styleId="228">
    <w:name w:val="span_paramvalue"/>
    <w:qFormat/>
    <w:uiPriority w:val="0"/>
  </w:style>
  <w:style w:type="character" w:customStyle="1" w:styleId="229">
    <w:name w:val="批注文字 Char"/>
    <w:qFormat/>
    <w:locked/>
    <w:uiPriority w:val="0"/>
    <w:rPr>
      <w:kern w:val="2"/>
      <w:sz w:val="21"/>
      <w:szCs w:val="24"/>
    </w:rPr>
  </w:style>
  <w:style w:type="character" w:customStyle="1" w:styleId="230">
    <w:name w:val="页脚 Char"/>
    <w:qFormat/>
    <w:uiPriority w:val="99"/>
    <w:rPr>
      <w:kern w:val="2"/>
      <w:sz w:val="18"/>
      <w:szCs w:val="18"/>
    </w:rPr>
  </w:style>
  <w:style w:type="character" w:customStyle="1" w:styleId="231">
    <w:name w:val="dash6b63-6587--char"/>
    <w:qFormat/>
    <w:uiPriority w:val="0"/>
  </w:style>
  <w:style w:type="character" w:customStyle="1" w:styleId="232">
    <w:name w:val="普通文字 Char3"/>
    <w:qFormat/>
    <w:uiPriority w:val="0"/>
    <w:rPr>
      <w:rFonts w:ascii="宋体" w:hAnsi="Courier New" w:eastAsia="宋体"/>
      <w:kern w:val="2"/>
      <w:sz w:val="21"/>
      <w:lang w:val="en-US" w:eastAsia="zh-CN" w:bidi="ar-SA"/>
    </w:rPr>
  </w:style>
  <w:style w:type="character" w:customStyle="1" w:styleId="233">
    <w:name w:val="Normal Indent Char"/>
    <w:qFormat/>
    <w:locked/>
    <w:uiPriority w:val="0"/>
    <w:rPr>
      <w:rFonts w:ascii="Times New Roman" w:hAnsi="Times New Roman" w:eastAsia="宋体"/>
      <w:sz w:val="24"/>
    </w:rPr>
  </w:style>
  <w:style w:type="character" w:customStyle="1" w:styleId="234">
    <w:name w:val="标题 4 Char1"/>
    <w:link w:val="5"/>
    <w:qFormat/>
    <w:locked/>
    <w:uiPriority w:val="0"/>
    <w:rPr>
      <w:rFonts w:ascii="Arial" w:hAnsi="Arial" w:eastAsia="黑体" w:cs="Times New Roman"/>
      <w:b/>
      <w:sz w:val="28"/>
      <w:szCs w:val="20"/>
    </w:rPr>
  </w:style>
  <w:style w:type="character" w:customStyle="1" w:styleId="235">
    <w:name w:val="目录 1 Char"/>
    <w:link w:val="43"/>
    <w:qFormat/>
    <w:uiPriority w:val="0"/>
    <w:rPr>
      <w:rFonts w:ascii="Times New Roman" w:hAnsi="Times New Roman" w:eastAsia="宋体" w:cs="Times New Roman"/>
      <w:b/>
      <w:bCs/>
      <w:caps/>
      <w:sz w:val="28"/>
      <w:szCs w:val="28"/>
    </w:rPr>
  </w:style>
  <w:style w:type="character" w:customStyle="1" w:styleId="236">
    <w:name w:val="Heading 2 Char"/>
    <w:qFormat/>
    <w:locked/>
    <w:uiPriority w:val="0"/>
    <w:rPr>
      <w:rFonts w:ascii="华文中宋" w:eastAsia="华文中宋" w:cs="Times New Roman"/>
      <w:b/>
      <w:kern w:val="2"/>
      <w:sz w:val="32"/>
    </w:rPr>
  </w:style>
  <w:style w:type="character" w:customStyle="1" w:styleId="237">
    <w:name w:val="文档结构图 字符1"/>
    <w:qFormat/>
    <w:locked/>
    <w:uiPriority w:val="0"/>
    <w:rPr>
      <w:szCs w:val="24"/>
      <w:shd w:val="clear" w:color="auto" w:fill="000080"/>
    </w:rPr>
  </w:style>
  <w:style w:type="character" w:customStyle="1" w:styleId="238">
    <w:name w:val="普通文字 Char4"/>
    <w:qFormat/>
    <w:uiPriority w:val="0"/>
    <w:rPr>
      <w:rFonts w:ascii="宋体" w:hAnsi="Courier New" w:eastAsia="宋体"/>
      <w:kern w:val="2"/>
      <w:sz w:val="21"/>
      <w:lang w:val="en-US" w:eastAsia="zh-CN" w:bidi="ar-SA"/>
    </w:rPr>
  </w:style>
  <w:style w:type="character" w:customStyle="1" w:styleId="239">
    <w:name w:val="修订 字符"/>
    <w:link w:val="193"/>
    <w:qFormat/>
    <w:uiPriority w:val="0"/>
    <w:rPr>
      <w:rFonts w:ascii="Times New Roman" w:hAnsi="Times New Roman" w:eastAsia="宋体" w:cs="Times New Roman"/>
      <w:szCs w:val="21"/>
    </w:rPr>
  </w:style>
  <w:style w:type="character" w:customStyle="1" w:styleId="240">
    <w:name w:val="ca-11"/>
    <w:qFormat/>
    <w:uiPriority w:val="0"/>
  </w:style>
  <w:style w:type="character" w:customStyle="1" w:styleId="241">
    <w:name w:val="dw41"/>
    <w:qFormat/>
    <w:uiPriority w:val="0"/>
    <w:rPr>
      <w:color w:val="FFFFFF"/>
      <w:sz w:val="18"/>
      <w:szCs w:val="18"/>
      <w:u w:val="none"/>
    </w:rPr>
  </w:style>
  <w:style w:type="character" w:customStyle="1" w:styleId="242">
    <w:name w:val="标题 6 Char"/>
    <w:link w:val="8"/>
    <w:qFormat/>
    <w:locked/>
    <w:uiPriority w:val="0"/>
    <w:rPr>
      <w:rFonts w:ascii="Arial" w:hAnsi="Arial" w:eastAsia="宋体" w:cs="Times New Roman"/>
      <w:b/>
      <w:bCs/>
      <w:kern w:val="0"/>
      <w:sz w:val="28"/>
      <w:szCs w:val="18"/>
    </w:rPr>
  </w:style>
  <w:style w:type="character" w:customStyle="1" w:styleId="243">
    <w:name w:val="unnamed11"/>
    <w:qFormat/>
    <w:uiPriority w:val="0"/>
    <w:rPr>
      <w:sz w:val="18"/>
      <w:szCs w:val="18"/>
    </w:rPr>
  </w:style>
  <w:style w:type="character" w:customStyle="1" w:styleId="244">
    <w:name w:val="标题 5 Char"/>
    <w:link w:val="7"/>
    <w:qFormat/>
    <w:locked/>
    <w:uiPriority w:val="0"/>
    <w:rPr>
      <w:rFonts w:ascii="Times New Roman" w:hAnsi="Times New Roman" w:eastAsia="宋体" w:cs="Times New Roman"/>
      <w:b/>
      <w:bCs/>
      <w:kern w:val="0"/>
      <w:sz w:val="28"/>
      <w:szCs w:val="28"/>
    </w:rPr>
  </w:style>
  <w:style w:type="character" w:customStyle="1" w:styleId="245">
    <w:name w:val="hei12b1"/>
    <w:qFormat/>
    <w:uiPriority w:val="0"/>
    <w:rPr>
      <w:b/>
      <w:bCs/>
      <w:color w:val="000000"/>
      <w:sz w:val="18"/>
      <w:szCs w:val="18"/>
    </w:rPr>
  </w:style>
  <w:style w:type="character" w:customStyle="1" w:styleId="246">
    <w:name w:val="（符号）邀请函中一、"/>
    <w:qFormat/>
    <w:uiPriority w:val="0"/>
    <w:rPr>
      <w:rFonts w:ascii="黑体" w:hAnsi="黑体" w:eastAsia="黑体"/>
      <w:b/>
      <w:sz w:val="24"/>
    </w:rPr>
  </w:style>
  <w:style w:type="character" w:customStyle="1" w:styleId="247">
    <w:name w:val="标题 7 Char"/>
    <w:link w:val="9"/>
    <w:qFormat/>
    <w:locked/>
    <w:uiPriority w:val="0"/>
    <w:rPr>
      <w:rFonts w:ascii="Times New Roman" w:hAnsi="Times New Roman" w:eastAsia="宋体" w:cs="Times New Roman"/>
      <w:b/>
      <w:bCs/>
      <w:kern w:val="0"/>
      <w:sz w:val="24"/>
      <w:szCs w:val="24"/>
    </w:rPr>
  </w:style>
  <w:style w:type="character" w:customStyle="1" w:styleId="248">
    <w:name w:val="Table Text Char"/>
    <w:link w:val="249"/>
    <w:qFormat/>
    <w:uiPriority w:val="0"/>
    <w:rPr>
      <w:snapToGrid w:val="0"/>
      <w:szCs w:val="21"/>
    </w:rPr>
  </w:style>
  <w:style w:type="paragraph" w:customStyle="1" w:styleId="249">
    <w:name w:val="Table Text"/>
    <w:basedOn w:val="1"/>
    <w:link w:val="248"/>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50">
    <w:name w:val="Item List Char"/>
    <w:link w:val="251"/>
    <w:qFormat/>
    <w:uiPriority w:val="0"/>
    <w:rPr>
      <w:rFonts w:cs="Arial"/>
      <w:szCs w:val="21"/>
    </w:rPr>
  </w:style>
  <w:style w:type="paragraph" w:customStyle="1" w:styleId="251">
    <w:name w:val="Item List"/>
    <w:basedOn w:val="1"/>
    <w:link w:val="250"/>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52">
    <w:name w:val="批注框文本 字符1"/>
    <w:qFormat/>
    <w:uiPriority w:val="0"/>
    <w:rPr>
      <w:rFonts w:ascii="Times New Roman" w:hAnsi="Times New Roman" w:eastAsia="宋体" w:cs="Times New Roman"/>
      <w:sz w:val="18"/>
      <w:szCs w:val="18"/>
    </w:rPr>
  </w:style>
  <w:style w:type="character" w:customStyle="1" w:styleId="253">
    <w:name w:val="页眉 Char"/>
    <w:qFormat/>
    <w:uiPriority w:val="99"/>
    <w:rPr>
      <w:kern w:val="2"/>
      <w:sz w:val="18"/>
      <w:szCs w:val="18"/>
    </w:rPr>
  </w:style>
  <w:style w:type="paragraph" w:customStyle="1" w:styleId="254">
    <w:name w:val="表格"/>
    <w:basedOn w:val="1"/>
    <w:link w:val="443"/>
    <w:qFormat/>
    <w:uiPriority w:val="0"/>
    <w:pPr>
      <w:spacing w:line="400" w:lineRule="exact"/>
    </w:pPr>
    <w:rPr>
      <w:sz w:val="24"/>
    </w:rPr>
  </w:style>
  <w:style w:type="paragraph" w:customStyle="1" w:styleId="255">
    <w:name w:val="p0"/>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6">
    <w:name w:val="10-sinobest-标注（3）"/>
    <w:basedOn w:val="1"/>
    <w:qFormat/>
    <w:uiPriority w:val="0"/>
    <w:pPr>
      <w:tabs>
        <w:tab w:val="left" w:pos="840"/>
      </w:tabs>
      <w:spacing w:line="360" w:lineRule="auto"/>
      <w:ind w:left="501" w:hanging="360"/>
    </w:pPr>
    <w:rPr>
      <w:sz w:val="24"/>
    </w:rPr>
  </w:style>
  <w:style w:type="paragraph" w:customStyle="1" w:styleId="257">
    <w:name w:val="MM Topic 8"/>
    <w:basedOn w:val="10"/>
    <w:next w:val="258"/>
    <w:qFormat/>
    <w:uiPriority w:val="0"/>
    <w:pPr>
      <w:tabs>
        <w:tab w:val="left" w:pos="4394"/>
      </w:tabs>
    </w:pPr>
    <w:rPr>
      <w:rFonts w:ascii="Arial" w:hAnsi="Arial" w:eastAsia="黑体"/>
    </w:rPr>
  </w:style>
  <w:style w:type="paragraph" w:customStyle="1" w:styleId="258">
    <w:name w:val="文章正文"/>
    <w:basedOn w:val="1"/>
    <w:qFormat/>
    <w:uiPriority w:val="0"/>
    <w:pPr>
      <w:spacing w:line="360" w:lineRule="auto"/>
      <w:ind w:firstLine="420"/>
    </w:pPr>
    <w:rPr>
      <w:sz w:val="24"/>
    </w:rPr>
  </w:style>
  <w:style w:type="paragraph" w:customStyle="1" w:styleId="259">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60">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61">
    <w:name w:val="正文(首行缩进)"/>
    <w:basedOn w:val="1"/>
    <w:qFormat/>
    <w:uiPriority w:val="0"/>
    <w:pPr>
      <w:ind w:firstLine="200" w:firstLineChars="200"/>
    </w:pPr>
    <w:rPr>
      <w:rFonts w:ascii="Arial Narrow" w:hAnsi="Arial Narrow"/>
      <w:szCs w:val="20"/>
    </w:rPr>
  </w:style>
  <w:style w:type="paragraph" w:customStyle="1" w:styleId="262">
    <w:name w:val="默认段落字体 Para Char Char Char Char Char Char Char Char Char Char Char Char Char Char Char1 Char Char Char Char"/>
    <w:basedOn w:val="77"/>
    <w:qFormat/>
    <w:uiPriority w:val="0"/>
    <w:pPr>
      <w:adjustRightInd w:val="0"/>
      <w:spacing w:line="436" w:lineRule="exact"/>
      <w:ind w:left="357"/>
      <w:outlineLvl w:val="3"/>
    </w:pPr>
    <w:rPr>
      <w:rFonts w:ascii="Tahoma" w:hAnsi="Tahoma"/>
      <w:b/>
    </w:rPr>
  </w:style>
  <w:style w:type="paragraph" w:customStyle="1" w:styleId="263">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64">
    <w:name w:val="HTML 预设格式 Char"/>
    <w:basedOn w:val="59"/>
    <w:link w:val="55"/>
    <w:qFormat/>
    <w:uiPriority w:val="0"/>
    <w:rPr>
      <w:rFonts w:ascii="宋体" w:hAnsi="宋体" w:eastAsia="宋体" w:cs="宋体"/>
      <w:kern w:val="0"/>
      <w:sz w:val="24"/>
      <w:szCs w:val="24"/>
    </w:rPr>
  </w:style>
  <w:style w:type="character" w:customStyle="1" w:styleId="265">
    <w:name w:val="正文文本 2 Char"/>
    <w:basedOn w:val="59"/>
    <w:link w:val="27"/>
    <w:qFormat/>
    <w:uiPriority w:val="0"/>
    <w:rPr>
      <w:rFonts w:ascii="宋体" w:hAnsi="宋体" w:eastAsia="宋体" w:cs="Times New Roman"/>
      <w:color w:val="000000"/>
      <w:sz w:val="18"/>
      <w:szCs w:val="18"/>
    </w:rPr>
  </w:style>
  <w:style w:type="paragraph" w:customStyle="1" w:styleId="266">
    <w:name w:val="正文空两格"/>
    <w:basedOn w:val="1"/>
    <w:qFormat/>
    <w:uiPriority w:val="0"/>
    <w:pPr>
      <w:widowControl/>
      <w:spacing w:before="120" w:line="300" w:lineRule="auto"/>
      <w:ind w:left="1440" w:hanging="480"/>
    </w:pPr>
    <w:rPr>
      <w:rFonts w:ascii="宋体"/>
      <w:sz w:val="24"/>
      <w:szCs w:val="21"/>
    </w:rPr>
  </w:style>
  <w:style w:type="paragraph" w:customStyle="1" w:styleId="267">
    <w:name w:val="pit正文"/>
    <w:basedOn w:val="1"/>
    <w:qFormat/>
    <w:uiPriority w:val="0"/>
    <w:pPr>
      <w:spacing w:line="400" w:lineRule="exact"/>
    </w:pPr>
    <w:rPr>
      <w:spacing w:val="20"/>
      <w:sz w:val="24"/>
      <w:szCs w:val="20"/>
    </w:rPr>
  </w:style>
  <w:style w:type="paragraph" w:customStyle="1" w:styleId="268">
    <w:name w:val="Char1"/>
    <w:basedOn w:val="1"/>
    <w:qFormat/>
    <w:uiPriority w:val="0"/>
    <w:rPr>
      <w:rFonts w:ascii="Tahoma" w:hAnsi="Tahoma"/>
      <w:sz w:val="24"/>
      <w:szCs w:val="20"/>
    </w:rPr>
  </w:style>
  <w:style w:type="paragraph" w:customStyle="1" w:styleId="269">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70">
    <w:name w:val="段落正文"/>
    <w:basedOn w:val="1"/>
    <w:link w:val="375"/>
    <w:qFormat/>
    <w:uiPriority w:val="0"/>
    <w:pPr>
      <w:ind w:firstLine="480" w:firstLineChars="200"/>
    </w:pPr>
    <w:rPr>
      <w:rFonts w:ascii="宋体" w:hAnsi="Cambria" w:eastAsia="等线"/>
      <w:szCs w:val="22"/>
    </w:rPr>
  </w:style>
  <w:style w:type="paragraph" w:customStyle="1" w:styleId="271">
    <w:name w:val="标准正文"/>
    <w:basedOn w:val="1"/>
    <w:next w:val="50"/>
    <w:qFormat/>
    <w:uiPriority w:val="0"/>
    <w:pPr>
      <w:spacing w:before="60" w:after="60" w:line="360" w:lineRule="auto"/>
      <w:ind w:firstLine="482"/>
    </w:pPr>
    <w:rPr>
      <w:rFonts w:ascii="宋体" w:hAnsi="宋体" w:cs="宋体"/>
      <w:sz w:val="24"/>
    </w:rPr>
  </w:style>
  <w:style w:type="paragraph" w:customStyle="1" w:styleId="272">
    <w:name w:val="Char Char2"/>
    <w:basedOn w:val="77"/>
    <w:qFormat/>
    <w:uiPriority w:val="0"/>
  </w:style>
  <w:style w:type="paragraph" w:customStyle="1" w:styleId="273">
    <w:name w:val="方案文档"/>
    <w:basedOn w:val="1"/>
    <w:qFormat/>
    <w:uiPriority w:val="0"/>
    <w:pPr>
      <w:spacing w:before="120" w:after="120" w:line="360" w:lineRule="auto"/>
      <w:ind w:firstLine="567"/>
    </w:pPr>
    <w:rPr>
      <w:rFonts w:ascii="Arial" w:hAnsi="Arial"/>
      <w:sz w:val="24"/>
      <w:szCs w:val="20"/>
    </w:rPr>
  </w:style>
  <w:style w:type="paragraph" w:customStyle="1" w:styleId="274">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75">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7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7">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78">
    <w:name w:val="表格列样式"/>
    <w:basedOn w:val="1"/>
    <w:qFormat/>
    <w:uiPriority w:val="0"/>
    <w:pPr>
      <w:spacing w:line="360" w:lineRule="auto"/>
      <w:jc w:val="left"/>
    </w:pPr>
    <w:rPr>
      <w:rFonts w:ascii="宋体" w:hAnsi="宋体"/>
      <w:color w:val="000000"/>
      <w:sz w:val="24"/>
      <w:szCs w:val="21"/>
    </w:rPr>
  </w:style>
  <w:style w:type="paragraph" w:customStyle="1" w:styleId="279">
    <w:name w:val="样式 首行缩进:  2 字符"/>
    <w:basedOn w:val="1"/>
    <w:qFormat/>
    <w:uiPriority w:val="0"/>
    <w:pPr>
      <w:spacing w:line="400" w:lineRule="exact"/>
      <w:ind w:firstLine="200" w:firstLineChars="200"/>
    </w:pPr>
    <w:rPr>
      <w:rFonts w:cs="宋体"/>
      <w:sz w:val="24"/>
    </w:rPr>
  </w:style>
  <w:style w:type="paragraph" w:customStyle="1" w:styleId="280">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81">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8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83">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84">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85">
    <w:name w:val="_Style 16"/>
    <w:basedOn w:val="1"/>
    <w:qFormat/>
    <w:uiPriority w:val="0"/>
    <w:pPr>
      <w:spacing w:line="360" w:lineRule="auto"/>
      <w:ind w:firstLine="200" w:firstLineChars="200"/>
    </w:pPr>
    <w:rPr>
      <w:rFonts w:ascii="宋体" w:hAnsi="宋体" w:cs="宋体"/>
      <w:sz w:val="24"/>
    </w:rPr>
  </w:style>
  <w:style w:type="paragraph" w:customStyle="1" w:styleId="286">
    <w:name w:val="正文首行缩进两字符"/>
    <w:basedOn w:val="1"/>
    <w:qFormat/>
    <w:uiPriority w:val="0"/>
    <w:pPr>
      <w:spacing w:line="360" w:lineRule="auto"/>
      <w:ind w:firstLine="200" w:firstLineChars="200"/>
    </w:pPr>
  </w:style>
  <w:style w:type="paragraph" w:customStyle="1" w:styleId="287">
    <w:name w:val="本文正文"/>
    <w:basedOn w:val="1"/>
    <w:qFormat/>
    <w:uiPriority w:val="0"/>
    <w:pPr>
      <w:spacing w:line="360" w:lineRule="auto"/>
      <w:ind w:firstLine="480" w:firstLineChars="200"/>
    </w:pPr>
    <w:rPr>
      <w:rFonts w:ascii="宋体"/>
      <w:bCs/>
      <w:sz w:val="24"/>
    </w:rPr>
  </w:style>
  <w:style w:type="paragraph" w:customStyle="1" w:styleId="288">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89">
    <w:name w:val="Char Char Char"/>
    <w:basedOn w:val="1"/>
    <w:qFormat/>
    <w:uiPriority w:val="0"/>
    <w:rPr>
      <w:rFonts w:ascii="Tahoma" w:hAnsi="Tahoma"/>
      <w:sz w:val="24"/>
      <w:szCs w:val="20"/>
    </w:rPr>
  </w:style>
  <w:style w:type="paragraph" w:customStyle="1" w:styleId="290">
    <w:name w:val="Char Char Char Char"/>
    <w:basedOn w:val="1"/>
    <w:qFormat/>
    <w:uiPriority w:val="0"/>
    <w:rPr>
      <w:rFonts w:ascii="Tahoma" w:hAnsi="Tahoma"/>
      <w:sz w:val="24"/>
      <w:szCs w:val="20"/>
    </w:rPr>
  </w:style>
  <w:style w:type="paragraph" w:customStyle="1" w:styleId="291">
    <w:name w:val="样式 正文首行缩进 + 宋体 首行缩进:  2 字符"/>
    <w:basedOn w:val="17"/>
    <w:qFormat/>
    <w:uiPriority w:val="0"/>
    <w:pPr>
      <w:widowControl/>
      <w:spacing w:line="360" w:lineRule="auto"/>
      <w:ind w:firstLine="200" w:firstLineChars="200"/>
      <w:jc w:val="left"/>
    </w:pPr>
    <w:rPr>
      <w:rFonts w:ascii="宋体" w:hAnsi="宋体" w:cs="宋体"/>
      <w:kern w:val="0"/>
      <w:sz w:val="24"/>
      <w:szCs w:val="20"/>
    </w:rPr>
  </w:style>
  <w:style w:type="paragraph" w:customStyle="1" w:styleId="292">
    <w:name w:val="样式 正文首行缩进 + 首行缩进:  2 字符1"/>
    <w:basedOn w:val="17"/>
    <w:qFormat/>
    <w:uiPriority w:val="0"/>
    <w:pPr>
      <w:widowControl/>
      <w:spacing w:line="360" w:lineRule="auto"/>
      <w:ind w:firstLine="200" w:firstLineChars="200"/>
      <w:jc w:val="left"/>
    </w:pPr>
    <w:rPr>
      <w:rFonts w:cs="宋体"/>
      <w:kern w:val="0"/>
      <w:sz w:val="24"/>
      <w:szCs w:val="20"/>
    </w:rPr>
  </w:style>
  <w:style w:type="paragraph" w:customStyle="1" w:styleId="293">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94">
    <w:name w:val="ZJ Paragraph"/>
    <w:basedOn w:val="1"/>
    <w:qFormat/>
    <w:uiPriority w:val="0"/>
    <w:pPr>
      <w:spacing w:before="120" w:after="120"/>
      <w:ind w:firstLine="420"/>
    </w:pPr>
    <w:rPr>
      <w:rFonts w:ascii="华文仿宋" w:hAnsi="华文仿宋" w:eastAsia="华文仿宋"/>
      <w:sz w:val="28"/>
    </w:rPr>
  </w:style>
  <w:style w:type="paragraph" w:customStyle="1" w:styleId="295">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96">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97">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98">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99">
    <w:name w:val="普通"/>
    <w:qFormat/>
    <w:uiPriority w:val="0"/>
    <w:rPr>
      <w:rFonts w:ascii="Arial" w:hAnsi="Arial" w:eastAsia="仿宋_GB2312" w:cs="Times New Roman"/>
      <w:bCs/>
      <w:kern w:val="2"/>
      <w:sz w:val="28"/>
      <w:szCs w:val="28"/>
      <w:lang w:val="en-US" w:eastAsia="zh-CN" w:bidi="ar-SA"/>
    </w:rPr>
  </w:style>
  <w:style w:type="paragraph" w:customStyle="1" w:styleId="300">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301">
    <w:name w:val="font81"/>
    <w:qFormat/>
    <w:uiPriority w:val="0"/>
    <w:rPr>
      <w:rFonts w:ascii="Arial" w:hAnsi="Arial" w:cs="Arial"/>
      <w:color w:val="000000"/>
      <w:sz w:val="24"/>
      <w:szCs w:val="24"/>
      <w:u w:val="none"/>
      <w:lang w:bidi="ar-SA"/>
    </w:rPr>
  </w:style>
  <w:style w:type="character" w:customStyle="1" w:styleId="302">
    <w:name w:val="font61"/>
    <w:qFormat/>
    <w:uiPriority w:val="0"/>
    <w:rPr>
      <w:rFonts w:ascii="宋体" w:eastAsia="宋体"/>
      <w:color w:val="000000"/>
      <w:sz w:val="24"/>
      <w:szCs w:val="24"/>
      <w:u w:val="none"/>
    </w:rPr>
  </w:style>
  <w:style w:type="character" w:customStyle="1" w:styleId="303">
    <w:name w:val="font31"/>
    <w:qFormat/>
    <w:uiPriority w:val="0"/>
    <w:rPr>
      <w:rFonts w:ascii="宋体" w:eastAsia="宋体" w:cs="宋体"/>
      <w:color w:val="000000"/>
      <w:sz w:val="24"/>
      <w:szCs w:val="24"/>
      <w:u w:val="none"/>
      <w:lang w:bidi="ar-SA"/>
    </w:rPr>
  </w:style>
  <w:style w:type="character" w:customStyle="1" w:styleId="304">
    <w:name w:val="Texte Helvética 9"/>
    <w:qFormat/>
    <w:uiPriority w:val="0"/>
    <w:rPr>
      <w:rFonts w:ascii="Helvetica" w:hAnsi="Helvetica" w:cs="Helvetica"/>
      <w:sz w:val="18"/>
      <w:szCs w:val="18"/>
      <w:lang w:bidi="ar-SA"/>
    </w:rPr>
  </w:style>
  <w:style w:type="character" w:customStyle="1" w:styleId="305">
    <w:name w:val="a14baihang201"/>
    <w:qFormat/>
    <w:uiPriority w:val="0"/>
    <w:rPr>
      <w:color w:val="000000"/>
      <w:sz w:val="23"/>
      <w:szCs w:val="23"/>
    </w:rPr>
  </w:style>
  <w:style w:type="character" w:customStyle="1" w:styleId="306">
    <w:name w:val="font11"/>
    <w:qFormat/>
    <w:uiPriority w:val="0"/>
    <w:rPr>
      <w:rFonts w:ascii="宋体" w:eastAsia="宋体"/>
      <w:color w:val="000000"/>
      <w:sz w:val="22"/>
      <w:szCs w:val="22"/>
      <w:u w:val="none"/>
    </w:rPr>
  </w:style>
  <w:style w:type="character" w:customStyle="1" w:styleId="307">
    <w:name w:val="tpc_content1"/>
    <w:qFormat/>
    <w:uiPriority w:val="0"/>
    <w:rPr>
      <w:sz w:val="20"/>
      <w:szCs w:val="20"/>
    </w:rPr>
  </w:style>
  <w:style w:type="character" w:customStyle="1" w:styleId="308">
    <w:name w:val="font41"/>
    <w:qFormat/>
    <w:uiPriority w:val="0"/>
    <w:rPr>
      <w:rFonts w:ascii="宋体" w:eastAsia="宋体"/>
      <w:color w:val="000000"/>
      <w:sz w:val="22"/>
      <w:szCs w:val="22"/>
      <w:u w:val="none"/>
      <w:vertAlign w:val="superscript"/>
    </w:rPr>
  </w:style>
  <w:style w:type="character" w:customStyle="1" w:styleId="309">
    <w:name w:val="font21"/>
    <w:qFormat/>
    <w:uiPriority w:val="0"/>
    <w:rPr>
      <w:rFonts w:ascii="宋体" w:eastAsia="宋体"/>
      <w:color w:val="000000"/>
      <w:sz w:val="24"/>
      <w:szCs w:val="24"/>
      <w:u w:val="none"/>
      <w:vertAlign w:val="superscript"/>
    </w:rPr>
  </w:style>
  <w:style w:type="character" w:customStyle="1" w:styleId="310">
    <w:name w:val="font51"/>
    <w:qFormat/>
    <w:uiPriority w:val="0"/>
    <w:rPr>
      <w:rFonts w:ascii="宋体" w:eastAsia="宋体"/>
      <w:color w:val="000000"/>
      <w:sz w:val="24"/>
      <w:szCs w:val="24"/>
      <w:u w:val="none"/>
    </w:rPr>
  </w:style>
  <w:style w:type="character" w:customStyle="1" w:styleId="311">
    <w:name w:val="font71"/>
    <w:qFormat/>
    <w:uiPriority w:val="0"/>
    <w:rPr>
      <w:rFonts w:ascii="宋体" w:eastAsia="宋体"/>
      <w:color w:val="000000"/>
      <w:sz w:val="24"/>
      <w:szCs w:val="24"/>
      <w:u w:val="none"/>
      <w:vertAlign w:val="superscript"/>
    </w:rPr>
  </w:style>
  <w:style w:type="paragraph" w:customStyle="1" w:styleId="312">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313">
    <w:name w:val="Char Char Char Char Char Char Char Char Char Char Char Char Char Char Char Char Char Char Char"/>
    <w:basedOn w:val="1"/>
    <w:qFormat/>
    <w:uiPriority w:val="0"/>
    <w:pPr>
      <w:widowControl/>
      <w:spacing w:after="160" w:line="240" w:lineRule="exact"/>
      <w:jc w:val="left"/>
    </w:pPr>
  </w:style>
  <w:style w:type="paragraph" w:customStyle="1" w:styleId="314">
    <w:name w:val="Text"/>
    <w:basedOn w:val="1"/>
    <w:qFormat/>
    <w:uiPriority w:val="0"/>
    <w:pPr>
      <w:widowControl/>
      <w:spacing w:before="120"/>
    </w:pPr>
    <w:rPr>
      <w:kern w:val="0"/>
      <w:sz w:val="24"/>
      <w:szCs w:val="20"/>
      <w:lang w:eastAsia="en-US"/>
    </w:rPr>
  </w:style>
  <w:style w:type="paragraph" w:customStyle="1" w:styleId="315">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316">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317">
    <w:name w:val="条2"/>
    <w:basedOn w:val="1"/>
    <w:next w:val="1"/>
    <w:qFormat/>
    <w:uiPriority w:val="0"/>
    <w:pPr>
      <w:ind w:left="1040"/>
      <w:outlineLvl w:val="1"/>
    </w:pPr>
    <w:rPr>
      <w:rFonts w:ascii="黑体" w:eastAsia="黑体"/>
      <w:kern w:val="21"/>
      <w:szCs w:val="20"/>
    </w:rPr>
  </w:style>
  <w:style w:type="paragraph" w:customStyle="1" w:styleId="318">
    <w:name w:val="Arial 9"/>
    <w:basedOn w:val="1"/>
    <w:qFormat/>
    <w:uiPriority w:val="0"/>
    <w:rPr>
      <w:rFonts w:ascii="Arial" w:hAnsi="Arial" w:cs="Arial"/>
      <w:sz w:val="18"/>
      <w:szCs w:val="18"/>
      <w:lang w:val="fr-FR" w:eastAsia="fr-FR"/>
    </w:rPr>
  </w:style>
  <w:style w:type="paragraph" w:customStyle="1" w:styleId="319">
    <w:name w:val="样式 Arial 9 + 两端对齐 段前: 2 磅 行距: 1.5 倍行距"/>
    <w:basedOn w:val="318"/>
    <w:qFormat/>
    <w:uiPriority w:val="0"/>
    <w:pPr>
      <w:autoSpaceDE w:val="0"/>
      <w:autoSpaceDN w:val="0"/>
      <w:spacing w:before="40" w:line="360" w:lineRule="auto"/>
      <w:ind w:left="1133" w:leftChars="1133"/>
    </w:pPr>
    <w:rPr>
      <w:rFonts w:cs="宋体"/>
      <w:szCs w:val="20"/>
    </w:rPr>
  </w:style>
  <w:style w:type="paragraph" w:customStyle="1" w:styleId="320">
    <w:name w:val="List Paragraph2"/>
    <w:basedOn w:val="1"/>
    <w:qFormat/>
    <w:uiPriority w:val="99"/>
    <w:pPr>
      <w:widowControl/>
      <w:ind w:firstLine="420" w:firstLineChars="200"/>
      <w:jc w:val="left"/>
    </w:pPr>
    <w:rPr>
      <w:kern w:val="0"/>
      <w:sz w:val="20"/>
      <w:szCs w:val="20"/>
    </w:rPr>
  </w:style>
  <w:style w:type="paragraph" w:customStyle="1" w:styleId="321">
    <w:name w:val="Arial 9 texte"/>
    <w:basedOn w:val="1"/>
    <w:qFormat/>
    <w:uiPriority w:val="0"/>
    <w:rPr>
      <w:rFonts w:ascii="Arial" w:hAnsi="Arial" w:cs="Arial"/>
      <w:sz w:val="18"/>
      <w:szCs w:val="18"/>
      <w:lang w:val="fr-FR" w:eastAsia="fr-FR"/>
    </w:rPr>
  </w:style>
  <w:style w:type="paragraph" w:customStyle="1" w:styleId="322">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23">
    <w:name w:val="样式 A2-texte + 左侧:  4 厘米 段前: 0 磅 段后: 0 磅 行距: 1.5 倍行距"/>
    <w:basedOn w:val="316"/>
    <w:qFormat/>
    <w:uiPriority w:val="0"/>
    <w:pPr>
      <w:autoSpaceDE w:val="0"/>
      <w:autoSpaceDN w:val="0"/>
      <w:spacing w:before="0" w:after="0" w:line="360" w:lineRule="auto"/>
      <w:ind w:left="2268"/>
    </w:pPr>
    <w:rPr>
      <w:rFonts w:cs="宋体"/>
      <w:szCs w:val="20"/>
    </w:rPr>
  </w:style>
  <w:style w:type="paragraph" w:customStyle="1" w:styleId="324">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25">
    <w:name w:val="Arial corps 9"/>
    <w:basedOn w:val="315"/>
    <w:qFormat/>
    <w:uiPriority w:val="0"/>
    <w:pPr>
      <w:widowControl w:val="0"/>
      <w:ind w:left="0" w:right="0" w:firstLine="0"/>
    </w:pPr>
    <w:rPr>
      <w:rFonts w:ascii="Arial" w:hAnsi="Arial" w:cs="Arial"/>
    </w:rPr>
  </w:style>
  <w:style w:type="paragraph" w:customStyle="1" w:styleId="326">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27">
    <w:name w:val="样式 A2-texte + 加粗"/>
    <w:basedOn w:val="316"/>
    <w:qFormat/>
    <w:uiPriority w:val="0"/>
    <w:pPr>
      <w:autoSpaceDE w:val="0"/>
      <w:autoSpaceDN w:val="0"/>
    </w:pPr>
    <w:rPr>
      <w:rFonts w:ascii="黑体" w:eastAsia="黑体"/>
      <w:bCs/>
      <w:lang w:val="zh-CN" w:eastAsia="zh-CN"/>
    </w:rPr>
  </w:style>
  <w:style w:type="paragraph" w:customStyle="1" w:styleId="328">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29">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30">
    <w:name w:val="ZB8"/>
    <w:next w:val="25"/>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31">
    <w:name w:val="正文文本 3 字符"/>
    <w:basedOn w:val="59"/>
    <w:qFormat/>
    <w:uiPriority w:val="0"/>
    <w:rPr>
      <w:rFonts w:ascii="Times New Roman" w:hAnsi="Times New Roman" w:eastAsia="宋体" w:cs="Times New Roman"/>
      <w:sz w:val="16"/>
      <w:szCs w:val="16"/>
    </w:rPr>
  </w:style>
  <w:style w:type="character" w:customStyle="1" w:styleId="332">
    <w:name w:val="正文文本 3 Char"/>
    <w:link w:val="25"/>
    <w:qFormat/>
    <w:uiPriority w:val="0"/>
    <w:rPr>
      <w:rFonts w:ascii="Times New Roman" w:hAnsi="Times New Roman" w:eastAsia="宋体" w:cs="Times New Roman"/>
      <w:sz w:val="16"/>
      <w:szCs w:val="16"/>
    </w:rPr>
  </w:style>
  <w:style w:type="paragraph" w:customStyle="1" w:styleId="333">
    <w:name w:val="列表段落1"/>
    <w:basedOn w:val="1"/>
    <w:qFormat/>
    <w:uiPriority w:val="34"/>
    <w:pPr>
      <w:ind w:firstLine="420" w:firstLineChars="200"/>
    </w:pPr>
    <w:rPr>
      <w:rFonts w:ascii="Calibri" w:hAnsi="Calibri"/>
      <w:szCs w:val="22"/>
    </w:rPr>
  </w:style>
  <w:style w:type="character" w:customStyle="1" w:styleId="334">
    <w:name w:val="op-map-singlepoint-info-right1"/>
    <w:qFormat/>
    <w:uiPriority w:val="0"/>
  </w:style>
  <w:style w:type="character" w:customStyle="1" w:styleId="335">
    <w:name w:val="apple-converted-space"/>
    <w:qFormat/>
    <w:uiPriority w:val="0"/>
  </w:style>
  <w:style w:type="paragraph" w:customStyle="1" w:styleId="336">
    <w:name w:val="_Style 1"/>
    <w:basedOn w:val="1"/>
    <w:qFormat/>
    <w:uiPriority w:val="34"/>
    <w:pPr>
      <w:ind w:firstLine="420" w:firstLineChars="200"/>
    </w:pPr>
    <w:rPr>
      <w:rFonts w:ascii="Calibri" w:hAnsi="Calibri"/>
      <w:szCs w:val="22"/>
    </w:rPr>
  </w:style>
  <w:style w:type="paragraph" w:customStyle="1" w:styleId="337">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38">
    <w:name w:val="z-窗体底端1"/>
    <w:basedOn w:val="1"/>
    <w:next w:val="1"/>
    <w:link w:val="339"/>
    <w:qFormat/>
    <w:uiPriority w:val="0"/>
    <w:pPr>
      <w:widowControl/>
      <w:pBdr>
        <w:top w:val="single" w:color="auto" w:sz="6" w:space="1"/>
      </w:pBdr>
      <w:jc w:val="center"/>
    </w:pPr>
    <w:rPr>
      <w:rFonts w:ascii="Arial" w:hAnsi="Arial" w:cs="Arial"/>
      <w:vanish/>
      <w:kern w:val="0"/>
      <w:sz w:val="16"/>
      <w:szCs w:val="16"/>
    </w:rPr>
  </w:style>
  <w:style w:type="character" w:customStyle="1" w:styleId="339">
    <w:name w:val="z-窗体底端 字符"/>
    <w:basedOn w:val="59"/>
    <w:link w:val="338"/>
    <w:qFormat/>
    <w:uiPriority w:val="0"/>
    <w:rPr>
      <w:rFonts w:ascii="Arial" w:hAnsi="Arial" w:eastAsia="宋体" w:cs="Arial"/>
      <w:vanish/>
      <w:kern w:val="0"/>
      <w:sz w:val="16"/>
      <w:szCs w:val="16"/>
    </w:rPr>
  </w:style>
  <w:style w:type="character" w:customStyle="1" w:styleId="340">
    <w:name w:val="无间隔 Char1"/>
    <w:link w:val="149"/>
    <w:qFormat/>
    <w:uiPriority w:val="0"/>
    <w:rPr>
      <w:rFonts w:ascii="Calibri" w:hAnsi="Calibri" w:eastAsia="宋体" w:cs="Times New Roman"/>
      <w:kern w:val="0"/>
      <w:sz w:val="22"/>
      <w:lang w:eastAsia="en-US" w:bidi="en-US"/>
    </w:rPr>
  </w:style>
  <w:style w:type="paragraph" w:customStyle="1" w:styleId="341">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42">
    <w:name w:val="默认段落字体 Para Char Char Char Char Char Char Char"/>
    <w:basedOn w:val="1"/>
    <w:next w:val="1"/>
    <w:qFormat/>
    <w:uiPriority w:val="0"/>
    <w:rPr>
      <w:rFonts w:ascii="Tahoma" w:hAnsi="Tahoma"/>
      <w:sz w:val="24"/>
      <w:szCs w:val="20"/>
    </w:rPr>
  </w:style>
  <w:style w:type="paragraph" w:customStyle="1" w:styleId="343">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44">
    <w:name w:val="jason.dong"/>
    <w:qFormat/>
    <w:uiPriority w:val="0"/>
    <w:rPr>
      <w:rFonts w:hint="default" w:ascii="Arial" w:hAnsi="Arial" w:cs="Arial"/>
      <w:color w:val="0000FF"/>
      <w:sz w:val="20"/>
      <w:szCs w:val="20"/>
    </w:rPr>
  </w:style>
  <w:style w:type="paragraph" w:customStyle="1" w:styleId="345">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46">
    <w:name w:val="_Style 7"/>
    <w:basedOn w:val="1"/>
    <w:qFormat/>
    <w:uiPriority w:val="0"/>
    <w:pPr>
      <w:widowControl/>
      <w:jc w:val="left"/>
    </w:pPr>
    <w:rPr>
      <w:rFonts w:ascii="Calibri" w:hAnsi="Calibri" w:cs="Calibri"/>
      <w:kern w:val="0"/>
      <w:sz w:val="24"/>
      <w:lang w:eastAsia="en-US"/>
    </w:rPr>
  </w:style>
  <w:style w:type="character" w:customStyle="1" w:styleId="347">
    <w:name w:val="title1"/>
    <w:qFormat/>
    <w:uiPriority w:val="0"/>
    <w:rPr>
      <w:b/>
      <w:bCs/>
      <w:color w:val="FFFFFF"/>
      <w:sz w:val="24"/>
      <w:szCs w:val="24"/>
    </w:rPr>
  </w:style>
  <w:style w:type="character" w:customStyle="1" w:styleId="348">
    <w:name w:val="en1"/>
    <w:qFormat/>
    <w:uiPriority w:val="0"/>
    <w:rPr>
      <w:rFonts w:hint="default" w:ascii="Arial" w:hAnsi="Arial" w:cs="Arial"/>
      <w:sz w:val="20"/>
      <w:szCs w:val="20"/>
    </w:rPr>
  </w:style>
  <w:style w:type="character" w:customStyle="1" w:styleId="349">
    <w:name w:val="fontstyle01"/>
    <w:qFormat/>
    <w:uiPriority w:val="0"/>
    <w:rPr>
      <w:rFonts w:hint="eastAsia" w:ascii="华文中宋" w:hAnsi="华文中宋" w:eastAsia="华文中宋"/>
      <w:color w:val="000000"/>
      <w:sz w:val="24"/>
      <w:szCs w:val="24"/>
    </w:rPr>
  </w:style>
  <w:style w:type="paragraph" w:customStyle="1" w:styleId="350">
    <w:name w:val="列出段落2"/>
    <w:basedOn w:val="1"/>
    <w:qFormat/>
    <w:uiPriority w:val="0"/>
    <w:pPr>
      <w:ind w:firstLine="420" w:firstLineChars="200"/>
    </w:pPr>
    <w:rPr>
      <w:rFonts w:ascii="Calibri" w:hAnsi="Calibri"/>
      <w:szCs w:val="22"/>
    </w:rPr>
  </w:style>
  <w:style w:type="paragraph" w:customStyle="1" w:styleId="351">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52">
    <w:name w:val="正文文本 (18)1"/>
    <w:qFormat/>
    <w:uiPriority w:val="0"/>
    <w:rPr>
      <w:rFonts w:ascii="MingLiU" w:hAnsi="MingLiU" w:eastAsia="MingLiU" w:cs="Times New Roman"/>
      <w:sz w:val="26"/>
    </w:rPr>
  </w:style>
  <w:style w:type="paragraph" w:customStyle="1" w:styleId="353">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54">
    <w:name w:val="表 靠左"/>
    <w:basedOn w:val="1"/>
    <w:qFormat/>
    <w:uiPriority w:val="0"/>
    <w:pPr>
      <w:jc w:val="left"/>
    </w:pPr>
    <w:rPr>
      <w:rFonts w:ascii="宋体" w:hAnsi="宋体"/>
    </w:rPr>
  </w:style>
  <w:style w:type="character" w:customStyle="1" w:styleId="355">
    <w:name w:val="纯文本 字符1"/>
    <w:qFormat/>
    <w:locked/>
    <w:uiPriority w:val="0"/>
    <w:rPr>
      <w:rFonts w:ascii="宋体" w:hAnsi="Courier New"/>
      <w:kern w:val="2"/>
      <w:sz w:val="21"/>
    </w:rPr>
  </w:style>
  <w:style w:type="paragraph" w:customStyle="1" w:styleId="356">
    <w:name w:val="List Paragraph1"/>
    <w:basedOn w:val="1"/>
    <w:qFormat/>
    <w:uiPriority w:val="99"/>
    <w:pPr>
      <w:widowControl/>
      <w:ind w:firstLine="420" w:firstLineChars="200"/>
    </w:pPr>
    <w:rPr>
      <w:rFonts w:ascii="Verdana" w:hAnsi="Verdana"/>
      <w:kern w:val="0"/>
      <w:sz w:val="18"/>
      <w:szCs w:val="20"/>
      <w:lang w:eastAsia="en-US"/>
    </w:rPr>
  </w:style>
  <w:style w:type="character" w:customStyle="1" w:styleId="357">
    <w:name w:val="列表段落 字符1"/>
    <w:qFormat/>
    <w:uiPriority w:val="0"/>
  </w:style>
  <w:style w:type="paragraph" w:customStyle="1" w:styleId="358">
    <w:name w:val="_Style 6"/>
    <w:basedOn w:val="1"/>
    <w:next w:val="6"/>
    <w:qFormat/>
    <w:uiPriority w:val="0"/>
    <w:pPr>
      <w:ind w:firstLine="420" w:firstLineChars="200"/>
    </w:pPr>
    <w:rPr>
      <w:szCs w:val="22"/>
    </w:rPr>
  </w:style>
  <w:style w:type="character" w:customStyle="1" w:styleId="359">
    <w:name w:val="NormalCharacter"/>
    <w:qFormat/>
    <w:uiPriority w:val="0"/>
  </w:style>
  <w:style w:type="paragraph" w:customStyle="1" w:styleId="360">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61">
    <w:name w:val="font121"/>
    <w:qFormat/>
    <w:uiPriority w:val="0"/>
    <w:rPr>
      <w:rFonts w:hint="eastAsia" w:ascii="宋体" w:hAnsi="宋体" w:eastAsia="宋体" w:cs="宋体"/>
      <w:color w:val="000000"/>
      <w:sz w:val="36"/>
      <w:szCs w:val="36"/>
      <w:u w:val="none"/>
    </w:rPr>
  </w:style>
  <w:style w:type="character" w:customStyle="1" w:styleId="362">
    <w:name w:val="font101"/>
    <w:qFormat/>
    <w:uiPriority w:val="0"/>
    <w:rPr>
      <w:rFonts w:hint="eastAsia" w:ascii="宋体" w:hAnsi="宋体" w:eastAsia="宋体" w:cs="宋体"/>
      <w:color w:val="000000"/>
      <w:sz w:val="22"/>
      <w:szCs w:val="22"/>
      <w:u w:val="none"/>
    </w:rPr>
  </w:style>
  <w:style w:type="paragraph" w:customStyle="1" w:styleId="363">
    <w:name w:val="1级"/>
    <w:basedOn w:val="6"/>
    <w:link w:val="365"/>
    <w:qFormat/>
    <w:uiPriority w:val="0"/>
    <w:pPr>
      <w:numPr>
        <w:ilvl w:val="0"/>
        <w:numId w:val="3"/>
      </w:numPr>
      <w:outlineLvl w:val="0"/>
    </w:pPr>
    <w:rPr>
      <w:rFonts w:ascii="Calibri" w:hAnsi="Calibri"/>
    </w:rPr>
  </w:style>
  <w:style w:type="paragraph" w:customStyle="1" w:styleId="364">
    <w:name w:val="2级"/>
    <w:basedOn w:val="6"/>
    <w:qFormat/>
    <w:uiPriority w:val="0"/>
    <w:pPr>
      <w:tabs>
        <w:tab w:val="left" w:pos="720"/>
      </w:tabs>
      <w:ind w:left="422" w:hanging="422" w:hangingChars="200"/>
      <w:outlineLvl w:val="1"/>
    </w:pPr>
    <w:rPr>
      <w:rFonts w:ascii="Calibri" w:hAnsi="Calibri"/>
      <w:b/>
    </w:rPr>
  </w:style>
  <w:style w:type="character" w:customStyle="1" w:styleId="365">
    <w:name w:val="1级 Char"/>
    <w:link w:val="363"/>
    <w:qFormat/>
    <w:uiPriority w:val="0"/>
    <w:rPr>
      <w:rFonts w:ascii="Calibri" w:hAnsi="Calibri" w:eastAsia="等线" w:cs="Times New Roman"/>
    </w:rPr>
  </w:style>
  <w:style w:type="character" w:customStyle="1" w:styleId="366">
    <w:name w:val="2级 Char"/>
    <w:qFormat/>
    <w:uiPriority w:val="0"/>
    <w:rPr>
      <w:rFonts w:ascii="Calibri" w:hAnsi="Calibri" w:eastAsia="宋体" w:cs="Times New Roman"/>
      <w:b/>
      <w:szCs w:val="21"/>
    </w:rPr>
  </w:style>
  <w:style w:type="paragraph" w:customStyle="1" w:styleId="367">
    <w:name w:val="3级"/>
    <w:basedOn w:val="6"/>
    <w:qFormat/>
    <w:uiPriority w:val="0"/>
    <w:pPr>
      <w:tabs>
        <w:tab w:val="left" w:pos="720"/>
      </w:tabs>
      <w:ind w:left="720" w:hanging="720"/>
      <w:outlineLvl w:val="2"/>
    </w:pPr>
    <w:rPr>
      <w:rFonts w:ascii="宋体" w:hAnsi="宋体"/>
      <w:color w:val="000000"/>
    </w:rPr>
  </w:style>
  <w:style w:type="character" w:customStyle="1" w:styleId="368">
    <w:name w:val="3级 Char"/>
    <w:qFormat/>
    <w:uiPriority w:val="0"/>
    <w:rPr>
      <w:rFonts w:ascii="宋体" w:hAnsi="宋体" w:eastAsia="宋体" w:cs="Times New Roman"/>
      <w:color w:val="000000"/>
      <w:szCs w:val="21"/>
    </w:rPr>
  </w:style>
  <w:style w:type="character" w:customStyle="1" w:styleId="369">
    <w:name w:val="正文首行缩进 Char"/>
    <w:basedOn w:val="101"/>
    <w:link w:val="17"/>
    <w:qFormat/>
    <w:uiPriority w:val="0"/>
    <w:rPr>
      <w:rFonts w:ascii="Times New Roman" w:hAnsi="Times New Roman" w:eastAsia="宋体" w:cs="Times New Roman"/>
      <w:szCs w:val="21"/>
    </w:rPr>
  </w:style>
  <w:style w:type="paragraph" w:customStyle="1" w:styleId="370">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71">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72">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73">
    <w:name w:val="name"/>
    <w:basedOn w:val="59"/>
    <w:qFormat/>
    <w:uiPriority w:val="0"/>
  </w:style>
  <w:style w:type="character" w:customStyle="1" w:styleId="374">
    <w:name w:val="页码1"/>
    <w:qFormat/>
    <w:uiPriority w:val="0"/>
    <w:rPr>
      <w:rFonts w:cs="Times New Roman"/>
    </w:rPr>
  </w:style>
  <w:style w:type="character" w:customStyle="1" w:styleId="375">
    <w:name w:val="段落正文 Char"/>
    <w:link w:val="270"/>
    <w:qFormat/>
    <w:uiPriority w:val="0"/>
    <w:rPr>
      <w:rFonts w:ascii="宋体" w:hAnsi="Cambria" w:eastAsia="等线" w:cs="Times New Roman"/>
    </w:rPr>
  </w:style>
  <w:style w:type="character" w:customStyle="1" w:styleId="376">
    <w:name w:val="Char Char91"/>
    <w:qFormat/>
    <w:uiPriority w:val="0"/>
    <w:rPr>
      <w:rFonts w:eastAsia="宋体"/>
      <w:kern w:val="2"/>
      <w:sz w:val="18"/>
      <w:szCs w:val="18"/>
      <w:lang w:val="en-US" w:eastAsia="zh-CN" w:bidi="ar-SA"/>
    </w:rPr>
  </w:style>
  <w:style w:type="character" w:customStyle="1" w:styleId="377">
    <w:name w:val="Char Char111"/>
    <w:qFormat/>
    <w:uiPriority w:val="0"/>
    <w:rPr>
      <w:rFonts w:eastAsia="宋体"/>
      <w:kern w:val="2"/>
      <w:sz w:val="24"/>
      <w:lang w:bidi="ar-SA"/>
    </w:rPr>
  </w:style>
  <w:style w:type="paragraph" w:customStyle="1" w:styleId="378">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79">
    <w:name w:val="页脚1"/>
    <w:basedOn w:val="1"/>
    <w:next w:val="40"/>
    <w:qFormat/>
    <w:uiPriority w:val="99"/>
    <w:pPr>
      <w:tabs>
        <w:tab w:val="center" w:pos="4153"/>
        <w:tab w:val="right" w:pos="8306"/>
      </w:tabs>
      <w:snapToGrid w:val="0"/>
      <w:jc w:val="left"/>
    </w:pPr>
    <w:rPr>
      <w:sz w:val="18"/>
      <w:szCs w:val="18"/>
    </w:rPr>
  </w:style>
  <w:style w:type="paragraph" w:customStyle="1" w:styleId="380">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81">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82">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83">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4">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85">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6">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87">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88">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9">
    <w:name w:val="Char Char Char1"/>
    <w:basedOn w:val="1"/>
    <w:qFormat/>
    <w:uiPriority w:val="0"/>
    <w:rPr>
      <w:rFonts w:ascii="Tahoma" w:hAnsi="Tahoma"/>
      <w:sz w:val="24"/>
      <w:szCs w:val="20"/>
    </w:rPr>
  </w:style>
  <w:style w:type="paragraph" w:customStyle="1" w:styleId="390">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91">
    <w:name w:val="Char11"/>
    <w:basedOn w:val="1"/>
    <w:qFormat/>
    <w:uiPriority w:val="0"/>
    <w:rPr>
      <w:rFonts w:ascii="Tahoma" w:hAnsi="Tahoma"/>
      <w:sz w:val="24"/>
      <w:szCs w:val="20"/>
    </w:rPr>
  </w:style>
  <w:style w:type="paragraph" w:customStyle="1" w:styleId="392">
    <w:name w:val="Char2"/>
    <w:basedOn w:val="22"/>
    <w:qFormat/>
    <w:uiPriority w:val="0"/>
    <w:pPr>
      <w:widowControl/>
    </w:pPr>
    <w:rPr>
      <w:rFonts w:ascii="Tahoma" w:hAnsi="Tahoma" w:eastAsia="宋体"/>
      <w:sz w:val="24"/>
    </w:rPr>
  </w:style>
  <w:style w:type="paragraph" w:customStyle="1" w:styleId="393">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94">
    <w:name w:val="Table Paragraph"/>
    <w:basedOn w:val="1"/>
    <w:qFormat/>
    <w:uiPriority w:val="1"/>
    <w:rPr>
      <w:rFonts w:ascii="仿宋" w:hAnsi="仿宋" w:eastAsia="仿宋" w:cs="仿宋"/>
      <w:lang w:val="zh-CN" w:bidi="zh-CN"/>
    </w:rPr>
  </w:style>
  <w:style w:type="paragraph" w:customStyle="1" w:styleId="395">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96">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7">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98">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99">
    <w:name w:val="列表段落2"/>
    <w:basedOn w:val="1"/>
    <w:qFormat/>
    <w:uiPriority w:val="0"/>
    <w:pPr>
      <w:widowControl/>
      <w:ind w:left="720"/>
      <w:contextualSpacing/>
      <w:jc w:val="left"/>
    </w:pPr>
    <w:rPr>
      <w:rFonts w:eastAsia="Times New Roman"/>
      <w:kern w:val="0"/>
      <w:sz w:val="24"/>
    </w:rPr>
  </w:style>
  <w:style w:type="paragraph" w:customStyle="1" w:styleId="400">
    <w:name w:val="Char1 Char Char Char1"/>
    <w:basedOn w:val="1"/>
    <w:qFormat/>
    <w:uiPriority w:val="0"/>
    <w:pPr>
      <w:spacing w:line="360" w:lineRule="auto"/>
    </w:pPr>
    <w:rPr>
      <w:rFonts w:ascii="Tahoma" w:hAnsi="Tahoma"/>
      <w:sz w:val="24"/>
      <w:szCs w:val="20"/>
    </w:rPr>
  </w:style>
  <w:style w:type="paragraph" w:customStyle="1" w:styleId="401">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402">
    <w:name w:val="普通(网站)1"/>
    <w:basedOn w:val="1"/>
    <w:qFormat/>
    <w:uiPriority w:val="0"/>
    <w:pPr>
      <w:widowControl/>
      <w:spacing w:before="240" w:after="240"/>
      <w:jc w:val="left"/>
    </w:pPr>
    <w:rPr>
      <w:rFonts w:ascii="宋体" w:hAnsi="宋体" w:cs="宋体"/>
      <w:kern w:val="0"/>
      <w:sz w:val="24"/>
    </w:rPr>
  </w:style>
  <w:style w:type="paragraph" w:customStyle="1" w:styleId="403">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404">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405">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406">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407">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08">
    <w:name w:val="Char Char Char Char1"/>
    <w:basedOn w:val="1"/>
    <w:qFormat/>
    <w:uiPriority w:val="0"/>
    <w:rPr>
      <w:rFonts w:ascii="Tahoma" w:hAnsi="Tahoma"/>
      <w:sz w:val="24"/>
      <w:szCs w:val="20"/>
    </w:rPr>
  </w:style>
  <w:style w:type="paragraph" w:customStyle="1" w:styleId="409">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410">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1">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412">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3">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414">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15">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6">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417">
    <w:name w:val="标题 2 Char Char"/>
    <w:qFormat/>
    <w:uiPriority w:val="0"/>
    <w:rPr>
      <w:rFonts w:ascii="Arial" w:hAnsi="Arial" w:eastAsia="黑体"/>
      <w:b/>
      <w:bCs/>
      <w:kern w:val="2"/>
      <w:sz w:val="32"/>
      <w:szCs w:val="32"/>
      <w:lang w:val="en-US" w:eastAsia="zh-CN" w:bidi="ar-SA"/>
    </w:rPr>
  </w:style>
  <w:style w:type="paragraph" w:customStyle="1" w:styleId="418">
    <w:name w:val="TOC 标题3"/>
    <w:basedOn w:val="2"/>
    <w:next w:val="1"/>
    <w:unhideWhenUsed/>
    <w:qFormat/>
    <w:uiPriority w:val="0"/>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419">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420">
    <w:name w:val="样式 仿宋"/>
    <w:qFormat/>
    <w:uiPriority w:val="0"/>
    <w:rPr>
      <w:rFonts w:ascii="仿宋" w:hAnsi="仿宋" w:eastAsia="仿宋"/>
      <w:kern w:val="1"/>
    </w:rPr>
  </w:style>
  <w:style w:type="character" w:customStyle="1" w:styleId="421">
    <w:name w:val="font01"/>
    <w:basedOn w:val="59"/>
    <w:qFormat/>
    <w:uiPriority w:val="0"/>
    <w:rPr>
      <w:rFonts w:hint="eastAsia" w:ascii="宋体" w:hAnsi="宋体" w:eastAsia="宋体" w:cs="宋体"/>
      <w:color w:val="000000"/>
      <w:sz w:val="18"/>
      <w:szCs w:val="18"/>
      <w:u w:val="none"/>
    </w:rPr>
  </w:style>
  <w:style w:type="character" w:customStyle="1" w:styleId="422">
    <w:name w:val="批注主题 Char1"/>
    <w:qFormat/>
    <w:uiPriority w:val="0"/>
    <w:rPr>
      <w:b/>
      <w:bCs/>
      <w:kern w:val="2"/>
      <w:sz w:val="21"/>
      <w:szCs w:val="22"/>
    </w:rPr>
  </w:style>
  <w:style w:type="character" w:customStyle="1" w:styleId="423">
    <w:name w:val="样式1 字符"/>
    <w:link w:val="119"/>
    <w:qFormat/>
    <w:uiPriority w:val="0"/>
    <w:rPr>
      <w:rFonts w:ascii="宋体" w:hAnsi="宋体" w:cs="宋体"/>
      <w:sz w:val="21"/>
      <w:szCs w:val="21"/>
    </w:rPr>
  </w:style>
  <w:style w:type="character" w:customStyle="1" w:styleId="424">
    <w:name w:val="Default Char"/>
    <w:link w:val="78"/>
    <w:qFormat/>
    <w:locked/>
    <w:uiPriority w:val="0"/>
    <w:rPr>
      <w:rFonts w:ascii="楷体_GB2312" w:hAnsi="Calibri" w:eastAsia="楷体_GB2312" w:cs="楷体_GB2312"/>
      <w:color w:val="000000"/>
      <w:sz w:val="24"/>
      <w:szCs w:val="24"/>
    </w:rPr>
  </w:style>
  <w:style w:type="character" w:customStyle="1" w:styleId="425">
    <w:name w:val="样式2 字符"/>
    <w:link w:val="426"/>
    <w:qFormat/>
    <w:uiPriority w:val="0"/>
    <w:rPr>
      <w:rFonts w:ascii="楷体_GB2312" w:hAnsi="Arial" w:eastAsia="仿宋_GB2312"/>
      <w:kern w:val="2"/>
      <w:sz w:val="28"/>
      <w:szCs w:val="28"/>
    </w:rPr>
  </w:style>
  <w:style w:type="paragraph" w:customStyle="1" w:styleId="426">
    <w:name w:val="样式2"/>
    <w:basedOn w:val="1"/>
    <w:link w:val="425"/>
    <w:qFormat/>
    <w:uiPriority w:val="0"/>
    <w:pPr>
      <w:spacing w:line="560" w:lineRule="exact"/>
      <w:ind w:firstLine="561" w:firstLineChars="200"/>
    </w:pPr>
    <w:rPr>
      <w:rFonts w:ascii="楷体_GB2312" w:hAnsi="Arial" w:eastAsia="仿宋_GB2312"/>
      <w:sz w:val="28"/>
      <w:szCs w:val="28"/>
    </w:rPr>
  </w:style>
  <w:style w:type="character" w:customStyle="1" w:styleId="427">
    <w:name w:val="标题 2 Char1"/>
    <w:qFormat/>
    <w:uiPriority w:val="0"/>
    <w:rPr>
      <w:rFonts w:ascii="Arial" w:hAnsi="Arial"/>
      <w:b/>
      <w:bCs/>
      <w:kern w:val="2"/>
      <w:sz w:val="28"/>
      <w:szCs w:val="32"/>
    </w:rPr>
  </w:style>
  <w:style w:type="character" w:customStyle="1" w:styleId="428">
    <w:name w:val="正文首行缩进 Char1"/>
    <w:qFormat/>
    <w:uiPriority w:val="99"/>
    <w:rPr>
      <w:kern w:val="2"/>
      <w:sz w:val="21"/>
      <w:szCs w:val="24"/>
    </w:rPr>
  </w:style>
  <w:style w:type="character" w:customStyle="1" w:styleId="429">
    <w:name w:val="正文文本首行缩进 字符1"/>
    <w:qFormat/>
    <w:uiPriority w:val="0"/>
    <w:rPr>
      <w:kern w:val="2"/>
      <w:sz w:val="21"/>
      <w:szCs w:val="24"/>
    </w:rPr>
  </w:style>
  <w:style w:type="paragraph" w:customStyle="1" w:styleId="430">
    <w:name w:val="Blockquote"/>
    <w:basedOn w:val="1"/>
    <w:link w:val="622"/>
    <w:qFormat/>
    <w:uiPriority w:val="0"/>
    <w:pPr>
      <w:autoSpaceDE w:val="0"/>
      <w:autoSpaceDN w:val="0"/>
      <w:adjustRightInd w:val="0"/>
      <w:spacing w:before="100" w:after="100"/>
      <w:ind w:left="360" w:right="360"/>
      <w:jc w:val="left"/>
    </w:pPr>
    <w:rPr>
      <w:kern w:val="0"/>
      <w:sz w:val="32"/>
      <w:szCs w:val="20"/>
    </w:rPr>
  </w:style>
  <w:style w:type="paragraph" w:customStyle="1" w:styleId="431">
    <w:name w:val="TOC 标题4"/>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32">
    <w:name w:val="修订3"/>
    <w:qFormat/>
    <w:uiPriority w:val="0"/>
    <w:rPr>
      <w:rFonts w:ascii="Times New Roman" w:hAnsi="Times New Roman" w:eastAsia="宋体" w:cs="Times New Roman"/>
      <w:kern w:val="2"/>
      <w:sz w:val="21"/>
      <w:szCs w:val="21"/>
      <w:lang w:val="en-US" w:eastAsia="zh-CN" w:bidi="ar-SA"/>
    </w:rPr>
  </w:style>
  <w:style w:type="table" w:customStyle="1" w:styleId="433">
    <w:name w:val="Table Normal"/>
    <w:unhideWhenUsed/>
    <w:qFormat/>
    <w:uiPriority w:val="0"/>
    <w:pPr>
      <w:widowControl w:val="0"/>
      <w:autoSpaceDE w:val="0"/>
      <w:autoSpaceDN w:val="0"/>
    </w:pPr>
    <w:rPr>
      <w:sz w:val="22"/>
      <w:szCs w:val="22"/>
      <w:lang w:eastAsia="en-US"/>
    </w:rPr>
    <w:tblPr>
      <w:tblLayout w:type="fixed"/>
      <w:tblCellMar>
        <w:top w:w="0" w:type="dxa"/>
        <w:left w:w="0" w:type="dxa"/>
        <w:bottom w:w="0" w:type="dxa"/>
        <w:right w:w="0" w:type="dxa"/>
      </w:tblCellMar>
    </w:tblPr>
  </w:style>
  <w:style w:type="paragraph" w:customStyle="1" w:styleId="434">
    <w:name w:val="null5"/>
    <w:hidden/>
    <w:qFormat/>
    <w:uiPriority w:val="0"/>
    <w:rPr>
      <w:rFonts w:hint="eastAsia" w:asciiTheme="minorHAnsi" w:hAnsiTheme="minorHAnsi" w:eastAsiaTheme="minorEastAsia" w:cstheme="minorBidi"/>
      <w:lang w:val="en-US" w:eastAsia="zh-CN" w:bidi="ar-SA"/>
    </w:rPr>
  </w:style>
  <w:style w:type="paragraph" w:customStyle="1" w:styleId="435">
    <w:name w:val="正文文本1"/>
    <w:basedOn w:val="1"/>
    <w:qFormat/>
    <w:uiPriority w:val="0"/>
    <w:pPr>
      <w:tabs>
        <w:tab w:val="left" w:pos="567"/>
      </w:tabs>
      <w:spacing w:before="120" w:line="22" w:lineRule="atLeast"/>
    </w:pPr>
    <w:rPr>
      <w:rFonts w:ascii="宋体" w:hAnsi="宋体"/>
      <w:sz w:val="24"/>
    </w:rPr>
  </w:style>
  <w:style w:type="paragraph" w:customStyle="1" w:styleId="436">
    <w:name w:val="纯文本11"/>
    <w:basedOn w:val="1"/>
    <w:qFormat/>
    <w:uiPriority w:val="0"/>
    <w:rPr>
      <w:rFonts w:hint="eastAsia" w:ascii="宋体" w:hAnsi="Courier New"/>
      <w:szCs w:val="20"/>
    </w:rPr>
  </w:style>
  <w:style w:type="paragraph" w:customStyle="1" w:styleId="437">
    <w:name w:val="Normal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38">
    <w:name w:val="正文4"/>
    <w:qFormat/>
    <w:uiPriority w:val="0"/>
    <w:pPr>
      <w:widowControl w:val="0"/>
      <w:jc w:val="both"/>
    </w:pPr>
    <w:rPr>
      <w:rFonts w:ascii="Calibri" w:hAnsi="Calibri" w:eastAsia="宋体" w:cs="Times New Roman"/>
      <w:kern w:val="2"/>
      <w:sz w:val="21"/>
      <w:lang w:val="en-US" w:eastAsia="zh-CN" w:bidi="ar-SA"/>
    </w:rPr>
  </w:style>
  <w:style w:type="character" w:customStyle="1" w:styleId="439">
    <w:name w:val="标题 9 Char"/>
    <w:basedOn w:val="59"/>
    <w:link w:val="11"/>
    <w:qFormat/>
    <w:uiPriority w:val="0"/>
    <w:rPr>
      <w:rFonts w:ascii="Arial" w:hAnsi="Arial" w:eastAsia="黑体"/>
      <w:sz w:val="21"/>
      <w:szCs w:val="21"/>
    </w:rPr>
  </w:style>
  <w:style w:type="character" w:customStyle="1" w:styleId="440">
    <w:name w:val="尾注文本 Char"/>
    <w:basedOn w:val="59"/>
    <w:qFormat/>
    <w:uiPriority w:val="99"/>
    <w:rPr>
      <w:kern w:val="2"/>
      <w:sz w:val="21"/>
      <w:szCs w:val="24"/>
    </w:rPr>
  </w:style>
  <w:style w:type="character" w:customStyle="1" w:styleId="441">
    <w:name w:val="脚注文本 Char"/>
    <w:basedOn w:val="59"/>
    <w:qFormat/>
    <w:uiPriority w:val="0"/>
    <w:rPr>
      <w:kern w:val="2"/>
      <w:sz w:val="18"/>
      <w:szCs w:val="18"/>
    </w:rPr>
  </w:style>
  <w:style w:type="character" w:customStyle="1" w:styleId="442">
    <w:name w:val="apple-style-span"/>
    <w:basedOn w:val="59"/>
    <w:qFormat/>
    <w:uiPriority w:val="0"/>
  </w:style>
  <w:style w:type="character" w:customStyle="1" w:styleId="443">
    <w:name w:val="表格 Char Char"/>
    <w:link w:val="254"/>
    <w:qFormat/>
    <w:uiPriority w:val="0"/>
    <w:rPr>
      <w:kern w:val="2"/>
      <w:sz w:val="24"/>
      <w:szCs w:val="24"/>
    </w:rPr>
  </w:style>
  <w:style w:type="character" w:customStyle="1" w:styleId="444">
    <w:name w:val="mail_session_title_main"/>
    <w:qFormat/>
    <w:uiPriority w:val="99"/>
  </w:style>
  <w:style w:type="character" w:customStyle="1" w:styleId="445">
    <w:name w:val="Char Char26"/>
    <w:qFormat/>
    <w:uiPriority w:val="0"/>
    <w:rPr>
      <w:rFonts w:ascii="Arial" w:hAnsi="Arial"/>
      <w:b/>
      <w:bCs/>
      <w:kern w:val="2"/>
      <w:sz w:val="21"/>
      <w:szCs w:val="28"/>
    </w:rPr>
  </w:style>
  <w:style w:type="character" w:customStyle="1" w:styleId="446">
    <w:name w:val="c-icon"/>
    <w:basedOn w:val="59"/>
    <w:qFormat/>
    <w:uiPriority w:val="0"/>
  </w:style>
  <w:style w:type="character" w:customStyle="1" w:styleId="447">
    <w:name w:val="明显参考11"/>
    <w:qFormat/>
    <w:uiPriority w:val="0"/>
    <w:rPr>
      <w:b/>
      <w:bCs/>
      <w:smallCaps/>
      <w:color w:val="C0504D"/>
      <w:spacing w:val="5"/>
      <w:u w:val="single"/>
    </w:rPr>
  </w:style>
  <w:style w:type="character" w:customStyle="1" w:styleId="448">
    <w:name w:val="书籍标题1"/>
    <w:qFormat/>
    <w:uiPriority w:val="0"/>
    <w:rPr>
      <w:b/>
      <w:bCs/>
      <w:smallCaps/>
      <w:spacing w:val="5"/>
    </w:rPr>
  </w:style>
  <w:style w:type="character" w:customStyle="1" w:styleId="449">
    <w:name w:val="current"/>
    <w:qFormat/>
    <w:uiPriority w:val="0"/>
    <w:rPr>
      <w:b/>
      <w:color w:val="FFFFFF"/>
      <w:bdr w:val="single" w:color="000099" w:sz="6" w:space="0"/>
      <w:shd w:val="clear" w:color="auto" w:fill="000099"/>
    </w:rPr>
  </w:style>
  <w:style w:type="character" w:customStyle="1" w:styleId="450">
    <w:name w:val="副标题 Char2"/>
    <w:qFormat/>
    <w:uiPriority w:val="0"/>
    <w:rPr>
      <w:rFonts w:ascii="Cambria" w:hAnsi="Cambria" w:cs="Times New Roman"/>
      <w:b/>
      <w:bCs/>
      <w:kern w:val="28"/>
      <w:sz w:val="32"/>
      <w:szCs w:val="32"/>
    </w:rPr>
  </w:style>
  <w:style w:type="character" w:customStyle="1" w:styleId="451">
    <w:name w:val="样式ld2 Char"/>
    <w:link w:val="452"/>
    <w:qFormat/>
    <w:locked/>
    <w:uiPriority w:val="0"/>
    <w:rPr>
      <w:color w:val="000000"/>
      <w:sz w:val="28"/>
      <w:szCs w:val="28"/>
    </w:rPr>
  </w:style>
  <w:style w:type="paragraph" w:customStyle="1" w:styleId="452">
    <w:name w:val="样式ld2"/>
    <w:basedOn w:val="1"/>
    <w:link w:val="451"/>
    <w:qFormat/>
    <w:uiPriority w:val="0"/>
    <w:pPr>
      <w:spacing w:line="360" w:lineRule="auto"/>
      <w:ind w:left="-424" w:leftChars="-202"/>
    </w:pPr>
    <w:rPr>
      <w:color w:val="000000"/>
      <w:kern w:val="0"/>
      <w:sz w:val="28"/>
      <w:szCs w:val="28"/>
    </w:rPr>
  </w:style>
  <w:style w:type="character" w:customStyle="1" w:styleId="453">
    <w:name w:val="s1"/>
    <w:qFormat/>
    <w:uiPriority w:val="0"/>
    <w:rPr>
      <w:sz w:val="18"/>
      <w:szCs w:val="18"/>
    </w:rPr>
  </w:style>
  <w:style w:type="character" w:customStyle="1" w:styleId="454">
    <w:name w:val="Heading 7 Char"/>
    <w:qFormat/>
    <w:locked/>
    <w:uiPriority w:val="0"/>
    <w:rPr>
      <w:rFonts w:eastAsia="宋体"/>
      <w:b/>
      <w:bCs/>
      <w:sz w:val="24"/>
      <w:szCs w:val="24"/>
      <w:lang w:val="en-US" w:eastAsia="zh-CN" w:bidi="ar-SA"/>
    </w:rPr>
  </w:style>
  <w:style w:type="character" w:customStyle="1" w:styleId="455">
    <w:name w:val="old"/>
    <w:qFormat/>
    <w:uiPriority w:val="0"/>
    <w:rPr>
      <w:color w:val="999999"/>
    </w:rPr>
  </w:style>
  <w:style w:type="character" w:customStyle="1" w:styleId="456">
    <w:name w:val="正文文本 2 Char Char"/>
    <w:link w:val="457"/>
    <w:qFormat/>
    <w:locked/>
    <w:uiPriority w:val="99"/>
    <w:rPr>
      <w:sz w:val="24"/>
    </w:rPr>
  </w:style>
  <w:style w:type="paragraph" w:customStyle="1" w:styleId="457">
    <w:name w:val="正文文本 21"/>
    <w:basedOn w:val="1"/>
    <w:link w:val="456"/>
    <w:qFormat/>
    <w:uiPriority w:val="99"/>
    <w:pPr>
      <w:spacing w:beforeLines="50" w:afterLines="50" w:line="300" w:lineRule="auto"/>
      <w:ind w:firstLine="480" w:firstLineChars="200"/>
    </w:pPr>
    <w:rPr>
      <w:kern w:val="0"/>
      <w:sz w:val="24"/>
      <w:szCs w:val="20"/>
    </w:rPr>
  </w:style>
  <w:style w:type="character" w:customStyle="1" w:styleId="458">
    <w:name w:val="Intense Quote Char1"/>
    <w:link w:val="459"/>
    <w:qFormat/>
    <w:uiPriority w:val="0"/>
    <w:rPr>
      <w:b/>
      <w:bCs/>
      <w:i/>
      <w:iCs/>
      <w:color w:val="4F81BD"/>
      <w:szCs w:val="24"/>
    </w:rPr>
  </w:style>
  <w:style w:type="paragraph" w:customStyle="1" w:styleId="459">
    <w:name w:val="明显引用1"/>
    <w:basedOn w:val="1"/>
    <w:next w:val="1"/>
    <w:link w:val="458"/>
    <w:qFormat/>
    <w:uiPriority w:val="0"/>
    <w:pPr>
      <w:pBdr>
        <w:bottom w:val="single" w:color="4F81BD" w:sz="4" w:space="4"/>
      </w:pBdr>
      <w:spacing w:before="200" w:after="280"/>
      <w:ind w:left="936" w:right="936"/>
    </w:pPr>
    <w:rPr>
      <w:b/>
      <w:bCs/>
      <w:i/>
      <w:iCs/>
      <w:color w:val="4F81BD"/>
      <w:kern w:val="0"/>
      <w:sz w:val="20"/>
    </w:rPr>
  </w:style>
  <w:style w:type="character" w:customStyle="1" w:styleId="460">
    <w:name w:val="javascript"/>
    <w:basedOn w:val="59"/>
    <w:qFormat/>
    <w:uiPriority w:val="0"/>
  </w:style>
  <w:style w:type="character" w:customStyle="1" w:styleId="461">
    <w:name w:val="t-link"/>
    <w:basedOn w:val="59"/>
    <w:qFormat/>
    <w:uiPriority w:val="0"/>
  </w:style>
  <w:style w:type="character" w:customStyle="1" w:styleId="462">
    <w:name w:val="明显强调1"/>
    <w:qFormat/>
    <w:uiPriority w:val="0"/>
    <w:rPr>
      <w:rFonts w:cs="Times New Roman"/>
      <w:b/>
      <w:i/>
      <w:color w:val="4F81BD"/>
    </w:rPr>
  </w:style>
  <w:style w:type="character" w:customStyle="1" w:styleId="463">
    <w:name w:val="明显强调11"/>
    <w:qFormat/>
    <w:uiPriority w:val="0"/>
    <w:rPr>
      <w:b/>
      <w:bCs/>
      <w:i/>
      <w:iCs/>
      <w:color w:val="4F81BD"/>
    </w:rPr>
  </w:style>
  <w:style w:type="character" w:customStyle="1" w:styleId="464">
    <w:name w:val="正文文本 Char2"/>
    <w:qFormat/>
    <w:uiPriority w:val="0"/>
    <w:rPr>
      <w:rFonts w:eastAsia="宋体"/>
      <w:kern w:val="2"/>
      <w:sz w:val="21"/>
      <w:szCs w:val="24"/>
      <w:lang w:val="en-US" w:eastAsia="zh-CN" w:bidi="ar-SA"/>
    </w:rPr>
  </w:style>
  <w:style w:type="character" w:customStyle="1" w:styleId="465">
    <w:name w:val="标题2 Char"/>
    <w:link w:val="466"/>
    <w:qFormat/>
    <w:uiPriority w:val="0"/>
    <w:rPr>
      <w:rFonts w:ascii="黑体" w:hAnsi="Cambria" w:eastAsia="黑体"/>
      <w:b/>
      <w:bCs/>
      <w:sz w:val="28"/>
      <w:szCs w:val="28"/>
    </w:rPr>
  </w:style>
  <w:style w:type="paragraph" w:customStyle="1" w:styleId="466">
    <w:name w:val="标题2"/>
    <w:basedOn w:val="3"/>
    <w:next w:val="1"/>
    <w:link w:val="465"/>
    <w:qFormat/>
    <w:uiPriority w:val="0"/>
    <w:pPr>
      <w:tabs>
        <w:tab w:val="left" w:pos="720"/>
      </w:tabs>
      <w:spacing w:before="0" w:after="0" w:line="420" w:lineRule="exact"/>
      <w:jc w:val="left"/>
    </w:pPr>
    <w:rPr>
      <w:rFonts w:ascii="黑体" w:hAnsi="Cambria"/>
      <w:kern w:val="0"/>
      <w:sz w:val="28"/>
      <w:szCs w:val="28"/>
    </w:rPr>
  </w:style>
  <w:style w:type="character" w:customStyle="1" w:styleId="467">
    <w:name w:val="z-窗体底端 字符1"/>
    <w:qFormat/>
    <w:uiPriority w:val="0"/>
    <w:rPr>
      <w:rFonts w:ascii="Arial" w:hAnsi="Arial" w:cs="Arial"/>
      <w:vanish/>
      <w:sz w:val="16"/>
      <w:szCs w:val="16"/>
    </w:rPr>
  </w:style>
  <w:style w:type="character" w:customStyle="1" w:styleId="468">
    <w:name w:val="正文首行缩进 Char2"/>
    <w:basedOn w:val="102"/>
    <w:qFormat/>
    <w:uiPriority w:val="0"/>
    <w:rPr>
      <w:rFonts w:ascii="Times New Roman" w:hAnsi="Times New Roman" w:eastAsia="宋体" w:cs="Times New Roman"/>
      <w:kern w:val="2"/>
      <w:sz w:val="21"/>
      <w:szCs w:val="24"/>
      <w:lang w:val="en-US" w:eastAsia="zh-CN" w:bidi="ar-SA"/>
    </w:rPr>
  </w:style>
  <w:style w:type="character" w:customStyle="1" w:styleId="469">
    <w:name w:val="select-item"/>
    <w:qFormat/>
    <w:uiPriority w:val="0"/>
  </w:style>
  <w:style w:type="character" w:customStyle="1" w:styleId="470">
    <w:name w:val="纯文本 Char2"/>
    <w:qFormat/>
    <w:locked/>
    <w:uiPriority w:val="0"/>
    <w:rPr>
      <w:rFonts w:ascii="宋体" w:hAnsi="Courier New" w:eastAsia="宋体" w:cs="Times New Roman"/>
      <w:kern w:val="0"/>
      <w:sz w:val="20"/>
      <w:szCs w:val="20"/>
    </w:rPr>
  </w:style>
  <w:style w:type="character" w:customStyle="1" w:styleId="471">
    <w:name w:val="Char Char7"/>
    <w:qFormat/>
    <w:uiPriority w:val="0"/>
    <w:rPr>
      <w:rFonts w:ascii="Arial" w:hAnsi="Arial" w:eastAsia="黑体"/>
      <w:b/>
      <w:bCs/>
      <w:kern w:val="2"/>
      <w:sz w:val="32"/>
      <w:szCs w:val="32"/>
      <w:lang w:val="en-US" w:eastAsia="zh-CN" w:bidi="ar-SA"/>
    </w:rPr>
  </w:style>
  <w:style w:type="character" w:customStyle="1" w:styleId="472">
    <w:name w:val="标题 Char3"/>
    <w:qFormat/>
    <w:uiPriority w:val="10"/>
    <w:rPr>
      <w:rFonts w:ascii="Cambria" w:hAnsi="Cambria" w:eastAsia="宋体" w:cs="Times New Roman"/>
      <w:b/>
      <w:bCs/>
      <w:sz w:val="32"/>
      <w:szCs w:val="32"/>
    </w:rPr>
  </w:style>
  <w:style w:type="character" w:customStyle="1" w:styleId="473">
    <w:name w:val="Char Char30"/>
    <w:qFormat/>
    <w:uiPriority w:val="0"/>
    <w:rPr>
      <w:rFonts w:ascii="Arial" w:hAnsi="Arial" w:eastAsia="黑体"/>
      <w:b/>
      <w:bCs/>
      <w:kern w:val="2"/>
      <w:sz w:val="32"/>
      <w:szCs w:val="32"/>
      <w:lang w:val="en-US" w:eastAsia="zh-CN" w:bidi="ar-SA"/>
    </w:rPr>
  </w:style>
  <w:style w:type="character" w:customStyle="1" w:styleId="474">
    <w:name w:val="Char Char18"/>
    <w:qFormat/>
    <w:uiPriority w:val="0"/>
    <w:rPr>
      <w:rFonts w:cs="Times New Roman"/>
      <w:b/>
      <w:kern w:val="44"/>
      <w:sz w:val="44"/>
      <w:szCs w:val="44"/>
    </w:rPr>
  </w:style>
  <w:style w:type="character" w:customStyle="1" w:styleId="475">
    <w:name w:val="Char Char711"/>
    <w:qFormat/>
    <w:uiPriority w:val="0"/>
    <w:rPr>
      <w:rFonts w:ascii="Arial" w:hAnsi="Arial" w:eastAsia="黑体" w:cs="Arial"/>
      <w:b/>
      <w:kern w:val="2"/>
      <w:sz w:val="32"/>
      <w:szCs w:val="32"/>
      <w:lang w:val="en-US" w:eastAsia="zh-CN"/>
    </w:rPr>
  </w:style>
  <w:style w:type="character" w:customStyle="1" w:styleId="476">
    <w:name w:val="hover24"/>
    <w:basedOn w:val="59"/>
    <w:qFormat/>
    <w:uiPriority w:val="0"/>
    <w:rPr>
      <w:color w:val="315EFB"/>
    </w:rPr>
  </w:style>
  <w:style w:type="character" w:customStyle="1" w:styleId="477">
    <w:name w:val="明显引用 Char3"/>
    <w:qFormat/>
    <w:uiPriority w:val="30"/>
    <w:rPr>
      <w:rFonts w:ascii="宋体" w:hAnsi="宋体"/>
      <w:b/>
      <w:bCs/>
      <w:i/>
      <w:iCs/>
      <w:color w:val="4F81BD"/>
      <w:szCs w:val="24"/>
    </w:rPr>
  </w:style>
  <w:style w:type="character" w:customStyle="1" w:styleId="478">
    <w:name w:val="书籍标题2"/>
    <w:qFormat/>
    <w:uiPriority w:val="0"/>
    <w:rPr>
      <w:b/>
      <w:bCs/>
      <w:smallCaps/>
      <w:spacing w:val="5"/>
    </w:rPr>
  </w:style>
  <w:style w:type="character" w:customStyle="1" w:styleId="479">
    <w:name w:val="正文 + 宋体 Char"/>
    <w:link w:val="480"/>
    <w:qFormat/>
    <w:uiPriority w:val="0"/>
    <w:rPr>
      <w:rFonts w:ascii="宋体" w:hAnsi="宋体"/>
      <w:sz w:val="28"/>
      <w:szCs w:val="28"/>
    </w:rPr>
  </w:style>
  <w:style w:type="paragraph" w:customStyle="1" w:styleId="480">
    <w:name w:val="正文 + 宋体"/>
    <w:basedOn w:val="1"/>
    <w:link w:val="479"/>
    <w:qFormat/>
    <w:uiPriority w:val="0"/>
    <w:pPr>
      <w:tabs>
        <w:tab w:val="left" w:pos="9484"/>
      </w:tabs>
      <w:spacing w:line="360" w:lineRule="auto"/>
    </w:pPr>
    <w:rPr>
      <w:rFonts w:ascii="宋体" w:hAnsi="宋体"/>
      <w:kern w:val="0"/>
      <w:sz w:val="28"/>
      <w:szCs w:val="28"/>
    </w:rPr>
  </w:style>
  <w:style w:type="character" w:customStyle="1" w:styleId="481">
    <w:name w:val="Char Char23"/>
    <w:qFormat/>
    <w:uiPriority w:val="0"/>
    <w:rPr>
      <w:b/>
      <w:bCs/>
      <w:sz w:val="24"/>
      <w:szCs w:val="24"/>
    </w:rPr>
  </w:style>
  <w:style w:type="character" w:customStyle="1" w:styleId="482">
    <w:name w:val="hour_am"/>
    <w:qFormat/>
    <w:uiPriority w:val="0"/>
  </w:style>
  <w:style w:type="character" w:customStyle="1" w:styleId="483">
    <w:name w:val="bid"/>
    <w:qFormat/>
    <w:uiPriority w:val="0"/>
    <w:rPr>
      <w:b/>
      <w:sz w:val="18"/>
      <w:szCs w:val="18"/>
      <w:bdr w:val="single" w:color="FF9900" w:sz="6" w:space="0"/>
      <w:shd w:val="clear" w:color="auto" w:fill="FFE7C1"/>
    </w:rPr>
  </w:style>
  <w:style w:type="character" w:customStyle="1" w:styleId="484">
    <w:name w:val="引用 Char5"/>
    <w:qFormat/>
    <w:uiPriority w:val="29"/>
    <w:rPr>
      <w:rFonts w:ascii="Times New Roman" w:hAnsi="Times New Roman" w:eastAsia="宋体" w:cs="Times New Roman"/>
      <w:i/>
      <w:iCs/>
      <w:color w:val="000000"/>
      <w:szCs w:val="24"/>
    </w:rPr>
  </w:style>
  <w:style w:type="character" w:customStyle="1" w:styleId="485">
    <w:name w:val="hover12"/>
    <w:qFormat/>
    <w:uiPriority w:val="0"/>
    <w:rPr>
      <w:shd w:val="clear" w:color="auto" w:fill="EEEEEE"/>
    </w:rPr>
  </w:style>
  <w:style w:type="character" w:customStyle="1" w:styleId="486">
    <w:name w:val="Heading 8 Char"/>
    <w:qFormat/>
    <w:locked/>
    <w:uiPriority w:val="0"/>
    <w:rPr>
      <w:rFonts w:ascii="Arial" w:hAnsi="Arial" w:eastAsia="黑体"/>
      <w:sz w:val="24"/>
      <w:szCs w:val="24"/>
      <w:lang w:val="en-US" w:eastAsia="zh-CN" w:bidi="ar-SA"/>
    </w:rPr>
  </w:style>
  <w:style w:type="character" w:customStyle="1" w:styleId="487">
    <w:name w:val="skype_pnh_left_span"/>
    <w:qFormat/>
    <w:uiPriority w:val="0"/>
    <w:rPr>
      <w:rFonts w:cs="Times New Roman"/>
    </w:rPr>
  </w:style>
  <w:style w:type="character" w:customStyle="1" w:styleId="488">
    <w:name w:val="批注框文本 Char4"/>
    <w:qFormat/>
    <w:locked/>
    <w:uiPriority w:val="0"/>
    <w:rPr>
      <w:rFonts w:ascii="Times New Roman" w:hAnsi="Times New Roman" w:eastAsia="宋体" w:cs="Times New Roman"/>
      <w:kern w:val="0"/>
      <w:sz w:val="18"/>
      <w:szCs w:val="18"/>
    </w:rPr>
  </w:style>
  <w:style w:type="character" w:customStyle="1" w:styleId="489">
    <w:name w:val="Char Char22"/>
    <w:qFormat/>
    <w:uiPriority w:val="0"/>
    <w:rPr>
      <w:rFonts w:ascii="Arial" w:hAnsi="Arial" w:eastAsia="黑体"/>
      <w:sz w:val="24"/>
      <w:szCs w:val="24"/>
    </w:rPr>
  </w:style>
  <w:style w:type="character" w:customStyle="1" w:styleId="490">
    <w:name w:val="引用 Char"/>
    <w:qFormat/>
    <w:uiPriority w:val="0"/>
    <w:rPr>
      <w:i/>
      <w:iCs/>
      <w:color w:val="000000"/>
    </w:rPr>
  </w:style>
  <w:style w:type="paragraph" w:styleId="491">
    <w:name w:val="Quote"/>
    <w:basedOn w:val="1"/>
    <w:next w:val="1"/>
    <w:link w:val="703"/>
    <w:qFormat/>
    <w:uiPriority w:val="0"/>
    <w:rPr>
      <w:rFonts w:asciiTheme="minorHAnsi" w:hAnsiTheme="minorHAnsi" w:eastAsiaTheme="minorEastAsia" w:cstheme="minorBidi"/>
      <w:i/>
      <w:iCs/>
      <w:color w:val="000000"/>
      <w:szCs w:val="22"/>
    </w:rPr>
  </w:style>
  <w:style w:type="character" w:customStyle="1" w:styleId="492">
    <w:name w:val="引用 Char1"/>
    <w:basedOn w:val="59"/>
    <w:link w:val="493"/>
    <w:qFormat/>
    <w:uiPriority w:val="29"/>
    <w:rPr>
      <w:i/>
      <w:iCs/>
      <w:color w:val="000000" w:themeColor="text1"/>
      <w:kern w:val="2"/>
      <w:sz w:val="21"/>
      <w:szCs w:val="24"/>
      <w14:textFill>
        <w14:solidFill>
          <w14:schemeClr w14:val="tx1"/>
        </w14:solidFill>
      </w14:textFill>
    </w:rPr>
  </w:style>
  <w:style w:type="paragraph" w:customStyle="1" w:styleId="493">
    <w:name w:val="Quote1"/>
    <w:basedOn w:val="1"/>
    <w:next w:val="1"/>
    <w:link w:val="492"/>
    <w:qFormat/>
    <w:uiPriority w:val="29"/>
    <w:rPr>
      <w:i/>
      <w:iCs/>
      <w:color w:val="000000" w:themeColor="text1"/>
      <w14:textFill>
        <w14:solidFill>
          <w14:schemeClr w14:val="tx1"/>
        </w14:solidFill>
      </w14:textFill>
    </w:rPr>
  </w:style>
  <w:style w:type="character" w:customStyle="1" w:styleId="494">
    <w:name w:val="Comment Text Char1"/>
    <w:semiHidden/>
    <w:qFormat/>
    <w:uiPriority w:val="99"/>
    <w:rPr>
      <w:szCs w:val="24"/>
    </w:rPr>
  </w:style>
  <w:style w:type="character" w:customStyle="1" w:styleId="495">
    <w:name w:val="批注框文本 Char Char Char Char Char"/>
    <w:link w:val="496"/>
    <w:qFormat/>
    <w:uiPriority w:val="0"/>
    <w:rPr>
      <w:rFonts w:ascii="宋体"/>
      <w:sz w:val="18"/>
      <w:szCs w:val="18"/>
    </w:rPr>
  </w:style>
  <w:style w:type="paragraph" w:customStyle="1" w:styleId="496">
    <w:name w:val="批注框文本 Char Char"/>
    <w:basedOn w:val="1"/>
    <w:link w:val="495"/>
    <w:qFormat/>
    <w:uiPriority w:val="0"/>
    <w:rPr>
      <w:rFonts w:ascii="宋体"/>
      <w:kern w:val="0"/>
      <w:sz w:val="18"/>
      <w:szCs w:val="18"/>
    </w:rPr>
  </w:style>
  <w:style w:type="character" w:customStyle="1" w:styleId="497">
    <w:name w:val="Char Char6"/>
    <w:qFormat/>
    <w:uiPriority w:val="0"/>
    <w:rPr>
      <w:kern w:val="2"/>
      <w:sz w:val="21"/>
      <w:szCs w:val="24"/>
    </w:rPr>
  </w:style>
  <w:style w:type="character" w:customStyle="1" w:styleId="498">
    <w:name w:val="浅色底纹 - 强调文字颜色 2 Char"/>
    <w:link w:val="499"/>
    <w:qFormat/>
    <w:uiPriority w:val="0"/>
    <w:rPr>
      <w:b/>
      <w:bCs/>
      <w:i/>
      <w:iCs/>
      <w:color w:val="4F81BD"/>
    </w:rPr>
  </w:style>
  <w:style w:type="paragraph" w:customStyle="1" w:styleId="499">
    <w:name w:val="浅色底纹 - 强调文字颜色 21"/>
    <w:basedOn w:val="1"/>
    <w:next w:val="1"/>
    <w:link w:val="498"/>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500">
    <w:name w:val="Char Char71"/>
    <w:qFormat/>
    <w:uiPriority w:val="0"/>
    <w:rPr>
      <w:rFonts w:ascii="Arial" w:hAnsi="Arial" w:eastAsia="黑体"/>
      <w:b/>
      <w:kern w:val="2"/>
      <w:sz w:val="32"/>
      <w:lang w:val="en-US" w:eastAsia="zh-CN"/>
    </w:rPr>
  </w:style>
  <w:style w:type="character" w:customStyle="1" w:styleId="501">
    <w:name w:val="hover10"/>
    <w:qFormat/>
    <w:uiPriority w:val="0"/>
    <w:rPr>
      <w:color w:val="999999"/>
      <w:shd w:val="clear" w:color="auto" w:fill="EEEEEE"/>
    </w:rPr>
  </w:style>
  <w:style w:type="character" w:customStyle="1" w:styleId="502">
    <w:name w:val="样式9 Char Char"/>
    <w:link w:val="503"/>
    <w:qFormat/>
    <w:uiPriority w:val="0"/>
    <w:rPr>
      <w:spacing w:val="6"/>
      <w:sz w:val="24"/>
    </w:rPr>
  </w:style>
  <w:style w:type="paragraph" w:customStyle="1" w:styleId="503">
    <w:name w:val="样式9 Char"/>
    <w:basedOn w:val="1"/>
    <w:link w:val="502"/>
    <w:qFormat/>
    <w:uiPriority w:val="0"/>
    <w:pPr>
      <w:widowControl/>
      <w:spacing w:line="440" w:lineRule="exact"/>
      <w:ind w:firstLine="200" w:firstLineChars="200"/>
      <w:jc w:val="left"/>
    </w:pPr>
    <w:rPr>
      <w:spacing w:val="6"/>
      <w:kern w:val="0"/>
      <w:sz w:val="24"/>
      <w:szCs w:val="20"/>
    </w:rPr>
  </w:style>
  <w:style w:type="character" w:customStyle="1" w:styleId="504">
    <w:name w:val="文档结构图 Char2"/>
    <w:qFormat/>
    <w:uiPriority w:val="0"/>
    <w:rPr>
      <w:rFonts w:ascii="宋体" w:eastAsia="宋体"/>
      <w:sz w:val="18"/>
      <w:szCs w:val="18"/>
    </w:rPr>
  </w:style>
  <w:style w:type="character" w:customStyle="1" w:styleId="505">
    <w:name w:val="正文文本 Char1"/>
    <w:qFormat/>
    <w:uiPriority w:val="0"/>
    <w:rPr>
      <w:kern w:val="2"/>
      <w:sz w:val="21"/>
      <w:szCs w:val="22"/>
    </w:rPr>
  </w:style>
  <w:style w:type="character" w:customStyle="1" w:styleId="506">
    <w:name w:val="Intense Emphasis1"/>
    <w:qFormat/>
    <w:uiPriority w:val="99"/>
    <w:rPr>
      <w:b/>
      <w:i/>
      <w:color w:val="4F81BD"/>
    </w:rPr>
  </w:style>
  <w:style w:type="character" w:customStyle="1" w:styleId="507">
    <w:name w:val="Body Text 2 Char"/>
    <w:qFormat/>
    <w:locked/>
    <w:uiPriority w:val="0"/>
    <w:rPr>
      <w:rFonts w:eastAsia="宋体"/>
      <w:kern w:val="2"/>
      <w:sz w:val="24"/>
      <w:lang w:val="en-US" w:eastAsia="zh-CN" w:bidi="ar-SA"/>
    </w:rPr>
  </w:style>
  <w:style w:type="character" w:customStyle="1" w:styleId="508">
    <w:name w:val="Char Char101"/>
    <w:qFormat/>
    <w:uiPriority w:val="0"/>
    <w:rPr>
      <w:b/>
      <w:kern w:val="44"/>
      <w:sz w:val="44"/>
    </w:rPr>
  </w:style>
  <w:style w:type="character" w:customStyle="1" w:styleId="509">
    <w:name w:val="Char Char21"/>
    <w:qFormat/>
    <w:uiPriority w:val="0"/>
    <w:rPr>
      <w:rFonts w:ascii="Arial" w:hAnsi="Arial" w:eastAsia="黑体"/>
      <w:sz w:val="21"/>
      <w:szCs w:val="21"/>
    </w:rPr>
  </w:style>
  <w:style w:type="character" w:customStyle="1" w:styleId="510">
    <w:name w:val="明显参考1"/>
    <w:qFormat/>
    <w:uiPriority w:val="0"/>
    <w:rPr>
      <w:b/>
      <w:smallCaps/>
      <w:color w:val="C0504D"/>
      <w:spacing w:val="5"/>
      <w:u w:val="single"/>
    </w:rPr>
  </w:style>
  <w:style w:type="character" w:customStyle="1" w:styleId="511">
    <w:name w:val="skype_pnh_container"/>
    <w:qFormat/>
    <w:uiPriority w:val="0"/>
    <w:rPr>
      <w:rFonts w:cs="Times New Roman"/>
    </w:rPr>
  </w:style>
  <w:style w:type="character" w:customStyle="1" w:styleId="512">
    <w:name w:val="Char Char5"/>
    <w:qFormat/>
    <w:uiPriority w:val="0"/>
    <w:rPr>
      <w:rFonts w:eastAsia="宋体"/>
      <w:b/>
      <w:kern w:val="44"/>
      <w:sz w:val="44"/>
      <w:lang w:val="en-US" w:eastAsia="zh-CN" w:bidi="ar-SA"/>
    </w:rPr>
  </w:style>
  <w:style w:type="character" w:customStyle="1" w:styleId="513">
    <w:name w:val="不明显强调1"/>
    <w:qFormat/>
    <w:uiPriority w:val="0"/>
    <w:rPr>
      <w:i/>
      <w:iCs/>
      <w:color w:val="808080"/>
    </w:rPr>
  </w:style>
  <w:style w:type="character" w:customStyle="1" w:styleId="514">
    <w:name w:val="hover9"/>
    <w:qFormat/>
    <w:uiPriority w:val="0"/>
    <w:rPr>
      <w:shd w:val="clear" w:color="auto" w:fill="EEEEEE"/>
    </w:rPr>
  </w:style>
  <w:style w:type="character" w:customStyle="1" w:styleId="515">
    <w:name w:val="Char Char27"/>
    <w:qFormat/>
    <w:uiPriority w:val="0"/>
    <w:rPr>
      <w:rFonts w:eastAsia="宋体"/>
      <w:b/>
      <w:kern w:val="2"/>
      <w:sz w:val="28"/>
      <w:lang w:val="en-US" w:eastAsia="zh-CN" w:bidi="ar-SA"/>
    </w:rPr>
  </w:style>
  <w:style w:type="character" w:customStyle="1" w:styleId="516">
    <w:name w:val="尾注文本 Char1"/>
    <w:qFormat/>
    <w:uiPriority w:val="99"/>
    <w:rPr>
      <w:kern w:val="2"/>
      <w:sz w:val="21"/>
      <w:szCs w:val="24"/>
    </w:rPr>
  </w:style>
  <w:style w:type="character" w:customStyle="1" w:styleId="517">
    <w:name w:val="layui-this"/>
    <w:qFormat/>
    <w:uiPriority w:val="0"/>
    <w:rPr>
      <w:bdr w:val="single" w:color="EEEEEE" w:sz="6" w:space="0"/>
      <w:shd w:val="clear" w:color="auto" w:fill="FFFFFF"/>
    </w:rPr>
  </w:style>
  <w:style w:type="character" w:customStyle="1" w:styleId="518">
    <w:name w:val="skype_pnh_right_span"/>
    <w:qFormat/>
    <w:uiPriority w:val="0"/>
    <w:rPr>
      <w:rFonts w:cs="Times New Roman"/>
    </w:rPr>
  </w:style>
  <w:style w:type="character" w:customStyle="1" w:styleId="519">
    <w:name w:val="明显强调2"/>
    <w:qFormat/>
    <w:uiPriority w:val="0"/>
    <w:rPr>
      <w:b/>
      <w:i/>
      <w:color w:val="4F81BD"/>
    </w:rPr>
  </w:style>
  <w:style w:type="character" w:customStyle="1" w:styleId="520">
    <w:name w:val="skype_pnh_mark"/>
    <w:qFormat/>
    <w:uiPriority w:val="0"/>
    <w:rPr>
      <w:rFonts w:cs="Times New Roman"/>
      <w:vanish/>
    </w:rPr>
  </w:style>
  <w:style w:type="character" w:customStyle="1" w:styleId="521">
    <w:name w:val="Char Char20"/>
    <w:qFormat/>
    <w:uiPriority w:val="0"/>
    <w:rPr>
      <w:rFonts w:ascii="Times New Roman" w:hAnsi="Times New Roman" w:eastAsia="宋体"/>
      <w:b/>
      <w:bCs/>
      <w:sz w:val="28"/>
      <w:szCs w:val="32"/>
    </w:rPr>
  </w:style>
  <w:style w:type="character" w:customStyle="1" w:styleId="522">
    <w:name w:val="Blockquote Char"/>
    <w:qFormat/>
    <w:uiPriority w:val="0"/>
    <w:rPr>
      <w:rFonts w:eastAsia="宋体"/>
      <w:sz w:val="24"/>
      <w:lang w:val="en-US" w:eastAsia="zh-CN" w:bidi="ar-SA"/>
    </w:rPr>
  </w:style>
  <w:style w:type="character" w:customStyle="1" w:styleId="523">
    <w:name w:val="Char Char14"/>
    <w:qFormat/>
    <w:uiPriority w:val="0"/>
    <w:rPr>
      <w:kern w:val="2"/>
      <w:sz w:val="21"/>
      <w:szCs w:val="24"/>
    </w:rPr>
  </w:style>
  <w:style w:type="character" w:customStyle="1" w:styleId="524">
    <w:name w:val="标题1"/>
    <w:qFormat/>
    <w:uiPriority w:val="0"/>
  </w:style>
  <w:style w:type="character" w:customStyle="1" w:styleId="525">
    <w:name w:val="标题3 Char"/>
    <w:link w:val="526"/>
    <w:qFormat/>
    <w:uiPriority w:val="0"/>
    <w:rPr>
      <w:b/>
      <w:bCs/>
      <w:sz w:val="28"/>
      <w:szCs w:val="28"/>
    </w:rPr>
  </w:style>
  <w:style w:type="paragraph" w:customStyle="1" w:styleId="526">
    <w:name w:val="标题3"/>
    <w:basedOn w:val="4"/>
    <w:link w:val="525"/>
    <w:qFormat/>
    <w:uiPriority w:val="0"/>
    <w:pPr>
      <w:tabs>
        <w:tab w:val="left" w:pos="720"/>
      </w:tabs>
      <w:spacing w:before="0" w:after="0" w:line="480" w:lineRule="exact"/>
      <w:ind w:left="720" w:hanging="432"/>
      <w:jc w:val="left"/>
    </w:pPr>
    <w:rPr>
      <w:bCs/>
      <w:kern w:val="0"/>
      <w:sz w:val="28"/>
      <w:szCs w:val="28"/>
    </w:rPr>
  </w:style>
  <w:style w:type="character" w:customStyle="1" w:styleId="527">
    <w:name w:val="批注框文本 Char3"/>
    <w:qFormat/>
    <w:locked/>
    <w:uiPriority w:val="0"/>
    <w:rPr>
      <w:sz w:val="18"/>
      <w:szCs w:val="18"/>
    </w:rPr>
  </w:style>
  <w:style w:type="character" w:customStyle="1" w:styleId="528">
    <w:name w:val="hover14"/>
    <w:qFormat/>
    <w:uiPriority w:val="0"/>
    <w:rPr>
      <w:shd w:val="clear" w:color="auto" w:fill="EEEEEE"/>
    </w:rPr>
  </w:style>
  <w:style w:type="character" w:customStyle="1" w:styleId="529">
    <w:name w:val="Char Char48"/>
    <w:qFormat/>
    <w:uiPriority w:val="0"/>
    <w:rPr>
      <w:rFonts w:eastAsia="宋体"/>
      <w:b/>
      <w:bCs/>
      <w:kern w:val="44"/>
      <w:sz w:val="44"/>
      <w:szCs w:val="44"/>
      <w:lang w:val="en-US" w:eastAsia="zh-CN" w:bidi="ar-SA"/>
    </w:rPr>
  </w:style>
  <w:style w:type="character" w:customStyle="1" w:styleId="530">
    <w:name w:val="t-in2"/>
    <w:basedOn w:val="59"/>
    <w:qFormat/>
    <w:uiPriority w:val="0"/>
  </w:style>
  <w:style w:type="character" w:customStyle="1" w:styleId="531">
    <w:name w:val="正文文本 2 Char1"/>
    <w:qFormat/>
    <w:uiPriority w:val="0"/>
    <w:rPr>
      <w:rFonts w:ascii="宋体" w:hAnsi="宋体"/>
      <w:szCs w:val="24"/>
    </w:rPr>
  </w:style>
  <w:style w:type="character" w:customStyle="1" w:styleId="532">
    <w:name w:val="样式 标题 2 + Times New Roman 四号 非加粗 段前: 5 磅 段后: 0 磅 行距: 固定值 20... Char"/>
    <w:link w:val="533"/>
    <w:qFormat/>
    <w:locked/>
    <w:uiPriority w:val="0"/>
    <w:rPr>
      <w:rFonts w:eastAsia="黑体" w:cs="宋体"/>
      <w:sz w:val="28"/>
    </w:rPr>
  </w:style>
  <w:style w:type="paragraph" w:customStyle="1" w:styleId="533">
    <w:name w:val="样式 标题 2 + Times New Roman 四号 非加粗 段前: 5 磅 段后: 0 磅 行距: 固定值 20..."/>
    <w:basedOn w:val="3"/>
    <w:link w:val="532"/>
    <w:qFormat/>
    <w:uiPriority w:val="0"/>
    <w:pPr>
      <w:spacing w:before="100" w:after="0" w:line="400" w:lineRule="exact"/>
    </w:pPr>
    <w:rPr>
      <w:rFonts w:ascii="Times New Roman" w:hAnsi="Times New Roman" w:cs="宋体"/>
      <w:b w:val="0"/>
      <w:bCs w:val="0"/>
      <w:kern w:val="0"/>
      <w:sz w:val="28"/>
      <w:szCs w:val="20"/>
    </w:rPr>
  </w:style>
  <w:style w:type="character" w:customStyle="1" w:styleId="534">
    <w:name w:val="正文文本缩进 Char1"/>
    <w:qFormat/>
    <w:uiPriority w:val="0"/>
    <w:rPr>
      <w:rFonts w:ascii="宋体" w:hAnsi="宋体"/>
      <w:szCs w:val="24"/>
    </w:rPr>
  </w:style>
  <w:style w:type="character" w:customStyle="1" w:styleId="535">
    <w:name w:val="Char Char81"/>
    <w:qFormat/>
    <w:uiPriority w:val="0"/>
    <w:rPr>
      <w:b/>
      <w:kern w:val="2"/>
      <w:sz w:val="32"/>
    </w:rPr>
  </w:style>
  <w:style w:type="character" w:customStyle="1" w:styleId="536">
    <w:name w:val="标题 Char2"/>
    <w:qFormat/>
    <w:locked/>
    <w:uiPriority w:val="10"/>
    <w:rPr>
      <w:rFonts w:ascii="Arial" w:hAnsi="Arial" w:eastAsia="宋体" w:cs="Times New Roman"/>
      <w:b/>
      <w:kern w:val="0"/>
      <w:sz w:val="32"/>
      <w:szCs w:val="20"/>
    </w:rPr>
  </w:style>
  <w:style w:type="character" w:customStyle="1" w:styleId="537">
    <w:name w:val="不明显参考2"/>
    <w:qFormat/>
    <w:uiPriority w:val="0"/>
    <w:rPr>
      <w:smallCaps/>
      <w:color w:val="C0504D"/>
      <w:u w:val="single"/>
    </w:rPr>
  </w:style>
  <w:style w:type="character" w:customStyle="1" w:styleId="538">
    <w:name w:val="明显强调3"/>
    <w:qFormat/>
    <w:uiPriority w:val="0"/>
    <w:rPr>
      <w:b/>
      <w:bCs/>
      <w:i/>
      <w:iCs/>
      <w:color w:val="4F81BD"/>
    </w:rPr>
  </w:style>
  <w:style w:type="character" w:customStyle="1" w:styleId="539">
    <w:name w:val="Char Char28"/>
    <w:qFormat/>
    <w:uiPriority w:val="0"/>
    <w:rPr>
      <w:rFonts w:ascii="Arial" w:hAnsi="Arial" w:eastAsia="黑体"/>
      <w:b/>
      <w:bCs/>
      <w:kern w:val="2"/>
      <w:sz w:val="32"/>
      <w:szCs w:val="32"/>
    </w:rPr>
  </w:style>
  <w:style w:type="character" w:customStyle="1" w:styleId="540">
    <w:name w:val="明显引用 Char"/>
    <w:qFormat/>
    <w:uiPriority w:val="0"/>
    <w:rPr>
      <w:b/>
      <w:bCs/>
      <w:i/>
      <w:iCs/>
      <w:color w:val="4F81BD"/>
    </w:rPr>
  </w:style>
  <w:style w:type="paragraph" w:styleId="541">
    <w:name w:val="Intense Quote"/>
    <w:basedOn w:val="1"/>
    <w:next w:val="1"/>
    <w:link w:val="906"/>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rPr>
  </w:style>
  <w:style w:type="character" w:customStyle="1" w:styleId="542">
    <w:name w:val="明显引用 Char1"/>
    <w:basedOn w:val="59"/>
    <w:link w:val="543"/>
    <w:qFormat/>
    <w:uiPriority w:val="30"/>
    <w:rPr>
      <w:b/>
      <w:bCs/>
      <w:i/>
      <w:iCs/>
      <w:color w:val="4472C4" w:themeColor="accent1"/>
      <w:kern w:val="2"/>
      <w:sz w:val="21"/>
      <w:szCs w:val="24"/>
      <w14:textFill>
        <w14:solidFill>
          <w14:schemeClr w14:val="accent1"/>
        </w14:solidFill>
      </w14:textFill>
    </w:rPr>
  </w:style>
  <w:style w:type="paragraph" w:customStyle="1" w:styleId="543">
    <w:name w:val="Intense Quote1"/>
    <w:basedOn w:val="1"/>
    <w:next w:val="1"/>
    <w:link w:val="542"/>
    <w:qFormat/>
    <w:uiPriority w:val="30"/>
    <w:pPr>
      <w:pBdr>
        <w:bottom w:val="single" w:color="4F81BD" w:sz="4" w:space="4"/>
      </w:pBdr>
      <w:spacing w:before="200" w:after="280"/>
      <w:ind w:left="936" w:right="936"/>
    </w:pPr>
    <w:rPr>
      <w:b/>
      <w:bCs/>
      <w:i/>
      <w:iCs/>
      <w:color w:val="4472C4" w:themeColor="accent1"/>
      <w14:textFill>
        <w14:solidFill>
          <w14:schemeClr w14:val="accent1"/>
        </w14:solidFill>
      </w14:textFill>
    </w:rPr>
  </w:style>
  <w:style w:type="character" w:customStyle="1" w:styleId="544">
    <w:name w:val="标题5 Char Char"/>
    <w:link w:val="545"/>
    <w:qFormat/>
    <w:uiPriority w:val="0"/>
    <w:rPr>
      <w:rFonts w:ascii="Arial" w:hAnsi="Arial"/>
      <w:b/>
      <w:bCs/>
      <w:sz w:val="24"/>
      <w:szCs w:val="32"/>
    </w:rPr>
  </w:style>
  <w:style w:type="paragraph" w:customStyle="1" w:styleId="545">
    <w:name w:val="标题5"/>
    <w:basedOn w:val="4"/>
    <w:link w:val="544"/>
    <w:qFormat/>
    <w:uiPriority w:val="0"/>
    <w:pPr>
      <w:spacing w:line="413" w:lineRule="auto"/>
    </w:pPr>
    <w:rPr>
      <w:rFonts w:ascii="Arial" w:hAnsi="Arial"/>
      <w:bCs/>
      <w:kern w:val="0"/>
      <w:sz w:val="24"/>
      <w:szCs w:val="32"/>
    </w:rPr>
  </w:style>
  <w:style w:type="character" w:customStyle="1" w:styleId="546">
    <w:name w:val="bidbd"/>
    <w:qFormat/>
    <w:uiPriority w:val="0"/>
    <w:rPr>
      <w:b/>
      <w:sz w:val="18"/>
      <w:szCs w:val="18"/>
      <w:bdr w:val="single" w:color="009933" w:sz="6" w:space="0"/>
      <w:shd w:val="clear" w:color="auto" w:fill="DDFFE8"/>
    </w:rPr>
  </w:style>
  <w:style w:type="character" w:customStyle="1" w:styleId="547">
    <w:name w:val="skype_pnh_dropart_flag_span"/>
    <w:qFormat/>
    <w:uiPriority w:val="0"/>
    <w:rPr>
      <w:rFonts w:cs="Times New Roman"/>
    </w:rPr>
  </w:style>
  <w:style w:type="character" w:customStyle="1" w:styleId="548">
    <w:name w:val="new"/>
    <w:qFormat/>
    <w:uiPriority w:val="0"/>
    <w:rPr>
      <w:color w:val="999999"/>
    </w:rPr>
  </w:style>
  <w:style w:type="character" w:customStyle="1" w:styleId="549">
    <w:name w:val="Document Map Char"/>
    <w:qFormat/>
    <w:locked/>
    <w:uiPriority w:val="0"/>
    <w:rPr>
      <w:rFonts w:eastAsia="宋体"/>
      <w:kern w:val="2"/>
      <w:sz w:val="21"/>
      <w:szCs w:val="24"/>
      <w:lang w:val="en-US" w:eastAsia="zh-CN" w:bidi="ar-SA"/>
    </w:rPr>
  </w:style>
  <w:style w:type="character" w:customStyle="1" w:styleId="550">
    <w:name w:val="t-link29"/>
    <w:basedOn w:val="59"/>
    <w:qFormat/>
    <w:uiPriority w:val="0"/>
  </w:style>
  <w:style w:type="character" w:customStyle="1" w:styleId="551">
    <w:name w:val="Heading 4 Char"/>
    <w:qFormat/>
    <w:locked/>
    <w:uiPriority w:val="0"/>
    <w:rPr>
      <w:rFonts w:ascii="Arial" w:hAnsi="Arial" w:eastAsia="黑体"/>
      <w:b/>
      <w:bCs/>
      <w:kern w:val="2"/>
      <w:sz w:val="28"/>
      <w:szCs w:val="28"/>
      <w:lang w:val="en-US" w:eastAsia="zh-CN" w:bidi="ar-SA"/>
    </w:rPr>
  </w:style>
  <w:style w:type="character" w:customStyle="1" w:styleId="552">
    <w:name w:val="first-child"/>
    <w:qFormat/>
    <w:uiPriority w:val="0"/>
  </w:style>
  <w:style w:type="character" w:customStyle="1" w:styleId="553">
    <w:name w:val="Subtle Reference1"/>
    <w:qFormat/>
    <w:uiPriority w:val="99"/>
    <w:rPr>
      <w:smallCaps/>
      <w:color w:val="auto"/>
      <w:u w:val="single"/>
    </w:rPr>
  </w:style>
  <w:style w:type="character" w:customStyle="1" w:styleId="554">
    <w:name w:val="Char Char181"/>
    <w:qFormat/>
    <w:uiPriority w:val="0"/>
    <w:rPr>
      <w:b/>
      <w:bCs/>
      <w:kern w:val="44"/>
      <w:sz w:val="44"/>
      <w:szCs w:val="44"/>
    </w:rPr>
  </w:style>
  <w:style w:type="character" w:customStyle="1" w:styleId="555">
    <w:name w:val="明显引用 Char4"/>
    <w:qFormat/>
    <w:uiPriority w:val="30"/>
    <w:rPr>
      <w:rFonts w:ascii="Times New Roman" w:hAnsi="Times New Roman" w:eastAsia="宋体" w:cs="Times New Roman"/>
      <w:b/>
      <w:bCs/>
      <w:i/>
      <w:iCs/>
      <w:color w:val="4F81BD"/>
      <w:szCs w:val="24"/>
    </w:rPr>
  </w:style>
  <w:style w:type="character" w:customStyle="1" w:styleId="556">
    <w:name w:val="Char Char25"/>
    <w:qFormat/>
    <w:uiPriority w:val="0"/>
    <w:rPr>
      <w:b/>
      <w:bCs/>
      <w:kern w:val="2"/>
      <w:sz w:val="28"/>
      <w:szCs w:val="28"/>
    </w:rPr>
  </w:style>
  <w:style w:type="character" w:customStyle="1" w:styleId="557">
    <w:name w:val="old1"/>
    <w:qFormat/>
    <w:uiPriority w:val="0"/>
    <w:rPr>
      <w:color w:val="999999"/>
    </w:rPr>
  </w:style>
  <w:style w:type="character" w:customStyle="1" w:styleId="558">
    <w:name w:val="文本块 Char"/>
    <w:link w:val="29"/>
    <w:qFormat/>
    <w:uiPriority w:val="0"/>
    <w:rPr>
      <w:rFonts w:ascii="创艺繁楷体" w:hAnsi="Calibri" w:eastAsia="创艺繁楷体"/>
      <w:kern w:val="2"/>
      <w:sz w:val="21"/>
      <w:szCs w:val="22"/>
    </w:rPr>
  </w:style>
  <w:style w:type="character" w:customStyle="1" w:styleId="559">
    <w:name w:val="fontstyle21"/>
    <w:qFormat/>
    <w:uiPriority w:val="0"/>
    <w:rPr>
      <w:rFonts w:hint="default" w:ascii="TimesNewRomanPSMT" w:hAnsi="TimesNewRomanPSMT"/>
      <w:color w:val="000000"/>
      <w:sz w:val="22"/>
      <w:szCs w:val="22"/>
    </w:rPr>
  </w:style>
  <w:style w:type="character" w:customStyle="1" w:styleId="560">
    <w:name w:val="z-窗体顶端 字符"/>
    <w:link w:val="561"/>
    <w:qFormat/>
    <w:uiPriority w:val="0"/>
    <w:rPr>
      <w:rFonts w:ascii="Arial" w:hAnsi="Arial" w:cs="Arial"/>
      <w:vanish/>
      <w:sz w:val="16"/>
      <w:szCs w:val="16"/>
    </w:rPr>
  </w:style>
  <w:style w:type="paragraph" w:customStyle="1" w:styleId="561">
    <w:name w:val="z-窗体顶端11"/>
    <w:basedOn w:val="1"/>
    <w:next w:val="1"/>
    <w:link w:val="560"/>
    <w:unhideWhenUsed/>
    <w:qFormat/>
    <w:uiPriority w:val="0"/>
    <w:pPr>
      <w:pBdr>
        <w:bottom w:val="single" w:color="auto" w:sz="6" w:space="1"/>
      </w:pBdr>
      <w:jc w:val="center"/>
    </w:pPr>
    <w:rPr>
      <w:rFonts w:ascii="Arial" w:hAnsi="Arial" w:cs="Arial"/>
      <w:vanish/>
      <w:kern w:val="0"/>
      <w:sz w:val="16"/>
      <w:szCs w:val="16"/>
    </w:rPr>
  </w:style>
  <w:style w:type="character" w:customStyle="1" w:styleId="562">
    <w:name w:val="批注主题 Char3"/>
    <w:qFormat/>
    <w:uiPriority w:val="0"/>
    <w:rPr>
      <w:b/>
      <w:bCs/>
    </w:rPr>
  </w:style>
  <w:style w:type="character" w:customStyle="1" w:styleId="563">
    <w:name w:val="Char Char15"/>
    <w:qFormat/>
    <w:uiPriority w:val="0"/>
    <w:rPr>
      <w:rFonts w:ascii="Arial" w:hAnsi="Arial"/>
      <w:b/>
      <w:sz w:val="32"/>
    </w:rPr>
  </w:style>
  <w:style w:type="character" w:customStyle="1" w:styleId="564">
    <w:name w:val="text1"/>
    <w:qFormat/>
    <w:uiPriority w:val="0"/>
    <w:rPr>
      <w:spacing w:val="8"/>
      <w:sz w:val="21"/>
      <w:szCs w:val="21"/>
    </w:rPr>
  </w:style>
  <w:style w:type="character" w:customStyle="1" w:styleId="565">
    <w:name w:val="Subtitle Char1"/>
    <w:qFormat/>
    <w:uiPriority w:val="0"/>
    <w:rPr>
      <w:rFonts w:ascii="Cambria" w:hAnsi="Cambria" w:cs="Times New Roman"/>
      <w:b/>
      <w:bCs/>
      <w:kern w:val="28"/>
      <w:sz w:val="32"/>
      <w:szCs w:val="32"/>
    </w:rPr>
  </w:style>
  <w:style w:type="character" w:customStyle="1" w:styleId="566">
    <w:name w:val="不明显参考1"/>
    <w:qFormat/>
    <w:uiPriority w:val="0"/>
    <w:rPr>
      <w:smallCaps/>
      <w:color w:val="C0504D"/>
      <w:u w:val="single"/>
    </w:rPr>
  </w:style>
  <w:style w:type="character" w:customStyle="1" w:styleId="567">
    <w:name w:val="正文文本 3 Char1"/>
    <w:qFormat/>
    <w:uiPriority w:val="0"/>
    <w:rPr>
      <w:rFonts w:ascii="宋体" w:hAnsi="宋体"/>
      <w:sz w:val="16"/>
      <w:szCs w:val="16"/>
    </w:rPr>
  </w:style>
  <w:style w:type="character" w:customStyle="1" w:styleId="568">
    <w:name w:val="Char Char10"/>
    <w:qFormat/>
    <w:uiPriority w:val="0"/>
    <w:rPr>
      <w:kern w:val="2"/>
      <w:sz w:val="18"/>
      <w:szCs w:val="18"/>
    </w:rPr>
  </w:style>
  <w:style w:type="character" w:customStyle="1" w:styleId="569">
    <w:name w:val="Char Char47"/>
    <w:qFormat/>
    <w:uiPriority w:val="99"/>
    <w:rPr>
      <w:rFonts w:ascii="Arial" w:hAnsi="Arial" w:eastAsia="黑体" w:cs="Arial"/>
      <w:b/>
      <w:kern w:val="2"/>
      <w:sz w:val="32"/>
      <w:szCs w:val="32"/>
      <w:lang w:val="en-US" w:eastAsia="zh-CN"/>
    </w:rPr>
  </w:style>
  <w:style w:type="character" w:customStyle="1" w:styleId="570">
    <w:name w:val="Char Char231"/>
    <w:qFormat/>
    <w:uiPriority w:val="0"/>
    <w:rPr>
      <w:rFonts w:ascii="Arial" w:hAnsi="Arial" w:eastAsia="黑体"/>
      <w:sz w:val="21"/>
      <w:szCs w:val="21"/>
      <w:lang w:val="en-US" w:eastAsia="zh-CN" w:bidi="ar-SA"/>
    </w:rPr>
  </w:style>
  <w:style w:type="character" w:customStyle="1" w:styleId="571">
    <w:name w:val="Heading 1 Char1"/>
    <w:qFormat/>
    <w:locked/>
    <w:uiPriority w:val="0"/>
    <w:rPr>
      <w:rFonts w:eastAsia="宋体"/>
      <w:b/>
      <w:bCs/>
      <w:kern w:val="44"/>
      <w:sz w:val="44"/>
      <w:szCs w:val="44"/>
      <w:lang w:val="en-US" w:eastAsia="zh-CN" w:bidi="ar-SA"/>
    </w:rPr>
  </w:style>
  <w:style w:type="character" w:customStyle="1" w:styleId="572">
    <w:name w:val="Intense Quote Char"/>
    <w:link w:val="573"/>
    <w:qFormat/>
    <w:locked/>
    <w:uiPriority w:val="0"/>
    <w:rPr>
      <w:b/>
      <w:i/>
      <w:color w:val="4F81BD"/>
      <w:sz w:val="22"/>
    </w:rPr>
  </w:style>
  <w:style w:type="paragraph" w:customStyle="1" w:styleId="573">
    <w:name w:val="明显引用2"/>
    <w:basedOn w:val="1"/>
    <w:next w:val="1"/>
    <w:link w:val="572"/>
    <w:qFormat/>
    <w:uiPriority w:val="0"/>
    <w:pPr>
      <w:pBdr>
        <w:bottom w:val="single" w:color="4F81BD" w:sz="4" w:space="4"/>
      </w:pBdr>
      <w:spacing w:before="200" w:after="280"/>
      <w:ind w:left="936" w:right="936"/>
    </w:pPr>
    <w:rPr>
      <w:b/>
      <w:i/>
      <w:color w:val="4F81BD"/>
      <w:kern w:val="0"/>
      <w:sz w:val="22"/>
      <w:szCs w:val="20"/>
    </w:rPr>
  </w:style>
  <w:style w:type="character" w:customStyle="1" w:styleId="574">
    <w:name w:val="hover23"/>
    <w:basedOn w:val="59"/>
    <w:qFormat/>
    <w:uiPriority w:val="0"/>
  </w:style>
  <w:style w:type="character" w:customStyle="1" w:styleId="575">
    <w:name w:val="Char Char24"/>
    <w:qFormat/>
    <w:uiPriority w:val="0"/>
    <w:rPr>
      <w:rFonts w:ascii="Arial" w:hAnsi="Arial" w:eastAsia="黑体"/>
      <w:b/>
      <w:bCs/>
      <w:sz w:val="24"/>
      <w:szCs w:val="24"/>
    </w:rPr>
  </w:style>
  <w:style w:type="character" w:customStyle="1" w:styleId="576">
    <w:name w:val="彩色网格 - 强调文字颜色 1 Char"/>
    <w:link w:val="577"/>
    <w:qFormat/>
    <w:uiPriority w:val="0"/>
    <w:rPr>
      <w:i/>
      <w:iCs/>
      <w:color w:val="000000"/>
    </w:rPr>
  </w:style>
  <w:style w:type="paragraph" w:customStyle="1" w:styleId="577">
    <w:name w:val="彩色网格 - 强调文字颜色 11"/>
    <w:basedOn w:val="1"/>
    <w:next w:val="1"/>
    <w:link w:val="576"/>
    <w:qFormat/>
    <w:uiPriority w:val="0"/>
    <w:rPr>
      <w:i/>
      <w:iCs/>
      <w:color w:val="000000"/>
      <w:kern w:val="0"/>
      <w:sz w:val="20"/>
      <w:szCs w:val="20"/>
    </w:rPr>
  </w:style>
  <w:style w:type="character" w:customStyle="1" w:styleId="578">
    <w:name w:val="引用 Char2"/>
    <w:qFormat/>
    <w:uiPriority w:val="0"/>
    <w:rPr>
      <w:rFonts w:ascii="宋体" w:hAnsi="宋体"/>
      <w:i/>
      <w:iCs/>
      <w:color w:val="000000"/>
      <w:szCs w:val="24"/>
    </w:rPr>
  </w:style>
  <w:style w:type="character" w:customStyle="1" w:styleId="579">
    <w:name w:val="skype_pnh_text_span"/>
    <w:qFormat/>
    <w:uiPriority w:val="0"/>
    <w:rPr>
      <w:rFonts w:cs="Times New Roman"/>
    </w:rPr>
  </w:style>
  <w:style w:type="character" w:customStyle="1" w:styleId="580">
    <w:name w:val="批注文字 Char2"/>
    <w:qFormat/>
    <w:uiPriority w:val="0"/>
  </w:style>
  <w:style w:type="character" w:customStyle="1" w:styleId="581">
    <w:name w:val="Char Char12"/>
    <w:qFormat/>
    <w:locked/>
    <w:uiPriority w:val="0"/>
    <w:rPr>
      <w:rFonts w:hint="eastAsia" w:ascii="宋体" w:hAnsi="宋体" w:eastAsia="宋体"/>
      <w:kern w:val="2"/>
      <w:sz w:val="21"/>
      <w:szCs w:val="24"/>
      <w:lang w:bidi="ar-SA"/>
    </w:rPr>
  </w:style>
  <w:style w:type="character" w:customStyle="1" w:styleId="582">
    <w:name w:val="Char Char13"/>
    <w:qFormat/>
    <w:uiPriority w:val="0"/>
    <w:rPr>
      <w:rFonts w:ascii="Arial" w:hAnsi="Arial" w:eastAsia="黑体" w:cs="Arial"/>
      <w:b/>
      <w:kern w:val="2"/>
      <w:sz w:val="32"/>
      <w:szCs w:val="32"/>
      <w:lang w:val="en-US" w:eastAsia="zh-CN"/>
    </w:rPr>
  </w:style>
  <w:style w:type="character" w:customStyle="1" w:styleId="583">
    <w:name w:val="disabled"/>
    <w:qFormat/>
    <w:uiPriority w:val="0"/>
    <w:rPr>
      <w:color w:val="DDDDDD"/>
      <w:bdr w:val="single" w:color="EEEEEE" w:sz="6" w:space="0"/>
    </w:rPr>
  </w:style>
  <w:style w:type="character" w:customStyle="1" w:styleId="584">
    <w:name w:val="引用 Char Char"/>
    <w:qFormat/>
    <w:uiPriority w:val="0"/>
    <w:rPr>
      <w:i/>
      <w:iCs/>
      <w:color w:val="000000"/>
      <w:kern w:val="2"/>
      <w:sz w:val="21"/>
      <w:szCs w:val="22"/>
      <w:lang w:bidi="ar-SA"/>
    </w:rPr>
  </w:style>
  <w:style w:type="character" w:customStyle="1" w:styleId="585">
    <w:name w:val="明显参考2"/>
    <w:qFormat/>
    <w:uiPriority w:val="0"/>
    <w:rPr>
      <w:b/>
      <w:bCs/>
      <w:smallCaps/>
      <w:color w:val="C0504D"/>
      <w:spacing w:val="5"/>
      <w:u w:val="single"/>
    </w:rPr>
  </w:style>
  <w:style w:type="character" w:customStyle="1" w:styleId="586">
    <w:name w:val="Char Char17"/>
    <w:qFormat/>
    <w:uiPriority w:val="0"/>
    <w:rPr>
      <w:rFonts w:ascii="Cambria" w:hAnsi="Cambria" w:eastAsia="宋体" w:cs="Times New Roman"/>
      <w:b/>
      <w:kern w:val="2"/>
      <w:sz w:val="32"/>
      <w:szCs w:val="32"/>
    </w:rPr>
  </w:style>
  <w:style w:type="character" w:customStyle="1" w:styleId="587">
    <w:name w:val="样式ld1 Char"/>
    <w:link w:val="588"/>
    <w:qFormat/>
    <w:locked/>
    <w:uiPriority w:val="0"/>
    <w:rPr>
      <w:b/>
      <w:color w:val="000000"/>
      <w:sz w:val="28"/>
      <w:szCs w:val="28"/>
    </w:rPr>
  </w:style>
  <w:style w:type="paragraph" w:customStyle="1" w:styleId="588">
    <w:name w:val="样式ld1"/>
    <w:basedOn w:val="1"/>
    <w:link w:val="587"/>
    <w:qFormat/>
    <w:uiPriority w:val="0"/>
    <w:pPr>
      <w:spacing w:line="360" w:lineRule="auto"/>
      <w:ind w:left="-426" w:leftChars="-203"/>
    </w:pPr>
    <w:rPr>
      <w:b/>
      <w:color w:val="000000"/>
      <w:kern w:val="0"/>
      <w:sz w:val="28"/>
      <w:szCs w:val="28"/>
    </w:rPr>
  </w:style>
  <w:style w:type="character" w:customStyle="1" w:styleId="589">
    <w:name w:val="Char Char51"/>
    <w:qFormat/>
    <w:uiPriority w:val="0"/>
    <w:rPr>
      <w:rFonts w:ascii="Arial" w:hAnsi="Arial" w:eastAsia="黑体"/>
      <w:b/>
      <w:bCs/>
      <w:kern w:val="2"/>
      <w:sz w:val="32"/>
      <w:szCs w:val="32"/>
    </w:rPr>
  </w:style>
  <w:style w:type="character" w:customStyle="1" w:styleId="590">
    <w:name w:val="Quote Char"/>
    <w:link w:val="591"/>
    <w:qFormat/>
    <w:locked/>
    <w:uiPriority w:val="0"/>
    <w:rPr>
      <w:i/>
      <w:color w:val="000000"/>
      <w:sz w:val="22"/>
    </w:rPr>
  </w:style>
  <w:style w:type="paragraph" w:customStyle="1" w:styleId="591">
    <w:name w:val="引用1"/>
    <w:basedOn w:val="1"/>
    <w:next w:val="1"/>
    <w:link w:val="590"/>
    <w:qFormat/>
    <w:uiPriority w:val="0"/>
    <w:rPr>
      <w:i/>
      <w:color w:val="000000"/>
      <w:kern w:val="0"/>
      <w:sz w:val="22"/>
      <w:szCs w:val="20"/>
    </w:rPr>
  </w:style>
  <w:style w:type="character" w:customStyle="1" w:styleId="592">
    <w:name w:val="脚注文本 Char1"/>
    <w:qFormat/>
    <w:uiPriority w:val="99"/>
    <w:rPr>
      <w:rFonts w:ascii="宋体" w:hAnsi="宋体"/>
      <w:sz w:val="18"/>
      <w:szCs w:val="18"/>
    </w:rPr>
  </w:style>
  <w:style w:type="character" w:customStyle="1" w:styleId="593">
    <w:name w:val="副标题 Char1"/>
    <w:qFormat/>
    <w:uiPriority w:val="11"/>
    <w:rPr>
      <w:rFonts w:ascii="Cambria" w:hAnsi="Cambria" w:cs="Times New Roman"/>
      <w:b/>
      <w:bCs/>
      <w:kern w:val="28"/>
      <w:sz w:val="32"/>
      <w:szCs w:val="32"/>
    </w:rPr>
  </w:style>
  <w:style w:type="character" w:customStyle="1" w:styleId="594">
    <w:name w:val="skype_pnh_dropart_span"/>
    <w:qFormat/>
    <w:uiPriority w:val="0"/>
    <w:rPr>
      <w:rFonts w:cs="Times New Roman"/>
    </w:rPr>
  </w:style>
  <w:style w:type="character" w:customStyle="1" w:styleId="595">
    <w:name w:val="Char Char46"/>
    <w:qFormat/>
    <w:locked/>
    <w:uiPriority w:val="0"/>
    <w:rPr>
      <w:rFonts w:eastAsia="宋体"/>
      <w:b/>
      <w:bCs/>
      <w:kern w:val="2"/>
      <w:sz w:val="32"/>
      <w:szCs w:val="32"/>
      <w:lang w:val="en-US" w:eastAsia="zh-CN" w:bidi="ar-SA"/>
    </w:rPr>
  </w:style>
  <w:style w:type="character" w:customStyle="1" w:styleId="596">
    <w:name w:val="Char Char481"/>
    <w:qFormat/>
    <w:uiPriority w:val="99"/>
    <w:rPr>
      <w:rFonts w:ascii="宋体" w:hAnsi="宋体" w:eastAsia="宋体" w:cs="宋体"/>
      <w:b/>
      <w:kern w:val="44"/>
      <w:sz w:val="44"/>
      <w:szCs w:val="44"/>
      <w:lang w:val="en-US" w:eastAsia="zh-CN"/>
    </w:rPr>
  </w:style>
  <w:style w:type="character" w:customStyle="1" w:styleId="597">
    <w:name w:val="文档结构图 Char1"/>
    <w:qFormat/>
    <w:uiPriority w:val="0"/>
    <w:rPr>
      <w:rFonts w:ascii="宋体"/>
      <w:kern w:val="2"/>
      <w:sz w:val="18"/>
      <w:szCs w:val="18"/>
    </w:rPr>
  </w:style>
  <w:style w:type="character" w:customStyle="1" w:styleId="598">
    <w:name w:val="尾注文本 Char2"/>
    <w:qFormat/>
    <w:uiPriority w:val="99"/>
    <w:rPr>
      <w:kern w:val="2"/>
      <w:sz w:val="21"/>
      <w:szCs w:val="24"/>
    </w:rPr>
  </w:style>
  <w:style w:type="character" w:customStyle="1" w:styleId="599">
    <w:name w:val="引用 Char3"/>
    <w:qFormat/>
    <w:uiPriority w:val="29"/>
    <w:rPr>
      <w:rFonts w:ascii="宋体" w:hAnsi="宋体"/>
      <w:i/>
      <w:iCs/>
      <w:color w:val="000000"/>
      <w:szCs w:val="24"/>
    </w:rPr>
  </w:style>
  <w:style w:type="character" w:customStyle="1" w:styleId="600">
    <w:name w:val="Char Char29"/>
    <w:qFormat/>
    <w:uiPriority w:val="0"/>
    <w:rPr>
      <w:rFonts w:ascii="黑体" w:eastAsia="黑体"/>
      <w:sz w:val="52"/>
    </w:rPr>
  </w:style>
  <w:style w:type="character" w:customStyle="1" w:styleId="601">
    <w:name w:val="书籍标题3"/>
    <w:qFormat/>
    <w:uiPriority w:val="0"/>
    <w:rPr>
      <w:b/>
      <w:smallCaps/>
      <w:spacing w:val="5"/>
    </w:rPr>
  </w:style>
  <w:style w:type="character" w:customStyle="1" w:styleId="602">
    <w:name w:val="SMW Heading 2 字元"/>
    <w:link w:val="603"/>
    <w:qFormat/>
    <w:uiPriority w:val="0"/>
    <w:rPr>
      <w:rFonts w:eastAsia="PMingLiU"/>
      <w:b/>
      <w:sz w:val="24"/>
      <w:lang w:eastAsia="en-US"/>
    </w:rPr>
  </w:style>
  <w:style w:type="paragraph" w:customStyle="1" w:styleId="603">
    <w:name w:val="SMW Heading 2"/>
    <w:basedOn w:val="1"/>
    <w:next w:val="604"/>
    <w:link w:val="602"/>
    <w:qFormat/>
    <w:uiPriority w:val="0"/>
    <w:pPr>
      <w:keepNext/>
      <w:widowControl/>
      <w:spacing w:after="240"/>
      <w:outlineLvl w:val="1"/>
    </w:pPr>
    <w:rPr>
      <w:rFonts w:eastAsia="PMingLiU"/>
      <w:b/>
      <w:kern w:val="0"/>
      <w:sz w:val="24"/>
      <w:szCs w:val="20"/>
      <w:lang w:eastAsia="en-US"/>
    </w:rPr>
  </w:style>
  <w:style w:type="paragraph" w:customStyle="1" w:styleId="604">
    <w:name w:val="Normal w/ Space after"/>
    <w:basedOn w:val="1"/>
    <w:qFormat/>
    <w:uiPriority w:val="0"/>
    <w:pPr>
      <w:widowControl/>
      <w:spacing w:after="240"/>
    </w:pPr>
    <w:rPr>
      <w:rFonts w:ascii="Calibri" w:hAnsi="Calibri" w:eastAsia="PMingLiU"/>
      <w:kern w:val="0"/>
      <w:sz w:val="24"/>
      <w:szCs w:val="20"/>
      <w:lang w:eastAsia="en-US"/>
    </w:rPr>
  </w:style>
  <w:style w:type="character" w:customStyle="1" w:styleId="605">
    <w:name w:val="批注框文本 Char Char Char"/>
    <w:qFormat/>
    <w:uiPriority w:val="0"/>
    <w:rPr>
      <w:rFonts w:ascii="宋体"/>
      <w:sz w:val="18"/>
      <w:szCs w:val="18"/>
      <w:lang w:bidi="ar-SA"/>
    </w:rPr>
  </w:style>
  <w:style w:type="character" w:customStyle="1" w:styleId="606">
    <w:name w:val="标题 1.1 Char1"/>
    <w:qFormat/>
    <w:uiPriority w:val="0"/>
    <w:rPr>
      <w:rFonts w:ascii="Arial" w:hAnsi="Arial" w:eastAsia="黑体"/>
      <w:b/>
      <w:bCs/>
      <w:kern w:val="2"/>
      <w:sz w:val="32"/>
      <w:szCs w:val="32"/>
      <w:lang w:val="en-US" w:eastAsia="zh-CN" w:bidi="ar-SA"/>
    </w:rPr>
  </w:style>
  <w:style w:type="character" w:customStyle="1" w:styleId="607">
    <w:name w:val="Char Char211"/>
    <w:qFormat/>
    <w:uiPriority w:val="0"/>
    <w:rPr>
      <w:rFonts w:eastAsia="宋体"/>
      <w:kern w:val="2"/>
      <w:sz w:val="21"/>
      <w:szCs w:val="24"/>
      <w:lang w:val="en-US" w:eastAsia="zh-CN" w:bidi="ar-SA"/>
    </w:rPr>
  </w:style>
  <w:style w:type="character" w:customStyle="1" w:styleId="608">
    <w:name w:val="t-link41"/>
    <w:basedOn w:val="59"/>
    <w:qFormat/>
    <w:uiPriority w:val="0"/>
  </w:style>
  <w:style w:type="character" w:customStyle="1" w:styleId="609">
    <w:name w:val="样式LD Char"/>
    <w:link w:val="610"/>
    <w:qFormat/>
    <w:locked/>
    <w:uiPriority w:val="0"/>
    <w:rPr>
      <w:rFonts w:ascii="宋体" w:hAnsi="宋体"/>
      <w:sz w:val="24"/>
      <w:szCs w:val="24"/>
    </w:rPr>
  </w:style>
  <w:style w:type="paragraph" w:customStyle="1" w:styleId="610">
    <w:name w:val="样式LD"/>
    <w:basedOn w:val="1"/>
    <w:link w:val="609"/>
    <w:qFormat/>
    <w:uiPriority w:val="0"/>
    <w:pPr>
      <w:spacing w:line="360" w:lineRule="auto"/>
      <w:ind w:left="424" w:leftChars="202"/>
    </w:pPr>
    <w:rPr>
      <w:rFonts w:ascii="宋体" w:hAnsi="宋体"/>
      <w:kern w:val="0"/>
      <w:sz w:val="24"/>
    </w:rPr>
  </w:style>
  <w:style w:type="character" w:customStyle="1" w:styleId="611">
    <w:name w:val="t-in"/>
    <w:qFormat/>
    <w:uiPriority w:val="0"/>
    <w:rPr>
      <w:u w:val="none"/>
    </w:rPr>
  </w:style>
  <w:style w:type="character" w:customStyle="1" w:styleId="612">
    <w:name w:val="明显引用 Char Char"/>
    <w:qFormat/>
    <w:uiPriority w:val="0"/>
    <w:rPr>
      <w:b/>
      <w:bCs/>
      <w:i/>
      <w:iCs/>
      <w:color w:val="4F81BD"/>
      <w:kern w:val="2"/>
      <w:sz w:val="21"/>
      <w:szCs w:val="22"/>
      <w:lang w:bidi="ar-SA"/>
    </w:rPr>
  </w:style>
  <w:style w:type="character" w:customStyle="1" w:styleId="613">
    <w:name w:val="正文文本缩进 2 Char2"/>
    <w:qFormat/>
    <w:locked/>
    <w:uiPriority w:val="0"/>
    <w:rPr>
      <w:rFonts w:ascii="Times New Roman" w:hAnsi="Times New Roman" w:eastAsia="宋体" w:cs="Times New Roman"/>
      <w:kern w:val="0"/>
      <w:sz w:val="20"/>
      <w:szCs w:val="24"/>
    </w:rPr>
  </w:style>
  <w:style w:type="character" w:customStyle="1" w:styleId="614">
    <w:name w:val="Heading 5 Char"/>
    <w:qFormat/>
    <w:locked/>
    <w:uiPriority w:val="0"/>
    <w:rPr>
      <w:rFonts w:eastAsia="宋体"/>
      <w:b/>
      <w:bCs/>
      <w:kern w:val="2"/>
      <w:sz w:val="28"/>
      <w:szCs w:val="28"/>
      <w:lang w:val="en-US" w:eastAsia="zh-CN" w:bidi="ar-SA"/>
    </w:rPr>
  </w:style>
  <w:style w:type="character" w:customStyle="1" w:styleId="615">
    <w:name w:val="select-info"/>
    <w:qFormat/>
    <w:uiPriority w:val="0"/>
  </w:style>
  <w:style w:type="character" w:customStyle="1" w:styleId="616">
    <w:name w:val="不明显强调2"/>
    <w:qFormat/>
    <w:uiPriority w:val="0"/>
    <w:rPr>
      <w:i/>
      <w:iCs/>
      <w:color w:val="808080"/>
    </w:rPr>
  </w:style>
  <w:style w:type="character" w:customStyle="1" w:styleId="617">
    <w:name w:val="Char Char41"/>
    <w:qFormat/>
    <w:uiPriority w:val="0"/>
    <w:rPr>
      <w:rFonts w:eastAsia="宋体" w:cs="Times New Roman"/>
      <w:b/>
      <w:bCs/>
      <w:kern w:val="44"/>
      <w:sz w:val="44"/>
      <w:szCs w:val="44"/>
      <w:lang w:val="en-US" w:eastAsia="zh-CN" w:bidi="ar-SA"/>
    </w:rPr>
  </w:style>
  <w:style w:type="character" w:customStyle="1" w:styleId="618">
    <w:name w:val="标题 1.1 Char"/>
    <w:qFormat/>
    <w:uiPriority w:val="0"/>
    <w:rPr>
      <w:rFonts w:ascii="Arial" w:hAnsi="Arial" w:eastAsia="黑体"/>
      <w:b/>
      <w:bCs/>
      <w:kern w:val="2"/>
      <w:sz w:val="32"/>
      <w:szCs w:val="32"/>
      <w:lang w:val="en-US" w:eastAsia="zh-CN" w:bidi="ar-SA"/>
    </w:rPr>
  </w:style>
  <w:style w:type="character" w:customStyle="1" w:styleId="619">
    <w:name w:val="批注框文本 Char1"/>
    <w:qFormat/>
    <w:uiPriority w:val="0"/>
    <w:rPr>
      <w:kern w:val="2"/>
      <w:sz w:val="18"/>
      <w:szCs w:val="18"/>
    </w:rPr>
  </w:style>
  <w:style w:type="character" w:customStyle="1" w:styleId="620">
    <w:name w:val="hour_pm"/>
    <w:qFormat/>
    <w:uiPriority w:val="0"/>
  </w:style>
  <w:style w:type="character" w:customStyle="1" w:styleId="621">
    <w:name w:val="Char Char102"/>
    <w:qFormat/>
    <w:uiPriority w:val="0"/>
    <w:rPr>
      <w:b/>
      <w:kern w:val="44"/>
      <w:sz w:val="44"/>
    </w:rPr>
  </w:style>
  <w:style w:type="character" w:customStyle="1" w:styleId="622">
    <w:name w:val="Blockquote Char Char"/>
    <w:link w:val="430"/>
    <w:qFormat/>
    <w:uiPriority w:val="0"/>
    <w:rPr>
      <w:sz w:val="32"/>
    </w:rPr>
  </w:style>
  <w:style w:type="character" w:customStyle="1" w:styleId="623">
    <w:name w:val="Comment Subject Char"/>
    <w:qFormat/>
    <w:locked/>
    <w:uiPriority w:val="0"/>
    <w:rPr>
      <w:rFonts w:eastAsia="宋体"/>
      <w:b/>
      <w:bCs/>
      <w:kern w:val="2"/>
      <w:sz w:val="24"/>
      <w:szCs w:val="24"/>
      <w:lang w:val="en-US" w:eastAsia="zh-CN" w:bidi="ar-SA"/>
    </w:rPr>
  </w:style>
  <w:style w:type="character" w:customStyle="1" w:styleId="624">
    <w:name w:val="Char Char171"/>
    <w:qFormat/>
    <w:uiPriority w:val="0"/>
    <w:rPr>
      <w:rFonts w:ascii="Cambria" w:hAnsi="Cambria" w:eastAsia="宋体" w:cs="Times New Roman"/>
      <w:b/>
      <w:bCs/>
      <w:kern w:val="2"/>
      <w:sz w:val="32"/>
      <w:szCs w:val="32"/>
    </w:rPr>
  </w:style>
  <w:style w:type="paragraph" w:customStyle="1" w:styleId="625">
    <w:name w:val="z-窗体底端11"/>
    <w:basedOn w:val="1"/>
    <w:next w:val="1"/>
    <w:unhideWhenUsed/>
    <w:qFormat/>
    <w:uiPriority w:val="0"/>
    <w:pPr>
      <w:pBdr>
        <w:top w:val="single" w:color="auto" w:sz="6" w:space="1"/>
      </w:pBdr>
      <w:jc w:val="center"/>
    </w:pPr>
    <w:rPr>
      <w:rFonts w:ascii="Arial" w:hAnsi="Arial" w:cs="Arial" w:eastAsiaTheme="minorEastAsia"/>
      <w:vanish/>
      <w:sz w:val="16"/>
      <w:szCs w:val="16"/>
    </w:rPr>
  </w:style>
  <w:style w:type="character" w:customStyle="1" w:styleId="626">
    <w:name w:val="Char Char221"/>
    <w:qFormat/>
    <w:uiPriority w:val="0"/>
    <w:rPr>
      <w:rFonts w:eastAsia="宋体"/>
      <w:b/>
      <w:bCs/>
      <w:kern w:val="44"/>
      <w:sz w:val="44"/>
      <w:szCs w:val="44"/>
      <w:lang w:val="en-US" w:eastAsia="zh-CN" w:bidi="ar-SA"/>
    </w:rPr>
  </w:style>
  <w:style w:type="character" w:customStyle="1" w:styleId="627">
    <w:name w:val="Char Char8"/>
    <w:qFormat/>
    <w:uiPriority w:val="0"/>
    <w:rPr>
      <w:b/>
      <w:kern w:val="2"/>
      <w:sz w:val="32"/>
    </w:rPr>
  </w:style>
  <w:style w:type="character" w:customStyle="1" w:styleId="628">
    <w:name w:val="引用 Char4"/>
    <w:qFormat/>
    <w:uiPriority w:val="29"/>
    <w:rPr>
      <w:rFonts w:ascii="Times New Roman" w:hAnsi="Times New Roman" w:eastAsia="宋体" w:cs="Times New Roman"/>
      <w:i/>
      <w:iCs/>
      <w:color w:val="000000"/>
      <w:szCs w:val="24"/>
    </w:rPr>
  </w:style>
  <w:style w:type="character" w:customStyle="1" w:styleId="629">
    <w:name w:val="Char Char471"/>
    <w:qFormat/>
    <w:uiPriority w:val="0"/>
    <w:rPr>
      <w:rFonts w:ascii="Arial" w:hAnsi="Arial" w:eastAsia="黑体"/>
      <w:b/>
      <w:bCs/>
      <w:kern w:val="2"/>
      <w:sz w:val="32"/>
      <w:szCs w:val="32"/>
      <w:lang w:val="en-US" w:eastAsia="zh-CN" w:bidi="ar-SA"/>
    </w:rPr>
  </w:style>
  <w:style w:type="character" w:customStyle="1" w:styleId="630">
    <w:name w:val="副标题 Char3"/>
    <w:qFormat/>
    <w:uiPriority w:val="11"/>
    <w:rPr>
      <w:rFonts w:ascii="Cambria" w:hAnsi="Cambria" w:eastAsia="宋体" w:cs="Times New Roman"/>
      <w:b/>
      <w:bCs/>
      <w:kern w:val="28"/>
      <w:sz w:val="32"/>
      <w:szCs w:val="32"/>
    </w:rPr>
  </w:style>
  <w:style w:type="character" w:customStyle="1" w:styleId="631">
    <w:name w:val="正文首行缩进 2 Char2"/>
    <w:basedOn w:val="104"/>
    <w:qFormat/>
    <w:uiPriority w:val="0"/>
    <w:rPr>
      <w:rFonts w:ascii="宋体" w:hAnsi="宋体" w:eastAsia="等线" w:cs="Times New Roman"/>
      <w:kern w:val="2"/>
      <w:sz w:val="21"/>
      <w:szCs w:val="24"/>
    </w:rPr>
  </w:style>
  <w:style w:type="character" w:customStyle="1" w:styleId="632">
    <w:name w:val="Heading 6 Char"/>
    <w:qFormat/>
    <w:locked/>
    <w:uiPriority w:val="0"/>
    <w:rPr>
      <w:rFonts w:ascii="Arial" w:hAnsi="Arial" w:eastAsia="黑体"/>
      <w:b/>
      <w:bCs/>
      <w:sz w:val="24"/>
      <w:szCs w:val="24"/>
      <w:lang w:val="en-US" w:eastAsia="zh-CN" w:bidi="ar-SA"/>
    </w:rPr>
  </w:style>
  <w:style w:type="character" w:customStyle="1" w:styleId="633">
    <w:name w:val="textcontents"/>
    <w:qFormat/>
    <w:uiPriority w:val="0"/>
    <w:rPr>
      <w:rFonts w:cs="Times New Roman"/>
    </w:rPr>
  </w:style>
  <w:style w:type="character" w:customStyle="1" w:styleId="634">
    <w:name w:val="正文文本缩进 3 Char2"/>
    <w:qFormat/>
    <w:locked/>
    <w:uiPriority w:val="0"/>
    <w:rPr>
      <w:rFonts w:ascii="Times New Roman" w:hAnsi="Times New Roman" w:eastAsia="宋体" w:cs="Times New Roman"/>
      <w:kern w:val="0"/>
      <w:sz w:val="16"/>
      <w:szCs w:val="16"/>
    </w:rPr>
  </w:style>
  <w:style w:type="character" w:customStyle="1" w:styleId="635">
    <w:name w:val="正文文本 2 Char2"/>
    <w:qFormat/>
    <w:locked/>
    <w:uiPriority w:val="0"/>
    <w:rPr>
      <w:rFonts w:ascii="宋体" w:hAnsi="宋体" w:eastAsia="宋体" w:cs="Times New Roman"/>
      <w:color w:val="000000"/>
      <w:kern w:val="0"/>
      <w:sz w:val="18"/>
      <w:szCs w:val="18"/>
    </w:rPr>
  </w:style>
  <w:style w:type="character" w:customStyle="1" w:styleId="636">
    <w:name w:val="Char Char271"/>
    <w:qFormat/>
    <w:uiPriority w:val="0"/>
    <w:rPr>
      <w:b/>
      <w:bCs/>
      <w:kern w:val="2"/>
      <w:sz w:val="24"/>
      <w:szCs w:val="32"/>
    </w:rPr>
  </w:style>
  <w:style w:type="character" w:customStyle="1" w:styleId="637">
    <w:name w:val="soon2"/>
    <w:qFormat/>
    <w:uiPriority w:val="0"/>
    <w:rPr>
      <w:vanish/>
    </w:rPr>
  </w:style>
  <w:style w:type="character" w:customStyle="1" w:styleId="638">
    <w:name w:val="Comment Text Char"/>
    <w:qFormat/>
    <w:locked/>
    <w:uiPriority w:val="0"/>
    <w:rPr>
      <w:kern w:val="2"/>
      <w:sz w:val="22"/>
    </w:rPr>
  </w:style>
  <w:style w:type="character" w:customStyle="1" w:styleId="639">
    <w:name w:val="mail_session_title_tail"/>
    <w:qFormat/>
    <w:uiPriority w:val="99"/>
  </w:style>
  <w:style w:type="character" w:customStyle="1" w:styleId="640">
    <w:name w:val="Heading 9 Char"/>
    <w:qFormat/>
    <w:locked/>
    <w:uiPriority w:val="0"/>
    <w:rPr>
      <w:rFonts w:ascii="Arial" w:hAnsi="Arial" w:eastAsia="黑体"/>
      <w:sz w:val="21"/>
      <w:szCs w:val="21"/>
      <w:lang w:val="en-US" w:eastAsia="zh-CN" w:bidi="ar-SA"/>
    </w:rPr>
  </w:style>
  <w:style w:type="character" w:customStyle="1" w:styleId="641">
    <w:name w:val="Char Char19"/>
    <w:qFormat/>
    <w:uiPriority w:val="0"/>
    <w:rPr>
      <w:b/>
      <w:bCs/>
      <w:kern w:val="2"/>
      <w:sz w:val="21"/>
      <w:szCs w:val="24"/>
    </w:rPr>
  </w:style>
  <w:style w:type="character" w:customStyle="1" w:styleId="642">
    <w:name w:val="Char Char201"/>
    <w:qFormat/>
    <w:uiPriority w:val="0"/>
    <w:rPr>
      <w:rFonts w:ascii="Times New Roman" w:hAnsi="Times New Roman" w:eastAsia="宋体"/>
      <w:b/>
      <w:bCs/>
      <w:sz w:val="28"/>
      <w:szCs w:val="32"/>
    </w:rPr>
  </w:style>
  <w:style w:type="character" w:customStyle="1" w:styleId="643">
    <w:name w:val="Char Char261"/>
    <w:qFormat/>
    <w:uiPriority w:val="0"/>
    <w:rPr>
      <w:rFonts w:ascii="Arial" w:hAnsi="Arial" w:eastAsia="黑体"/>
      <w:b/>
      <w:bCs/>
      <w:sz w:val="24"/>
      <w:szCs w:val="24"/>
      <w:lang w:val="en-US" w:eastAsia="zh-CN" w:bidi="ar-SA"/>
    </w:rPr>
  </w:style>
  <w:style w:type="character" w:customStyle="1" w:styleId="644">
    <w:name w:val="不明显参考3"/>
    <w:qFormat/>
    <w:uiPriority w:val="0"/>
    <w:rPr>
      <w:smallCaps/>
      <w:color w:val="C0504D"/>
      <w:u w:val="single"/>
    </w:rPr>
  </w:style>
  <w:style w:type="character" w:customStyle="1" w:styleId="645">
    <w:name w:val="明显引用 Char2"/>
    <w:qFormat/>
    <w:uiPriority w:val="0"/>
    <w:rPr>
      <w:rFonts w:ascii="宋体" w:hAnsi="宋体"/>
      <w:b/>
      <w:bCs/>
      <w:i/>
      <w:iCs/>
      <w:color w:val="4F81BD"/>
      <w:szCs w:val="24"/>
    </w:rPr>
  </w:style>
  <w:style w:type="character" w:customStyle="1" w:styleId="646">
    <w:name w:val="Char Char92"/>
    <w:qFormat/>
    <w:uiPriority w:val="0"/>
    <w:rPr>
      <w:kern w:val="2"/>
      <w:sz w:val="21"/>
      <w:szCs w:val="22"/>
    </w:rPr>
  </w:style>
  <w:style w:type="character" w:customStyle="1" w:styleId="647">
    <w:name w:val="批注主题 Char2"/>
    <w:qFormat/>
    <w:uiPriority w:val="0"/>
    <w:rPr>
      <w:rFonts w:eastAsia="宋体"/>
      <w:b/>
      <w:bCs/>
      <w:kern w:val="2"/>
      <w:sz w:val="21"/>
      <w:szCs w:val="24"/>
      <w:lang w:val="en-US" w:eastAsia="zh-CN" w:bidi="ar-SA"/>
    </w:rPr>
  </w:style>
  <w:style w:type="character" w:customStyle="1" w:styleId="648">
    <w:name w:val="z-窗体顶端 字符1"/>
    <w:link w:val="649"/>
    <w:qFormat/>
    <w:uiPriority w:val="0"/>
    <w:rPr>
      <w:rFonts w:ascii="Arial" w:hAnsi="Arial" w:cs="Arial"/>
      <w:vanish/>
      <w:sz w:val="16"/>
      <w:szCs w:val="16"/>
    </w:rPr>
  </w:style>
  <w:style w:type="paragraph" w:customStyle="1" w:styleId="649">
    <w:name w:val="z-窗体顶端1"/>
    <w:basedOn w:val="1"/>
    <w:next w:val="1"/>
    <w:link w:val="648"/>
    <w:unhideWhenUsed/>
    <w:qFormat/>
    <w:uiPriority w:val="0"/>
    <w:pPr>
      <w:pBdr>
        <w:bottom w:val="single" w:color="auto" w:sz="6" w:space="1"/>
      </w:pBdr>
      <w:jc w:val="center"/>
    </w:pPr>
    <w:rPr>
      <w:rFonts w:ascii="Arial" w:hAnsi="Arial" w:cs="Arial"/>
      <w:vanish/>
      <w:kern w:val="0"/>
      <w:sz w:val="16"/>
      <w:szCs w:val="16"/>
    </w:rPr>
  </w:style>
  <w:style w:type="character" w:customStyle="1" w:styleId="650">
    <w:name w:val="Char Char82"/>
    <w:qFormat/>
    <w:uiPriority w:val="0"/>
    <w:rPr>
      <w:rFonts w:ascii="Arial" w:hAnsi="Arial" w:eastAsia="黑体"/>
      <w:b/>
      <w:bCs/>
      <w:kern w:val="2"/>
      <w:sz w:val="32"/>
      <w:szCs w:val="32"/>
      <w:lang w:val="en-US" w:eastAsia="zh-CN" w:bidi="ar-SA"/>
    </w:rPr>
  </w:style>
  <w:style w:type="character" w:customStyle="1" w:styleId="651">
    <w:name w:val="正文首行缩进 2 Char"/>
    <w:qFormat/>
    <w:uiPriority w:val="0"/>
    <w:rPr>
      <w:rFonts w:ascii="Calibri" w:hAnsi="Calibri"/>
      <w:sz w:val="24"/>
    </w:rPr>
  </w:style>
  <w:style w:type="character" w:customStyle="1" w:styleId="652">
    <w:name w:val="current2"/>
    <w:qFormat/>
    <w:uiPriority w:val="0"/>
    <w:rPr>
      <w:b/>
      <w:color w:val="FFFFFF"/>
      <w:bdr w:val="single" w:color="000099" w:sz="6" w:space="0"/>
      <w:shd w:val="clear" w:color="auto" w:fill="000099"/>
    </w:rPr>
  </w:style>
  <w:style w:type="character" w:customStyle="1" w:styleId="653">
    <w:name w:val="Char Char281"/>
    <w:qFormat/>
    <w:uiPriority w:val="0"/>
    <w:rPr>
      <w:rFonts w:ascii="Arial" w:hAnsi="Arial" w:eastAsia="黑体"/>
      <w:b/>
      <w:bCs/>
      <w:kern w:val="2"/>
      <w:sz w:val="28"/>
      <w:szCs w:val="28"/>
      <w:lang w:val="en-US" w:eastAsia="zh-CN" w:bidi="ar-SA"/>
    </w:rPr>
  </w:style>
  <w:style w:type="character" w:customStyle="1" w:styleId="654">
    <w:name w:val="不明显强调11"/>
    <w:qFormat/>
    <w:uiPriority w:val="0"/>
    <w:rPr>
      <w:rFonts w:cs="Times New Roman"/>
      <w:i/>
      <w:color w:val="808080"/>
    </w:rPr>
  </w:style>
  <w:style w:type="character" w:customStyle="1" w:styleId="655">
    <w:name w:val="明显参考12"/>
    <w:qFormat/>
    <w:uiPriority w:val="0"/>
    <w:rPr>
      <w:rFonts w:cs="Times New Roman"/>
      <w:b/>
      <w:smallCaps/>
      <w:color w:val="C0504D"/>
      <w:spacing w:val="5"/>
      <w:u w:val="single"/>
    </w:rPr>
  </w:style>
  <w:style w:type="character" w:customStyle="1" w:styleId="656">
    <w:name w:val="Char Char461"/>
    <w:qFormat/>
    <w:uiPriority w:val="99"/>
    <w:rPr>
      <w:rFonts w:ascii="宋体" w:hAnsi="宋体" w:eastAsia="宋体" w:cs="宋体"/>
      <w:b/>
      <w:kern w:val="2"/>
      <w:sz w:val="32"/>
      <w:szCs w:val="32"/>
      <w:lang w:val="en-US" w:eastAsia="zh-CN"/>
    </w:rPr>
  </w:style>
  <w:style w:type="character" w:customStyle="1" w:styleId="657">
    <w:name w:val="Char Char241"/>
    <w:qFormat/>
    <w:uiPriority w:val="0"/>
    <w:rPr>
      <w:rFonts w:ascii="Arial" w:hAnsi="Arial" w:eastAsia="黑体"/>
      <w:sz w:val="24"/>
      <w:szCs w:val="24"/>
      <w:lang w:val="en-US" w:eastAsia="zh-CN" w:bidi="ar-SA"/>
    </w:rPr>
  </w:style>
  <w:style w:type="character" w:customStyle="1" w:styleId="658">
    <w:name w:val="lemmatitleh1"/>
    <w:qFormat/>
    <w:uiPriority w:val="99"/>
  </w:style>
  <w:style w:type="character" w:customStyle="1" w:styleId="659">
    <w:name w:val="font161"/>
    <w:qFormat/>
    <w:uiPriority w:val="0"/>
    <w:rPr>
      <w:b/>
      <w:bCs/>
      <w:sz w:val="32"/>
      <w:szCs w:val="32"/>
    </w:rPr>
  </w:style>
  <w:style w:type="character" w:customStyle="1" w:styleId="660">
    <w:name w:val="skype_pnh_print_container"/>
    <w:qFormat/>
    <w:uiPriority w:val="0"/>
    <w:rPr>
      <w:rFonts w:cs="Times New Roman"/>
    </w:rPr>
  </w:style>
  <w:style w:type="character" w:customStyle="1" w:styleId="661">
    <w:name w:val="t-link42"/>
    <w:basedOn w:val="59"/>
    <w:qFormat/>
    <w:uiPriority w:val="0"/>
  </w:style>
  <w:style w:type="character" w:customStyle="1" w:styleId="662">
    <w:name w:val="so-ask-best"/>
    <w:qFormat/>
    <w:uiPriority w:val="0"/>
  </w:style>
  <w:style w:type="character" w:customStyle="1" w:styleId="663">
    <w:name w:val="Book Title1"/>
    <w:qFormat/>
    <w:uiPriority w:val="99"/>
    <w:rPr>
      <w:b/>
      <w:smallCaps/>
      <w:spacing w:val="5"/>
    </w:rPr>
  </w:style>
  <w:style w:type="character" w:customStyle="1" w:styleId="664">
    <w:name w:val="Char Char291"/>
    <w:qFormat/>
    <w:uiPriority w:val="0"/>
    <w:rPr>
      <w:rFonts w:eastAsia="宋体"/>
      <w:b/>
      <w:bCs/>
      <w:kern w:val="2"/>
      <w:sz w:val="32"/>
      <w:szCs w:val="32"/>
      <w:lang w:val="en-US" w:eastAsia="zh-CN" w:bidi="ar-SA"/>
    </w:rPr>
  </w:style>
  <w:style w:type="character" w:customStyle="1" w:styleId="665">
    <w:name w:val="日期 Char2"/>
    <w:qFormat/>
    <w:uiPriority w:val="0"/>
  </w:style>
  <w:style w:type="character" w:customStyle="1" w:styleId="666">
    <w:name w:val="Char Char3"/>
    <w:qFormat/>
    <w:uiPriority w:val="0"/>
    <w:rPr>
      <w:kern w:val="2"/>
      <w:sz w:val="18"/>
    </w:rPr>
  </w:style>
  <w:style w:type="character" w:customStyle="1" w:styleId="667">
    <w:name w:val="HTML Markup"/>
    <w:qFormat/>
    <w:uiPriority w:val="0"/>
    <w:rPr>
      <w:vanish/>
      <w:color w:val="FF0000"/>
    </w:rPr>
  </w:style>
  <w:style w:type="character" w:customStyle="1" w:styleId="668">
    <w:name w:val="正文文本 3 Char2"/>
    <w:qFormat/>
    <w:locked/>
    <w:uiPriority w:val="0"/>
    <w:rPr>
      <w:rFonts w:ascii="宋体" w:hAnsi="Times New Roman" w:eastAsia="宋体" w:cs="Times New Roman"/>
      <w:kern w:val="0"/>
      <w:sz w:val="24"/>
      <w:szCs w:val="20"/>
    </w:rPr>
  </w:style>
  <w:style w:type="character" w:customStyle="1" w:styleId="669">
    <w:name w:val="批注文字 Char Char"/>
    <w:qFormat/>
    <w:uiPriority w:val="0"/>
    <w:rPr>
      <w:rFonts w:ascii="宋体" w:hAnsi="Times New Roman" w:eastAsia="宋体" w:cs="Times New Roman"/>
      <w:sz w:val="28"/>
      <w:szCs w:val="20"/>
    </w:rPr>
  </w:style>
  <w:style w:type="character" w:customStyle="1" w:styleId="670">
    <w:name w:val="Char Char251"/>
    <w:qFormat/>
    <w:uiPriority w:val="0"/>
    <w:rPr>
      <w:rFonts w:eastAsia="宋体"/>
      <w:b/>
      <w:bCs/>
      <w:sz w:val="24"/>
      <w:szCs w:val="24"/>
      <w:lang w:val="en-US" w:eastAsia="zh-CN" w:bidi="ar-SA"/>
    </w:rPr>
  </w:style>
  <w:style w:type="character" w:customStyle="1" w:styleId="671">
    <w:name w:val="Char Char301"/>
    <w:qFormat/>
    <w:uiPriority w:val="0"/>
    <w:rPr>
      <w:rFonts w:ascii="Arial" w:hAnsi="Arial" w:eastAsia="黑体"/>
      <w:b/>
      <w:bCs/>
      <w:kern w:val="2"/>
      <w:sz w:val="32"/>
      <w:szCs w:val="32"/>
      <w:lang w:val="en-US" w:eastAsia="zh-CN" w:bidi="ar-SA"/>
    </w:rPr>
  </w:style>
  <w:style w:type="character" w:customStyle="1" w:styleId="672">
    <w:name w:val="Intense Reference1"/>
    <w:qFormat/>
    <w:uiPriority w:val="99"/>
    <w:rPr>
      <w:b/>
      <w:smallCaps/>
      <w:color w:val="auto"/>
      <w:spacing w:val="5"/>
      <w:u w:val="single"/>
    </w:rPr>
  </w:style>
  <w:style w:type="character" w:customStyle="1" w:styleId="673">
    <w:name w:val="hover13"/>
    <w:qFormat/>
    <w:uiPriority w:val="0"/>
    <w:rPr>
      <w:shd w:val="clear" w:color="auto" w:fill="EEEEEE"/>
    </w:rPr>
  </w:style>
  <w:style w:type="character" w:customStyle="1" w:styleId="674">
    <w:name w:val="Quote Char1"/>
    <w:link w:val="675"/>
    <w:qFormat/>
    <w:uiPriority w:val="0"/>
    <w:rPr>
      <w:i/>
      <w:iCs/>
      <w:color w:val="000000"/>
      <w:szCs w:val="24"/>
    </w:rPr>
  </w:style>
  <w:style w:type="paragraph" w:customStyle="1" w:styleId="675">
    <w:name w:val="引用11"/>
    <w:basedOn w:val="1"/>
    <w:next w:val="1"/>
    <w:link w:val="674"/>
    <w:qFormat/>
    <w:uiPriority w:val="0"/>
    <w:rPr>
      <w:i/>
      <w:iCs/>
      <w:color w:val="000000"/>
      <w:kern w:val="0"/>
      <w:sz w:val="20"/>
    </w:rPr>
  </w:style>
  <w:style w:type="character" w:customStyle="1" w:styleId="676">
    <w:name w:val="Char Char210"/>
    <w:qFormat/>
    <w:uiPriority w:val="0"/>
    <w:rPr>
      <w:rFonts w:eastAsia="宋体"/>
      <w:kern w:val="2"/>
      <w:sz w:val="21"/>
      <w:szCs w:val="24"/>
      <w:lang w:val="en-US" w:eastAsia="zh-CN" w:bidi="ar-SA"/>
    </w:rPr>
  </w:style>
  <w:style w:type="character" w:customStyle="1" w:styleId="677">
    <w:name w:val="标题 1 Char1"/>
    <w:qFormat/>
    <w:uiPriority w:val="0"/>
    <w:rPr>
      <w:rFonts w:eastAsia="宋体"/>
      <w:b/>
      <w:bCs/>
      <w:kern w:val="44"/>
      <w:sz w:val="44"/>
      <w:szCs w:val="44"/>
      <w:lang w:val="en-US" w:eastAsia="zh-CN" w:bidi="ar-SA"/>
    </w:rPr>
  </w:style>
  <w:style w:type="character" w:customStyle="1" w:styleId="678">
    <w:name w:val="标题4 Char Char"/>
    <w:link w:val="679"/>
    <w:qFormat/>
    <w:uiPriority w:val="0"/>
    <w:rPr>
      <w:rFonts w:ascii="Arial" w:hAnsi="Arial"/>
      <w:b/>
      <w:bCs/>
      <w:sz w:val="24"/>
      <w:szCs w:val="32"/>
    </w:rPr>
  </w:style>
  <w:style w:type="paragraph" w:customStyle="1" w:styleId="679">
    <w:name w:val="标题4"/>
    <w:basedOn w:val="3"/>
    <w:next w:val="31"/>
    <w:link w:val="678"/>
    <w:qFormat/>
    <w:uiPriority w:val="0"/>
    <w:pPr>
      <w:spacing w:line="413" w:lineRule="auto"/>
    </w:pPr>
    <w:rPr>
      <w:rFonts w:eastAsia="宋体"/>
      <w:kern w:val="0"/>
      <w:sz w:val="24"/>
    </w:rPr>
  </w:style>
  <w:style w:type="character" w:customStyle="1" w:styleId="680">
    <w:name w:val="HTML 预设格式 Char1"/>
    <w:qFormat/>
    <w:uiPriority w:val="99"/>
    <w:rPr>
      <w:rFonts w:ascii="Courier New" w:hAnsi="Courier New" w:cs="Courier New"/>
      <w:kern w:val="2"/>
    </w:rPr>
  </w:style>
  <w:style w:type="character" w:customStyle="1" w:styleId="681">
    <w:name w:val="Subtle Emphasis1"/>
    <w:qFormat/>
    <w:uiPriority w:val="99"/>
    <w:rPr>
      <w:i/>
      <w:color w:val="808080"/>
    </w:rPr>
  </w:style>
  <w:style w:type="character" w:customStyle="1" w:styleId="682">
    <w:name w:val="批注文字 Char3"/>
    <w:basedOn w:val="59"/>
    <w:qFormat/>
    <w:uiPriority w:val="0"/>
    <w:rPr>
      <w:rFonts w:ascii="Times New Roman" w:hAnsi="Times New Roman" w:eastAsia="宋体" w:cs="Times New Roman"/>
      <w:szCs w:val="24"/>
    </w:rPr>
  </w:style>
  <w:style w:type="character" w:customStyle="1" w:styleId="683">
    <w:name w:val="批注主题 Char4"/>
    <w:basedOn w:val="682"/>
    <w:semiHidden/>
    <w:qFormat/>
    <w:uiPriority w:val="0"/>
    <w:rPr>
      <w:rFonts w:ascii="Times New Roman" w:hAnsi="Times New Roman" w:eastAsia="宋体" w:cs="Times New Roman"/>
      <w:b/>
      <w:bCs/>
      <w:szCs w:val="24"/>
    </w:rPr>
  </w:style>
  <w:style w:type="character" w:customStyle="1" w:styleId="684">
    <w:name w:val="HTML 预设格式 Char2"/>
    <w:basedOn w:val="59"/>
    <w:semiHidden/>
    <w:qFormat/>
    <w:uiPriority w:val="0"/>
    <w:rPr>
      <w:rFonts w:ascii="Courier New" w:hAnsi="Courier New" w:eastAsia="宋体" w:cs="Courier New"/>
      <w:sz w:val="20"/>
      <w:szCs w:val="20"/>
    </w:rPr>
  </w:style>
  <w:style w:type="character" w:customStyle="1" w:styleId="685">
    <w:name w:val="批注框文本 Char2"/>
    <w:basedOn w:val="59"/>
    <w:semiHidden/>
    <w:qFormat/>
    <w:uiPriority w:val="0"/>
    <w:rPr>
      <w:rFonts w:ascii="Times New Roman" w:hAnsi="Times New Roman" w:eastAsia="宋体" w:cs="Times New Roman"/>
      <w:sz w:val="18"/>
      <w:szCs w:val="18"/>
    </w:rPr>
  </w:style>
  <w:style w:type="character" w:customStyle="1" w:styleId="686">
    <w:name w:val="正文文本 3 Char3"/>
    <w:basedOn w:val="59"/>
    <w:semiHidden/>
    <w:qFormat/>
    <w:uiPriority w:val="0"/>
    <w:rPr>
      <w:rFonts w:ascii="Times New Roman" w:hAnsi="Times New Roman" w:eastAsia="宋体" w:cs="Times New Roman"/>
      <w:sz w:val="16"/>
      <w:szCs w:val="16"/>
    </w:rPr>
  </w:style>
  <w:style w:type="character" w:customStyle="1" w:styleId="687">
    <w:name w:val="日期 Char3"/>
    <w:basedOn w:val="59"/>
    <w:semiHidden/>
    <w:qFormat/>
    <w:uiPriority w:val="0"/>
    <w:rPr>
      <w:rFonts w:ascii="Times New Roman" w:hAnsi="Times New Roman" w:eastAsia="宋体" w:cs="Times New Roman"/>
      <w:szCs w:val="24"/>
    </w:rPr>
  </w:style>
  <w:style w:type="character" w:customStyle="1" w:styleId="688">
    <w:name w:val="正文文本 Char3"/>
    <w:basedOn w:val="59"/>
    <w:qFormat/>
    <w:uiPriority w:val="0"/>
    <w:rPr>
      <w:rFonts w:ascii="Times New Roman" w:hAnsi="Times New Roman" w:eastAsia="宋体" w:cs="Times New Roman"/>
      <w:szCs w:val="24"/>
    </w:rPr>
  </w:style>
  <w:style w:type="character" w:customStyle="1" w:styleId="689">
    <w:name w:val="文档结构图 Char3"/>
    <w:basedOn w:val="59"/>
    <w:semiHidden/>
    <w:qFormat/>
    <w:uiPriority w:val="0"/>
    <w:rPr>
      <w:rFonts w:ascii="宋体" w:hAnsi="Times New Roman" w:eastAsia="宋体" w:cs="Times New Roman"/>
      <w:sz w:val="18"/>
      <w:szCs w:val="18"/>
    </w:rPr>
  </w:style>
  <w:style w:type="character" w:customStyle="1" w:styleId="690">
    <w:name w:val="正文文本缩进 Char2"/>
    <w:basedOn w:val="59"/>
    <w:qFormat/>
    <w:uiPriority w:val="0"/>
    <w:rPr>
      <w:rFonts w:ascii="Times New Roman" w:hAnsi="Times New Roman" w:eastAsia="宋体" w:cs="Times New Roman"/>
      <w:szCs w:val="24"/>
    </w:rPr>
  </w:style>
  <w:style w:type="character" w:customStyle="1" w:styleId="691">
    <w:name w:val="正文首行缩进 2 Char1"/>
    <w:basedOn w:val="690"/>
    <w:link w:val="41"/>
    <w:qFormat/>
    <w:uiPriority w:val="0"/>
    <w:rPr>
      <w:rFonts w:ascii="宋体" w:hAnsi="宋体" w:eastAsia="等线" w:cs="Times New Roman"/>
      <w:kern w:val="2"/>
      <w:sz w:val="21"/>
      <w:szCs w:val="24"/>
    </w:rPr>
  </w:style>
  <w:style w:type="character" w:customStyle="1" w:styleId="692">
    <w:name w:val="脚注文本 Char2"/>
    <w:basedOn w:val="59"/>
    <w:link w:val="47"/>
    <w:qFormat/>
    <w:uiPriority w:val="0"/>
    <w:rPr>
      <w:rFonts w:asciiTheme="minorHAnsi" w:hAnsiTheme="minorHAnsi" w:eastAsiaTheme="minorEastAsia" w:cstheme="minorBidi"/>
      <w:kern w:val="2"/>
      <w:sz w:val="21"/>
      <w:szCs w:val="22"/>
    </w:rPr>
  </w:style>
  <w:style w:type="character" w:customStyle="1" w:styleId="693">
    <w:name w:val="页眉 Char2"/>
    <w:basedOn w:val="59"/>
    <w:semiHidden/>
    <w:qFormat/>
    <w:uiPriority w:val="99"/>
    <w:rPr>
      <w:kern w:val="2"/>
      <w:sz w:val="18"/>
      <w:szCs w:val="18"/>
    </w:rPr>
  </w:style>
  <w:style w:type="character" w:customStyle="1" w:styleId="694">
    <w:name w:val="正文文本 2 Char3"/>
    <w:basedOn w:val="59"/>
    <w:semiHidden/>
    <w:qFormat/>
    <w:uiPriority w:val="0"/>
    <w:rPr>
      <w:rFonts w:ascii="Times New Roman" w:hAnsi="Times New Roman" w:eastAsia="宋体" w:cs="Times New Roman"/>
      <w:szCs w:val="24"/>
    </w:rPr>
  </w:style>
  <w:style w:type="character" w:customStyle="1" w:styleId="695">
    <w:name w:val="副标题 Char4"/>
    <w:basedOn w:val="59"/>
    <w:qFormat/>
    <w:uiPriority w:val="0"/>
    <w:rPr>
      <w:rFonts w:eastAsia="宋体" w:asciiTheme="majorHAnsi" w:hAnsiTheme="majorHAnsi" w:cstheme="majorBidi"/>
      <w:b/>
      <w:bCs/>
      <w:kern w:val="28"/>
      <w:sz w:val="32"/>
      <w:szCs w:val="32"/>
    </w:rPr>
  </w:style>
  <w:style w:type="character" w:customStyle="1" w:styleId="696">
    <w:name w:val="页脚 Char2"/>
    <w:basedOn w:val="59"/>
    <w:semiHidden/>
    <w:qFormat/>
    <w:uiPriority w:val="99"/>
    <w:rPr>
      <w:kern w:val="2"/>
      <w:sz w:val="18"/>
      <w:szCs w:val="18"/>
    </w:rPr>
  </w:style>
  <w:style w:type="character" w:customStyle="1" w:styleId="697">
    <w:name w:val="尾注文本 Char3"/>
    <w:basedOn w:val="59"/>
    <w:link w:val="38"/>
    <w:qFormat/>
    <w:uiPriority w:val="99"/>
    <w:rPr>
      <w:rFonts w:asciiTheme="minorHAnsi" w:hAnsiTheme="minorHAnsi" w:eastAsiaTheme="minorEastAsia" w:cstheme="minorBidi"/>
      <w:kern w:val="2"/>
      <w:sz w:val="21"/>
      <w:szCs w:val="24"/>
    </w:rPr>
  </w:style>
  <w:style w:type="character" w:customStyle="1" w:styleId="698">
    <w:name w:val="纯文本 Char3"/>
    <w:basedOn w:val="59"/>
    <w:semiHidden/>
    <w:qFormat/>
    <w:uiPriority w:val="0"/>
    <w:rPr>
      <w:rFonts w:ascii="宋体" w:hAnsi="Courier New" w:eastAsia="宋体" w:cs="Courier New"/>
      <w:szCs w:val="21"/>
    </w:rPr>
  </w:style>
  <w:style w:type="character" w:customStyle="1" w:styleId="699">
    <w:name w:val="正文文本缩进 3 Char3"/>
    <w:basedOn w:val="59"/>
    <w:semiHidden/>
    <w:qFormat/>
    <w:uiPriority w:val="0"/>
    <w:rPr>
      <w:rFonts w:ascii="Times New Roman" w:hAnsi="Times New Roman" w:eastAsia="宋体" w:cs="Times New Roman"/>
      <w:sz w:val="16"/>
      <w:szCs w:val="16"/>
    </w:rPr>
  </w:style>
  <w:style w:type="character" w:customStyle="1" w:styleId="700">
    <w:name w:val="标题 Char4"/>
    <w:basedOn w:val="59"/>
    <w:qFormat/>
    <w:uiPriority w:val="0"/>
    <w:rPr>
      <w:rFonts w:eastAsia="宋体" w:asciiTheme="majorHAnsi" w:hAnsiTheme="majorHAnsi" w:cstheme="majorBidi"/>
      <w:b/>
      <w:bCs/>
      <w:sz w:val="32"/>
      <w:szCs w:val="32"/>
    </w:rPr>
  </w:style>
  <w:style w:type="character" w:customStyle="1" w:styleId="701">
    <w:name w:val="正文文本缩进 2 Char3"/>
    <w:basedOn w:val="59"/>
    <w:semiHidden/>
    <w:qFormat/>
    <w:uiPriority w:val="0"/>
    <w:rPr>
      <w:rFonts w:ascii="Times New Roman" w:hAnsi="Times New Roman" w:eastAsia="宋体" w:cs="Times New Roman"/>
      <w:szCs w:val="24"/>
    </w:rPr>
  </w:style>
  <w:style w:type="paragraph" w:customStyle="1" w:styleId="702">
    <w:name w:val="CM60"/>
    <w:basedOn w:val="78"/>
    <w:next w:val="78"/>
    <w:qFormat/>
    <w:uiPriority w:val="99"/>
    <w:rPr>
      <w:rFonts w:ascii="Times New Roman" w:hAnsi="Times New Roman" w:eastAsia="宋体" w:cs="Times New Roman"/>
      <w:color w:val="auto"/>
    </w:rPr>
  </w:style>
  <w:style w:type="character" w:customStyle="1" w:styleId="703">
    <w:name w:val="引用 Char6"/>
    <w:basedOn w:val="59"/>
    <w:link w:val="491"/>
    <w:qFormat/>
    <w:uiPriority w:val="0"/>
    <w:rPr>
      <w:rFonts w:asciiTheme="minorHAnsi" w:hAnsiTheme="minorHAnsi" w:eastAsiaTheme="minorEastAsia" w:cstheme="minorBidi"/>
      <w:i/>
      <w:iCs/>
      <w:color w:val="000000"/>
      <w:kern w:val="2"/>
      <w:sz w:val="21"/>
      <w:szCs w:val="22"/>
    </w:rPr>
  </w:style>
  <w:style w:type="paragraph" w:customStyle="1" w:styleId="704">
    <w:name w:val="Char Char1 Char"/>
    <w:basedOn w:val="22"/>
    <w:qFormat/>
    <w:uiPriority w:val="0"/>
    <w:rPr>
      <w:rFonts w:ascii="Calibri" w:hAnsi="Calibri" w:eastAsiaTheme="minorEastAsia" w:cstheme="minorBidi"/>
      <w:szCs w:val="20"/>
    </w:rPr>
  </w:style>
  <w:style w:type="paragraph" w:customStyle="1" w:styleId="705">
    <w:name w:val="列出段落3"/>
    <w:basedOn w:val="1"/>
    <w:unhideWhenUsed/>
    <w:qFormat/>
    <w:uiPriority w:val="0"/>
    <w:pPr>
      <w:ind w:firstLine="420" w:firstLineChars="200"/>
    </w:pPr>
    <w:rPr>
      <w:rFonts w:ascii="Calibri" w:hAnsi="Calibri"/>
      <w:szCs w:val="22"/>
    </w:rPr>
  </w:style>
  <w:style w:type="paragraph" w:customStyle="1" w:styleId="706">
    <w:name w:val="et1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07">
    <w:name w:val="et5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08">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09">
    <w:name w:val="Char Char Char1 Char Char Char Char Char Char Char Char Char Char Char Char Char"/>
    <w:basedOn w:val="22"/>
    <w:qFormat/>
    <w:uiPriority w:val="0"/>
    <w:rPr>
      <w:rFonts w:ascii="Calibri" w:hAnsi="Calibri" w:eastAsiaTheme="minorEastAsia" w:cstheme="minorBidi"/>
      <w:szCs w:val="20"/>
      <w:shd w:val="clear" w:color="auto" w:fill="000080"/>
    </w:rPr>
  </w:style>
  <w:style w:type="paragraph" w:customStyle="1" w:styleId="710">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711">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712">
    <w:name w:val="xl11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713">
    <w:name w:val="et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14">
    <w:name w:val="xl2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715">
    <w:name w:val="章标题"/>
    <w:basedOn w:val="1"/>
    <w:next w:val="1"/>
    <w:qFormat/>
    <w:uiPriority w:val="0"/>
    <w:pPr>
      <w:widowControl/>
      <w:spacing w:before="158" w:after="153" w:line="323" w:lineRule="atLeast"/>
      <w:jc w:val="center"/>
      <w:textAlignment w:val="baseline"/>
    </w:pPr>
    <w:rPr>
      <w:rFonts w:ascii="Arial" w:hAnsi="Calibri" w:eastAsia="黑体"/>
      <w:color w:val="000000"/>
      <w:kern w:val="0"/>
      <w:sz w:val="31"/>
      <w:szCs w:val="20"/>
      <w:u w:color="000000"/>
    </w:rPr>
  </w:style>
  <w:style w:type="paragraph" w:customStyle="1" w:styleId="716">
    <w:name w:val="xl12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717">
    <w:name w:val="xl122"/>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718">
    <w:name w:val="页眉与页脚"/>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paragraph" w:customStyle="1" w:styleId="719">
    <w:name w:val="修订11"/>
    <w:qFormat/>
    <w:uiPriority w:val="0"/>
    <w:rPr>
      <w:rFonts w:ascii="Times New Roman" w:hAnsi="Times New Roman" w:eastAsia="宋体" w:cs="Times New Roman"/>
      <w:kern w:val="2"/>
      <w:sz w:val="21"/>
      <w:szCs w:val="24"/>
      <w:lang w:val="en-US" w:eastAsia="zh-CN" w:bidi="ar-SA"/>
    </w:rPr>
  </w:style>
  <w:style w:type="paragraph" w:customStyle="1" w:styleId="720">
    <w:name w:val="索引 41"/>
    <w:basedOn w:val="1"/>
    <w:next w:val="1"/>
    <w:qFormat/>
    <w:uiPriority w:val="0"/>
    <w:pPr>
      <w:ind w:left="600" w:leftChars="600"/>
    </w:pPr>
    <w:rPr>
      <w:rFonts w:ascii="Calibri" w:hAnsi="Calibri"/>
    </w:rPr>
  </w:style>
  <w:style w:type="paragraph" w:customStyle="1" w:styleId="721">
    <w:name w:val="Char Char Char Char Char Char"/>
    <w:basedOn w:val="1"/>
    <w:qFormat/>
    <w:uiPriority w:val="0"/>
    <w:rPr>
      <w:rFonts w:ascii="Calibri" w:hAnsi="Calibri"/>
      <w:szCs w:val="21"/>
    </w:rPr>
  </w:style>
  <w:style w:type="paragraph" w:customStyle="1" w:styleId="722">
    <w:name w:val="et2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2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724">
    <w:name w:val="样式29"/>
    <w:basedOn w:val="1"/>
    <w:qFormat/>
    <w:uiPriority w:val="0"/>
    <w:pPr>
      <w:widowControl/>
      <w:spacing w:line="440" w:lineRule="exact"/>
      <w:ind w:firstLine="200" w:firstLineChars="200"/>
      <w:jc w:val="left"/>
    </w:pPr>
    <w:rPr>
      <w:rFonts w:ascii="Calibri" w:hAnsi="Calibri" w:eastAsia="楷体_GB2312"/>
      <w:spacing w:val="6"/>
      <w:kern w:val="0"/>
      <w:sz w:val="24"/>
      <w:szCs w:val="20"/>
    </w:rPr>
  </w:style>
  <w:style w:type="paragraph" w:customStyle="1" w:styleId="725">
    <w:name w:val="Char8"/>
    <w:basedOn w:val="22"/>
    <w:qFormat/>
    <w:uiPriority w:val="0"/>
    <w:rPr>
      <w:rFonts w:asciiTheme="minorHAnsi" w:hAnsiTheme="minorHAnsi" w:eastAsiaTheme="minorEastAsia" w:cstheme="minorBidi"/>
    </w:rPr>
  </w:style>
  <w:style w:type="paragraph" w:customStyle="1" w:styleId="726">
    <w:name w:val="_Style 291"/>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727">
    <w:name w:val="xl5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28">
    <w:name w:val="xl123"/>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729">
    <w:name w:val="样式 纯文本 + 行距: 固定值 20 磅"/>
    <w:basedOn w:val="34"/>
    <w:qFormat/>
    <w:uiPriority w:val="0"/>
    <w:pPr>
      <w:spacing w:line="400" w:lineRule="exact"/>
    </w:pPr>
    <w:rPr>
      <w:rFonts w:hint="eastAsia" w:cs="宋体" w:eastAsiaTheme="minorEastAsia"/>
      <w:kern w:val="2"/>
      <w:szCs w:val="22"/>
    </w:rPr>
  </w:style>
  <w:style w:type="paragraph" w:customStyle="1" w:styleId="730">
    <w:name w:val="H2"/>
    <w:qFormat/>
    <w:uiPriority w:val="0"/>
    <w:pPr>
      <w:widowControl w:val="0"/>
      <w:adjustRightInd w:val="0"/>
      <w:spacing w:after="240" w:line="0" w:lineRule="atLeast"/>
      <w:textAlignment w:val="baseline"/>
    </w:pPr>
    <w:rPr>
      <w:rFonts w:ascii="Times New Roman" w:hAnsi="Times New Roman" w:eastAsia="全真中明體" w:cs="Times New Roman"/>
      <w:b/>
      <w:spacing w:val="20"/>
      <w:sz w:val="24"/>
      <w:lang w:val="en-GB" w:eastAsia="zh-TW" w:bidi="ar-SA"/>
    </w:rPr>
  </w:style>
  <w:style w:type="paragraph" w:customStyle="1" w:styleId="731">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732">
    <w:name w:val="xl3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733">
    <w:name w:val="et3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34">
    <w:name w:val="ParaAttribute15"/>
    <w:qFormat/>
    <w:uiPriority w:val="99"/>
    <w:pPr>
      <w:widowControl w:val="0"/>
      <w:wordWrap w:val="0"/>
      <w:ind w:left="709"/>
      <w:jc w:val="both"/>
    </w:pPr>
    <w:rPr>
      <w:rFonts w:ascii="Times New Roman" w:hAnsi="Times New Roman" w:eastAsia="宋体" w:cs="Times New Roman"/>
      <w:sz w:val="21"/>
      <w:szCs w:val="22"/>
      <w:lang w:val="en-US" w:eastAsia="zh-CN" w:bidi="ar-SA"/>
    </w:rPr>
  </w:style>
  <w:style w:type="paragraph" w:customStyle="1" w:styleId="735">
    <w:name w:val="文档结构图1"/>
    <w:basedOn w:val="1"/>
    <w:qFormat/>
    <w:uiPriority w:val="0"/>
    <w:pPr>
      <w:shd w:val="clear" w:color="auto" w:fill="000080"/>
    </w:pPr>
    <w:rPr>
      <w:rFonts w:ascii="Calibri" w:hAnsi="Calibri"/>
      <w:kern w:val="0"/>
      <w:sz w:val="20"/>
      <w:shd w:val="clear" w:color="auto" w:fill="000080"/>
    </w:rPr>
  </w:style>
  <w:style w:type="paragraph" w:customStyle="1" w:styleId="736">
    <w:name w:val="表格文字"/>
    <w:basedOn w:val="1"/>
    <w:qFormat/>
    <w:uiPriority w:val="0"/>
    <w:pPr>
      <w:adjustRightInd w:val="0"/>
      <w:spacing w:line="420" w:lineRule="atLeast"/>
      <w:jc w:val="left"/>
      <w:textAlignment w:val="baseline"/>
    </w:pPr>
    <w:rPr>
      <w:kern w:val="0"/>
      <w:szCs w:val="20"/>
    </w:rPr>
  </w:style>
  <w:style w:type="paragraph" w:customStyle="1" w:styleId="737">
    <w:name w:val="c-line-clamp1"/>
    <w:basedOn w:val="1"/>
    <w:qFormat/>
    <w:uiPriority w:val="0"/>
    <w:pPr>
      <w:jc w:val="left"/>
    </w:pPr>
    <w:rPr>
      <w:kern w:val="0"/>
    </w:rPr>
  </w:style>
  <w:style w:type="paragraph" w:customStyle="1" w:styleId="738">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739">
    <w:name w:val="reader-word-layer reader-word-s9-11"/>
    <w:basedOn w:val="1"/>
    <w:qFormat/>
    <w:uiPriority w:val="0"/>
    <w:pPr>
      <w:widowControl/>
      <w:spacing w:before="100" w:beforeAutospacing="1" w:after="100" w:afterAutospacing="1"/>
      <w:jc w:val="left"/>
    </w:pPr>
    <w:rPr>
      <w:rFonts w:ascii="宋体" w:hAnsi="宋体" w:cs="宋体"/>
      <w:kern w:val="0"/>
      <w:sz w:val="24"/>
    </w:rPr>
  </w:style>
  <w:style w:type="paragraph" w:customStyle="1" w:styleId="740">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741">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742">
    <w:name w:val="et4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3">
    <w:name w:val="CM37"/>
    <w:basedOn w:val="78"/>
    <w:next w:val="78"/>
    <w:qFormat/>
    <w:uiPriority w:val="99"/>
    <w:rPr>
      <w:rFonts w:ascii="Times New Roman" w:hAnsi="Times New Roman" w:eastAsia="宋体" w:cs="Times New Roman"/>
      <w:color w:val="auto"/>
    </w:rPr>
  </w:style>
  <w:style w:type="paragraph" w:customStyle="1" w:styleId="744">
    <w:name w:val="et3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5">
    <w:name w:val="Char111"/>
    <w:basedOn w:val="1"/>
    <w:qFormat/>
    <w:uiPriority w:val="0"/>
    <w:pPr>
      <w:tabs>
        <w:tab w:val="left" w:pos="360"/>
        <w:tab w:val="left" w:pos="1092"/>
      </w:tabs>
    </w:pPr>
    <w:rPr>
      <w:rFonts w:ascii="宋体" w:hAnsi="宋体"/>
      <w:kern w:val="0"/>
      <w:sz w:val="20"/>
    </w:rPr>
  </w:style>
  <w:style w:type="paragraph" w:customStyle="1" w:styleId="746">
    <w:name w:val="1"/>
    <w:basedOn w:val="1"/>
    <w:next w:val="1"/>
    <w:qFormat/>
    <w:uiPriority w:val="0"/>
  </w:style>
  <w:style w:type="paragraph" w:customStyle="1" w:styleId="747">
    <w:name w:val="条文"/>
    <w:qFormat/>
    <w:uiPriority w:val="0"/>
    <w:pPr>
      <w:spacing w:before="120" w:line="360" w:lineRule="auto"/>
      <w:outlineLvl w:val="0"/>
    </w:pPr>
    <w:rPr>
      <w:rFonts w:ascii="Times New Roman" w:hAnsi="Times New Roman" w:eastAsia="宋体" w:cs="Times New Roman"/>
      <w:sz w:val="21"/>
      <w:lang w:val="en-US" w:eastAsia="zh-CN" w:bidi="ar-SA"/>
    </w:rPr>
  </w:style>
  <w:style w:type="paragraph" w:customStyle="1" w:styleId="748">
    <w:name w:val="et2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750">
    <w:name w:val="P7"/>
    <w:qFormat/>
    <w:uiPriority w:val="0"/>
    <w:pPr>
      <w:widowControl w:val="0"/>
      <w:tabs>
        <w:tab w:val="left" w:pos="576"/>
      </w:tabs>
      <w:adjustRightInd w:val="0"/>
      <w:spacing w:after="240" w:line="0" w:lineRule="atLeast"/>
      <w:ind w:left="1728" w:hanging="1728"/>
      <w:jc w:val="both"/>
      <w:textAlignment w:val="baseline"/>
    </w:pPr>
    <w:rPr>
      <w:rFonts w:ascii="Times New Roman" w:hAnsi="Times New Roman" w:eastAsia="全真中明體" w:cs="Times New Roman"/>
      <w:spacing w:val="20"/>
      <w:sz w:val="24"/>
      <w:lang w:val="en-GB" w:eastAsia="zh-TW" w:bidi="ar-SA"/>
    </w:rPr>
  </w:style>
  <w:style w:type="paragraph" w:customStyle="1" w:styleId="751">
    <w:name w:val="P1"/>
    <w:qFormat/>
    <w:uiPriority w:val="0"/>
    <w:pPr>
      <w:widowControl w:val="0"/>
      <w:adjustRightInd w:val="0"/>
      <w:spacing w:after="240" w:line="0" w:lineRule="atLeast"/>
      <w:ind w:left="2304" w:hanging="576"/>
      <w:jc w:val="both"/>
      <w:textAlignment w:val="baseline"/>
    </w:pPr>
    <w:rPr>
      <w:rFonts w:ascii="Times New Roman" w:hAnsi="Times New Roman" w:eastAsia="全真中明體" w:cs="Times New Roman"/>
      <w:spacing w:val="20"/>
      <w:sz w:val="24"/>
      <w:lang w:val="en-GB" w:eastAsia="zh-TW" w:bidi="ar-SA"/>
    </w:rPr>
  </w:style>
  <w:style w:type="paragraph" w:customStyle="1" w:styleId="752">
    <w:name w:val="0"/>
    <w:basedOn w:val="1"/>
    <w:qFormat/>
    <w:uiPriority w:val="0"/>
    <w:pPr>
      <w:widowControl/>
      <w:snapToGrid w:val="0"/>
      <w:spacing w:line="365" w:lineRule="atLeast"/>
      <w:ind w:left="1"/>
      <w:textAlignment w:val="bottom"/>
    </w:pPr>
    <w:rPr>
      <w:rFonts w:ascii="Calibri" w:hAnsi="Calibri"/>
      <w:kern w:val="0"/>
      <w:sz w:val="20"/>
      <w:szCs w:val="20"/>
    </w:rPr>
  </w:style>
  <w:style w:type="paragraph" w:customStyle="1" w:styleId="753">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754">
    <w:name w:val="Char Char Char1 Char"/>
    <w:basedOn w:val="1"/>
    <w:qFormat/>
    <w:uiPriority w:val="0"/>
    <w:pPr>
      <w:spacing w:line="360" w:lineRule="auto"/>
    </w:pPr>
    <w:rPr>
      <w:rFonts w:ascii="宋体" w:hAnsi="宋体" w:cs="Courier New"/>
      <w:sz w:val="32"/>
      <w:szCs w:val="32"/>
    </w:rPr>
  </w:style>
  <w:style w:type="paragraph" w:customStyle="1" w:styleId="755">
    <w:name w:val="Normal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56">
    <w:name w:val="列出段落4"/>
    <w:basedOn w:val="1"/>
    <w:qFormat/>
    <w:uiPriority w:val="0"/>
    <w:pPr>
      <w:ind w:firstLine="420" w:firstLineChars="200"/>
    </w:pPr>
    <w:rPr>
      <w:szCs w:val="22"/>
    </w:rPr>
  </w:style>
  <w:style w:type="paragraph" w:customStyle="1" w:styleId="757">
    <w:name w:val="GCEBStyles4"/>
    <w:basedOn w:val="1"/>
    <w:qFormat/>
    <w:uiPriority w:val="0"/>
    <w:pPr>
      <w:jc w:val="left"/>
      <w:outlineLvl w:val="4"/>
    </w:pPr>
    <w:rPr>
      <w:rFonts w:ascii="宋体" w:hAnsi="宋体"/>
      <w:b/>
      <w:bCs/>
      <w:kern w:val="0"/>
      <w:sz w:val="28"/>
    </w:rPr>
  </w:style>
  <w:style w:type="paragraph" w:customStyle="1" w:styleId="758">
    <w:name w:val="样式 标题 5 + 宋体 五号 非加粗 段前: 0 磅 段后: 0 磅 行距: 固定值 16 磅"/>
    <w:basedOn w:val="7"/>
    <w:qFormat/>
    <w:uiPriority w:val="0"/>
    <w:pPr>
      <w:keepNext/>
      <w:keepLines/>
      <w:tabs>
        <w:tab w:val="clear" w:pos="992"/>
        <w:tab w:val="clear" w:pos="1134"/>
      </w:tabs>
      <w:spacing w:before="0" w:after="0" w:line="320" w:lineRule="exact"/>
      <w:ind w:left="0" w:firstLine="420" w:firstLineChars="200"/>
    </w:pPr>
    <w:rPr>
      <w:rFonts w:ascii="宋体" w:hAnsi="宋体" w:cs="宋体"/>
      <w:b w:val="0"/>
      <w:bCs w:val="0"/>
      <w:kern w:val="2"/>
      <w:sz w:val="18"/>
      <w:szCs w:val="20"/>
    </w:rPr>
  </w:style>
  <w:style w:type="paragraph" w:customStyle="1" w:styleId="759">
    <w:name w:val="Char Char1 Char1"/>
    <w:basedOn w:val="22"/>
    <w:qFormat/>
    <w:uiPriority w:val="0"/>
    <w:rPr>
      <w:rFonts w:ascii="Calibri" w:hAnsi="Calibri" w:eastAsiaTheme="minorEastAsia" w:cstheme="minorBidi"/>
      <w:szCs w:val="20"/>
    </w:rPr>
  </w:style>
  <w:style w:type="paragraph" w:customStyle="1" w:styleId="760">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24"/>
    </w:rPr>
  </w:style>
  <w:style w:type="paragraph" w:customStyle="1" w:styleId="761">
    <w:name w:val="WPSOffice手动目录 1"/>
    <w:qFormat/>
    <w:uiPriority w:val="0"/>
    <w:rPr>
      <w:rFonts w:ascii="Times New Roman" w:hAnsi="Times New Roman" w:eastAsia="宋体" w:cs="Times New Roman"/>
      <w:lang w:val="en-US" w:eastAsia="zh-CN" w:bidi="ar-SA"/>
    </w:rPr>
  </w:style>
  <w:style w:type="paragraph" w:customStyle="1" w:styleId="762">
    <w:name w:val="et2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63">
    <w:name w:val="_Style 8"/>
    <w:basedOn w:val="22"/>
    <w:qFormat/>
    <w:uiPriority w:val="0"/>
    <w:rPr>
      <w:rFonts w:ascii="Calibri" w:hAnsi="Calibri" w:eastAsiaTheme="minorEastAsia" w:cstheme="minorBidi"/>
    </w:rPr>
  </w:style>
  <w:style w:type="paragraph" w:customStyle="1" w:styleId="764">
    <w:name w:val="3"/>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765">
    <w:name w:val="et2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66">
    <w:name w:val="List Paragraph3"/>
    <w:basedOn w:val="1"/>
    <w:qFormat/>
    <w:uiPriority w:val="99"/>
    <w:pPr>
      <w:ind w:firstLine="420" w:firstLineChars="200"/>
    </w:pPr>
    <w:rPr>
      <w:rFonts w:ascii="Calibri" w:hAnsi="Calibri"/>
      <w:szCs w:val="21"/>
    </w:rPr>
  </w:style>
  <w:style w:type="paragraph" w:customStyle="1" w:styleId="767">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768">
    <w:name w:val="xl5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769">
    <w:name w:val="Organization"/>
    <w:basedOn w:val="1"/>
    <w:qFormat/>
    <w:uiPriority w:val="0"/>
    <w:pPr>
      <w:spacing w:line="600" w:lineRule="exact"/>
    </w:pPr>
    <w:rPr>
      <w:rFonts w:ascii="Calibri" w:hAnsi="Calibri"/>
      <w:color w:val="FFFFFF"/>
      <w:sz w:val="56"/>
      <w:szCs w:val="36"/>
    </w:rPr>
  </w:style>
  <w:style w:type="paragraph" w:customStyle="1" w:styleId="770">
    <w:name w:val="Char Char1 Char Char Char Char"/>
    <w:basedOn w:val="22"/>
    <w:qFormat/>
    <w:uiPriority w:val="0"/>
    <w:rPr>
      <w:rFonts w:ascii="Calibri" w:hAnsi="Calibri" w:eastAsiaTheme="minorEastAsia" w:cstheme="minorBidi"/>
      <w:szCs w:val="20"/>
    </w:rPr>
  </w:style>
  <w:style w:type="paragraph" w:customStyle="1" w:styleId="771">
    <w:name w:val="Char2 Char Char Char"/>
    <w:basedOn w:val="1"/>
    <w:qFormat/>
    <w:uiPriority w:val="0"/>
    <w:pPr>
      <w:adjustRightInd w:val="0"/>
    </w:pPr>
    <w:rPr>
      <w:rFonts w:ascii="Calibri" w:hAnsi="Calibri"/>
      <w:szCs w:val="20"/>
    </w:rPr>
  </w:style>
  <w:style w:type="paragraph" w:customStyle="1" w:styleId="77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773">
    <w:name w:val="CM7"/>
    <w:basedOn w:val="78"/>
    <w:next w:val="78"/>
    <w:qFormat/>
    <w:uiPriority w:val="99"/>
    <w:pPr>
      <w:spacing w:line="191" w:lineRule="atLeast"/>
    </w:pPr>
    <w:rPr>
      <w:rFonts w:ascii="Times New Roman" w:hAnsi="Times New Roman" w:eastAsia="宋体" w:cs="Times New Roman"/>
      <w:color w:val="auto"/>
    </w:rPr>
  </w:style>
  <w:style w:type="paragraph" w:customStyle="1" w:styleId="774">
    <w:name w:val="CM5"/>
    <w:basedOn w:val="78"/>
    <w:next w:val="78"/>
    <w:qFormat/>
    <w:uiPriority w:val="99"/>
    <w:pPr>
      <w:spacing w:line="180" w:lineRule="atLeast"/>
    </w:pPr>
    <w:rPr>
      <w:rFonts w:ascii="Times New Roman" w:hAnsi="Times New Roman" w:eastAsia="宋体" w:cs="Times New Roman"/>
      <w:color w:val="auto"/>
    </w:rPr>
  </w:style>
  <w:style w:type="paragraph" w:customStyle="1" w:styleId="775">
    <w:name w:val="小节标题"/>
    <w:basedOn w:val="1"/>
    <w:next w:val="1"/>
    <w:qFormat/>
    <w:uiPriority w:val="0"/>
    <w:pPr>
      <w:widowControl/>
      <w:spacing w:before="175" w:after="102" w:line="351" w:lineRule="atLeast"/>
      <w:textAlignment w:val="baseline"/>
    </w:pPr>
    <w:rPr>
      <w:rFonts w:ascii="Calibri" w:hAnsi="Calibri" w:eastAsia="黑体"/>
      <w:color w:val="000000"/>
      <w:kern w:val="0"/>
      <w:szCs w:val="20"/>
      <w:u w:color="000000"/>
    </w:rPr>
  </w:style>
  <w:style w:type="paragraph" w:customStyle="1" w:styleId="776">
    <w:name w:val="GCEBStyles8"/>
    <w:basedOn w:val="1"/>
    <w:qFormat/>
    <w:uiPriority w:val="0"/>
    <w:pPr>
      <w:jc w:val="left"/>
      <w:outlineLvl w:val="8"/>
    </w:pPr>
    <w:rPr>
      <w:rFonts w:ascii="黑体" w:hAnsi="宋体" w:eastAsia="黑体"/>
      <w:bCs/>
      <w:kern w:val="0"/>
    </w:rPr>
  </w:style>
  <w:style w:type="paragraph" w:customStyle="1" w:styleId="777">
    <w:name w:val="样式3"/>
    <w:basedOn w:val="4"/>
    <w:qFormat/>
    <w:uiPriority w:val="0"/>
    <w:rPr>
      <w:rFonts w:eastAsia="Arial"/>
      <w:bCs/>
      <w:szCs w:val="32"/>
    </w:rPr>
  </w:style>
  <w:style w:type="paragraph" w:customStyle="1" w:styleId="778">
    <w:name w:val="Contact Details"/>
    <w:basedOn w:val="1"/>
    <w:qFormat/>
    <w:uiPriority w:val="0"/>
    <w:pPr>
      <w:spacing w:before="80" w:after="80"/>
    </w:pPr>
    <w:rPr>
      <w:color w:val="FFFFFF"/>
      <w:sz w:val="16"/>
      <w:szCs w:val="14"/>
    </w:rPr>
  </w:style>
  <w:style w:type="paragraph" w:customStyle="1" w:styleId="779">
    <w:name w:val="et3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0">
    <w:name w:val="简单回函地址"/>
    <w:basedOn w:val="1"/>
    <w:qFormat/>
    <w:uiPriority w:val="0"/>
    <w:rPr>
      <w:rFonts w:ascii="Calibri" w:hAnsi="Calibri"/>
    </w:rPr>
  </w:style>
  <w:style w:type="paragraph" w:customStyle="1" w:styleId="781">
    <w:name w:val="et3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2">
    <w:name w:val="SMW Header"/>
    <w:basedOn w:val="42"/>
    <w:qFormat/>
    <w:uiPriority w:val="0"/>
    <w:pPr>
      <w:widowControl/>
      <w:pBdr>
        <w:bottom w:val="none" w:color="auto" w:sz="0" w:space="0"/>
      </w:pBdr>
      <w:tabs>
        <w:tab w:val="center" w:pos="4320"/>
        <w:tab w:val="right" w:pos="8640"/>
        <w:tab w:val="clear" w:pos="4153"/>
        <w:tab w:val="clear" w:pos="8306"/>
      </w:tabs>
      <w:snapToGrid/>
      <w:jc w:val="right"/>
    </w:pPr>
    <w:rPr>
      <w:rFonts w:ascii="Calibri" w:hAnsi="Calibri" w:eastAsia="PMingLiU"/>
      <w:kern w:val="0"/>
      <w:sz w:val="24"/>
      <w:szCs w:val="20"/>
      <w:lang w:eastAsia="en-US"/>
    </w:rPr>
  </w:style>
  <w:style w:type="paragraph" w:customStyle="1" w:styleId="783">
    <w:name w:val="et4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4">
    <w:name w:val="et4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5">
    <w:name w:val="et1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6">
    <w:name w:val="样式5"/>
    <w:basedOn w:val="43"/>
    <w:qFormat/>
    <w:uiPriority w:val="0"/>
    <w:pPr>
      <w:tabs>
        <w:tab w:val="right" w:leader="dot" w:pos="8296"/>
        <w:tab w:val="clear" w:pos="8834"/>
      </w:tabs>
    </w:pPr>
    <w:rPr>
      <w:rFonts w:ascii="Calibri" w:hAnsi="Calibri"/>
      <w:sz w:val="20"/>
      <w:szCs w:val="20"/>
    </w:rPr>
  </w:style>
  <w:style w:type="paragraph" w:customStyle="1" w:styleId="787">
    <w:name w:val="xl114"/>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788">
    <w:name w:val="样式 正文缩进正文（首行缩进两字）特点ALT+Z表正文正文非缩进四号段1Normal Indent Char2...4"/>
    <w:basedOn w:val="14"/>
    <w:qFormat/>
    <w:uiPriority w:val="0"/>
    <w:pPr>
      <w:tabs>
        <w:tab w:val="left" w:pos="510"/>
      </w:tabs>
      <w:adjustRightInd w:val="0"/>
      <w:spacing w:after="120" w:line="300" w:lineRule="auto"/>
      <w:ind w:hanging="420"/>
    </w:pPr>
    <w:rPr>
      <w:rFonts w:ascii="Courier New" w:hAnsi="Arial" w:eastAsia="宋体" w:cs="Courier New"/>
      <w:color w:val="000000"/>
      <w:kern w:val="0"/>
      <w:sz w:val="24"/>
      <w:szCs w:val="20"/>
    </w:rPr>
  </w:style>
  <w:style w:type="paragraph" w:customStyle="1" w:styleId="789">
    <w:name w:val="xl127"/>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790">
    <w:name w:val="et2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91">
    <w:name w:val="附件标题-1"/>
    <w:basedOn w:val="1"/>
    <w:qFormat/>
    <w:uiPriority w:val="99"/>
    <w:pPr>
      <w:spacing w:beforeLines="50" w:afterLines="50"/>
      <w:jc w:val="center"/>
    </w:pPr>
    <w:rPr>
      <w:rFonts w:ascii="Calibri" w:hAnsi="Calibri" w:eastAsia="黑体"/>
      <w:sz w:val="32"/>
      <w:szCs w:val="32"/>
    </w:rPr>
  </w:style>
  <w:style w:type="paragraph" w:customStyle="1" w:styleId="792">
    <w:name w:val="文本块1"/>
    <w:basedOn w:val="1"/>
    <w:next w:val="1"/>
    <w:qFormat/>
    <w:uiPriority w:val="0"/>
    <w:rPr>
      <w:rFonts w:ascii="Calibri" w:hAnsi="Calibri"/>
      <w:i/>
      <w:iCs/>
      <w:color w:val="000000"/>
      <w:szCs w:val="22"/>
    </w:rPr>
  </w:style>
  <w:style w:type="paragraph" w:customStyle="1" w:styleId="793">
    <w:name w:val="GCEBStyles6"/>
    <w:basedOn w:val="1"/>
    <w:qFormat/>
    <w:uiPriority w:val="0"/>
    <w:pPr>
      <w:jc w:val="left"/>
      <w:outlineLvl w:val="6"/>
    </w:pPr>
    <w:rPr>
      <w:rFonts w:ascii="宋体" w:hAnsi="宋体"/>
      <w:b/>
      <w:bCs/>
      <w:kern w:val="0"/>
      <w:sz w:val="24"/>
    </w:rPr>
  </w:style>
  <w:style w:type="paragraph" w:customStyle="1" w:styleId="794">
    <w:name w:val="et6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95">
    <w:name w:val="xl57"/>
    <w:basedOn w:val="1"/>
    <w:qFormat/>
    <w:uiPriority w:val="0"/>
    <w:pPr>
      <w:widowControl/>
      <w:spacing w:before="100" w:beforeAutospacing="1" w:after="100" w:afterAutospacing="1"/>
      <w:jc w:val="left"/>
    </w:pPr>
    <w:rPr>
      <w:rFonts w:ascii="宋体" w:hAnsi="宋体" w:cs="宋体"/>
      <w:color w:val="008000"/>
      <w:kern w:val="0"/>
      <w:sz w:val="24"/>
    </w:rPr>
  </w:style>
  <w:style w:type="paragraph" w:customStyle="1" w:styleId="796">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97">
    <w:name w:val="3级正文"/>
    <w:basedOn w:val="1"/>
    <w:qFormat/>
    <w:uiPriority w:val="99"/>
    <w:pPr>
      <w:tabs>
        <w:tab w:val="left" w:pos="1036"/>
        <w:tab w:val="left" w:pos="1418"/>
      </w:tabs>
      <w:spacing w:line="360" w:lineRule="auto"/>
      <w:textAlignment w:val="baseline"/>
      <w:outlineLvl w:val="2"/>
    </w:pPr>
    <w:rPr>
      <w:rFonts w:ascii="Calibri" w:hAnsi="宋体"/>
      <w:kern w:val="0"/>
      <w:sz w:val="28"/>
      <w:szCs w:val="20"/>
    </w:rPr>
  </w:style>
  <w:style w:type="paragraph" w:customStyle="1" w:styleId="798">
    <w:name w:val="正文文本 31"/>
    <w:basedOn w:val="1"/>
    <w:qFormat/>
    <w:uiPriority w:val="0"/>
    <w:pPr>
      <w:spacing w:after="120"/>
    </w:pPr>
    <w:rPr>
      <w:sz w:val="16"/>
      <w:szCs w:val="16"/>
    </w:rPr>
  </w:style>
  <w:style w:type="paragraph" w:customStyle="1" w:styleId="799">
    <w:name w:val="xl117"/>
    <w:basedOn w:val="1"/>
    <w:qFormat/>
    <w:uiPriority w:val="0"/>
    <w:pPr>
      <w:widowControl/>
      <w:pBdr>
        <w:left w:val="single" w:color="000000" w:sz="4" w:space="0"/>
        <w:bottom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800">
    <w:name w:val="特点反白字"/>
    <w:qFormat/>
    <w:uiPriority w:val="0"/>
    <w:pPr>
      <w:autoSpaceDE w:val="0"/>
      <w:autoSpaceDN w:val="0"/>
      <w:adjustRightInd w:val="0"/>
      <w:ind w:left="198"/>
      <w:jc w:val="both"/>
    </w:pPr>
    <w:rPr>
      <w:rFonts w:ascii="汉鼎简中等线Arial" w:hAnsi="Times New Roman" w:eastAsia="汉鼎简中等线Arial" w:cs="Times New Roman"/>
      <w:color w:val="FFFFFF"/>
      <w:sz w:val="16"/>
      <w:szCs w:val="16"/>
      <w:lang w:val="en-US" w:eastAsia="en-US" w:bidi="ar-SA"/>
    </w:rPr>
  </w:style>
  <w:style w:type="paragraph" w:customStyle="1" w:styleId="801">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802">
    <w:name w:val="章"/>
    <w:basedOn w:val="1"/>
    <w:qFormat/>
    <w:uiPriority w:val="0"/>
    <w:pPr>
      <w:adjustRightInd w:val="0"/>
      <w:spacing w:before="120" w:after="240"/>
      <w:jc w:val="center"/>
      <w:textAlignment w:val="baseline"/>
    </w:pPr>
    <w:rPr>
      <w:rFonts w:ascii="宋体"/>
      <w:b/>
      <w:spacing w:val="5"/>
      <w:kern w:val="0"/>
      <w:sz w:val="28"/>
      <w:szCs w:val="20"/>
    </w:rPr>
  </w:style>
  <w:style w:type="paragraph" w:customStyle="1" w:styleId="803">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04">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05">
    <w:name w:val="CM2"/>
    <w:basedOn w:val="78"/>
    <w:next w:val="78"/>
    <w:qFormat/>
    <w:uiPriority w:val="99"/>
    <w:pPr>
      <w:spacing w:line="188" w:lineRule="atLeast"/>
    </w:pPr>
    <w:rPr>
      <w:rFonts w:ascii="Times New Roman" w:hAnsi="Times New Roman" w:eastAsia="宋体" w:cs="Times New Roman"/>
      <w:color w:val="auto"/>
    </w:rPr>
  </w:style>
  <w:style w:type="paragraph" w:customStyle="1" w:styleId="806">
    <w:name w:val="正文文本 311"/>
    <w:basedOn w:val="1"/>
    <w:qFormat/>
    <w:uiPriority w:val="0"/>
    <w:pPr>
      <w:spacing w:after="120"/>
    </w:pPr>
    <w:rPr>
      <w:sz w:val="16"/>
      <w:szCs w:val="16"/>
    </w:rPr>
  </w:style>
  <w:style w:type="paragraph" w:customStyle="1" w:styleId="807">
    <w:name w:val="et1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08">
    <w:name w:val="P2"/>
    <w:qFormat/>
    <w:uiPriority w:val="0"/>
    <w:pPr>
      <w:widowControl w:val="0"/>
      <w:adjustRightInd w:val="0"/>
      <w:spacing w:after="240" w:line="0" w:lineRule="atLeast"/>
      <w:ind w:left="1728"/>
      <w:jc w:val="both"/>
      <w:textAlignment w:val="baseline"/>
    </w:pPr>
    <w:rPr>
      <w:rFonts w:ascii="Times New Roman" w:hAnsi="Times New Roman" w:eastAsia="全真中明體" w:cs="Times New Roman"/>
      <w:spacing w:val="20"/>
      <w:sz w:val="24"/>
      <w:lang w:val="en-GB" w:eastAsia="zh-TW" w:bidi="ar-SA"/>
    </w:rPr>
  </w:style>
  <w:style w:type="paragraph" w:customStyle="1" w:styleId="809">
    <w:name w:val="列表内容"/>
    <w:basedOn w:val="1"/>
    <w:next w:val="1"/>
    <w:qFormat/>
    <w:uiPriority w:val="0"/>
    <w:pPr>
      <w:widowControl/>
      <w:tabs>
        <w:tab w:val="left" w:pos="840"/>
      </w:tabs>
      <w:jc w:val="left"/>
    </w:pPr>
    <w:rPr>
      <w:rFonts w:ascii="Calibri" w:hAnsi="Calibri"/>
      <w:kern w:val="0"/>
      <w:sz w:val="18"/>
    </w:rPr>
  </w:style>
  <w:style w:type="paragraph" w:customStyle="1" w:styleId="810">
    <w:name w:val="tabletextcharchar"/>
    <w:basedOn w:val="1"/>
    <w:qFormat/>
    <w:uiPriority w:val="0"/>
    <w:pPr>
      <w:widowControl/>
      <w:spacing w:before="100" w:beforeAutospacing="1" w:after="100" w:afterAutospacing="1"/>
      <w:jc w:val="left"/>
    </w:pPr>
    <w:rPr>
      <w:rFonts w:ascii="宋体" w:hAnsi="宋体" w:cs="宋体"/>
      <w:kern w:val="0"/>
      <w:sz w:val="24"/>
    </w:rPr>
  </w:style>
  <w:style w:type="paragraph" w:customStyle="1" w:styleId="811">
    <w:name w:val="xl50"/>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12">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13">
    <w:name w:val="彩色列表 - 强调文字颜色 11"/>
    <w:basedOn w:val="1"/>
    <w:qFormat/>
    <w:uiPriority w:val="0"/>
    <w:pPr>
      <w:ind w:firstLine="420" w:firstLineChars="200"/>
    </w:pPr>
    <w:rPr>
      <w:rFonts w:ascii="Calibri" w:hAnsi="Calibri"/>
      <w:szCs w:val="22"/>
    </w:rPr>
  </w:style>
  <w:style w:type="paragraph" w:customStyle="1" w:styleId="814">
    <w:name w:val="Normal_26"/>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815">
    <w:name w:val="et1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16">
    <w:name w:val="15"/>
    <w:basedOn w:val="1"/>
    <w:qFormat/>
    <w:uiPriority w:val="0"/>
    <w:pPr>
      <w:widowControl/>
      <w:snapToGrid w:val="0"/>
      <w:spacing w:before="100" w:beforeAutospacing="1" w:after="100" w:afterAutospacing="1"/>
    </w:pPr>
    <w:rPr>
      <w:rFonts w:ascii="Calibri" w:hAnsi="Calibri"/>
      <w:kern w:val="0"/>
      <w:sz w:val="20"/>
      <w:szCs w:val="20"/>
    </w:rPr>
  </w:style>
  <w:style w:type="paragraph" w:customStyle="1" w:styleId="817">
    <w:name w:val="正文 A A"/>
    <w:qFormat/>
    <w:uiPriority w:val="0"/>
    <w:pPr>
      <w:widowControl w:val="0"/>
      <w:jc w:val="both"/>
    </w:pPr>
    <w:rPr>
      <w:rFonts w:ascii="Arial Unicode MS" w:hAnsi="Arial Unicode MS" w:eastAsia="Arial Unicode MS" w:cs="Arial Unicode MS"/>
      <w:color w:val="000000"/>
      <w:kern w:val="2"/>
      <w:sz w:val="30"/>
      <w:szCs w:val="30"/>
      <w:u w:color="000000"/>
      <w:lang w:val="en-US" w:eastAsia="zh-CN" w:bidi="ar-SA"/>
    </w:rPr>
  </w:style>
  <w:style w:type="paragraph" w:customStyle="1" w:styleId="818">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819">
    <w:name w:val="xl126"/>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820">
    <w:name w:val="et4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21">
    <w:name w:val="xl53"/>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22">
    <w:name w:val="xl116"/>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23">
    <w:name w:val="et5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24">
    <w:name w:val="GCEBStyles3"/>
    <w:basedOn w:val="1"/>
    <w:qFormat/>
    <w:uiPriority w:val="0"/>
    <w:pPr>
      <w:jc w:val="left"/>
      <w:outlineLvl w:val="3"/>
    </w:pPr>
    <w:rPr>
      <w:rFonts w:ascii="黑体" w:hAnsi="宋体" w:eastAsia="黑体"/>
      <w:b/>
      <w:bCs/>
      <w:kern w:val="0"/>
      <w:sz w:val="28"/>
    </w:rPr>
  </w:style>
  <w:style w:type="paragraph" w:customStyle="1" w:styleId="825">
    <w:name w:val="Section #"/>
    <w:next w:val="1"/>
    <w:qFormat/>
    <w:uiPriority w:val="99"/>
    <w:pPr>
      <w:tabs>
        <w:tab w:val="left" w:pos="2636"/>
        <w:tab w:val="left" w:pos="3090"/>
      </w:tabs>
      <w:overflowPunct w:val="0"/>
      <w:autoSpaceDE w:val="0"/>
      <w:autoSpaceDN w:val="0"/>
      <w:adjustRightInd w:val="0"/>
      <w:spacing w:after="113" w:line="340" w:lineRule="atLeast"/>
      <w:jc w:val="center"/>
      <w:textAlignment w:val="baseline"/>
    </w:pPr>
    <w:rPr>
      <w:rFonts w:ascii="Optima" w:hAnsi="Optima" w:eastAsia="宋体" w:cs="Optima"/>
      <w:b/>
      <w:bCs/>
      <w:sz w:val="30"/>
      <w:szCs w:val="30"/>
      <w:lang w:val="en-US" w:eastAsia="zh-CN" w:bidi="ar-SA"/>
    </w:rPr>
  </w:style>
  <w:style w:type="paragraph" w:customStyle="1" w:styleId="826">
    <w:name w:val="书目11"/>
    <w:basedOn w:val="1"/>
    <w:next w:val="1"/>
    <w:unhideWhenUsed/>
    <w:qFormat/>
    <w:uiPriority w:val="37"/>
  </w:style>
  <w:style w:type="paragraph" w:customStyle="1" w:styleId="827">
    <w:name w:val="样式4"/>
    <w:basedOn w:val="4"/>
    <w:qFormat/>
    <w:uiPriority w:val="0"/>
    <w:rPr>
      <w:rFonts w:eastAsia="Arial"/>
      <w:bCs/>
      <w:szCs w:val="32"/>
    </w:rPr>
  </w:style>
  <w:style w:type="paragraph" w:customStyle="1" w:styleId="828">
    <w:name w:val="样式5 列表步骤"/>
    <w:qFormat/>
    <w:uiPriority w:val="0"/>
    <w:pPr>
      <w:widowControl w:val="0"/>
      <w:tabs>
        <w:tab w:val="left" w:pos="0"/>
      </w:tabs>
      <w:spacing w:line="320" w:lineRule="atLeast"/>
      <w:ind w:left="2100" w:hanging="420"/>
      <w:textAlignment w:val="center"/>
    </w:pPr>
    <w:rPr>
      <w:rFonts w:ascii="Arial" w:hAnsi="Arial" w:eastAsia="宋体" w:cs="Times New Roman"/>
      <w:kern w:val="21"/>
      <w:sz w:val="21"/>
      <w:lang w:val="en-US" w:eastAsia="zh-CN" w:bidi="ar-SA"/>
    </w:rPr>
  </w:style>
  <w:style w:type="paragraph" w:customStyle="1" w:styleId="829">
    <w:name w:val="P6"/>
    <w:qFormat/>
    <w:uiPriority w:val="0"/>
    <w:pPr>
      <w:widowControl w:val="0"/>
      <w:adjustRightInd w:val="0"/>
      <w:spacing w:after="240"/>
      <w:ind w:left="3456"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830">
    <w:name w:val="et4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31">
    <w:name w:val="1级标题"/>
    <w:basedOn w:val="43"/>
    <w:qFormat/>
    <w:uiPriority w:val="99"/>
    <w:pPr>
      <w:tabs>
        <w:tab w:val="left" w:pos="425"/>
        <w:tab w:val="clear" w:pos="8834"/>
      </w:tabs>
      <w:spacing w:beforeLines="300" w:line="360" w:lineRule="auto"/>
      <w:jc w:val="center"/>
      <w:outlineLvl w:val="0"/>
    </w:pPr>
    <w:rPr>
      <w:rFonts w:ascii="Calibri" w:hAnsi="Calibri" w:eastAsia="黑体"/>
      <w:sz w:val="44"/>
      <w:szCs w:val="44"/>
    </w:rPr>
  </w:style>
  <w:style w:type="paragraph" w:customStyle="1" w:styleId="832">
    <w:name w:val="Char Char Char Char Char Char Char Char Char Char"/>
    <w:basedOn w:val="1"/>
    <w:qFormat/>
    <w:uiPriority w:val="0"/>
    <w:rPr>
      <w:rFonts w:ascii="Tahoma" w:hAnsi="Tahoma"/>
      <w:sz w:val="24"/>
      <w:szCs w:val="20"/>
    </w:rPr>
  </w:style>
  <w:style w:type="paragraph" w:customStyle="1" w:styleId="833">
    <w:name w:val="普通(网站)2"/>
    <w:basedOn w:val="1"/>
    <w:qFormat/>
    <w:uiPriority w:val="0"/>
    <w:pPr>
      <w:widowControl/>
      <w:spacing w:before="100" w:beforeAutospacing="1" w:after="100" w:afterAutospacing="1"/>
      <w:jc w:val="left"/>
    </w:pPr>
    <w:rPr>
      <w:rFonts w:ascii="宋体" w:hAnsi="宋体"/>
      <w:kern w:val="0"/>
      <w:sz w:val="24"/>
    </w:rPr>
  </w:style>
  <w:style w:type="paragraph" w:customStyle="1" w:styleId="834">
    <w:name w:val="et2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35">
    <w:name w:val="xl120"/>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36">
    <w:name w:val="Normal_25"/>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837">
    <w:name w:val="正文－项目编号"/>
    <w:basedOn w:val="1"/>
    <w:qFormat/>
    <w:uiPriority w:val="0"/>
    <w:pPr>
      <w:tabs>
        <w:tab w:val="left" w:pos="2280"/>
      </w:tabs>
      <w:adjustRightInd w:val="0"/>
      <w:snapToGrid w:val="0"/>
      <w:spacing w:line="336" w:lineRule="auto"/>
      <w:jc w:val="left"/>
      <w:textAlignment w:val="baseline"/>
    </w:pPr>
    <w:rPr>
      <w:rFonts w:ascii="宋体" w:hAnsi="Calibri"/>
      <w:kern w:val="0"/>
      <w:sz w:val="24"/>
    </w:rPr>
  </w:style>
  <w:style w:type="paragraph" w:customStyle="1" w:styleId="838">
    <w:name w:val="GCEBStyles5"/>
    <w:basedOn w:val="1"/>
    <w:qFormat/>
    <w:uiPriority w:val="0"/>
    <w:pPr>
      <w:jc w:val="left"/>
      <w:outlineLvl w:val="5"/>
    </w:pPr>
    <w:rPr>
      <w:rFonts w:ascii="黑体" w:hAnsi="宋体" w:eastAsia="黑体"/>
      <w:b/>
      <w:bCs/>
      <w:kern w:val="0"/>
      <w:sz w:val="24"/>
    </w:rPr>
  </w:style>
  <w:style w:type="paragraph" w:customStyle="1" w:styleId="839">
    <w:name w:val="et4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40">
    <w:name w:val="修订12"/>
    <w:qFormat/>
    <w:uiPriority w:val="0"/>
    <w:rPr>
      <w:rFonts w:ascii="Times New Roman" w:hAnsi="Times New Roman" w:eastAsia="宋体" w:cs="Times New Roman"/>
      <w:kern w:val="2"/>
      <w:sz w:val="21"/>
      <w:szCs w:val="24"/>
      <w:lang w:val="en-US" w:eastAsia="zh-CN" w:bidi="ar-SA"/>
    </w:rPr>
  </w:style>
  <w:style w:type="paragraph" w:customStyle="1" w:styleId="841">
    <w:name w:val="字元 Char Char 字元"/>
    <w:basedOn w:val="1"/>
    <w:qFormat/>
    <w:uiPriority w:val="0"/>
    <w:pPr>
      <w:tabs>
        <w:tab w:val="left" w:pos="4665"/>
        <w:tab w:val="left" w:pos="8970"/>
      </w:tabs>
      <w:ind w:firstLine="400"/>
    </w:pPr>
    <w:rPr>
      <w:rFonts w:ascii="Tahoma" w:hAnsi="Tahoma"/>
      <w:sz w:val="24"/>
      <w:szCs w:val="20"/>
    </w:rPr>
  </w:style>
  <w:style w:type="paragraph" w:customStyle="1" w:styleId="842">
    <w:name w:val="xl115"/>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43">
    <w:name w:val="样式 标题 3 + (中文) 黑体 小四 非加粗 段前: 7.8 磅 段后: 0 磅 行距: 固定值 20 磅"/>
    <w:basedOn w:val="4"/>
    <w:qFormat/>
    <w:uiPriority w:val="0"/>
    <w:pPr>
      <w:spacing w:before="0" w:after="0" w:line="400" w:lineRule="exact"/>
    </w:pPr>
    <w:rPr>
      <w:rFonts w:eastAsia="黑体" w:cs="宋体"/>
      <w:b w:val="0"/>
      <w:sz w:val="24"/>
    </w:rPr>
  </w:style>
  <w:style w:type="paragraph" w:customStyle="1" w:styleId="844">
    <w:name w:val="CM56"/>
    <w:basedOn w:val="78"/>
    <w:next w:val="78"/>
    <w:qFormat/>
    <w:uiPriority w:val="99"/>
    <w:rPr>
      <w:rFonts w:ascii="Times New Roman" w:hAnsi="Times New Roman" w:eastAsia="宋体" w:cs="Times New Roman"/>
      <w:color w:val="auto"/>
    </w:rPr>
  </w:style>
  <w:style w:type="paragraph" w:customStyle="1" w:styleId="84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846">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847">
    <w:name w:val="xl4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48">
    <w:name w:val="节标题"/>
    <w:basedOn w:val="1"/>
    <w:next w:val="1"/>
    <w:qFormat/>
    <w:uiPriority w:val="0"/>
    <w:pPr>
      <w:widowControl/>
      <w:spacing w:line="289" w:lineRule="atLeast"/>
      <w:jc w:val="center"/>
      <w:textAlignment w:val="baseline"/>
    </w:pPr>
    <w:rPr>
      <w:rFonts w:ascii="Calibri" w:hAnsi="Calibri"/>
      <w:color w:val="000000"/>
      <w:kern w:val="0"/>
      <w:sz w:val="28"/>
      <w:szCs w:val="20"/>
      <w:u w:color="000000"/>
    </w:rPr>
  </w:style>
  <w:style w:type="paragraph" w:customStyle="1" w:styleId="849">
    <w:name w:val="xl124"/>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850">
    <w:name w:val="日期1"/>
    <w:basedOn w:val="1"/>
    <w:next w:val="1"/>
    <w:qFormat/>
    <w:uiPriority w:val="0"/>
    <w:pPr>
      <w:ind w:left="100" w:leftChars="2500"/>
    </w:pPr>
    <w:rPr>
      <w:rFonts w:ascii="宋体" w:hAnsi="Calibri"/>
      <w:kern w:val="0"/>
      <w:sz w:val="28"/>
      <w:szCs w:val="20"/>
    </w:rPr>
  </w:style>
  <w:style w:type="paragraph" w:customStyle="1" w:styleId="851">
    <w:name w:val="CM3"/>
    <w:basedOn w:val="78"/>
    <w:next w:val="78"/>
    <w:qFormat/>
    <w:uiPriority w:val="99"/>
    <w:rPr>
      <w:rFonts w:ascii="Times New Roman" w:hAnsi="Times New Roman" w:eastAsia="宋体" w:cs="Times New Roman"/>
      <w:color w:val="auto"/>
    </w:rPr>
  </w:style>
  <w:style w:type="paragraph" w:customStyle="1" w:styleId="852">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853">
    <w:name w:val="P5"/>
    <w:qFormat/>
    <w:uiPriority w:val="0"/>
    <w:pPr>
      <w:widowControl w:val="0"/>
      <w:adjustRightInd w:val="0"/>
      <w:spacing w:after="240"/>
      <w:ind w:left="2304"/>
      <w:jc w:val="both"/>
      <w:textAlignment w:val="baseline"/>
    </w:pPr>
    <w:rPr>
      <w:rFonts w:ascii="全真中明體" w:hAnsi="Times New Roman" w:eastAsia="全真中明體" w:cs="Times New Roman"/>
      <w:spacing w:val="30"/>
      <w:sz w:val="24"/>
      <w:lang w:val="en-GB" w:eastAsia="zh-TW" w:bidi="ar-SA"/>
    </w:rPr>
  </w:style>
  <w:style w:type="paragraph" w:customStyle="1" w:styleId="854">
    <w:name w:val="et5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55">
    <w:name w:val="字元 Char Char 字元1"/>
    <w:basedOn w:val="1"/>
    <w:qFormat/>
    <w:uiPriority w:val="0"/>
    <w:pPr>
      <w:tabs>
        <w:tab w:val="left" w:pos="4665"/>
        <w:tab w:val="left" w:pos="8970"/>
      </w:tabs>
      <w:ind w:firstLine="400"/>
    </w:pPr>
    <w:rPr>
      <w:rFonts w:ascii="Tahoma" w:hAnsi="Tahoma"/>
      <w:sz w:val="24"/>
      <w:szCs w:val="20"/>
    </w:rPr>
  </w:style>
  <w:style w:type="paragraph" w:customStyle="1" w:styleId="856">
    <w:name w:val="正文 + 楷体_GB2312"/>
    <w:basedOn w:val="1"/>
    <w:qFormat/>
    <w:uiPriority w:val="0"/>
    <w:pPr>
      <w:snapToGrid w:val="0"/>
      <w:spacing w:line="480" w:lineRule="exact"/>
      <w:ind w:firstLine="480" w:firstLineChars="200"/>
    </w:pPr>
    <w:rPr>
      <w:rFonts w:ascii="楷体_GB2312" w:hAnsi="Calibri" w:eastAsia="楷体_GB2312"/>
      <w:sz w:val="24"/>
    </w:rPr>
  </w:style>
  <w:style w:type="paragraph" w:customStyle="1" w:styleId="857">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58">
    <w:name w:val="Char81"/>
    <w:basedOn w:val="22"/>
    <w:qFormat/>
    <w:uiPriority w:val="0"/>
    <w:rPr>
      <w:rFonts w:ascii="Calibri" w:hAnsi="Calibri" w:eastAsiaTheme="minorEastAsia" w:cstheme="minorBidi"/>
    </w:rPr>
  </w:style>
  <w:style w:type="paragraph" w:customStyle="1" w:styleId="859">
    <w:name w:val="et2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60">
    <w:name w:val="GCEBStyles1"/>
    <w:basedOn w:val="1"/>
    <w:qFormat/>
    <w:uiPriority w:val="0"/>
    <w:pPr>
      <w:jc w:val="left"/>
      <w:outlineLvl w:val="1"/>
    </w:pPr>
    <w:rPr>
      <w:rFonts w:ascii="黑体" w:hAnsi="宋体" w:eastAsia="黑体"/>
      <w:b/>
      <w:bCs/>
      <w:kern w:val="0"/>
      <w:sz w:val="32"/>
    </w:rPr>
  </w:style>
  <w:style w:type="paragraph" w:customStyle="1" w:styleId="861">
    <w:name w:val="Char Char Char1 Char Char Char Char Char Char Char"/>
    <w:basedOn w:val="1"/>
    <w:qFormat/>
    <w:uiPriority w:val="0"/>
    <w:rPr>
      <w:rFonts w:ascii="Calibri" w:hAnsi="Calibri"/>
      <w:sz w:val="28"/>
      <w:szCs w:val="28"/>
    </w:rPr>
  </w:style>
  <w:style w:type="paragraph" w:customStyle="1" w:styleId="862">
    <w:name w:val="xl25"/>
    <w:basedOn w:val="1"/>
    <w:qFormat/>
    <w:uiPriority w:val="0"/>
    <w:pPr>
      <w:widowControl/>
      <w:spacing w:before="100" w:beforeAutospacing="1" w:after="100" w:afterAutospacing="1"/>
      <w:jc w:val="left"/>
    </w:pPr>
    <w:rPr>
      <w:kern w:val="0"/>
      <w:sz w:val="20"/>
      <w:szCs w:val="20"/>
    </w:rPr>
  </w:style>
  <w:style w:type="paragraph" w:customStyle="1" w:styleId="863">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864">
    <w:name w:val="Char Char Char Char Char Char Char Char Char Char Char Char Char"/>
    <w:basedOn w:val="1"/>
    <w:qFormat/>
    <w:uiPriority w:val="0"/>
    <w:rPr>
      <w:szCs w:val="20"/>
    </w:rPr>
  </w:style>
  <w:style w:type="paragraph" w:customStyle="1" w:styleId="865">
    <w:name w:val="xl56"/>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866">
    <w:name w:val="默认段落字体 Para Char Char Char Char Char Char Char Char Char1 Char Char Char Char Char Char Char"/>
    <w:basedOn w:val="22"/>
    <w:qFormat/>
    <w:uiPriority w:val="0"/>
    <w:rPr>
      <w:rFonts w:ascii="Tahoma" w:hAnsi="Tahoma" w:eastAsiaTheme="minorEastAsia" w:cstheme="minorBidi"/>
      <w:kern w:val="0"/>
      <w:sz w:val="24"/>
    </w:rPr>
  </w:style>
  <w:style w:type="paragraph" w:customStyle="1" w:styleId="867">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68">
    <w:name w:val="合同文件"/>
    <w:basedOn w:val="1"/>
    <w:qFormat/>
    <w:uiPriority w:val="0"/>
    <w:pPr>
      <w:tabs>
        <w:tab w:val="left" w:pos="253"/>
        <w:tab w:val="left" w:pos="720"/>
      </w:tabs>
      <w:spacing w:beforeLines="50" w:line="400" w:lineRule="exact"/>
      <w:ind w:left="253" w:hanging="360"/>
    </w:pPr>
    <w:rPr>
      <w:rFonts w:ascii="Calibri" w:hAnsi="Calibri"/>
      <w:b/>
      <w:sz w:val="24"/>
      <w:szCs w:val="20"/>
    </w:rPr>
  </w:style>
  <w:style w:type="paragraph" w:customStyle="1" w:styleId="869">
    <w:name w:val="et1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70">
    <w:name w:val="CM57"/>
    <w:basedOn w:val="78"/>
    <w:next w:val="78"/>
    <w:qFormat/>
    <w:uiPriority w:val="99"/>
    <w:rPr>
      <w:rFonts w:ascii="Times New Roman" w:hAnsi="Times New Roman" w:eastAsia="宋体" w:cs="Times New Roman"/>
      <w:color w:val="auto"/>
    </w:rPr>
  </w:style>
  <w:style w:type="paragraph" w:customStyle="1" w:styleId="871">
    <w:name w:val="TOC Heading1"/>
    <w:basedOn w:val="2"/>
    <w:next w:val="1"/>
    <w:qFormat/>
    <w:uiPriority w:val="99"/>
    <w:pPr>
      <w:outlineLvl w:val="9"/>
    </w:pPr>
    <w:rPr>
      <w:rFonts w:ascii="Calibri" w:hAnsi="Calibri" w:cs="Calibri"/>
      <w:bCs w:val="0"/>
      <w:szCs w:val="20"/>
    </w:rPr>
  </w:style>
  <w:style w:type="paragraph" w:customStyle="1" w:styleId="872">
    <w:name w:val="2级-无编号"/>
    <w:basedOn w:val="873"/>
    <w:qFormat/>
    <w:uiPriority w:val="99"/>
    <w:pPr>
      <w:tabs>
        <w:tab w:val="left" w:pos="1036"/>
        <w:tab w:val="left" w:pos="1418"/>
      </w:tabs>
      <w:ind w:left="851"/>
    </w:pPr>
  </w:style>
  <w:style w:type="paragraph" w:customStyle="1" w:styleId="873">
    <w:name w:val="3级正文-无编号"/>
    <w:basedOn w:val="797"/>
    <w:qFormat/>
    <w:uiPriority w:val="99"/>
    <w:pPr>
      <w:ind w:left="1134" w:firstLine="566" w:firstLineChars="202"/>
    </w:pPr>
    <w:rPr>
      <w:szCs w:val="28"/>
    </w:rPr>
  </w:style>
  <w:style w:type="paragraph" w:customStyle="1" w:styleId="874">
    <w:name w:val="_Style 19"/>
    <w:basedOn w:val="22"/>
    <w:qFormat/>
    <w:uiPriority w:val="0"/>
    <w:rPr>
      <w:rFonts w:ascii="Calibri" w:hAnsi="Calibri" w:eastAsiaTheme="minorEastAsia" w:cstheme="minorBidi"/>
    </w:rPr>
  </w:style>
  <w:style w:type="paragraph" w:customStyle="1" w:styleId="875">
    <w:name w:val="xl4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76">
    <w:name w:val="p15"/>
    <w:basedOn w:val="1"/>
    <w:qFormat/>
    <w:uiPriority w:val="0"/>
    <w:pPr>
      <w:widowControl/>
      <w:spacing w:after="120"/>
      <w:ind w:left="420"/>
    </w:pPr>
    <w:rPr>
      <w:rFonts w:ascii="宋体" w:hAnsi="宋体" w:cs="宋体"/>
      <w:kern w:val="0"/>
      <w:sz w:val="20"/>
      <w:szCs w:val="20"/>
    </w:rPr>
  </w:style>
  <w:style w:type="paragraph" w:customStyle="1" w:styleId="877">
    <w:name w:val="正文文本 32"/>
    <w:basedOn w:val="1"/>
    <w:qFormat/>
    <w:uiPriority w:val="0"/>
    <w:pPr>
      <w:spacing w:after="120"/>
    </w:pPr>
    <w:rPr>
      <w:sz w:val="16"/>
      <w:szCs w:val="16"/>
    </w:rPr>
  </w:style>
  <w:style w:type="paragraph" w:customStyle="1" w:styleId="878">
    <w:name w:val="xl36"/>
    <w:basedOn w:val="1"/>
    <w:qFormat/>
    <w:uiPriority w:val="0"/>
    <w:pPr>
      <w:widowControl/>
      <w:spacing w:before="100" w:beforeAutospacing="1" w:after="100" w:afterAutospacing="1"/>
      <w:jc w:val="left"/>
    </w:pPr>
    <w:rPr>
      <w:rFonts w:ascii="宋体" w:hAnsi="宋体"/>
      <w:b/>
      <w:bCs/>
      <w:kern w:val="0"/>
      <w:sz w:val="24"/>
    </w:rPr>
  </w:style>
  <w:style w:type="paragraph" w:customStyle="1" w:styleId="879">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24"/>
    </w:rPr>
  </w:style>
  <w:style w:type="paragraph" w:customStyle="1" w:styleId="880">
    <w:name w:val="普通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881">
    <w:name w:val="Char Char Char Char11"/>
    <w:basedOn w:val="1"/>
    <w:qFormat/>
    <w:uiPriority w:val="0"/>
  </w:style>
  <w:style w:type="paragraph" w:customStyle="1" w:styleId="882">
    <w:name w:val="et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83">
    <w:name w:val="msonospacing"/>
    <w:qFormat/>
    <w:uiPriority w:val="0"/>
    <w:rPr>
      <w:rFonts w:ascii="Times New Roman" w:hAnsi="Times New Roman" w:eastAsia="宋体" w:cs="Times New Roman"/>
      <w:sz w:val="22"/>
      <w:szCs w:val="22"/>
      <w:lang w:val="en-US" w:eastAsia="zh-CN" w:bidi="ar-SA"/>
    </w:rPr>
  </w:style>
  <w:style w:type="paragraph" w:customStyle="1" w:styleId="884">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885">
    <w:name w:val="xl128"/>
    <w:basedOn w:val="1"/>
    <w:qFormat/>
    <w:uiPriority w:val="0"/>
    <w:pPr>
      <w:widowControl/>
      <w:spacing w:before="100" w:beforeAutospacing="1" w:after="100" w:afterAutospacing="1"/>
      <w:jc w:val="center"/>
      <w:textAlignment w:val="center"/>
    </w:pPr>
    <w:rPr>
      <w:rFonts w:ascii="宋体" w:hAnsi="宋体" w:cs="宋体"/>
      <w:b/>
      <w:bCs/>
      <w:kern w:val="0"/>
      <w:sz w:val="24"/>
    </w:rPr>
  </w:style>
  <w:style w:type="paragraph" w:customStyle="1" w:styleId="886">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customStyle="1" w:styleId="887">
    <w:name w:val="xl2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888">
    <w:name w:val="Char Char 字元 字元 字元 Char Char Char Char"/>
    <w:basedOn w:val="1"/>
    <w:qFormat/>
    <w:uiPriority w:val="0"/>
    <w:pPr>
      <w:adjustRightInd w:val="0"/>
      <w:spacing w:line="360" w:lineRule="auto"/>
    </w:pPr>
    <w:rPr>
      <w:szCs w:val="20"/>
    </w:rPr>
  </w:style>
  <w:style w:type="paragraph" w:customStyle="1" w:styleId="889">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890">
    <w:name w:val="et3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1">
    <w:name w:val="xl4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92">
    <w:name w:val="et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3">
    <w:name w:val="Revision1"/>
    <w:qFormat/>
    <w:uiPriority w:val="99"/>
    <w:rPr>
      <w:rFonts w:ascii="Times New Roman" w:hAnsi="Times New Roman" w:eastAsia="宋体" w:cs="Times New Roman"/>
      <w:kern w:val="2"/>
      <w:sz w:val="21"/>
      <w:szCs w:val="21"/>
      <w:lang w:val="en-US" w:eastAsia="zh-CN" w:bidi="ar-SA"/>
    </w:rPr>
  </w:style>
  <w:style w:type="paragraph" w:customStyle="1" w:styleId="894">
    <w:name w:val="Heading3"/>
    <w:basedOn w:val="1"/>
    <w:next w:val="1"/>
    <w:qFormat/>
    <w:uiPriority w:val="0"/>
    <w:pPr>
      <w:keepNext/>
      <w:keepLines/>
      <w:spacing w:before="260" w:after="260" w:line="415" w:lineRule="auto"/>
    </w:pPr>
    <w:rPr>
      <w:b/>
      <w:bCs/>
      <w:sz w:val="32"/>
      <w:szCs w:val="32"/>
    </w:rPr>
  </w:style>
  <w:style w:type="paragraph" w:customStyle="1" w:styleId="895">
    <w:name w:val="GCEBStyles2"/>
    <w:basedOn w:val="1"/>
    <w:qFormat/>
    <w:uiPriority w:val="0"/>
    <w:pPr>
      <w:jc w:val="left"/>
      <w:outlineLvl w:val="2"/>
    </w:pPr>
    <w:rPr>
      <w:rFonts w:ascii="宋体" w:hAnsi="宋体"/>
      <w:b/>
      <w:bCs/>
      <w:kern w:val="0"/>
      <w:sz w:val="32"/>
    </w:rPr>
  </w:style>
  <w:style w:type="paragraph" w:customStyle="1" w:styleId="896">
    <w:name w:val="样式 标题 2 + 段前: 13 磅 段后: 13 磅 行距: 多倍行距 1.73 字行"/>
    <w:basedOn w:val="3"/>
    <w:qFormat/>
    <w:uiPriority w:val="99"/>
    <w:pPr>
      <w:spacing w:before="100" w:after="0" w:line="360" w:lineRule="auto"/>
      <w:ind w:left="992" w:hanging="567"/>
    </w:pPr>
    <w:rPr>
      <w:rFonts w:cs="宋体"/>
      <w:szCs w:val="20"/>
    </w:rPr>
  </w:style>
  <w:style w:type="paragraph" w:customStyle="1" w:styleId="897">
    <w:name w:val="et5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8">
    <w:name w:val="无间隔1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99">
    <w:name w:val="et5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00">
    <w:name w:val="普通(网站)3"/>
    <w:basedOn w:val="1"/>
    <w:qFormat/>
    <w:uiPriority w:val="0"/>
    <w:pPr>
      <w:widowControl/>
      <w:spacing w:before="100" w:beforeAutospacing="1" w:after="100" w:afterAutospacing="1"/>
      <w:jc w:val="left"/>
    </w:pPr>
    <w:rPr>
      <w:rFonts w:ascii="宋体" w:hAnsi="宋体"/>
      <w:kern w:val="0"/>
      <w:sz w:val="24"/>
    </w:rPr>
  </w:style>
  <w:style w:type="paragraph" w:customStyle="1" w:styleId="901">
    <w:name w:val="H1"/>
    <w:qFormat/>
    <w:uiPriority w:val="0"/>
    <w:pPr>
      <w:widowControl w:val="0"/>
      <w:adjustRightInd w:val="0"/>
      <w:spacing w:after="240" w:line="0" w:lineRule="atLeast"/>
      <w:textAlignment w:val="baseline"/>
    </w:pPr>
    <w:rPr>
      <w:rFonts w:ascii="Times New Roman" w:hAnsi="Times New Roman" w:eastAsia="全真中明體" w:cs="Times New Roman"/>
      <w:b/>
      <w:caps/>
      <w:spacing w:val="30"/>
      <w:sz w:val="24"/>
      <w:lang w:val="en-GB" w:eastAsia="zh-TW" w:bidi="ar-SA"/>
    </w:rPr>
  </w:style>
  <w:style w:type="paragraph" w:customStyle="1" w:styleId="902">
    <w:name w:val="批注主题1"/>
    <w:basedOn w:val="24"/>
    <w:next w:val="24"/>
    <w:qFormat/>
    <w:uiPriority w:val="0"/>
    <w:rPr>
      <w:rFonts w:ascii="宋体"/>
      <w:b/>
      <w:bCs/>
      <w:kern w:val="0"/>
      <w:sz w:val="28"/>
      <w:szCs w:val="20"/>
    </w:rPr>
  </w:style>
  <w:style w:type="paragraph" w:customStyle="1" w:styleId="903">
    <w:name w:val="reader-word-layer reader-word-s9-14"/>
    <w:basedOn w:val="1"/>
    <w:qFormat/>
    <w:uiPriority w:val="0"/>
    <w:pPr>
      <w:widowControl/>
      <w:spacing w:before="100" w:beforeAutospacing="1" w:after="100" w:afterAutospacing="1"/>
      <w:jc w:val="left"/>
    </w:pPr>
    <w:rPr>
      <w:rFonts w:ascii="宋体" w:hAnsi="宋体" w:cs="宋体"/>
      <w:kern w:val="0"/>
      <w:sz w:val="24"/>
    </w:rPr>
  </w:style>
  <w:style w:type="paragraph" w:customStyle="1" w:styleId="904">
    <w:name w:val="中文正文"/>
    <w:basedOn w:val="1"/>
    <w:qFormat/>
    <w:uiPriority w:val="0"/>
    <w:pPr>
      <w:adjustRightInd w:val="0"/>
      <w:snapToGrid w:val="0"/>
      <w:spacing w:before="120" w:line="360" w:lineRule="auto"/>
      <w:ind w:left="1134"/>
      <w:jc w:val="left"/>
    </w:pPr>
    <w:rPr>
      <w:rFonts w:ascii="Calibri" w:hAnsi="Calibri"/>
      <w:sz w:val="24"/>
    </w:rPr>
  </w:style>
  <w:style w:type="paragraph" w:customStyle="1" w:styleId="905">
    <w:name w:val="特点黄标"/>
    <w:basedOn w:val="1"/>
    <w:qFormat/>
    <w:uiPriority w:val="0"/>
    <w:pPr>
      <w:widowControl/>
      <w:autoSpaceDE w:val="0"/>
      <w:autoSpaceDN w:val="0"/>
      <w:adjustRightInd w:val="0"/>
    </w:pPr>
    <w:rPr>
      <w:rFonts w:ascii="汉鼎简大黑Arial Black" w:hAnsi="Calibri" w:eastAsia="汉鼎简大黑Arial Black"/>
      <w:color w:val="FFD80E"/>
      <w:kern w:val="0"/>
      <w:sz w:val="20"/>
      <w:lang w:eastAsia="en-US"/>
    </w:rPr>
  </w:style>
  <w:style w:type="character" w:customStyle="1" w:styleId="906">
    <w:name w:val="明显引用 Char5"/>
    <w:basedOn w:val="59"/>
    <w:link w:val="541"/>
    <w:qFormat/>
    <w:uiPriority w:val="0"/>
    <w:rPr>
      <w:rFonts w:asciiTheme="minorHAnsi" w:hAnsiTheme="minorHAnsi" w:eastAsiaTheme="minorEastAsia" w:cstheme="minorBidi"/>
      <w:b/>
      <w:bCs/>
      <w:i/>
      <w:iCs/>
      <w:color w:val="4F81BD"/>
      <w:kern w:val="2"/>
      <w:sz w:val="21"/>
      <w:szCs w:val="22"/>
    </w:rPr>
  </w:style>
  <w:style w:type="paragraph" w:customStyle="1" w:styleId="907">
    <w:name w:val="Char Char1 Char Char Char Char1"/>
    <w:basedOn w:val="22"/>
    <w:qFormat/>
    <w:uiPriority w:val="0"/>
    <w:rPr>
      <w:rFonts w:ascii="Calibri" w:hAnsi="Calibri" w:eastAsiaTheme="minorEastAsia" w:cstheme="minorBidi"/>
      <w:szCs w:val="20"/>
    </w:rPr>
  </w:style>
  <w:style w:type="paragraph" w:customStyle="1" w:styleId="908">
    <w:name w:val="BCDDE9ABABFE460AAF8A1CFF4CFA4596"/>
    <w:qFormat/>
    <w:uiPriority w:val="0"/>
    <w:pPr>
      <w:spacing w:after="200" w:line="276" w:lineRule="auto"/>
    </w:pPr>
    <w:rPr>
      <w:rFonts w:ascii="Times New Roman" w:hAnsi="Times New Roman" w:eastAsia="宋体" w:cs="Times New Roman"/>
      <w:sz w:val="22"/>
      <w:szCs w:val="22"/>
      <w:lang w:val="en-US" w:eastAsia="en-US" w:bidi="ar-SA"/>
    </w:rPr>
  </w:style>
  <w:style w:type="paragraph" w:customStyle="1" w:styleId="909">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paragraph" w:customStyle="1" w:styleId="910">
    <w:name w:val="p17"/>
    <w:basedOn w:val="1"/>
    <w:qFormat/>
    <w:uiPriority w:val="99"/>
    <w:pPr>
      <w:widowControl/>
      <w:spacing w:after="120"/>
    </w:pPr>
    <w:rPr>
      <w:rFonts w:ascii="Calibri" w:hAnsi="Calibri"/>
      <w:kern w:val="0"/>
      <w:szCs w:val="21"/>
    </w:rPr>
  </w:style>
  <w:style w:type="paragraph" w:customStyle="1" w:styleId="911">
    <w:name w:val="列出段落21"/>
    <w:basedOn w:val="1"/>
    <w:qFormat/>
    <w:uiPriority w:val="0"/>
    <w:pPr>
      <w:ind w:firstLine="420" w:firstLineChars="200"/>
    </w:pPr>
    <w:rPr>
      <w:rFonts w:ascii="Calibri" w:hAnsi="Calibri" w:cs="黑体"/>
      <w:szCs w:val="22"/>
    </w:rPr>
  </w:style>
  <w:style w:type="paragraph" w:customStyle="1" w:styleId="912">
    <w:name w:val="et2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13">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paragraph" w:customStyle="1" w:styleId="914">
    <w:name w:val="p16"/>
    <w:basedOn w:val="1"/>
    <w:qFormat/>
    <w:uiPriority w:val="0"/>
    <w:pPr>
      <w:widowControl/>
      <w:ind w:firstLine="420"/>
    </w:pPr>
    <w:rPr>
      <w:rFonts w:ascii="宋体" w:hAnsi="宋体" w:cs="宋体"/>
      <w:kern w:val="0"/>
      <w:sz w:val="20"/>
      <w:szCs w:val="20"/>
    </w:rPr>
  </w:style>
  <w:style w:type="paragraph" w:customStyle="1" w:styleId="91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916">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917">
    <w:name w:val="GCEBStyles7"/>
    <w:basedOn w:val="1"/>
    <w:qFormat/>
    <w:uiPriority w:val="0"/>
    <w:pPr>
      <w:jc w:val="left"/>
      <w:outlineLvl w:val="7"/>
    </w:pPr>
    <w:rPr>
      <w:rFonts w:ascii="黑体" w:hAnsi="宋体" w:eastAsia="黑体"/>
      <w:bCs/>
      <w:kern w:val="0"/>
      <w:sz w:val="24"/>
    </w:rPr>
  </w:style>
  <w:style w:type="paragraph" w:customStyle="1" w:styleId="918">
    <w:name w:val="et1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19">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0">
    <w:name w:val="Char Char Char Char Char Char Char"/>
    <w:basedOn w:val="1"/>
    <w:qFormat/>
    <w:uiPriority w:val="99"/>
    <w:rPr>
      <w:rFonts w:ascii="Calibri" w:hAnsi="Calibri"/>
      <w:szCs w:val="21"/>
    </w:rPr>
  </w:style>
  <w:style w:type="paragraph" w:customStyle="1" w:styleId="921">
    <w:name w:val="样式6"/>
    <w:basedOn w:val="43"/>
    <w:qFormat/>
    <w:uiPriority w:val="0"/>
    <w:pPr>
      <w:tabs>
        <w:tab w:val="right" w:leader="dot" w:pos="8296"/>
        <w:tab w:val="clear" w:pos="8834"/>
      </w:tabs>
    </w:pPr>
    <w:rPr>
      <w:rFonts w:ascii="Calibri" w:hAnsi="Calibri"/>
      <w:sz w:val="20"/>
      <w:szCs w:val="20"/>
    </w:rPr>
  </w:style>
  <w:style w:type="paragraph" w:customStyle="1" w:styleId="922">
    <w:name w:val="xl45"/>
    <w:basedOn w:val="1"/>
    <w:qFormat/>
    <w:uiPriority w:val="0"/>
    <w:pPr>
      <w:widowControl/>
      <w:spacing w:before="100" w:beforeAutospacing="1" w:after="100" w:afterAutospacing="1"/>
      <w:jc w:val="center"/>
    </w:pPr>
    <w:rPr>
      <w:rFonts w:ascii="宋体" w:hAnsi="宋体" w:cs="宋体"/>
      <w:b/>
      <w:bCs/>
      <w:kern w:val="0"/>
      <w:sz w:val="32"/>
      <w:szCs w:val="32"/>
    </w:rPr>
  </w:style>
  <w:style w:type="paragraph" w:customStyle="1" w:styleId="923">
    <w:name w:val="xl35"/>
    <w:basedOn w:val="1"/>
    <w:qFormat/>
    <w:uiPriority w:val="0"/>
    <w:pPr>
      <w:widowControl/>
      <w:spacing w:before="100" w:beforeAutospacing="1" w:after="100" w:afterAutospacing="1"/>
      <w:jc w:val="left"/>
    </w:pPr>
    <w:rPr>
      <w:b/>
      <w:bCs/>
      <w:kern w:val="0"/>
      <w:sz w:val="24"/>
    </w:rPr>
  </w:style>
  <w:style w:type="paragraph" w:customStyle="1" w:styleId="924">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5">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926">
    <w:name w:val="No Spacing1"/>
    <w:qFormat/>
    <w:uiPriority w:val="99"/>
    <w:pPr>
      <w:widowControl w:val="0"/>
      <w:jc w:val="both"/>
    </w:pPr>
    <w:rPr>
      <w:rFonts w:ascii="Times New Roman" w:hAnsi="Times New Roman" w:eastAsia="宋体" w:cs="Calibri"/>
      <w:kern w:val="2"/>
      <w:sz w:val="21"/>
      <w:szCs w:val="21"/>
      <w:lang w:val="en-US" w:eastAsia="zh-CN" w:bidi="ar-SA"/>
    </w:rPr>
  </w:style>
  <w:style w:type="paragraph" w:customStyle="1" w:styleId="927">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8">
    <w:name w:val="批注主题2"/>
    <w:basedOn w:val="24"/>
    <w:next w:val="24"/>
    <w:qFormat/>
    <w:uiPriority w:val="0"/>
    <w:rPr>
      <w:rFonts w:ascii="宋体"/>
      <w:b/>
      <w:bCs/>
      <w:kern w:val="0"/>
      <w:sz w:val="28"/>
      <w:szCs w:val="20"/>
    </w:rPr>
  </w:style>
  <w:style w:type="paragraph" w:customStyle="1" w:styleId="929">
    <w:name w:val="et4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30">
    <w:name w:val="P3"/>
    <w:qFormat/>
    <w:uiPriority w:val="0"/>
    <w:pPr>
      <w:widowControl w:val="0"/>
      <w:adjustRightInd w:val="0"/>
      <w:spacing w:after="240"/>
      <w:ind w:left="2880"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931">
    <w:name w:val="正文缩进2字 Char"/>
    <w:qFormat/>
    <w:uiPriority w:val="99"/>
    <w:pPr>
      <w:snapToGrid w:val="0"/>
      <w:spacing w:beforeLines="50" w:line="360" w:lineRule="auto"/>
      <w:ind w:firstLine="200" w:firstLineChars="200"/>
    </w:pPr>
    <w:rPr>
      <w:rFonts w:ascii="Times New Roman" w:hAnsi="Times New Roman" w:eastAsia="宋体" w:cs="Times New Roman"/>
      <w:lang w:val="en-US" w:eastAsia="zh-CN" w:bidi="ar-SA"/>
    </w:rPr>
  </w:style>
  <w:style w:type="paragraph" w:customStyle="1" w:styleId="932">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933">
    <w:name w:val="GCEBStyles9"/>
    <w:basedOn w:val="1"/>
    <w:qFormat/>
    <w:uiPriority w:val="0"/>
    <w:pPr>
      <w:jc w:val="left"/>
    </w:pPr>
    <w:rPr>
      <w:rFonts w:ascii="黑体" w:hAnsi="宋体" w:eastAsia="黑体"/>
      <w:bCs/>
      <w:kern w:val="0"/>
    </w:rPr>
  </w:style>
  <w:style w:type="paragraph" w:customStyle="1" w:styleId="934">
    <w:name w:val="et4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3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936">
    <w:name w:val="文档结构图2"/>
    <w:basedOn w:val="1"/>
    <w:qFormat/>
    <w:uiPriority w:val="0"/>
    <w:pPr>
      <w:shd w:val="clear" w:color="auto" w:fill="000080"/>
    </w:pPr>
    <w:rPr>
      <w:rFonts w:ascii="Calibri" w:hAnsi="Calibri"/>
      <w:kern w:val="0"/>
      <w:sz w:val="20"/>
      <w:shd w:val="clear" w:color="auto" w:fill="000080"/>
    </w:rPr>
  </w:style>
  <w:style w:type="paragraph" w:customStyle="1" w:styleId="937">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938">
    <w:name w:val="Char Char Char1 Char Char Char Char Char Char Char1"/>
    <w:basedOn w:val="1"/>
    <w:qFormat/>
    <w:uiPriority w:val="0"/>
    <w:rPr>
      <w:rFonts w:ascii="Calibri" w:hAnsi="Calibri"/>
      <w:sz w:val="28"/>
      <w:szCs w:val="28"/>
    </w:rPr>
  </w:style>
  <w:style w:type="paragraph" w:customStyle="1" w:styleId="939">
    <w:name w:val="et3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40">
    <w:name w:val="Char Char Char Char Char Char Char Char Char Char1"/>
    <w:basedOn w:val="1"/>
    <w:qFormat/>
    <w:uiPriority w:val="0"/>
    <w:rPr>
      <w:rFonts w:ascii="Tahoma" w:hAnsi="Tahoma" w:eastAsia="楷体_GB2312"/>
      <w:spacing w:val="10"/>
      <w:sz w:val="24"/>
      <w:szCs w:val="20"/>
    </w:rPr>
  </w:style>
  <w:style w:type="paragraph" w:customStyle="1" w:styleId="941">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942">
    <w:name w:val="Normal_21"/>
    <w:qFormat/>
    <w:uiPriority w:val="0"/>
    <w:pPr>
      <w:spacing w:before="120" w:after="240"/>
      <w:jc w:val="both"/>
    </w:pPr>
    <w:rPr>
      <w:rFonts w:ascii="Times New Roman" w:hAnsi="Times New Roman" w:eastAsia="宋体" w:cs="Times New Roman"/>
      <w:sz w:val="22"/>
      <w:szCs w:val="22"/>
      <w:lang w:val="en-US" w:eastAsia="en-US" w:bidi="ar-SA"/>
    </w:rPr>
  </w:style>
  <w:style w:type="paragraph" w:customStyle="1" w:styleId="943">
    <w:name w:val="书目1"/>
    <w:basedOn w:val="1"/>
    <w:next w:val="1"/>
    <w:unhideWhenUsed/>
    <w:qFormat/>
    <w:uiPriority w:val="37"/>
  </w:style>
  <w:style w:type="paragraph" w:customStyle="1" w:styleId="944">
    <w:name w:val="_Style 102"/>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945">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946">
    <w:name w:val="xl39"/>
    <w:basedOn w:val="1"/>
    <w:qFormat/>
    <w:uiPriority w:val="0"/>
    <w:pPr>
      <w:widowControl/>
      <w:spacing w:before="100" w:beforeAutospacing="1" w:after="100" w:afterAutospacing="1"/>
      <w:jc w:val="left"/>
    </w:pPr>
    <w:rPr>
      <w:kern w:val="0"/>
      <w:sz w:val="20"/>
      <w:szCs w:val="20"/>
    </w:rPr>
  </w:style>
  <w:style w:type="paragraph" w:customStyle="1" w:styleId="947">
    <w:name w:val="GCEBStyles0"/>
    <w:basedOn w:val="1"/>
    <w:qFormat/>
    <w:uiPriority w:val="0"/>
    <w:pPr>
      <w:jc w:val="left"/>
      <w:outlineLvl w:val="0"/>
    </w:pPr>
    <w:rPr>
      <w:rFonts w:ascii="宋体" w:hAnsi="宋体"/>
      <w:b/>
      <w:bCs/>
      <w:kern w:val="0"/>
      <w:sz w:val="44"/>
    </w:rPr>
  </w:style>
  <w:style w:type="paragraph" w:customStyle="1" w:styleId="948">
    <w:name w:val="Char Char Char Char Char Char Char1"/>
    <w:basedOn w:val="22"/>
    <w:qFormat/>
    <w:uiPriority w:val="0"/>
    <w:rPr>
      <w:rFonts w:ascii="Tahoma" w:hAnsi="Tahoma" w:eastAsiaTheme="minorEastAsia" w:cstheme="minorBidi"/>
      <w:sz w:val="24"/>
    </w:rPr>
  </w:style>
  <w:style w:type="paragraph" w:customStyle="1" w:styleId="949">
    <w:name w:val="无间距"/>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50">
    <w:name w:val="et3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1">
    <w:name w:val="et35"/>
    <w:basedOn w:val="1"/>
    <w:qFormat/>
    <w:uiPriority w:val="0"/>
    <w:pPr>
      <w:widowControl/>
      <w:spacing w:before="100" w:beforeAutospacing="1" w:after="100" w:afterAutospacing="1"/>
      <w:jc w:val="left"/>
      <w:textAlignment w:val="bottom"/>
    </w:pPr>
    <w:rPr>
      <w:rFonts w:ascii="宋体" w:hAnsi="宋体" w:cs="宋体"/>
      <w:color w:val="0000FF"/>
      <w:kern w:val="0"/>
      <w:sz w:val="24"/>
      <w:u w:val="single"/>
    </w:rPr>
  </w:style>
  <w:style w:type="paragraph" w:customStyle="1" w:styleId="952">
    <w:name w:val="et5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3">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954">
    <w:name w:val="txt"/>
    <w:basedOn w:val="1"/>
    <w:qFormat/>
    <w:uiPriority w:val="0"/>
    <w:pPr>
      <w:widowControl/>
      <w:spacing w:before="100" w:beforeAutospacing="1" w:after="100" w:afterAutospacing="1"/>
      <w:jc w:val="left"/>
    </w:pPr>
    <w:rPr>
      <w:rFonts w:ascii="宋体" w:hAnsi="宋体" w:cs="宋体"/>
      <w:kern w:val="0"/>
      <w:sz w:val="24"/>
    </w:rPr>
  </w:style>
  <w:style w:type="paragraph" w:customStyle="1" w:styleId="955">
    <w:name w:val="Char Char Char1 Char Char Char1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956">
    <w:name w:val="Char Char 字元 字元 Char Char Char Char Char Char Char1"/>
    <w:basedOn w:val="1"/>
    <w:qFormat/>
    <w:uiPriority w:val="0"/>
    <w:pPr>
      <w:spacing w:line="360" w:lineRule="auto"/>
      <w:ind w:firstLine="200" w:firstLineChars="200"/>
    </w:pPr>
    <w:rPr>
      <w:szCs w:val="20"/>
    </w:rPr>
  </w:style>
  <w:style w:type="paragraph" w:customStyle="1" w:styleId="957">
    <w:name w:val="Char Char Char1 Char1"/>
    <w:basedOn w:val="22"/>
    <w:qFormat/>
    <w:uiPriority w:val="0"/>
    <w:rPr>
      <w:rFonts w:ascii="Tahoma" w:hAnsi="Tahoma" w:eastAsiaTheme="minorEastAsia" w:cstheme="minorBidi"/>
      <w:sz w:val="24"/>
    </w:rPr>
  </w:style>
  <w:style w:type="paragraph" w:customStyle="1" w:styleId="958">
    <w:name w:val="et5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9">
    <w:name w:val="tabletextchar"/>
    <w:basedOn w:val="1"/>
    <w:qFormat/>
    <w:uiPriority w:val="0"/>
    <w:pPr>
      <w:widowControl/>
      <w:spacing w:before="100" w:beforeAutospacing="1" w:after="100" w:afterAutospacing="1"/>
      <w:jc w:val="left"/>
    </w:pPr>
    <w:rPr>
      <w:rFonts w:ascii="宋体" w:hAnsi="宋体" w:cs="宋体"/>
      <w:kern w:val="0"/>
      <w:sz w:val="24"/>
    </w:rPr>
  </w:style>
  <w:style w:type="paragraph" w:customStyle="1" w:styleId="960">
    <w:name w:val="Char2 Char Char Char1"/>
    <w:basedOn w:val="1"/>
    <w:qFormat/>
    <w:uiPriority w:val="0"/>
    <w:pPr>
      <w:adjustRightInd w:val="0"/>
    </w:pPr>
    <w:rPr>
      <w:rFonts w:ascii="Calibri" w:hAnsi="Calibri"/>
      <w:szCs w:val="20"/>
    </w:rPr>
  </w:style>
  <w:style w:type="paragraph" w:customStyle="1" w:styleId="961">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962">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963">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96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965">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966">
    <w:name w:val="索引 411"/>
    <w:basedOn w:val="1"/>
    <w:next w:val="1"/>
    <w:qFormat/>
    <w:uiPriority w:val="0"/>
    <w:pPr>
      <w:ind w:left="600" w:leftChars="600"/>
    </w:pPr>
    <w:rPr>
      <w:rFonts w:ascii="Calibri" w:hAnsi="Calibri"/>
    </w:rPr>
  </w:style>
  <w:style w:type="paragraph" w:customStyle="1" w:styleId="967">
    <w:name w:val="Normal w/ Space After"/>
    <w:basedOn w:val="1"/>
    <w:qFormat/>
    <w:uiPriority w:val="0"/>
    <w:pPr>
      <w:widowControl/>
      <w:spacing w:after="240"/>
    </w:pPr>
    <w:rPr>
      <w:rFonts w:ascii="Calibri" w:hAnsi="Calibri" w:eastAsia="PMingLiU"/>
      <w:kern w:val="0"/>
      <w:sz w:val="24"/>
      <w:szCs w:val="20"/>
      <w:lang w:eastAsia="en-US"/>
    </w:rPr>
  </w:style>
  <w:style w:type="paragraph" w:customStyle="1" w:styleId="968">
    <w:name w:val="xl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969">
    <w:name w:val="Char Char1 Char Char Char Char Char Char1"/>
    <w:basedOn w:val="22"/>
    <w:qFormat/>
    <w:uiPriority w:val="0"/>
    <w:rPr>
      <w:rFonts w:ascii="Calibri" w:hAnsi="Calibri" w:eastAsiaTheme="minorEastAsia" w:cstheme="minorBidi"/>
      <w:szCs w:val="20"/>
    </w:rPr>
  </w:style>
  <w:style w:type="paragraph" w:customStyle="1" w:styleId="970">
    <w:name w:val="et1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71">
    <w:name w:val="_Style 9"/>
    <w:basedOn w:val="1"/>
    <w:qFormat/>
    <w:uiPriority w:val="0"/>
    <w:pPr>
      <w:ind w:firstLine="200" w:firstLineChars="200"/>
    </w:pPr>
    <w:rPr>
      <w:rFonts w:ascii="Calibri" w:hAnsi="Calibri"/>
    </w:rPr>
  </w:style>
  <w:style w:type="paragraph" w:customStyle="1" w:styleId="972">
    <w:name w:val="msolistparagraph"/>
    <w:basedOn w:val="1"/>
    <w:qFormat/>
    <w:uiPriority w:val="0"/>
    <w:pPr>
      <w:ind w:firstLine="420" w:firstLineChars="200"/>
    </w:pPr>
    <w:rPr>
      <w:szCs w:val="22"/>
    </w:rPr>
  </w:style>
  <w:style w:type="paragraph" w:customStyle="1" w:styleId="973">
    <w:name w:val="et3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74">
    <w:name w:val="Char Char 字元 字元 字元 Char Char Char Char1"/>
    <w:basedOn w:val="1"/>
    <w:qFormat/>
    <w:uiPriority w:val="0"/>
    <w:pPr>
      <w:adjustRightInd w:val="0"/>
      <w:spacing w:line="360" w:lineRule="auto"/>
    </w:pPr>
    <w:rPr>
      <w:szCs w:val="20"/>
    </w:rPr>
  </w:style>
  <w:style w:type="paragraph" w:customStyle="1" w:styleId="975">
    <w:name w:val="字元 Char Char 字元2"/>
    <w:basedOn w:val="1"/>
    <w:qFormat/>
    <w:uiPriority w:val="0"/>
    <w:pPr>
      <w:tabs>
        <w:tab w:val="left" w:pos="4665"/>
        <w:tab w:val="left" w:pos="8970"/>
      </w:tabs>
      <w:ind w:firstLine="400"/>
    </w:pPr>
    <w:rPr>
      <w:rFonts w:ascii="Tahoma" w:hAnsi="Tahoma"/>
      <w:sz w:val="24"/>
      <w:szCs w:val="20"/>
    </w:rPr>
  </w:style>
  <w:style w:type="paragraph" w:customStyle="1" w:styleId="976">
    <w:name w:val="菲页1"/>
    <w:basedOn w:val="3"/>
    <w:qFormat/>
    <w:uiPriority w:val="0"/>
    <w:pPr>
      <w:widowControl/>
      <w:spacing w:line="416" w:lineRule="auto"/>
      <w:jc w:val="center"/>
    </w:pPr>
    <w:rPr>
      <w:rFonts w:ascii="黑体" w:hAnsi="宋体"/>
      <w:b w:val="0"/>
      <w:bCs w:val="0"/>
      <w:kern w:val="0"/>
      <w:sz w:val="52"/>
      <w:szCs w:val="20"/>
    </w:rPr>
  </w:style>
  <w:style w:type="paragraph" w:customStyle="1" w:styleId="977">
    <w:name w:val="4级正文"/>
    <w:basedOn w:val="797"/>
    <w:qFormat/>
    <w:uiPriority w:val="99"/>
    <w:pPr>
      <w:tabs>
        <w:tab w:val="left" w:pos="851"/>
        <w:tab w:val="clear" w:pos="1036"/>
      </w:tabs>
      <w:ind w:left="1191" w:hanging="340"/>
      <w:outlineLvl w:val="3"/>
    </w:pPr>
  </w:style>
  <w:style w:type="paragraph" w:customStyle="1" w:styleId="978">
    <w:name w:val="日期2"/>
    <w:basedOn w:val="1"/>
    <w:next w:val="1"/>
    <w:qFormat/>
    <w:uiPriority w:val="0"/>
    <w:pPr>
      <w:ind w:left="100" w:leftChars="2500"/>
    </w:pPr>
    <w:rPr>
      <w:rFonts w:ascii="宋体" w:hAnsi="Calibri"/>
      <w:kern w:val="0"/>
      <w:sz w:val="28"/>
      <w:szCs w:val="20"/>
    </w:rPr>
  </w:style>
  <w:style w:type="paragraph" w:customStyle="1" w:styleId="979">
    <w:name w:val="et2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0">
    <w:name w:val="et5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1">
    <w:name w:val="列出段落11"/>
    <w:basedOn w:val="1"/>
    <w:qFormat/>
    <w:uiPriority w:val="0"/>
    <w:pPr>
      <w:ind w:firstLine="420" w:firstLineChars="200"/>
    </w:pPr>
    <w:rPr>
      <w:szCs w:val="22"/>
    </w:rPr>
  </w:style>
  <w:style w:type="paragraph" w:customStyle="1" w:styleId="982">
    <w:name w:val="Char Char 字元 字元 Char Char Char Char Char Char Char"/>
    <w:basedOn w:val="1"/>
    <w:qFormat/>
    <w:uiPriority w:val="0"/>
    <w:pPr>
      <w:spacing w:line="360" w:lineRule="auto"/>
      <w:ind w:firstLine="200" w:firstLineChars="200"/>
    </w:pPr>
    <w:rPr>
      <w:szCs w:val="20"/>
    </w:rPr>
  </w:style>
  <w:style w:type="paragraph" w:customStyle="1" w:styleId="983">
    <w:name w:val="xl119"/>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984">
    <w:name w:val="文本块2"/>
    <w:basedOn w:val="1"/>
    <w:next w:val="1"/>
    <w:qFormat/>
    <w:uiPriority w:val="0"/>
    <w:rPr>
      <w:rFonts w:ascii="Calibri" w:hAnsi="Calibri"/>
      <w:i/>
      <w:iCs/>
      <w:color w:val="000000"/>
      <w:szCs w:val="22"/>
    </w:rPr>
  </w:style>
  <w:style w:type="paragraph" w:customStyle="1" w:styleId="985">
    <w:name w:val="xl12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cs="宋体"/>
      <w:kern w:val="0"/>
      <w:sz w:val="18"/>
      <w:szCs w:val="18"/>
    </w:rPr>
  </w:style>
  <w:style w:type="paragraph" w:customStyle="1" w:styleId="986">
    <w:name w:val="默认"/>
    <w:qFormat/>
    <w:uiPriority w:val="0"/>
    <w:rPr>
      <w:rFonts w:ascii="Helvetica Neue" w:hAnsi="Helvetica Neue" w:eastAsia="Helvetica Neue" w:cs="Helvetica Neue"/>
      <w:color w:val="000000"/>
      <w:sz w:val="22"/>
      <w:szCs w:val="22"/>
      <w:lang w:val="en-US" w:eastAsia="zh-CN" w:bidi="ar-SA"/>
    </w:rPr>
  </w:style>
  <w:style w:type="paragraph" w:customStyle="1" w:styleId="987">
    <w:name w:val="et3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8">
    <w:name w:val="xl54"/>
    <w:basedOn w:val="1"/>
    <w:qFormat/>
    <w:uiPriority w:val="0"/>
    <w:pPr>
      <w:widowControl/>
      <w:spacing w:before="100" w:beforeAutospacing="1" w:after="100" w:afterAutospacing="1"/>
      <w:jc w:val="right"/>
      <w:textAlignment w:val="center"/>
    </w:pPr>
    <w:rPr>
      <w:rFonts w:ascii="宋体" w:hAnsi="宋体" w:cs="宋体"/>
      <w:kern w:val="0"/>
      <w:sz w:val="24"/>
    </w:rPr>
  </w:style>
  <w:style w:type="paragraph" w:customStyle="1" w:styleId="989">
    <w:name w:val="默认段落字体 Para Char Char Char Char Char Char Char Char Char Char Char Char Char Char Char Char"/>
    <w:basedOn w:val="1"/>
    <w:qFormat/>
    <w:uiPriority w:val="0"/>
    <w:rPr>
      <w:rFonts w:ascii="Calibri" w:hAnsi="Calibri"/>
    </w:rPr>
  </w:style>
  <w:style w:type="paragraph" w:customStyle="1" w:styleId="990">
    <w:name w:val="et1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character" w:customStyle="1" w:styleId="991">
    <w:name w:val="flatpickr-weekday"/>
    <w:basedOn w:val="59"/>
    <w:qFormat/>
    <w:uiPriority w:val="0"/>
    <w:rPr>
      <w:b/>
      <w:bCs/>
      <w:sz w:val="21"/>
      <w:szCs w:val="21"/>
    </w:rPr>
  </w:style>
  <w:style w:type="character" w:customStyle="1" w:styleId="992">
    <w:name w:val="flatpickr-day2"/>
    <w:basedOn w:val="59"/>
    <w:qFormat/>
    <w:uiPriority w:val="0"/>
  </w:style>
  <w:style w:type="character" w:customStyle="1" w:styleId="993">
    <w:name w:val="flatpickr-weekday2"/>
    <w:basedOn w:val="59"/>
    <w:qFormat/>
    <w:uiPriority w:val="0"/>
    <w:rPr>
      <w:b/>
      <w:bCs/>
      <w:sz w:val="21"/>
      <w:szCs w:val="21"/>
    </w:rPr>
  </w:style>
  <w:style w:type="character" w:customStyle="1" w:styleId="994">
    <w:name w:val="flatpickr-day"/>
    <w:basedOn w:val="59"/>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5.png"/><Relationship Id="rId22" Type="http://schemas.openxmlformats.org/officeDocument/2006/relationships/image" Target="media/image4.png"/><Relationship Id="rId21" Type="http://schemas.openxmlformats.org/officeDocument/2006/relationships/image" Target="media/image3.pn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8B7D04-F8BE-4CE7-836D-969874368C7B}">
  <ds:schemaRefs/>
</ds:datastoreItem>
</file>

<file path=docProps/app.xml><?xml version="1.0" encoding="utf-8"?>
<Properties xmlns="http://schemas.openxmlformats.org/officeDocument/2006/extended-properties" xmlns:vt="http://schemas.openxmlformats.org/officeDocument/2006/docPropsVTypes">
  <Template>Normal.dotm</Template>
  <Company>WRGHO.COM</Company>
  <Pages>114</Pages>
  <Words>9960</Words>
  <Characters>10954</Characters>
  <Lines>347</Lines>
  <Paragraphs>97</Paragraphs>
  <TotalTime>16</TotalTime>
  <ScaleCrop>false</ScaleCrop>
  <LinksUpToDate>false</LinksUpToDate>
  <CharactersWithSpaces>11039</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2025-12-25T02:44:00Z</dcterms:created>
  <dc:creator>Administrator</dc:creator>
  <cp:lastModifiedBy>Administrator</cp:lastModifiedBy>
  <cp:lastPrinted>2023-09-25T09:07:00Z</cp:lastPrinted>
  <dcterms:modified xsi:type="dcterms:W3CDTF">2026-06-02T09:03:04Z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4C9C406B432947FEB69F64277EC88830_13</vt:lpwstr>
  </property>
  <property fmtid="{D5CDD505-2E9C-101B-9397-08002B2CF9AE}" pid="4" name="KSOTemplateDocerSaveRecord">
    <vt:lpwstr>eyJoZGlkIjoiMDYyNDUzZDI4YjZlMWZiNjIxMGE5MTI2ODZhYjMzOTkiLCJ1c2VySWQiOiIyODAzMDU2ODUifQ==</vt:lpwstr>
  </property>
</Properties>
</file>