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6F714F">
      <w:pPr>
        <w:widowControl/>
        <w:spacing w:before="75"/>
        <w:jc w:val="right"/>
        <w:rPr>
          <w:rFonts w:hint="eastAsia" w:ascii="宋体" w:hAnsi="宋体" w:eastAsia="宋体" w:cs="宋体"/>
          <w:sz w:val="28"/>
          <w:szCs w:val="28"/>
          <w:highlight w:val="none"/>
        </w:rPr>
      </w:pPr>
      <w:r>
        <w:rPr>
          <w:rFonts w:hint="eastAsia" w:ascii="宋体" w:hAnsi="宋体" w:eastAsia="宋体" w:cs="宋体"/>
          <w:highlight w:val="none"/>
        </w:rPr>
        <w:tab/>
      </w:r>
      <w:r>
        <w:rPr>
          <w:rFonts w:hint="eastAsia" w:ascii="宋体" w:hAnsi="宋体" w:eastAsia="宋体" w:cs="宋体"/>
          <w:sz w:val="28"/>
          <w:szCs w:val="28"/>
          <w:highlight w:val="none"/>
          <w:lang w:val="en-US" w:eastAsia="zh-CN"/>
        </w:rPr>
        <w:t>采购</w:t>
      </w:r>
      <w:r>
        <w:rPr>
          <w:rFonts w:hint="eastAsia" w:ascii="宋体" w:hAnsi="宋体" w:eastAsia="宋体" w:cs="宋体"/>
          <w:sz w:val="28"/>
          <w:szCs w:val="28"/>
          <w:highlight w:val="none"/>
        </w:rPr>
        <w:t>编号：</w:t>
      </w:r>
      <w:r>
        <w:rPr>
          <w:rFonts w:hint="eastAsia" w:ascii="宋体" w:hAnsi="宋体" w:cs="宋体"/>
          <w:color w:val="auto"/>
          <w:spacing w:val="8"/>
          <w:sz w:val="28"/>
          <w:szCs w:val="28"/>
          <w:highlight w:val="none"/>
          <w:lang w:val="en-US" w:eastAsia="zh-CN"/>
        </w:rPr>
        <w:t>CTZY2026-04</w:t>
      </w:r>
    </w:p>
    <w:p w14:paraId="551A3FD2">
      <w:pPr>
        <w:spacing w:after="260" w:afterLines="50" w:line="360" w:lineRule="auto"/>
        <w:jc w:val="both"/>
        <w:rPr>
          <w:rFonts w:hint="eastAsia" w:ascii="宋体" w:hAnsi="宋体" w:eastAsia="宋体" w:cs="宋体"/>
          <w:sz w:val="48"/>
          <w:szCs w:val="48"/>
          <w:highlight w:val="none"/>
        </w:rPr>
      </w:pPr>
    </w:p>
    <w:p w14:paraId="5D803F46">
      <w:pPr>
        <w:spacing w:after="260" w:afterLines="50" w:line="360" w:lineRule="auto"/>
        <w:jc w:val="center"/>
        <w:rPr>
          <w:rFonts w:hint="eastAsia" w:ascii="宋体" w:hAnsi="宋体" w:eastAsia="宋体" w:cs="宋体"/>
          <w:b w:val="0"/>
          <w:bCs/>
          <w:sz w:val="44"/>
          <w:szCs w:val="44"/>
          <w:highlight w:val="none"/>
          <w:u w:val="none"/>
        </w:rPr>
      </w:pPr>
      <w:r>
        <w:rPr>
          <w:rFonts w:hint="eastAsia"/>
          <w:b w:val="0"/>
          <w:bCs/>
          <w:sz w:val="44"/>
          <w:szCs w:val="44"/>
          <w:highlight w:val="none"/>
          <w:u w:val="none"/>
          <w:lang w:eastAsia="zh-CN"/>
        </w:rPr>
        <w:t>听海林居民宿（第二批）运营单位采购</w:t>
      </w:r>
    </w:p>
    <w:p w14:paraId="389164E3">
      <w:pPr>
        <w:spacing w:line="1000" w:lineRule="exact"/>
        <w:jc w:val="center"/>
        <w:rPr>
          <w:rFonts w:hint="eastAsia" w:ascii="宋体" w:hAnsi="宋体" w:eastAsia="宋体" w:cs="宋体"/>
          <w:sz w:val="112"/>
          <w:szCs w:val="112"/>
          <w:highlight w:val="none"/>
          <w:lang w:eastAsia="zh-CN"/>
        </w:rPr>
      </w:pPr>
      <w:r>
        <w:rPr>
          <w:rFonts w:hint="eastAsia" w:ascii="宋体" w:hAnsi="宋体" w:cs="宋体"/>
          <w:sz w:val="32"/>
          <w:szCs w:val="32"/>
          <w:highlight w:val="none"/>
          <w:lang w:eastAsia="zh-CN"/>
        </w:rPr>
        <w:t>（</w:t>
      </w:r>
      <w:r>
        <w:rPr>
          <w:rFonts w:hint="eastAsia" w:ascii="宋体" w:hAnsi="宋体" w:cs="宋体"/>
          <w:sz w:val="32"/>
          <w:szCs w:val="32"/>
          <w:highlight w:val="none"/>
          <w:lang w:val="en-US" w:eastAsia="zh-CN"/>
        </w:rPr>
        <w:t>第2轮</w:t>
      </w:r>
      <w:r>
        <w:rPr>
          <w:rFonts w:hint="eastAsia" w:ascii="宋体" w:hAnsi="宋体" w:cs="宋体"/>
          <w:sz w:val="32"/>
          <w:szCs w:val="32"/>
          <w:highlight w:val="none"/>
          <w:lang w:eastAsia="zh-CN"/>
        </w:rPr>
        <w:t>）</w:t>
      </w:r>
    </w:p>
    <w:p w14:paraId="3F02B0E0">
      <w:pPr>
        <w:spacing w:line="1000" w:lineRule="exact"/>
        <w:jc w:val="center"/>
        <w:rPr>
          <w:rFonts w:hint="eastAsia" w:ascii="宋体" w:hAnsi="宋体" w:eastAsia="宋体" w:cs="宋体"/>
          <w:sz w:val="72"/>
          <w:szCs w:val="72"/>
          <w:highlight w:val="none"/>
        </w:rPr>
      </w:pPr>
      <w:r>
        <w:rPr>
          <w:rFonts w:hint="eastAsia" w:ascii="宋体" w:hAnsi="宋体" w:cs="宋体"/>
          <w:sz w:val="72"/>
          <w:szCs w:val="72"/>
          <w:highlight w:val="none"/>
          <w:lang w:val="en-US" w:eastAsia="zh-CN"/>
        </w:rPr>
        <w:t>竞争谈判</w:t>
      </w:r>
      <w:r>
        <w:rPr>
          <w:rFonts w:hint="eastAsia" w:ascii="宋体" w:hAnsi="宋体" w:eastAsia="宋体" w:cs="宋体"/>
          <w:sz w:val="72"/>
          <w:szCs w:val="72"/>
          <w:highlight w:val="none"/>
        </w:rPr>
        <w:t>文件</w:t>
      </w:r>
    </w:p>
    <w:p w14:paraId="023F4E34">
      <w:pPr>
        <w:rPr>
          <w:rFonts w:hint="eastAsia" w:ascii="宋体" w:hAnsi="宋体" w:eastAsia="宋体" w:cs="宋体"/>
          <w:highlight w:val="none"/>
        </w:rPr>
      </w:pPr>
    </w:p>
    <w:p w14:paraId="59760648">
      <w:pPr>
        <w:tabs>
          <w:tab w:val="left" w:pos="3480"/>
        </w:tabs>
        <w:spacing w:line="360" w:lineRule="auto"/>
        <w:jc w:val="center"/>
        <w:rPr>
          <w:rFonts w:hint="eastAsia" w:ascii="宋体" w:hAnsi="宋体" w:eastAsia="宋体" w:cs="宋体"/>
          <w:highlight w:val="none"/>
        </w:rPr>
      </w:pPr>
      <w:r>
        <w:rPr>
          <w:rFonts w:hint="eastAsia" w:ascii="宋体" w:hAnsi="宋体" w:eastAsia="宋体" w:cs="宋体"/>
          <w:bCs/>
          <w:kern w:val="0"/>
          <w:sz w:val="24"/>
          <w:highlight w:val="none"/>
        </w:rPr>
        <w:drawing>
          <wp:inline distT="0" distB="0" distL="114300" distR="114300">
            <wp:extent cx="2665730" cy="2352040"/>
            <wp:effectExtent l="0" t="0" r="1270" b="10160"/>
            <wp:docPr id="1" name="图片 1" descr="VJ11{C81$Z[4_XI8V_9_C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VJ11{C81$Z[4_XI8V_9_CFV"/>
                    <pic:cNvPicPr>
                      <a:picLocks noChangeAspect="1"/>
                    </pic:cNvPicPr>
                  </pic:nvPicPr>
                  <pic:blipFill>
                    <a:blip r:embed="rId11"/>
                    <a:stretch>
                      <a:fillRect/>
                    </a:stretch>
                  </pic:blipFill>
                  <pic:spPr>
                    <a:xfrm>
                      <a:off x="0" y="0"/>
                      <a:ext cx="2665730" cy="2352040"/>
                    </a:xfrm>
                    <a:prstGeom prst="rect">
                      <a:avLst/>
                    </a:prstGeom>
                    <a:noFill/>
                    <a:ln>
                      <a:noFill/>
                    </a:ln>
                  </pic:spPr>
                </pic:pic>
              </a:graphicData>
            </a:graphic>
          </wp:inline>
        </w:drawing>
      </w:r>
    </w:p>
    <w:p w14:paraId="4D4BBB03">
      <w:pPr>
        <w:pStyle w:val="32"/>
        <w:rPr>
          <w:rFonts w:hint="eastAsia" w:ascii="宋体" w:hAnsi="宋体" w:eastAsia="宋体" w:cs="宋体"/>
          <w:highlight w:val="none"/>
        </w:rPr>
      </w:pPr>
    </w:p>
    <w:p w14:paraId="73827665">
      <w:pPr>
        <w:pStyle w:val="32"/>
        <w:rPr>
          <w:rFonts w:hint="eastAsia" w:ascii="宋体" w:hAnsi="宋体" w:eastAsia="宋体" w:cs="宋体"/>
          <w:highlight w:val="none"/>
        </w:rPr>
      </w:pPr>
    </w:p>
    <w:p w14:paraId="7DE0AB19">
      <w:pPr>
        <w:spacing w:line="360" w:lineRule="auto"/>
        <w:ind w:left="1"/>
        <w:jc w:val="center"/>
        <w:rPr>
          <w:rFonts w:hint="eastAsia" w:ascii="宋体" w:hAnsi="宋体" w:eastAsia="宋体" w:cs="宋体"/>
          <w:sz w:val="28"/>
          <w:szCs w:val="28"/>
          <w:highlight w:val="none"/>
        </w:rPr>
      </w:pPr>
    </w:p>
    <w:p w14:paraId="5B677CE3">
      <w:pPr>
        <w:pStyle w:val="14"/>
        <w:rPr>
          <w:rFonts w:hint="eastAsia"/>
          <w:highlight w:val="none"/>
        </w:rPr>
      </w:pPr>
    </w:p>
    <w:p w14:paraId="16194C5A">
      <w:pPr>
        <w:spacing w:line="360" w:lineRule="auto"/>
        <w:ind w:left="1"/>
        <w:jc w:val="center"/>
        <w:rPr>
          <w:rFonts w:hint="eastAsia" w:ascii="宋体" w:hAnsi="宋体" w:eastAsia="宋体" w:cs="宋体"/>
          <w:sz w:val="28"/>
          <w:szCs w:val="28"/>
          <w:highlight w:val="none"/>
        </w:rPr>
      </w:pPr>
    </w:p>
    <w:p w14:paraId="75164053">
      <w:pPr>
        <w:pStyle w:val="14"/>
        <w:rPr>
          <w:rFonts w:hint="eastAsia"/>
          <w:highlight w:val="none"/>
        </w:rPr>
      </w:pPr>
    </w:p>
    <w:p w14:paraId="676CCE5F">
      <w:pPr>
        <w:spacing w:line="360" w:lineRule="auto"/>
        <w:ind w:left="1"/>
        <w:jc w:val="cente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采</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val="en-US" w:eastAsia="zh-CN"/>
        </w:rPr>
        <w:t>购</w:t>
      </w:r>
      <w:r>
        <w:rPr>
          <w:rFonts w:hint="eastAsia" w:ascii="宋体" w:hAnsi="宋体" w:eastAsia="宋体" w:cs="宋体"/>
          <w:sz w:val="28"/>
          <w:szCs w:val="28"/>
          <w:highlight w:val="none"/>
        </w:rPr>
        <w:t xml:space="preserve"> 人：</w:t>
      </w:r>
      <w:r>
        <w:rPr>
          <w:rFonts w:hint="eastAsia" w:ascii="宋体" w:hAnsi="宋体" w:cs="宋体"/>
          <w:sz w:val="28"/>
          <w:szCs w:val="28"/>
          <w:highlight w:val="none"/>
          <w:lang w:val="en-US" w:eastAsia="zh-CN"/>
        </w:rPr>
        <w:t>威海城投置业有限公司</w:t>
      </w:r>
    </w:p>
    <w:p w14:paraId="5C37D79B">
      <w:pPr>
        <w:spacing w:line="360" w:lineRule="auto"/>
        <w:ind w:left="1"/>
        <w:jc w:val="center"/>
        <w:rPr>
          <w:rFonts w:hint="eastAsia" w:ascii="宋体" w:hAnsi="宋体" w:eastAsia="宋体" w:cs="宋体"/>
          <w:sz w:val="28"/>
          <w:szCs w:val="28"/>
          <w:highlight w:val="none"/>
        </w:rPr>
      </w:pPr>
      <w:r>
        <w:rPr>
          <w:rFonts w:hint="eastAsia" w:ascii="宋体" w:hAnsi="宋体" w:cs="宋体"/>
          <w:sz w:val="28"/>
          <w:szCs w:val="28"/>
          <w:highlight w:val="none"/>
          <w:lang w:eastAsia="zh-CN"/>
        </w:rPr>
        <w:t>采购代理机构</w:t>
      </w:r>
      <w:r>
        <w:rPr>
          <w:rFonts w:hint="eastAsia" w:ascii="宋体" w:hAnsi="宋体" w:eastAsia="宋体" w:cs="宋体"/>
          <w:sz w:val="28"/>
          <w:szCs w:val="28"/>
          <w:highlight w:val="none"/>
        </w:rPr>
        <w:t>：山东同力建设项目管理有限公司</w:t>
      </w:r>
    </w:p>
    <w:p w14:paraId="2DE12587">
      <w:pPr>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月</w:t>
      </w:r>
    </w:p>
    <w:p w14:paraId="7DD1EBFE">
      <w:pPr>
        <w:spacing w:line="360" w:lineRule="auto"/>
        <w:ind w:firstLine="1045" w:firstLineChars="201"/>
        <w:jc w:val="center"/>
        <w:rPr>
          <w:rFonts w:hint="eastAsia" w:ascii="宋体" w:hAnsi="宋体" w:eastAsia="宋体" w:cs="宋体"/>
          <w:color w:val="auto"/>
          <w:kern w:val="0"/>
          <w:sz w:val="52"/>
          <w:szCs w:val="52"/>
          <w:highlight w:val="none"/>
        </w:rPr>
        <w:sectPr>
          <w:headerReference r:id="rId3" w:type="default"/>
          <w:pgSz w:w="11906" w:h="16838"/>
          <w:pgMar w:top="1440" w:right="1077" w:bottom="1440" w:left="1077" w:header="851" w:footer="992" w:gutter="0"/>
          <w:cols w:space="720" w:num="1"/>
          <w:docGrid w:type="lines" w:linePitch="312" w:charSpace="0"/>
        </w:sectPr>
      </w:pPr>
    </w:p>
    <w:p w14:paraId="0B92CB85">
      <w:pPr>
        <w:keepNext w:val="0"/>
        <w:keepLines w:val="0"/>
        <w:pageBreakBefore w:val="0"/>
        <w:widowControl w:val="0"/>
        <w:kinsoku/>
        <w:wordWrap/>
        <w:overflowPunct/>
        <w:topLinePunct w:val="0"/>
        <w:autoSpaceDE/>
        <w:autoSpaceDN/>
        <w:bidi w:val="0"/>
        <w:adjustRightInd/>
        <w:snapToGrid/>
        <w:spacing w:line="360" w:lineRule="auto"/>
        <w:ind w:firstLine="1045" w:firstLineChars="201"/>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52"/>
          <w:szCs w:val="52"/>
          <w:highlight w:val="none"/>
        </w:rPr>
        <w:t>目  录</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\h \u </w:instrText>
      </w:r>
      <w:r>
        <w:rPr>
          <w:rFonts w:hint="eastAsia" w:ascii="宋体" w:hAnsi="宋体" w:eastAsia="宋体" w:cs="宋体"/>
          <w:color w:val="auto"/>
          <w:sz w:val="28"/>
          <w:szCs w:val="28"/>
          <w:highlight w:val="none"/>
        </w:rPr>
        <w:fldChar w:fldCharType="separate"/>
      </w:r>
    </w:p>
    <w:sdt>
      <w:sdtPr>
        <w:rPr>
          <w:rFonts w:ascii="宋体" w:hAnsi="宋体" w:eastAsia="宋体" w:cs="Times New Roman"/>
          <w:kern w:val="2"/>
          <w:sz w:val="21"/>
          <w:szCs w:val="22"/>
          <w:highlight w:val="none"/>
          <w:lang w:val="en-US" w:eastAsia="zh-CN" w:bidi="ar-SA"/>
        </w:rPr>
        <w:id w:val="147483201"/>
        <w15:color w:val="DBDBDB"/>
        <w:docPartObj>
          <w:docPartGallery w:val="Table of Contents"/>
          <w:docPartUnique/>
        </w:docPartObj>
      </w:sdtPr>
      <w:sdtEndPr>
        <w:rPr>
          <w:rFonts w:hint="eastAsia" w:ascii="Times New Roman" w:hAnsi="Times New Roman" w:eastAsia="宋体" w:cs="Times New Roman"/>
          <w:kern w:val="0"/>
          <w:sz w:val="24"/>
          <w:szCs w:val="24"/>
          <w:highlight w:val="none"/>
          <w:lang w:val="en-US" w:eastAsia="zh-CN" w:bidi="ar-SA"/>
        </w:rPr>
      </w:sdtEndPr>
      <w:sdtContent>
        <w:p w14:paraId="79483459">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leftChars="0" w:right="0" w:rightChars="0" w:firstLine="0" w:firstLineChars="0"/>
            <w:jc w:val="center"/>
            <w:textAlignment w:val="auto"/>
            <w:rPr>
              <w:highlight w:val="none"/>
            </w:rPr>
          </w:pPr>
        </w:p>
        <w:p w14:paraId="00D95636">
          <w:pPr>
            <w:pStyle w:val="27"/>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"1-2"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_Toc1143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w:t>
          </w:r>
          <w:r>
            <w:rPr>
              <w:rFonts w:hint="eastAsia" w:ascii="宋体" w:hAnsi="宋体" w:eastAsia="宋体" w:cs="宋体"/>
              <w:sz w:val="24"/>
              <w:szCs w:val="24"/>
              <w:highlight w:val="none"/>
              <w:lang w:val="en-US" w:eastAsia="zh-CN"/>
            </w:rPr>
            <w:t>竞争谈判</w:t>
          </w:r>
          <w:r>
            <w:rPr>
              <w:rFonts w:hint="eastAsia" w:ascii="宋体" w:hAnsi="宋体" w:eastAsia="宋体" w:cs="宋体"/>
              <w:sz w:val="24"/>
              <w:szCs w:val="24"/>
              <w:highlight w:val="none"/>
            </w:rPr>
            <w:t>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_Toc1143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1E7F606">
          <w:pPr>
            <w:pStyle w:val="27"/>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_Toc29860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第二章 投标（响应）须知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_Toc29860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0A622F3">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_Toc13460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一、说明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_Toc13460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B454F46">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_Toc26557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二、</w:t>
          </w:r>
          <w:r>
            <w:rPr>
              <w:rFonts w:hint="eastAsia" w:ascii="宋体" w:hAnsi="宋体" w:eastAsia="宋体" w:cs="宋体"/>
              <w:sz w:val="24"/>
              <w:szCs w:val="24"/>
              <w:highlight w:val="none"/>
              <w:lang w:eastAsia="zh-CN"/>
            </w:rPr>
            <w:t>谈判文件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_Toc26557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AA5D049">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_Toc7414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三、响应文件的编制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_Toc7414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CE0C2C8">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_Toc9504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四、响应文件的递交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_Toc9504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CC03492">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_Toc6487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五、响应文件解密与</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_Toc6487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83DFCF9">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_Toc18942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六、成交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_Toc18942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793A8AD">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_Toc13778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七、公告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_Toc13778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A0CA2D2">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_Toc18417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八、质疑</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_Toc18417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67FE3DC">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_Toc25585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九、投诉</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_Toc25585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257C9D6">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_Toc24391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十、签订合同</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_Toc24391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E845549">
          <w:pPr>
            <w:pStyle w:val="27"/>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_Toc27642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第三章 采购内容与要求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_Toc27642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A1BE425">
          <w:pPr>
            <w:pStyle w:val="27"/>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_Toc9986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第四章 </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原则、程序和方法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_Toc9986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49741DA">
          <w:pPr>
            <w:pStyle w:val="27"/>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_Toc29424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第五章 投标（响应）文件格式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_Toc29424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23B1AEB">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_Toc10697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一、</w:t>
          </w:r>
          <w:r>
            <w:rPr>
              <w:rFonts w:hint="eastAsia" w:ascii="宋体" w:hAnsi="宋体" w:eastAsia="宋体" w:cs="宋体"/>
              <w:bCs w:val="0"/>
              <w:sz w:val="24"/>
              <w:szCs w:val="24"/>
              <w:highlight w:val="none"/>
            </w:rPr>
            <w:t>报价承诺函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_Toc10697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46F0FE1">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_Toc29120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二、报价一览表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_Toc29120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5F2A4B7">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_Toc26545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三、</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_Toc15467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法定代表人身份证明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_Toc15467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2EFF15A">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_Toc4459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四、法人授权委托书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_Toc4459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16099EF">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_Toc31382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五、报价单位基本情况表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_Toc31382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6DD3863">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_Toc8583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_Toc29837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报价单位信用承诺书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_Toc29837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36E5936">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default" w:ascii="宋体" w:hAnsi="宋体" w:eastAsia="宋体" w:cs="宋体"/>
              <w:bCs w:val="0"/>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_Toc5724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七</w:t>
          </w:r>
          <w:r>
            <w:rPr>
              <w:rFonts w:hint="eastAsia" w:ascii="宋体" w:hAnsi="宋体" w:eastAsia="宋体" w:cs="宋体"/>
              <w:bCs w:val="0"/>
              <w:sz w:val="24"/>
              <w:szCs w:val="24"/>
              <w:highlight w:val="none"/>
              <w:lang w:val="en-US" w:eastAsia="zh-CN"/>
            </w:rPr>
            <w:t>、</w:t>
          </w:r>
          <w:r>
            <w:rPr>
              <w:rFonts w:hint="eastAsia" w:ascii="宋体" w:hAnsi="宋体" w:cs="宋体"/>
              <w:bCs w:val="0"/>
              <w:sz w:val="24"/>
              <w:szCs w:val="24"/>
              <w:highlight w:val="none"/>
              <w:lang w:val="en-US" w:eastAsia="zh-CN"/>
            </w:rPr>
            <w:t>报价单位参与报价声明函</w:t>
          </w:r>
          <w:r>
            <w:rPr>
              <w:rFonts w:hint="eastAsia" w:ascii="宋体" w:hAnsi="宋体" w:eastAsia="宋体" w:cs="宋体"/>
              <w:sz w:val="24"/>
              <w:szCs w:val="24"/>
              <w:highlight w:val="none"/>
            </w:rPr>
            <w:tab/>
          </w:r>
          <w:r>
            <w:rPr>
              <w:rFonts w:hint="eastAsia" w:ascii="宋体" w:hAnsi="宋体" w:cs="宋体"/>
              <w:sz w:val="24"/>
              <w:szCs w:val="24"/>
              <w:highlight w:val="none"/>
              <w:lang w:val="en-US" w:eastAsia="zh-CN"/>
            </w:rPr>
            <w:t>53</w:t>
          </w:r>
        </w:p>
        <w:p w14:paraId="0F3A4BBF">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cs="宋体"/>
              <w:bCs w:val="0"/>
              <w:sz w:val="24"/>
              <w:szCs w:val="24"/>
              <w:highlight w:val="none"/>
              <w:lang w:val="en-US" w:eastAsia="zh-CN"/>
            </w:rPr>
            <w:t>八、</w:t>
          </w:r>
          <w:r>
            <w:rPr>
              <w:rFonts w:hint="eastAsia" w:ascii="宋体" w:hAnsi="宋体" w:eastAsia="宋体" w:cs="宋体"/>
              <w:bCs w:val="0"/>
              <w:sz w:val="24"/>
              <w:szCs w:val="24"/>
              <w:highlight w:val="none"/>
              <w:lang w:val="en-US" w:eastAsia="zh-CN"/>
            </w:rPr>
            <w:t>报价单位近年业绩汇总表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_Toc5724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D40C48C">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_Toc18681 </w:instrText>
          </w:r>
          <w:r>
            <w:rPr>
              <w:rFonts w:hint="eastAsia" w:ascii="宋体" w:hAnsi="宋体" w:eastAsia="宋体" w:cs="宋体"/>
              <w:sz w:val="24"/>
              <w:szCs w:val="24"/>
              <w:highlight w:val="none"/>
            </w:rPr>
            <w:fldChar w:fldCharType="separate"/>
          </w:r>
          <w:r>
            <w:rPr>
              <w:rFonts w:hint="eastAsia" w:ascii="宋体" w:hAnsi="宋体" w:cs="宋体"/>
              <w:bCs w:val="0"/>
              <w:sz w:val="24"/>
              <w:szCs w:val="24"/>
              <w:highlight w:val="none"/>
              <w:lang w:val="en-US" w:eastAsia="zh-CN"/>
            </w:rPr>
            <w:t>九</w:t>
          </w:r>
          <w:r>
            <w:rPr>
              <w:rFonts w:hint="eastAsia" w:ascii="宋体" w:hAnsi="宋体" w:eastAsia="宋体" w:cs="宋体"/>
              <w:bCs w:val="0"/>
              <w:sz w:val="24"/>
              <w:szCs w:val="24"/>
              <w:highlight w:val="none"/>
              <w:lang w:val="en-US" w:eastAsia="zh-CN"/>
            </w:rPr>
            <w:t>、</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_Toc28408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报价单位需要提供的其他资料</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_Toc28408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BA6F237">
          <w:pPr>
            <w:pStyle w:val="30"/>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_Toc29098 </w:instrText>
          </w:r>
          <w:r>
            <w:rPr>
              <w:rFonts w:hint="eastAsia" w:ascii="宋体" w:hAnsi="宋体" w:eastAsia="宋体" w:cs="宋体"/>
              <w:sz w:val="24"/>
              <w:szCs w:val="24"/>
              <w:highlight w:val="none"/>
            </w:rPr>
            <w:fldChar w:fldCharType="separate"/>
          </w:r>
          <w:r>
            <w:rPr>
              <w:rFonts w:hint="eastAsia" w:ascii="宋体" w:hAnsi="宋体" w:cs="宋体"/>
              <w:sz w:val="24"/>
              <w:szCs w:val="24"/>
              <w:highlight w:val="none"/>
              <w:lang w:val="en-US" w:eastAsia="zh-CN"/>
            </w:rPr>
            <w:t>十</w:t>
          </w:r>
          <w:r>
            <w:rPr>
              <w:rFonts w:hint="eastAsia" w:ascii="宋体" w:hAnsi="宋体" w:eastAsia="宋体" w:cs="宋体"/>
              <w:bCs w:val="0"/>
              <w:sz w:val="24"/>
              <w:szCs w:val="24"/>
              <w:highlight w:val="none"/>
              <w:lang w:val="en-US" w:eastAsia="zh-CN"/>
            </w:rPr>
            <w:t>、技术文件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_Toc29098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D88A846">
          <w:pPr>
            <w:pStyle w:val="27"/>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_Toc16631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第六章 合同</w:t>
          </w:r>
          <w:r>
            <w:rPr>
              <w:rFonts w:hint="eastAsia" w:ascii="宋体" w:hAnsi="宋体" w:eastAsia="宋体" w:cs="宋体"/>
              <w:sz w:val="24"/>
              <w:szCs w:val="24"/>
              <w:highlight w:val="none"/>
              <w:lang w:val="en-US" w:eastAsia="zh-CN"/>
            </w:rPr>
            <w:t>书</w:t>
          </w:r>
          <w:r>
            <w:rPr>
              <w:rFonts w:hint="eastAsia" w:ascii="宋体" w:hAnsi="宋体" w:eastAsia="宋体" w:cs="宋体"/>
              <w:sz w:val="24"/>
              <w:szCs w:val="24"/>
              <w:highlight w:val="none"/>
            </w:rPr>
            <w:t>（范本）</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_Toc16631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7DF8533">
          <w:pPr>
            <w:pStyle w:val="2"/>
            <w:keepNext w:val="0"/>
            <w:keepLines w:val="0"/>
            <w:pageBreakBefore w:val="0"/>
            <w:widowControl w:val="0"/>
            <w:kinsoku/>
            <w:wordWrap/>
            <w:overflowPunct/>
            <w:topLinePunct w:val="0"/>
            <w:autoSpaceDE/>
            <w:autoSpaceDN/>
            <w:bidi w:val="0"/>
            <w:adjustRightInd/>
            <w:snapToGrid/>
            <w:spacing w:line="420" w:lineRule="exact"/>
            <w:textAlignment w:val="auto"/>
            <w:rPr>
              <w:highlight w:val="none"/>
            </w:rPr>
          </w:pPr>
          <w:r>
            <w:rPr>
              <w:rFonts w:hint="eastAsia" w:ascii="宋体" w:hAnsi="宋体" w:eastAsia="宋体" w:cs="宋体"/>
              <w:sz w:val="24"/>
              <w:szCs w:val="24"/>
              <w:highlight w:val="none"/>
            </w:rPr>
            <w:fldChar w:fldCharType="end"/>
          </w:r>
        </w:p>
      </w:sdtContent>
    </w:sdt>
    <w:p w14:paraId="6BE2E778">
      <w:pPr>
        <w:pStyle w:val="35"/>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bookmarkStart w:id="0" w:name="_Toc30958"/>
      <w:bookmarkStart w:id="1" w:name="_Toc1143"/>
      <w:bookmarkStart w:id="2" w:name="_Toc31420"/>
      <w:bookmarkStart w:id="3" w:name="_Toc22159"/>
      <w:r>
        <w:rPr>
          <w:rFonts w:hint="eastAsia" w:ascii="宋体" w:hAnsi="宋体" w:eastAsia="宋体" w:cs="宋体"/>
          <w:color w:val="auto"/>
          <w:sz w:val="28"/>
          <w:szCs w:val="28"/>
          <w:highlight w:val="none"/>
        </w:rPr>
        <w:br w:type="page"/>
      </w:r>
    </w:p>
    <w:p w14:paraId="731CCEDA">
      <w:pPr>
        <w:pStyle w:val="35"/>
        <w:keepNext w:val="0"/>
        <w:keepLines w:val="0"/>
        <w:pageBreakBefore w:val="0"/>
        <w:widowControl w:val="0"/>
        <w:kinsoku/>
        <w:wordWrap/>
        <w:overflowPunct/>
        <w:topLinePunct w:val="0"/>
        <w:autoSpaceDE/>
        <w:autoSpaceDN/>
        <w:bidi w:val="0"/>
        <w:adjustRightInd/>
        <w:snapToGrid/>
        <w:spacing w:before="100" w:beforeAutospacing="1" w:after="100" w:afterAutospacing="1" w:line="520" w:lineRule="exact"/>
        <w:jc w:val="center"/>
        <w:textAlignment w:val="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第一章  </w:t>
      </w:r>
      <w:r>
        <w:rPr>
          <w:rFonts w:hint="eastAsia" w:ascii="宋体" w:hAnsi="宋体" w:cs="宋体"/>
          <w:color w:val="auto"/>
          <w:sz w:val="44"/>
          <w:szCs w:val="44"/>
          <w:highlight w:val="none"/>
          <w:lang w:val="en-US" w:eastAsia="zh-CN"/>
        </w:rPr>
        <w:t>竞争谈判</w:t>
      </w:r>
      <w:r>
        <w:rPr>
          <w:rFonts w:hint="eastAsia" w:ascii="宋体" w:hAnsi="宋体" w:eastAsia="宋体" w:cs="宋体"/>
          <w:color w:val="auto"/>
          <w:sz w:val="44"/>
          <w:szCs w:val="44"/>
          <w:highlight w:val="none"/>
        </w:rPr>
        <w:t>公告</w:t>
      </w:r>
      <w:bookmarkEnd w:id="0"/>
      <w:bookmarkEnd w:id="1"/>
      <w:bookmarkEnd w:id="2"/>
      <w:bookmarkEnd w:id="3"/>
    </w:p>
    <w:p w14:paraId="43A4FCB0">
      <w:pPr>
        <w:spacing w:line="360" w:lineRule="auto"/>
        <w:ind w:firstLine="560" w:firstLineChars="200"/>
        <w:jc w:val="center"/>
        <w:outlineLvl w:val="0"/>
        <w:rPr>
          <w:rFonts w:hint="eastAsia" w:ascii="宋体" w:hAnsi="宋体" w:eastAsia="宋体" w:cs="宋体"/>
          <w:b w:val="0"/>
          <w:bCs/>
          <w:color w:val="auto"/>
          <w:sz w:val="28"/>
          <w:szCs w:val="28"/>
          <w:highlight w:val="none"/>
        </w:rPr>
      </w:pPr>
      <w:bookmarkStart w:id="4" w:name="_Toc29158"/>
      <w:bookmarkStart w:id="5" w:name="_Toc4943"/>
      <w:bookmarkStart w:id="6" w:name="_Toc1675"/>
      <w:r>
        <w:rPr>
          <w:rFonts w:hint="eastAsia" w:ascii="宋体" w:hAnsi="宋体" w:eastAsia="宋体" w:cs="宋体"/>
          <w:b w:val="0"/>
          <w:bCs/>
          <w:color w:val="auto"/>
          <w:sz w:val="28"/>
          <w:szCs w:val="28"/>
          <w:highlight w:val="none"/>
        </w:rPr>
        <w:t>（</w:t>
      </w:r>
      <w:r>
        <w:rPr>
          <w:rFonts w:hint="eastAsia" w:ascii="宋体" w:hAnsi="宋体" w:eastAsia="宋体" w:cs="宋体"/>
          <w:b w:val="0"/>
          <w:bCs/>
          <w:color w:val="auto"/>
          <w:sz w:val="28"/>
          <w:szCs w:val="28"/>
          <w:highlight w:val="none"/>
          <w:lang w:val="en-US" w:eastAsia="zh-CN"/>
        </w:rPr>
        <w:t>采购</w:t>
      </w:r>
      <w:r>
        <w:rPr>
          <w:rFonts w:hint="eastAsia" w:ascii="宋体" w:hAnsi="宋体" w:eastAsia="宋体" w:cs="宋体"/>
          <w:b w:val="0"/>
          <w:bCs/>
          <w:color w:val="auto"/>
          <w:sz w:val="28"/>
          <w:szCs w:val="28"/>
          <w:highlight w:val="none"/>
        </w:rPr>
        <w:t>编号：</w:t>
      </w:r>
      <w:r>
        <w:rPr>
          <w:rFonts w:hint="eastAsia" w:ascii="宋体" w:hAnsi="宋体" w:cs="宋体"/>
          <w:b w:val="0"/>
          <w:bCs/>
          <w:color w:val="auto"/>
          <w:sz w:val="28"/>
          <w:szCs w:val="28"/>
          <w:highlight w:val="none"/>
          <w:lang w:eastAsia="zh-CN"/>
        </w:rPr>
        <w:t xml:space="preserve"> CTZY2026-04</w:t>
      </w:r>
      <w:r>
        <w:rPr>
          <w:rFonts w:hint="eastAsia" w:ascii="宋体" w:hAnsi="宋体" w:eastAsia="宋体" w:cs="宋体"/>
          <w:b w:val="0"/>
          <w:bCs/>
          <w:color w:val="auto"/>
          <w:sz w:val="28"/>
          <w:szCs w:val="28"/>
          <w:highlight w:val="none"/>
        </w:rPr>
        <w:t>）</w:t>
      </w:r>
      <w:bookmarkEnd w:id="4"/>
      <w:bookmarkEnd w:id="5"/>
      <w:bookmarkEnd w:id="6"/>
    </w:p>
    <w:p w14:paraId="7D3638EC">
      <w:pPr>
        <w:spacing w:line="360" w:lineRule="auto"/>
        <w:ind w:firstLine="562" w:firstLineChars="200"/>
        <w:outlineLvl w:val="0"/>
        <w:rPr>
          <w:rFonts w:hint="eastAsia" w:ascii="宋体" w:hAnsi="宋体" w:eastAsia="宋体" w:cs="宋体"/>
          <w:b/>
          <w:bCs w:val="0"/>
          <w:color w:val="auto"/>
          <w:sz w:val="28"/>
          <w:szCs w:val="28"/>
          <w:highlight w:val="none"/>
        </w:rPr>
      </w:pPr>
      <w:bookmarkStart w:id="7" w:name="_Toc5910"/>
      <w:bookmarkStart w:id="8" w:name="_Toc16025"/>
      <w:bookmarkStart w:id="9" w:name="_Toc31435"/>
      <w:r>
        <w:rPr>
          <w:rFonts w:hint="eastAsia" w:ascii="宋体" w:hAnsi="宋体" w:eastAsia="宋体" w:cs="宋体"/>
          <w:b/>
          <w:bCs w:val="0"/>
          <w:color w:val="auto"/>
          <w:sz w:val="28"/>
          <w:szCs w:val="28"/>
          <w:highlight w:val="none"/>
        </w:rPr>
        <w:t>一、招标条件：</w:t>
      </w:r>
      <w:bookmarkEnd w:id="7"/>
      <w:bookmarkEnd w:id="8"/>
      <w:bookmarkEnd w:id="9"/>
    </w:p>
    <w:p w14:paraId="718C4AEE">
      <w:pPr>
        <w:spacing w:line="360" w:lineRule="auto"/>
        <w:ind w:firstLine="560" w:firstLineChars="200"/>
        <w:outlineLvl w:val="0"/>
        <w:rPr>
          <w:rFonts w:hint="eastAsia" w:ascii="宋体" w:hAnsi="宋体" w:eastAsia="宋体" w:cs="宋体"/>
          <w:b w:val="0"/>
          <w:bCs/>
          <w:color w:val="auto"/>
          <w:sz w:val="28"/>
          <w:szCs w:val="28"/>
          <w:highlight w:val="none"/>
          <w:lang w:val="en-US" w:eastAsia="zh-CN"/>
        </w:rPr>
      </w:pPr>
      <w:bookmarkStart w:id="10" w:name="_Toc27346"/>
      <w:bookmarkStart w:id="11" w:name="_Toc27989"/>
      <w:bookmarkStart w:id="12" w:name="_Toc11936"/>
      <w:r>
        <w:rPr>
          <w:rFonts w:hint="eastAsia" w:ascii="宋体" w:hAnsi="宋体" w:cs="宋体"/>
          <w:b w:val="0"/>
          <w:bCs/>
          <w:color w:val="auto"/>
          <w:sz w:val="28"/>
          <w:szCs w:val="28"/>
          <w:highlight w:val="none"/>
          <w:lang w:val="en-US" w:eastAsia="zh-CN"/>
        </w:rPr>
        <w:t>听海林居民宿（第二批）运营单位采购</w:t>
      </w:r>
      <w:r>
        <w:rPr>
          <w:rFonts w:hint="eastAsia" w:ascii="宋体" w:hAnsi="宋体" w:eastAsia="宋体" w:cs="宋体"/>
          <w:b w:val="0"/>
          <w:bCs/>
          <w:color w:val="auto"/>
          <w:sz w:val="28"/>
          <w:szCs w:val="28"/>
          <w:highlight w:val="none"/>
          <w:lang w:val="en-US" w:eastAsia="zh-CN"/>
        </w:rPr>
        <w:t>，招标申请已由相关部门批准，采购人为</w:t>
      </w:r>
      <w:r>
        <w:rPr>
          <w:rFonts w:hint="eastAsia" w:ascii="宋体" w:hAnsi="宋体" w:cs="宋体"/>
          <w:b w:val="0"/>
          <w:bCs/>
          <w:color w:val="auto"/>
          <w:sz w:val="28"/>
          <w:szCs w:val="28"/>
          <w:highlight w:val="none"/>
          <w:lang w:val="en-US" w:eastAsia="zh-CN"/>
        </w:rPr>
        <w:t>威海城投置业有限公司</w:t>
      </w:r>
      <w:r>
        <w:rPr>
          <w:rFonts w:hint="eastAsia" w:ascii="宋体" w:hAnsi="宋体" w:eastAsia="宋体" w:cs="宋体"/>
          <w:b w:val="0"/>
          <w:bCs/>
          <w:color w:val="auto"/>
          <w:sz w:val="28"/>
          <w:szCs w:val="28"/>
          <w:highlight w:val="none"/>
          <w:lang w:val="en-US" w:eastAsia="zh-CN"/>
        </w:rPr>
        <w:t>，资金来自自筹资金，项目出资比例为100%。项目已具备招标条件，现对该项目进行</w:t>
      </w:r>
      <w:r>
        <w:rPr>
          <w:rFonts w:hint="eastAsia" w:ascii="宋体" w:hAnsi="宋体" w:cs="宋体"/>
          <w:b w:val="0"/>
          <w:bCs/>
          <w:color w:val="auto"/>
          <w:sz w:val="28"/>
          <w:szCs w:val="28"/>
          <w:highlight w:val="none"/>
          <w:lang w:val="en-US" w:eastAsia="zh-CN"/>
        </w:rPr>
        <w:t>竞争谈判</w:t>
      </w:r>
      <w:r>
        <w:rPr>
          <w:rFonts w:hint="eastAsia" w:ascii="宋体" w:hAnsi="宋体" w:eastAsia="宋体" w:cs="宋体"/>
          <w:b w:val="0"/>
          <w:bCs/>
          <w:color w:val="auto"/>
          <w:sz w:val="28"/>
          <w:szCs w:val="28"/>
          <w:highlight w:val="none"/>
          <w:lang w:val="en-US" w:eastAsia="zh-CN"/>
        </w:rPr>
        <w:t>。</w:t>
      </w:r>
      <w:bookmarkEnd w:id="10"/>
      <w:bookmarkEnd w:id="11"/>
      <w:bookmarkEnd w:id="12"/>
    </w:p>
    <w:p w14:paraId="69030813">
      <w:pPr>
        <w:spacing w:line="360" w:lineRule="auto"/>
        <w:ind w:firstLine="562" w:firstLineChars="200"/>
        <w:outlineLvl w:val="0"/>
        <w:rPr>
          <w:rFonts w:hint="eastAsia" w:ascii="宋体" w:hAnsi="宋体" w:eastAsia="宋体" w:cs="宋体"/>
          <w:b/>
          <w:bCs w:val="0"/>
          <w:color w:val="auto"/>
          <w:sz w:val="28"/>
          <w:szCs w:val="28"/>
          <w:highlight w:val="none"/>
        </w:rPr>
      </w:pPr>
      <w:bookmarkStart w:id="13" w:name="_Toc11878"/>
      <w:bookmarkStart w:id="14" w:name="_Toc26682"/>
      <w:bookmarkStart w:id="15" w:name="_Toc9561"/>
      <w:r>
        <w:rPr>
          <w:rFonts w:hint="eastAsia" w:ascii="宋体" w:hAnsi="宋体" w:eastAsia="宋体" w:cs="宋体"/>
          <w:b/>
          <w:bCs w:val="0"/>
          <w:color w:val="auto"/>
          <w:sz w:val="28"/>
          <w:szCs w:val="28"/>
          <w:highlight w:val="none"/>
        </w:rPr>
        <w:t>二、项目概况和采购范围：</w:t>
      </w:r>
      <w:bookmarkEnd w:id="13"/>
      <w:bookmarkEnd w:id="14"/>
      <w:bookmarkEnd w:id="15"/>
      <w:bookmarkStart w:id="16" w:name="_Hlk155641610"/>
    </w:p>
    <w:p w14:paraId="21FC450D">
      <w:pPr>
        <w:spacing w:line="580" w:lineRule="exact"/>
        <w:ind w:firstLine="560" w:firstLineChars="200"/>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1、项目概况：本项目位于威海市环翠区听海林居项目，计划采购专业民宿运营单位，借助专业运营方成熟的管理平台，营销系统、品牌影响力、渠道开发优势，实现民宿运营的规范化和品牌化。</w:t>
      </w:r>
    </w:p>
    <w:p w14:paraId="01D3C51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2.</w:t>
      </w:r>
      <w:r>
        <w:rPr>
          <w:rFonts w:hint="eastAsia" w:hAnsi="宋体" w:eastAsia="宋体" w:cs="宋体"/>
          <w:bCs/>
          <w:sz w:val="28"/>
          <w:szCs w:val="28"/>
          <w:highlight w:val="none"/>
          <w:lang w:val="en-US" w:eastAsia="zh-CN"/>
        </w:rPr>
        <w:t>招标范围：为</w:t>
      </w:r>
      <w:r>
        <w:rPr>
          <w:rFonts w:hint="eastAsia" w:ascii="宋体" w:hAnsi="宋体" w:eastAsia="宋体" w:cs="宋体"/>
          <w:bCs/>
          <w:sz w:val="28"/>
          <w:szCs w:val="28"/>
          <w:highlight w:val="none"/>
          <w:lang w:eastAsia="zh-CN"/>
        </w:rPr>
        <w:t>听海林居</w:t>
      </w:r>
      <w:r>
        <w:rPr>
          <w:rFonts w:hint="eastAsia" w:ascii="宋体" w:hAnsi="宋体" w:eastAsia="宋体" w:cs="宋体"/>
          <w:bCs/>
          <w:sz w:val="28"/>
          <w:szCs w:val="28"/>
          <w:highlight w:val="none"/>
          <w:lang w:val="en-US" w:eastAsia="zh-CN"/>
        </w:rPr>
        <w:t>项目采购民宿运营服务单位</w:t>
      </w:r>
      <w:r>
        <w:rPr>
          <w:rFonts w:hint="eastAsia" w:hAnsi="宋体" w:cs="宋体"/>
          <w:bCs/>
          <w:sz w:val="28"/>
          <w:szCs w:val="28"/>
          <w:highlight w:val="none"/>
          <w:lang w:eastAsia="zh-CN"/>
        </w:rPr>
        <w:t>。</w:t>
      </w:r>
      <w:r>
        <w:rPr>
          <w:rFonts w:hint="eastAsia" w:ascii="宋体" w:hAnsi="宋体" w:eastAsia="宋体" w:cs="宋体"/>
          <w:sz w:val="28"/>
          <w:szCs w:val="28"/>
          <w:highlight w:val="none"/>
          <w:lang w:val="en-US" w:eastAsia="zh-CN"/>
        </w:rPr>
        <w:t>（详见采购</w:t>
      </w:r>
      <w:r>
        <w:rPr>
          <w:rFonts w:hint="eastAsia" w:ascii="宋体" w:hAnsi="宋体" w:cs="宋体"/>
          <w:sz w:val="28"/>
          <w:szCs w:val="28"/>
          <w:highlight w:val="none"/>
          <w:lang w:val="en-US" w:eastAsia="zh-CN"/>
        </w:rPr>
        <w:t>内容与要求</w:t>
      </w:r>
      <w:r>
        <w:rPr>
          <w:rFonts w:hint="eastAsia" w:ascii="宋体" w:hAnsi="宋体" w:eastAsia="宋体" w:cs="宋体"/>
          <w:sz w:val="28"/>
          <w:szCs w:val="28"/>
          <w:highlight w:val="none"/>
          <w:lang w:val="en-US" w:eastAsia="zh-CN"/>
        </w:rPr>
        <w:t>）</w:t>
      </w:r>
    </w:p>
    <w:p w14:paraId="1D36BF5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3.服务期：</w:t>
      </w:r>
      <w:r>
        <w:rPr>
          <w:rFonts w:hint="eastAsia" w:ascii="宋体" w:hAnsi="宋体" w:cs="宋体"/>
          <w:bCs/>
          <w:sz w:val="28"/>
          <w:szCs w:val="28"/>
          <w:highlight w:val="none"/>
          <w:lang w:val="en-US" w:eastAsia="zh-CN"/>
        </w:rPr>
        <w:t>2</w:t>
      </w:r>
      <w:r>
        <w:rPr>
          <w:rFonts w:hint="eastAsia" w:ascii="宋体" w:hAnsi="宋体" w:eastAsia="宋体" w:cs="宋体"/>
          <w:bCs/>
          <w:sz w:val="28"/>
          <w:szCs w:val="28"/>
          <w:highlight w:val="none"/>
          <w:lang w:val="en-US" w:eastAsia="zh-CN"/>
        </w:rPr>
        <w:t>年。</w:t>
      </w:r>
    </w:p>
    <w:p w14:paraId="2EBEE2ED">
      <w:pPr>
        <w:spacing w:line="360" w:lineRule="auto"/>
        <w:ind w:firstLine="560" w:firstLineChars="200"/>
        <w:outlineLvl w:val="0"/>
        <w:rPr>
          <w:rFonts w:hint="eastAsia" w:ascii="宋体" w:hAnsi="宋体" w:eastAsia="宋体" w:cs="宋体"/>
          <w:b/>
          <w:color w:val="auto"/>
          <w:sz w:val="30"/>
          <w:szCs w:val="30"/>
          <w:highlight w:val="none"/>
        </w:rPr>
      </w:pPr>
      <w:r>
        <w:rPr>
          <w:rFonts w:hint="eastAsia" w:ascii="宋体" w:hAnsi="宋体" w:eastAsia="宋体" w:cs="宋体"/>
          <w:bCs/>
          <w:sz w:val="28"/>
          <w:szCs w:val="28"/>
          <w:highlight w:val="none"/>
          <w:lang w:val="en-US" w:eastAsia="zh-CN"/>
        </w:rPr>
        <w:t>4.控制价：</w:t>
      </w:r>
      <w:r>
        <w:rPr>
          <w:rFonts w:hint="eastAsia" w:ascii="宋体" w:hAnsi="宋体" w:eastAsia="宋体" w:cs="宋体"/>
          <w:b/>
          <w:bCs/>
          <w:sz w:val="28"/>
          <w:szCs w:val="28"/>
          <w:highlight w:val="none"/>
          <w:lang w:val="en-US" w:eastAsia="zh-CN"/>
        </w:rPr>
        <w:t>运营方收入分成：房费收入（线上收入+线下现金收入）的55%</w:t>
      </w:r>
      <w:r>
        <w:rPr>
          <w:rFonts w:hint="eastAsia" w:ascii="宋体" w:hAnsi="宋体" w:eastAsia="宋体" w:cs="宋体"/>
          <w:b/>
          <w:bCs/>
          <w:sz w:val="28"/>
          <w:szCs w:val="28"/>
          <w:highlight w:val="none"/>
        </w:rPr>
        <w:t>。</w:t>
      </w:r>
    </w:p>
    <w:bookmarkEnd w:id="16"/>
    <w:p w14:paraId="7977E47E">
      <w:pPr>
        <w:spacing w:line="360" w:lineRule="auto"/>
        <w:ind w:firstLine="562" w:firstLineChars="200"/>
        <w:outlineLvl w:val="0"/>
        <w:rPr>
          <w:rFonts w:hint="eastAsia" w:ascii="宋体" w:hAnsi="宋体" w:eastAsia="宋体" w:cs="宋体"/>
          <w:b/>
          <w:bCs/>
          <w:color w:val="auto"/>
          <w:sz w:val="28"/>
          <w:szCs w:val="28"/>
          <w:highlight w:val="none"/>
        </w:rPr>
      </w:pPr>
      <w:bookmarkStart w:id="17" w:name="_Toc11341"/>
      <w:bookmarkStart w:id="18" w:name="_Toc29080"/>
      <w:bookmarkStart w:id="19" w:name="_Toc3006"/>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的资格要求：</w:t>
      </w:r>
      <w:bookmarkEnd w:id="17"/>
      <w:bookmarkEnd w:id="18"/>
      <w:bookmarkEnd w:id="19"/>
    </w:p>
    <w:p w14:paraId="45DFE878">
      <w:pP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1</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具有独立承担民事责任的能力。</w:t>
      </w:r>
    </w:p>
    <w:p w14:paraId="6ADD2F12">
      <w:pPr>
        <w:ind w:firstLine="560" w:firstLineChars="200"/>
        <w:rPr>
          <w:rFonts w:hint="eastAsia" w:ascii="宋体" w:hAnsi="宋体" w:cs="宋体"/>
          <w:bCs/>
          <w:sz w:val="28"/>
          <w:szCs w:val="28"/>
          <w:highlight w:val="none"/>
          <w:lang w:eastAsia="zh-CN"/>
        </w:rPr>
      </w:pPr>
      <w:r>
        <w:rPr>
          <w:rFonts w:hint="eastAsia" w:ascii="宋体" w:hAnsi="宋体" w:eastAsia="宋体" w:cs="宋体"/>
          <w:bCs/>
          <w:sz w:val="28"/>
          <w:szCs w:val="28"/>
          <w:highlight w:val="none"/>
        </w:rPr>
        <w:t>2</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具有良好的商业信誉和健全的财务会计制度</w:t>
      </w:r>
      <w:r>
        <w:rPr>
          <w:rFonts w:hint="eastAsia" w:ascii="宋体" w:hAnsi="宋体" w:cs="宋体"/>
          <w:bCs/>
          <w:sz w:val="28"/>
          <w:szCs w:val="28"/>
          <w:highlight w:val="none"/>
          <w:lang w:eastAsia="zh-CN"/>
        </w:rPr>
        <w:t>。</w:t>
      </w:r>
    </w:p>
    <w:p w14:paraId="5205D05E">
      <w:pPr>
        <w:ind w:firstLine="560" w:firstLineChars="200"/>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3.</w:t>
      </w:r>
      <w:r>
        <w:rPr>
          <w:rFonts w:hint="eastAsia" w:ascii="宋体" w:hAnsi="宋体" w:eastAsia="宋体" w:cs="宋体"/>
          <w:bCs/>
          <w:sz w:val="28"/>
          <w:szCs w:val="28"/>
          <w:highlight w:val="none"/>
          <w:lang w:val="en-US" w:eastAsia="zh-CN"/>
        </w:rPr>
        <w:t>报价单位</w:t>
      </w:r>
      <w:r>
        <w:rPr>
          <w:rFonts w:hint="eastAsia" w:ascii="宋体" w:hAnsi="宋体" w:eastAsia="宋体" w:cs="宋体"/>
          <w:bCs/>
          <w:sz w:val="28"/>
          <w:szCs w:val="28"/>
          <w:highlight w:val="none"/>
        </w:rPr>
        <w:t>近一年在“信用中国”或“信用中国（山东）”</w:t>
      </w:r>
      <w:r>
        <w:rPr>
          <w:rFonts w:hint="eastAsia" w:ascii="宋体" w:hAnsi="宋体" w:eastAsia="宋体" w:cs="宋体"/>
          <w:bCs/>
          <w:sz w:val="28"/>
          <w:szCs w:val="28"/>
          <w:highlight w:val="none"/>
          <w:lang w:val="en-US" w:eastAsia="zh-CN"/>
        </w:rPr>
        <w:t>无严重失信记录</w:t>
      </w:r>
      <w:r>
        <w:rPr>
          <w:rFonts w:hint="eastAsia" w:ascii="宋体" w:hAnsi="宋体" w:eastAsia="宋体" w:cs="宋体"/>
          <w:bCs/>
          <w:sz w:val="28"/>
          <w:szCs w:val="28"/>
          <w:highlight w:val="none"/>
        </w:rPr>
        <w:t>。</w:t>
      </w:r>
    </w:p>
    <w:p w14:paraId="7EF3E7A3">
      <w:pPr>
        <w:ind w:firstLine="560" w:firstLineChars="200"/>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4</w:t>
      </w:r>
      <w:r>
        <w:rPr>
          <w:rFonts w:hint="eastAsia" w:ascii="宋体" w:hAnsi="宋体" w:eastAsia="宋体" w:cs="宋体"/>
          <w:bCs/>
          <w:sz w:val="28"/>
          <w:szCs w:val="28"/>
          <w:highlight w:val="none"/>
          <w:lang w:val="en-US" w:eastAsia="zh-CN"/>
        </w:rPr>
        <w:t>.报价单位</w:t>
      </w:r>
      <w:r>
        <w:rPr>
          <w:rFonts w:hint="eastAsia" w:ascii="宋体" w:hAnsi="宋体" w:eastAsia="宋体" w:cs="宋体"/>
          <w:bCs/>
          <w:sz w:val="28"/>
          <w:szCs w:val="28"/>
          <w:highlight w:val="none"/>
        </w:rPr>
        <w:t>、法定代表人</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若非法人单位，以下内容中的法人代表均为负责人</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、委托代理人未被最高法院列入失信被执行人。</w:t>
      </w:r>
    </w:p>
    <w:p w14:paraId="785389D8">
      <w:pPr>
        <w:ind w:firstLine="560" w:firstLineChars="200"/>
        <w:rPr>
          <w:rFonts w:hint="eastAsia" w:ascii="宋体" w:hAnsi="宋体" w:eastAsia="宋体" w:cs="宋体"/>
          <w:bCs/>
          <w:sz w:val="28"/>
          <w:szCs w:val="28"/>
          <w:highlight w:val="none"/>
          <w:lang w:eastAsia="zh-CN"/>
        </w:rPr>
      </w:pPr>
      <w:r>
        <w:rPr>
          <w:rFonts w:hint="eastAsia" w:ascii="宋体" w:hAnsi="宋体" w:cs="宋体"/>
          <w:bCs/>
          <w:sz w:val="28"/>
          <w:szCs w:val="28"/>
          <w:highlight w:val="none"/>
          <w:lang w:val="en-US" w:eastAsia="zh-CN"/>
        </w:rPr>
        <w:t>5</w:t>
      </w:r>
      <w:r>
        <w:rPr>
          <w:rFonts w:hint="eastAsia" w:ascii="宋体" w:hAnsi="宋体" w:eastAsia="宋体" w:cs="宋体"/>
          <w:bCs/>
          <w:sz w:val="28"/>
          <w:szCs w:val="28"/>
          <w:highlight w:val="none"/>
          <w:lang w:val="en-US" w:eastAsia="zh-CN"/>
        </w:rPr>
        <w:t>.报价单位、法定代表人、委托代理人近三</w:t>
      </w:r>
      <w:r>
        <w:rPr>
          <w:rFonts w:hint="eastAsia" w:ascii="宋体" w:hAnsi="宋体" w:eastAsia="宋体" w:cs="宋体"/>
          <w:bCs/>
          <w:sz w:val="28"/>
          <w:szCs w:val="28"/>
          <w:highlight w:val="none"/>
        </w:rPr>
        <w:t>年内无行贿犯罪行为记录。</w:t>
      </w:r>
    </w:p>
    <w:p w14:paraId="1BA72C91">
      <w:pPr>
        <w:ind w:firstLine="560" w:firstLineChars="200"/>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6</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本次采购不接受联合</w:t>
      </w:r>
      <w:r>
        <w:rPr>
          <w:rFonts w:hint="eastAsia" w:ascii="宋体" w:hAnsi="宋体" w:eastAsia="宋体" w:cs="宋体"/>
          <w:sz w:val="28"/>
          <w:szCs w:val="28"/>
          <w:highlight w:val="none"/>
        </w:rPr>
        <w:t>体</w:t>
      </w: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w:t>
      </w:r>
    </w:p>
    <w:p w14:paraId="5C4C795E">
      <w:pPr>
        <w:widowControl/>
        <w:adjustRightInd w:val="0"/>
        <w:spacing w:line="360" w:lineRule="auto"/>
        <w:ind w:firstLine="594" w:firstLineChars="200"/>
        <w:jc w:val="left"/>
        <w:rPr>
          <w:rFonts w:hint="eastAsia" w:ascii="宋体" w:hAnsi="宋体" w:eastAsia="宋体" w:cs="宋体"/>
          <w:color w:val="auto"/>
          <w:spacing w:val="8"/>
          <w:sz w:val="28"/>
          <w:szCs w:val="28"/>
          <w:highlight w:val="none"/>
        </w:rPr>
      </w:pPr>
      <w:r>
        <w:rPr>
          <w:rFonts w:hint="eastAsia" w:ascii="宋体" w:hAnsi="宋体" w:eastAsia="宋体" w:cs="宋体"/>
          <w:b/>
          <w:bCs/>
          <w:color w:val="auto"/>
          <w:spacing w:val="8"/>
          <w:sz w:val="28"/>
          <w:szCs w:val="28"/>
          <w:highlight w:val="none"/>
          <w:lang w:val="en-US" w:eastAsia="zh-CN"/>
        </w:rPr>
        <w:t>四</w:t>
      </w:r>
      <w:r>
        <w:rPr>
          <w:rFonts w:hint="eastAsia" w:ascii="宋体" w:hAnsi="宋体" w:eastAsia="宋体" w:cs="宋体"/>
          <w:b/>
          <w:bCs/>
          <w:color w:val="auto"/>
          <w:spacing w:val="8"/>
          <w:sz w:val="28"/>
          <w:szCs w:val="28"/>
          <w:highlight w:val="none"/>
        </w:rPr>
        <w:t>、获取</w:t>
      </w:r>
      <w:r>
        <w:rPr>
          <w:rFonts w:hint="eastAsia" w:ascii="宋体" w:hAnsi="宋体" w:cs="宋体"/>
          <w:b/>
          <w:bCs/>
          <w:color w:val="auto"/>
          <w:spacing w:val="8"/>
          <w:sz w:val="28"/>
          <w:szCs w:val="28"/>
          <w:highlight w:val="none"/>
          <w:lang w:val="en-US" w:eastAsia="zh-CN"/>
        </w:rPr>
        <w:t>竞争谈判文件</w:t>
      </w:r>
    </w:p>
    <w:p w14:paraId="1EF4B30E">
      <w:pPr>
        <w:widowControl/>
        <w:adjustRightInd w:val="0"/>
        <w:spacing w:line="360" w:lineRule="auto"/>
        <w:ind w:firstLine="592" w:firstLineChars="200"/>
        <w:jc w:val="left"/>
        <w:rPr>
          <w:rFonts w:hint="eastAsia"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rPr>
        <w:t>1.时间：</w:t>
      </w:r>
      <w:r>
        <w:rPr>
          <w:rFonts w:hint="eastAsia" w:ascii="宋体" w:hAnsi="宋体" w:eastAsia="宋体" w:cs="宋体"/>
          <w:color w:val="auto"/>
          <w:spacing w:val="8"/>
          <w:sz w:val="28"/>
          <w:szCs w:val="28"/>
          <w:highlight w:val="none"/>
          <w:lang w:eastAsia="zh-CN"/>
        </w:rPr>
        <w:t>202</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年</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月</w:t>
      </w:r>
      <w:r>
        <w:rPr>
          <w:rFonts w:hint="eastAsia" w:ascii="宋体" w:hAnsi="宋体" w:cs="宋体"/>
          <w:color w:val="auto"/>
          <w:spacing w:val="8"/>
          <w:sz w:val="28"/>
          <w:szCs w:val="28"/>
          <w:highlight w:val="none"/>
          <w:lang w:val="en-US" w:eastAsia="zh-CN"/>
        </w:rPr>
        <w:t>17</w:t>
      </w:r>
      <w:r>
        <w:rPr>
          <w:rFonts w:hint="eastAsia" w:ascii="宋体" w:hAnsi="宋体" w:eastAsia="宋体" w:cs="宋体"/>
          <w:color w:val="auto"/>
          <w:spacing w:val="8"/>
          <w:sz w:val="28"/>
          <w:szCs w:val="28"/>
          <w:highlight w:val="none"/>
          <w:lang w:eastAsia="zh-CN"/>
        </w:rPr>
        <w:t>日</w:t>
      </w:r>
      <w:r>
        <w:rPr>
          <w:rFonts w:hint="eastAsia" w:ascii="宋体" w:hAnsi="宋体" w:eastAsia="宋体" w:cs="宋体"/>
          <w:color w:val="auto"/>
          <w:spacing w:val="8"/>
          <w:sz w:val="28"/>
          <w:szCs w:val="28"/>
          <w:highlight w:val="none"/>
        </w:rPr>
        <w:t>17时</w:t>
      </w:r>
      <w:r>
        <w:rPr>
          <w:rFonts w:hint="eastAsia" w:ascii="宋体" w:hAnsi="宋体" w:cs="宋体"/>
          <w:color w:val="auto"/>
          <w:spacing w:val="8"/>
          <w:sz w:val="28"/>
          <w:szCs w:val="28"/>
          <w:highlight w:val="none"/>
          <w:lang w:val="en-US" w:eastAsia="zh-CN"/>
        </w:rPr>
        <w:t>0</w:t>
      </w:r>
      <w:r>
        <w:rPr>
          <w:rFonts w:hint="eastAsia" w:ascii="宋体" w:hAnsi="宋体" w:eastAsia="宋体" w:cs="宋体"/>
          <w:color w:val="auto"/>
          <w:spacing w:val="8"/>
          <w:sz w:val="28"/>
          <w:szCs w:val="28"/>
          <w:highlight w:val="none"/>
        </w:rPr>
        <w:t>0分至</w:t>
      </w:r>
      <w:r>
        <w:rPr>
          <w:rFonts w:hint="eastAsia" w:ascii="宋体" w:hAnsi="宋体" w:cs="宋体"/>
          <w:color w:val="auto"/>
          <w:spacing w:val="8"/>
          <w:sz w:val="28"/>
          <w:szCs w:val="28"/>
          <w:highlight w:val="none"/>
          <w:lang w:eastAsia="zh-CN"/>
        </w:rPr>
        <w:t>2026</w:t>
      </w:r>
      <w:r>
        <w:rPr>
          <w:rFonts w:hint="eastAsia" w:ascii="宋体" w:hAnsi="宋体" w:eastAsia="宋体" w:cs="宋体"/>
          <w:color w:val="auto"/>
          <w:spacing w:val="8"/>
          <w:sz w:val="28"/>
          <w:szCs w:val="28"/>
          <w:highlight w:val="none"/>
          <w:lang w:eastAsia="zh-CN"/>
        </w:rPr>
        <w:t>年</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月</w:t>
      </w:r>
      <w:r>
        <w:rPr>
          <w:rFonts w:hint="eastAsia" w:ascii="宋体" w:hAnsi="宋体" w:cs="宋体"/>
          <w:color w:val="auto"/>
          <w:spacing w:val="8"/>
          <w:sz w:val="28"/>
          <w:szCs w:val="28"/>
          <w:highlight w:val="none"/>
          <w:lang w:val="en-US" w:eastAsia="zh-CN"/>
        </w:rPr>
        <w:t>25</w:t>
      </w:r>
      <w:r>
        <w:rPr>
          <w:rFonts w:hint="eastAsia" w:ascii="宋体" w:hAnsi="宋体" w:eastAsia="宋体" w:cs="宋体"/>
          <w:color w:val="auto"/>
          <w:spacing w:val="8"/>
          <w:sz w:val="28"/>
          <w:szCs w:val="28"/>
          <w:highlight w:val="none"/>
          <w:lang w:eastAsia="zh-CN"/>
        </w:rPr>
        <w:t>日</w:t>
      </w:r>
      <w:r>
        <w:rPr>
          <w:rFonts w:hint="eastAsia" w:ascii="宋体" w:hAnsi="宋体" w:eastAsia="宋体" w:cs="宋体"/>
          <w:color w:val="auto"/>
          <w:spacing w:val="8"/>
          <w:sz w:val="28"/>
          <w:szCs w:val="28"/>
          <w:highlight w:val="none"/>
        </w:rPr>
        <w:t>17时</w:t>
      </w:r>
      <w:r>
        <w:rPr>
          <w:rFonts w:hint="eastAsia" w:ascii="宋体" w:hAnsi="宋体" w:cs="宋体"/>
          <w:color w:val="auto"/>
          <w:spacing w:val="8"/>
          <w:sz w:val="28"/>
          <w:szCs w:val="28"/>
          <w:highlight w:val="none"/>
          <w:lang w:val="en-US" w:eastAsia="zh-CN"/>
        </w:rPr>
        <w:t>0</w:t>
      </w:r>
      <w:r>
        <w:rPr>
          <w:rFonts w:hint="eastAsia" w:ascii="宋体" w:hAnsi="宋体" w:eastAsia="宋体" w:cs="宋体"/>
          <w:color w:val="auto"/>
          <w:spacing w:val="8"/>
          <w:sz w:val="28"/>
          <w:szCs w:val="28"/>
          <w:highlight w:val="none"/>
        </w:rPr>
        <w:t>0分（北京时间）</w:t>
      </w:r>
    </w:p>
    <w:p w14:paraId="16DD778A">
      <w:pPr>
        <w:spacing w:line="360" w:lineRule="auto"/>
        <w:ind w:firstLine="592" w:firstLineChars="200"/>
        <w:rPr>
          <w:rFonts w:hint="eastAsia" w:ascii="宋体" w:hAnsi="宋体" w:eastAsia="宋体" w:cs="宋体"/>
          <w:color w:val="auto"/>
          <w:spacing w:val="8"/>
          <w:sz w:val="28"/>
          <w:szCs w:val="28"/>
          <w:highlight w:val="none"/>
          <w:lang w:eastAsia="zh-CN"/>
        </w:rPr>
      </w:pPr>
      <w:r>
        <w:rPr>
          <w:rFonts w:hint="eastAsia" w:ascii="宋体" w:hAnsi="宋体" w:eastAsia="宋体" w:cs="宋体"/>
          <w:color w:val="auto"/>
          <w:spacing w:val="8"/>
          <w:sz w:val="28"/>
          <w:szCs w:val="28"/>
          <w:highlight w:val="none"/>
        </w:rPr>
        <w:t>2.获取地址：</w:t>
      </w:r>
      <w:bookmarkStart w:id="20" w:name="OLE_LINK13"/>
      <w:r>
        <w:rPr>
          <w:rFonts w:hint="eastAsia" w:ascii="宋体" w:hAnsi="宋体" w:eastAsia="宋体" w:cs="宋体"/>
          <w:color w:val="auto"/>
          <w:spacing w:val="8"/>
          <w:sz w:val="28"/>
          <w:szCs w:val="28"/>
          <w:highlight w:val="none"/>
          <w:lang w:eastAsia="zh-CN"/>
        </w:rPr>
        <w:t>登录“威海市公共资源交易网”首页右侧“交易服务</w:t>
      </w:r>
      <w:bookmarkStart w:id="21" w:name="OLE_LINK10"/>
      <w:bookmarkStart w:id="22" w:name="OLE_LINK9"/>
      <w:r>
        <w:rPr>
          <w:rFonts w:hint="eastAsia" w:ascii="宋体" w:hAnsi="宋体" w:eastAsia="宋体" w:cs="宋体"/>
          <w:color w:val="auto"/>
          <w:spacing w:val="8"/>
          <w:sz w:val="28"/>
          <w:szCs w:val="28"/>
          <w:highlight w:val="none"/>
          <w:lang w:eastAsia="zh-CN"/>
        </w:rPr>
        <w:t>一网通办系统</w:t>
      </w:r>
      <w:bookmarkEnd w:id="21"/>
      <w:bookmarkEnd w:id="22"/>
      <w:r>
        <w:rPr>
          <w:rFonts w:hint="eastAsia" w:ascii="宋体" w:hAnsi="宋体" w:eastAsia="宋体" w:cs="宋体"/>
          <w:color w:val="auto"/>
          <w:spacing w:val="8"/>
          <w:sz w:val="28"/>
          <w:szCs w:val="28"/>
          <w:highlight w:val="none"/>
          <w:lang w:eastAsia="zh-CN"/>
        </w:rPr>
        <w:t>-（新版）一网通办系统”进行“平台切换”，点击“国企采购”进入</w:t>
      </w:r>
      <w:r>
        <w:rPr>
          <w:rFonts w:hint="eastAsia" w:ascii="宋体" w:hAnsi="宋体" w:eastAsia="宋体" w:cs="宋体"/>
          <w:color w:val="auto"/>
          <w:spacing w:val="8"/>
          <w:sz w:val="28"/>
          <w:szCs w:val="28"/>
          <w:highlight w:val="none"/>
          <w:lang w:val="en-US" w:eastAsia="zh-CN"/>
        </w:rPr>
        <w:t>国企阳光采购</w:t>
      </w:r>
      <w:r>
        <w:rPr>
          <w:rFonts w:hint="eastAsia" w:ascii="宋体" w:hAnsi="宋体" w:eastAsia="宋体" w:cs="宋体"/>
          <w:color w:val="auto"/>
          <w:spacing w:val="8"/>
          <w:sz w:val="28"/>
          <w:szCs w:val="28"/>
          <w:highlight w:val="none"/>
          <w:lang w:eastAsia="zh-CN"/>
        </w:rPr>
        <w:t>平台</w:t>
      </w:r>
      <w:bookmarkEnd w:id="20"/>
      <w:r>
        <w:rPr>
          <w:rFonts w:hint="eastAsia" w:ascii="宋体" w:hAnsi="宋体" w:eastAsia="宋体" w:cs="宋体"/>
          <w:color w:val="auto"/>
          <w:spacing w:val="8"/>
          <w:sz w:val="28"/>
          <w:szCs w:val="28"/>
          <w:highlight w:val="none"/>
          <w:lang w:eastAsia="zh-CN"/>
        </w:rPr>
        <w:t>获取文件(网址：http://ggzyjy.weihai.cn/)。逾期无法从威海市国有企业阳光采购服务平台中获取文件，未在规定时间内从系统中获取竞争谈判</w:t>
      </w:r>
      <w:r>
        <w:rPr>
          <w:rFonts w:hint="eastAsia" w:ascii="宋体" w:hAnsi="宋体" w:eastAsia="宋体" w:cs="宋体"/>
          <w:color w:val="auto"/>
          <w:spacing w:val="8"/>
          <w:sz w:val="28"/>
          <w:szCs w:val="28"/>
          <w:highlight w:val="none"/>
          <w:lang w:val="en-US" w:eastAsia="zh-CN"/>
        </w:rPr>
        <w:t>文件</w:t>
      </w:r>
      <w:r>
        <w:rPr>
          <w:rFonts w:hint="eastAsia" w:ascii="宋体" w:hAnsi="宋体" w:eastAsia="宋体" w:cs="宋体"/>
          <w:color w:val="auto"/>
          <w:spacing w:val="8"/>
          <w:sz w:val="28"/>
          <w:szCs w:val="28"/>
          <w:highlight w:val="none"/>
          <w:lang w:eastAsia="zh-CN"/>
        </w:rPr>
        <w:t>的报价单位将无法提交电子投标（响应）文件。交易服务一网通办系统技术支持电话：4009980000（受理问题：系统登录、CA锁绑定、平台切换），一网通办技术支持QQ群：1143439694；CA锁办理咨询电话：0631-517</w:t>
      </w:r>
      <w:r>
        <w:rPr>
          <w:rFonts w:hint="eastAsia" w:ascii="宋体" w:hAnsi="宋体" w:cs="宋体"/>
          <w:color w:val="auto"/>
          <w:spacing w:val="8"/>
          <w:sz w:val="28"/>
          <w:szCs w:val="28"/>
          <w:highlight w:val="none"/>
          <w:lang w:eastAsia="zh-CN"/>
        </w:rPr>
        <w:t>2975</w:t>
      </w:r>
      <w:r>
        <w:rPr>
          <w:rFonts w:hint="eastAsia" w:ascii="宋体" w:hAnsi="宋体" w:eastAsia="宋体" w:cs="宋体"/>
          <w:color w:val="auto"/>
          <w:spacing w:val="8"/>
          <w:sz w:val="28"/>
          <w:szCs w:val="28"/>
          <w:highlight w:val="none"/>
          <w:lang w:eastAsia="zh-CN"/>
        </w:rPr>
        <w:t>；国企采购技术支持电话：17863029936，国企采购</w:t>
      </w:r>
      <w:r>
        <w:rPr>
          <w:rFonts w:hint="eastAsia" w:ascii="宋体" w:hAnsi="宋体" w:eastAsia="宋体" w:cs="宋体"/>
          <w:color w:val="auto"/>
          <w:spacing w:val="8"/>
          <w:sz w:val="28"/>
          <w:szCs w:val="28"/>
          <w:highlight w:val="none"/>
          <w:lang w:val="en-US" w:eastAsia="zh-CN"/>
        </w:rPr>
        <w:t>技术</w:t>
      </w:r>
      <w:r>
        <w:rPr>
          <w:rFonts w:hint="eastAsia" w:ascii="宋体" w:hAnsi="宋体" w:eastAsia="宋体" w:cs="宋体"/>
          <w:color w:val="auto"/>
          <w:spacing w:val="8"/>
          <w:sz w:val="28"/>
          <w:szCs w:val="28"/>
          <w:highlight w:val="none"/>
          <w:lang w:eastAsia="zh-CN"/>
        </w:rPr>
        <w:t>支持QQ群（报价单位）：</w:t>
      </w:r>
      <w:r>
        <w:rPr>
          <w:rFonts w:hint="eastAsia" w:ascii="宋体" w:hAnsi="宋体" w:eastAsia="宋体" w:cs="宋体"/>
          <w:color w:val="auto"/>
          <w:spacing w:val="8"/>
          <w:sz w:val="28"/>
          <w:szCs w:val="28"/>
          <w:highlight w:val="none"/>
          <w:lang w:val="en-US" w:eastAsia="zh-CN"/>
        </w:rPr>
        <w:t>1046971257</w:t>
      </w:r>
      <w:r>
        <w:rPr>
          <w:rFonts w:hint="eastAsia" w:ascii="宋体" w:hAnsi="宋体" w:eastAsia="宋体" w:cs="宋体"/>
          <w:color w:val="auto"/>
          <w:spacing w:val="8"/>
          <w:sz w:val="28"/>
          <w:szCs w:val="28"/>
          <w:highlight w:val="none"/>
          <w:lang w:eastAsia="zh-CN"/>
        </w:rPr>
        <w:t>。</w:t>
      </w:r>
    </w:p>
    <w:p w14:paraId="4C5E1C29">
      <w:pPr>
        <w:spacing w:line="360" w:lineRule="auto"/>
        <w:ind w:firstLine="592" w:firstLineChars="200"/>
        <w:rPr>
          <w:rFonts w:ascii="宋体" w:hAnsi="宋体" w:eastAsia="宋体" w:cs="宋体"/>
          <w:color w:val="auto"/>
          <w:spacing w:val="8"/>
          <w:sz w:val="28"/>
          <w:szCs w:val="28"/>
          <w:highlight w:val="none"/>
          <w:lang w:eastAsia="zh-CN"/>
        </w:rPr>
      </w:pPr>
      <w:r>
        <w:rPr>
          <w:rFonts w:hint="eastAsia" w:ascii="宋体" w:hAnsi="宋体" w:eastAsia="宋体" w:cs="宋体"/>
          <w:color w:val="auto"/>
          <w:spacing w:val="8"/>
          <w:sz w:val="28"/>
          <w:szCs w:val="28"/>
          <w:highlight w:val="none"/>
          <w:lang w:eastAsia="zh-CN"/>
        </w:rPr>
        <w:t>3</w:t>
      </w:r>
      <w:r>
        <w:rPr>
          <w:rFonts w:hint="eastAsia" w:ascii="宋体" w:hAnsi="宋体" w:cs="宋体"/>
          <w:color w:val="auto"/>
          <w:spacing w:val="8"/>
          <w:sz w:val="28"/>
          <w:szCs w:val="28"/>
          <w:highlight w:val="none"/>
          <w:lang w:eastAsia="zh-CN"/>
        </w:rPr>
        <w:t>.</w:t>
      </w:r>
      <w:r>
        <w:rPr>
          <w:rFonts w:hint="eastAsia" w:ascii="宋体" w:hAnsi="宋体" w:eastAsia="宋体" w:cs="宋体"/>
          <w:color w:val="auto"/>
          <w:spacing w:val="8"/>
          <w:sz w:val="28"/>
          <w:szCs w:val="28"/>
          <w:highlight w:val="none"/>
          <w:lang w:eastAsia="zh-CN"/>
        </w:rPr>
        <w:t>不接受报价单位到现场参加开标活动；报价单位请提前熟悉交易系统（国企采购报价单位操作手册网址：</w:t>
      </w:r>
    </w:p>
    <w:p w14:paraId="77D30775">
      <w:pPr>
        <w:widowControl/>
        <w:adjustRightInd w:val="0"/>
        <w:spacing w:line="360" w:lineRule="auto"/>
        <w:ind w:firstLine="592" w:firstLineChars="200"/>
        <w:jc w:val="left"/>
        <w:rPr>
          <w:rFonts w:hint="eastAsia" w:ascii="宋体" w:hAnsi="宋体" w:eastAsia="宋体" w:cs="宋体"/>
          <w:color w:val="auto"/>
          <w:spacing w:val="8"/>
          <w:sz w:val="28"/>
          <w:szCs w:val="28"/>
          <w:highlight w:val="none"/>
        </w:rPr>
      </w:pPr>
      <w:bookmarkStart w:id="23" w:name="OLE_LINK12"/>
      <w:r>
        <w:rPr>
          <w:rFonts w:hint="eastAsia" w:ascii="宋体" w:hAnsi="宋体" w:eastAsia="宋体" w:cs="宋体"/>
          <w:color w:val="auto"/>
          <w:spacing w:val="8"/>
          <w:sz w:val="28"/>
          <w:szCs w:val="28"/>
          <w:highlight w:val="none"/>
          <w:lang w:eastAsia="zh-CN"/>
        </w:rPr>
        <w:t>https://ggzyjy.weihai.cn/bszn/005005/20260109/eb4ba418-4b35-4f05-aa69-44fd7d8a7ffb.html</w:t>
      </w:r>
      <w:bookmarkEnd w:id="23"/>
      <w:r>
        <w:rPr>
          <w:rFonts w:hint="eastAsia" w:ascii="宋体" w:hAnsi="宋体" w:eastAsia="宋体" w:cs="宋体"/>
          <w:color w:val="auto"/>
          <w:spacing w:val="8"/>
          <w:sz w:val="28"/>
          <w:szCs w:val="28"/>
          <w:highlight w:val="none"/>
          <w:lang w:eastAsia="zh-CN"/>
        </w:rPr>
        <w:t>），通过交易系统线上参加开标活动，不熟悉系统操作产生的风险由报价单位承担。</w:t>
      </w:r>
    </w:p>
    <w:p w14:paraId="479E598B">
      <w:pPr>
        <w:spacing w:line="360" w:lineRule="auto"/>
        <w:ind w:firstLine="562" w:firstLineChars="200"/>
        <w:outlineLvl w:val="0"/>
        <w:rPr>
          <w:rFonts w:hint="default" w:ascii="宋体" w:hAnsi="宋体" w:cs="宋体"/>
          <w:b/>
          <w:bCs/>
          <w:color w:val="auto"/>
          <w:sz w:val="28"/>
          <w:szCs w:val="28"/>
          <w:highlight w:val="none"/>
          <w:lang w:val="en-US" w:eastAsia="zh-CN"/>
        </w:rPr>
      </w:pPr>
      <w:bookmarkStart w:id="24" w:name="_Toc455"/>
      <w:bookmarkStart w:id="25" w:name="_Toc23837"/>
      <w:bookmarkStart w:id="26" w:name="_Toc18441"/>
      <w:r>
        <w:rPr>
          <w:rFonts w:hint="eastAsia" w:ascii="宋体" w:hAnsi="宋体" w:eastAsia="宋体" w:cs="宋体"/>
          <w:b/>
          <w:bCs/>
          <w:color w:val="auto"/>
          <w:sz w:val="28"/>
          <w:szCs w:val="28"/>
          <w:highlight w:val="none"/>
          <w:lang w:eastAsia="zh-CN"/>
        </w:rPr>
        <w:t>五、</w:t>
      </w:r>
      <w:r>
        <w:rPr>
          <w:rFonts w:hint="eastAsia" w:ascii="宋体" w:hAnsi="宋体" w:cs="宋体"/>
          <w:b/>
          <w:bCs/>
          <w:color w:val="auto"/>
          <w:sz w:val="28"/>
          <w:szCs w:val="28"/>
          <w:highlight w:val="none"/>
          <w:lang w:eastAsia="zh-CN"/>
        </w:rPr>
        <w:t>投标（</w:t>
      </w:r>
      <w:r>
        <w:rPr>
          <w:rFonts w:hint="eastAsia" w:ascii="宋体" w:hAnsi="宋体" w:eastAsia="宋体" w:cs="宋体"/>
          <w:b/>
          <w:bCs/>
          <w:color w:val="auto"/>
          <w:sz w:val="28"/>
          <w:szCs w:val="28"/>
          <w:highlight w:val="none"/>
          <w:lang w:eastAsia="zh-CN"/>
        </w:rPr>
        <w:t>响应</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lang w:eastAsia="zh-CN"/>
        </w:rPr>
        <w:t>文件提交</w:t>
      </w:r>
      <w:bookmarkEnd w:id="24"/>
      <w:bookmarkEnd w:id="25"/>
      <w:bookmarkEnd w:id="26"/>
      <w:r>
        <w:rPr>
          <w:rFonts w:hint="eastAsia" w:ascii="宋体" w:hAnsi="宋体" w:cs="宋体"/>
          <w:b/>
          <w:bCs/>
          <w:color w:val="auto"/>
          <w:sz w:val="28"/>
          <w:szCs w:val="28"/>
          <w:highlight w:val="none"/>
          <w:lang w:val="en-US" w:eastAsia="zh-CN"/>
        </w:rPr>
        <w:t>截止时间</w:t>
      </w:r>
    </w:p>
    <w:p w14:paraId="1E23B507">
      <w:pPr>
        <w:spacing w:line="360" w:lineRule="auto"/>
        <w:ind w:firstLine="592" w:firstLineChars="200"/>
        <w:rPr>
          <w:rFonts w:ascii="宋体" w:hAnsi="宋体" w:cs="宋体"/>
          <w:color w:val="auto"/>
          <w:spacing w:val="8"/>
          <w:sz w:val="28"/>
          <w:szCs w:val="28"/>
          <w:highlight w:val="none"/>
          <w:lang w:eastAsia="zh-CN"/>
        </w:rPr>
      </w:pPr>
      <w:r>
        <w:rPr>
          <w:rFonts w:hint="eastAsia" w:ascii="宋体" w:hAnsi="宋体" w:eastAsia="宋体" w:cs="宋体"/>
          <w:color w:val="auto"/>
          <w:spacing w:val="8"/>
          <w:sz w:val="28"/>
          <w:szCs w:val="28"/>
          <w:highlight w:val="none"/>
          <w:lang w:eastAsia="zh-CN"/>
        </w:rPr>
        <w:t>时间：</w:t>
      </w:r>
      <w:r>
        <w:rPr>
          <w:rFonts w:hint="eastAsia" w:ascii="宋体" w:hAnsi="宋体" w:cs="宋体"/>
          <w:color w:val="auto"/>
          <w:spacing w:val="8"/>
          <w:sz w:val="28"/>
          <w:szCs w:val="28"/>
          <w:highlight w:val="none"/>
          <w:lang w:val="en-US" w:eastAsia="zh-CN"/>
        </w:rPr>
        <w:t>2026</w:t>
      </w:r>
      <w:r>
        <w:rPr>
          <w:rFonts w:hint="eastAsia" w:ascii="宋体" w:hAnsi="宋体" w:eastAsia="宋体" w:cs="宋体"/>
          <w:color w:val="auto"/>
          <w:spacing w:val="8"/>
          <w:sz w:val="28"/>
          <w:szCs w:val="28"/>
          <w:highlight w:val="none"/>
          <w:lang w:eastAsia="zh-CN"/>
        </w:rPr>
        <w:t>年</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月</w:t>
      </w:r>
      <w:r>
        <w:rPr>
          <w:rFonts w:hint="eastAsia" w:ascii="宋体" w:hAnsi="宋体" w:cs="宋体"/>
          <w:color w:val="auto"/>
          <w:spacing w:val="8"/>
          <w:sz w:val="28"/>
          <w:szCs w:val="28"/>
          <w:highlight w:val="none"/>
          <w:lang w:val="en-US" w:eastAsia="zh-CN"/>
        </w:rPr>
        <w:t>30</w:t>
      </w:r>
      <w:r>
        <w:rPr>
          <w:rFonts w:hint="eastAsia" w:ascii="宋体" w:hAnsi="宋体" w:eastAsia="宋体" w:cs="宋体"/>
          <w:color w:val="auto"/>
          <w:spacing w:val="8"/>
          <w:sz w:val="28"/>
          <w:szCs w:val="28"/>
          <w:highlight w:val="none"/>
          <w:lang w:eastAsia="zh-CN"/>
        </w:rPr>
        <w:t>日</w:t>
      </w:r>
      <w:r>
        <w:rPr>
          <w:rFonts w:hint="eastAsia" w:ascii="宋体" w:hAnsi="宋体" w:cs="宋体"/>
          <w:color w:val="auto"/>
          <w:spacing w:val="8"/>
          <w:sz w:val="28"/>
          <w:szCs w:val="28"/>
          <w:highlight w:val="none"/>
          <w:lang w:val="en-US" w:eastAsia="zh-CN"/>
        </w:rPr>
        <w:t>9</w:t>
      </w:r>
      <w:r>
        <w:rPr>
          <w:rFonts w:hint="eastAsia" w:ascii="宋体" w:hAnsi="宋体" w:eastAsia="宋体" w:cs="宋体"/>
          <w:color w:val="auto"/>
          <w:spacing w:val="8"/>
          <w:sz w:val="28"/>
          <w:szCs w:val="28"/>
          <w:highlight w:val="none"/>
          <w:lang w:eastAsia="zh-CN"/>
        </w:rPr>
        <w:t>时00分</w:t>
      </w:r>
      <w:r>
        <w:rPr>
          <w:rFonts w:hint="eastAsia" w:ascii="宋体" w:hAnsi="宋体" w:eastAsia="宋体" w:cs="宋体"/>
          <w:color w:val="auto"/>
          <w:spacing w:val="8"/>
          <w:sz w:val="28"/>
          <w:szCs w:val="28"/>
          <w:highlight w:val="none"/>
        </w:rPr>
        <w:t>（北京时间）</w:t>
      </w:r>
    </w:p>
    <w:p w14:paraId="19AF797B">
      <w:pPr>
        <w:widowControl/>
        <w:adjustRightInd w:val="0"/>
        <w:spacing w:line="360" w:lineRule="auto"/>
        <w:ind w:firstLine="592" w:firstLineChars="200"/>
        <w:jc w:val="left"/>
        <w:rPr>
          <w:rFonts w:hint="eastAsia"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lang w:eastAsia="zh-CN"/>
        </w:rPr>
        <w:t>地点：</w:t>
      </w:r>
      <w:r>
        <w:rPr>
          <w:rFonts w:hint="eastAsia" w:ascii="宋体" w:hAnsi="宋体" w:eastAsia="宋体" w:cs="宋体"/>
          <w:color w:val="auto"/>
          <w:spacing w:val="8"/>
          <w:sz w:val="28"/>
          <w:szCs w:val="28"/>
          <w:highlight w:val="none"/>
          <w:lang w:val="en-US" w:eastAsia="zh-CN"/>
        </w:rPr>
        <w:t>登录“威海市公共资源交易网”首页右侧“交易服务一网通办系统-（新版）一网通办系统”进行“平台切换”点击“国企采购”进入国企阳光采购平台进行提交。</w:t>
      </w:r>
      <w:r>
        <w:rPr>
          <w:rFonts w:hint="eastAsia" w:ascii="宋体" w:hAnsi="宋体" w:eastAsia="宋体" w:cs="宋体"/>
          <w:color w:val="auto"/>
          <w:spacing w:val="8"/>
          <w:sz w:val="28"/>
          <w:szCs w:val="28"/>
          <w:highlight w:val="none"/>
          <w:lang w:eastAsia="zh-CN"/>
        </w:rPr>
        <w:t>报价单位对网上提交的响应文件应加密，在开标会上使用数字证书（CA）进行解密（可远程在线参与开标解密），才能读取或导入响应文件。</w:t>
      </w:r>
    </w:p>
    <w:p w14:paraId="08C4496B">
      <w:pPr>
        <w:widowControl/>
        <w:adjustRightInd w:val="0"/>
        <w:spacing w:line="360" w:lineRule="auto"/>
        <w:ind w:firstLine="562" w:firstLineChars="200"/>
        <w:jc w:val="left"/>
        <w:outlineLvl w:val="0"/>
        <w:rPr>
          <w:rFonts w:hint="eastAsia" w:ascii="宋体" w:hAnsi="宋体" w:eastAsia="宋体" w:cs="宋体"/>
          <w:b/>
          <w:bCs/>
          <w:color w:val="auto"/>
          <w:spacing w:val="8"/>
          <w:sz w:val="28"/>
          <w:szCs w:val="28"/>
          <w:highlight w:val="none"/>
          <w:lang w:eastAsia="zh-CN"/>
        </w:rPr>
      </w:pPr>
      <w:bookmarkStart w:id="27" w:name="_Toc27036"/>
      <w:bookmarkStart w:id="28" w:name="_Toc19155"/>
      <w:bookmarkStart w:id="29" w:name="_Toc14632"/>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、开</w:t>
      </w:r>
      <w:r>
        <w:rPr>
          <w:rFonts w:hint="eastAsia" w:ascii="宋体" w:hAnsi="宋体" w:cs="宋体"/>
          <w:b/>
          <w:bCs/>
          <w:color w:val="auto"/>
          <w:sz w:val="28"/>
          <w:szCs w:val="28"/>
          <w:highlight w:val="none"/>
          <w:lang w:val="en-US" w:eastAsia="zh-CN"/>
        </w:rPr>
        <w:t>标（公开报价</w:t>
      </w:r>
      <w:bookmarkEnd w:id="27"/>
      <w:bookmarkEnd w:id="28"/>
      <w:r>
        <w:rPr>
          <w:rFonts w:hint="eastAsia" w:ascii="宋体" w:hAnsi="宋体" w:cs="宋体"/>
          <w:b/>
          <w:bCs/>
          <w:color w:val="auto"/>
          <w:sz w:val="28"/>
          <w:szCs w:val="28"/>
          <w:highlight w:val="none"/>
          <w:lang w:val="en-US" w:eastAsia="zh-CN"/>
        </w:rPr>
        <w:t>）</w:t>
      </w:r>
      <w:bookmarkEnd w:id="29"/>
    </w:p>
    <w:p w14:paraId="54866C81">
      <w:pPr>
        <w:widowControl/>
        <w:adjustRightInd w:val="0"/>
        <w:spacing w:line="360" w:lineRule="auto"/>
        <w:ind w:firstLine="592" w:firstLineChars="200"/>
        <w:jc w:val="left"/>
        <w:rPr>
          <w:rFonts w:hint="eastAsia"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rPr>
        <w:t>时间：</w:t>
      </w:r>
      <w:r>
        <w:rPr>
          <w:rFonts w:hint="eastAsia" w:ascii="宋体" w:hAnsi="宋体" w:eastAsia="宋体" w:cs="宋体"/>
          <w:color w:val="auto"/>
          <w:spacing w:val="8"/>
          <w:sz w:val="28"/>
          <w:szCs w:val="28"/>
          <w:highlight w:val="none"/>
          <w:lang w:eastAsia="zh-CN"/>
        </w:rPr>
        <w:t>202</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年</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月</w:t>
      </w:r>
      <w:r>
        <w:rPr>
          <w:rFonts w:hint="eastAsia" w:ascii="宋体" w:hAnsi="宋体" w:cs="宋体"/>
          <w:color w:val="auto"/>
          <w:spacing w:val="8"/>
          <w:sz w:val="28"/>
          <w:szCs w:val="28"/>
          <w:highlight w:val="none"/>
          <w:lang w:val="en-US" w:eastAsia="zh-CN"/>
        </w:rPr>
        <w:t>30</w:t>
      </w:r>
      <w:r>
        <w:rPr>
          <w:rFonts w:hint="eastAsia" w:ascii="宋体" w:hAnsi="宋体" w:eastAsia="宋体" w:cs="宋体"/>
          <w:color w:val="auto"/>
          <w:spacing w:val="8"/>
          <w:sz w:val="28"/>
          <w:szCs w:val="28"/>
          <w:highlight w:val="none"/>
          <w:lang w:eastAsia="zh-CN"/>
        </w:rPr>
        <w:t>日</w:t>
      </w:r>
      <w:r>
        <w:rPr>
          <w:rFonts w:hint="eastAsia" w:ascii="宋体" w:hAnsi="宋体" w:cs="宋体"/>
          <w:color w:val="auto"/>
          <w:spacing w:val="8"/>
          <w:sz w:val="28"/>
          <w:szCs w:val="28"/>
          <w:highlight w:val="none"/>
          <w:lang w:val="en-US" w:eastAsia="zh-CN"/>
        </w:rPr>
        <w:t>9</w:t>
      </w:r>
      <w:r>
        <w:rPr>
          <w:rFonts w:hint="eastAsia" w:ascii="宋体" w:hAnsi="宋体" w:eastAsia="宋体" w:cs="宋体"/>
          <w:color w:val="auto"/>
          <w:spacing w:val="8"/>
          <w:sz w:val="28"/>
          <w:szCs w:val="28"/>
          <w:highlight w:val="none"/>
          <w:lang w:eastAsia="zh-CN"/>
        </w:rPr>
        <w:t>时00分</w:t>
      </w:r>
      <w:r>
        <w:rPr>
          <w:rFonts w:hint="eastAsia" w:ascii="宋体" w:hAnsi="宋体" w:eastAsia="宋体" w:cs="宋体"/>
          <w:color w:val="auto"/>
          <w:spacing w:val="8"/>
          <w:sz w:val="28"/>
          <w:szCs w:val="28"/>
          <w:highlight w:val="none"/>
        </w:rPr>
        <w:t>（北京时间）</w:t>
      </w:r>
    </w:p>
    <w:p w14:paraId="6E06312C">
      <w:pPr>
        <w:spacing w:line="360" w:lineRule="auto"/>
        <w:ind w:firstLine="592" w:firstLineChars="200"/>
        <w:outlineLvl w:val="0"/>
        <w:rPr>
          <w:rFonts w:hint="eastAsia" w:ascii="宋体" w:hAnsi="宋体" w:eastAsia="宋体" w:cs="宋体"/>
          <w:color w:val="auto"/>
          <w:spacing w:val="8"/>
          <w:sz w:val="28"/>
          <w:szCs w:val="28"/>
          <w:highlight w:val="none"/>
        </w:rPr>
      </w:pPr>
      <w:bookmarkStart w:id="30" w:name="_Toc3575"/>
      <w:bookmarkStart w:id="31" w:name="_Toc14290"/>
      <w:bookmarkStart w:id="32" w:name="_Toc5056"/>
      <w:r>
        <w:rPr>
          <w:rFonts w:hint="eastAsia" w:ascii="宋体" w:hAnsi="宋体" w:eastAsia="宋体" w:cs="宋体"/>
          <w:color w:val="auto"/>
          <w:spacing w:val="8"/>
          <w:sz w:val="28"/>
          <w:szCs w:val="28"/>
          <w:highlight w:val="none"/>
        </w:rPr>
        <w:t>地点：威海市公共资源交易中心交易</w:t>
      </w:r>
      <w:r>
        <w:rPr>
          <w:rFonts w:hint="eastAsia" w:ascii="宋体" w:hAnsi="宋体" w:cs="宋体"/>
          <w:color w:val="auto"/>
          <w:spacing w:val="8"/>
          <w:sz w:val="28"/>
          <w:szCs w:val="28"/>
          <w:highlight w:val="none"/>
          <w:lang w:val="en-US" w:eastAsia="zh-CN"/>
        </w:rPr>
        <w:t>七厅</w:t>
      </w:r>
      <w:r>
        <w:rPr>
          <w:rFonts w:hint="eastAsia" w:ascii="宋体" w:hAnsi="宋体" w:eastAsia="宋体" w:cs="宋体"/>
          <w:color w:val="auto"/>
          <w:spacing w:val="8"/>
          <w:sz w:val="28"/>
          <w:szCs w:val="28"/>
          <w:highlight w:val="none"/>
        </w:rPr>
        <w:t>（地址：威海市环翠区塔山中路317号）</w:t>
      </w:r>
      <w:bookmarkEnd w:id="30"/>
      <w:bookmarkEnd w:id="31"/>
      <w:bookmarkEnd w:id="32"/>
    </w:p>
    <w:p w14:paraId="2CAAEE82">
      <w:pPr>
        <w:spacing w:line="360" w:lineRule="auto"/>
        <w:ind w:firstLine="562" w:firstLineChars="200"/>
        <w:outlineLvl w:val="0"/>
        <w:rPr>
          <w:rFonts w:hint="eastAsia" w:ascii="宋体" w:hAnsi="宋体" w:eastAsia="宋体" w:cs="宋体"/>
          <w:b/>
          <w:bCs/>
          <w:color w:val="auto"/>
          <w:sz w:val="28"/>
          <w:szCs w:val="28"/>
          <w:highlight w:val="none"/>
        </w:rPr>
      </w:pPr>
      <w:bookmarkStart w:id="33" w:name="_Toc14754"/>
      <w:bookmarkStart w:id="34" w:name="_Toc2162"/>
      <w:bookmarkStart w:id="35" w:name="_Toc24855"/>
      <w:r>
        <w:rPr>
          <w:rFonts w:hint="eastAsia" w:ascii="宋体" w:hAnsi="宋体" w:eastAsia="宋体" w:cs="宋体"/>
          <w:b/>
          <w:bCs/>
          <w:color w:val="auto"/>
          <w:sz w:val="28"/>
          <w:szCs w:val="28"/>
          <w:highlight w:val="none"/>
        </w:rPr>
        <w:t>七、发布公告的媒介</w:t>
      </w:r>
      <w:bookmarkEnd w:id="33"/>
      <w:bookmarkEnd w:id="34"/>
      <w:bookmarkEnd w:id="35"/>
    </w:p>
    <w:p w14:paraId="672EFE2E">
      <w:pPr>
        <w:spacing w:line="360" w:lineRule="auto"/>
        <w:ind w:firstLine="560" w:firstLineChars="200"/>
        <w:outlineLvl w:val="0"/>
        <w:rPr>
          <w:rFonts w:hint="eastAsia" w:ascii="宋体" w:hAnsi="宋体" w:eastAsia="宋体" w:cs="宋体"/>
          <w:color w:val="auto"/>
          <w:sz w:val="28"/>
          <w:szCs w:val="28"/>
          <w:highlight w:val="none"/>
        </w:rPr>
      </w:pPr>
      <w:bookmarkStart w:id="36" w:name="_Toc21768"/>
      <w:bookmarkStart w:id="37" w:name="_Toc29188"/>
      <w:bookmarkStart w:id="38" w:name="_Toc24413"/>
      <w:r>
        <w:rPr>
          <w:rFonts w:hint="eastAsia" w:ascii="宋体" w:hAnsi="宋体" w:eastAsia="宋体" w:cs="宋体"/>
          <w:color w:val="auto"/>
          <w:sz w:val="28"/>
          <w:szCs w:val="28"/>
          <w:highlight w:val="none"/>
        </w:rPr>
        <w:t>本次公告在威海市公共资源交易网（http://ggzyjy.weihai.cn/）、中国招标投标公共服务平台（http://www.cebpubservice.com/）上发布。</w:t>
      </w:r>
      <w:bookmarkEnd w:id="36"/>
      <w:bookmarkEnd w:id="37"/>
      <w:bookmarkEnd w:id="38"/>
    </w:p>
    <w:p w14:paraId="0287E957">
      <w:pPr>
        <w:spacing w:line="360" w:lineRule="auto"/>
        <w:ind w:firstLine="562" w:firstLineChars="200"/>
        <w:outlineLvl w:val="0"/>
        <w:rPr>
          <w:rFonts w:hint="eastAsia" w:ascii="宋体" w:hAnsi="宋体" w:eastAsia="宋体" w:cs="宋体"/>
          <w:b/>
          <w:bCs/>
          <w:color w:val="auto"/>
          <w:sz w:val="28"/>
          <w:szCs w:val="28"/>
          <w:highlight w:val="none"/>
        </w:rPr>
      </w:pPr>
      <w:bookmarkStart w:id="39" w:name="_Toc27241"/>
      <w:bookmarkStart w:id="40" w:name="_Toc18130"/>
      <w:bookmarkStart w:id="41" w:name="_Toc499"/>
      <w:r>
        <w:rPr>
          <w:rFonts w:hint="eastAsia" w:ascii="宋体" w:hAnsi="宋体" w:eastAsia="宋体" w:cs="宋体"/>
          <w:b/>
          <w:bCs/>
          <w:color w:val="auto"/>
          <w:sz w:val="28"/>
          <w:szCs w:val="28"/>
          <w:highlight w:val="none"/>
        </w:rPr>
        <w:t>八、其他补充事宜</w:t>
      </w:r>
      <w:bookmarkEnd w:id="39"/>
      <w:bookmarkEnd w:id="40"/>
      <w:bookmarkEnd w:id="41"/>
    </w:p>
    <w:p w14:paraId="1A5F2042">
      <w:pPr>
        <w:spacing w:line="360" w:lineRule="auto"/>
        <w:ind w:firstLine="560" w:firstLineChars="200"/>
        <w:outlineLvl w:val="0"/>
        <w:rPr>
          <w:rFonts w:hint="eastAsia" w:ascii="宋体" w:hAnsi="宋体" w:eastAsia="宋体" w:cs="宋体"/>
          <w:color w:val="auto"/>
          <w:sz w:val="28"/>
          <w:szCs w:val="28"/>
          <w:highlight w:val="none"/>
        </w:rPr>
      </w:pPr>
      <w:bookmarkStart w:id="42" w:name="_Toc7211"/>
      <w:bookmarkStart w:id="43" w:name="_Toc27012"/>
      <w:bookmarkStart w:id="44" w:name="_Toc8964"/>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本项目实行全流程电子化，提交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截止时间前，随时关注威海市公共资源交易网（变更公告栏）内变更提醒。</w:t>
      </w:r>
      <w:bookmarkEnd w:id="42"/>
      <w:bookmarkEnd w:id="43"/>
      <w:bookmarkEnd w:id="44"/>
    </w:p>
    <w:p w14:paraId="25F1182C">
      <w:pPr>
        <w:spacing w:line="360" w:lineRule="auto"/>
        <w:ind w:firstLine="560" w:firstLineChars="200"/>
        <w:outlineLvl w:val="0"/>
        <w:rPr>
          <w:rFonts w:hint="eastAsia" w:ascii="宋体" w:hAnsi="宋体" w:eastAsia="宋体" w:cs="宋体"/>
          <w:color w:val="auto"/>
          <w:sz w:val="28"/>
          <w:szCs w:val="28"/>
          <w:highlight w:val="none"/>
        </w:rPr>
      </w:pPr>
      <w:bookmarkStart w:id="45" w:name="_Toc31530"/>
      <w:bookmarkStart w:id="46" w:name="_Toc8423"/>
      <w:bookmarkStart w:id="47" w:name="_Toc13737"/>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自行准备电脑，提前在个人电脑上进行测试确保音频、视频功能、CA签章功能可正常使用。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不到现场参与开</w:t>
      </w:r>
      <w:r>
        <w:rPr>
          <w:rFonts w:hint="eastAsia" w:ascii="宋体" w:hAnsi="宋体" w:cs="宋体"/>
          <w:color w:val="auto"/>
          <w:sz w:val="28"/>
          <w:szCs w:val="28"/>
          <w:highlight w:val="none"/>
          <w:lang w:val="en-US" w:eastAsia="zh-CN"/>
        </w:rPr>
        <w:t>标</w:t>
      </w:r>
      <w:r>
        <w:rPr>
          <w:rFonts w:hint="eastAsia" w:ascii="宋体" w:hAnsi="宋体" w:eastAsia="宋体" w:cs="宋体"/>
          <w:color w:val="auto"/>
          <w:sz w:val="28"/>
          <w:szCs w:val="28"/>
          <w:highlight w:val="none"/>
        </w:rPr>
        <w:t>评标，但应保持通讯畅通，因通讯不畅造成的一切后果由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自行承担。</w:t>
      </w:r>
      <w:bookmarkEnd w:id="45"/>
      <w:bookmarkEnd w:id="46"/>
      <w:bookmarkEnd w:id="47"/>
    </w:p>
    <w:p w14:paraId="764E3265">
      <w:pPr>
        <w:widowControl/>
        <w:snapToGrid w:val="0"/>
        <w:spacing w:line="460" w:lineRule="exact"/>
        <w:ind w:firstLine="562" w:firstLineChars="200"/>
        <w:rPr>
          <w:rFonts w:hint="eastAsia" w:ascii="宋体" w:hAnsi="宋体" w:cs="宋体"/>
          <w:spacing w:val="8"/>
          <w:sz w:val="24"/>
          <w:szCs w:val="24"/>
          <w:highlight w:val="none"/>
        </w:rPr>
      </w:pPr>
      <w:r>
        <w:rPr>
          <w:rFonts w:hint="eastAsia" w:ascii="宋体" w:hAnsi="宋体" w:cs="宋体"/>
          <w:b/>
          <w:kern w:val="0"/>
          <w:sz w:val="28"/>
          <w:szCs w:val="28"/>
          <w:highlight w:val="none"/>
        </w:rPr>
        <w:t>九、对本次招标提出询问，请按以下方式联系</w:t>
      </w:r>
    </w:p>
    <w:p w14:paraId="3E2E75A7">
      <w:pPr>
        <w:spacing w:line="360" w:lineRule="auto"/>
        <w:ind w:firstLine="560" w:firstLineChars="200"/>
        <w:outlineLvl w:val="0"/>
        <w:rPr>
          <w:rFonts w:hint="eastAsia" w:ascii="宋体" w:hAnsi="宋体" w:eastAsia="宋体" w:cs="宋体"/>
          <w:color w:val="auto"/>
          <w:sz w:val="28"/>
          <w:szCs w:val="28"/>
          <w:highlight w:val="none"/>
        </w:rPr>
      </w:pPr>
      <w:bookmarkStart w:id="48" w:name="_Toc11747"/>
      <w:bookmarkStart w:id="49" w:name="_Toc19615"/>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信息</w:t>
      </w:r>
      <w:bookmarkEnd w:id="48"/>
      <w:bookmarkEnd w:id="49"/>
    </w:p>
    <w:p w14:paraId="60E0AC03">
      <w:pPr>
        <w:spacing w:line="360" w:lineRule="auto"/>
        <w:ind w:firstLine="560" w:firstLineChars="200"/>
        <w:outlineLvl w:val="0"/>
        <w:rPr>
          <w:rFonts w:hint="eastAsia" w:ascii="宋体" w:hAnsi="宋体" w:eastAsia="宋体" w:cs="宋体"/>
          <w:color w:val="auto"/>
          <w:sz w:val="28"/>
          <w:szCs w:val="28"/>
          <w:highlight w:val="none"/>
        </w:rPr>
      </w:pPr>
      <w:bookmarkStart w:id="50" w:name="_Toc16296"/>
      <w:bookmarkStart w:id="51" w:name="_Toc17378"/>
      <w:r>
        <w:rPr>
          <w:rFonts w:hint="eastAsia" w:ascii="宋体" w:hAnsi="宋体" w:eastAsia="宋体" w:cs="宋体"/>
          <w:color w:val="auto"/>
          <w:sz w:val="28"/>
          <w:szCs w:val="28"/>
          <w:highlight w:val="none"/>
        </w:rPr>
        <w:t>名    称：</w:t>
      </w:r>
      <w:bookmarkEnd w:id="50"/>
      <w:bookmarkEnd w:id="51"/>
      <w:r>
        <w:rPr>
          <w:rFonts w:hint="eastAsia" w:ascii="宋体" w:hAnsi="宋体" w:cs="宋体"/>
          <w:b w:val="0"/>
          <w:bCs/>
          <w:color w:val="auto"/>
          <w:sz w:val="28"/>
          <w:szCs w:val="28"/>
          <w:highlight w:val="none"/>
          <w:lang w:val="en-US" w:eastAsia="zh-CN"/>
        </w:rPr>
        <w:t>威海城投置业有限公司</w:t>
      </w:r>
    </w:p>
    <w:p w14:paraId="5AF0B03F">
      <w:pPr>
        <w:spacing w:line="360" w:lineRule="auto"/>
        <w:ind w:firstLine="560" w:firstLineChars="200"/>
        <w:outlineLvl w:val="0"/>
        <w:rPr>
          <w:rFonts w:hint="eastAsia" w:ascii="宋体" w:hAnsi="宋体" w:eastAsia="宋体" w:cs="宋体"/>
          <w:color w:val="auto"/>
          <w:sz w:val="28"/>
          <w:szCs w:val="28"/>
          <w:highlight w:val="none"/>
          <w:lang w:eastAsia="zh-CN"/>
        </w:rPr>
      </w:pPr>
      <w:bookmarkStart w:id="52" w:name="_Toc10669"/>
      <w:bookmarkStart w:id="53" w:name="_Toc13895"/>
      <w:r>
        <w:rPr>
          <w:rFonts w:hint="eastAsia" w:ascii="宋体" w:hAnsi="宋体" w:eastAsia="宋体" w:cs="宋体"/>
          <w:color w:val="auto"/>
          <w:sz w:val="28"/>
          <w:szCs w:val="28"/>
          <w:highlight w:val="none"/>
        </w:rPr>
        <w:t>地</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址：</w:t>
      </w:r>
      <w:bookmarkEnd w:id="52"/>
      <w:bookmarkEnd w:id="53"/>
      <w:r>
        <w:rPr>
          <w:rFonts w:hint="eastAsia" w:ascii="宋体" w:hAnsi="宋体" w:cs="宋体"/>
          <w:color w:val="auto"/>
          <w:sz w:val="28"/>
          <w:szCs w:val="28"/>
          <w:highlight w:val="none"/>
          <w:lang w:eastAsia="zh-CN"/>
        </w:rPr>
        <w:t>威海市环翠区青岛北路158号</w:t>
      </w:r>
    </w:p>
    <w:p w14:paraId="0B0ED691">
      <w:pPr>
        <w:spacing w:line="360" w:lineRule="auto"/>
        <w:ind w:firstLine="560" w:firstLineChars="200"/>
        <w:outlineLvl w:val="0"/>
        <w:rPr>
          <w:rFonts w:hint="default" w:ascii="宋体" w:hAnsi="宋体" w:cs="宋体"/>
          <w:color w:val="auto"/>
          <w:sz w:val="28"/>
          <w:szCs w:val="28"/>
          <w:highlight w:val="none"/>
          <w:lang w:val="en-US" w:eastAsia="zh-CN"/>
        </w:rPr>
      </w:pPr>
      <w:bookmarkStart w:id="54" w:name="_Toc16443"/>
      <w:r>
        <w:rPr>
          <w:rFonts w:hint="eastAsia" w:ascii="宋体" w:hAnsi="宋体" w:cs="宋体"/>
          <w:color w:val="auto"/>
          <w:sz w:val="28"/>
          <w:szCs w:val="28"/>
          <w:highlight w:val="none"/>
          <w:lang w:val="en-US" w:eastAsia="zh-CN"/>
        </w:rPr>
        <w:t>联 系 人：</w:t>
      </w:r>
      <w:bookmarkEnd w:id="54"/>
      <w:r>
        <w:rPr>
          <w:rFonts w:hint="eastAsia" w:ascii="宋体" w:hAnsi="宋体" w:cs="宋体"/>
          <w:color w:val="auto"/>
          <w:sz w:val="28"/>
          <w:szCs w:val="28"/>
          <w:highlight w:val="none"/>
          <w:lang w:val="en-US" w:eastAsia="zh-CN"/>
        </w:rPr>
        <w:t>姚玉洁</w:t>
      </w:r>
    </w:p>
    <w:p w14:paraId="550452B5">
      <w:pPr>
        <w:spacing w:line="360" w:lineRule="auto"/>
        <w:ind w:firstLine="560" w:firstLineChars="200"/>
        <w:outlineLvl w:val="0"/>
        <w:rPr>
          <w:rFonts w:hint="eastAsia" w:ascii="宋体" w:hAnsi="宋体" w:eastAsia="宋体" w:cs="宋体"/>
          <w:color w:val="auto"/>
          <w:sz w:val="28"/>
          <w:szCs w:val="28"/>
          <w:highlight w:val="none"/>
        </w:rPr>
      </w:pPr>
      <w:bookmarkStart w:id="55" w:name="_Toc485"/>
      <w:r>
        <w:rPr>
          <w:rFonts w:hint="eastAsia" w:ascii="宋体" w:hAnsi="宋体" w:cs="宋体"/>
          <w:color w:val="auto"/>
          <w:sz w:val="28"/>
          <w:szCs w:val="28"/>
          <w:highlight w:val="none"/>
          <w:lang w:val="en-US" w:eastAsia="zh-CN"/>
        </w:rPr>
        <w:t>联系电话：</w:t>
      </w:r>
      <w:bookmarkEnd w:id="55"/>
      <w:r>
        <w:rPr>
          <w:rFonts w:hint="eastAsia" w:ascii="宋体" w:hAnsi="宋体" w:cs="宋体"/>
          <w:color w:val="auto"/>
          <w:sz w:val="28"/>
          <w:szCs w:val="28"/>
          <w:highlight w:val="none"/>
          <w:lang w:val="en-US" w:eastAsia="zh-CN"/>
        </w:rPr>
        <w:t>0631-5197016</w:t>
      </w:r>
      <w:r>
        <w:rPr>
          <w:rFonts w:hint="eastAsia" w:ascii="宋体" w:hAnsi="宋体" w:eastAsia="宋体" w:cs="宋体"/>
          <w:color w:val="auto"/>
          <w:sz w:val="28"/>
          <w:szCs w:val="28"/>
          <w:highlight w:val="none"/>
        </w:rPr>
        <w:t xml:space="preserve"> </w:t>
      </w:r>
    </w:p>
    <w:p w14:paraId="448C2589">
      <w:pPr>
        <w:spacing w:line="360" w:lineRule="auto"/>
        <w:ind w:firstLine="560" w:firstLineChars="200"/>
        <w:outlineLvl w:val="0"/>
        <w:rPr>
          <w:rFonts w:hint="eastAsia" w:ascii="宋体" w:hAnsi="宋体" w:eastAsia="宋体" w:cs="宋体"/>
          <w:color w:val="auto"/>
          <w:sz w:val="28"/>
          <w:szCs w:val="28"/>
          <w:highlight w:val="none"/>
        </w:rPr>
      </w:pPr>
      <w:bookmarkStart w:id="56" w:name="_Toc14500"/>
      <w:bookmarkStart w:id="57" w:name="_Toc21897"/>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lang w:eastAsia="zh-CN"/>
        </w:rPr>
        <w:t>采购代理机构</w:t>
      </w:r>
      <w:r>
        <w:rPr>
          <w:rFonts w:hint="eastAsia" w:ascii="宋体" w:hAnsi="宋体" w:eastAsia="宋体" w:cs="宋体"/>
          <w:color w:val="auto"/>
          <w:sz w:val="28"/>
          <w:szCs w:val="28"/>
          <w:highlight w:val="none"/>
        </w:rPr>
        <w:t>信息</w:t>
      </w:r>
      <w:bookmarkEnd w:id="56"/>
      <w:bookmarkEnd w:id="57"/>
    </w:p>
    <w:p w14:paraId="23F6D9AC">
      <w:pPr>
        <w:spacing w:line="360" w:lineRule="auto"/>
        <w:ind w:firstLine="560" w:firstLineChars="200"/>
        <w:outlineLvl w:val="0"/>
        <w:rPr>
          <w:rFonts w:hint="eastAsia" w:ascii="宋体" w:hAnsi="宋体" w:eastAsia="宋体" w:cs="宋体"/>
          <w:color w:val="auto"/>
          <w:sz w:val="28"/>
          <w:szCs w:val="28"/>
          <w:highlight w:val="none"/>
        </w:rPr>
      </w:pPr>
      <w:bookmarkStart w:id="58" w:name="_Toc11042"/>
      <w:bookmarkStart w:id="59" w:name="_Toc25559"/>
      <w:r>
        <w:rPr>
          <w:rFonts w:hint="eastAsia" w:ascii="宋体" w:hAnsi="宋体" w:eastAsia="宋体" w:cs="宋体"/>
          <w:color w:val="auto"/>
          <w:sz w:val="28"/>
          <w:szCs w:val="28"/>
          <w:highlight w:val="none"/>
        </w:rPr>
        <w:t>名    称：山东同力建设项目管理有限公司</w:t>
      </w:r>
      <w:bookmarkEnd w:id="58"/>
      <w:bookmarkEnd w:id="59"/>
    </w:p>
    <w:p w14:paraId="2D0D323C">
      <w:pPr>
        <w:spacing w:line="360" w:lineRule="auto"/>
        <w:ind w:firstLine="560" w:firstLineChars="200"/>
        <w:outlineLvl w:val="0"/>
        <w:rPr>
          <w:rFonts w:hint="eastAsia" w:ascii="宋体" w:hAnsi="宋体" w:eastAsia="宋体" w:cs="宋体"/>
          <w:color w:val="auto"/>
          <w:sz w:val="28"/>
          <w:szCs w:val="28"/>
          <w:highlight w:val="none"/>
        </w:rPr>
      </w:pPr>
      <w:bookmarkStart w:id="60" w:name="_Toc10616"/>
      <w:bookmarkStart w:id="61" w:name="_Toc12281"/>
      <w:r>
        <w:rPr>
          <w:rFonts w:hint="eastAsia" w:ascii="宋体" w:hAnsi="宋体" w:eastAsia="宋体" w:cs="宋体"/>
          <w:color w:val="auto"/>
          <w:sz w:val="28"/>
          <w:szCs w:val="28"/>
          <w:highlight w:val="none"/>
        </w:rPr>
        <w:t>地    址：威海市奈古山路古山五巷16号鼎顺商务508室</w:t>
      </w:r>
      <w:bookmarkEnd w:id="60"/>
      <w:bookmarkEnd w:id="61"/>
      <w:r>
        <w:rPr>
          <w:rFonts w:hint="eastAsia" w:ascii="宋体" w:hAnsi="宋体" w:eastAsia="宋体" w:cs="宋体"/>
          <w:color w:val="auto"/>
          <w:sz w:val="28"/>
          <w:szCs w:val="28"/>
          <w:highlight w:val="none"/>
        </w:rPr>
        <w:t xml:space="preserve"> </w:t>
      </w:r>
    </w:p>
    <w:p w14:paraId="3A3BDADB">
      <w:pPr>
        <w:spacing w:line="360" w:lineRule="auto"/>
        <w:ind w:firstLine="560" w:firstLineChars="200"/>
        <w:outlineLvl w:val="0"/>
        <w:rPr>
          <w:rFonts w:hint="default" w:ascii="宋体" w:hAnsi="宋体" w:eastAsia="宋体" w:cs="宋体"/>
          <w:color w:val="auto"/>
          <w:sz w:val="28"/>
          <w:szCs w:val="28"/>
          <w:highlight w:val="none"/>
          <w:lang w:val="en-US" w:eastAsia="zh-CN"/>
        </w:rPr>
      </w:pPr>
      <w:bookmarkStart w:id="62" w:name="_Toc7934"/>
      <w:bookmarkStart w:id="63" w:name="_Toc13715"/>
      <w:r>
        <w:rPr>
          <w:rFonts w:hint="eastAsia" w:ascii="宋体" w:hAnsi="宋体" w:eastAsia="宋体" w:cs="宋体"/>
          <w:color w:val="auto"/>
          <w:sz w:val="28"/>
          <w:szCs w:val="28"/>
          <w:highlight w:val="none"/>
        </w:rPr>
        <w:t>联 系 人：</w:t>
      </w:r>
      <w:bookmarkEnd w:id="62"/>
      <w:bookmarkEnd w:id="63"/>
      <w:r>
        <w:rPr>
          <w:rFonts w:hint="eastAsia" w:ascii="宋体" w:hAnsi="宋体" w:cs="宋体"/>
          <w:color w:val="auto"/>
          <w:sz w:val="28"/>
          <w:szCs w:val="28"/>
          <w:highlight w:val="none"/>
          <w:lang w:eastAsia="zh-CN"/>
        </w:rPr>
        <w:t>于浩、王丽霞</w:t>
      </w:r>
      <w:r>
        <w:rPr>
          <w:rFonts w:hint="eastAsia" w:ascii="宋体" w:hAnsi="宋体" w:cs="宋体"/>
          <w:color w:val="auto"/>
          <w:sz w:val="28"/>
          <w:szCs w:val="28"/>
          <w:highlight w:val="none"/>
          <w:lang w:val="en-US" w:eastAsia="zh-CN"/>
        </w:rPr>
        <w:t xml:space="preserve">  </w:t>
      </w:r>
    </w:p>
    <w:p w14:paraId="2F1E8C9E">
      <w:pPr>
        <w:spacing w:line="360" w:lineRule="auto"/>
        <w:ind w:firstLine="560" w:firstLineChars="200"/>
        <w:outlineLvl w:val="0"/>
        <w:rPr>
          <w:rFonts w:hint="eastAsia" w:ascii="宋体" w:hAnsi="宋体" w:eastAsia="宋体" w:cs="宋体"/>
          <w:color w:val="auto"/>
          <w:sz w:val="28"/>
          <w:szCs w:val="28"/>
          <w:highlight w:val="none"/>
        </w:rPr>
      </w:pPr>
      <w:bookmarkStart w:id="64" w:name="_Toc25350"/>
      <w:bookmarkStart w:id="65" w:name="_Toc11574"/>
      <w:r>
        <w:rPr>
          <w:rFonts w:hint="eastAsia" w:ascii="宋体" w:hAnsi="宋体" w:eastAsia="宋体" w:cs="宋体"/>
          <w:color w:val="auto"/>
          <w:sz w:val="28"/>
          <w:szCs w:val="28"/>
          <w:highlight w:val="none"/>
        </w:rPr>
        <w:t>联系电话：</w:t>
      </w:r>
      <w:bookmarkEnd w:id="64"/>
      <w:bookmarkEnd w:id="65"/>
      <w:r>
        <w:rPr>
          <w:rFonts w:hint="eastAsia" w:ascii="宋体" w:hAnsi="宋体" w:cs="宋体"/>
          <w:color w:val="auto"/>
          <w:sz w:val="28"/>
          <w:szCs w:val="28"/>
          <w:highlight w:val="none"/>
          <w:lang w:eastAsia="zh-CN"/>
        </w:rPr>
        <w:t>0631-5811098</w:t>
      </w:r>
      <w:r>
        <w:rPr>
          <w:rFonts w:hint="eastAsia" w:ascii="宋体" w:hAnsi="宋体" w:eastAsia="宋体" w:cs="宋体"/>
          <w:color w:val="auto"/>
          <w:sz w:val="28"/>
          <w:szCs w:val="28"/>
          <w:highlight w:val="none"/>
        </w:rPr>
        <w:t xml:space="preserve">      </w:t>
      </w:r>
    </w:p>
    <w:p w14:paraId="540E9990">
      <w:pPr>
        <w:spacing w:line="360" w:lineRule="auto"/>
        <w:ind w:firstLine="560" w:firstLineChars="200"/>
        <w:outlineLvl w:val="0"/>
        <w:rPr>
          <w:rFonts w:hint="eastAsia" w:ascii="宋体" w:hAnsi="宋体" w:eastAsia="宋体" w:cs="宋体"/>
          <w:color w:val="auto"/>
          <w:sz w:val="28"/>
          <w:szCs w:val="28"/>
          <w:highlight w:val="none"/>
        </w:rPr>
      </w:pPr>
      <w:bookmarkStart w:id="66" w:name="_Toc6563"/>
      <w:bookmarkStart w:id="67" w:name="_Toc1685"/>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"mailto:sdfull@126.com"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tljs2018@126.com</w:t>
      </w:r>
      <w:r>
        <w:rPr>
          <w:rFonts w:hint="eastAsia" w:ascii="宋体" w:hAnsi="宋体" w:eastAsia="宋体" w:cs="宋体"/>
          <w:color w:val="auto"/>
          <w:sz w:val="28"/>
          <w:szCs w:val="28"/>
          <w:highlight w:val="none"/>
        </w:rPr>
        <w:fldChar w:fldCharType="end"/>
      </w:r>
      <w:bookmarkEnd w:id="66"/>
      <w:bookmarkEnd w:id="67"/>
    </w:p>
    <w:p w14:paraId="7D902637">
      <w:pPr>
        <w:pStyle w:val="32"/>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spacing w:val="8"/>
          <w:sz w:val="28"/>
          <w:szCs w:val="28"/>
          <w:highlight w:val="none"/>
        </w:rPr>
      </w:pPr>
    </w:p>
    <w:p w14:paraId="3B5A25F2">
      <w:pPr>
        <w:keepNext w:val="0"/>
        <w:keepLines w:val="0"/>
        <w:pageBreakBefore w:val="0"/>
        <w:kinsoku/>
        <w:wordWrap/>
        <w:overflowPunct/>
        <w:topLinePunct w:val="0"/>
        <w:autoSpaceDE/>
        <w:autoSpaceDN/>
        <w:bidi w:val="0"/>
        <w:snapToGrid w:val="0"/>
        <w:spacing w:line="520" w:lineRule="exact"/>
        <w:textAlignment w:val="auto"/>
        <w:rPr>
          <w:rFonts w:hint="eastAsia" w:ascii="宋体" w:hAnsi="宋体" w:eastAsia="宋体" w:cs="宋体"/>
          <w:sz w:val="28"/>
          <w:szCs w:val="28"/>
          <w:highlight w:val="none"/>
        </w:rPr>
      </w:pPr>
    </w:p>
    <w:p w14:paraId="076986CA">
      <w:pPr>
        <w:keepNext w:val="0"/>
        <w:keepLines w:val="0"/>
        <w:pageBreakBefore w:val="0"/>
        <w:widowControl/>
        <w:kinsoku/>
        <w:wordWrap/>
        <w:overflowPunct/>
        <w:topLinePunct w:val="0"/>
        <w:autoSpaceDE/>
        <w:autoSpaceDN/>
        <w:bidi w:val="0"/>
        <w:snapToGrid w:val="0"/>
        <w:spacing w:line="520" w:lineRule="exact"/>
        <w:jc w:val="right"/>
        <w:textAlignment w:val="auto"/>
        <w:rPr>
          <w:rFonts w:hint="eastAsia" w:ascii="宋体" w:hAnsi="宋体" w:eastAsia="宋体" w:cs="宋体"/>
          <w:spacing w:val="8"/>
          <w:sz w:val="28"/>
          <w:szCs w:val="28"/>
          <w:highlight w:val="none"/>
        </w:rPr>
      </w:pPr>
      <w:r>
        <w:rPr>
          <w:rFonts w:hint="eastAsia" w:ascii="宋体" w:hAnsi="宋体" w:eastAsia="宋体" w:cs="宋体"/>
          <w:spacing w:val="8"/>
          <w:sz w:val="28"/>
          <w:szCs w:val="28"/>
          <w:highlight w:val="none"/>
        </w:rPr>
        <w:t>发布人：山东同力建设项目管理有限公司</w:t>
      </w:r>
    </w:p>
    <w:p w14:paraId="29A7730E">
      <w:pPr>
        <w:keepNext w:val="0"/>
        <w:keepLines w:val="0"/>
        <w:pageBreakBefore w:val="0"/>
        <w:widowControl/>
        <w:kinsoku/>
        <w:wordWrap/>
        <w:overflowPunct/>
        <w:topLinePunct w:val="0"/>
        <w:autoSpaceDE/>
        <w:autoSpaceDN/>
        <w:bidi w:val="0"/>
        <w:adjustRightInd w:val="0"/>
        <w:snapToGrid w:val="0"/>
        <w:spacing w:line="520" w:lineRule="exact"/>
        <w:ind w:left="-240"/>
        <w:jc w:val="center"/>
        <w:textAlignment w:val="auto"/>
        <w:rPr>
          <w:rFonts w:hint="eastAsia" w:ascii="宋体" w:hAnsi="宋体" w:eastAsia="宋体" w:cs="宋体"/>
          <w:b/>
          <w:bCs/>
          <w:sz w:val="28"/>
          <w:szCs w:val="28"/>
          <w:highlight w:val="none"/>
        </w:rPr>
      </w:pPr>
      <w:r>
        <w:rPr>
          <w:rFonts w:hint="eastAsia" w:ascii="宋体" w:hAnsi="宋体" w:eastAsia="宋体" w:cs="宋体"/>
          <w:sz w:val="28"/>
          <w:szCs w:val="28"/>
          <w:highlight w:val="none"/>
        </w:rPr>
        <w:t xml:space="preserve">                                             发布时间：202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17</w:t>
      </w:r>
      <w:r>
        <w:rPr>
          <w:rFonts w:hint="eastAsia" w:ascii="宋体" w:hAnsi="宋体" w:eastAsia="宋体" w:cs="宋体"/>
          <w:sz w:val="28"/>
          <w:szCs w:val="28"/>
          <w:highlight w:val="none"/>
        </w:rPr>
        <w:t>日</w:t>
      </w:r>
    </w:p>
    <w:p w14:paraId="48BE1AEC">
      <w:pPr>
        <w:widowControl/>
        <w:adjustRightInd w:val="0"/>
        <w:spacing w:line="360" w:lineRule="auto"/>
        <w:ind w:left="-240"/>
        <w:jc w:val="right"/>
        <w:rPr>
          <w:rFonts w:hint="eastAsia" w:ascii="宋体" w:hAnsi="宋体" w:eastAsia="宋体" w:cs="宋体"/>
          <w:color w:val="auto"/>
          <w:sz w:val="28"/>
          <w:szCs w:val="28"/>
          <w:highlight w:val="none"/>
        </w:rPr>
      </w:pPr>
    </w:p>
    <w:p w14:paraId="68401731">
      <w:pPr>
        <w:rPr>
          <w:rFonts w:hint="eastAsia" w:ascii="宋体" w:hAnsi="宋体" w:eastAsia="宋体" w:cs="宋体"/>
          <w:color w:val="auto"/>
          <w:sz w:val="44"/>
          <w:szCs w:val="44"/>
          <w:highlight w:val="none"/>
        </w:rPr>
      </w:pPr>
      <w:bookmarkStart w:id="68" w:name="_Toc26679"/>
      <w:bookmarkStart w:id="69" w:name="_Toc21580"/>
      <w:r>
        <w:rPr>
          <w:rFonts w:hint="eastAsia" w:ascii="宋体" w:hAnsi="宋体" w:eastAsia="宋体" w:cs="宋体"/>
          <w:color w:val="auto"/>
          <w:sz w:val="44"/>
          <w:szCs w:val="44"/>
          <w:highlight w:val="none"/>
        </w:rPr>
        <w:br w:type="page"/>
      </w:r>
    </w:p>
    <w:p w14:paraId="1082FBDF">
      <w:pPr>
        <w:pStyle w:val="35"/>
        <w:spacing w:before="100" w:beforeAutospacing="1" w:after="100" w:afterAutospacing="1" w:line="415" w:lineRule="auto"/>
        <w:rPr>
          <w:rFonts w:hint="eastAsia" w:ascii="宋体" w:hAnsi="宋体" w:eastAsia="宋体" w:cs="宋体"/>
          <w:color w:val="auto"/>
          <w:sz w:val="44"/>
          <w:szCs w:val="44"/>
          <w:highlight w:val="none"/>
        </w:rPr>
      </w:pPr>
      <w:bookmarkStart w:id="70" w:name="_Toc29860"/>
      <w:r>
        <w:rPr>
          <w:rFonts w:hint="eastAsia" w:ascii="宋体" w:hAnsi="宋体" w:eastAsia="宋体" w:cs="宋体"/>
          <w:color w:val="auto"/>
          <w:sz w:val="44"/>
          <w:szCs w:val="44"/>
          <w:highlight w:val="none"/>
        </w:rPr>
        <w:t>第二章 投标（响应）须知</w:t>
      </w:r>
      <w:bookmarkEnd w:id="68"/>
      <w:bookmarkEnd w:id="69"/>
      <w:bookmarkEnd w:id="70"/>
    </w:p>
    <w:p w14:paraId="0465112A">
      <w:pPr>
        <w:spacing w:line="56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响应须知前附表</w:t>
      </w:r>
    </w:p>
    <w:p w14:paraId="4B8092B2">
      <w:pPr>
        <w:spacing w:line="560" w:lineRule="exact"/>
        <w:ind w:firstLine="1120" w:firstLineChars="4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本表是本采购项目的具体资料，是对投标（响应）须知的汇总和补充，</w:t>
      </w:r>
    </w:p>
    <w:p w14:paraId="2365FDB0">
      <w:pPr>
        <w:spacing w:line="5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如有矛盾，应以本资料表为准。</w:t>
      </w:r>
    </w:p>
    <w:tbl>
      <w:tblPr>
        <w:tblStyle w:val="38"/>
        <w:tblW w:w="95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1929"/>
        <w:gridCol w:w="6805"/>
      </w:tblGrid>
      <w:tr w14:paraId="20364E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851" w:type="dxa"/>
            <w:tcBorders>
              <w:top w:val="single" w:color="auto" w:sz="4" w:space="0"/>
              <w:bottom w:val="single" w:color="auto" w:sz="4" w:space="0"/>
              <w:right w:val="single" w:color="auto" w:sz="4" w:space="0"/>
            </w:tcBorders>
            <w:noWrap w:val="0"/>
            <w:vAlign w:val="center"/>
          </w:tcPr>
          <w:p w14:paraId="1DC2122F">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序号</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08E70636">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项    目</w:t>
            </w:r>
          </w:p>
        </w:tc>
        <w:tc>
          <w:tcPr>
            <w:tcW w:w="6805" w:type="dxa"/>
            <w:tcBorders>
              <w:top w:val="single" w:color="auto" w:sz="4" w:space="0"/>
              <w:left w:val="single" w:color="auto" w:sz="4" w:space="0"/>
              <w:bottom w:val="single" w:color="auto" w:sz="4" w:space="0"/>
            </w:tcBorders>
            <w:noWrap w:val="0"/>
            <w:vAlign w:val="center"/>
          </w:tcPr>
          <w:p w14:paraId="15A71CFD">
            <w:pPr>
              <w:snapToGrid w:val="0"/>
              <w:spacing w:line="360" w:lineRule="auto"/>
              <w:ind w:left="57" w:firstLine="562" w:firstLineChars="201"/>
              <w:jc w:val="center"/>
              <w:rPr>
                <w:rFonts w:hint="eastAsia" w:ascii="宋体" w:hAnsi="宋体" w:cs="宋体"/>
                <w:sz w:val="28"/>
                <w:szCs w:val="28"/>
                <w:highlight w:val="none"/>
              </w:rPr>
            </w:pPr>
            <w:r>
              <w:rPr>
                <w:rFonts w:hint="eastAsia" w:ascii="宋体" w:hAnsi="宋体" w:cs="宋体"/>
                <w:sz w:val="28"/>
                <w:szCs w:val="28"/>
                <w:highlight w:val="none"/>
              </w:rPr>
              <w:t>内           容</w:t>
            </w:r>
          </w:p>
        </w:tc>
      </w:tr>
      <w:tr w14:paraId="2538D7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851" w:type="dxa"/>
            <w:tcBorders>
              <w:top w:val="single" w:color="auto" w:sz="4" w:space="0"/>
              <w:bottom w:val="single" w:color="auto" w:sz="4" w:space="0"/>
              <w:right w:val="single" w:color="auto" w:sz="4" w:space="0"/>
            </w:tcBorders>
            <w:noWrap w:val="0"/>
            <w:vAlign w:val="center"/>
          </w:tcPr>
          <w:p w14:paraId="4D1222BF">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1</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184CF242">
            <w:pPr>
              <w:widowControl/>
              <w:spacing w:before="75"/>
              <w:jc w:val="center"/>
              <w:rPr>
                <w:rFonts w:hint="eastAsia" w:ascii="宋体" w:hAnsi="宋体" w:cs="宋体"/>
                <w:sz w:val="28"/>
                <w:szCs w:val="28"/>
                <w:highlight w:val="none"/>
              </w:rPr>
            </w:pPr>
            <w:r>
              <w:rPr>
                <w:rFonts w:hint="eastAsia" w:ascii="宋体" w:hAnsi="宋体" w:cs="宋体"/>
                <w:sz w:val="28"/>
                <w:szCs w:val="28"/>
                <w:highlight w:val="none"/>
              </w:rPr>
              <w:t>项目名称</w:t>
            </w:r>
          </w:p>
        </w:tc>
        <w:tc>
          <w:tcPr>
            <w:tcW w:w="6805" w:type="dxa"/>
            <w:tcBorders>
              <w:top w:val="single" w:color="auto" w:sz="4" w:space="0"/>
              <w:left w:val="single" w:color="auto" w:sz="4" w:space="0"/>
              <w:bottom w:val="single" w:color="auto" w:sz="4" w:space="0"/>
            </w:tcBorders>
            <w:noWrap w:val="0"/>
            <w:vAlign w:val="center"/>
          </w:tcPr>
          <w:p w14:paraId="7A12EDCB">
            <w:pPr>
              <w:widowControl/>
              <w:spacing w:before="75"/>
              <w:rPr>
                <w:rFonts w:hint="eastAsia" w:ascii="宋体" w:hAnsi="宋体" w:cs="宋体"/>
                <w:sz w:val="28"/>
                <w:szCs w:val="28"/>
                <w:highlight w:val="none"/>
              </w:rPr>
            </w:pPr>
            <w:r>
              <w:rPr>
                <w:rFonts w:hint="eastAsia" w:ascii="宋体" w:hAnsi="宋体" w:cs="宋体"/>
                <w:sz w:val="28"/>
                <w:szCs w:val="28"/>
                <w:highlight w:val="none"/>
                <w:lang w:val="en-US" w:eastAsia="zh-CN"/>
              </w:rPr>
              <w:t>听海林居民宿（第二批）运营单位采购</w:t>
            </w:r>
            <w:r>
              <w:rPr>
                <w:rFonts w:hint="eastAsia" w:ascii="宋体" w:hAnsi="宋体" w:cs="宋体"/>
                <w:sz w:val="28"/>
                <w:szCs w:val="28"/>
                <w:highlight w:val="none"/>
              </w:rPr>
              <w:t xml:space="preserve"> </w:t>
            </w:r>
          </w:p>
        </w:tc>
      </w:tr>
      <w:tr w14:paraId="7C17BE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noWrap w:val="0"/>
            <w:vAlign w:val="center"/>
          </w:tcPr>
          <w:p w14:paraId="499C4E45">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2</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7E0EA92C">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项目编号</w:t>
            </w:r>
          </w:p>
        </w:tc>
        <w:tc>
          <w:tcPr>
            <w:tcW w:w="6805" w:type="dxa"/>
            <w:tcBorders>
              <w:top w:val="single" w:color="auto" w:sz="4" w:space="0"/>
              <w:left w:val="single" w:color="auto" w:sz="4" w:space="0"/>
              <w:bottom w:val="single" w:color="auto" w:sz="4" w:space="0"/>
            </w:tcBorders>
            <w:noWrap w:val="0"/>
            <w:vAlign w:val="center"/>
          </w:tcPr>
          <w:p w14:paraId="318AAFED">
            <w:pPr>
              <w:widowControl/>
              <w:spacing w:before="75"/>
              <w:rPr>
                <w:rFonts w:ascii="宋体" w:hAnsi="宋体" w:cs="宋体"/>
                <w:sz w:val="28"/>
                <w:szCs w:val="28"/>
                <w:highlight w:val="none"/>
              </w:rPr>
            </w:pPr>
            <w:r>
              <w:rPr>
                <w:rFonts w:hint="eastAsia" w:ascii="宋体" w:hAnsi="宋体" w:cs="宋体"/>
                <w:sz w:val="28"/>
                <w:szCs w:val="28"/>
                <w:highlight w:val="none"/>
              </w:rPr>
              <w:t>详见</w:t>
            </w:r>
            <w:r>
              <w:rPr>
                <w:rFonts w:hint="eastAsia" w:ascii="宋体" w:hAnsi="宋体" w:cs="宋体"/>
                <w:sz w:val="28"/>
                <w:szCs w:val="28"/>
                <w:highlight w:val="none"/>
                <w:lang w:val="en-US" w:eastAsia="zh-CN"/>
              </w:rPr>
              <w:t>谈判</w:t>
            </w:r>
            <w:r>
              <w:rPr>
                <w:rFonts w:hint="eastAsia" w:ascii="宋体" w:hAnsi="宋体" w:cs="宋体"/>
                <w:sz w:val="28"/>
                <w:szCs w:val="28"/>
                <w:highlight w:val="none"/>
              </w:rPr>
              <w:t>公告</w:t>
            </w:r>
          </w:p>
        </w:tc>
      </w:tr>
      <w:tr w14:paraId="660FDF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51" w:type="dxa"/>
            <w:tcBorders>
              <w:top w:val="single" w:color="auto" w:sz="4" w:space="0"/>
              <w:bottom w:val="single" w:color="auto" w:sz="4" w:space="0"/>
              <w:right w:val="single" w:color="auto" w:sz="4" w:space="0"/>
            </w:tcBorders>
            <w:noWrap w:val="0"/>
            <w:vAlign w:val="center"/>
          </w:tcPr>
          <w:p w14:paraId="095577A1">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3</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259CA08F">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采购人</w:t>
            </w:r>
          </w:p>
        </w:tc>
        <w:tc>
          <w:tcPr>
            <w:tcW w:w="6805" w:type="dxa"/>
            <w:tcBorders>
              <w:top w:val="single" w:color="auto" w:sz="4" w:space="0"/>
              <w:left w:val="single" w:color="auto" w:sz="4" w:space="0"/>
              <w:bottom w:val="single" w:color="auto" w:sz="4" w:space="0"/>
            </w:tcBorders>
            <w:noWrap w:val="0"/>
            <w:vAlign w:val="bottom"/>
          </w:tcPr>
          <w:p w14:paraId="58D0B230">
            <w:pPr>
              <w:keepNext w:val="0"/>
              <w:keepLines w:val="0"/>
              <w:pageBreakBefore w:val="0"/>
              <w:kinsoku/>
              <w:overflowPunct/>
              <w:topLinePunct w:val="0"/>
              <w:autoSpaceDE/>
              <w:autoSpaceDN/>
              <w:bidi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rPr>
              <w:t>名称</w:t>
            </w:r>
            <w:r>
              <w:rPr>
                <w:rFonts w:hint="eastAsia" w:ascii="宋体" w:hAnsi="宋体" w:cs="宋体"/>
                <w:sz w:val="28"/>
                <w:szCs w:val="28"/>
                <w:highlight w:val="none"/>
                <w:lang w:eastAsia="zh-CN"/>
              </w:rPr>
              <w:t>：</w:t>
            </w:r>
            <w:r>
              <w:rPr>
                <w:rFonts w:hint="eastAsia" w:ascii="宋体" w:hAnsi="宋体" w:cs="宋体"/>
                <w:b w:val="0"/>
                <w:bCs/>
                <w:color w:val="auto"/>
                <w:sz w:val="28"/>
                <w:szCs w:val="28"/>
                <w:highlight w:val="none"/>
                <w:lang w:val="en-US" w:eastAsia="zh-CN"/>
              </w:rPr>
              <w:t>威海城投置业有限公司</w:t>
            </w:r>
          </w:p>
          <w:p w14:paraId="160B600D">
            <w:pPr>
              <w:keepNext w:val="0"/>
              <w:keepLines w:val="0"/>
              <w:pageBreakBefore w:val="0"/>
              <w:kinsoku/>
              <w:overflowPunct/>
              <w:topLinePunct w:val="0"/>
              <w:autoSpaceDE/>
              <w:autoSpaceDN/>
              <w:bidi w:val="0"/>
              <w:snapToGrid w:val="0"/>
              <w:spacing w:line="510" w:lineRule="exact"/>
              <w:jc w:val="both"/>
              <w:rPr>
                <w:rFonts w:hint="eastAsia" w:ascii="宋体" w:hAnsi="宋体" w:cs="宋体"/>
                <w:sz w:val="28"/>
                <w:szCs w:val="28"/>
                <w:highlight w:val="none"/>
                <w:lang w:val="en-US" w:eastAsia="zh-CN"/>
              </w:rPr>
            </w:pPr>
            <w:r>
              <w:rPr>
                <w:rFonts w:hint="eastAsia" w:ascii="宋体" w:hAnsi="宋体" w:cs="宋体"/>
                <w:sz w:val="28"/>
                <w:szCs w:val="28"/>
                <w:highlight w:val="none"/>
              </w:rPr>
              <w:t>地址：</w:t>
            </w:r>
            <w:r>
              <w:rPr>
                <w:rFonts w:hint="eastAsia" w:ascii="宋体" w:hAnsi="宋体" w:cs="宋体"/>
                <w:sz w:val="28"/>
                <w:szCs w:val="28"/>
                <w:highlight w:val="none"/>
                <w:lang w:val="en-US" w:eastAsia="zh-CN"/>
              </w:rPr>
              <w:t>威海市环翠区青岛北路158号</w:t>
            </w:r>
          </w:p>
          <w:p w14:paraId="50EE2478">
            <w:pPr>
              <w:spacing w:line="360" w:lineRule="auto"/>
              <w:jc w:val="both"/>
              <w:outlineLvl w:val="0"/>
              <w:rPr>
                <w:rFonts w:hint="eastAsia" w:ascii="宋体" w:hAnsi="宋体" w:cs="宋体"/>
                <w:color w:val="auto"/>
                <w:sz w:val="28"/>
                <w:szCs w:val="28"/>
                <w:highlight w:val="none"/>
                <w:lang w:val="en-US" w:eastAsia="zh-CN"/>
              </w:rPr>
            </w:pPr>
            <w:bookmarkStart w:id="71" w:name="_Toc26928"/>
            <w:r>
              <w:rPr>
                <w:rFonts w:hint="eastAsia" w:ascii="宋体" w:hAnsi="宋体" w:cs="宋体"/>
                <w:color w:val="auto"/>
                <w:sz w:val="28"/>
                <w:szCs w:val="28"/>
                <w:highlight w:val="none"/>
                <w:lang w:val="en-US" w:eastAsia="zh-CN"/>
              </w:rPr>
              <w:t>联 系 人：</w:t>
            </w:r>
            <w:bookmarkEnd w:id="71"/>
            <w:r>
              <w:rPr>
                <w:rFonts w:hint="eastAsia" w:ascii="宋体" w:hAnsi="宋体" w:cs="宋体"/>
                <w:color w:val="auto"/>
                <w:sz w:val="28"/>
                <w:szCs w:val="28"/>
                <w:highlight w:val="none"/>
                <w:lang w:val="en-US" w:eastAsia="zh-CN"/>
              </w:rPr>
              <w:t>姚玉洁</w:t>
            </w:r>
          </w:p>
          <w:p w14:paraId="1826BD51">
            <w:pPr>
              <w:snapToGrid w:val="0"/>
              <w:spacing w:line="360" w:lineRule="auto"/>
              <w:jc w:val="left"/>
              <w:rPr>
                <w:rFonts w:hint="eastAsia" w:ascii="宋体" w:hAnsi="宋体" w:eastAsia="宋体" w:cs="宋体"/>
                <w:sz w:val="28"/>
                <w:szCs w:val="28"/>
                <w:highlight w:val="none"/>
                <w:lang w:eastAsia="zh-CN"/>
              </w:rPr>
            </w:pPr>
            <w:r>
              <w:rPr>
                <w:rFonts w:hint="eastAsia" w:ascii="宋体" w:hAnsi="宋体" w:cs="宋体"/>
                <w:color w:val="auto"/>
                <w:sz w:val="28"/>
                <w:szCs w:val="28"/>
                <w:highlight w:val="none"/>
                <w:lang w:val="en-US" w:eastAsia="zh-CN"/>
              </w:rPr>
              <w:t>联系电话：0631-5197016</w:t>
            </w:r>
          </w:p>
        </w:tc>
      </w:tr>
      <w:tr w14:paraId="2CAB1D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51" w:type="dxa"/>
            <w:tcBorders>
              <w:top w:val="single" w:color="auto" w:sz="4" w:space="0"/>
              <w:bottom w:val="single" w:color="auto" w:sz="4" w:space="0"/>
              <w:right w:val="single" w:color="auto" w:sz="4" w:space="0"/>
            </w:tcBorders>
            <w:noWrap w:val="0"/>
            <w:vAlign w:val="center"/>
          </w:tcPr>
          <w:p w14:paraId="37C2C260">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4</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53080B1">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采购代理机构</w:t>
            </w:r>
          </w:p>
        </w:tc>
        <w:tc>
          <w:tcPr>
            <w:tcW w:w="6805" w:type="dxa"/>
            <w:tcBorders>
              <w:top w:val="single" w:color="auto" w:sz="4" w:space="0"/>
              <w:left w:val="single" w:color="auto" w:sz="4" w:space="0"/>
              <w:bottom w:val="single" w:color="auto" w:sz="4" w:space="0"/>
            </w:tcBorders>
            <w:noWrap w:val="0"/>
            <w:vAlign w:val="center"/>
          </w:tcPr>
          <w:p w14:paraId="10CB1240">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名称：山东同力建设项目管理有限公司</w:t>
            </w:r>
          </w:p>
          <w:p w14:paraId="10BE76E3">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 xml:space="preserve">地址：威海市奈古山路古山五巷16号鼎顺商务508室 </w:t>
            </w:r>
          </w:p>
          <w:p w14:paraId="0E1F9844">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联系人：</w:t>
            </w:r>
            <w:r>
              <w:rPr>
                <w:rFonts w:hint="eastAsia" w:ascii="宋体" w:hAnsi="宋体" w:cs="宋体"/>
                <w:spacing w:val="8"/>
                <w:sz w:val="28"/>
                <w:szCs w:val="28"/>
                <w:highlight w:val="none"/>
                <w:lang w:val="en-US" w:eastAsia="zh-CN"/>
              </w:rPr>
              <w:t xml:space="preserve">于浩、王丽霞  </w:t>
            </w:r>
          </w:p>
          <w:p w14:paraId="4BBA0A06">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电话：</w:t>
            </w:r>
            <w:r>
              <w:rPr>
                <w:rFonts w:hint="eastAsia" w:ascii="宋体" w:hAnsi="宋体" w:cs="宋体"/>
                <w:sz w:val="28"/>
                <w:szCs w:val="28"/>
                <w:highlight w:val="none"/>
                <w:lang w:eastAsia="zh-CN"/>
              </w:rPr>
              <w:t>0631-5811098</w:t>
            </w:r>
            <w:r>
              <w:rPr>
                <w:rFonts w:hint="eastAsia" w:ascii="宋体" w:hAnsi="宋体" w:cs="宋体"/>
                <w:sz w:val="28"/>
                <w:szCs w:val="28"/>
                <w:highlight w:val="none"/>
              </w:rPr>
              <w:t xml:space="preserve"> </w:t>
            </w:r>
          </w:p>
        </w:tc>
      </w:tr>
      <w:tr w14:paraId="78CC0F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2" w:hRule="atLeast"/>
          <w:jc w:val="center"/>
        </w:trPr>
        <w:tc>
          <w:tcPr>
            <w:tcW w:w="851" w:type="dxa"/>
            <w:tcBorders>
              <w:top w:val="single" w:color="auto" w:sz="4" w:space="0"/>
              <w:bottom w:val="single" w:color="auto" w:sz="4" w:space="0"/>
              <w:right w:val="single" w:color="auto" w:sz="4" w:space="0"/>
            </w:tcBorders>
            <w:noWrap w:val="0"/>
            <w:vAlign w:val="center"/>
          </w:tcPr>
          <w:p w14:paraId="66A5486C">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5</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7869099A">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项目详细情况</w:t>
            </w:r>
          </w:p>
        </w:tc>
        <w:tc>
          <w:tcPr>
            <w:tcW w:w="6805" w:type="dxa"/>
            <w:tcBorders>
              <w:top w:val="single" w:color="auto" w:sz="4" w:space="0"/>
              <w:left w:val="single" w:color="auto" w:sz="4" w:space="0"/>
              <w:bottom w:val="single" w:color="auto" w:sz="4" w:space="0"/>
            </w:tcBorders>
            <w:noWrap w:val="0"/>
            <w:vAlign w:val="center"/>
          </w:tcPr>
          <w:p w14:paraId="17006DA2">
            <w:pPr>
              <w:snapToGrid w:val="0"/>
              <w:spacing w:line="360" w:lineRule="auto"/>
              <w:jc w:val="left"/>
              <w:rPr>
                <w:rFonts w:ascii="宋体" w:hAnsi="宋体" w:cs="宋体"/>
                <w:sz w:val="28"/>
                <w:szCs w:val="28"/>
                <w:highlight w:val="none"/>
              </w:rPr>
            </w:pPr>
            <w:r>
              <w:rPr>
                <w:rFonts w:hint="eastAsia" w:ascii="宋体" w:hAnsi="宋体" w:cs="宋体"/>
                <w:sz w:val="28"/>
                <w:szCs w:val="28"/>
                <w:highlight w:val="none"/>
              </w:rPr>
              <w:t>详见</w:t>
            </w:r>
            <w:r>
              <w:rPr>
                <w:rFonts w:hint="eastAsia" w:ascii="宋体" w:hAnsi="宋体" w:cs="宋体"/>
                <w:sz w:val="28"/>
                <w:szCs w:val="28"/>
                <w:highlight w:val="none"/>
                <w:lang w:eastAsia="zh-CN"/>
              </w:rPr>
              <w:t>谈判公告</w:t>
            </w:r>
            <w:r>
              <w:rPr>
                <w:rFonts w:hint="eastAsia" w:ascii="宋体" w:hAnsi="宋体" w:cs="宋体"/>
                <w:sz w:val="28"/>
                <w:szCs w:val="28"/>
                <w:highlight w:val="none"/>
              </w:rPr>
              <w:t>。</w:t>
            </w:r>
          </w:p>
        </w:tc>
      </w:tr>
      <w:tr w14:paraId="09EF51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4" w:hRule="atLeast"/>
          <w:jc w:val="center"/>
        </w:trPr>
        <w:tc>
          <w:tcPr>
            <w:tcW w:w="851" w:type="dxa"/>
            <w:tcBorders>
              <w:top w:val="single" w:color="auto" w:sz="4" w:space="0"/>
              <w:bottom w:val="single" w:color="auto" w:sz="4" w:space="0"/>
              <w:right w:val="single" w:color="auto" w:sz="4" w:space="0"/>
            </w:tcBorders>
            <w:noWrap w:val="0"/>
            <w:vAlign w:val="center"/>
          </w:tcPr>
          <w:p w14:paraId="4DC4257F">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6</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8904286">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资金来源及比例</w:t>
            </w:r>
          </w:p>
        </w:tc>
        <w:tc>
          <w:tcPr>
            <w:tcW w:w="6805" w:type="dxa"/>
            <w:tcBorders>
              <w:top w:val="single" w:color="auto" w:sz="4" w:space="0"/>
              <w:left w:val="single" w:color="auto" w:sz="4" w:space="0"/>
              <w:bottom w:val="single" w:color="auto" w:sz="4" w:space="0"/>
            </w:tcBorders>
            <w:noWrap w:val="0"/>
            <w:vAlign w:val="center"/>
          </w:tcPr>
          <w:p w14:paraId="0F5A0CF3">
            <w:pPr>
              <w:wordWrap w:val="0"/>
              <w:adjustRightInd w:val="0"/>
              <w:snapToGrid w:val="0"/>
              <w:jc w:val="left"/>
              <w:rPr>
                <w:rFonts w:hint="eastAsia" w:ascii="宋体" w:hAnsi="宋体" w:cs="宋体"/>
                <w:sz w:val="28"/>
                <w:szCs w:val="28"/>
                <w:highlight w:val="none"/>
              </w:rPr>
            </w:pPr>
            <w:r>
              <w:rPr>
                <w:rFonts w:hint="eastAsia" w:ascii="宋体" w:hAnsi="宋体" w:cs="宋体"/>
                <w:sz w:val="28"/>
                <w:szCs w:val="28"/>
                <w:highlight w:val="none"/>
              </w:rPr>
              <w:t>100%自筹资金</w:t>
            </w:r>
          </w:p>
        </w:tc>
      </w:tr>
      <w:tr w14:paraId="100F10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851" w:type="dxa"/>
            <w:tcBorders>
              <w:top w:val="single" w:color="auto" w:sz="4" w:space="0"/>
              <w:bottom w:val="single" w:color="auto" w:sz="4" w:space="0"/>
              <w:right w:val="single" w:color="auto" w:sz="4" w:space="0"/>
            </w:tcBorders>
            <w:noWrap w:val="0"/>
            <w:vAlign w:val="center"/>
          </w:tcPr>
          <w:p w14:paraId="527AEBBD">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7</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A95BB3E">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落实情况</w:t>
            </w:r>
          </w:p>
        </w:tc>
        <w:tc>
          <w:tcPr>
            <w:tcW w:w="6805" w:type="dxa"/>
            <w:tcBorders>
              <w:top w:val="single" w:color="auto" w:sz="4" w:space="0"/>
              <w:left w:val="single" w:color="auto" w:sz="4" w:space="0"/>
              <w:bottom w:val="single" w:color="auto" w:sz="4" w:space="0"/>
            </w:tcBorders>
            <w:noWrap w:val="0"/>
            <w:vAlign w:val="center"/>
          </w:tcPr>
          <w:p w14:paraId="3E056B6B">
            <w:pPr>
              <w:wordWrap w:val="0"/>
              <w:adjustRightInd w:val="0"/>
              <w:snapToGrid w:val="0"/>
              <w:jc w:val="left"/>
              <w:rPr>
                <w:rFonts w:hint="eastAsia" w:ascii="宋体" w:hAnsi="宋体" w:cs="宋体"/>
                <w:sz w:val="28"/>
                <w:szCs w:val="28"/>
                <w:highlight w:val="none"/>
              </w:rPr>
            </w:pPr>
            <w:r>
              <w:rPr>
                <w:rFonts w:hint="eastAsia" w:ascii="宋体" w:hAnsi="宋体" w:cs="宋体"/>
                <w:sz w:val="28"/>
                <w:szCs w:val="28"/>
                <w:highlight w:val="none"/>
              </w:rPr>
              <w:t>已落实</w:t>
            </w:r>
          </w:p>
        </w:tc>
      </w:tr>
      <w:tr w14:paraId="013A24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851" w:type="dxa"/>
            <w:tcBorders>
              <w:top w:val="single" w:color="auto" w:sz="4" w:space="0"/>
              <w:bottom w:val="single" w:color="auto" w:sz="4" w:space="0"/>
              <w:right w:val="single" w:color="auto" w:sz="4" w:space="0"/>
            </w:tcBorders>
            <w:noWrap w:val="0"/>
            <w:vAlign w:val="center"/>
          </w:tcPr>
          <w:p w14:paraId="5B02CCBF">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8</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49297BA1">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电子投标</w:t>
            </w:r>
          </w:p>
          <w:p w14:paraId="0071B7F8">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特别提示</w:t>
            </w:r>
          </w:p>
        </w:tc>
        <w:tc>
          <w:tcPr>
            <w:tcW w:w="6805" w:type="dxa"/>
            <w:tcBorders>
              <w:top w:val="single" w:color="auto" w:sz="4" w:space="0"/>
              <w:left w:val="single" w:color="auto" w:sz="4" w:space="0"/>
              <w:bottom w:val="single" w:color="auto" w:sz="4" w:space="0"/>
            </w:tcBorders>
            <w:noWrap w:val="0"/>
            <w:vAlign w:val="center"/>
          </w:tcPr>
          <w:p w14:paraId="0E17D216">
            <w:pPr>
              <w:spacing w:line="510" w:lineRule="exact"/>
              <w:ind w:right="-105" w:rightChars="-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1.登录威海市公共资源交易网（http://ggzyjy.weihai.cn/）首页</w:t>
            </w:r>
            <w:r>
              <w:rPr>
                <w:rFonts w:hint="eastAsia" w:ascii="宋体" w:hAnsi="宋体" w:eastAsia="宋体" w:cs="宋体"/>
                <w:color w:val="auto"/>
                <w:sz w:val="28"/>
                <w:szCs w:val="28"/>
                <w:highlight w:val="none"/>
                <w:lang w:eastAsia="zh-CN"/>
              </w:rPr>
              <w:t>右侧“交易服务一网通办系统-（新版）一网通办系统”进行“平台切换”点击“国企采购”进入“威海市国有企业阳光采购服务平台”，如跳转</w:t>
            </w:r>
            <w:r>
              <w:rPr>
                <w:rFonts w:hint="eastAsia" w:ascii="宋体" w:hAnsi="宋体" w:eastAsia="宋体" w:cs="宋体"/>
                <w:color w:val="auto"/>
                <w:sz w:val="28"/>
                <w:szCs w:val="28"/>
                <w:highlight w:val="none"/>
                <w:lang w:val="en-US" w:eastAsia="zh-CN"/>
              </w:rPr>
              <w:t>国企阳光采购平台</w:t>
            </w:r>
            <w:r>
              <w:rPr>
                <w:rFonts w:hint="eastAsia" w:ascii="宋体" w:hAnsi="宋体" w:eastAsia="宋体" w:cs="宋体"/>
                <w:color w:val="auto"/>
                <w:sz w:val="28"/>
                <w:szCs w:val="28"/>
                <w:highlight w:val="none"/>
                <w:lang w:eastAsia="zh-CN"/>
              </w:rPr>
              <w:t>时，提示用户不存在，可拨打技术支持电话（17863029936）</w:t>
            </w:r>
            <w:r>
              <w:rPr>
                <w:rFonts w:hint="eastAsia" w:ascii="宋体" w:hAnsi="宋体" w:eastAsia="宋体" w:cs="宋体"/>
                <w:color w:val="auto"/>
                <w:sz w:val="28"/>
                <w:szCs w:val="28"/>
                <w:highlight w:val="none"/>
                <w:lang w:val="en-US" w:eastAsia="zh-CN"/>
              </w:rPr>
              <w:t>解决</w:t>
            </w:r>
            <w:r>
              <w:rPr>
                <w:rFonts w:hint="eastAsia" w:ascii="宋体" w:hAnsi="宋体" w:eastAsia="宋体" w:cs="宋体"/>
                <w:color w:val="auto"/>
                <w:sz w:val="28"/>
                <w:szCs w:val="28"/>
                <w:highlight w:val="none"/>
                <w:lang w:eastAsia="zh-CN"/>
              </w:rPr>
              <w:t>。</w:t>
            </w:r>
          </w:p>
          <w:p w14:paraId="209CAAAE">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2．本项目必须网上提交响应文件，参与本项目的报价单位应利用办理好的CA锁登录威海市国有企业阳光采购服务平台进行</w:t>
            </w:r>
            <w:r>
              <w:rPr>
                <w:rFonts w:hint="eastAsia" w:ascii="宋体" w:hAnsi="宋体" w:eastAsia="宋体" w:cs="宋体"/>
                <w:color w:val="auto"/>
                <w:sz w:val="28"/>
                <w:szCs w:val="28"/>
                <w:highlight w:val="none"/>
                <w:lang w:val="en-US" w:eastAsia="zh-CN"/>
              </w:rPr>
              <w:t>竞争谈判</w:t>
            </w:r>
            <w:r>
              <w:rPr>
                <w:rFonts w:hint="eastAsia" w:ascii="宋体" w:hAnsi="宋体" w:eastAsia="宋体" w:cs="宋体"/>
                <w:color w:val="auto"/>
                <w:sz w:val="28"/>
                <w:szCs w:val="28"/>
                <w:highlight w:val="none"/>
                <w:lang w:eastAsia="zh-CN"/>
              </w:rPr>
              <w:t>文件下载和网上提交响应文件，且安全证书（CA锁）在有效期内。</w:t>
            </w:r>
          </w:p>
          <w:p w14:paraId="0ABC0F06">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3．电子响应文件的制作及提交等有关操作见本文件及威海市公共资源交易网）办事指南栏目-国企采购专区-《新版威海市国有企业阳光采购服务平台操作演示视频（供应商）》，网址</w:t>
            </w:r>
            <w:r>
              <w:rPr>
                <w:rFonts w:hint="eastAsia" w:ascii="宋体" w:hAnsi="宋体" w:cs="宋体"/>
                <w:color w:val="auto"/>
                <w:sz w:val="28"/>
                <w:szCs w:val="28"/>
                <w:highlight w:val="none"/>
                <w:lang w:eastAsia="zh-CN"/>
              </w:rPr>
              <w:t>：</w:t>
            </w:r>
          </w:p>
          <w:p w14:paraId="42B2A443">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"https://ggzyjy.weihai.cn/bszn/005005/20260109/315a049e-0d75-4f85-8634-00d90a843936.html"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color w:val="auto"/>
                <w:sz w:val="28"/>
                <w:szCs w:val="28"/>
                <w:highlight w:val="none"/>
                <w:lang w:eastAsia="zh-CN"/>
              </w:rPr>
              <w:t>https://ggzyjy.weihai.cn/bszn/005005/20260109/315a049e-0d75-4f85-8634-00d90a843936.html</w:t>
            </w:r>
            <w:r>
              <w:rPr>
                <w:rFonts w:hint="eastAsia" w:ascii="宋体" w:hAnsi="宋体" w:eastAsia="宋体" w:cs="宋体"/>
                <w:color w:val="auto"/>
                <w:sz w:val="28"/>
                <w:szCs w:val="28"/>
                <w:highlight w:val="none"/>
                <w:lang w:eastAsia="zh-CN"/>
              </w:rPr>
              <w:fldChar w:fldCharType="end"/>
            </w:r>
          </w:p>
          <w:p w14:paraId="77FB3063">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响应文件制作及系统使用咨询电话：17863029936；平台QQ服务群：</w:t>
            </w:r>
            <w:r>
              <w:rPr>
                <w:rFonts w:hint="eastAsia" w:ascii="宋体" w:hAnsi="宋体" w:eastAsia="宋体" w:cs="宋体"/>
                <w:color w:val="auto"/>
                <w:sz w:val="28"/>
                <w:szCs w:val="28"/>
                <w:highlight w:val="none"/>
                <w:lang w:val="en-US" w:eastAsia="zh-CN"/>
              </w:rPr>
              <w:t>1046971257</w:t>
            </w:r>
            <w:r>
              <w:rPr>
                <w:rFonts w:hint="eastAsia" w:ascii="宋体" w:hAnsi="宋体" w:eastAsia="宋体" w:cs="宋体"/>
                <w:color w:val="auto"/>
                <w:sz w:val="28"/>
                <w:szCs w:val="28"/>
                <w:highlight w:val="none"/>
                <w:lang w:eastAsia="zh-CN"/>
              </w:rPr>
              <w:t>。</w:t>
            </w:r>
          </w:p>
          <w:p w14:paraId="487AA325">
            <w:pPr>
              <w:spacing w:line="510" w:lineRule="exact"/>
              <w:ind w:right="-105" w:rightChars="-5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网上提交响应文件时，登录交易平台的电脑须满足环境要求（</w:t>
            </w:r>
            <w:r>
              <w:rPr>
                <w:rFonts w:hint="eastAsia" w:ascii="宋体" w:hAnsi="宋体" w:eastAsia="宋体" w:cs="宋体"/>
                <w:color w:val="auto"/>
                <w:sz w:val="28"/>
                <w:szCs w:val="28"/>
                <w:highlight w:val="none"/>
                <w:lang w:val="en-US" w:eastAsia="zh-CN"/>
              </w:rPr>
              <w:t>详见新版威海市国有企业阳光采购服务平台供应商用户手册</w:t>
            </w:r>
          </w:p>
          <w:p w14:paraId="31F47497">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sz w:val="28"/>
                <w:szCs w:val="28"/>
                <w:highlight w:val="none"/>
              </w:rPr>
              <w:t>https://ggzyjy.weihai.cn/bszn/005005/20260109/eb4ba418-4b35-4f05-aa69-44fd7d8a7ffb.html）</w:t>
            </w:r>
            <w:r>
              <w:rPr>
                <w:rFonts w:hint="eastAsia" w:ascii="宋体" w:hAnsi="宋体" w:eastAsia="宋体" w:cs="宋体"/>
                <w:color w:val="auto"/>
                <w:sz w:val="28"/>
                <w:szCs w:val="28"/>
                <w:highlight w:val="none"/>
                <w:lang w:eastAsia="zh-CN"/>
              </w:rPr>
              <w:t>。</w:t>
            </w:r>
          </w:p>
          <w:p w14:paraId="1342E82F">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5．报价单位提交的电子响应文件应按照本</w:t>
            </w:r>
            <w:r>
              <w:rPr>
                <w:rFonts w:hint="eastAsia" w:ascii="宋体" w:hAnsi="宋体" w:eastAsia="宋体" w:cs="宋体"/>
                <w:color w:val="auto"/>
                <w:sz w:val="28"/>
                <w:szCs w:val="28"/>
                <w:highlight w:val="none"/>
                <w:lang w:val="en-US" w:eastAsia="zh-CN"/>
              </w:rPr>
              <w:t>竞争谈判</w:t>
            </w:r>
            <w:r>
              <w:rPr>
                <w:rFonts w:hint="eastAsia" w:ascii="宋体" w:hAnsi="宋体" w:eastAsia="宋体" w:cs="宋体"/>
                <w:color w:val="auto"/>
                <w:sz w:val="28"/>
                <w:szCs w:val="28"/>
                <w:highlight w:val="none"/>
                <w:lang w:eastAsia="zh-CN"/>
              </w:rPr>
              <w:t>文件《第五章 响应文件格式》进行编制，</w:t>
            </w:r>
            <w:r>
              <w:rPr>
                <w:rFonts w:hint="eastAsia" w:ascii="宋体" w:hAnsi="宋体" w:eastAsia="宋体" w:cs="宋体"/>
                <w:color w:val="auto"/>
                <w:sz w:val="28"/>
                <w:szCs w:val="28"/>
                <w:highlight w:val="none"/>
                <w:lang w:val="en-US" w:eastAsia="zh-CN"/>
              </w:rPr>
              <w:t>数据文件（excel格式）必须从本项目的竞争谈判文件压缩包内的对应包段目录下获取，且必须在原文件上严格按照其中要求填写。</w:t>
            </w:r>
            <w:r>
              <w:rPr>
                <w:rFonts w:hint="eastAsia" w:ascii="宋体" w:hAnsi="宋体" w:eastAsia="宋体" w:cs="宋体"/>
                <w:color w:val="auto"/>
                <w:sz w:val="28"/>
                <w:szCs w:val="28"/>
                <w:highlight w:val="none"/>
                <w:lang w:eastAsia="zh-CN"/>
              </w:rPr>
              <w:t>因报价单位自身原因导致电子响应文件编制不规范使响应文件内容无法导入系统的，该响应文件将被视为无效响应文件。</w:t>
            </w:r>
          </w:p>
          <w:p w14:paraId="75D8532D">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电子响应文件必须有电子签章方为合法的响应文件，未对电子响应文件进行电子签章的，将作为无效投标处理。电子响应文件的电子签章要求：在生成电子响应文件pdf格式时，都必须对电子响应文件进行电子签章；签章时需要将电子签章签署到相应的位置中。</w:t>
            </w:r>
          </w:p>
          <w:p w14:paraId="74AEA662">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7．报价单位响应文件中的相关扫描件应保证清晰度，无法辨认的评审时受到影响的，由报价单位承担相应责任。</w:t>
            </w:r>
          </w:p>
          <w:p w14:paraId="556B1CC6">
            <w:pPr>
              <w:snapToGrid w:val="0"/>
              <w:spacing w:line="360" w:lineRule="auto"/>
              <w:ind w:right="-105" w:rightChars="-50"/>
              <w:jc w:val="left"/>
              <w:rPr>
                <w:rFonts w:hint="eastAsia" w:ascii="宋体" w:hAnsi="宋体" w:cs="宋体"/>
                <w:sz w:val="28"/>
                <w:szCs w:val="28"/>
                <w:highlight w:val="none"/>
              </w:rPr>
            </w:pPr>
            <w:r>
              <w:rPr>
                <w:rFonts w:hint="eastAsia" w:ascii="宋体" w:hAnsi="宋体" w:eastAsia="宋体" w:cs="宋体"/>
                <w:color w:val="auto"/>
                <w:sz w:val="28"/>
                <w:szCs w:val="28"/>
                <w:highlight w:val="none"/>
                <w:lang w:eastAsia="zh-CN"/>
              </w:rPr>
              <w:t>8．报价单位应充分考虑到网上提交响应文件会发生的故障和风险。对发生的任何故障和风险造成报价单位报价内容不一致或利益受损或投标失败的，采购人及采购代理机构不承担任何责任。</w:t>
            </w:r>
          </w:p>
        </w:tc>
      </w:tr>
      <w:tr w14:paraId="4F7BB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noWrap w:val="0"/>
            <w:vAlign w:val="center"/>
          </w:tcPr>
          <w:p w14:paraId="34FE6663">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9</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FB2661A">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资质证明文件</w:t>
            </w:r>
          </w:p>
          <w:p w14:paraId="5FE5B675">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原件</w:t>
            </w:r>
          </w:p>
        </w:tc>
        <w:tc>
          <w:tcPr>
            <w:tcW w:w="6805" w:type="dxa"/>
            <w:tcBorders>
              <w:top w:val="single" w:color="auto" w:sz="4" w:space="0"/>
              <w:left w:val="single" w:color="auto" w:sz="4" w:space="0"/>
              <w:bottom w:val="single" w:color="auto" w:sz="4" w:space="0"/>
            </w:tcBorders>
            <w:noWrap w:val="0"/>
            <w:vAlign w:val="center"/>
          </w:tcPr>
          <w:p w14:paraId="0A9EE20C">
            <w:pPr>
              <w:snapToGrid w:val="0"/>
              <w:spacing w:line="360" w:lineRule="auto"/>
              <w:ind w:right="-105" w:rightChars="-50"/>
              <w:jc w:val="left"/>
              <w:rPr>
                <w:rFonts w:hint="eastAsia" w:ascii="宋体" w:hAnsi="宋体" w:cs="宋体"/>
                <w:sz w:val="28"/>
                <w:szCs w:val="28"/>
                <w:highlight w:val="none"/>
              </w:rPr>
            </w:pPr>
            <w:r>
              <w:rPr>
                <w:rFonts w:hint="eastAsia" w:ascii="宋体" w:hAnsi="宋体" w:cs="宋体"/>
                <w:sz w:val="28"/>
                <w:szCs w:val="28"/>
                <w:highlight w:val="none"/>
              </w:rPr>
              <w:t>本项目无需提供</w:t>
            </w:r>
          </w:p>
        </w:tc>
      </w:tr>
      <w:tr w14:paraId="24DD39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noWrap w:val="0"/>
            <w:vAlign w:val="center"/>
          </w:tcPr>
          <w:p w14:paraId="5883A791">
            <w:pPr>
              <w:snapToGrid w:val="0"/>
              <w:spacing w:line="360" w:lineRule="auto"/>
              <w:jc w:val="center"/>
              <w:rPr>
                <w:rFonts w:ascii="宋体" w:hAnsi="宋体" w:cs="宋体"/>
                <w:sz w:val="28"/>
                <w:szCs w:val="28"/>
                <w:highlight w:val="none"/>
              </w:rPr>
            </w:pPr>
            <w:r>
              <w:rPr>
                <w:rFonts w:hint="eastAsia" w:ascii="宋体" w:hAnsi="宋体" w:cs="宋体"/>
                <w:sz w:val="28"/>
                <w:szCs w:val="28"/>
                <w:highlight w:val="none"/>
              </w:rPr>
              <w:t>10</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75ECC88">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lang w:eastAsia="zh-CN"/>
              </w:rPr>
              <w:t>响应文件</w:t>
            </w:r>
            <w:r>
              <w:rPr>
                <w:rFonts w:hint="eastAsia" w:ascii="宋体" w:hAnsi="宋体"/>
                <w:sz w:val="28"/>
                <w:szCs w:val="28"/>
                <w:highlight w:val="none"/>
              </w:rPr>
              <w:t>份数</w:t>
            </w:r>
          </w:p>
        </w:tc>
        <w:tc>
          <w:tcPr>
            <w:tcW w:w="6805" w:type="dxa"/>
            <w:tcBorders>
              <w:top w:val="single" w:color="auto" w:sz="4" w:space="0"/>
              <w:left w:val="single" w:color="auto" w:sz="4" w:space="0"/>
              <w:bottom w:val="single" w:color="auto" w:sz="4" w:space="0"/>
            </w:tcBorders>
            <w:noWrap w:val="0"/>
            <w:vAlign w:val="center"/>
          </w:tcPr>
          <w:p w14:paraId="03E65298">
            <w:pPr>
              <w:keepNext w:val="0"/>
              <w:keepLines w:val="0"/>
              <w:pageBreakBefore w:val="0"/>
              <w:kinsoku/>
              <w:overflowPunct/>
              <w:topLinePunct w:val="0"/>
              <w:autoSpaceDE/>
              <w:autoSpaceDN/>
              <w:bidi w:val="0"/>
              <w:snapToGrid w:val="0"/>
              <w:spacing w:line="510" w:lineRule="exact"/>
              <w:ind w:right="-105" w:rightChars="-50"/>
              <w:jc w:val="both"/>
              <w:rPr>
                <w:sz w:val="28"/>
                <w:szCs w:val="28"/>
                <w:highlight w:val="none"/>
              </w:rPr>
            </w:pPr>
            <w:r>
              <w:rPr>
                <w:rFonts w:hint="eastAsia"/>
                <w:sz w:val="28"/>
                <w:szCs w:val="28"/>
                <w:highlight w:val="none"/>
              </w:rPr>
              <w:t>网上按时提交电子</w:t>
            </w:r>
            <w:r>
              <w:rPr>
                <w:rFonts w:hint="eastAsia"/>
                <w:sz w:val="28"/>
                <w:szCs w:val="28"/>
                <w:highlight w:val="none"/>
                <w:lang w:eastAsia="zh-CN"/>
              </w:rPr>
              <w:t>响应文件</w:t>
            </w:r>
            <w:r>
              <w:rPr>
                <w:rFonts w:hint="eastAsia"/>
                <w:sz w:val="28"/>
                <w:szCs w:val="28"/>
                <w:highlight w:val="none"/>
              </w:rPr>
              <w:t>1份。</w:t>
            </w:r>
          </w:p>
        </w:tc>
      </w:tr>
      <w:tr w14:paraId="105334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6C42A5BA">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1</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54FBEA5">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现场踏勘</w:t>
            </w:r>
          </w:p>
        </w:tc>
        <w:tc>
          <w:tcPr>
            <w:tcW w:w="6805" w:type="dxa"/>
            <w:tcBorders>
              <w:top w:val="single" w:color="auto" w:sz="4" w:space="0"/>
              <w:left w:val="single" w:color="auto" w:sz="4" w:space="0"/>
              <w:bottom w:val="single" w:color="auto" w:sz="4" w:space="0"/>
            </w:tcBorders>
            <w:noWrap w:val="0"/>
            <w:vAlign w:val="center"/>
          </w:tcPr>
          <w:p w14:paraId="245D5756">
            <w:pPr>
              <w:spacing w:line="380" w:lineRule="exact"/>
              <w:rPr>
                <w:rFonts w:ascii="宋体" w:hAnsi="宋体" w:cs="宋体"/>
                <w:sz w:val="28"/>
                <w:szCs w:val="28"/>
                <w:highlight w:val="none"/>
              </w:rPr>
            </w:pPr>
            <w:r>
              <w:rPr>
                <w:rFonts w:hint="eastAsia" w:ascii="宋体" w:hAnsi="宋体" w:cs="宋体"/>
                <w:sz w:val="28"/>
                <w:szCs w:val="28"/>
                <w:highlight w:val="none"/>
              </w:rPr>
              <w:t>不组织</w:t>
            </w:r>
          </w:p>
        </w:tc>
      </w:tr>
      <w:tr w14:paraId="151938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410C4CB6">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2</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28F2145D">
            <w:pPr>
              <w:wordWrap w:val="0"/>
              <w:adjustRightInd w:val="0"/>
              <w:snapToGrid w:val="0"/>
              <w:jc w:val="center"/>
              <w:rPr>
                <w:rFonts w:ascii="宋体" w:hAnsi="宋体"/>
                <w:sz w:val="28"/>
                <w:szCs w:val="28"/>
                <w:highlight w:val="none"/>
              </w:rPr>
            </w:pPr>
            <w:r>
              <w:rPr>
                <w:rFonts w:hint="eastAsia" w:ascii="宋体" w:hAnsi="宋体"/>
                <w:sz w:val="28"/>
                <w:szCs w:val="28"/>
                <w:highlight w:val="none"/>
              </w:rPr>
              <w:t>现场演示</w:t>
            </w:r>
          </w:p>
        </w:tc>
        <w:tc>
          <w:tcPr>
            <w:tcW w:w="6805" w:type="dxa"/>
            <w:tcBorders>
              <w:top w:val="single" w:color="auto" w:sz="4" w:space="0"/>
              <w:left w:val="single" w:color="auto" w:sz="4" w:space="0"/>
              <w:bottom w:val="single" w:color="auto" w:sz="4" w:space="0"/>
            </w:tcBorders>
            <w:noWrap w:val="0"/>
            <w:vAlign w:val="center"/>
          </w:tcPr>
          <w:p w14:paraId="70C74F22">
            <w:pPr>
              <w:snapToGrid w:val="0"/>
              <w:spacing w:line="360" w:lineRule="auto"/>
              <w:textAlignment w:val="top"/>
              <w:rPr>
                <w:rFonts w:hint="eastAsia" w:ascii="宋体" w:hAnsi="宋体" w:cs="宋体"/>
                <w:sz w:val="28"/>
                <w:szCs w:val="28"/>
                <w:highlight w:val="none"/>
              </w:rPr>
            </w:pPr>
            <w:r>
              <w:rPr>
                <w:rFonts w:hint="eastAsia" w:ascii="宋体" w:hAnsi="宋体" w:cs="宋体"/>
                <w:sz w:val="28"/>
                <w:szCs w:val="28"/>
                <w:highlight w:val="none"/>
              </w:rPr>
              <w:t>不需要</w:t>
            </w:r>
          </w:p>
        </w:tc>
      </w:tr>
      <w:tr w14:paraId="013DF8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851" w:type="dxa"/>
            <w:tcBorders>
              <w:top w:val="single" w:color="auto" w:sz="4" w:space="0"/>
              <w:bottom w:val="single" w:color="auto" w:sz="4" w:space="0"/>
              <w:right w:val="single" w:color="auto" w:sz="4" w:space="0"/>
            </w:tcBorders>
            <w:noWrap w:val="0"/>
            <w:vAlign w:val="center"/>
          </w:tcPr>
          <w:p w14:paraId="12174196">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3</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1B859276">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投标有效期</w:t>
            </w:r>
          </w:p>
        </w:tc>
        <w:tc>
          <w:tcPr>
            <w:tcW w:w="6805" w:type="dxa"/>
            <w:tcBorders>
              <w:top w:val="single" w:color="auto" w:sz="4" w:space="0"/>
              <w:left w:val="single" w:color="auto" w:sz="4" w:space="0"/>
              <w:bottom w:val="single" w:color="auto" w:sz="4" w:space="0"/>
            </w:tcBorders>
            <w:noWrap w:val="0"/>
            <w:vAlign w:val="center"/>
          </w:tcPr>
          <w:p w14:paraId="6AA07536">
            <w:pPr>
              <w:snapToGrid w:val="0"/>
              <w:spacing w:line="360" w:lineRule="auto"/>
              <w:ind w:right="-105" w:rightChars="-50"/>
              <w:jc w:val="left"/>
              <w:rPr>
                <w:rFonts w:hint="eastAsia" w:ascii="宋体" w:hAnsi="宋体" w:cs="宋体"/>
                <w:sz w:val="28"/>
                <w:szCs w:val="28"/>
                <w:highlight w:val="none"/>
              </w:rPr>
            </w:pPr>
            <w:r>
              <w:rPr>
                <w:rFonts w:hint="eastAsia" w:ascii="宋体" w:hAnsi="宋体" w:cs="宋体"/>
                <w:sz w:val="28"/>
                <w:szCs w:val="28"/>
                <w:highlight w:val="none"/>
              </w:rPr>
              <w:t>公开报价之日起90天</w:t>
            </w:r>
          </w:p>
        </w:tc>
      </w:tr>
      <w:tr w14:paraId="0AE87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noWrap w:val="0"/>
            <w:vAlign w:val="center"/>
          </w:tcPr>
          <w:p w14:paraId="129173BD">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4</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1A1ECFA">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lang w:eastAsia="zh-CN"/>
              </w:rPr>
              <w:t>响应文件</w:t>
            </w:r>
            <w:r>
              <w:rPr>
                <w:rFonts w:hint="eastAsia" w:ascii="宋体" w:hAnsi="宋体"/>
                <w:sz w:val="28"/>
                <w:szCs w:val="28"/>
                <w:highlight w:val="none"/>
              </w:rPr>
              <w:t>提交时间及地点</w:t>
            </w:r>
          </w:p>
        </w:tc>
        <w:tc>
          <w:tcPr>
            <w:tcW w:w="6805" w:type="dxa"/>
            <w:tcBorders>
              <w:top w:val="single" w:color="auto" w:sz="4" w:space="0"/>
              <w:left w:val="single" w:color="auto" w:sz="4" w:space="0"/>
              <w:bottom w:val="single" w:color="auto" w:sz="4" w:space="0"/>
            </w:tcBorders>
            <w:noWrap w:val="0"/>
            <w:vAlign w:val="center"/>
          </w:tcPr>
          <w:p w14:paraId="581774CF">
            <w:pPr>
              <w:snapToGrid w:val="0"/>
              <w:spacing w:line="360" w:lineRule="auto"/>
              <w:ind w:right="-105" w:rightChars="-50"/>
              <w:jc w:val="left"/>
              <w:rPr>
                <w:rFonts w:hint="eastAsia"/>
                <w:sz w:val="28"/>
                <w:szCs w:val="28"/>
                <w:highlight w:val="none"/>
              </w:rPr>
            </w:pPr>
            <w:r>
              <w:rPr>
                <w:rFonts w:hint="eastAsia"/>
                <w:sz w:val="28"/>
                <w:szCs w:val="28"/>
                <w:highlight w:val="none"/>
              </w:rPr>
              <w:t>电子</w:t>
            </w:r>
            <w:r>
              <w:rPr>
                <w:rFonts w:hint="eastAsia"/>
                <w:sz w:val="28"/>
                <w:szCs w:val="28"/>
                <w:highlight w:val="none"/>
                <w:lang w:eastAsia="zh-CN"/>
              </w:rPr>
              <w:t>响应文件</w:t>
            </w:r>
            <w:r>
              <w:rPr>
                <w:rFonts w:hint="eastAsia"/>
                <w:sz w:val="28"/>
                <w:szCs w:val="28"/>
                <w:highlight w:val="none"/>
              </w:rPr>
              <w:t>提交时间：详见</w:t>
            </w:r>
            <w:r>
              <w:rPr>
                <w:rFonts w:hint="eastAsia"/>
                <w:sz w:val="28"/>
                <w:szCs w:val="28"/>
                <w:highlight w:val="none"/>
                <w:lang w:eastAsia="zh-CN"/>
              </w:rPr>
              <w:t>谈判公告</w:t>
            </w:r>
          </w:p>
        </w:tc>
      </w:tr>
      <w:tr w14:paraId="32899A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1" w:hRule="atLeast"/>
          <w:jc w:val="center"/>
        </w:trPr>
        <w:tc>
          <w:tcPr>
            <w:tcW w:w="851" w:type="dxa"/>
            <w:tcBorders>
              <w:top w:val="single" w:color="auto" w:sz="4" w:space="0"/>
              <w:bottom w:val="single" w:color="auto" w:sz="4" w:space="0"/>
              <w:right w:val="single" w:color="auto" w:sz="4" w:space="0"/>
            </w:tcBorders>
            <w:noWrap w:val="0"/>
            <w:vAlign w:val="center"/>
          </w:tcPr>
          <w:p w14:paraId="0760496B">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5</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278C6CF5">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开标时间</w:t>
            </w:r>
          </w:p>
        </w:tc>
        <w:tc>
          <w:tcPr>
            <w:tcW w:w="6805" w:type="dxa"/>
            <w:tcBorders>
              <w:top w:val="single" w:color="auto" w:sz="4" w:space="0"/>
              <w:left w:val="single" w:color="auto" w:sz="4" w:space="0"/>
              <w:bottom w:val="single" w:color="auto" w:sz="4" w:space="0"/>
            </w:tcBorders>
            <w:noWrap w:val="0"/>
            <w:vAlign w:val="center"/>
          </w:tcPr>
          <w:p w14:paraId="69FD96D1">
            <w:pPr>
              <w:snapToGrid w:val="0"/>
              <w:spacing w:line="360" w:lineRule="auto"/>
              <w:ind w:right="-105" w:rightChars="-50"/>
              <w:jc w:val="left"/>
              <w:rPr>
                <w:rFonts w:hint="eastAsia" w:ascii="宋体" w:hAnsi="宋体" w:eastAsia="宋体" w:cs="宋体"/>
                <w:sz w:val="28"/>
                <w:szCs w:val="28"/>
                <w:highlight w:val="none"/>
                <w:lang w:eastAsia="zh-CN"/>
              </w:rPr>
            </w:pPr>
            <w:r>
              <w:rPr>
                <w:rFonts w:hint="eastAsia" w:ascii="宋体" w:hAnsi="宋体" w:cs="宋体"/>
                <w:sz w:val="28"/>
                <w:szCs w:val="28"/>
                <w:highlight w:val="none"/>
              </w:rPr>
              <w:t>详见</w:t>
            </w:r>
            <w:r>
              <w:rPr>
                <w:rFonts w:hint="eastAsia" w:ascii="宋体" w:hAnsi="宋体" w:cs="宋体"/>
                <w:sz w:val="28"/>
                <w:szCs w:val="28"/>
                <w:highlight w:val="none"/>
                <w:lang w:eastAsia="zh-CN"/>
              </w:rPr>
              <w:t>谈判公告</w:t>
            </w:r>
          </w:p>
        </w:tc>
      </w:tr>
      <w:tr w14:paraId="549BEA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1" w:hRule="atLeast"/>
          <w:jc w:val="center"/>
        </w:trPr>
        <w:tc>
          <w:tcPr>
            <w:tcW w:w="851" w:type="dxa"/>
            <w:tcBorders>
              <w:top w:val="single" w:color="auto" w:sz="4" w:space="0"/>
              <w:bottom w:val="single" w:color="auto" w:sz="4" w:space="0"/>
              <w:right w:val="single" w:color="auto" w:sz="4" w:space="0"/>
            </w:tcBorders>
            <w:noWrap w:val="0"/>
            <w:vAlign w:val="center"/>
          </w:tcPr>
          <w:p w14:paraId="7D55D18C">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6</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4B97BE4C">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开标地点</w:t>
            </w:r>
          </w:p>
        </w:tc>
        <w:tc>
          <w:tcPr>
            <w:tcW w:w="6805" w:type="dxa"/>
            <w:tcBorders>
              <w:top w:val="single" w:color="auto" w:sz="4" w:space="0"/>
              <w:left w:val="single" w:color="auto" w:sz="4" w:space="0"/>
              <w:bottom w:val="single" w:color="auto" w:sz="4" w:space="0"/>
            </w:tcBorders>
            <w:noWrap w:val="0"/>
            <w:vAlign w:val="center"/>
          </w:tcPr>
          <w:p w14:paraId="2A97547B">
            <w:pPr>
              <w:snapToGrid w:val="0"/>
              <w:spacing w:line="360" w:lineRule="auto"/>
              <w:ind w:right="-105" w:rightChars="-50"/>
              <w:jc w:val="left"/>
              <w:rPr>
                <w:rFonts w:hint="eastAsia" w:ascii="宋体" w:hAnsi="宋体" w:eastAsia="宋体" w:cs="宋体"/>
                <w:sz w:val="28"/>
                <w:szCs w:val="28"/>
                <w:highlight w:val="none"/>
                <w:lang w:eastAsia="zh-CN"/>
              </w:rPr>
            </w:pPr>
            <w:r>
              <w:rPr>
                <w:rFonts w:hint="eastAsia" w:ascii="宋体" w:hAnsi="宋体" w:cs="宋体"/>
                <w:sz w:val="28"/>
                <w:szCs w:val="28"/>
                <w:highlight w:val="none"/>
              </w:rPr>
              <w:t>详见</w:t>
            </w:r>
            <w:r>
              <w:rPr>
                <w:rFonts w:hint="eastAsia" w:ascii="宋体" w:hAnsi="宋体" w:cs="宋体"/>
                <w:sz w:val="28"/>
                <w:szCs w:val="28"/>
                <w:highlight w:val="none"/>
                <w:lang w:eastAsia="zh-CN"/>
              </w:rPr>
              <w:t>谈判公告</w:t>
            </w:r>
          </w:p>
        </w:tc>
      </w:tr>
      <w:tr w14:paraId="0DA04E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851" w:type="dxa"/>
            <w:tcBorders>
              <w:top w:val="single" w:color="auto" w:sz="4" w:space="0"/>
              <w:bottom w:val="single" w:color="auto" w:sz="4" w:space="0"/>
              <w:right w:val="single" w:color="auto" w:sz="4" w:space="0"/>
            </w:tcBorders>
            <w:noWrap w:val="0"/>
            <w:vAlign w:val="center"/>
          </w:tcPr>
          <w:p w14:paraId="69F880D3">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7</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03C2D117">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开标方式</w:t>
            </w:r>
          </w:p>
        </w:tc>
        <w:tc>
          <w:tcPr>
            <w:tcW w:w="6805" w:type="dxa"/>
            <w:tcBorders>
              <w:top w:val="single" w:color="auto" w:sz="4" w:space="0"/>
              <w:left w:val="single" w:color="auto" w:sz="4" w:space="0"/>
              <w:bottom w:val="single" w:color="auto" w:sz="4" w:space="0"/>
            </w:tcBorders>
            <w:noWrap w:val="0"/>
            <w:vAlign w:val="center"/>
          </w:tcPr>
          <w:p w14:paraId="7484B214">
            <w:pPr>
              <w:keepNext w:val="0"/>
              <w:keepLines w:val="0"/>
              <w:pageBreakBefore w:val="0"/>
              <w:kinsoku/>
              <w:overflowPunct/>
              <w:topLinePunct w:val="0"/>
              <w:autoSpaceDE/>
              <w:autoSpaceDN/>
              <w:bidi w:val="0"/>
              <w:snapToGrid w:val="0"/>
              <w:spacing w:line="510" w:lineRule="exact"/>
              <w:ind w:right="-105" w:rightChars="-50"/>
              <w:jc w:val="both"/>
              <w:rPr>
                <w:rFonts w:hint="eastAsia" w:ascii="宋体" w:hAnsi="宋体" w:cs="宋体"/>
                <w:sz w:val="28"/>
                <w:szCs w:val="28"/>
                <w:highlight w:val="none"/>
              </w:rPr>
            </w:pPr>
            <w:r>
              <w:rPr>
                <w:rFonts w:hint="eastAsia" w:ascii="宋体" w:hAnsi="宋体" w:cs="宋体"/>
                <w:sz w:val="28"/>
                <w:szCs w:val="28"/>
                <w:highlight w:val="none"/>
              </w:rPr>
              <w:t>电子开标，</w:t>
            </w:r>
            <w:r>
              <w:rPr>
                <w:rFonts w:hint="eastAsia" w:ascii="宋体" w:hAnsi="宋体" w:cs="宋体"/>
                <w:sz w:val="28"/>
                <w:szCs w:val="28"/>
                <w:highlight w:val="none"/>
                <w:lang w:eastAsia="zh-CN"/>
              </w:rPr>
              <w:t>报价单位</w:t>
            </w:r>
            <w:r>
              <w:rPr>
                <w:rFonts w:hint="eastAsia" w:ascii="宋体" w:hAnsi="宋体" w:cs="宋体"/>
                <w:sz w:val="28"/>
                <w:szCs w:val="28"/>
                <w:highlight w:val="none"/>
              </w:rPr>
              <w:t>无需到现场参与开标</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公开报价</w:t>
            </w:r>
            <w:r>
              <w:rPr>
                <w:rFonts w:hint="eastAsia" w:ascii="宋体" w:hAnsi="宋体" w:cs="宋体"/>
                <w:sz w:val="28"/>
                <w:szCs w:val="28"/>
                <w:highlight w:val="none"/>
                <w:lang w:eastAsia="zh-CN"/>
              </w:rPr>
              <w:t>）</w:t>
            </w:r>
            <w:r>
              <w:rPr>
                <w:rFonts w:hint="eastAsia" w:ascii="宋体" w:hAnsi="宋体" w:cs="宋体"/>
                <w:sz w:val="28"/>
                <w:szCs w:val="28"/>
                <w:highlight w:val="none"/>
              </w:rPr>
              <w:t>，需提前准备已配置好环境的电脑及CA锁，在规定的时间进行开标的各项操作，开</w:t>
            </w:r>
            <w:r>
              <w:rPr>
                <w:rFonts w:hint="eastAsia" w:ascii="宋体" w:hAnsi="宋体" w:cs="宋体"/>
                <w:sz w:val="28"/>
                <w:szCs w:val="28"/>
                <w:highlight w:val="none"/>
                <w:lang w:val="en-US" w:eastAsia="zh-CN"/>
              </w:rPr>
              <w:t>标</w:t>
            </w:r>
            <w:r>
              <w:rPr>
                <w:rFonts w:hint="eastAsia" w:ascii="宋体" w:hAnsi="宋体" w:cs="宋体"/>
                <w:sz w:val="28"/>
                <w:szCs w:val="28"/>
                <w:highlight w:val="none"/>
              </w:rPr>
              <w:t>评审期间需实时关注交易系统相关通知，且</w:t>
            </w:r>
            <w:r>
              <w:rPr>
                <w:rFonts w:hint="eastAsia" w:ascii="宋体" w:hAnsi="宋体" w:cs="宋体"/>
                <w:sz w:val="28"/>
                <w:szCs w:val="28"/>
                <w:highlight w:val="none"/>
                <w:lang w:eastAsia="zh-CN"/>
              </w:rPr>
              <w:t>委托代理人</w:t>
            </w:r>
            <w:r>
              <w:rPr>
                <w:rFonts w:hint="eastAsia" w:ascii="宋体" w:hAnsi="宋体" w:cs="宋体"/>
                <w:sz w:val="28"/>
                <w:szCs w:val="28"/>
                <w:highlight w:val="none"/>
              </w:rPr>
              <w:t>的联络方式应保持畅通。</w:t>
            </w:r>
          </w:p>
        </w:tc>
      </w:tr>
      <w:tr w14:paraId="312A9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851" w:type="dxa"/>
            <w:tcBorders>
              <w:top w:val="single" w:color="auto" w:sz="4" w:space="0"/>
              <w:bottom w:val="single" w:color="auto" w:sz="4" w:space="0"/>
              <w:right w:val="single" w:color="auto" w:sz="4" w:space="0"/>
            </w:tcBorders>
            <w:noWrap w:val="0"/>
            <w:vAlign w:val="center"/>
          </w:tcPr>
          <w:p w14:paraId="2313FBC7">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8</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26011C6F">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开标程序</w:t>
            </w:r>
          </w:p>
        </w:tc>
        <w:tc>
          <w:tcPr>
            <w:tcW w:w="6805" w:type="dxa"/>
            <w:tcBorders>
              <w:top w:val="single" w:color="auto" w:sz="4" w:space="0"/>
              <w:left w:val="single" w:color="auto" w:sz="4" w:space="0"/>
              <w:bottom w:val="single" w:color="auto" w:sz="4" w:space="0"/>
            </w:tcBorders>
            <w:noWrap w:val="0"/>
            <w:vAlign w:val="center"/>
          </w:tcPr>
          <w:p w14:paraId="115F4D3F">
            <w:pPr>
              <w:keepNext w:val="0"/>
              <w:keepLines w:val="0"/>
              <w:pageBreakBefore w:val="0"/>
              <w:kinsoku/>
              <w:overflowPunct/>
              <w:topLinePunct w:val="0"/>
              <w:autoSpaceDE/>
              <w:autoSpaceDN/>
              <w:bidi w:val="0"/>
              <w:snapToGrid w:val="0"/>
              <w:spacing w:line="510" w:lineRule="exact"/>
              <w:ind w:right="-105" w:rightChars="-50"/>
              <w:jc w:val="both"/>
              <w:rPr>
                <w:rFonts w:hint="eastAsia" w:ascii="宋体" w:hAnsi="宋体" w:cs="宋体"/>
                <w:sz w:val="28"/>
                <w:szCs w:val="28"/>
                <w:highlight w:val="none"/>
              </w:rPr>
            </w:pPr>
            <w:r>
              <w:rPr>
                <w:rFonts w:hint="eastAsia" w:ascii="宋体" w:hAnsi="宋体" w:cs="宋体"/>
                <w:sz w:val="28"/>
                <w:szCs w:val="28"/>
                <w:highlight w:val="none"/>
              </w:rPr>
              <w:t>签到时间：开标（提交</w:t>
            </w:r>
            <w:r>
              <w:rPr>
                <w:rFonts w:hint="eastAsia" w:ascii="宋体" w:hAnsi="宋体" w:cs="宋体"/>
                <w:sz w:val="28"/>
                <w:szCs w:val="28"/>
                <w:highlight w:val="none"/>
                <w:lang w:eastAsia="zh-CN"/>
              </w:rPr>
              <w:t>响应文件</w:t>
            </w:r>
            <w:r>
              <w:rPr>
                <w:rFonts w:hint="eastAsia" w:ascii="宋体" w:hAnsi="宋体" w:cs="宋体"/>
                <w:sz w:val="28"/>
                <w:szCs w:val="28"/>
                <w:highlight w:val="none"/>
              </w:rPr>
              <w:t>截止）时间前完成</w:t>
            </w:r>
          </w:p>
          <w:p w14:paraId="7CD40AC8">
            <w:pPr>
              <w:keepNext w:val="0"/>
              <w:keepLines w:val="0"/>
              <w:pageBreakBefore w:val="0"/>
              <w:kinsoku/>
              <w:overflowPunct/>
              <w:topLinePunct w:val="0"/>
              <w:autoSpaceDE/>
              <w:autoSpaceDN/>
              <w:bidi w:val="0"/>
              <w:snapToGrid w:val="0"/>
              <w:spacing w:line="510" w:lineRule="exact"/>
              <w:ind w:right="-105" w:rightChars="-50"/>
              <w:jc w:val="both"/>
              <w:rPr>
                <w:rFonts w:hint="eastAsia" w:ascii="宋体" w:hAnsi="宋体" w:cs="宋体"/>
                <w:sz w:val="28"/>
                <w:szCs w:val="28"/>
                <w:highlight w:val="none"/>
              </w:rPr>
            </w:pPr>
            <w:r>
              <w:rPr>
                <w:rFonts w:hint="eastAsia" w:ascii="宋体" w:hAnsi="宋体" w:cs="宋体"/>
                <w:sz w:val="28"/>
                <w:szCs w:val="28"/>
                <w:highlight w:val="none"/>
              </w:rPr>
              <w:t>解密时间：开始解密后15分钟内完成</w:t>
            </w:r>
          </w:p>
          <w:p w14:paraId="20D291E1">
            <w:pPr>
              <w:keepNext w:val="0"/>
              <w:keepLines w:val="0"/>
              <w:pageBreakBefore w:val="0"/>
              <w:kinsoku/>
              <w:overflowPunct/>
              <w:topLinePunct w:val="0"/>
              <w:autoSpaceDE/>
              <w:autoSpaceDN/>
              <w:bidi w:val="0"/>
              <w:snapToGrid w:val="0"/>
              <w:spacing w:line="510" w:lineRule="exact"/>
              <w:ind w:right="-105" w:rightChars="-50"/>
              <w:jc w:val="both"/>
              <w:rPr>
                <w:rFonts w:hint="eastAsia"/>
                <w:sz w:val="28"/>
                <w:szCs w:val="28"/>
                <w:highlight w:val="none"/>
              </w:rPr>
            </w:pPr>
            <w:r>
              <w:rPr>
                <w:rFonts w:hint="eastAsia" w:ascii="宋体" w:hAnsi="宋体" w:cs="宋体"/>
                <w:b/>
                <w:bCs/>
                <w:sz w:val="28"/>
                <w:szCs w:val="28"/>
                <w:highlight w:val="none"/>
              </w:rPr>
              <w:t>注：未按规定时间完成签到或解密，否决投标。</w:t>
            </w:r>
          </w:p>
        </w:tc>
      </w:tr>
      <w:tr w14:paraId="3AEC35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851" w:type="dxa"/>
            <w:tcBorders>
              <w:top w:val="single" w:color="auto" w:sz="4" w:space="0"/>
              <w:bottom w:val="single" w:color="auto" w:sz="4" w:space="0"/>
              <w:right w:val="single" w:color="auto" w:sz="4" w:space="0"/>
            </w:tcBorders>
            <w:noWrap w:val="0"/>
            <w:vAlign w:val="center"/>
          </w:tcPr>
          <w:p w14:paraId="1A484147">
            <w:pPr>
              <w:snapToGrid w:val="0"/>
              <w:spacing w:line="360" w:lineRule="auto"/>
              <w:jc w:val="center"/>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19</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103E539B">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资格审查方式</w:t>
            </w:r>
          </w:p>
        </w:tc>
        <w:tc>
          <w:tcPr>
            <w:tcW w:w="6805" w:type="dxa"/>
            <w:tcBorders>
              <w:top w:val="single" w:color="auto" w:sz="4" w:space="0"/>
              <w:left w:val="single" w:color="auto" w:sz="4" w:space="0"/>
              <w:bottom w:val="single" w:color="auto" w:sz="4" w:space="0"/>
            </w:tcBorders>
            <w:noWrap w:val="0"/>
            <w:vAlign w:val="center"/>
          </w:tcPr>
          <w:p w14:paraId="1A7B01E6">
            <w:pPr>
              <w:keepNext w:val="0"/>
              <w:keepLines w:val="0"/>
              <w:pageBreakBefore w:val="0"/>
              <w:kinsoku/>
              <w:wordWrap w:val="0"/>
              <w:overflowPunct/>
              <w:topLinePunct w:val="0"/>
              <w:autoSpaceDE/>
              <w:autoSpaceDN/>
              <w:bidi w:val="0"/>
              <w:adjustRightInd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rPr>
              <w:t>资格后审</w:t>
            </w:r>
          </w:p>
        </w:tc>
      </w:tr>
      <w:tr w14:paraId="716C52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851" w:type="dxa"/>
            <w:tcBorders>
              <w:top w:val="single" w:color="auto" w:sz="4" w:space="0"/>
              <w:bottom w:val="single" w:color="auto" w:sz="4" w:space="0"/>
              <w:right w:val="single" w:color="auto" w:sz="4" w:space="0"/>
            </w:tcBorders>
            <w:noWrap w:val="0"/>
            <w:vAlign w:val="center"/>
          </w:tcPr>
          <w:p w14:paraId="22317C2F">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0</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45474F6B">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评审办法</w:t>
            </w:r>
          </w:p>
        </w:tc>
        <w:tc>
          <w:tcPr>
            <w:tcW w:w="6805" w:type="dxa"/>
            <w:tcBorders>
              <w:top w:val="single" w:color="auto" w:sz="4" w:space="0"/>
              <w:left w:val="single" w:color="auto" w:sz="4" w:space="0"/>
              <w:bottom w:val="single" w:color="auto" w:sz="4" w:space="0"/>
            </w:tcBorders>
            <w:noWrap w:val="0"/>
            <w:vAlign w:val="center"/>
          </w:tcPr>
          <w:p w14:paraId="45E46DE4">
            <w:pPr>
              <w:keepNext w:val="0"/>
              <w:keepLines w:val="0"/>
              <w:pageBreakBefore w:val="0"/>
              <w:kinsoku/>
              <w:overflowPunct/>
              <w:topLinePunct w:val="0"/>
              <w:autoSpaceDE/>
              <w:autoSpaceDN/>
              <w:bidi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rPr>
              <w:t>综合评分法</w:t>
            </w:r>
          </w:p>
        </w:tc>
      </w:tr>
      <w:tr w14:paraId="58CA2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574DA7E3">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1</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1A30D89E">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联合体报价</w:t>
            </w:r>
          </w:p>
        </w:tc>
        <w:tc>
          <w:tcPr>
            <w:tcW w:w="6805" w:type="dxa"/>
            <w:tcBorders>
              <w:top w:val="single" w:color="auto" w:sz="4" w:space="0"/>
              <w:left w:val="single" w:color="auto" w:sz="4" w:space="0"/>
              <w:bottom w:val="single" w:color="auto" w:sz="4" w:space="0"/>
            </w:tcBorders>
            <w:noWrap w:val="0"/>
            <w:vAlign w:val="center"/>
          </w:tcPr>
          <w:p w14:paraId="30D57118">
            <w:pPr>
              <w:keepNext w:val="0"/>
              <w:keepLines w:val="0"/>
              <w:pageBreakBefore w:val="0"/>
              <w:kinsoku/>
              <w:overflowPunct/>
              <w:topLinePunct w:val="0"/>
              <w:autoSpaceDE/>
              <w:autoSpaceDN/>
              <w:bidi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lang w:val="en-US" w:eastAsia="zh-CN"/>
              </w:rPr>
              <w:t>不</w:t>
            </w:r>
            <w:r>
              <w:rPr>
                <w:rFonts w:hint="eastAsia" w:ascii="宋体" w:hAnsi="宋体" w:cs="宋体"/>
                <w:sz w:val="28"/>
                <w:szCs w:val="28"/>
                <w:highlight w:val="none"/>
              </w:rPr>
              <w:t>接受</w:t>
            </w:r>
          </w:p>
        </w:tc>
      </w:tr>
      <w:tr w14:paraId="583107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73194003">
            <w:pPr>
              <w:wordWrap w:val="0"/>
              <w:adjustRightInd w:val="0"/>
              <w:snapToGrid w:val="0"/>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2</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3585EC1A">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分（转）包</w:t>
            </w:r>
          </w:p>
        </w:tc>
        <w:tc>
          <w:tcPr>
            <w:tcW w:w="6805" w:type="dxa"/>
            <w:tcBorders>
              <w:top w:val="single" w:color="auto" w:sz="4" w:space="0"/>
              <w:left w:val="single" w:color="auto" w:sz="4" w:space="0"/>
              <w:bottom w:val="single" w:color="auto" w:sz="4" w:space="0"/>
            </w:tcBorders>
            <w:noWrap w:val="0"/>
            <w:vAlign w:val="center"/>
          </w:tcPr>
          <w:p w14:paraId="48F7561A">
            <w:pPr>
              <w:keepNext w:val="0"/>
              <w:keepLines w:val="0"/>
              <w:pageBreakBefore w:val="0"/>
              <w:kinsoku/>
              <w:wordWrap w:val="0"/>
              <w:overflowPunct/>
              <w:topLinePunct w:val="0"/>
              <w:autoSpaceDE/>
              <w:autoSpaceDN/>
              <w:bidi w:val="0"/>
              <w:adjustRightInd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rPr>
              <w:t>不允许</w:t>
            </w:r>
          </w:p>
        </w:tc>
      </w:tr>
      <w:tr w14:paraId="13AE26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4C79FA20">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3</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3D718F9">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谈判保证金</w:t>
            </w:r>
          </w:p>
        </w:tc>
        <w:tc>
          <w:tcPr>
            <w:tcW w:w="6805" w:type="dxa"/>
            <w:tcBorders>
              <w:top w:val="single" w:color="auto" w:sz="4" w:space="0"/>
              <w:left w:val="single" w:color="auto" w:sz="4" w:space="0"/>
              <w:bottom w:val="single" w:color="auto" w:sz="4" w:space="0"/>
            </w:tcBorders>
            <w:noWrap w:val="0"/>
            <w:vAlign w:val="center"/>
          </w:tcPr>
          <w:p w14:paraId="79B2EDBC">
            <w:pPr>
              <w:keepNext w:val="0"/>
              <w:keepLines w:val="0"/>
              <w:pageBreakBefore w:val="0"/>
              <w:kinsoku/>
              <w:overflowPunct/>
              <w:topLinePunct w:val="0"/>
              <w:autoSpaceDE/>
              <w:autoSpaceDN/>
              <w:bidi w:val="0"/>
              <w:snapToGrid w:val="0"/>
              <w:spacing w:line="510" w:lineRule="exact"/>
              <w:jc w:val="both"/>
              <w:rPr>
                <w:rFonts w:hint="eastAsia"/>
                <w:sz w:val="28"/>
                <w:szCs w:val="28"/>
                <w:highlight w:val="none"/>
              </w:rPr>
            </w:pPr>
            <w:r>
              <w:rPr>
                <w:rFonts w:hint="eastAsia" w:ascii="宋体" w:hAnsi="宋体" w:eastAsia="宋体" w:cs="宋体"/>
                <w:color w:val="auto"/>
                <w:sz w:val="28"/>
                <w:szCs w:val="28"/>
                <w:highlight w:val="none"/>
                <w:lang w:val="en-US" w:eastAsia="zh-CN"/>
              </w:rPr>
              <w:t>本项目不收取谈判保证金。对于在招标采购活动中违反相关规定给采购人、采购代理机构造成损失的，利益受损方可向报价单位主张赔偿责任，报价单位的失信行为将被纳入采购人的诚信记录。</w:t>
            </w:r>
          </w:p>
        </w:tc>
      </w:tr>
      <w:tr w14:paraId="09297E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851" w:type="dxa"/>
            <w:tcBorders>
              <w:top w:val="single" w:color="auto" w:sz="4" w:space="0"/>
              <w:bottom w:val="single" w:color="auto" w:sz="4" w:space="0"/>
              <w:right w:val="single" w:color="auto" w:sz="4" w:space="0"/>
            </w:tcBorders>
            <w:noWrap w:val="0"/>
            <w:vAlign w:val="center"/>
          </w:tcPr>
          <w:p w14:paraId="75D55A60">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4</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37DC2881">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履约保证金</w:t>
            </w:r>
          </w:p>
        </w:tc>
        <w:tc>
          <w:tcPr>
            <w:tcW w:w="6805" w:type="dxa"/>
            <w:tcBorders>
              <w:top w:val="single" w:color="auto" w:sz="4" w:space="0"/>
              <w:left w:val="single" w:color="auto" w:sz="4" w:space="0"/>
              <w:bottom w:val="single" w:color="auto" w:sz="4" w:space="0"/>
            </w:tcBorders>
            <w:noWrap w:val="0"/>
            <w:vAlign w:val="center"/>
          </w:tcPr>
          <w:p w14:paraId="04BD5BCE">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本项目不收取履约保证金</w:t>
            </w:r>
          </w:p>
        </w:tc>
      </w:tr>
      <w:tr w14:paraId="1C71BF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851" w:type="dxa"/>
            <w:tcBorders>
              <w:top w:val="single" w:color="auto" w:sz="4" w:space="0"/>
              <w:bottom w:val="single" w:color="auto" w:sz="4" w:space="0"/>
              <w:right w:val="single" w:color="auto" w:sz="4" w:space="0"/>
            </w:tcBorders>
            <w:noWrap w:val="0"/>
            <w:vAlign w:val="center"/>
          </w:tcPr>
          <w:p w14:paraId="6C9BB503">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5</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010C3607">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付款方式</w:t>
            </w:r>
          </w:p>
        </w:tc>
        <w:tc>
          <w:tcPr>
            <w:tcW w:w="6805" w:type="dxa"/>
            <w:tcBorders>
              <w:top w:val="single" w:color="auto" w:sz="4" w:space="0"/>
              <w:left w:val="single" w:color="auto" w:sz="4" w:space="0"/>
              <w:bottom w:val="single" w:color="auto" w:sz="4" w:space="0"/>
            </w:tcBorders>
            <w:noWrap w:val="0"/>
            <w:vAlign w:val="center"/>
          </w:tcPr>
          <w:p w14:paraId="031C4264">
            <w:pPr>
              <w:snapToGrid w:val="0"/>
              <w:spacing w:line="360" w:lineRule="auto"/>
              <w:rPr>
                <w:rFonts w:ascii="宋体" w:hAnsi="宋体" w:cs="宋体"/>
                <w:sz w:val="28"/>
                <w:szCs w:val="28"/>
                <w:highlight w:val="none"/>
              </w:rPr>
            </w:pPr>
            <w:r>
              <w:rPr>
                <w:rFonts w:hint="eastAsia" w:ascii="宋体" w:hAnsi="宋体" w:cs="宋体"/>
                <w:sz w:val="28"/>
                <w:szCs w:val="28"/>
                <w:highlight w:val="none"/>
              </w:rPr>
              <w:t>详见</w:t>
            </w:r>
            <w:r>
              <w:rPr>
                <w:rFonts w:hint="eastAsia" w:ascii="宋体" w:hAnsi="宋体" w:cs="宋体"/>
                <w:sz w:val="28"/>
                <w:szCs w:val="28"/>
                <w:highlight w:val="none"/>
                <w:lang w:val="en-US" w:eastAsia="zh-CN"/>
              </w:rPr>
              <w:t>第三章 采购内容与要求</w:t>
            </w:r>
          </w:p>
        </w:tc>
      </w:tr>
      <w:tr w14:paraId="57B80B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73CFBA98">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6</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7709CCE">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其他</w:t>
            </w:r>
          </w:p>
        </w:tc>
        <w:tc>
          <w:tcPr>
            <w:tcW w:w="6805" w:type="dxa"/>
            <w:tcBorders>
              <w:top w:val="single" w:color="auto" w:sz="4" w:space="0"/>
              <w:left w:val="single" w:color="auto" w:sz="4" w:space="0"/>
              <w:bottom w:val="single" w:color="auto" w:sz="4" w:space="0"/>
            </w:tcBorders>
            <w:noWrap w:val="0"/>
            <w:vAlign w:val="center"/>
          </w:tcPr>
          <w:p w14:paraId="5D5E40C9">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本项目按服务类以</w:t>
            </w:r>
            <w:r>
              <w:rPr>
                <w:rFonts w:hint="eastAsia" w:ascii="宋体" w:hAnsi="宋体" w:cs="宋体"/>
                <w:sz w:val="28"/>
                <w:szCs w:val="28"/>
                <w:highlight w:val="none"/>
                <w:lang w:val="en-US" w:eastAsia="zh-CN"/>
              </w:rPr>
              <w:t>竞争谈判</w:t>
            </w:r>
            <w:r>
              <w:rPr>
                <w:rFonts w:hint="eastAsia" w:ascii="宋体" w:hAnsi="宋体" w:cs="宋体"/>
                <w:sz w:val="28"/>
                <w:szCs w:val="28"/>
                <w:highlight w:val="none"/>
              </w:rPr>
              <w:t>方式实施采购</w:t>
            </w:r>
          </w:p>
        </w:tc>
      </w:tr>
      <w:tr w14:paraId="33A4B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vMerge w:val="restart"/>
            <w:tcBorders>
              <w:top w:val="single" w:color="auto" w:sz="4" w:space="0"/>
              <w:right w:val="single" w:color="auto" w:sz="4" w:space="0"/>
            </w:tcBorders>
            <w:noWrap w:val="0"/>
            <w:vAlign w:val="center"/>
          </w:tcPr>
          <w:p w14:paraId="3EC93165">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7</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3A82C8C2">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代理服务费</w:t>
            </w:r>
          </w:p>
        </w:tc>
        <w:tc>
          <w:tcPr>
            <w:tcW w:w="6805" w:type="dxa"/>
            <w:tcBorders>
              <w:top w:val="single" w:color="auto" w:sz="4" w:space="0"/>
              <w:left w:val="single" w:color="auto" w:sz="4" w:space="0"/>
              <w:bottom w:val="single" w:color="auto" w:sz="4" w:space="0"/>
            </w:tcBorders>
            <w:noWrap w:val="0"/>
            <w:vAlign w:val="center"/>
          </w:tcPr>
          <w:p w14:paraId="1018D5DD">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招标代理服务费</w:t>
            </w:r>
            <w:r>
              <w:rPr>
                <w:rFonts w:hint="eastAsia" w:ascii="宋体" w:hAnsi="宋体" w:cs="宋体"/>
                <w:sz w:val="28"/>
                <w:szCs w:val="28"/>
                <w:highlight w:val="none"/>
                <w:lang w:val="en-US" w:eastAsia="zh-CN"/>
              </w:rPr>
              <w:t>3200.00元，</w:t>
            </w:r>
            <w:r>
              <w:rPr>
                <w:rFonts w:hint="eastAsia" w:ascii="宋体" w:hAnsi="宋体" w:cs="宋体"/>
                <w:sz w:val="28"/>
                <w:szCs w:val="28"/>
                <w:highlight w:val="none"/>
              </w:rPr>
              <w:t>由</w:t>
            </w:r>
            <w:r>
              <w:rPr>
                <w:rFonts w:hint="eastAsia" w:ascii="宋体" w:hAnsi="宋体" w:cs="宋体"/>
                <w:sz w:val="28"/>
                <w:szCs w:val="28"/>
                <w:highlight w:val="none"/>
                <w:lang w:eastAsia="zh-CN"/>
              </w:rPr>
              <w:t>成交人</w:t>
            </w:r>
            <w:r>
              <w:rPr>
                <w:rFonts w:hint="eastAsia" w:ascii="宋体" w:hAnsi="宋体" w:cs="宋体"/>
                <w:sz w:val="28"/>
                <w:szCs w:val="28"/>
                <w:highlight w:val="none"/>
              </w:rPr>
              <w:t>支付，此费用包含在投标报价中，</w:t>
            </w:r>
            <w:r>
              <w:rPr>
                <w:rFonts w:hint="eastAsia" w:ascii="宋体" w:hAnsi="宋体" w:cs="宋体"/>
                <w:sz w:val="28"/>
                <w:szCs w:val="28"/>
                <w:highlight w:val="none"/>
                <w:lang w:eastAsia="zh-CN"/>
              </w:rPr>
              <w:t>采购人</w:t>
            </w:r>
            <w:r>
              <w:rPr>
                <w:rFonts w:hint="eastAsia" w:ascii="宋体" w:hAnsi="宋体" w:cs="宋体"/>
                <w:sz w:val="28"/>
                <w:szCs w:val="28"/>
                <w:highlight w:val="none"/>
              </w:rPr>
              <w:t>不再另行考虑。</w:t>
            </w:r>
          </w:p>
        </w:tc>
      </w:tr>
      <w:tr w14:paraId="31F0EA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vMerge w:val="continue"/>
            <w:tcBorders>
              <w:bottom w:val="single" w:color="auto" w:sz="4" w:space="0"/>
              <w:right w:val="single" w:color="auto" w:sz="4" w:space="0"/>
            </w:tcBorders>
            <w:noWrap w:val="0"/>
            <w:vAlign w:val="center"/>
          </w:tcPr>
          <w:p w14:paraId="101AC672">
            <w:pPr>
              <w:snapToGrid w:val="0"/>
              <w:spacing w:line="360" w:lineRule="auto"/>
              <w:jc w:val="center"/>
              <w:rPr>
                <w:rFonts w:hint="eastAsia" w:ascii="宋体" w:hAnsi="宋体" w:cs="宋体"/>
                <w:sz w:val="28"/>
                <w:szCs w:val="28"/>
                <w:highlight w:val="none"/>
              </w:rPr>
            </w:pP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1569B07">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专家评审费</w:t>
            </w:r>
          </w:p>
        </w:tc>
        <w:tc>
          <w:tcPr>
            <w:tcW w:w="6805" w:type="dxa"/>
            <w:tcBorders>
              <w:top w:val="single" w:color="auto" w:sz="4" w:space="0"/>
              <w:left w:val="single" w:color="auto" w:sz="4" w:space="0"/>
              <w:bottom w:val="single" w:color="auto" w:sz="4" w:space="0"/>
            </w:tcBorders>
            <w:noWrap w:val="0"/>
            <w:vAlign w:val="center"/>
          </w:tcPr>
          <w:p w14:paraId="06FB665E">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专家评审费由</w:t>
            </w:r>
            <w:r>
              <w:rPr>
                <w:rFonts w:hint="eastAsia" w:ascii="宋体" w:hAnsi="宋体" w:cs="宋体"/>
                <w:sz w:val="28"/>
                <w:szCs w:val="28"/>
                <w:highlight w:val="none"/>
                <w:lang w:eastAsia="zh-CN"/>
              </w:rPr>
              <w:t>成交人</w:t>
            </w:r>
            <w:r>
              <w:rPr>
                <w:rFonts w:hint="eastAsia" w:ascii="宋体" w:hAnsi="宋体" w:cs="宋体"/>
                <w:sz w:val="28"/>
                <w:szCs w:val="28"/>
                <w:highlight w:val="none"/>
              </w:rPr>
              <w:t>支付，按实收取。</w:t>
            </w:r>
          </w:p>
        </w:tc>
      </w:tr>
      <w:tr w14:paraId="6579D8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13" w:hRule="atLeast"/>
          <w:jc w:val="center"/>
        </w:trPr>
        <w:tc>
          <w:tcPr>
            <w:tcW w:w="851" w:type="dxa"/>
            <w:tcBorders>
              <w:top w:val="single" w:color="auto" w:sz="4" w:space="0"/>
              <w:bottom w:val="single" w:color="auto" w:sz="4" w:space="0"/>
              <w:right w:val="single" w:color="auto" w:sz="4" w:space="0"/>
            </w:tcBorders>
            <w:noWrap w:val="0"/>
            <w:vAlign w:val="center"/>
          </w:tcPr>
          <w:p w14:paraId="22610E2D">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8</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0A57858F">
            <w:pPr>
              <w:snapToGrid w:val="0"/>
              <w:spacing w:line="360" w:lineRule="auto"/>
              <w:jc w:val="center"/>
              <w:rPr>
                <w:rFonts w:ascii="宋体" w:hAnsi="宋体" w:cs="宋体"/>
                <w:sz w:val="28"/>
                <w:szCs w:val="28"/>
                <w:highlight w:val="none"/>
              </w:rPr>
            </w:pPr>
            <w:r>
              <w:rPr>
                <w:rFonts w:hint="eastAsia" w:ascii="宋体" w:hAnsi="宋体" w:cs="宋体"/>
                <w:sz w:val="28"/>
                <w:szCs w:val="28"/>
                <w:highlight w:val="none"/>
              </w:rPr>
              <w:t>特别提示</w:t>
            </w:r>
          </w:p>
        </w:tc>
        <w:tc>
          <w:tcPr>
            <w:tcW w:w="6805" w:type="dxa"/>
            <w:tcBorders>
              <w:top w:val="single" w:color="auto" w:sz="4" w:space="0"/>
              <w:left w:val="single" w:color="auto" w:sz="4" w:space="0"/>
              <w:bottom w:val="single" w:color="auto" w:sz="4" w:space="0"/>
            </w:tcBorders>
            <w:noWrap w:val="0"/>
            <w:vAlign w:val="center"/>
          </w:tcPr>
          <w:p w14:paraId="110FF2F0">
            <w:pPr>
              <w:keepNext w:val="0"/>
              <w:keepLines w:val="0"/>
              <w:pageBreakBefore w:val="0"/>
              <w:kinsoku/>
              <w:overflowPunct/>
              <w:topLinePunct w:val="0"/>
              <w:autoSpaceDE/>
              <w:autoSpaceDN/>
              <w:bidi w:val="0"/>
              <w:snapToGrid w:val="0"/>
              <w:spacing w:line="510" w:lineRule="exact"/>
              <w:jc w:val="both"/>
              <w:rPr>
                <w:rFonts w:hint="eastAsia" w:ascii="宋体" w:hAnsi="宋体" w:cs="宋体"/>
                <w:color w:val="auto"/>
                <w:spacing w:val="8"/>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本项目进行网上开标，</w:t>
            </w:r>
            <w:r>
              <w:rPr>
                <w:rFonts w:hint="eastAsia" w:ascii="宋体" w:hAnsi="宋体" w:cs="宋体"/>
                <w:color w:val="auto"/>
                <w:spacing w:val="8"/>
                <w:sz w:val="28"/>
                <w:szCs w:val="28"/>
                <w:highlight w:val="none"/>
              </w:rPr>
              <w:t>不接受</w:t>
            </w:r>
            <w:r>
              <w:rPr>
                <w:rFonts w:hint="eastAsia" w:ascii="宋体" w:hAnsi="宋体" w:cs="宋体"/>
                <w:color w:val="auto"/>
                <w:spacing w:val="8"/>
                <w:sz w:val="28"/>
                <w:szCs w:val="28"/>
                <w:highlight w:val="none"/>
                <w:lang w:eastAsia="zh-CN"/>
              </w:rPr>
              <w:t>报价单位</w:t>
            </w:r>
            <w:r>
              <w:rPr>
                <w:rFonts w:hint="eastAsia" w:ascii="宋体" w:hAnsi="宋体" w:cs="宋体"/>
                <w:color w:val="auto"/>
                <w:spacing w:val="8"/>
                <w:sz w:val="28"/>
                <w:szCs w:val="28"/>
                <w:highlight w:val="none"/>
              </w:rPr>
              <w:t>到现场参加开标活动；</w:t>
            </w:r>
            <w:r>
              <w:rPr>
                <w:rFonts w:hint="eastAsia" w:ascii="宋体" w:hAnsi="宋体" w:cs="宋体"/>
                <w:color w:val="auto"/>
                <w:spacing w:val="8"/>
                <w:sz w:val="28"/>
                <w:szCs w:val="28"/>
                <w:highlight w:val="none"/>
                <w:lang w:eastAsia="zh-CN"/>
              </w:rPr>
              <w:t>报价单位</w:t>
            </w:r>
            <w:r>
              <w:rPr>
                <w:rFonts w:hint="eastAsia" w:ascii="宋体" w:hAnsi="宋体" w:cs="宋体"/>
                <w:color w:val="auto"/>
                <w:spacing w:val="8"/>
                <w:sz w:val="28"/>
                <w:szCs w:val="28"/>
                <w:highlight w:val="none"/>
              </w:rPr>
              <w:t>请提前熟悉交易系统（国企采购</w:t>
            </w:r>
            <w:r>
              <w:rPr>
                <w:rFonts w:hint="eastAsia" w:ascii="宋体" w:hAnsi="宋体" w:cs="宋体"/>
                <w:color w:val="auto"/>
                <w:spacing w:val="8"/>
                <w:sz w:val="28"/>
                <w:szCs w:val="28"/>
                <w:highlight w:val="none"/>
                <w:lang w:eastAsia="zh-CN"/>
              </w:rPr>
              <w:t>报价单位</w:t>
            </w:r>
            <w:r>
              <w:rPr>
                <w:rFonts w:hint="eastAsia" w:ascii="宋体" w:hAnsi="宋体" w:cs="宋体"/>
                <w:color w:val="auto"/>
                <w:spacing w:val="8"/>
                <w:sz w:val="28"/>
                <w:szCs w:val="28"/>
                <w:highlight w:val="none"/>
              </w:rPr>
              <w:t>操作手册网址：</w:t>
            </w:r>
          </w:p>
          <w:p w14:paraId="500B76F1">
            <w:pPr>
              <w:keepNext w:val="0"/>
              <w:keepLines w:val="0"/>
              <w:pageBreakBefore w:val="0"/>
              <w:kinsoku/>
              <w:overflowPunct/>
              <w:topLinePunct w:val="0"/>
              <w:autoSpaceDE/>
              <w:autoSpaceDN/>
              <w:bidi w:val="0"/>
              <w:snapToGrid w:val="0"/>
              <w:spacing w:line="510" w:lineRule="exact"/>
              <w:jc w:val="both"/>
              <w:rPr>
                <w:rFonts w:hint="eastAsia" w:ascii="宋体" w:hAnsi="宋体" w:cs="宋体"/>
                <w:color w:val="auto"/>
                <w:spacing w:val="8"/>
                <w:sz w:val="28"/>
                <w:szCs w:val="28"/>
                <w:highlight w:val="none"/>
              </w:rPr>
            </w:pPr>
            <w:r>
              <w:rPr>
                <w:rFonts w:hint="eastAsia" w:ascii="宋体" w:hAnsi="宋体" w:eastAsia="宋体" w:cs="宋体"/>
                <w:sz w:val="28"/>
                <w:szCs w:val="28"/>
                <w:highlight w:val="none"/>
              </w:rPr>
              <w:t>https://ggzyjy.weihai.cn/bszn/005005/20260109/eb4ba418-4b35-4f05-aa69-44fd7d8a7ffb.html）</w:t>
            </w:r>
            <w:r>
              <w:rPr>
                <w:rFonts w:hint="eastAsia" w:ascii="宋体" w:hAnsi="宋体" w:cs="宋体"/>
                <w:color w:val="auto"/>
                <w:spacing w:val="8"/>
                <w:sz w:val="28"/>
                <w:szCs w:val="28"/>
                <w:highlight w:val="none"/>
              </w:rPr>
              <w:t>；），通过交易系统线上参加开标活动，不熟悉系统操作产生的风险由</w:t>
            </w:r>
            <w:r>
              <w:rPr>
                <w:rFonts w:hint="eastAsia" w:ascii="宋体" w:hAnsi="宋体" w:cs="宋体"/>
                <w:color w:val="auto"/>
                <w:spacing w:val="8"/>
                <w:sz w:val="28"/>
                <w:szCs w:val="28"/>
                <w:highlight w:val="none"/>
                <w:lang w:eastAsia="zh-CN"/>
              </w:rPr>
              <w:t>报价单位</w:t>
            </w:r>
            <w:r>
              <w:rPr>
                <w:rFonts w:hint="eastAsia" w:ascii="宋体" w:hAnsi="宋体" w:cs="宋体"/>
                <w:color w:val="auto"/>
                <w:spacing w:val="8"/>
                <w:sz w:val="28"/>
                <w:szCs w:val="28"/>
                <w:highlight w:val="none"/>
              </w:rPr>
              <w:t>承担。</w:t>
            </w:r>
          </w:p>
          <w:p w14:paraId="44B7A14D">
            <w:pPr>
              <w:keepNext w:val="0"/>
              <w:keepLines w:val="0"/>
              <w:pageBreakBefore w:val="0"/>
              <w:numPr>
                <w:ilvl w:val="0"/>
                <w:numId w:val="0"/>
              </w:numPr>
              <w:kinsoku/>
              <w:overflowPunct/>
              <w:topLinePunct w:val="0"/>
              <w:autoSpaceDE/>
              <w:autoSpaceDN/>
              <w:bidi w:val="0"/>
              <w:snapToGrid w:val="0"/>
              <w:spacing w:line="510" w:lineRule="exact"/>
              <w:jc w:val="both"/>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u w:val="single"/>
                <w:lang w:val="en-US" w:eastAsia="zh-CN"/>
              </w:rPr>
              <w:t>2.因采用新版一网通办系统，各单位在参与本项目报名及投标过程中遇到任何问题请及时联系：</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u w:val="single"/>
                <w:lang w:eastAsia="zh-CN"/>
              </w:rPr>
              <w:t>国企采购技术支持电话：17863029936，国企采购</w:t>
            </w:r>
            <w:r>
              <w:rPr>
                <w:rFonts w:hint="eastAsia" w:ascii="宋体" w:hAnsi="宋体" w:eastAsia="宋体" w:cs="宋体"/>
                <w:b/>
                <w:bCs/>
                <w:color w:val="auto"/>
                <w:sz w:val="28"/>
                <w:szCs w:val="28"/>
                <w:highlight w:val="none"/>
                <w:u w:val="single"/>
                <w:lang w:val="en-US" w:eastAsia="zh-CN"/>
              </w:rPr>
              <w:t>技术</w:t>
            </w:r>
            <w:r>
              <w:rPr>
                <w:rFonts w:hint="eastAsia" w:ascii="宋体" w:hAnsi="宋体" w:eastAsia="宋体" w:cs="宋体"/>
                <w:b/>
                <w:bCs/>
                <w:color w:val="auto"/>
                <w:sz w:val="28"/>
                <w:szCs w:val="28"/>
                <w:highlight w:val="none"/>
                <w:u w:val="single"/>
                <w:lang w:eastAsia="zh-CN"/>
              </w:rPr>
              <w:t>支持QQ群（报价单位）：</w:t>
            </w:r>
            <w:r>
              <w:rPr>
                <w:rFonts w:hint="eastAsia" w:ascii="宋体" w:hAnsi="宋体" w:eastAsia="宋体" w:cs="宋体"/>
                <w:b/>
                <w:bCs/>
                <w:color w:val="auto"/>
                <w:sz w:val="28"/>
                <w:szCs w:val="28"/>
                <w:highlight w:val="none"/>
                <w:u w:val="single"/>
                <w:lang w:val="en-US" w:eastAsia="zh-CN"/>
              </w:rPr>
              <w:t>1046971257</w:t>
            </w:r>
            <w:r>
              <w:rPr>
                <w:rFonts w:hint="eastAsia" w:ascii="宋体" w:hAnsi="宋体" w:eastAsia="宋体" w:cs="宋体"/>
                <w:b/>
                <w:bCs/>
                <w:color w:val="auto"/>
                <w:sz w:val="28"/>
                <w:szCs w:val="28"/>
                <w:highlight w:val="none"/>
                <w:lang w:eastAsia="zh-CN"/>
              </w:rPr>
              <w:t>。</w:t>
            </w:r>
          </w:p>
          <w:p w14:paraId="34902F1B">
            <w:pPr>
              <w:snapToGrid w:val="0"/>
              <w:spacing w:line="360" w:lineRule="auto"/>
              <w:jc w:val="left"/>
              <w:rPr>
                <w:rFonts w:hint="eastAsia"/>
                <w:sz w:val="28"/>
                <w:szCs w:val="28"/>
                <w:highlight w:val="none"/>
              </w:rPr>
            </w:pPr>
            <w:r>
              <w:rPr>
                <w:rFonts w:hint="eastAsia" w:ascii="宋体" w:hAnsi="宋体" w:cs="宋体"/>
                <w:b/>
                <w:bCs/>
                <w:color w:val="auto"/>
                <w:sz w:val="28"/>
                <w:szCs w:val="28"/>
                <w:highlight w:val="none"/>
                <w:lang w:val="en-US" w:eastAsia="zh-CN"/>
              </w:rPr>
              <w:t>3.</w:t>
            </w:r>
            <w:r>
              <w:rPr>
                <w:rFonts w:hint="eastAsia" w:ascii="宋体" w:hAnsi="宋体" w:cs="宋体"/>
                <w:b/>
                <w:bCs/>
                <w:color w:val="auto"/>
                <w:sz w:val="28"/>
                <w:szCs w:val="28"/>
                <w:highlight w:val="none"/>
                <w:u w:val="single"/>
                <w:lang w:val="en-US" w:eastAsia="zh-CN"/>
              </w:rPr>
              <w:t>若出现系统突发问题，无法继续采用电子评标，改为现场线下评标，详见谈判文件第26页24.10（4）</w:t>
            </w:r>
            <w:r>
              <w:rPr>
                <w:rFonts w:hint="eastAsia" w:ascii="宋体" w:hAnsi="宋体" w:cs="宋体"/>
                <w:b/>
                <w:bCs/>
                <w:color w:val="auto"/>
                <w:sz w:val="28"/>
                <w:szCs w:val="28"/>
                <w:highlight w:val="none"/>
                <w:lang w:val="en-US" w:eastAsia="zh-CN"/>
              </w:rPr>
              <w:t>。</w:t>
            </w:r>
          </w:p>
        </w:tc>
      </w:tr>
      <w:tr w14:paraId="1A2059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3" w:hRule="atLeast"/>
          <w:jc w:val="center"/>
        </w:trPr>
        <w:tc>
          <w:tcPr>
            <w:tcW w:w="851" w:type="dxa"/>
            <w:tcBorders>
              <w:top w:val="single" w:color="auto" w:sz="4" w:space="0"/>
              <w:bottom w:val="single" w:color="auto" w:sz="4" w:space="0"/>
              <w:right w:val="single" w:color="auto" w:sz="4" w:space="0"/>
            </w:tcBorders>
            <w:noWrap w:val="0"/>
            <w:vAlign w:val="center"/>
          </w:tcPr>
          <w:p w14:paraId="1E719F24">
            <w:pPr>
              <w:snapToGrid w:val="0"/>
              <w:spacing w:line="360" w:lineRule="auto"/>
              <w:jc w:val="center"/>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29</w:t>
            </w:r>
          </w:p>
        </w:tc>
        <w:tc>
          <w:tcPr>
            <w:tcW w:w="192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3E4EEB">
            <w:pPr>
              <w:snapToGrid w:val="0"/>
              <w:spacing w:line="560" w:lineRule="exact"/>
              <w:jc w:val="center"/>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信</w:t>
            </w:r>
            <w:r>
              <w:rPr>
                <w:rFonts w:hint="eastAsia" w:ascii="宋体" w:hAnsi="宋体" w:cs="宋体"/>
                <w:color w:val="auto"/>
                <w:sz w:val="28"/>
                <w:szCs w:val="28"/>
                <w:highlight w:val="none"/>
              </w:rPr>
              <w:t>用信息报告查询路径</w:t>
            </w:r>
          </w:p>
        </w:tc>
        <w:tc>
          <w:tcPr>
            <w:tcW w:w="6805" w:type="dxa"/>
            <w:tcBorders>
              <w:top w:val="single" w:color="auto" w:sz="4" w:space="0"/>
              <w:left w:val="single" w:color="auto" w:sz="4" w:space="0"/>
              <w:bottom w:val="single" w:color="auto" w:sz="4" w:space="0"/>
            </w:tcBorders>
            <w:shd w:val="clear" w:color="auto" w:fill="auto"/>
            <w:noWrap w:val="0"/>
            <w:vAlign w:val="center"/>
          </w:tcPr>
          <w:p w14:paraId="65F74362">
            <w:pPr>
              <w:snapToGrid w:val="0"/>
              <w:spacing w:line="560" w:lineRule="exact"/>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（1）信用中国：进入信用中国首页→右上方“信用信息”查询框内输入企业名称/统一社会信用代码等信息搜索→点击要查询的企业→下载信用信息报告。</w:t>
            </w:r>
          </w:p>
          <w:p w14:paraId="2415FBC9">
            <w:pPr>
              <w:snapToGrid w:val="0"/>
              <w:spacing w:line="560" w:lineRule="exact"/>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（2）信用中国（山东）：进入信用中国（山东）首页→上方“信用中国信息查询”查询框内输入企业名称/统一社会信用代码等信息查询→点击要查询的企业→下载信用信息报告。</w:t>
            </w:r>
          </w:p>
          <w:p w14:paraId="0607655D">
            <w:pPr>
              <w:snapToGrid w:val="0"/>
              <w:spacing w:line="560" w:lineRule="exact"/>
              <w:jc w:val="left"/>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rPr>
              <w:t>注：若投标</w:t>
            </w:r>
            <w:r>
              <w:rPr>
                <w:rFonts w:hint="eastAsia" w:ascii="宋体" w:hAnsi="宋体" w:cs="宋体"/>
                <w:color w:val="auto"/>
                <w:sz w:val="28"/>
                <w:szCs w:val="28"/>
                <w:highlight w:val="none"/>
                <w:lang w:val="en-US" w:eastAsia="zh-CN"/>
              </w:rPr>
              <w:t>人</w:t>
            </w:r>
            <w:r>
              <w:rPr>
                <w:rFonts w:hint="eastAsia" w:ascii="宋体" w:hAnsi="宋体" w:cs="宋体"/>
                <w:color w:val="auto"/>
                <w:sz w:val="28"/>
                <w:szCs w:val="28"/>
                <w:highlight w:val="none"/>
              </w:rPr>
              <w:t>所附信用信息报告与以上查询路径内容不一致的，以招标文件中查询路径内容为准。</w:t>
            </w:r>
          </w:p>
        </w:tc>
      </w:tr>
    </w:tbl>
    <w:p w14:paraId="1399D99F">
      <w:pPr>
        <w:pStyle w:val="33"/>
        <w:spacing w:line="432" w:lineRule="auto"/>
        <w:jc w:val="center"/>
        <w:rPr>
          <w:rFonts w:hint="eastAsia" w:ascii="宋体" w:hAnsi="宋体" w:eastAsia="宋体" w:cs="宋体"/>
          <w:color w:val="auto"/>
          <w:sz w:val="32"/>
          <w:szCs w:val="32"/>
          <w:highlight w:val="none"/>
        </w:rPr>
      </w:pPr>
      <w:r>
        <w:rPr>
          <w:rFonts w:hint="eastAsia" w:ascii="宋体" w:hAnsi="宋体" w:eastAsia="宋体" w:cs="宋体"/>
          <w:bCs/>
          <w:color w:val="auto"/>
          <w:sz w:val="28"/>
          <w:szCs w:val="28"/>
          <w:highlight w:val="none"/>
        </w:rPr>
        <w:br w:type="page"/>
      </w:r>
      <w:r>
        <w:rPr>
          <w:rFonts w:hint="eastAsia" w:ascii="宋体" w:hAnsi="宋体" w:eastAsia="宋体" w:cs="宋体"/>
          <w:color w:val="auto"/>
          <w:sz w:val="32"/>
          <w:szCs w:val="32"/>
          <w:highlight w:val="none"/>
        </w:rPr>
        <w:t>《实质性条款一览表》</w:t>
      </w:r>
    </w:p>
    <w:p w14:paraId="77F746EF">
      <w:pPr>
        <w:keepNext w:val="0"/>
        <w:keepLines w:val="0"/>
        <w:pageBreakBefore w:val="0"/>
        <w:widowControl w:val="0"/>
        <w:kinsoku/>
        <w:wordWrap/>
        <w:overflowPunct/>
        <w:topLinePunct w:val="0"/>
        <w:autoSpaceDE/>
        <w:autoSpaceDN/>
        <w:bidi w:val="0"/>
        <w:adjustRightInd/>
        <w:snapToGrid w:val="0"/>
        <w:spacing w:line="360" w:lineRule="auto"/>
        <w:ind w:firstLine="56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说明：本表系</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rPr>
        <w:t>文件及修改性文件中涉及的所有实质性条款的汇总。</w:t>
      </w:r>
    </w:p>
    <w:p w14:paraId="1A88EA16">
      <w:pPr>
        <w:keepNext w:val="0"/>
        <w:keepLines w:val="0"/>
        <w:pageBreakBefore w:val="0"/>
        <w:widowControl w:val="0"/>
        <w:kinsoku/>
        <w:wordWrap/>
        <w:overflowPunct/>
        <w:topLinePunct w:val="0"/>
        <w:autoSpaceDE/>
        <w:autoSpaceDN/>
        <w:bidi w:val="0"/>
        <w:adjustRightInd/>
        <w:snapToGrid w:val="0"/>
        <w:spacing w:line="360" w:lineRule="auto"/>
        <w:ind w:firstLine="1302" w:firstLineChars="465"/>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不允许有任何负偏离，否则报价</w:t>
      </w:r>
      <w:r>
        <w:rPr>
          <w:rFonts w:hint="eastAsia" w:ascii="宋体" w:hAnsi="宋体" w:cs="宋体"/>
          <w:color w:val="auto"/>
          <w:sz w:val="28"/>
          <w:szCs w:val="28"/>
          <w:highlight w:val="none"/>
          <w:lang w:val="en-US" w:eastAsia="zh-CN"/>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将被否决。</w:t>
      </w:r>
    </w:p>
    <w:tbl>
      <w:tblPr>
        <w:tblStyle w:val="38"/>
        <w:tblW w:w="91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5"/>
        <w:gridCol w:w="1359"/>
        <w:gridCol w:w="6990"/>
      </w:tblGrid>
      <w:tr w14:paraId="01698F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5" w:type="dxa"/>
            <w:tcBorders>
              <w:top w:val="single" w:color="auto" w:sz="4" w:space="0"/>
              <w:bottom w:val="single" w:color="auto" w:sz="4" w:space="0"/>
              <w:right w:val="single" w:color="auto" w:sz="4" w:space="0"/>
            </w:tcBorders>
            <w:noWrap w:val="0"/>
            <w:vAlign w:val="center"/>
          </w:tcPr>
          <w:p w14:paraId="4A1A3945">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序号</w:t>
            </w:r>
          </w:p>
        </w:tc>
        <w:tc>
          <w:tcPr>
            <w:tcW w:w="1359" w:type="dxa"/>
            <w:tcBorders>
              <w:top w:val="single" w:color="auto" w:sz="4" w:space="0"/>
              <w:left w:val="single" w:color="auto" w:sz="4" w:space="0"/>
              <w:bottom w:val="single" w:color="auto" w:sz="4" w:space="0"/>
              <w:right w:val="single" w:color="auto" w:sz="4" w:space="0"/>
            </w:tcBorders>
            <w:noWrap w:val="0"/>
            <w:vAlign w:val="center"/>
          </w:tcPr>
          <w:p w14:paraId="03A00724">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项目名称</w:t>
            </w:r>
          </w:p>
        </w:tc>
        <w:tc>
          <w:tcPr>
            <w:tcW w:w="6990" w:type="dxa"/>
            <w:tcBorders>
              <w:top w:val="single" w:color="auto" w:sz="4" w:space="0"/>
              <w:left w:val="single" w:color="auto" w:sz="4" w:space="0"/>
              <w:bottom w:val="single" w:color="auto" w:sz="4" w:space="0"/>
            </w:tcBorders>
            <w:noWrap w:val="0"/>
            <w:vAlign w:val="center"/>
          </w:tcPr>
          <w:p w14:paraId="65E68D07">
            <w:pPr>
              <w:snapToGrid w:val="0"/>
              <w:spacing w:line="360" w:lineRule="auto"/>
              <w:ind w:firstLine="562" w:firstLineChars="20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内       容</w:t>
            </w:r>
          </w:p>
        </w:tc>
      </w:tr>
      <w:tr w14:paraId="54251F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05" w:type="dxa"/>
            <w:tcBorders>
              <w:top w:val="single" w:color="auto" w:sz="4" w:space="0"/>
              <w:bottom w:val="single" w:color="auto" w:sz="4" w:space="0"/>
              <w:right w:val="single" w:color="auto" w:sz="4" w:space="0"/>
            </w:tcBorders>
            <w:noWrap w:val="0"/>
            <w:vAlign w:val="center"/>
          </w:tcPr>
          <w:p w14:paraId="49202C3A">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1359" w:type="dxa"/>
            <w:tcBorders>
              <w:top w:val="single" w:color="auto" w:sz="4" w:space="0"/>
              <w:left w:val="single" w:color="auto" w:sz="4" w:space="0"/>
              <w:bottom w:val="single" w:color="auto" w:sz="4" w:space="0"/>
              <w:right w:val="single" w:color="auto" w:sz="4" w:space="0"/>
            </w:tcBorders>
            <w:noWrap w:val="0"/>
            <w:vAlign w:val="center"/>
          </w:tcPr>
          <w:p w14:paraId="7F7F56E3">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资格性</w:t>
            </w:r>
          </w:p>
          <w:p w14:paraId="78D92269">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评审</w:t>
            </w:r>
          </w:p>
        </w:tc>
        <w:tc>
          <w:tcPr>
            <w:tcW w:w="6990" w:type="dxa"/>
            <w:tcBorders>
              <w:top w:val="single" w:color="auto" w:sz="4" w:space="0"/>
              <w:left w:val="single" w:color="auto" w:sz="4" w:space="0"/>
              <w:bottom w:val="single" w:color="auto" w:sz="4" w:space="0"/>
            </w:tcBorders>
            <w:noWrap w:val="0"/>
            <w:vAlign w:val="top"/>
          </w:tcPr>
          <w:p w14:paraId="454B5FD7">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1.有效的营业执照扫描件；</w:t>
            </w:r>
          </w:p>
          <w:p w14:paraId="443C2CCF">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2．具有良好的商业信誉和健全的财务会计制度：</w:t>
            </w:r>
            <w:r>
              <w:rPr>
                <w:rFonts w:hint="eastAsia" w:ascii="宋体" w:hAnsi="宋体" w:cs="宋体"/>
                <w:sz w:val="28"/>
                <w:szCs w:val="28"/>
                <w:highlight w:val="none"/>
                <w:lang w:val="en-US" w:eastAsia="zh-CN"/>
              </w:rPr>
              <w:t>报价单位</w:t>
            </w:r>
            <w:r>
              <w:rPr>
                <w:rFonts w:hint="eastAsia" w:ascii="宋体" w:hAnsi="宋体" w:eastAsia="宋体" w:cs="宋体"/>
                <w:sz w:val="28"/>
                <w:szCs w:val="28"/>
                <w:highlight w:val="none"/>
              </w:rPr>
              <w:t>参与</w:t>
            </w:r>
            <w:r>
              <w:rPr>
                <w:rFonts w:hint="eastAsia" w:ascii="宋体" w:hAnsi="宋体" w:cs="宋体"/>
                <w:sz w:val="28"/>
                <w:szCs w:val="28"/>
                <w:highlight w:val="none"/>
                <w:lang w:val="en-US" w:eastAsia="zh-CN"/>
              </w:rPr>
              <w:t>报价</w:t>
            </w:r>
            <w:r>
              <w:rPr>
                <w:rFonts w:hint="eastAsia" w:ascii="宋体" w:hAnsi="宋体" w:eastAsia="宋体" w:cs="宋体"/>
                <w:sz w:val="28"/>
                <w:szCs w:val="28"/>
                <w:highlight w:val="none"/>
              </w:rPr>
              <w:t>的声明函（按招标文件格式提供）。</w:t>
            </w:r>
          </w:p>
          <w:p w14:paraId="24BB8532">
            <w:pPr>
              <w:spacing w:line="56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lang w:val="en-US" w:eastAsia="zh-CN"/>
              </w:rPr>
              <w:t>信用中国（www.creditchina.gov.cn）或信用中国（山东）（credit.shandong.gov.cn）查询的信用信息报告；</w:t>
            </w:r>
          </w:p>
          <w:p w14:paraId="4CD904FE">
            <w:pPr>
              <w:spacing w:line="560" w:lineRule="exac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lang w:val="en-US" w:eastAsia="zh-CN"/>
              </w:rPr>
              <w:t>.报价单位</w:t>
            </w:r>
            <w:r>
              <w:rPr>
                <w:rFonts w:hint="eastAsia" w:ascii="宋体" w:hAnsi="宋体" w:eastAsia="宋体" w:cs="宋体"/>
                <w:sz w:val="28"/>
                <w:szCs w:val="28"/>
                <w:highlight w:val="none"/>
              </w:rPr>
              <w:t>、法定代表人、</w:t>
            </w:r>
            <w:r>
              <w:rPr>
                <w:rFonts w:hint="eastAsia" w:ascii="宋体" w:hAnsi="宋体" w:eastAsia="宋体" w:cs="宋体"/>
                <w:bCs/>
                <w:sz w:val="28"/>
                <w:szCs w:val="28"/>
                <w:highlight w:val="none"/>
              </w:rPr>
              <w:t>委托代理人</w:t>
            </w:r>
            <w:r>
              <w:rPr>
                <w:rFonts w:hint="eastAsia" w:ascii="宋体" w:hAnsi="宋体" w:eastAsia="宋体" w:cs="宋体"/>
                <w:sz w:val="28"/>
                <w:szCs w:val="28"/>
                <w:highlight w:val="none"/>
              </w:rPr>
              <w:t>未被最高法院</w:t>
            </w:r>
          </w:p>
          <w:p w14:paraId="34F04DD4">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(http://zxgk.court.gov.cn/shixin/)列入失信被执行人</w:t>
            </w:r>
            <w:r>
              <w:rPr>
                <w:rFonts w:hint="eastAsia" w:ascii="宋体" w:hAnsi="宋体" w:eastAsia="宋体" w:cs="宋体"/>
                <w:sz w:val="28"/>
                <w:szCs w:val="28"/>
                <w:highlight w:val="none"/>
                <w:lang w:val="en-US" w:eastAsia="zh-CN"/>
              </w:rPr>
              <w:t>截图</w:t>
            </w:r>
            <w:r>
              <w:rPr>
                <w:rFonts w:hint="eastAsia" w:ascii="宋体" w:hAnsi="宋体" w:eastAsia="宋体" w:cs="宋体"/>
                <w:sz w:val="28"/>
                <w:szCs w:val="28"/>
                <w:highlight w:val="none"/>
              </w:rPr>
              <w:t>。查询省份：全部。</w:t>
            </w:r>
          </w:p>
          <w:p w14:paraId="3F35CC9B">
            <w:pPr>
              <w:spacing w:line="560" w:lineRule="exact"/>
              <w:rPr>
                <w:rFonts w:hint="eastAsia" w:ascii="宋体" w:hAnsi="宋体" w:eastAsia="宋体" w:cs="宋体"/>
                <w:bCs/>
                <w:sz w:val="28"/>
                <w:szCs w:val="28"/>
                <w:highlight w:val="none"/>
                <w:lang w:val="en-US" w:eastAsia="zh-CN"/>
              </w:rPr>
            </w:pP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lang w:val="en-US" w:eastAsia="zh-CN"/>
              </w:rPr>
              <w:t>.报价单位</w:t>
            </w:r>
            <w:r>
              <w:rPr>
                <w:rFonts w:hint="eastAsia" w:ascii="宋体" w:hAnsi="宋体" w:eastAsia="宋体" w:cs="宋体"/>
                <w:bCs/>
                <w:sz w:val="28"/>
                <w:szCs w:val="28"/>
                <w:highlight w:val="none"/>
                <w:lang w:val="en-US" w:eastAsia="zh-CN"/>
              </w:rPr>
              <w:t>、法定代表人、委托代理人近三</w:t>
            </w:r>
            <w:r>
              <w:rPr>
                <w:rFonts w:hint="eastAsia" w:ascii="宋体" w:hAnsi="宋体" w:eastAsia="宋体" w:cs="宋体"/>
                <w:bCs/>
                <w:sz w:val="28"/>
                <w:szCs w:val="28"/>
                <w:highlight w:val="none"/>
              </w:rPr>
              <w:t>年内无行贿犯罪行为</w:t>
            </w:r>
            <w:r>
              <w:rPr>
                <w:rFonts w:hint="eastAsia" w:ascii="宋体" w:hAnsi="宋体" w:eastAsia="宋体" w:cs="宋体"/>
                <w:bCs/>
                <w:sz w:val="28"/>
                <w:szCs w:val="28"/>
                <w:highlight w:val="none"/>
                <w:lang w:val="en-US" w:eastAsia="zh-CN"/>
              </w:rPr>
              <w:t>记录。（报价单位信用承诺书）</w:t>
            </w:r>
          </w:p>
          <w:p w14:paraId="0C5B7463">
            <w:pPr>
              <w:snapToGrid w:val="0"/>
              <w:spacing w:line="360" w:lineRule="auto"/>
              <w:jc w:val="lef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.本项目不接</w:t>
            </w:r>
            <w:r>
              <w:rPr>
                <w:rFonts w:hint="eastAsia" w:ascii="宋体" w:hAnsi="宋体" w:eastAsia="宋体" w:cs="宋体"/>
                <w:sz w:val="28"/>
                <w:szCs w:val="28"/>
                <w:highlight w:val="none"/>
                <w:lang w:val="en-US" w:eastAsia="zh-CN"/>
              </w:rPr>
              <w:t>受</w:t>
            </w:r>
            <w:r>
              <w:rPr>
                <w:rFonts w:hint="eastAsia" w:ascii="宋体" w:hAnsi="宋体" w:eastAsia="宋体" w:cs="宋体"/>
                <w:sz w:val="28"/>
                <w:szCs w:val="28"/>
                <w:highlight w:val="none"/>
              </w:rPr>
              <w:t>联合体投标。</w:t>
            </w:r>
          </w:p>
        </w:tc>
      </w:tr>
      <w:tr w14:paraId="528231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2" w:hRule="atLeast"/>
          <w:jc w:val="center"/>
        </w:trPr>
        <w:tc>
          <w:tcPr>
            <w:tcW w:w="805" w:type="dxa"/>
            <w:tcBorders>
              <w:top w:val="single" w:color="auto" w:sz="4" w:space="0"/>
              <w:bottom w:val="single" w:color="auto" w:sz="4" w:space="0"/>
              <w:right w:val="single" w:color="auto" w:sz="4" w:space="0"/>
            </w:tcBorders>
            <w:noWrap w:val="0"/>
            <w:vAlign w:val="center"/>
          </w:tcPr>
          <w:p w14:paraId="2B24F2D5">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1359" w:type="dxa"/>
            <w:tcBorders>
              <w:top w:val="single" w:color="auto" w:sz="4" w:space="0"/>
              <w:left w:val="single" w:color="auto" w:sz="4" w:space="0"/>
              <w:bottom w:val="single" w:color="auto" w:sz="4" w:space="0"/>
              <w:right w:val="single" w:color="auto" w:sz="4" w:space="0"/>
            </w:tcBorders>
            <w:noWrap w:val="0"/>
            <w:vAlign w:val="center"/>
          </w:tcPr>
          <w:p w14:paraId="42D6FF5A">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符合性</w:t>
            </w:r>
          </w:p>
          <w:p w14:paraId="021A241D">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评审</w:t>
            </w:r>
          </w:p>
        </w:tc>
        <w:tc>
          <w:tcPr>
            <w:tcW w:w="6990" w:type="dxa"/>
            <w:tcBorders>
              <w:top w:val="single" w:color="auto" w:sz="4" w:space="0"/>
              <w:left w:val="single" w:color="auto" w:sz="4" w:space="0"/>
              <w:bottom w:val="single" w:color="auto" w:sz="4" w:space="0"/>
            </w:tcBorders>
            <w:noWrap w:val="0"/>
            <w:vAlign w:val="center"/>
          </w:tcPr>
          <w:p w14:paraId="68C082FA">
            <w:pPr>
              <w:snapToGrid w:val="0"/>
              <w:spacing w:line="360" w:lineRule="auto"/>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不存在</w:t>
            </w:r>
            <w:r>
              <w:rPr>
                <w:rFonts w:hint="eastAsia" w:ascii="宋体" w:hAnsi="宋体" w:cs="宋体"/>
                <w:sz w:val="28"/>
                <w:szCs w:val="28"/>
                <w:highlight w:val="none"/>
                <w:lang w:eastAsia="zh-CN"/>
              </w:rPr>
              <w:t>谈判文件</w:t>
            </w:r>
            <w:r>
              <w:rPr>
                <w:rFonts w:hint="eastAsia" w:ascii="宋体" w:hAnsi="宋体" w:eastAsia="宋体" w:cs="宋体"/>
                <w:sz w:val="28"/>
                <w:szCs w:val="28"/>
                <w:highlight w:val="none"/>
              </w:rPr>
              <w:t>规定的关于</w:t>
            </w: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其他投标无效的情形。</w:t>
            </w:r>
          </w:p>
        </w:tc>
      </w:tr>
    </w:tbl>
    <w:p w14:paraId="50DB0B91">
      <w:pPr>
        <w:rPr>
          <w:rFonts w:hint="eastAsia" w:ascii="宋体" w:hAnsi="宋体" w:eastAsia="宋体" w:cs="宋体"/>
          <w:color w:val="auto"/>
          <w:highlight w:val="none"/>
        </w:rPr>
      </w:pPr>
      <w:bookmarkStart w:id="72" w:name="_Toc19845"/>
      <w:bookmarkStart w:id="73" w:name="_Toc13460"/>
      <w:bookmarkStart w:id="74" w:name="_Toc30389"/>
      <w:r>
        <w:rPr>
          <w:rFonts w:hint="eastAsia" w:ascii="宋体" w:hAnsi="宋体" w:eastAsia="宋体" w:cs="宋体"/>
          <w:color w:val="auto"/>
          <w:highlight w:val="none"/>
        </w:rPr>
        <w:br w:type="page"/>
      </w:r>
    </w:p>
    <w:p w14:paraId="4845A97E">
      <w:pPr>
        <w:pStyle w:val="5"/>
        <w:ind w:firstLine="643"/>
        <w:rPr>
          <w:rFonts w:hint="eastAsia" w:ascii="宋体" w:hAnsi="宋体" w:eastAsia="宋体" w:cs="宋体"/>
          <w:color w:val="auto"/>
          <w:highlight w:val="none"/>
        </w:rPr>
      </w:pPr>
      <w:r>
        <w:rPr>
          <w:rFonts w:hint="eastAsia" w:ascii="宋体" w:hAnsi="宋体" w:eastAsia="宋体" w:cs="宋体"/>
          <w:color w:val="auto"/>
          <w:highlight w:val="none"/>
        </w:rPr>
        <w:t>一、说明</w:t>
      </w:r>
      <w:bookmarkEnd w:id="72"/>
      <w:bookmarkEnd w:id="73"/>
      <w:bookmarkEnd w:id="74"/>
    </w:p>
    <w:p w14:paraId="42A723A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本文件</w:t>
      </w:r>
      <w:r>
        <w:rPr>
          <w:rFonts w:hint="eastAsia" w:ascii="宋体" w:hAnsi="宋体" w:cs="宋体"/>
          <w:color w:val="auto"/>
          <w:sz w:val="28"/>
          <w:szCs w:val="28"/>
          <w:highlight w:val="none"/>
          <w:lang w:eastAsia="zh-CN"/>
        </w:rPr>
        <w:t>参照威海市国资委《关于进一步推进市属企业阳光采购工作的通知》《市属国有企业阳光采购工作考核办法(试行)》《威海市市属国有企业阳光采购监督管理暂行办法》等</w:t>
      </w:r>
      <w:r>
        <w:rPr>
          <w:rFonts w:hint="eastAsia" w:ascii="宋体" w:hAnsi="宋体" w:eastAsia="宋体" w:cs="宋体"/>
          <w:color w:val="auto"/>
          <w:sz w:val="28"/>
          <w:szCs w:val="28"/>
          <w:highlight w:val="none"/>
        </w:rPr>
        <w:t>编制。参加本项目</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应接受本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关于电子招投标</w:t>
      </w:r>
      <w:r>
        <w:rPr>
          <w:rFonts w:hint="eastAsia" w:ascii="宋体" w:hAnsi="宋体" w:cs="宋体"/>
          <w:color w:val="auto"/>
          <w:sz w:val="28"/>
          <w:szCs w:val="28"/>
          <w:highlight w:val="none"/>
          <w:lang w:val="en-US" w:eastAsia="zh-CN"/>
        </w:rPr>
        <w:t>的</w:t>
      </w:r>
      <w:r>
        <w:rPr>
          <w:rFonts w:hint="eastAsia" w:ascii="宋体" w:hAnsi="宋体" w:eastAsia="宋体" w:cs="宋体"/>
          <w:color w:val="auto"/>
          <w:sz w:val="28"/>
          <w:szCs w:val="28"/>
          <w:highlight w:val="none"/>
        </w:rPr>
        <w:t>各项规定。</w:t>
      </w:r>
    </w:p>
    <w:p w14:paraId="367788CF">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1.适用范围</w:t>
      </w:r>
    </w:p>
    <w:p w14:paraId="5DF40C2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仅适用于本次</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rPr>
        <w:t>公告中所涉及的项目和内容。</w:t>
      </w:r>
    </w:p>
    <w:p w14:paraId="198FAFF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的解释权为</w:t>
      </w:r>
      <w:r>
        <w:rPr>
          <w:rFonts w:hint="eastAsia" w:ascii="宋体" w:hAnsi="宋体" w:eastAsia="宋体" w:cs="宋体"/>
          <w:color w:val="auto"/>
          <w:sz w:val="28"/>
          <w:szCs w:val="28"/>
          <w:highlight w:val="none"/>
          <w:lang w:eastAsia="zh-CN"/>
        </w:rPr>
        <w:t>山东同力建设项目管理有限公司</w:t>
      </w:r>
      <w:r>
        <w:rPr>
          <w:rFonts w:hint="eastAsia" w:ascii="宋体" w:hAnsi="宋体" w:eastAsia="宋体" w:cs="宋体"/>
          <w:color w:val="auto"/>
          <w:sz w:val="28"/>
          <w:szCs w:val="28"/>
          <w:highlight w:val="none"/>
        </w:rPr>
        <w:t>，以书面解释为准。</w:t>
      </w:r>
    </w:p>
    <w:p w14:paraId="126E0B0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未做须知明示，而又有相关法律、法规规定的，从其规定。</w:t>
      </w:r>
    </w:p>
    <w:p w14:paraId="5805FC84">
      <w:pPr>
        <w:spacing w:line="560" w:lineRule="exact"/>
        <w:ind w:firstLine="565" w:firstLineChars="20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2.采购人、采购代理机构及</w:t>
      </w:r>
      <w:r>
        <w:rPr>
          <w:rFonts w:hint="eastAsia" w:ascii="宋体" w:hAnsi="宋体" w:eastAsia="宋体" w:cs="宋体"/>
          <w:b/>
          <w:color w:val="auto"/>
          <w:sz w:val="28"/>
          <w:szCs w:val="28"/>
          <w:highlight w:val="none"/>
          <w:lang w:eastAsia="zh-CN"/>
        </w:rPr>
        <w:t>报价单位</w:t>
      </w:r>
    </w:p>
    <w:p w14:paraId="40A448E9">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2.1采购人：本项目的采购人见</w:t>
      </w:r>
      <w:r>
        <w:rPr>
          <w:rFonts w:hint="eastAsia" w:ascii="宋体" w:hAnsi="宋体" w:eastAsia="宋体" w:cs="宋体"/>
          <w:color w:val="auto"/>
          <w:sz w:val="28"/>
          <w:szCs w:val="28"/>
          <w:highlight w:val="none"/>
          <w:u w:val="none"/>
        </w:rPr>
        <w:t>响应须知前附表。</w:t>
      </w:r>
    </w:p>
    <w:p w14:paraId="022BCAA0">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2.2采购代理机构：是指采购代理机构或从事采购代理业务的社会中介机构。本项目的采购代理机构见响应须知前附表。</w:t>
      </w:r>
    </w:p>
    <w:p w14:paraId="1686DA6B">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：是指向采购人提供服务的法人、其他组织或者自然人。潜在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：是指响应招标、参加响应竞争的法人、其他组织或者自然人，以</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规定的方式获取本项目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的法人、其他组织或者自然人。</w:t>
      </w:r>
    </w:p>
    <w:p w14:paraId="7BBBE1A0">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2.4服务，是指</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按</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要求，完成规定的各项义务。</w:t>
      </w:r>
    </w:p>
    <w:p w14:paraId="40BF7827">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单位负责人为同一人或者存在直接控股、管理关系的不同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，不得参加同一合同项下的采购活动，否则其相关报价均将被认定为</w:t>
      </w:r>
      <w:r>
        <w:rPr>
          <w:rFonts w:hint="eastAsia" w:ascii="宋体" w:hAnsi="宋体" w:eastAsia="宋体" w:cs="宋体"/>
          <w:b/>
          <w:bCs/>
          <w:color w:val="auto"/>
          <w:sz w:val="28"/>
          <w:szCs w:val="28"/>
          <w:highlight w:val="none"/>
        </w:rPr>
        <w:t>无效</w:t>
      </w:r>
      <w:r>
        <w:rPr>
          <w:rFonts w:hint="eastAsia" w:ascii="宋体" w:hAnsi="宋体" w:eastAsia="宋体" w:cs="宋体"/>
          <w:color w:val="auto"/>
          <w:sz w:val="28"/>
          <w:szCs w:val="28"/>
          <w:highlight w:val="none"/>
        </w:rPr>
        <w:t>。</w:t>
      </w:r>
    </w:p>
    <w:p w14:paraId="1C4BBC0B">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过程中不得向采购人提供或给予影响其正常决策行为的任何有价值物品或服务。</w:t>
      </w:r>
    </w:p>
    <w:p w14:paraId="43D26734">
      <w:pPr>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须对本项目指定一个项目负责人，对本项目所有事宜全程负责。未经采购人同意中途不得更换项目负责人</w:t>
      </w:r>
      <w:r>
        <w:rPr>
          <w:rFonts w:hint="eastAsia" w:ascii="宋体" w:hAnsi="宋体" w:cs="宋体"/>
          <w:color w:val="auto"/>
          <w:sz w:val="28"/>
          <w:szCs w:val="28"/>
          <w:highlight w:val="none"/>
          <w:lang w:eastAsia="zh-CN"/>
        </w:rPr>
        <w:t>。</w:t>
      </w:r>
    </w:p>
    <w:p w14:paraId="0D7026CC">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3.资金来源</w:t>
      </w:r>
    </w:p>
    <w:p w14:paraId="461016D7">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3.1本项目的采购人已获得足以支付本次采购后所签订的合同项下的资金。</w:t>
      </w:r>
    </w:p>
    <w:p w14:paraId="194F62CA">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3.2项目预算金额和分项或分包最高限价</w:t>
      </w:r>
      <w:r>
        <w:rPr>
          <w:rFonts w:hint="eastAsia" w:ascii="宋体" w:hAnsi="宋体" w:eastAsia="宋体" w:cs="宋体"/>
          <w:color w:val="auto"/>
          <w:sz w:val="28"/>
          <w:szCs w:val="28"/>
          <w:highlight w:val="none"/>
          <w:u w:val="none"/>
        </w:rPr>
        <w:t>见响应须知前附表。</w:t>
      </w:r>
    </w:p>
    <w:p w14:paraId="76FBDF8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lang w:eastAsia="zh-CN"/>
        </w:rPr>
        <w:t>报价单位</w:t>
      </w:r>
      <w:r>
        <w:rPr>
          <w:rFonts w:hint="eastAsia" w:ascii="宋体" w:hAnsi="宋体" w:cs="宋体"/>
          <w:color w:val="auto"/>
          <w:sz w:val="28"/>
          <w:szCs w:val="28"/>
          <w:highlight w:val="none"/>
          <w:lang w:val="en-US" w:eastAsia="zh-CN"/>
        </w:rPr>
        <w:t>的</w:t>
      </w:r>
      <w:r>
        <w:rPr>
          <w:rFonts w:hint="eastAsia" w:ascii="宋体" w:hAnsi="宋体" w:eastAsia="宋体" w:cs="宋体"/>
          <w:color w:val="auto"/>
          <w:sz w:val="28"/>
          <w:szCs w:val="28"/>
          <w:highlight w:val="none"/>
        </w:rPr>
        <w:t>报价超过</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rPr>
        <w:t>文件规定</w:t>
      </w:r>
      <w:r>
        <w:rPr>
          <w:rFonts w:hint="eastAsia" w:ascii="宋体" w:hAnsi="宋体" w:cs="宋体"/>
          <w:color w:val="auto"/>
          <w:sz w:val="28"/>
          <w:szCs w:val="28"/>
          <w:highlight w:val="none"/>
          <w:lang w:val="en-US" w:eastAsia="zh-CN"/>
        </w:rPr>
        <w:t>控制价</w:t>
      </w:r>
      <w:r>
        <w:rPr>
          <w:rFonts w:hint="eastAsia" w:ascii="宋体" w:hAnsi="宋体" w:eastAsia="宋体" w:cs="宋体"/>
          <w:color w:val="auto"/>
          <w:sz w:val="28"/>
          <w:szCs w:val="28"/>
          <w:highlight w:val="none"/>
        </w:rPr>
        <w:t>的，其报价将被认定为</w:t>
      </w:r>
      <w:r>
        <w:rPr>
          <w:rFonts w:hint="eastAsia" w:ascii="宋体" w:hAnsi="宋体" w:eastAsia="宋体" w:cs="宋体"/>
          <w:b/>
          <w:color w:val="auto"/>
          <w:sz w:val="28"/>
          <w:szCs w:val="28"/>
          <w:highlight w:val="none"/>
        </w:rPr>
        <w:t>无效</w:t>
      </w:r>
      <w:r>
        <w:rPr>
          <w:rFonts w:hint="eastAsia" w:ascii="宋体" w:hAnsi="宋体" w:eastAsia="宋体" w:cs="宋体"/>
          <w:color w:val="auto"/>
          <w:sz w:val="28"/>
          <w:szCs w:val="28"/>
          <w:highlight w:val="none"/>
        </w:rPr>
        <w:t>。</w:t>
      </w:r>
    </w:p>
    <w:p w14:paraId="6A81E9DF">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4.相关要求</w:t>
      </w:r>
    </w:p>
    <w:p w14:paraId="695385F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应承担所有与准备和参加报价的全部费用。不论电子</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结果如何，采购人和采购代理机构均无义务和责任承担</w:t>
      </w:r>
      <w:r>
        <w:rPr>
          <w:rFonts w:hint="eastAsia" w:ascii="宋体" w:hAnsi="宋体" w:cs="宋体"/>
          <w:color w:val="auto"/>
          <w:sz w:val="28"/>
          <w:szCs w:val="28"/>
          <w:highlight w:val="none"/>
          <w:lang w:val="en-US" w:eastAsia="zh-CN"/>
        </w:rPr>
        <w:t>此</w:t>
      </w:r>
      <w:r>
        <w:rPr>
          <w:rFonts w:hint="eastAsia" w:ascii="宋体" w:hAnsi="宋体" w:eastAsia="宋体" w:cs="宋体"/>
          <w:color w:val="auto"/>
          <w:sz w:val="28"/>
          <w:szCs w:val="28"/>
          <w:highlight w:val="none"/>
        </w:rPr>
        <w:t>费用。</w:t>
      </w:r>
    </w:p>
    <w:p w14:paraId="00ED6A8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应通过威海市公共资源交易网登录威海市国有企业阳光采购电子化服务平台获取</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，并通过威海市国有企业阳光采购电子化服务平台网上上传电子</w:t>
      </w:r>
      <w:r>
        <w:rPr>
          <w:rFonts w:hint="eastAsia" w:ascii="宋体" w:hAnsi="宋体" w:eastAsia="宋体" w:cs="宋体"/>
          <w:b/>
          <w:color w:val="auto"/>
          <w:sz w:val="28"/>
          <w:szCs w:val="28"/>
          <w:highlight w:val="none"/>
          <w:lang w:eastAsia="zh-CN"/>
        </w:rPr>
        <w:t>响应文件</w:t>
      </w:r>
      <w:r>
        <w:rPr>
          <w:rFonts w:hint="eastAsia" w:ascii="宋体" w:hAnsi="宋体" w:eastAsia="宋体" w:cs="宋体"/>
          <w:b/>
          <w:color w:val="auto"/>
          <w:sz w:val="28"/>
          <w:szCs w:val="28"/>
          <w:highlight w:val="none"/>
        </w:rPr>
        <w:t>，电子</w:t>
      </w:r>
      <w:r>
        <w:rPr>
          <w:rFonts w:hint="eastAsia" w:ascii="宋体" w:hAnsi="宋体" w:eastAsia="宋体" w:cs="宋体"/>
          <w:b/>
          <w:color w:val="auto"/>
          <w:sz w:val="28"/>
          <w:szCs w:val="28"/>
          <w:highlight w:val="none"/>
          <w:lang w:eastAsia="zh-CN"/>
        </w:rPr>
        <w:t>响应文件</w:t>
      </w:r>
      <w:r>
        <w:rPr>
          <w:rFonts w:hint="eastAsia" w:ascii="宋体" w:hAnsi="宋体" w:eastAsia="宋体" w:cs="宋体"/>
          <w:b/>
          <w:color w:val="auto"/>
          <w:sz w:val="28"/>
          <w:szCs w:val="28"/>
          <w:highlight w:val="none"/>
        </w:rPr>
        <w:t>成功上传后，将会生成投标回执，未通过威海市国有企业阳光采购电子化服务平台上传电子</w:t>
      </w:r>
      <w:r>
        <w:rPr>
          <w:rFonts w:hint="eastAsia" w:ascii="宋体" w:hAnsi="宋体" w:eastAsia="宋体" w:cs="宋体"/>
          <w:b/>
          <w:color w:val="auto"/>
          <w:sz w:val="28"/>
          <w:szCs w:val="28"/>
          <w:highlight w:val="none"/>
          <w:lang w:eastAsia="zh-CN"/>
        </w:rPr>
        <w:t>响应文件</w:t>
      </w:r>
      <w:r>
        <w:rPr>
          <w:rFonts w:hint="eastAsia" w:ascii="宋体" w:hAnsi="宋体" w:eastAsia="宋体" w:cs="宋体"/>
          <w:b/>
          <w:color w:val="auto"/>
          <w:sz w:val="28"/>
          <w:szCs w:val="28"/>
          <w:highlight w:val="none"/>
        </w:rPr>
        <w:t>的，为无效投标（响应）。</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不足3家的，本项目直接废标。</w:t>
      </w:r>
    </w:p>
    <w:p w14:paraId="00B7D935">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5.电子报价特别提示</w:t>
      </w:r>
    </w:p>
    <w:p w14:paraId="1604F81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提交的电子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应按照本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 xml:space="preserve">《第五章 </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格式》进行编制，数据文件（excel格式）必须从本项目的</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压缩包内的对应包段目录下获取，且必须在原文件上严格按照其中要求填写。电子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编制不规范导致</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内容无法导入系统的，该</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将被视为无效</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w:t>
      </w:r>
    </w:p>
    <w:p w14:paraId="6BDA49D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w:t>
      </w:r>
      <w:r>
        <w:rPr>
          <w:rFonts w:hint="eastAsia" w:ascii="宋体" w:hAnsi="宋体" w:eastAsia="宋体" w:cs="宋体"/>
          <w:color w:val="auto"/>
          <w:sz w:val="28"/>
          <w:szCs w:val="28"/>
          <w:highlight w:val="none"/>
          <w:lang w:eastAsia="zh-CN"/>
        </w:rPr>
        <w:t>响应文件</w:t>
      </w:r>
      <w:r>
        <w:rPr>
          <w:rFonts w:hint="eastAsia" w:ascii="宋体" w:hAnsi="宋体" w:cs="宋体"/>
          <w:color w:val="auto"/>
          <w:sz w:val="28"/>
          <w:szCs w:val="28"/>
          <w:highlight w:val="none"/>
          <w:lang w:val="en-US" w:eastAsia="zh-CN"/>
        </w:rPr>
        <w:t>必须</w:t>
      </w:r>
      <w:r>
        <w:rPr>
          <w:rFonts w:hint="eastAsia" w:ascii="宋体" w:hAnsi="宋体" w:eastAsia="宋体" w:cs="宋体"/>
          <w:color w:val="auto"/>
          <w:sz w:val="28"/>
          <w:szCs w:val="28"/>
          <w:highlight w:val="none"/>
        </w:rPr>
        <w:t>有电子签章方为合法的</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，未对电子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进行电子签章签名的，将作为无效投标处理。电子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的电子签章要求：在生成电子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pdf格式时，都必须对电子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进行电子签章；签章时需要将电子签章签署到相应的位置中。</w:t>
      </w:r>
    </w:p>
    <w:p w14:paraId="21705E2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中的相关扫描件应保证清晰度，无法辨认的</w:t>
      </w:r>
      <w:r>
        <w:rPr>
          <w:rFonts w:hint="eastAsia" w:ascii="宋体" w:hAnsi="宋体" w:cs="宋体"/>
          <w:color w:val="auto"/>
          <w:sz w:val="28"/>
          <w:szCs w:val="28"/>
          <w:highlight w:val="none"/>
          <w:lang w:val="en-US" w:eastAsia="zh-CN"/>
        </w:rPr>
        <w:t>若</w:t>
      </w:r>
      <w:r>
        <w:rPr>
          <w:rFonts w:hint="eastAsia" w:ascii="宋体" w:hAnsi="宋体" w:eastAsia="宋体" w:cs="宋体"/>
          <w:color w:val="auto"/>
          <w:sz w:val="28"/>
          <w:szCs w:val="28"/>
          <w:highlight w:val="none"/>
        </w:rPr>
        <w:t>评审时受到影响的，由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承担相应责任。</w:t>
      </w:r>
    </w:p>
    <w:p w14:paraId="3C994A1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应充分考虑到网上报价会发生的故障和风险。对发生的任何故障和风险造成</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报价内容不一致或利益受损或报价失败的，采购人及采购代理机构不承担任何责任。</w:t>
      </w:r>
    </w:p>
    <w:p w14:paraId="01B6AEEA">
      <w:pPr>
        <w:pStyle w:val="5"/>
        <w:ind w:firstLine="643"/>
        <w:rPr>
          <w:rFonts w:hint="eastAsia" w:ascii="宋体" w:hAnsi="宋体" w:eastAsia="宋体" w:cs="宋体"/>
          <w:color w:val="auto"/>
          <w:highlight w:val="none"/>
        </w:rPr>
      </w:pPr>
      <w:bookmarkStart w:id="75" w:name="_Toc12652"/>
      <w:bookmarkStart w:id="76" w:name="_Toc25022"/>
      <w:bookmarkStart w:id="77" w:name="_Toc26557"/>
      <w:r>
        <w:rPr>
          <w:rFonts w:hint="eastAsia" w:ascii="宋体" w:hAnsi="宋体" w:eastAsia="宋体" w:cs="宋体"/>
          <w:color w:val="auto"/>
          <w:highlight w:val="none"/>
        </w:rPr>
        <w:t>二、</w:t>
      </w:r>
      <w:bookmarkEnd w:id="75"/>
      <w:bookmarkEnd w:id="76"/>
      <w:r>
        <w:rPr>
          <w:rFonts w:hint="eastAsia" w:ascii="宋体" w:hAnsi="宋体" w:cs="宋体"/>
          <w:color w:val="auto"/>
          <w:highlight w:val="none"/>
          <w:lang w:eastAsia="zh-CN"/>
        </w:rPr>
        <w:t>谈判文件</w:t>
      </w:r>
      <w:bookmarkEnd w:id="77"/>
    </w:p>
    <w:p w14:paraId="0884D88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6</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的构成</w:t>
      </w:r>
    </w:p>
    <w:p w14:paraId="78430A0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w:t>
      </w:r>
      <w:r>
        <w:rPr>
          <w:rFonts w:hint="eastAsia" w:ascii="宋体" w:hAnsi="宋体" w:cs="宋体"/>
          <w:color w:val="auto"/>
          <w:sz w:val="28"/>
          <w:szCs w:val="28"/>
          <w:highlight w:val="none"/>
          <w:lang w:val="en-US" w:eastAsia="zh-CN"/>
        </w:rPr>
        <w:t>文</w:t>
      </w:r>
      <w:r>
        <w:rPr>
          <w:rFonts w:hint="eastAsia" w:ascii="宋体" w:hAnsi="宋体" w:eastAsia="宋体" w:cs="宋体"/>
          <w:color w:val="auto"/>
          <w:sz w:val="28"/>
          <w:szCs w:val="28"/>
          <w:highlight w:val="none"/>
        </w:rPr>
        <w:t>本文件（word格式）和数据文件（excel格式）构成，采用压缩包电子版文件格式提供。</w:t>
      </w:r>
    </w:p>
    <w:p w14:paraId="00A2849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.1本文件（word格式）由下列文件组成：</w:t>
      </w:r>
    </w:p>
    <w:p w14:paraId="5223261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rPr>
        <w:t>公告</w:t>
      </w:r>
    </w:p>
    <w:p w14:paraId="62CCD11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须知</w:t>
      </w:r>
    </w:p>
    <w:p w14:paraId="2440552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（3）采购内容与要求</w:t>
      </w:r>
    </w:p>
    <w:p w14:paraId="09BB843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原则、程序和方法</w:t>
      </w:r>
    </w:p>
    <w:p w14:paraId="5DA3897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（5）投标（响应）文件格式</w:t>
      </w:r>
    </w:p>
    <w:p w14:paraId="6844F3D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（6）采购合同（范本）</w:t>
      </w:r>
    </w:p>
    <w:p w14:paraId="2102F43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（7）在采购过程中由采购人或采购代理机构发出的修正和补充文件等(如有）</w:t>
      </w:r>
    </w:p>
    <w:p w14:paraId="6348754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.2数据文件（excel格式）由下列文件组成：</w:t>
      </w:r>
    </w:p>
    <w:p w14:paraId="77B0F64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（1）封面</w:t>
      </w:r>
    </w:p>
    <w:p w14:paraId="7E4755A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（2）投标报价表（含明细）</w:t>
      </w:r>
    </w:p>
    <w:p w14:paraId="7CFE3BC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（3）需求响应表（如有）</w:t>
      </w:r>
    </w:p>
    <w:p w14:paraId="6DA468C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（4）评审对照表</w:t>
      </w:r>
    </w:p>
    <w:p w14:paraId="42004AB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（5）评分对照表</w:t>
      </w:r>
    </w:p>
    <w:p w14:paraId="7FAFCE0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应认真阅读</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中所有的事项、格式、条款和技术规范、参数及要求等，如果</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没有按</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要求提交全部资料，或者</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没有对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在各方面都做出实质性响应，</w:t>
      </w:r>
      <w:r>
        <w:rPr>
          <w:rFonts w:hint="eastAsia" w:ascii="宋体" w:hAnsi="宋体" w:eastAsia="宋体" w:cs="宋体"/>
          <w:b/>
          <w:color w:val="auto"/>
          <w:sz w:val="28"/>
          <w:szCs w:val="28"/>
          <w:highlight w:val="none"/>
        </w:rPr>
        <w:t>其风险应由</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自行承担并根据有关政策和条款规定</w:t>
      </w:r>
      <w:r>
        <w:rPr>
          <w:rFonts w:hint="eastAsia" w:ascii="宋体" w:hAnsi="宋体" w:eastAsia="宋体" w:cs="宋体"/>
          <w:color w:val="auto"/>
          <w:sz w:val="28"/>
          <w:szCs w:val="28"/>
          <w:highlight w:val="none"/>
        </w:rPr>
        <w:t>，其响应有可能被拒绝，或者被认定为无效投标（响应）。</w:t>
      </w:r>
    </w:p>
    <w:p w14:paraId="3B68352D">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.4</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中有不一致的，有澄清的部分以最终的澄清更正内容为准；未澄清的，以</w:t>
      </w:r>
      <w:r>
        <w:rPr>
          <w:rFonts w:hint="eastAsia" w:ascii="宋体" w:hAnsi="宋体" w:eastAsia="宋体" w:cs="宋体"/>
          <w:color w:val="auto"/>
          <w:sz w:val="28"/>
          <w:szCs w:val="28"/>
          <w:highlight w:val="none"/>
          <w:u w:val="none"/>
        </w:rPr>
        <w:t>响应须知前附表为准；响应须知前附表不涉及的内容，以编排在后的描述为准。</w:t>
      </w:r>
    </w:p>
    <w:p w14:paraId="72160991">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cs="宋体"/>
          <w:color w:val="auto"/>
          <w:sz w:val="28"/>
          <w:szCs w:val="28"/>
          <w:highlight w:val="none"/>
          <w:u w:val="none"/>
          <w:lang w:val="en-US" w:eastAsia="zh-CN"/>
        </w:rPr>
        <w:t>6</w:t>
      </w:r>
      <w:r>
        <w:rPr>
          <w:rFonts w:hint="eastAsia" w:ascii="宋体" w:hAnsi="宋体" w:eastAsia="宋体" w:cs="宋体"/>
          <w:color w:val="auto"/>
          <w:sz w:val="28"/>
          <w:szCs w:val="28"/>
          <w:highlight w:val="none"/>
          <w:u w:val="none"/>
        </w:rPr>
        <w:t>.5</w:t>
      </w:r>
      <w:r>
        <w:rPr>
          <w:rFonts w:hint="eastAsia" w:ascii="宋体" w:hAnsi="宋体" w:cs="宋体"/>
          <w:color w:val="auto"/>
          <w:sz w:val="28"/>
          <w:szCs w:val="28"/>
          <w:highlight w:val="none"/>
          <w:u w:val="none"/>
          <w:lang w:eastAsia="zh-CN"/>
        </w:rPr>
        <w:t>谈判文件</w:t>
      </w:r>
      <w:r>
        <w:rPr>
          <w:rFonts w:hint="eastAsia" w:ascii="宋体" w:hAnsi="宋体" w:eastAsia="宋体" w:cs="宋体"/>
          <w:color w:val="auto"/>
          <w:sz w:val="28"/>
          <w:szCs w:val="28"/>
          <w:highlight w:val="none"/>
          <w:u w:val="none"/>
        </w:rPr>
        <w:t>以中文编印，且以中文为准。</w:t>
      </w:r>
    </w:p>
    <w:p w14:paraId="2951B69D">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.6除非有特殊要求，</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不单独提供</w:t>
      </w:r>
      <w:r>
        <w:rPr>
          <w:rFonts w:hint="eastAsia" w:ascii="宋体" w:hAnsi="宋体" w:cs="宋体"/>
          <w:color w:val="auto"/>
          <w:sz w:val="28"/>
          <w:szCs w:val="28"/>
          <w:highlight w:val="none"/>
          <w:lang w:val="en-US" w:eastAsia="zh-CN"/>
        </w:rPr>
        <w:t>项目储备</w:t>
      </w:r>
      <w:r>
        <w:rPr>
          <w:rFonts w:hint="eastAsia" w:ascii="宋体" w:hAnsi="宋体" w:eastAsia="宋体" w:cs="宋体"/>
          <w:color w:val="auto"/>
          <w:sz w:val="28"/>
          <w:szCs w:val="28"/>
          <w:highlight w:val="none"/>
        </w:rPr>
        <w:t>地的自然环境、气候条件、公用设施等情况，</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被视为熟悉上述与履行合同有关的一切情况。</w:t>
      </w:r>
    </w:p>
    <w:p w14:paraId="1AE6DF03">
      <w:pPr>
        <w:spacing w:line="560" w:lineRule="exact"/>
        <w:ind w:firstLine="562" w:firstLineChars="201"/>
        <w:rPr>
          <w:rFonts w:hint="eastAsia" w:ascii="宋体" w:hAnsi="宋体" w:eastAsia="宋体" w:cs="宋体"/>
          <w:color w:val="auto"/>
          <w:sz w:val="28"/>
          <w:szCs w:val="28"/>
          <w:highlight w:val="none"/>
        </w:rPr>
      </w:pPr>
      <w:bookmarkStart w:id="78" w:name="_Toc16050"/>
      <w:bookmarkStart w:id="79" w:name="_Toc3461"/>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.7除</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中另有规定外，</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所使用的时间单位“天”“日”均指日历天，且所有时刻均为北京时间。</w:t>
      </w:r>
    </w:p>
    <w:p w14:paraId="768A812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.8参与本次采购活动的各方应对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和响应文件中的商业和技术等秘密保密，违者应对由此造成的后果承担法律责任。</w:t>
      </w:r>
    </w:p>
    <w:p w14:paraId="441C097E">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7</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的澄清</w:t>
      </w:r>
    </w:p>
    <w:p w14:paraId="576159F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在收到</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后，对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若有任何疑问或要求澄清</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的，应</w:t>
      </w:r>
      <w:r>
        <w:rPr>
          <w:rFonts w:hint="eastAsia" w:ascii="宋体" w:hAnsi="宋体" w:eastAsia="宋体" w:cs="宋体"/>
          <w:color w:val="auto"/>
          <w:sz w:val="28"/>
          <w:szCs w:val="28"/>
          <w:highlight w:val="none"/>
          <w:u w:val="none"/>
        </w:rPr>
        <w:t>向采购代理机构提出，必要时采购代理机构将协助采购人组织所有获取</w:t>
      </w:r>
      <w:r>
        <w:rPr>
          <w:rFonts w:hint="eastAsia" w:ascii="宋体" w:hAnsi="宋体" w:cs="宋体"/>
          <w:color w:val="auto"/>
          <w:sz w:val="28"/>
          <w:szCs w:val="28"/>
          <w:highlight w:val="none"/>
          <w:u w:val="none"/>
          <w:lang w:eastAsia="zh-CN"/>
        </w:rPr>
        <w:t>谈判文件</w:t>
      </w:r>
      <w:r>
        <w:rPr>
          <w:rFonts w:hint="eastAsia" w:ascii="宋体" w:hAnsi="宋体" w:eastAsia="宋体" w:cs="宋体"/>
          <w:color w:val="auto"/>
          <w:sz w:val="28"/>
          <w:szCs w:val="28"/>
          <w:highlight w:val="none"/>
          <w:u w:val="none"/>
        </w:rPr>
        <w:t>的</w:t>
      </w:r>
      <w:r>
        <w:rPr>
          <w:rFonts w:hint="eastAsia" w:ascii="宋体" w:hAnsi="宋体" w:eastAsia="宋体" w:cs="宋体"/>
          <w:color w:val="auto"/>
          <w:sz w:val="28"/>
          <w:szCs w:val="28"/>
          <w:highlight w:val="none"/>
          <w:u w:val="none"/>
          <w:lang w:eastAsia="zh-CN"/>
        </w:rPr>
        <w:t>报价单位</w:t>
      </w:r>
      <w:r>
        <w:rPr>
          <w:rFonts w:hint="eastAsia" w:ascii="宋体" w:hAnsi="宋体" w:eastAsia="宋体" w:cs="宋体"/>
          <w:color w:val="auto"/>
          <w:sz w:val="28"/>
          <w:szCs w:val="28"/>
          <w:highlight w:val="none"/>
        </w:rPr>
        <w:t>举行答疑会，采购代理机构根据需要主动对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进行必要的澄清或根据</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的要求对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做出澄清，都将以原网站公开发布形式（包括电子交易系统推送）答复或发送给所有</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。澄清文件作为</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的组成部分，对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起约束作用。</w:t>
      </w:r>
    </w:p>
    <w:p w14:paraId="1723989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在规定的时间内未对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澄清或提出疑问的，采购代理机构将视其为接受</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的所有条款，对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没有异议，此后也不再受理对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的相关质疑。</w:t>
      </w:r>
    </w:p>
    <w:p w14:paraId="23E3AAE5">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8</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的修改</w:t>
      </w:r>
    </w:p>
    <w:p w14:paraId="53BC694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.1在响应截止时间5日以前，无论出于何种原因，采购人或采购代理机构可主动或在解答</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提出的疑问时对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进行修改。</w:t>
      </w:r>
    </w:p>
    <w:p w14:paraId="61C462E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.2修改后的内容是</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的组成部分，采购人、采购代理机构将会通过“威海市公共资源交易网”，以更正公告形式（电子交易系统发送更正提醒通知）一并告知所有潜在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，并对潜在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具有约束力。因潜在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原因或通讯线路故障导致逾期送达或无法送达，采购代理机构不因此承担任何责任，有关的采购活动可以继续有效进行。</w:t>
      </w:r>
    </w:p>
    <w:p w14:paraId="3A3F7F0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.3澄清或者修改的内容可能影响响应文件编制的，采购人或采购代理机构将在响应截止时间5日前，通过原网站发布公告的形式（电子交易系统内发送更正提醒通知）通知所有获取</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变更的，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必须从电子交易系统中重新下载</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，并在新下载文件的基础上编制响应文件）；不足5日的，采购人或者采购代理机构将顺延提交响应文件的截止时间。</w:t>
      </w:r>
    </w:p>
    <w:p w14:paraId="3D18407D">
      <w:pPr>
        <w:pStyle w:val="5"/>
        <w:ind w:firstLine="643"/>
        <w:rPr>
          <w:rFonts w:hint="eastAsia" w:ascii="宋体" w:hAnsi="宋体" w:eastAsia="宋体" w:cs="宋体"/>
          <w:color w:val="auto"/>
          <w:highlight w:val="none"/>
        </w:rPr>
      </w:pPr>
      <w:bookmarkStart w:id="80" w:name="_Toc7414"/>
      <w:r>
        <w:rPr>
          <w:rFonts w:hint="eastAsia" w:ascii="宋体" w:hAnsi="宋体" w:eastAsia="宋体" w:cs="宋体"/>
          <w:color w:val="auto"/>
          <w:highlight w:val="none"/>
        </w:rPr>
        <w:t>三、响应文件的编制</w:t>
      </w:r>
      <w:bookmarkEnd w:id="78"/>
      <w:bookmarkEnd w:id="79"/>
      <w:bookmarkEnd w:id="80"/>
    </w:p>
    <w:p w14:paraId="5D47B47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本项目须提交两阶段响应文件，分别包括第一阶段响应文件、第二阶段响应文件（采购人实质性变动采购要求的情况下编制）。第一阶段提交首次响应文件</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第二阶段按照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的变动情况和</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小组的要求重新提交响应文件，并由其法定代表人（签章）或</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签字或者加盖公章。由</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签字的，应当附法定代表人授权书。</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为自然人的，应当由本人签字并附身份证明。</w:t>
      </w:r>
    </w:p>
    <w:p w14:paraId="741A9255">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9</w:t>
      </w:r>
      <w:r>
        <w:rPr>
          <w:rFonts w:hint="eastAsia" w:ascii="宋体" w:hAnsi="宋体" w:eastAsia="宋体" w:cs="宋体"/>
          <w:b/>
          <w:color w:val="auto"/>
          <w:sz w:val="28"/>
          <w:szCs w:val="28"/>
          <w:highlight w:val="none"/>
        </w:rPr>
        <w:t>.响应文件编制要求</w:t>
      </w:r>
    </w:p>
    <w:p w14:paraId="6C5B2AA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编写的文件和往来信件应以简体中文书写。如果响应文件或与响应有关的其它文件、信件及来往函电以其它语言书写的，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应将其译成中文，如未翻译该文件为无效文件。</w:t>
      </w:r>
    </w:p>
    <w:p w14:paraId="2AAB49A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.2响应文件中使用的计量单位应使用中华人民共和国法定计量单位。</w:t>
      </w:r>
    </w:p>
    <w:p w14:paraId="10BFF6B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必须保证响应文件所提供的全部资料真实可靠，并接受采购人或采购代理机构对其中任何资料进一步核实的要求。如果因为响应文件填报的内容不详，或没有提供</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中所要求的全部资料及数据，或提供虚假文件，由此造成的后果由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自负。</w:t>
      </w:r>
    </w:p>
    <w:p w14:paraId="1E4DC04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应按</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中提供的响应文件格式（详见第五章 投标（响应）文件格式）按包段编写响应文件，并使用A4规格编制。响应文件应编写目录，具有结构清晰的文档结构图（打开word视图中的“文档结构图”后能看到详细章节），页码连续。</w:t>
      </w:r>
    </w:p>
    <w:p w14:paraId="59D2912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要求所提供的各种证明文件必须真实且合法有效</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经扫描后粘贴到响应文件的相关页上，确保清晰度可辨认，评审时由于无法辨认所产生的后果，由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自行承担。</w:t>
      </w:r>
    </w:p>
    <w:p w14:paraId="0A22465C">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9</w:t>
      </w:r>
      <w:r>
        <w:rPr>
          <w:rFonts w:hint="eastAsia" w:ascii="宋体" w:hAnsi="宋体" w:eastAsia="宋体" w:cs="宋体"/>
          <w:b/>
          <w:color w:val="auto"/>
          <w:sz w:val="28"/>
          <w:szCs w:val="28"/>
          <w:highlight w:val="none"/>
        </w:rPr>
        <w:t>.6</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648A1C5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.7为了保证系统整体效率，系统对所投递的电子文件有大小的限制，因此，</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应尽可能降低本文件的大小，小尺寸响应文件将使递交更快捷、减少差错发生</w:t>
      </w:r>
      <w:r>
        <w:rPr>
          <w:rFonts w:hint="eastAsia" w:ascii="宋体" w:hAnsi="宋体" w:cs="宋体"/>
          <w:color w:val="auto"/>
          <w:sz w:val="28"/>
          <w:szCs w:val="28"/>
          <w:highlight w:val="none"/>
          <w:lang w:val="en-US" w:eastAsia="zh-CN"/>
        </w:rPr>
        <w:t>概率</w:t>
      </w:r>
      <w:r>
        <w:rPr>
          <w:rFonts w:hint="eastAsia" w:ascii="宋体" w:hAnsi="宋体" w:eastAsia="宋体" w:cs="宋体"/>
          <w:color w:val="auto"/>
          <w:sz w:val="28"/>
          <w:szCs w:val="28"/>
          <w:highlight w:val="none"/>
        </w:rPr>
        <w:t>，避免响应截止时间前未能完整上传文件。</w:t>
      </w:r>
    </w:p>
    <w:p w14:paraId="03DE616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.8响应文件具有法律效力，</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与采购人或采购代理机构任何人的口头协议不影响响应文件的任何条款和内容。</w:t>
      </w:r>
    </w:p>
    <w:p w14:paraId="38A8E9D1">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.9</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应自行承担其准备和参加</w:t>
      </w:r>
      <w:r>
        <w:rPr>
          <w:rFonts w:hint="eastAsia" w:ascii="宋体" w:hAnsi="宋体" w:cs="宋体"/>
          <w:color w:val="auto"/>
          <w:sz w:val="28"/>
          <w:szCs w:val="28"/>
          <w:highlight w:val="none"/>
          <w:lang w:val="en-US" w:eastAsia="zh-CN"/>
        </w:rPr>
        <w:t>投标（响应）</w:t>
      </w:r>
      <w:r>
        <w:rPr>
          <w:rFonts w:hint="eastAsia" w:ascii="宋体" w:hAnsi="宋体" w:eastAsia="宋体" w:cs="宋体"/>
          <w:color w:val="auto"/>
          <w:sz w:val="28"/>
          <w:szCs w:val="28"/>
          <w:highlight w:val="none"/>
        </w:rPr>
        <w:t>活动发生的所有费用。不论结果如何，采购人及采购代理机构在任何情况下无义务也无责任承担</w:t>
      </w:r>
      <w:r>
        <w:rPr>
          <w:rFonts w:hint="eastAsia" w:ascii="宋体" w:hAnsi="宋体" w:cs="宋体"/>
          <w:color w:val="auto"/>
          <w:sz w:val="28"/>
          <w:szCs w:val="28"/>
          <w:highlight w:val="none"/>
          <w:lang w:val="en-US" w:eastAsia="zh-CN"/>
        </w:rPr>
        <w:t>此</w:t>
      </w:r>
      <w:r>
        <w:rPr>
          <w:rFonts w:hint="eastAsia" w:ascii="宋体" w:hAnsi="宋体" w:eastAsia="宋体" w:cs="宋体"/>
          <w:color w:val="auto"/>
          <w:sz w:val="28"/>
          <w:szCs w:val="28"/>
          <w:highlight w:val="none"/>
        </w:rPr>
        <w:t>费用。</w:t>
      </w:r>
    </w:p>
    <w:p w14:paraId="785407C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.10采购人或采购代理机构均无义务向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解释其成交或未成交的原因，且无论</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是否成交，响应文件均不予退还，不提供副本拷贝。</w:t>
      </w:r>
    </w:p>
    <w:p w14:paraId="6F7AD61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0</w:t>
      </w:r>
      <w:r>
        <w:rPr>
          <w:rFonts w:hint="eastAsia" w:ascii="宋体" w:hAnsi="宋体" w:eastAsia="宋体" w:cs="宋体"/>
          <w:b/>
          <w:color w:val="auto"/>
          <w:sz w:val="28"/>
          <w:szCs w:val="28"/>
          <w:highlight w:val="none"/>
        </w:rPr>
        <w:t>.数据文件编制要求</w:t>
      </w:r>
    </w:p>
    <w:p w14:paraId="712E7C60">
      <w:pPr>
        <w:snapToGrid w:val="0"/>
        <w:spacing w:line="560" w:lineRule="exact"/>
        <w:ind w:firstLine="562" w:firstLineChars="201"/>
        <w:rPr>
          <w:rFonts w:hint="eastAsia" w:ascii="宋体" w:hAnsi="宋体" w:eastAsia="宋体" w:cs="宋体"/>
          <w:b w:val="0"/>
          <w:bCs w:val="0"/>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须从所报项目的</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压缩包内对应包段目录下获取本文件（变更后的数据文件需要重新下载），必须在原文件上严格按照其中要求填写，其内部已约定好固定格式和相关内容，且带有特定的唯一性数字指纹，必须在原表上填写，对采用非该文件基础上编制或对该文件进行任何工作表、表格行、表格列的增减、对工作表先后顺序的变动，以及对锁定区域内的数据进行更改、</w:t>
      </w:r>
      <w:r>
        <w:rPr>
          <w:rFonts w:hint="eastAsia" w:ascii="宋体" w:hAnsi="宋体" w:eastAsia="宋体" w:cs="宋体"/>
          <w:b/>
          <w:color w:val="auto"/>
          <w:sz w:val="28"/>
          <w:szCs w:val="28"/>
          <w:highlight w:val="none"/>
        </w:rPr>
        <w:t>文件另存到其他文件</w:t>
      </w:r>
      <w:r>
        <w:rPr>
          <w:rFonts w:hint="eastAsia" w:ascii="宋体" w:hAnsi="宋体" w:eastAsia="宋体" w:cs="宋体"/>
          <w:color w:val="auto"/>
          <w:sz w:val="28"/>
          <w:szCs w:val="28"/>
          <w:highlight w:val="none"/>
        </w:rPr>
        <w:t>等违规性操作，都会破坏本文件中的数字指纹，导致系统无法接收该文件使其</w:t>
      </w:r>
      <w:r>
        <w:rPr>
          <w:rFonts w:hint="eastAsia" w:ascii="宋体" w:hAnsi="宋体" w:eastAsia="宋体" w:cs="宋体"/>
          <w:b/>
          <w:bCs/>
          <w:color w:val="auto"/>
          <w:sz w:val="28"/>
          <w:szCs w:val="28"/>
          <w:highlight w:val="none"/>
        </w:rPr>
        <w:t>响应失败</w:t>
      </w:r>
      <w:r>
        <w:rPr>
          <w:rFonts w:hint="eastAsia" w:ascii="宋体" w:hAnsi="宋体" w:eastAsia="宋体" w:cs="宋体"/>
          <w:b w:val="0"/>
          <w:bCs w:val="0"/>
          <w:color w:val="auto"/>
          <w:sz w:val="28"/>
          <w:szCs w:val="28"/>
          <w:highlight w:val="none"/>
        </w:rPr>
        <w:t>。</w:t>
      </w:r>
    </w:p>
    <w:p w14:paraId="57B65BD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1</w:t>
      </w:r>
      <w:r>
        <w:rPr>
          <w:rFonts w:hint="eastAsia" w:ascii="宋体" w:hAnsi="宋体" w:cs="宋体"/>
          <w:b w:val="0"/>
          <w:bCs w:val="0"/>
          <w:color w:val="auto"/>
          <w:sz w:val="28"/>
          <w:szCs w:val="28"/>
          <w:highlight w:val="none"/>
          <w:lang w:val="en-US" w:eastAsia="zh-CN"/>
        </w:rPr>
        <w:t>0</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eastAsia="zh-CN"/>
        </w:rPr>
        <w:t>报价单位</w:t>
      </w:r>
      <w:r>
        <w:rPr>
          <w:rFonts w:hint="eastAsia" w:ascii="宋体" w:hAnsi="宋体" w:eastAsia="宋体" w:cs="宋体"/>
          <w:b w:val="0"/>
          <w:bCs w:val="0"/>
          <w:color w:val="auto"/>
          <w:sz w:val="28"/>
          <w:szCs w:val="28"/>
          <w:highlight w:val="none"/>
        </w:rPr>
        <w:t>应按数据文件中规定的</w:t>
      </w:r>
      <w:r>
        <w:rPr>
          <w:rFonts w:hint="eastAsia" w:ascii="宋体" w:hAnsi="宋体" w:eastAsia="宋体" w:cs="宋体"/>
          <w:color w:val="auto"/>
          <w:sz w:val="28"/>
          <w:szCs w:val="28"/>
          <w:highlight w:val="none"/>
        </w:rPr>
        <w:t>要求，完整、准确地填写《封面》《投标报价表（含明细）》《需求响应表（如有）》《评审对照表》《评分对照表（如有）》，任何的漏表、漏项及信息不完整、填写数据不规范或不正确，都将导致电子交易系统无法接收该文件使</w:t>
      </w:r>
      <w:r>
        <w:rPr>
          <w:rFonts w:hint="eastAsia" w:ascii="宋体" w:hAnsi="宋体" w:eastAsia="宋体" w:cs="宋体"/>
          <w:b w:val="0"/>
          <w:bCs w:val="0"/>
          <w:color w:val="auto"/>
          <w:sz w:val="28"/>
          <w:szCs w:val="28"/>
          <w:highlight w:val="none"/>
        </w:rPr>
        <w:t>其</w:t>
      </w:r>
      <w:r>
        <w:rPr>
          <w:rFonts w:hint="eastAsia" w:ascii="宋体" w:hAnsi="宋体" w:eastAsia="宋体" w:cs="宋体"/>
          <w:b/>
          <w:bCs/>
          <w:color w:val="auto"/>
          <w:sz w:val="28"/>
          <w:szCs w:val="28"/>
          <w:highlight w:val="none"/>
        </w:rPr>
        <w:t>响应失败</w:t>
      </w:r>
      <w:r>
        <w:rPr>
          <w:rFonts w:hint="eastAsia" w:ascii="宋体" w:hAnsi="宋体" w:eastAsia="宋体" w:cs="宋体"/>
          <w:b w:val="0"/>
          <w:bCs w:val="0"/>
          <w:color w:val="auto"/>
          <w:sz w:val="28"/>
          <w:szCs w:val="28"/>
          <w:highlight w:val="none"/>
        </w:rPr>
        <w:t>。</w:t>
      </w:r>
    </w:p>
    <w:p w14:paraId="4F1FA22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在对数据文件电子签章前，应按照上述2项的要求进行认真检查与确认。因</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自身原因所导致其响应失败的，须自行承担相关责任。</w:t>
      </w:r>
    </w:p>
    <w:p w14:paraId="61ACCCEF">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1</w:t>
      </w:r>
      <w:r>
        <w:rPr>
          <w:rFonts w:hint="eastAsia" w:ascii="宋体" w:hAnsi="宋体" w:eastAsia="宋体" w:cs="宋体"/>
          <w:b/>
          <w:color w:val="auto"/>
          <w:sz w:val="28"/>
          <w:szCs w:val="28"/>
          <w:highlight w:val="none"/>
        </w:rPr>
        <w:t>.文件构成</w:t>
      </w:r>
    </w:p>
    <w:p w14:paraId="2EC25323">
      <w:pPr>
        <w:spacing w:line="560" w:lineRule="exact"/>
        <w:ind w:firstLine="562" w:firstLineChars="201"/>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应按不同包段分别编制响应文件，每个包段的响应文件分两册</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必须包括：响应文件（pdf格式）（第一册）、数据文件（PDF格式）（第二册），以上内容缺一不可，否则为</w:t>
      </w:r>
      <w:r>
        <w:rPr>
          <w:rFonts w:hint="eastAsia" w:ascii="宋体" w:hAnsi="宋体" w:eastAsia="宋体" w:cs="宋体"/>
          <w:b/>
          <w:sz w:val="28"/>
          <w:szCs w:val="28"/>
          <w:highlight w:val="none"/>
        </w:rPr>
        <w:t>无效</w:t>
      </w:r>
      <w:r>
        <w:rPr>
          <w:rFonts w:hint="eastAsia" w:ascii="宋体" w:hAnsi="宋体" w:cs="宋体"/>
          <w:b/>
          <w:sz w:val="28"/>
          <w:szCs w:val="28"/>
          <w:highlight w:val="none"/>
          <w:lang w:val="en-US" w:eastAsia="zh-CN"/>
        </w:rPr>
        <w:t>响应</w:t>
      </w:r>
      <w:r>
        <w:rPr>
          <w:rFonts w:hint="eastAsia" w:ascii="宋体" w:hAnsi="宋体" w:eastAsia="宋体" w:cs="宋体"/>
          <w:sz w:val="28"/>
          <w:szCs w:val="28"/>
          <w:highlight w:val="none"/>
        </w:rPr>
        <w:t>。</w:t>
      </w:r>
    </w:p>
    <w:p w14:paraId="6C8AA594">
      <w:pPr>
        <w:spacing w:line="560" w:lineRule="exact"/>
        <w:ind w:firstLine="562" w:firstLineChars="201"/>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w:t>
      </w:r>
      <w:r>
        <w:rPr>
          <w:rFonts w:hint="eastAsia" w:ascii="宋体" w:hAnsi="宋体" w:cs="宋体"/>
          <w:sz w:val="28"/>
          <w:szCs w:val="28"/>
          <w:highlight w:val="none"/>
          <w:lang w:val="en-US" w:eastAsia="zh-CN"/>
        </w:rPr>
        <w:t>1</w:t>
      </w:r>
      <w:r>
        <w:rPr>
          <w:rFonts w:hint="eastAsia" w:ascii="宋体" w:hAnsi="宋体" w:eastAsia="宋体" w:cs="宋体"/>
          <w:sz w:val="28"/>
          <w:szCs w:val="28"/>
          <w:highlight w:val="none"/>
        </w:rPr>
        <w:t>.1</w:t>
      </w: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编制的响应文件（pdf格式）（第一册）应包括但不少于下列内容：</w:t>
      </w:r>
    </w:p>
    <w:p w14:paraId="1158133A">
      <w:pPr>
        <w:snapToGrid w:val="0"/>
        <w:spacing w:line="560" w:lineRule="exact"/>
        <w:ind w:firstLine="562" w:firstLineChars="201"/>
        <w:rPr>
          <w:rFonts w:hint="eastAsia" w:ascii="宋体" w:hAnsi="宋体" w:eastAsia="宋体" w:cs="宋体"/>
          <w:sz w:val="28"/>
          <w:szCs w:val="28"/>
          <w:highlight w:val="none"/>
        </w:rPr>
      </w:pPr>
      <w:bookmarkStart w:id="81" w:name="_Hlk70165069"/>
      <w:r>
        <w:rPr>
          <w:rFonts w:hint="eastAsia" w:ascii="宋体" w:hAnsi="宋体" w:eastAsia="宋体" w:cs="宋体"/>
          <w:sz w:val="28"/>
          <w:szCs w:val="28"/>
          <w:highlight w:val="none"/>
        </w:rPr>
        <w:t>属于固定格式的须按</w:t>
      </w:r>
      <w:r>
        <w:rPr>
          <w:rFonts w:hint="eastAsia" w:ascii="宋体" w:hAnsi="宋体" w:cs="宋体"/>
          <w:sz w:val="28"/>
          <w:szCs w:val="28"/>
          <w:highlight w:val="none"/>
          <w:lang w:val="en-US" w:eastAsia="zh-CN"/>
        </w:rPr>
        <w:t>采购代理机构</w:t>
      </w:r>
      <w:r>
        <w:rPr>
          <w:rFonts w:hint="eastAsia" w:ascii="宋体" w:hAnsi="宋体" w:eastAsia="宋体" w:cs="宋体"/>
          <w:sz w:val="28"/>
          <w:szCs w:val="28"/>
          <w:highlight w:val="none"/>
        </w:rPr>
        <w:t xml:space="preserve">提供的格式填写，详见第五章 </w:t>
      </w:r>
      <w:r>
        <w:rPr>
          <w:rFonts w:hint="eastAsia" w:ascii="宋体" w:hAnsi="宋体" w:cs="宋体"/>
          <w:sz w:val="28"/>
          <w:szCs w:val="28"/>
          <w:highlight w:val="none"/>
          <w:lang w:val="en-US" w:eastAsia="zh-CN"/>
        </w:rPr>
        <w:t>投标（</w:t>
      </w:r>
      <w:r>
        <w:rPr>
          <w:rFonts w:hint="eastAsia" w:ascii="宋体" w:hAnsi="宋体" w:eastAsia="宋体" w:cs="宋体"/>
          <w:sz w:val="28"/>
          <w:szCs w:val="28"/>
          <w:highlight w:val="none"/>
        </w:rPr>
        <w:t>响应</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文件（格式）。</w:t>
      </w:r>
    </w:p>
    <w:bookmarkEnd w:id="81"/>
    <w:p w14:paraId="791CAC3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.2数据文件（PDF格式）（第二册）</w:t>
      </w:r>
    </w:p>
    <w:p w14:paraId="2BA1ED5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须从本项目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压缩包内获取对应包段的数据文件（EXCEL格式），并严格按照要求填写。填写完成后在威海市国有企业阳光采购电子化服务平台中上传该数据文件（EXCEL格式），系统将自动转换为PDF格式，再加盖</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电子印章，未按要求填写或盖章为</w:t>
      </w:r>
      <w:r>
        <w:rPr>
          <w:rFonts w:hint="eastAsia" w:ascii="宋体" w:hAnsi="宋体" w:eastAsia="宋体" w:cs="宋体"/>
          <w:b/>
          <w:color w:val="auto"/>
          <w:sz w:val="28"/>
          <w:szCs w:val="28"/>
          <w:highlight w:val="none"/>
        </w:rPr>
        <w:t>无效</w:t>
      </w:r>
      <w:r>
        <w:rPr>
          <w:rFonts w:hint="eastAsia" w:ascii="宋体" w:hAnsi="宋体" w:cs="宋体"/>
          <w:b/>
          <w:color w:val="auto"/>
          <w:sz w:val="28"/>
          <w:szCs w:val="28"/>
          <w:highlight w:val="none"/>
          <w:lang w:val="en-US" w:eastAsia="zh-CN"/>
        </w:rPr>
        <w:t>响应</w:t>
      </w:r>
      <w:r>
        <w:rPr>
          <w:rFonts w:hint="eastAsia" w:ascii="宋体" w:hAnsi="宋体" w:eastAsia="宋体" w:cs="宋体"/>
          <w:color w:val="auto"/>
          <w:sz w:val="28"/>
          <w:szCs w:val="28"/>
          <w:highlight w:val="none"/>
        </w:rPr>
        <w:t>。数据文件（PDF格式）包含下列内容：</w:t>
      </w:r>
    </w:p>
    <w:p w14:paraId="0BD85D8C">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（1）封面</w:t>
      </w:r>
    </w:p>
    <w:p w14:paraId="7F02E2D1">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（2）投标报价表（含明细）</w:t>
      </w:r>
    </w:p>
    <w:p w14:paraId="0B67030F">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（3）需求响应表（如有）</w:t>
      </w:r>
    </w:p>
    <w:p w14:paraId="2B6743A0">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2</w:t>
      </w:r>
      <w:r>
        <w:rPr>
          <w:rFonts w:hint="eastAsia" w:ascii="宋体" w:hAnsi="宋体" w:eastAsia="宋体" w:cs="宋体"/>
          <w:b/>
          <w:color w:val="auto"/>
          <w:sz w:val="28"/>
          <w:szCs w:val="28"/>
          <w:highlight w:val="none"/>
        </w:rPr>
        <w:t>.报价</w:t>
      </w:r>
    </w:p>
    <w:p w14:paraId="3D015A8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w:t>
      </w:r>
      <w:r>
        <w:rPr>
          <w:rFonts w:hint="eastAsia" w:ascii="宋体" w:hAnsi="宋体" w:eastAsia="宋体" w:cs="宋体"/>
          <w:color w:val="auto"/>
          <w:sz w:val="28"/>
          <w:szCs w:val="28"/>
          <w:highlight w:val="none"/>
        </w:rPr>
        <w:t>均以人民币</w:t>
      </w:r>
      <w:r>
        <w:rPr>
          <w:rFonts w:hint="eastAsia" w:ascii="宋体" w:hAnsi="宋体" w:cs="宋体"/>
          <w:color w:val="auto"/>
          <w:sz w:val="28"/>
          <w:szCs w:val="28"/>
          <w:highlight w:val="none"/>
          <w:lang w:val="en-US" w:eastAsia="zh-CN"/>
        </w:rPr>
        <w:t>表示</w:t>
      </w:r>
      <w:r>
        <w:rPr>
          <w:rFonts w:hint="eastAsia" w:ascii="宋体" w:hAnsi="宋体" w:eastAsia="宋体" w:cs="宋体"/>
          <w:color w:val="auto"/>
          <w:sz w:val="28"/>
          <w:szCs w:val="28"/>
          <w:highlight w:val="none"/>
        </w:rPr>
        <w:t>，精确到小数点后两位。</w:t>
      </w:r>
    </w:p>
    <w:p w14:paraId="4C919FC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应按照“第三章 采购内容与要求”或</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小组最终确定的内容、责任范围以及合同条款进行报价。并按数据文件中“投标报价表”规定的格式报出分项价格和总价。总价中不得包含</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要求以外的内容，否则，在评审时不予核减。</w:t>
      </w:r>
    </w:p>
    <w:p w14:paraId="1D2F7F8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应按数据文件中“投标报价表（含明细）”要求的统一格式填写，并加盖电子公章。</w:t>
      </w:r>
    </w:p>
    <w:p w14:paraId="62E114B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.4《投标报价表（含明细）》填写时应响应下列要求：</w:t>
      </w:r>
    </w:p>
    <w:p w14:paraId="59EB49F8">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须严格按照投标报价表（含明细）说明进行填写，报价明细表投标报价表（含明细）中“*”是必填项，任何必填项为空时都可能导致本次</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无效。</w:t>
      </w:r>
    </w:p>
    <w:p w14:paraId="130CE1CA">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应对本次</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的全部内容进行报价，缺项报价响应无效。如因</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自身的原因报价失误而造成的损失，由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自行承担。</w:t>
      </w:r>
      <w:r>
        <w:rPr>
          <w:rFonts w:hint="eastAsia" w:ascii="宋体" w:hAnsi="宋体" w:eastAsia="宋体" w:cs="宋体"/>
          <w:b/>
          <w:bCs/>
          <w:color w:val="auto"/>
          <w:sz w:val="28"/>
          <w:szCs w:val="28"/>
          <w:highlight w:val="none"/>
        </w:rPr>
        <w:t>本项目为</w:t>
      </w:r>
      <w:r>
        <w:rPr>
          <w:rFonts w:hint="eastAsia" w:ascii="宋体" w:hAnsi="宋体" w:cs="宋体"/>
          <w:b/>
          <w:bCs/>
          <w:color w:val="auto"/>
          <w:sz w:val="28"/>
          <w:szCs w:val="28"/>
          <w:highlight w:val="none"/>
          <w:lang w:eastAsia="zh-CN"/>
        </w:rPr>
        <w:t>竞争谈判</w:t>
      </w:r>
      <w:r>
        <w:rPr>
          <w:rFonts w:hint="eastAsia" w:ascii="宋体" w:hAnsi="宋体" w:eastAsia="宋体" w:cs="宋体"/>
          <w:b/>
          <w:bCs/>
          <w:color w:val="auto"/>
          <w:sz w:val="28"/>
          <w:szCs w:val="28"/>
          <w:highlight w:val="none"/>
        </w:rPr>
        <w:t>项目，</w:t>
      </w:r>
      <w:r>
        <w:rPr>
          <w:rFonts w:hint="eastAsia" w:ascii="宋体" w:hAnsi="宋体" w:cs="宋体"/>
          <w:b/>
          <w:bCs/>
          <w:color w:val="auto"/>
          <w:sz w:val="28"/>
          <w:szCs w:val="28"/>
          <w:highlight w:val="none"/>
          <w:lang w:val="en-US" w:eastAsia="zh-CN"/>
        </w:rPr>
        <w:t>通过资格性审查和符合性审查的合格</w:t>
      </w:r>
      <w:r>
        <w:rPr>
          <w:rFonts w:hint="eastAsia" w:ascii="宋体" w:hAnsi="宋体" w:eastAsia="宋体" w:cs="宋体"/>
          <w:b/>
          <w:bCs/>
          <w:color w:val="auto"/>
          <w:sz w:val="28"/>
          <w:szCs w:val="28"/>
          <w:highlight w:val="none"/>
          <w:lang w:val="en-US" w:eastAsia="zh-CN"/>
        </w:rPr>
        <w:t>报价单位</w:t>
      </w:r>
      <w:r>
        <w:rPr>
          <w:rFonts w:hint="eastAsia" w:ascii="宋体" w:hAnsi="宋体" w:eastAsia="宋体" w:cs="宋体"/>
          <w:b/>
          <w:bCs/>
          <w:color w:val="auto"/>
          <w:sz w:val="28"/>
          <w:szCs w:val="28"/>
          <w:highlight w:val="none"/>
        </w:rPr>
        <w:t>有二次报价的机会，以最终报价计算报价得分</w:t>
      </w:r>
      <w:r>
        <w:rPr>
          <w:rFonts w:hint="eastAsia" w:ascii="宋体" w:hAnsi="宋体" w:eastAsia="宋体" w:cs="宋体"/>
          <w:color w:val="auto"/>
          <w:sz w:val="28"/>
          <w:szCs w:val="28"/>
          <w:highlight w:val="none"/>
        </w:rPr>
        <w:t>，所有根据合同或其它原因应由</w:t>
      </w:r>
      <w:r>
        <w:rPr>
          <w:rFonts w:hint="eastAsia" w:ascii="宋体" w:hAnsi="宋体" w:eastAsia="宋体" w:cs="宋体"/>
          <w:color w:val="auto"/>
          <w:sz w:val="28"/>
          <w:szCs w:val="28"/>
          <w:highlight w:val="none"/>
          <w:lang w:val="en-US" w:eastAsia="zh-CN"/>
        </w:rPr>
        <w:t>报价单位</w:t>
      </w:r>
      <w:r>
        <w:rPr>
          <w:rFonts w:hint="eastAsia" w:ascii="宋体" w:hAnsi="宋体" w:eastAsia="宋体" w:cs="宋体"/>
          <w:color w:val="auto"/>
          <w:sz w:val="28"/>
          <w:szCs w:val="28"/>
          <w:highlight w:val="none"/>
        </w:rPr>
        <w:t>支付的税款和其它应交纳的费用都要包括在</w:t>
      </w:r>
      <w:r>
        <w:rPr>
          <w:rFonts w:hint="eastAsia" w:ascii="宋体" w:hAnsi="宋体" w:cs="宋体"/>
          <w:color w:val="auto"/>
          <w:sz w:val="28"/>
          <w:szCs w:val="28"/>
          <w:highlight w:val="none"/>
          <w:lang w:val="en-US" w:eastAsia="zh-CN"/>
        </w:rPr>
        <w:t>报价单位</w:t>
      </w:r>
      <w:r>
        <w:rPr>
          <w:rFonts w:hint="eastAsia" w:ascii="宋体" w:hAnsi="宋体" w:eastAsia="宋体" w:cs="宋体"/>
          <w:color w:val="auto"/>
          <w:sz w:val="28"/>
          <w:szCs w:val="28"/>
          <w:highlight w:val="none"/>
        </w:rPr>
        <w:t>提交的报价中</w:t>
      </w:r>
      <w:r>
        <w:rPr>
          <w:rFonts w:hint="eastAsia" w:ascii="宋体" w:hAnsi="宋体" w:eastAsia="宋体" w:cs="宋体"/>
          <w:color w:val="auto"/>
          <w:sz w:val="28"/>
          <w:szCs w:val="28"/>
          <w:highlight w:val="none"/>
          <w:lang w:eastAsia="zh-CN"/>
        </w:rPr>
        <w:t>。</w:t>
      </w:r>
    </w:p>
    <w:p w14:paraId="1993AEDB">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eastAsia="宋体" w:cs="宋体"/>
          <w:b/>
          <w:bCs/>
          <w:color w:val="auto"/>
          <w:sz w:val="28"/>
          <w:szCs w:val="28"/>
          <w:highlight w:val="none"/>
        </w:rPr>
        <w:t>报价包括完成该项目的一切费用总和，</w:t>
      </w:r>
      <w:r>
        <w:rPr>
          <w:rFonts w:hint="eastAsia" w:ascii="宋体" w:hAnsi="宋体" w:eastAsia="宋体" w:cs="宋体"/>
          <w:color w:val="auto"/>
          <w:sz w:val="28"/>
          <w:szCs w:val="28"/>
          <w:highlight w:val="none"/>
        </w:rPr>
        <w:t>报价中免费提供的项目，应注明免费。</w:t>
      </w:r>
    </w:p>
    <w:p w14:paraId="3D7D5761">
      <w:pPr>
        <w:snapToGrid w:val="0"/>
        <w:spacing w:line="560" w:lineRule="exact"/>
        <w:ind w:firstLine="562" w:firstLineChars="201"/>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（4）《投标报价表（含明细）》中合价由单价*数量自动计算，无需手工录入</w:t>
      </w:r>
      <w:r>
        <w:rPr>
          <w:rFonts w:hint="eastAsia" w:ascii="宋体" w:hAnsi="宋体" w:cs="宋体"/>
          <w:color w:val="auto"/>
          <w:sz w:val="28"/>
          <w:szCs w:val="28"/>
          <w:highlight w:val="none"/>
          <w:lang w:eastAsia="zh-CN"/>
        </w:rPr>
        <w:t>。</w:t>
      </w:r>
    </w:p>
    <w:p w14:paraId="46130D0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报价单位若成交，其最终</w:t>
      </w:r>
      <w:r>
        <w:rPr>
          <w:rFonts w:hint="eastAsia" w:ascii="宋体" w:hAnsi="宋体" w:eastAsia="宋体" w:cs="宋体"/>
          <w:color w:val="auto"/>
          <w:sz w:val="28"/>
          <w:szCs w:val="28"/>
          <w:highlight w:val="none"/>
        </w:rPr>
        <w:t>报价在合同执行过程中是固定不变的，不得以任何理由改变。</w:t>
      </w:r>
      <w:r>
        <w:rPr>
          <w:rFonts w:hint="eastAsia" w:ascii="宋体" w:hAnsi="宋体" w:cs="宋体"/>
          <w:color w:val="auto"/>
          <w:sz w:val="28"/>
          <w:szCs w:val="28"/>
          <w:highlight w:val="none"/>
          <w:lang w:val="en-US" w:eastAsia="zh-CN"/>
        </w:rPr>
        <w:t>故</w:t>
      </w:r>
      <w:r>
        <w:rPr>
          <w:rFonts w:hint="eastAsia" w:ascii="宋体" w:hAnsi="宋体" w:eastAsia="宋体" w:cs="宋体"/>
          <w:color w:val="auto"/>
          <w:sz w:val="28"/>
          <w:szCs w:val="28"/>
          <w:highlight w:val="none"/>
        </w:rPr>
        <w:t>所有价格折扣、优惠条件必须在报价明细表中注明，否则评审时不予认可。</w:t>
      </w:r>
    </w:p>
    <w:p w14:paraId="36F4231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.5《需求响应表（如有）》填写时应响应下列要求：</w:t>
      </w:r>
    </w:p>
    <w:p w14:paraId="7761169E">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（1）有底色标识的单元格须填写，有“*”的列是必输项，任何必输项为空都可能导致</w:t>
      </w:r>
      <w:r>
        <w:rPr>
          <w:rFonts w:hint="eastAsia" w:ascii="宋体" w:hAnsi="宋体" w:cs="宋体"/>
          <w:color w:val="auto"/>
          <w:sz w:val="28"/>
          <w:szCs w:val="28"/>
          <w:highlight w:val="none"/>
          <w:lang w:val="en-US" w:eastAsia="zh-CN"/>
        </w:rPr>
        <w:t>贵单位</w:t>
      </w:r>
      <w:r>
        <w:rPr>
          <w:rFonts w:hint="eastAsia" w:ascii="宋体" w:hAnsi="宋体" w:eastAsia="宋体" w:cs="宋体"/>
          <w:color w:val="auto"/>
          <w:sz w:val="28"/>
          <w:szCs w:val="28"/>
          <w:highlight w:val="none"/>
        </w:rPr>
        <w:t>的本次响应无效</w:t>
      </w:r>
      <w:r>
        <w:rPr>
          <w:rFonts w:hint="eastAsia" w:ascii="宋体" w:hAnsi="宋体" w:cs="宋体"/>
          <w:color w:val="auto"/>
          <w:sz w:val="28"/>
          <w:szCs w:val="28"/>
          <w:highlight w:val="none"/>
          <w:lang w:eastAsia="zh-CN"/>
        </w:rPr>
        <w:t>。</w:t>
      </w:r>
    </w:p>
    <w:p w14:paraId="4F5A2CF0">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（2）如想拷贝数据到某个待填写单元格，应采用选择性粘贴(只粘贴文本)，否则单元格填写无效或被锁死</w:t>
      </w:r>
      <w:r>
        <w:rPr>
          <w:rFonts w:hint="eastAsia" w:ascii="宋体" w:hAnsi="宋体" w:cs="宋体"/>
          <w:color w:val="auto"/>
          <w:sz w:val="28"/>
          <w:szCs w:val="28"/>
          <w:highlight w:val="none"/>
          <w:lang w:eastAsia="zh-CN"/>
        </w:rPr>
        <w:t>。</w:t>
      </w:r>
    </w:p>
    <w:p w14:paraId="3CE662FC">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（3）当招标需求列的内容显示不完整时，请点击编辑栏进行查看</w:t>
      </w:r>
      <w:r>
        <w:rPr>
          <w:rFonts w:hint="eastAsia" w:ascii="宋体" w:hAnsi="宋体" w:cs="宋体"/>
          <w:color w:val="auto"/>
          <w:sz w:val="28"/>
          <w:szCs w:val="28"/>
          <w:highlight w:val="none"/>
          <w:lang w:eastAsia="zh-CN"/>
        </w:rPr>
        <w:t>。</w:t>
      </w:r>
    </w:p>
    <w:p w14:paraId="4D6B1CEA">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w:t>
      </w:r>
      <w:r>
        <w:rPr>
          <w:rFonts w:hint="eastAsia" w:ascii="宋体" w:hAnsi="宋体" w:eastAsia="宋体" w:cs="宋体"/>
          <w:b/>
          <w:color w:val="auto"/>
          <w:sz w:val="28"/>
          <w:szCs w:val="28"/>
          <w:highlight w:val="none"/>
        </w:rPr>
        <w:t>为合理节约采购评审成本，提倡诚实信用的报价行为，特别要求</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应本着诚信精神，在本次数据文件的“需求响应表”中，均以审慎的态度明确、清楚地披露各项响应情况。</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须对照</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技术规格、参数与要求</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若有</w:t>
      </w:r>
      <w:r>
        <w:rPr>
          <w:rFonts w:hint="eastAsia" w:ascii="宋体" w:hAnsi="宋体" w:cs="宋体"/>
          <w:b/>
          <w:color w:val="auto"/>
          <w:sz w:val="28"/>
          <w:szCs w:val="28"/>
          <w:highlight w:val="none"/>
          <w:lang w:eastAsia="zh-CN"/>
        </w:rPr>
        <w:t>）</w:t>
      </w:r>
      <w:r>
        <w:rPr>
          <w:rFonts w:hint="eastAsia" w:ascii="宋体" w:hAnsi="宋体" w:eastAsia="宋体" w:cs="宋体"/>
          <w:b/>
          <w:color w:val="auto"/>
          <w:sz w:val="28"/>
          <w:szCs w:val="28"/>
          <w:highlight w:val="none"/>
        </w:rPr>
        <w:t>，逐条说明是否做出了实质性响应</w:t>
      </w:r>
      <w:r>
        <w:rPr>
          <w:rFonts w:hint="eastAsia" w:ascii="宋体" w:hAnsi="宋体" w:cs="宋体"/>
          <w:b/>
          <w:color w:val="auto"/>
          <w:sz w:val="28"/>
          <w:szCs w:val="28"/>
          <w:highlight w:val="none"/>
          <w:lang w:eastAsia="zh-CN"/>
        </w:rPr>
        <w:t>。</w:t>
      </w:r>
    </w:p>
    <w:p w14:paraId="1AFBDCB8">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（5）响应程度分为“无偏离”</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“正偏离”</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“负偏离”。“正偏离”是指方案的技术及功能相比</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的要求技术更先进、档次更高、更适合采购人使用。标注“正偏离”的，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必须注明认为“正偏离”的理由。“负偏离”是指报价方案的技术及功能相比</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的要求存在瑕疵和不足。</w:t>
      </w:r>
    </w:p>
    <w:p w14:paraId="2EC86FC1">
      <w:pPr>
        <w:snapToGrid w:val="0"/>
        <w:spacing w:line="560" w:lineRule="exact"/>
        <w:ind w:firstLine="565" w:firstLineChars="201"/>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（6）不允许</w:t>
      </w:r>
      <w:r>
        <w:rPr>
          <w:rFonts w:hint="eastAsia" w:ascii="宋体" w:hAnsi="宋体" w:eastAsia="宋体" w:cs="宋体"/>
          <w:b/>
          <w:color w:val="auto"/>
          <w:sz w:val="28"/>
          <w:szCs w:val="28"/>
          <w:highlight w:val="none"/>
          <w:lang w:eastAsia="zh-CN"/>
        </w:rPr>
        <w:t>报价单位</w:t>
      </w:r>
      <w:r>
        <w:rPr>
          <w:rFonts w:hint="eastAsia" w:ascii="宋体" w:hAnsi="宋体" w:cs="宋体"/>
          <w:b/>
          <w:color w:val="auto"/>
          <w:sz w:val="28"/>
          <w:szCs w:val="28"/>
          <w:highlight w:val="none"/>
          <w:lang w:val="en-US" w:eastAsia="zh-CN"/>
        </w:rPr>
        <w:t>简单</w:t>
      </w:r>
      <w:r>
        <w:rPr>
          <w:rFonts w:hint="eastAsia" w:ascii="宋体" w:hAnsi="宋体" w:eastAsia="宋体" w:cs="宋体"/>
          <w:b/>
          <w:color w:val="auto"/>
          <w:sz w:val="28"/>
          <w:szCs w:val="28"/>
          <w:highlight w:val="none"/>
        </w:rPr>
        <w:t>复制粘贴</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的技术要求作为其响应文件的响应情况。</w:t>
      </w:r>
    </w:p>
    <w:p w14:paraId="0989F87D">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3</w:t>
      </w:r>
      <w:r>
        <w:rPr>
          <w:rFonts w:hint="eastAsia" w:ascii="宋体" w:hAnsi="宋体" w:eastAsia="宋体" w:cs="宋体"/>
          <w:b/>
          <w:color w:val="auto"/>
          <w:sz w:val="28"/>
          <w:szCs w:val="28"/>
          <w:highlight w:val="none"/>
        </w:rPr>
        <w:t>.备选方案</w:t>
      </w:r>
    </w:p>
    <w:p w14:paraId="07C2C4E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本采购项目不允许</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有备选</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方案。</w:t>
      </w:r>
    </w:p>
    <w:p w14:paraId="61145AB6">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4</w:t>
      </w:r>
      <w:r>
        <w:rPr>
          <w:rFonts w:hint="eastAsia" w:ascii="宋体" w:hAnsi="宋体" w:eastAsia="宋体" w:cs="宋体"/>
          <w:b/>
          <w:color w:val="auto"/>
          <w:sz w:val="28"/>
          <w:szCs w:val="28"/>
          <w:highlight w:val="none"/>
        </w:rPr>
        <w:t>.联合体响应</w:t>
      </w:r>
    </w:p>
    <w:p w14:paraId="04A437F6">
      <w:pPr>
        <w:snapToGrid w:val="0"/>
        <w:spacing w:line="560" w:lineRule="exact"/>
        <w:ind w:firstLine="565" w:firstLineChars="201"/>
        <w:rPr>
          <w:rFonts w:hint="eastAsia" w:ascii="宋体" w:hAnsi="宋体" w:eastAsia="宋体" w:cs="宋体"/>
          <w:b/>
          <w:color w:val="auto"/>
          <w:sz w:val="28"/>
          <w:szCs w:val="28"/>
          <w:highlight w:val="none"/>
          <w:u w:val="none"/>
        </w:rPr>
      </w:pPr>
      <w:r>
        <w:rPr>
          <w:rFonts w:hint="eastAsia" w:ascii="宋体" w:hAnsi="宋体" w:eastAsia="宋体" w:cs="宋体"/>
          <w:b/>
          <w:color w:val="auto"/>
          <w:sz w:val="28"/>
          <w:szCs w:val="28"/>
          <w:highlight w:val="none"/>
        </w:rPr>
        <w:t>详见</w:t>
      </w:r>
      <w:r>
        <w:rPr>
          <w:rFonts w:hint="eastAsia" w:ascii="宋体" w:hAnsi="宋体" w:eastAsia="宋体" w:cs="宋体"/>
          <w:b/>
          <w:color w:val="auto"/>
          <w:sz w:val="28"/>
          <w:szCs w:val="28"/>
          <w:highlight w:val="none"/>
          <w:u w:val="none"/>
        </w:rPr>
        <w:t>响应须知前附表。</w:t>
      </w:r>
    </w:p>
    <w:p w14:paraId="1B0B0FF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5</w:t>
      </w:r>
      <w:r>
        <w:rPr>
          <w:rFonts w:hint="eastAsia" w:ascii="宋体" w:hAnsi="宋体" w:eastAsia="宋体" w:cs="宋体"/>
          <w:b/>
          <w:color w:val="auto"/>
          <w:sz w:val="28"/>
          <w:szCs w:val="28"/>
          <w:highlight w:val="none"/>
        </w:rPr>
        <w:t>.关于分包</w:t>
      </w:r>
    </w:p>
    <w:p w14:paraId="12801AE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拟将成交项目的非主体、非关键性工作分包的，应当在响应文件中载明分包承担主体，分包承担主体应当具备相应资质条件且不得再次分包。</w:t>
      </w:r>
    </w:p>
    <w:p w14:paraId="6BB0B1C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应当就分包项目向采购人负责，分包承担主体就分包项目承担责任。</w:t>
      </w:r>
    </w:p>
    <w:p w14:paraId="0ABFCD1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6</w:t>
      </w:r>
      <w:r>
        <w:rPr>
          <w:rFonts w:hint="eastAsia" w:ascii="宋体" w:hAnsi="宋体" w:eastAsia="宋体" w:cs="宋体"/>
          <w:b/>
          <w:color w:val="auto"/>
          <w:sz w:val="28"/>
          <w:szCs w:val="28"/>
          <w:highlight w:val="none"/>
        </w:rPr>
        <w:t>.现场踏勘</w:t>
      </w:r>
    </w:p>
    <w:p w14:paraId="0AA11601">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u w:val="none"/>
        </w:rPr>
        <w:t>响应须知前附表中规定</w:t>
      </w:r>
      <w:r>
        <w:rPr>
          <w:rFonts w:hint="eastAsia" w:ascii="宋体" w:hAnsi="宋体" w:eastAsia="宋体" w:cs="宋体"/>
          <w:color w:val="auto"/>
          <w:sz w:val="28"/>
          <w:szCs w:val="28"/>
          <w:highlight w:val="none"/>
        </w:rPr>
        <w:t>组织踏勘现场的，采购人按规定的时间、地点组织</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踏勘项目现场，踏勘现场所发生的费用由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承担。</w:t>
      </w:r>
    </w:p>
    <w:p w14:paraId="4D96CD70">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.2采购人向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提供的有关现场的资料和数据，是采购人现有的能使</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利用的资料，采购人对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由此而做出的推论、理解和结论概不负责。</w:t>
      </w:r>
    </w:p>
    <w:p w14:paraId="486D4122">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及其人员经过采购人的允许，可以踏勘目的进入采购单位的项目现场，对现场及其范围环境进行考察，以获取有关编制响应文件和签署实施合同所需的各项资料，若本项目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于统一时间地点踏勘现场的，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应当按时前往。</w:t>
      </w:r>
    </w:p>
    <w:p w14:paraId="0C97ACCC">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.4除采购人的原因外，</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及其人员不得因此使采购人及其人员承担有关的责任和蒙受损失。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应自行负责由此次踏勘现场而造成的死亡、人身伤害、财产损失、损害以及任何其它损失、损害和引起的费用和开支承担责任。</w:t>
      </w:r>
    </w:p>
    <w:p w14:paraId="60762F71">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.5未参与现场踏勘不作为否定</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资格的理由。</w:t>
      </w:r>
    </w:p>
    <w:p w14:paraId="5BC95FA5">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7</w:t>
      </w:r>
      <w:r>
        <w:rPr>
          <w:rFonts w:hint="eastAsia" w:ascii="宋体" w:hAnsi="宋体" w:eastAsia="宋体" w:cs="宋体"/>
          <w:b/>
          <w:color w:val="auto"/>
          <w:sz w:val="28"/>
          <w:szCs w:val="28"/>
          <w:highlight w:val="none"/>
        </w:rPr>
        <w:t>.报价有效期</w:t>
      </w:r>
    </w:p>
    <w:p w14:paraId="09640CF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.1报价应</w:t>
      </w:r>
      <w:r>
        <w:rPr>
          <w:rFonts w:hint="eastAsia" w:ascii="宋体" w:hAnsi="宋体" w:eastAsia="宋体" w:cs="宋体"/>
          <w:color w:val="auto"/>
          <w:sz w:val="28"/>
          <w:szCs w:val="28"/>
          <w:highlight w:val="none"/>
          <w:u w:val="none"/>
        </w:rPr>
        <w:t>在响应须知前附表中规定</w:t>
      </w:r>
      <w:r>
        <w:rPr>
          <w:rFonts w:hint="eastAsia" w:ascii="宋体" w:hAnsi="宋体" w:cs="宋体"/>
          <w:color w:val="auto"/>
          <w:sz w:val="28"/>
          <w:szCs w:val="28"/>
          <w:highlight w:val="none"/>
          <w:u w:val="none"/>
          <w:lang w:val="en-US" w:eastAsia="zh-CN"/>
        </w:rPr>
        <w:t>的</w:t>
      </w:r>
      <w:r>
        <w:rPr>
          <w:rFonts w:hint="eastAsia" w:ascii="宋体" w:hAnsi="宋体" w:eastAsia="宋体" w:cs="宋体"/>
          <w:color w:val="auto"/>
          <w:sz w:val="28"/>
          <w:szCs w:val="28"/>
          <w:highlight w:val="none"/>
        </w:rPr>
        <w:t>时间内保持有效。报价有效期不满足要求的，其报价将被认定为</w:t>
      </w:r>
      <w:r>
        <w:rPr>
          <w:rFonts w:hint="eastAsia" w:ascii="宋体" w:hAnsi="宋体" w:eastAsia="宋体" w:cs="宋体"/>
          <w:b/>
          <w:color w:val="auto"/>
          <w:sz w:val="28"/>
          <w:szCs w:val="28"/>
          <w:highlight w:val="none"/>
        </w:rPr>
        <w:t>无效</w:t>
      </w:r>
      <w:r>
        <w:rPr>
          <w:rFonts w:hint="eastAsia" w:ascii="宋体" w:hAnsi="宋体" w:eastAsia="宋体" w:cs="宋体"/>
          <w:color w:val="auto"/>
          <w:sz w:val="28"/>
          <w:szCs w:val="28"/>
          <w:highlight w:val="none"/>
        </w:rPr>
        <w:t>。</w:t>
      </w:r>
    </w:p>
    <w:p w14:paraId="4F1F2EB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.2特殊情况下，在报价有效期满之前，采购代理机构可以要求</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延长报价有效期，</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可以书面形式拒绝或接受上述要求。同意延长报价有效期的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不得修改响应文件的实质性内容。</w:t>
      </w:r>
    </w:p>
    <w:p w14:paraId="42616408">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8</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w:t>
      </w:r>
      <w:r>
        <w:rPr>
          <w:rFonts w:hint="eastAsia" w:ascii="宋体" w:hAnsi="宋体" w:eastAsia="宋体" w:cs="宋体"/>
          <w:b/>
          <w:color w:val="auto"/>
          <w:sz w:val="28"/>
          <w:szCs w:val="28"/>
          <w:highlight w:val="none"/>
        </w:rPr>
        <w:t>保证金</w:t>
      </w:r>
    </w:p>
    <w:p w14:paraId="580C0C1D">
      <w:pPr>
        <w:snapToGrid w:val="0"/>
        <w:spacing w:line="560" w:lineRule="exact"/>
        <w:ind w:firstLine="565" w:firstLineChars="201"/>
        <w:rPr>
          <w:rFonts w:hint="eastAsia" w:ascii="宋体" w:hAnsi="宋体" w:eastAsia="宋体" w:cs="宋体"/>
          <w:b w:val="0"/>
          <w:bCs/>
          <w:color w:val="auto"/>
          <w:sz w:val="28"/>
          <w:szCs w:val="28"/>
          <w:highlight w:val="none"/>
        </w:rPr>
      </w:pPr>
      <w:r>
        <w:rPr>
          <w:rFonts w:hint="eastAsia" w:ascii="宋体" w:hAnsi="宋体" w:eastAsia="宋体" w:cs="宋体"/>
          <w:b/>
          <w:color w:val="auto"/>
          <w:sz w:val="28"/>
          <w:szCs w:val="28"/>
          <w:highlight w:val="none"/>
        </w:rPr>
        <w:t>详见《</w:t>
      </w:r>
      <w:r>
        <w:rPr>
          <w:rFonts w:hint="eastAsia" w:ascii="宋体" w:hAnsi="宋体" w:eastAsia="宋体" w:cs="宋体"/>
          <w:b/>
          <w:color w:val="auto"/>
          <w:sz w:val="28"/>
          <w:szCs w:val="28"/>
          <w:highlight w:val="none"/>
          <w:lang w:val="en-US" w:eastAsia="zh-CN"/>
        </w:rPr>
        <w:t>响应</w:t>
      </w:r>
      <w:r>
        <w:rPr>
          <w:rFonts w:hint="eastAsia" w:ascii="宋体" w:hAnsi="宋体" w:eastAsia="宋体" w:cs="宋体"/>
          <w:b/>
          <w:color w:val="auto"/>
          <w:sz w:val="28"/>
          <w:szCs w:val="28"/>
          <w:highlight w:val="none"/>
        </w:rPr>
        <w:t>须知前附表》</w:t>
      </w:r>
      <w:r>
        <w:rPr>
          <w:rFonts w:hint="eastAsia" w:ascii="宋体" w:hAnsi="宋体" w:cs="宋体"/>
          <w:b/>
          <w:color w:val="auto"/>
          <w:sz w:val="28"/>
          <w:szCs w:val="28"/>
          <w:highlight w:val="none"/>
          <w:lang w:eastAsia="zh-CN"/>
        </w:rPr>
        <w:t>。</w:t>
      </w:r>
      <w:r>
        <w:rPr>
          <w:rFonts w:hint="eastAsia" w:ascii="宋体" w:hAnsi="宋体" w:eastAsia="宋体" w:cs="宋体"/>
          <w:b w:val="0"/>
          <w:bCs/>
          <w:color w:val="auto"/>
          <w:sz w:val="28"/>
          <w:szCs w:val="28"/>
          <w:highlight w:val="none"/>
        </w:rPr>
        <w:t xml:space="preserve"> </w:t>
      </w:r>
    </w:p>
    <w:p w14:paraId="6B2BE159">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19</w:t>
      </w:r>
      <w:r>
        <w:rPr>
          <w:rFonts w:hint="eastAsia" w:ascii="宋体" w:hAnsi="宋体" w:eastAsia="宋体" w:cs="宋体"/>
          <w:b/>
          <w:color w:val="auto"/>
          <w:sz w:val="28"/>
          <w:szCs w:val="28"/>
          <w:highlight w:val="none"/>
        </w:rPr>
        <w:t>.响应文件的数量和签署</w:t>
      </w:r>
    </w:p>
    <w:p w14:paraId="290E018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.1响应文件（pdf格式）1份（第一册）：</w:t>
      </w:r>
    </w:p>
    <w:p w14:paraId="31D526D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应使用带电子签章功能的CA锁对响应文件须盖章或签名的部位加盖电子印章（单位电子公章、法定代表人电子人名章），电子印章与实物印章具有同等法律效力。</w:t>
      </w:r>
    </w:p>
    <w:p w14:paraId="39B0F12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首先编制word格式响应文件，最后通过威海市国有企业阳光采购电子化服务平台的文件签章菜单的响应文件签章功能转换为pdf格式（或者其他pdf转换工具），之后通过签章功能在pdf文件上加盖电子印章并保存到本地计算机，加盖了电子印章的pdf文件即为最终的响应文件。</w:t>
      </w:r>
    </w:p>
    <w:p w14:paraId="6699272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.1.3文件中要求法定代表人签字或签章的须加盖法定代表人电子人名章。</w:t>
      </w:r>
    </w:p>
    <w:p w14:paraId="5841215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.1.4须</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签字的，</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又无电子章的，在word编制时可将</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手写签字扫描后的图片粘贴到响应文件中对应位置，并加盖单位电子公章。</w:t>
      </w:r>
    </w:p>
    <w:p w14:paraId="5F9C384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.1.5可使用平台的批量盖章功能快速签章。但</w:t>
      </w:r>
      <w:r>
        <w:rPr>
          <w:rFonts w:hint="eastAsia" w:ascii="宋体" w:hAnsi="宋体" w:cs="宋体"/>
          <w:color w:val="auto"/>
          <w:sz w:val="28"/>
          <w:szCs w:val="28"/>
          <w:highlight w:val="none"/>
          <w:lang w:val="en-US" w:eastAsia="zh-CN"/>
        </w:rPr>
        <w:t>需</w:t>
      </w:r>
      <w:r>
        <w:rPr>
          <w:rFonts w:hint="eastAsia" w:ascii="宋体" w:hAnsi="宋体" w:eastAsia="宋体" w:cs="宋体"/>
          <w:color w:val="auto"/>
          <w:sz w:val="28"/>
          <w:szCs w:val="28"/>
          <w:highlight w:val="none"/>
        </w:rPr>
        <w:t>浏览检查并注意印章重叠及完整性。</w:t>
      </w:r>
    </w:p>
    <w:p w14:paraId="4A6FD68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.1.6采用扫描粘贴</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公章或扫描法定代表人电子章而不加盖单位电子公章的为</w:t>
      </w:r>
      <w:r>
        <w:rPr>
          <w:rFonts w:hint="eastAsia" w:ascii="宋体" w:hAnsi="宋体" w:eastAsia="宋体" w:cs="宋体"/>
          <w:b/>
          <w:color w:val="auto"/>
          <w:sz w:val="28"/>
          <w:szCs w:val="28"/>
          <w:highlight w:val="none"/>
        </w:rPr>
        <w:t>无效响应</w:t>
      </w:r>
      <w:r>
        <w:rPr>
          <w:rFonts w:hint="eastAsia" w:ascii="宋体" w:hAnsi="宋体" w:eastAsia="宋体" w:cs="宋体"/>
          <w:color w:val="auto"/>
          <w:sz w:val="28"/>
          <w:szCs w:val="28"/>
          <w:highlight w:val="none"/>
        </w:rPr>
        <w:t>。</w:t>
      </w:r>
    </w:p>
    <w:p w14:paraId="48F9BD9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.2数据文件（PDF格式）（第二册）1份：</w:t>
      </w:r>
    </w:p>
    <w:p w14:paraId="22A67E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报价</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w:t>
      </w:r>
    </w:p>
    <w:p w14:paraId="07E8F5D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.2.2文件中要求法定代表人签字或签章的须加盖法定代表人电子人名章。</w:t>
      </w:r>
    </w:p>
    <w:p w14:paraId="70D3F29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.2.3采用扫描粘贴</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公章或法定代表人人名章的为</w:t>
      </w:r>
      <w:r>
        <w:rPr>
          <w:rFonts w:hint="eastAsia" w:ascii="宋体" w:hAnsi="宋体" w:eastAsia="宋体" w:cs="宋体"/>
          <w:b/>
          <w:color w:val="auto"/>
          <w:sz w:val="28"/>
          <w:szCs w:val="28"/>
          <w:highlight w:val="none"/>
        </w:rPr>
        <w:t>无效响应</w:t>
      </w:r>
      <w:r>
        <w:rPr>
          <w:rFonts w:hint="eastAsia" w:ascii="宋体" w:hAnsi="宋体" w:eastAsia="宋体" w:cs="宋体"/>
          <w:color w:val="auto"/>
          <w:sz w:val="28"/>
          <w:szCs w:val="28"/>
          <w:highlight w:val="none"/>
        </w:rPr>
        <w:t>。</w:t>
      </w:r>
    </w:p>
    <w:p w14:paraId="786DBA83">
      <w:pPr>
        <w:pStyle w:val="5"/>
        <w:ind w:firstLine="643"/>
        <w:rPr>
          <w:rFonts w:hint="eastAsia" w:ascii="宋体" w:hAnsi="宋体" w:eastAsia="宋体" w:cs="宋体"/>
          <w:color w:val="auto"/>
          <w:highlight w:val="none"/>
        </w:rPr>
      </w:pPr>
      <w:bookmarkStart w:id="82" w:name="_Toc20132"/>
      <w:bookmarkStart w:id="83" w:name="_Toc22654"/>
      <w:bookmarkStart w:id="84" w:name="_Toc9504"/>
      <w:r>
        <w:rPr>
          <w:rFonts w:hint="eastAsia" w:ascii="宋体" w:hAnsi="宋体" w:eastAsia="宋体" w:cs="宋体"/>
          <w:color w:val="auto"/>
          <w:highlight w:val="none"/>
        </w:rPr>
        <w:t>四、响应文件的递交</w:t>
      </w:r>
      <w:bookmarkEnd w:id="82"/>
      <w:bookmarkEnd w:id="83"/>
      <w:bookmarkEnd w:id="84"/>
    </w:p>
    <w:p w14:paraId="269991C9">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0</w:t>
      </w:r>
      <w:r>
        <w:rPr>
          <w:rFonts w:hint="eastAsia" w:ascii="宋体" w:hAnsi="宋体" w:eastAsia="宋体" w:cs="宋体"/>
          <w:b/>
          <w:color w:val="auto"/>
          <w:sz w:val="28"/>
          <w:szCs w:val="28"/>
          <w:highlight w:val="none"/>
        </w:rPr>
        <w:t>.响应文件的密封和标记</w:t>
      </w:r>
    </w:p>
    <w:p w14:paraId="1436C33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t>.1第一阶段电子响应文件的密封和标记</w:t>
      </w:r>
    </w:p>
    <w:p w14:paraId="5F18460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盖了电子印章的电子响应文件（PDF格式）和数据文件（PDF格式）须在威海市国有企业阳光采购电子化服务平台的“我的投标”界面进行提交，提交前系统会自动在本地进行加密和电子签章，加密和数字签名后的文件除了会上传到系统中之外还会同步保存到本地计算机。</w:t>
      </w:r>
    </w:p>
    <w:p w14:paraId="33D5EB46">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0</w:t>
      </w:r>
      <w:r>
        <w:rPr>
          <w:rFonts w:hint="eastAsia" w:ascii="宋体" w:hAnsi="宋体" w:eastAsia="宋体" w:cs="宋体"/>
          <w:b/>
          <w:color w:val="auto"/>
          <w:sz w:val="28"/>
          <w:szCs w:val="28"/>
          <w:highlight w:val="none"/>
        </w:rPr>
        <w:t>.2资质证明文件原件的密封和标记</w:t>
      </w:r>
    </w:p>
    <w:p w14:paraId="4F912C59">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本项目不收取资质证明文件原件。</w:t>
      </w:r>
    </w:p>
    <w:p w14:paraId="48EC410C">
      <w:pPr>
        <w:snapToGrid w:val="0"/>
        <w:spacing w:line="560" w:lineRule="exact"/>
        <w:ind w:firstLine="565" w:firstLineChars="20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1</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val="en-US" w:eastAsia="zh-CN"/>
        </w:rPr>
        <w:t>提交响应文件时间</w:t>
      </w:r>
    </w:p>
    <w:p w14:paraId="3DA8E867">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本次</w:t>
      </w:r>
      <w:r>
        <w:rPr>
          <w:rFonts w:hint="eastAsia" w:ascii="宋体" w:hAnsi="宋体" w:cs="宋体"/>
          <w:b/>
          <w:color w:val="auto"/>
          <w:sz w:val="28"/>
          <w:szCs w:val="28"/>
          <w:highlight w:val="none"/>
          <w:lang w:eastAsia="zh-CN"/>
        </w:rPr>
        <w:t>谈判</w:t>
      </w:r>
      <w:r>
        <w:rPr>
          <w:rFonts w:hint="eastAsia" w:ascii="宋体" w:hAnsi="宋体" w:eastAsia="宋体" w:cs="宋体"/>
          <w:b/>
          <w:color w:val="auto"/>
          <w:sz w:val="28"/>
          <w:szCs w:val="28"/>
          <w:highlight w:val="none"/>
        </w:rPr>
        <w:t>第一阶段响应文件的</w:t>
      </w:r>
      <w:r>
        <w:rPr>
          <w:rFonts w:hint="eastAsia" w:ascii="宋体" w:hAnsi="宋体" w:cs="宋体"/>
          <w:b/>
          <w:color w:val="auto"/>
          <w:sz w:val="28"/>
          <w:szCs w:val="28"/>
          <w:highlight w:val="none"/>
          <w:lang w:val="en-US" w:eastAsia="zh-CN"/>
        </w:rPr>
        <w:t>提</w:t>
      </w:r>
      <w:r>
        <w:rPr>
          <w:rFonts w:hint="eastAsia" w:ascii="宋体" w:hAnsi="宋体" w:eastAsia="宋体" w:cs="宋体"/>
          <w:b/>
          <w:color w:val="auto"/>
          <w:sz w:val="28"/>
          <w:szCs w:val="28"/>
          <w:highlight w:val="none"/>
        </w:rPr>
        <w:t>交</w:t>
      </w:r>
      <w:r>
        <w:rPr>
          <w:rFonts w:hint="eastAsia" w:ascii="宋体" w:hAnsi="宋体" w:cs="宋体"/>
          <w:b/>
          <w:color w:val="auto"/>
          <w:sz w:val="28"/>
          <w:szCs w:val="28"/>
          <w:highlight w:val="none"/>
          <w:lang w:val="en-US" w:eastAsia="zh-CN"/>
        </w:rPr>
        <w:t>时间</w:t>
      </w:r>
      <w:r>
        <w:rPr>
          <w:rFonts w:hint="eastAsia" w:ascii="宋体" w:hAnsi="宋体" w:eastAsia="宋体" w:cs="宋体"/>
          <w:b/>
          <w:color w:val="auto"/>
          <w:sz w:val="28"/>
          <w:szCs w:val="28"/>
          <w:highlight w:val="none"/>
        </w:rPr>
        <w:t>见</w:t>
      </w:r>
      <w:r>
        <w:rPr>
          <w:rFonts w:hint="eastAsia" w:ascii="宋体" w:hAnsi="宋体" w:eastAsia="宋体" w:cs="宋体"/>
          <w:b/>
          <w:color w:val="auto"/>
          <w:sz w:val="28"/>
          <w:szCs w:val="28"/>
          <w:highlight w:val="none"/>
          <w:u w:val="none"/>
        </w:rPr>
        <w:t>响应须知前附表。</w:t>
      </w:r>
    </w:p>
    <w:p w14:paraId="1628F20C">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采购人和采购代理机构有权按本须知的规定，延迟</w:t>
      </w:r>
      <w:r>
        <w:rPr>
          <w:rFonts w:hint="eastAsia" w:ascii="宋体" w:hAnsi="宋体" w:cs="宋体"/>
          <w:color w:val="auto"/>
          <w:sz w:val="28"/>
          <w:szCs w:val="28"/>
          <w:highlight w:val="none"/>
          <w:lang w:val="en-US" w:eastAsia="zh-CN"/>
        </w:rPr>
        <w:t>提交</w:t>
      </w:r>
      <w:r>
        <w:rPr>
          <w:rFonts w:hint="eastAsia" w:ascii="宋体" w:hAnsi="宋体" w:eastAsia="宋体" w:cs="宋体"/>
          <w:color w:val="auto"/>
          <w:sz w:val="28"/>
          <w:szCs w:val="28"/>
          <w:highlight w:val="none"/>
          <w:lang w:val="zh-CN"/>
        </w:rPr>
        <w:t>截止时间。在此情况下，采购人、采购代理机构和报价单位受截止时间制约的所有权利和义务均应延长至新的截止时间。</w:t>
      </w:r>
    </w:p>
    <w:p w14:paraId="2253571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2</w:t>
      </w:r>
      <w:r>
        <w:rPr>
          <w:rFonts w:hint="eastAsia" w:ascii="宋体" w:hAnsi="宋体" w:eastAsia="宋体" w:cs="宋体"/>
          <w:b/>
          <w:color w:val="auto"/>
          <w:sz w:val="28"/>
          <w:szCs w:val="28"/>
          <w:highlight w:val="none"/>
        </w:rPr>
        <w:t>.迟交的响应文件</w:t>
      </w:r>
    </w:p>
    <w:p w14:paraId="1EBCCA6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威海市国有企业阳光采购电子化服务平台无法接收</w:t>
      </w:r>
      <w:r>
        <w:rPr>
          <w:rFonts w:hint="eastAsia" w:ascii="宋体" w:hAnsi="宋体" w:cs="宋体"/>
          <w:color w:val="auto"/>
          <w:sz w:val="28"/>
          <w:szCs w:val="28"/>
          <w:highlight w:val="none"/>
          <w:lang w:val="en-US" w:eastAsia="zh-CN"/>
        </w:rPr>
        <w:t>开标（提交</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val="en-US" w:eastAsia="zh-CN"/>
        </w:rPr>
        <w:t>文件</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后递交的响应文件。</w:t>
      </w:r>
    </w:p>
    <w:p w14:paraId="1677AED0">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3</w:t>
      </w:r>
      <w:r>
        <w:rPr>
          <w:rFonts w:hint="eastAsia" w:ascii="宋体" w:hAnsi="宋体" w:eastAsia="宋体" w:cs="宋体"/>
          <w:b/>
          <w:color w:val="auto"/>
          <w:sz w:val="28"/>
          <w:szCs w:val="28"/>
          <w:highlight w:val="none"/>
        </w:rPr>
        <w:t>.响应文件的修改和撤回</w:t>
      </w:r>
    </w:p>
    <w:p w14:paraId="0B4E0DC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必须在规定的</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之前将修改的响应文件上传到威海市国有企业阳光采购电子化服务平台,在</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之后，</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不得对其响应文件做任何修改。</w:t>
      </w:r>
    </w:p>
    <w:p w14:paraId="7CC8113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在递交响应文件后，可以在</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之前撤回其响应。</w:t>
      </w:r>
    </w:p>
    <w:p w14:paraId="4C5E363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.3从</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至</w:t>
      </w:r>
      <w:r>
        <w:rPr>
          <w:rFonts w:hint="eastAsia" w:ascii="宋体" w:hAnsi="宋体" w:cs="宋体"/>
          <w:color w:val="auto"/>
          <w:sz w:val="28"/>
          <w:szCs w:val="28"/>
          <w:highlight w:val="none"/>
          <w:lang w:val="en-US" w:eastAsia="zh-CN"/>
        </w:rPr>
        <w:t>报价</w:t>
      </w:r>
      <w:r>
        <w:rPr>
          <w:rFonts w:hint="eastAsia" w:ascii="宋体" w:hAnsi="宋体" w:eastAsia="宋体" w:cs="宋体"/>
          <w:color w:val="auto"/>
          <w:sz w:val="28"/>
          <w:szCs w:val="28"/>
          <w:highlight w:val="none"/>
        </w:rPr>
        <w:t>有效期这段时间内，</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不得撤回其响应文件。</w:t>
      </w:r>
    </w:p>
    <w:p w14:paraId="43E62D71">
      <w:pPr>
        <w:pStyle w:val="5"/>
        <w:ind w:firstLine="643"/>
        <w:rPr>
          <w:rFonts w:hint="eastAsia" w:ascii="宋体" w:hAnsi="宋体" w:eastAsia="宋体" w:cs="宋体"/>
          <w:color w:val="auto"/>
          <w:highlight w:val="none"/>
          <w:lang w:eastAsia="zh-CN"/>
        </w:rPr>
      </w:pPr>
      <w:bookmarkStart w:id="85" w:name="_Toc3950"/>
      <w:bookmarkStart w:id="86" w:name="_Toc3544"/>
      <w:bookmarkStart w:id="87" w:name="_Toc6487"/>
      <w:r>
        <w:rPr>
          <w:rFonts w:hint="eastAsia" w:ascii="宋体" w:hAnsi="宋体" w:eastAsia="宋体" w:cs="宋体"/>
          <w:color w:val="auto"/>
          <w:highlight w:val="none"/>
        </w:rPr>
        <w:t>五、响应文件解密与</w:t>
      </w:r>
      <w:bookmarkEnd w:id="85"/>
      <w:bookmarkEnd w:id="86"/>
      <w:r>
        <w:rPr>
          <w:rFonts w:hint="eastAsia" w:ascii="宋体" w:hAnsi="宋体" w:cs="宋体"/>
          <w:color w:val="auto"/>
          <w:highlight w:val="none"/>
          <w:lang w:eastAsia="zh-CN"/>
        </w:rPr>
        <w:t>谈判</w:t>
      </w:r>
      <w:bookmarkEnd w:id="87"/>
    </w:p>
    <w:p w14:paraId="6A61210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4</w:t>
      </w:r>
      <w:r>
        <w:rPr>
          <w:rFonts w:hint="eastAsia" w:ascii="宋体" w:hAnsi="宋体" w:eastAsia="宋体" w:cs="宋体"/>
          <w:b/>
          <w:color w:val="auto"/>
          <w:sz w:val="28"/>
          <w:szCs w:val="28"/>
          <w:highlight w:val="none"/>
        </w:rPr>
        <w:t>.响应文件解密</w:t>
      </w:r>
    </w:p>
    <w:p w14:paraId="56E7F4A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.1响应文件</w:t>
      </w:r>
      <w:r>
        <w:rPr>
          <w:rFonts w:hint="eastAsia" w:ascii="宋体" w:hAnsi="宋体" w:cs="宋体"/>
          <w:color w:val="auto"/>
          <w:sz w:val="28"/>
          <w:szCs w:val="28"/>
          <w:highlight w:val="none"/>
          <w:lang w:val="en-US" w:eastAsia="zh-CN"/>
        </w:rPr>
        <w:t>提</w:t>
      </w:r>
      <w:r>
        <w:rPr>
          <w:rFonts w:hint="eastAsia" w:ascii="宋体" w:hAnsi="宋体" w:eastAsia="宋体" w:cs="宋体"/>
          <w:color w:val="auto"/>
          <w:sz w:val="28"/>
          <w:szCs w:val="28"/>
          <w:highlight w:val="none"/>
        </w:rPr>
        <w:t>交截止时间后，提交响应文件的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不足3家的不得解密。</w:t>
      </w:r>
    </w:p>
    <w:p w14:paraId="66B2AA62">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.2采购代理机构在响应须知前附表规定的时间和地点组织解密。参与解密、</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等环节的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需提前准备已配置好环境的电脑,在规定的时间进行远程解密、</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等各项操作。</w:t>
      </w:r>
    </w:p>
    <w:p w14:paraId="7ED996EE">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代表应于响应文件</w:t>
      </w:r>
      <w:r>
        <w:rPr>
          <w:rFonts w:hint="eastAsia" w:ascii="宋体" w:hAnsi="宋体" w:cs="宋体"/>
          <w:color w:val="auto"/>
          <w:sz w:val="28"/>
          <w:szCs w:val="28"/>
          <w:highlight w:val="none"/>
          <w:lang w:val="en-US" w:eastAsia="zh-CN"/>
        </w:rPr>
        <w:t>提</w:t>
      </w:r>
      <w:r>
        <w:rPr>
          <w:rFonts w:hint="eastAsia" w:ascii="宋体" w:hAnsi="宋体" w:eastAsia="宋体" w:cs="宋体"/>
          <w:color w:val="auto"/>
          <w:sz w:val="28"/>
          <w:szCs w:val="28"/>
          <w:highlight w:val="none"/>
        </w:rPr>
        <w:t>交截止时间前，完成签到以证明其出席，除因应急情况外，未在</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规定的解密时间内解密的视为放弃</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w:t>
      </w:r>
    </w:p>
    <w:p w14:paraId="0236636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u w:val="none"/>
        </w:rPr>
        <w:t>响应须知前附表</w:t>
      </w:r>
      <w:r>
        <w:rPr>
          <w:rFonts w:hint="eastAsia" w:ascii="宋体" w:hAnsi="宋体" w:eastAsia="宋体" w:cs="宋体"/>
          <w:color w:val="auto"/>
          <w:sz w:val="28"/>
          <w:szCs w:val="28"/>
          <w:highlight w:val="none"/>
        </w:rPr>
        <w:t>规定了文件解密时间，</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输入密码错误（5次输入机会）、未能按时完成解密、其《数据文件》填写、盖章不规范等导致系统无法解析的，将会被视为</w:t>
      </w:r>
      <w:r>
        <w:rPr>
          <w:rFonts w:hint="eastAsia" w:ascii="宋体" w:hAnsi="宋体" w:eastAsia="宋体" w:cs="宋体"/>
          <w:b/>
          <w:color w:val="auto"/>
          <w:sz w:val="28"/>
          <w:szCs w:val="28"/>
          <w:highlight w:val="none"/>
        </w:rPr>
        <w:t>无效响应</w:t>
      </w:r>
      <w:r>
        <w:rPr>
          <w:rFonts w:hint="eastAsia" w:ascii="宋体" w:hAnsi="宋体" w:eastAsia="宋体" w:cs="宋体"/>
          <w:color w:val="auto"/>
          <w:sz w:val="28"/>
          <w:szCs w:val="28"/>
          <w:highlight w:val="none"/>
        </w:rPr>
        <w:t>。</w:t>
      </w:r>
    </w:p>
    <w:p w14:paraId="77FAA73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代表认为采购人、采购代理机构相关工作人员有需要回避的情形的，应当场提出询问或者回避申请。采购人、采购代理机构对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代表提出的询问或者回避申请应当及时处理。</w:t>
      </w:r>
    </w:p>
    <w:p w14:paraId="7AC4152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.6录音、录像：威海市公共资源交易中心负责从递交响应文件开始到确定成交结果全过程的录音、录像工作，确保声音清楚、图像清晰、内容无遗漏。</w:t>
      </w:r>
    </w:p>
    <w:p w14:paraId="33E801A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.7报价过程中，如遇特殊情况，服从威海市公共资源交易中心场地调配，并遵守相关规章制度。</w:t>
      </w:r>
    </w:p>
    <w:p w14:paraId="7C118E7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.8对响应文件报价出现前后不一致的，按以下规定修正：</w:t>
      </w:r>
    </w:p>
    <w:p w14:paraId="57613E45">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（1）“投标（报价）一览表”的报价与“报价明细表”的报价不一致的，以“投标（报价）一览表”的报价为准</w:t>
      </w:r>
      <w:r>
        <w:rPr>
          <w:rFonts w:hint="eastAsia" w:ascii="宋体" w:hAnsi="宋体" w:cs="宋体"/>
          <w:color w:val="auto"/>
          <w:sz w:val="28"/>
          <w:szCs w:val="28"/>
          <w:highlight w:val="none"/>
          <w:lang w:eastAsia="zh-CN"/>
        </w:rPr>
        <w:t>。</w:t>
      </w:r>
    </w:p>
    <w:p w14:paraId="59BD9C7B">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（2）大写金额和小写金额不一致的，以大写金额为准</w:t>
      </w:r>
      <w:r>
        <w:rPr>
          <w:rFonts w:hint="eastAsia" w:ascii="宋体" w:hAnsi="宋体" w:cs="宋体"/>
          <w:color w:val="auto"/>
          <w:sz w:val="28"/>
          <w:szCs w:val="28"/>
          <w:highlight w:val="none"/>
          <w:lang w:eastAsia="zh-CN"/>
        </w:rPr>
        <w:t>。</w:t>
      </w:r>
    </w:p>
    <w:p w14:paraId="1B22F28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（3）单价金额小数点或者百分比有明显错位的，以投标（报价）一览表的总价为准，并修改单价。</w:t>
      </w:r>
    </w:p>
    <w:p w14:paraId="1D97DC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（4）总价金额与按单价汇总金额不一致的，以单价金额计算结果为准。</w:t>
      </w:r>
    </w:p>
    <w:p w14:paraId="0AB4612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（5）同时出现两种以上不一致的，按照前款规定的顺序修正。修正后的报价经</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确认后产生约束力，</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不确认的，其响应无效。</w:t>
      </w:r>
    </w:p>
    <w:p w14:paraId="2BD24E0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若</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实名认证证书即将到期或已过期，请确保在公开报价时实名认证证书在有效期内，</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实名认证证书在续期后务必在公开报价前重新制作和上传电子响应文件，否则将造成电子响应文件无法进行解密。</w:t>
      </w:r>
    </w:p>
    <w:p w14:paraId="04A904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.9唱价：停止解密后现场工作人员将根据电子交易系统将自动提取的各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数据文件中的相关数据进行公开唱价，唱价结束系统将自动生成投标（报价）一览表。远程报价的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应及时关注报价过程，查看报价结果并在投标（报价）一览表上进行电子签署。若</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不进行相关签署，将被视为其对投标（报价）一览表中所载内容无疑议。</w:t>
      </w:r>
    </w:p>
    <w:p w14:paraId="3BDB9F8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可使用电子交易系统“网上开标”中的“看直播”功能参与开标（报价）程序。</w:t>
      </w:r>
    </w:p>
    <w:p w14:paraId="43347EF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.10应急报价程序</w:t>
      </w:r>
    </w:p>
    <w:p w14:paraId="24B287A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电子报价过程中如出现下列情况，导致系统无法正常运行，或者无法保证报价过程的公平、公正和信息安全时，经与行政监督部门沟通后可启动应急报价程序。</w:t>
      </w:r>
    </w:p>
    <w:p w14:paraId="67FBDD1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（1）系统服务器发生故障，无法访问或无法使用系统；</w:t>
      </w:r>
    </w:p>
    <w:p w14:paraId="244C78A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（2）系统的软件或数据库出现错误，不能进行正常操作；</w:t>
      </w:r>
    </w:p>
    <w:p w14:paraId="7ECD6DD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（3）系统发现有安全漏洞，有潜在的泄密危险；</w:t>
      </w:r>
    </w:p>
    <w:p w14:paraId="77008A7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（4）病毒发作或受到外来病毒的攻击；</w:t>
      </w:r>
    </w:p>
    <w:p w14:paraId="3F353B9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（5）其他无法保证报价过程公平、公正和信息安全的情形。</w:t>
      </w:r>
    </w:p>
    <w:p w14:paraId="6385040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应急报价程序包括：</w:t>
      </w:r>
    </w:p>
    <w:p w14:paraId="7667017E">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（1）对未在系统中报价的可暂停报价</w:t>
      </w:r>
      <w:r>
        <w:rPr>
          <w:rFonts w:hint="eastAsia" w:ascii="宋体" w:hAnsi="宋体" w:cs="宋体"/>
          <w:color w:val="auto"/>
          <w:sz w:val="28"/>
          <w:szCs w:val="28"/>
          <w:highlight w:val="none"/>
          <w:lang w:eastAsia="zh-CN"/>
        </w:rPr>
        <w:t>。</w:t>
      </w:r>
    </w:p>
    <w:p w14:paraId="71E5C0C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（2）对已在系统中报价的应停止，等待系统恢复正常后再组织进行报价。</w:t>
      </w:r>
    </w:p>
    <w:p w14:paraId="50DA2E20">
      <w:pPr>
        <w:snapToGrid w:val="0"/>
        <w:spacing w:line="560" w:lineRule="exact"/>
        <w:ind w:firstLine="562" w:firstLineChars="201"/>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（3）对解密环节出错（因系统故障原因导致）的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，通过系统的备案功能进行文件上传备案，对备案文件与网上递交的文件不一致（系统通过数字签名进行验证）或备案文件未按照本文件的要求进行编制、签署导致系统无法备案的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作</w:t>
      </w:r>
      <w:r>
        <w:rPr>
          <w:rFonts w:hint="eastAsia" w:ascii="宋体" w:hAnsi="宋体" w:eastAsia="宋体" w:cs="宋体"/>
          <w:b/>
          <w:color w:val="auto"/>
          <w:sz w:val="28"/>
          <w:szCs w:val="28"/>
          <w:highlight w:val="none"/>
        </w:rPr>
        <w:t>无效响应处理。</w:t>
      </w:r>
    </w:p>
    <w:p w14:paraId="59ED1D9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b/>
          <w:bCs/>
          <w:color w:val="auto"/>
          <w:sz w:val="28"/>
          <w:szCs w:val="28"/>
          <w:highlight w:val="none"/>
        </w:rPr>
        <w:t>备案功能故障且系统长时间无法恢复正常的，在采购人或</w:t>
      </w:r>
      <w:r>
        <w:rPr>
          <w:rFonts w:hint="eastAsia" w:ascii="宋体" w:hAnsi="宋体" w:cs="宋体"/>
          <w:b/>
          <w:bCs/>
          <w:color w:val="auto"/>
          <w:sz w:val="28"/>
          <w:szCs w:val="28"/>
          <w:highlight w:val="none"/>
          <w:lang w:val="en-US" w:eastAsia="zh-CN"/>
        </w:rPr>
        <w:t>采购</w:t>
      </w:r>
      <w:r>
        <w:rPr>
          <w:rFonts w:hint="eastAsia" w:ascii="宋体" w:hAnsi="宋体" w:eastAsia="宋体" w:cs="宋体"/>
          <w:b/>
          <w:bCs/>
          <w:color w:val="auto"/>
          <w:sz w:val="28"/>
          <w:szCs w:val="28"/>
          <w:highlight w:val="none"/>
        </w:rPr>
        <w:t>代理机构的监督下可针对所有在平台中已报价的</w:t>
      </w:r>
      <w:r>
        <w:rPr>
          <w:rFonts w:hint="eastAsia" w:ascii="宋体" w:hAnsi="宋体" w:eastAsia="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，启用其电子邮件递交的响应文件进行报价，同时报价由线上转为线下，开标、评审均以电子邮件递交的响应文件为准，</w:t>
      </w:r>
      <w:r>
        <w:rPr>
          <w:rFonts w:hint="eastAsia" w:ascii="宋体" w:hAnsi="宋体" w:eastAsia="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必须在获取</w:t>
      </w:r>
      <w:r>
        <w:rPr>
          <w:rFonts w:hint="eastAsia" w:ascii="宋体" w:hAnsi="宋体" w:cs="宋体"/>
          <w:b/>
          <w:bCs/>
          <w:color w:val="auto"/>
          <w:sz w:val="28"/>
          <w:szCs w:val="28"/>
          <w:highlight w:val="none"/>
          <w:lang w:eastAsia="zh-CN"/>
        </w:rPr>
        <w:t>谈判文件</w:t>
      </w:r>
      <w:r>
        <w:rPr>
          <w:rFonts w:hint="eastAsia" w:ascii="宋体" w:hAnsi="宋体" w:eastAsia="宋体" w:cs="宋体"/>
          <w:b/>
          <w:bCs/>
          <w:color w:val="auto"/>
          <w:sz w:val="28"/>
          <w:szCs w:val="28"/>
          <w:highlight w:val="none"/>
        </w:rPr>
        <w:t>时留有本单位详细的邮箱和电话，否则由此产生的不利后果由</w:t>
      </w:r>
      <w:r>
        <w:rPr>
          <w:rFonts w:hint="eastAsia" w:ascii="宋体" w:hAnsi="宋体" w:eastAsia="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自行承担。对未按规定递交或递交的文件未按要求进行编制、签署的</w:t>
      </w:r>
      <w:r>
        <w:rPr>
          <w:rFonts w:hint="eastAsia" w:ascii="宋体" w:hAnsi="宋体" w:eastAsia="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作无效响应处理。</w:t>
      </w:r>
    </w:p>
    <w:p w14:paraId="59CFA92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.11应急报价电子邮件递交规定</w:t>
      </w:r>
    </w:p>
    <w:p w14:paraId="733A297F">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接收电子邮箱：</w:t>
      </w:r>
      <w:r>
        <w:rPr>
          <w:rFonts w:hint="eastAsia" w:ascii="宋体" w:hAnsi="宋体" w:eastAsia="宋体" w:cs="宋体"/>
          <w:color w:val="auto"/>
          <w:sz w:val="28"/>
          <w:szCs w:val="28"/>
          <w:highlight w:val="none"/>
          <w:lang w:eastAsia="zh-CN"/>
        </w:rPr>
        <w:t>tljs2018@126.com</w:t>
      </w:r>
    </w:p>
    <w:p w14:paraId="4E18EA4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递交时间：以电子邮件或电话通知的时间为准；</w:t>
      </w:r>
    </w:p>
    <w:p w14:paraId="69DCED0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邮件数量：一封；</w:t>
      </w:r>
    </w:p>
    <w:p w14:paraId="0252DB7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邮件主题：项目编号、</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名称；</w:t>
      </w:r>
    </w:p>
    <w:p w14:paraId="0DEAD90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38DDF35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启动电子邮件报价流程</w:t>
      </w:r>
    </w:p>
    <w:p w14:paraId="41E0170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工作人员电话通知所有</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启动应急报价程序；</w:t>
      </w:r>
    </w:p>
    <w:p w14:paraId="3CFF9B4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收到通知后在规定时间内通过电子邮件递交响应文件（在非应急报价期间采购代理机构不接受、不处理任何通过电子邮件提交的响应文件）；</w:t>
      </w:r>
    </w:p>
    <w:p w14:paraId="2481BE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提</w:t>
      </w:r>
      <w:r>
        <w:rPr>
          <w:rFonts w:hint="eastAsia" w:ascii="宋体" w:hAnsi="宋体" w:eastAsia="宋体" w:cs="宋体"/>
          <w:color w:val="auto"/>
          <w:sz w:val="28"/>
          <w:szCs w:val="28"/>
          <w:highlight w:val="none"/>
        </w:rPr>
        <w:t>交</w:t>
      </w:r>
      <w:r>
        <w:rPr>
          <w:rFonts w:hint="eastAsia" w:ascii="宋体" w:hAnsi="宋体" w:cs="宋体"/>
          <w:color w:val="auto"/>
          <w:sz w:val="28"/>
          <w:szCs w:val="28"/>
          <w:highlight w:val="none"/>
          <w:lang w:val="en-US" w:eastAsia="zh-CN"/>
        </w:rPr>
        <w:t>响应文件</w:t>
      </w:r>
      <w:r>
        <w:rPr>
          <w:rFonts w:hint="eastAsia" w:ascii="宋体" w:hAnsi="宋体" w:eastAsia="宋体" w:cs="宋体"/>
          <w:color w:val="auto"/>
          <w:sz w:val="28"/>
          <w:szCs w:val="28"/>
          <w:highlight w:val="none"/>
        </w:rPr>
        <w:t>截止时间到，工作人员开始下载响应文件，并邮件回复各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w:t>
      </w:r>
    </w:p>
    <w:p w14:paraId="2195430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5</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w:t>
      </w:r>
      <w:r>
        <w:rPr>
          <w:rFonts w:hint="eastAsia" w:ascii="宋体" w:hAnsi="宋体" w:eastAsia="宋体" w:cs="宋体"/>
          <w:b/>
          <w:color w:val="auto"/>
          <w:sz w:val="28"/>
          <w:szCs w:val="28"/>
          <w:highlight w:val="none"/>
        </w:rPr>
        <w:t>小组的组成和评审方法</w:t>
      </w:r>
    </w:p>
    <w:p w14:paraId="7DB9C9A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小组成员由</w:t>
      </w:r>
      <w:r>
        <w:rPr>
          <w:rFonts w:hint="eastAsia" w:ascii="宋体" w:hAnsi="宋体" w:cs="宋体"/>
          <w:color w:val="auto"/>
          <w:sz w:val="28"/>
          <w:szCs w:val="28"/>
          <w:highlight w:val="none"/>
          <w:lang w:val="en-US" w:eastAsia="zh-CN"/>
        </w:rPr>
        <w:t>采购人代表和</w:t>
      </w:r>
      <w:r>
        <w:rPr>
          <w:rFonts w:hint="eastAsia" w:ascii="宋体" w:hAnsi="宋体" w:eastAsia="宋体" w:cs="宋体"/>
          <w:color w:val="auto"/>
          <w:sz w:val="28"/>
          <w:szCs w:val="28"/>
          <w:highlight w:val="none"/>
        </w:rPr>
        <w:t>评审专家</w:t>
      </w:r>
      <w:r>
        <w:rPr>
          <w:rFonts w:hint="eastAsia" w:ascii="宋体" w:hAnsi="宋体" w:cs="宋体"/>
          <w:color w:val="auto"/>
          <w:sz w:val="28"/>
          <w:szCs w:val="28"/>
          <w:highlight w:val="none"/>
          <w:lang w:val="en-US" w:eastAsia="zh-CN"/>
        </w:rPr>
        <w:t>共</w:t>
      </w:r>
      <w:r>
        <w:rPr>
          <w:rFonts w:hint="eastAsia" w:ascii="宋体" w:hAnsi="宋体" w:eastAsia="宋体" w:cs="宋体"/>
          <w:color w:val="auto"/>
          <w:sz w:val="28"/>
          <w:szCs w:val="28"/>
          <w:highlight w:val="none"/>
        </w:rPr>
        <w:t>3人</w:t>
      </w:r>
      <w:r>
        <w:rPr>
          <w:rFonts w:hint="eastAsia" w:ascii="宋体" w:hAnsi="宋体" w:cs="宋体"/>
          <w:color w:val="auto"/>
          <w:sz w:val="28"/>
          <w:szCs w:val="28"/>
          <w:highlight w:val="none"/>
          <w:lang w:val="en-US" w:eastAsia="zh-CN"/>
        </w:rPr>
        <w:t>及</w:t>
      </w:r>
      <w:r>
        <w:rPr>
          <w:rFonts w:hint="eastAsia" w:ascii="宋体" w:hAnsi="宋体" w:eastAsia="宋体" w:cs="宋体"/>
          <w:color w:val="auto"/>
          <w:sz w:val="28"/>
          <w:szCs w:val="28"/>
          <w:highlight w:val="none"/>
        </w:rPr>
        <w:t>以上单</w:t>
      </w:r>
      <w:r>
        <w:rPr>
          <w:rFonts w:hint="eastAsia" w:ascii="宋体" w:hAnsi="宋体" w:cs="宋体"/>
          <w:color w:val="auto"/>
          <w:sz w:val="28"/>
          <w:szCs w:val="28"/>
          <w:highlight w:val="none"/>
          <w:lang w:val="en-US" w:eastAsia="zh-CN"/>
        </w:rPr>
        <w:t>数</w:t>
      </w:r>
      <w:r>
        <w:rPr>
          <w:rFonts w:hint="eastAsia" w:ascii="宋体" w:hAnsi="宋体" w:eastAsia="宋体" w:cs="宋体"/>
          <w:color w:val="auto"/>
          <w:sz w:val="28"/>
          <w:szCs w:val="28"/>
          <w:highlight w:val="none"/>
        </w:rPr>
        <w:t>组成，其中</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小组的专家人数不得少于</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小组成员总数的2/3。</w:t>
      </w:r>
      <w:r>
        <w:rPr>
          <w:rFonts w:hint="eastAsia" w:ascii="宋体" w:hAnsi="宋体" w:eastAsia="宋体" w:cs="宋体"/>
          <w:color w:val="auto"/>
          <w:sz w:val="28"/>
          <w:szCs w:val="28"/>
          <w:highlight w:val="none"/>
          <w:lang w:val="en-US" w:eastAsia="zh-CN"/>
        </w:rPr>
        <w:t>视项目情况</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lang w:val="en-US" w:eastAsia="zh-CN"/>
        </w:rPr>
        <w:t>小组也可全部由评</w:t>
      </w:r>
      <w:r>
        <w:rPr>
          <w:rFonts w:hint="eastAsia" w:ascii="宋体" w:hAnsi="宋体" w:cs="宋体"/>
          <w:color w:val="auto"/>
          <w:sz w:val="28"/>
          <w:szCs w:val="28"/>
          <w:highlight w:val="none"/>
          <w:lang w:val="en-US" w:eastAsia="zh-CN"/>
        </w:rPr>
        <w:t>审</w:t>
      </w:r>
      <w:r>
        <w:rPr>
          <w:rFonts w:hint="eastAsia" w:ascii="宋体" w:hAnsi="宋体" w:eastAsia="宋体" w:cs="宋体"/>
          <w:color w:val="auto"/>
          <w:sz w:val="28"/>
          <w:szCs w:val="28"/>
          <w:highlight w:val="none"/>
          <w:lang w:val="en-US" w:eastAsia="zh-CN"/>
        </w:rPr>
        <w:t>专家组成。</w:t>
      </w:r>
      <w:r>
        <w:rPr>
          <w:rFonts w:hint="eastAsia" w:ascii="宋体" w:hAnsi="宋体" w:eastAsia="宋体" w:cs="宋体"/>
          <w:color w:val="auto"/>
          <w:sz w:val="28"/>
          <w:szCs w:val="28"/>
          <w:highlight w:val="none"/>
          <w:lang w:eastAsia="zh-CN"/>
        </w:rPr>
        <w:t>谈判</w:t>
      </w:r>
      <w:r>
        <w:rPr>
          <w:rFonts w:hint="eastAsia" w:ascii="宋体" w:hAnsi="宋体" w:eastAsia="宋体" w:cs="宋体"/>
          <w:color w:val="auto"/>
          <w:sz w:val="28"/>
          <w:szCs w:val="28"/>
          <w:highlight w:val="none"/>
        </w:rPr>
        <w:t>小组的专家应当依法从阳光国企采购主管部门组建的专家库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14:paraId="1050958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.2采购人员及相关人员与</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有利害关系的应当回避。曾参与</w:t>
      </w:r>
      <w:r>
        <w:rPr>
          <w:rFonts w:hint="eastAsia" w:ascii="宋体" w:hAnsi="宋体" w:cs="宋体"/>
          <w:color w:val="auto"/>
          <w:sz w:val="28"/>
          <w:szCs w:val="28"/>
          <w:highlight w:val="none"/>
          <w:lang w:val="en-US" w:eastAsia="zh-CN"/>
        </w:rPr>
        <w:t>本</w:t>
      </w:r>
      <w:r>
        <w:rPr>
          <w:rFonts w:hint="eastAsia" w:ascii="宋体" w:hAnsi="宋体" w:eastAsia="宋体" w:cs="宋体"/>
          <w:color w:val="auto"/>
          <w:sz w:val="28"/>
          <w:szCs w:val="28"/>
          <w:highlight w:val="none"/>
        </w:rPr>
        <w:t>项目征询意见或论证的专家，不得再作为评审专家参加评审。采购人不得以专家身份参与本项目的评审。采购人和采购代理机构工作人员离职或退休不满三年的，不能作为专家参加评审工作。</w:t>
      </w:r>
    </w:p>
    <w:p w14:paraId="676FDEC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小组成员职责：</w:t>
      </w:r>
    </w:p>
    <w:p w14:paraId="4F552F1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（1）评审前，</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小组成员应当主动确认与</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及其</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是否有利害关系。如有利害关系应当主动回避，如无利害关系，应当在含有相关内容的《无利害关系声明》上签字；</w:t>
      </w:r>
    </w:p>
    <w:p w14:paraId="120892A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中的评审办法，对响应文件进行评审，并对评审结果承担责任；</w:t>
      </w:r>
    </w:p>
    <w:p w14:paraId="3179574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（3）对评审过程和结果，以及</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的商业秘密进行保密；</w:t>
      </w:r>
    </w:p>
    <w:p w14:paraId="4348761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（4）在</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小组集体起草的评审报告上签字；</w:t>
      </w:r>
    </w:p>
    <w:p w14:paraId="2FDB40E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（5）配合采购代理机构答复</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质疑；</w:t>
      </w:r>
    </w:p>
    <w:p w14:paraId="7257943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（6）配合主管部门处理</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投诉；</w:t>
      </w:r>
    </w:p>
    <w:p w14:paraId="54AB3E1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（7）向主管部门反映评审工作中的问题，提出意见和建议。</w:t>
      </w:r>
    </w:p>
    <w:p w14:paraId="278F3E0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.4</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小组集体职责：</w:t>
      </w:r>
    </w:p>
    <w:p w14:paraId="55D32C9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（1）按照各成员评审意见推荐成交候选人，起草评审报告。对评审结论持有异议的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小组成员可以阐述其不同意见和理由。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小组成员拒绝在评审报告上签字且不陈述其不同意见和理由的，视为同意评审结论。</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小组应当对此做出书面说明并记录在案；</w:t>
      </w:r>
    </w:p>
    <w:p w14:paraId="0B963AE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（2）配合采购人和采购代理机构答复</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的质疑；</w:t>
      </w:r>
    </w:p>
    <w:p w14:paraId="1F07A61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（3）配合主管部门做好投诉处理工作；</w:t>
      </w:r>
    </w:p>
    <w:p w14:paraId="46B89C3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（4）必要时，向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解释评审结果；</w:t>
      </w:r>
    </w:p>
    <w:p w14:paraId="6EF8490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（5）向主管部门或者有关部门报告非法干预评审工作的行为。</w:t>
      </w:r>
    </w:p>
    <w:p w14:paraId="54D8790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.5采购人或采购代理机构的职责：</w:t>
      </w:r>
    </w:p>
    <w:p w14:paraId="069B996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（1）核对</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小组专家身份和采购人代表授权函，对</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小组专家在采购活动中的职责履行情况予以记录，并及时将有关违法违规行为向主管部门报告；</w:t>
      </w:r>
    </w:p>
    <w:p w14:paraId="54B4C91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（2）宣布评审纪律；</w:t>
      </w:r>
    </w:p>
    <w:p w14:paraId="610A111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（3）公布</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名单，告知</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小组专家应当回避的情形；</w:t>
      </w:r>
    </w:p>
    <w:p w14:paraId="69AF977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（4）在评审期间采取必要的通讯管理措施，保证评审活动不受外界干扰；</w:t>
      </w:r>
    </w:p>
    <w:p w14:paraId="158C34B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（5）根据</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小组的要求介绍采购相关政策法规、</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w:t>
      </w:r>
    </w:p>
    <w:p w14:paraId="2458C08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（6）维护评审秩序，监督</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小组依照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程序、方法和标准进行独立评审，及时制止和纠正采购人代表、评审专家的倾向性言论或者违法违规行为；</w:t>
      </w:r>
    </w:p>
    <w:p w14:paraId="5A77604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（7）核对评审结果，要求</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小组复核或者书面说明理由，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小组拒绝的，应予记录并向主管部门报告；</w:t>
      </w:r>
    </w:p>
    <w:p w14:paraId="4F06917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（8）评审工作完成后，按照规定向评审专家支付劳务报酬和异地评审差旅费，不得向评审专家以外的其他人员支付评审劳务报酬；</w:t>
      </w:r>
    </w:p>
    <w:p w14:paraId="349C772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（9）处理与评审有关的其他事项。</w:t>
      </w:r>
    </w:p>
    <w:p w14:paraId="7B0E3DE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采购人可以在评审前说明项目背景和采购需求，说明内容不得含有歧视性、倾向性意见，不得超出</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所述范围。说明应当提交书面材料，并随</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一并存档。</w:t>
      </w:r>
    </w:p>
    <w:p w14:paraId="7600A0F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.6</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小组采用集中办公、封闭方式进行评审。</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前，采购代理机构工作人员向</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小组成员宣布评审纪律和工作规则。</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小组成员签署《无利害关系声明表》，并遵照执行。</w:t>
      </w:r>
    </w:p>
    <w:p w14:paraId="19E7DBA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.7</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小组成员对与自己有利害关系的评审项目应当主动提出回避。</w:t>
      </w:r>
    </w:p>
    <w:p w14:paraId="3EF76B7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.8</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小组将按照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确定的评审方法进行评审。</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小组对响应文件的评审内容分为资格性审查、符合性审查、商务评议、技术评议和价格评议。</w:t>
      </w:r>
    </w:p>
    <w:p w14:paraId="78D98EA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.9</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小组独立履行下列职责：</w:t>
      </w:r>
    </w:p>
    <w:p w14:paraId="3A7CE66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（1）审查、评价响应文件是否符合</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的商务、技术等实质性要求；</w:t>
      </w:r>
    </w:p>
    <w:p w14:paraId="7617454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（2）要求</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对响应文件有关事项做出澄清或者说明；</w:t>
      </w:r>
    </w:p>
    <w:p w14:paraId="6876D3F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（3）对响应文件进行比较和评价；</w:t>
      </w:r>
    </w:p>
    <w:p w14:paraId="131AE1F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（4）确定成交候选人名单，以及根据采购人委托直接确定</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w:t>
      </w:r>
    </w:p>
    <w:p w14:paraId="7E7BEA9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（5）向采购人、采购代理机构或者有关部门报告评审中发现的违法行为。</w:t>
      </w:r>
    </w:p>
    <w:p w14:paraId="7B31CFB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.10评审中因</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小组成员缺席、回避或者健康等特殊原因导致</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小组组成不符合本办法规定的，采购代理机构应当依法补足后继续评审。被更换的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小组成员所做出的评审意见无效。</w:t>
      </w:r>
    </w:p>
    <w:p w14:paraId="4DC6FF6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无法及时补足</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小组成员的，采购代理机构应当停止评审活动，封存所有响应文件和报价、评审资料，依法重新组建</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小组进行评审。原</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小组做出的评审意见无效。</w:t>
      </w:r>
    </w:p>
    <w:p w14:paraId="0FF0827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采购代理机构应当将变更、重新组建</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小组的情况予以记录，并随</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一并存档。</w:t>
      </w:r>
    </w:p>
    <w:p w14:paraId="72DB81E4">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6</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w:t>
      </w:r>
      <w:r>
        <w:rPr>
          <w:rFonts w:hint="eastAsia" w:ascii="宋体" w:hAnsi="宋体" w:eastAsia="宋体" w:cs="宋体"/>
          <w:b/>
          <w:color w:val="auto"/>
          <w:sz w:val="28"/>
          <w:szCs w:val="28"/>
          <w:highlight w:val="none"/>
        </w:rPr>
        <w:t>步骤</w:t>
      </w:r>
    </w:p>
    <w:p w14:paraId="3B1FE745">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.1资格性审查。依据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规定在采购项目报价结束后,</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小组应当依照有关法律和</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的规定对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的资格性审查，</w:t>
      </w:r>
      <w:r>
        <w:rPr>
          <w:rFonts w:hint="eastAsia" w:ascii="宋体" w:hAnsi="宋体" w:eastAsia="宋体" w:cs="宋体"/>
          <w:b/>
          <w:color w:val="auto"/>
          <w:sz w:val="28"/>
          <w:szCs w:val="28"/>
          <w:highlight w:val="none"/>
        </w:rPr>
        <w:t>具体内容详见《响应须知》-《实质性条款一览表》中资格性审查条件</w:t>
      </w:r>
      <w:r>
        <w:rPr>
          <w:rFonts w:hint="eastAsia" w:ascii="宋体" w:hAnsi="宋体" w:eastAsia="宋体" w:cs="宋体"/>
          <w:color w:val="auto"/>
          <w:sz w:val="28"/>
          <w:szCs w:val="28"/>
          <w:highlight w:val="none"/>
        </w:rPr>
        <w:t>。合格</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不足3家的，不得评审。在资格性检查时,如有下列情况之一的，经</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小组认定，视为非实质性响应，为</w:t>
      </w:r>
      <w:r>
        <w:rPr>
          <w:rFonts w:hint="eastAsia" w:ascii="宋体" w:hAnsi="宋体" w:eastAsia="宋体" w:cs="宋体"/>
          <w:b/>
          <w:color w:val="auto"/>
          <w:sz w:val="28"/>
          <w:szCs w:val="28"/>
          <w:highlight w:val="none"/>
        </w:rPr>
        <w:t>无效投标（响应）</w:t>
      </w:r>
      <w:r>
        <w:rPr>
          <w:rFonts w:hint="eastAsia" w:ascii="宋体" w:hAnsi="宋体" w:eastAsia="宋体" w:cs="宋体"/>
          <w:color w:val="auto"/>
          <w:sz w:val="28"/>
          <w:szCs w:val="28"/>
          <w:highlight w:val="none"/>
        </w:rPr>
        <w:t>：</w:t>
      </w:r>
    </w:p>
    <w:p w14:paraId="3C861B4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（1）单位负责人为同一人或者存在直接控股、管理关系的不同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w:t>
      </w:r>
    </w:p>
    <w:p w14:paraId="5709E43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（2）为采购项目提供整体设计、规范编制或者项目管理、监理、检测等服务的；</w:t>
      </w:r>
    </w:p>
    <w:p w14:paraId="426728D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资格证明文件不满足</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要求和过期失效的。</w:t>
      </w:r>
    </w:p>
    <w:p w14:paraId="0BAA539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.2符合性审查。依据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规定，从响应文件的有效性、完整性和对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的响应程度进行符合性审查，以确定是否对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的实质性要求做出响应。</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w:t>
      </w:r>
      <w:r>
        <w:rPr>
          <w:rFonts w:hint="eastAsia" w:ascii="宋体" w:hAnsi="宋体" w:cs="宋体"/>
          <w:color w:val="auto"/>
          <w:sz w:val="28"/>
          <w:szCs w:val="28"/>
          <w:highlight w:val="none"/>
          <w:lang w:val="en-US" w:eastAsia="zh-CN"/>
        </w:rPr>
        <w:t>认</w:t>
      </w:r>
      <w:r>
        <w:rPr>
          <w:rFonts w:hint="eastAsia" w:ascii="宋体" w:hAnsi="宋体" w:eastAsia="宋体" w:cs="宋体"/>
          <w:color w:val="auto"/>
          <w:sz w:val="28"/>
          <w:szCs w:val="28"/>
          <w:highlight w:val="none"/>
        </w:rPr>
        <w:t>定其响应性只根据响应文件本身的内容，而不依据外部的证据。在符合性检查时,如有不满足</w:t>
      </w:r>
      <w:r>
        <w:rPr>
          <w:rFonts w:hint="eastAsia" w:ascii="宋体" w:hAnsi="宋体" w:eastAsia="宋体" w:cs="宋体"/>
          <w:b/>
          <w:color w:val="auto"/>
          <w:sz w:val="28"/>
          <w:szCs w:val="28"/>
          <w:highlight w:val="none"/>
        </w:rPr>
        <w:t>《响应须知》-《实质性条款一览表》中符合性审查条件</w:t>
      </w:r>
      <w:r>
        <w:rPr>
          <w:rFonts w:hint="eastAsia" w:ascii="宋体" w:hAnsi="宋体" w:eastAsia="宋体" w:cs="宋体"/>
          <w:color w:val="auto"/>
          <w:sz w:val="28"/>
          <w:szCs w:val="28"/>
          <w:highlight w:val="none"/>
        </w:rPr>
        <w:t>情况之一的，经</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小组认定，视为非实质性响应，为</w:t>
      </w:r>
      <w:r>
        <w:rPr>
          <w:rFonts w:hint="eastAsia" w:ascii="宋体" w:hAnsi="宋体" w:eastAsia="宋体" w:cs="宋体"/>
          <w:b/>
          <w:color w:val="auto"/>
          <w:sz w:val="28"/>
          <w:szCs w:val="28"/>
          <w:highlight w:val="none"/>
        </w:rPr>
        <w:t>无效响应</w:t>
      </w:r>
      <w:r>
        <w:rPr>
          <w:rFonts w:hint="eastAsia" w:ascii="宋体" w:hAnsi="宋体" w:eastAsia="宋体" w:cs="宋体"/>
          <w:color w:val="auto"/>
          <w:sz w:val="28"/>
          <w:szCs w:val="28"/>
          <w:highlight w:val="none"/>
        </w:rPr>
        <w:t>。</w:t>
      </w:r>
    </w:p>
    <w:p w14:paraId="574B5BA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.3经</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小组确定</w:t>
      </w:r>
      <w:r>
        <w:rPr>
          <w:rFonts w:hint="eastAsia" w:ascii="宋体" w:hAnsi="宋体" w:cs="宋体"/>
          <w:color w:val="auto"/>
          <w:sz w:val="28"/>
          <w:szCs w:val="28"/>
          <w:highlight w:val="none"/>
          <w:lang w:val="en-US" w:eastAsia="zh-CN"/>
        </w:rPr>
        <w:t>满足</w:t>
      </w:r>
      <w:r>
        <w:rPr>
          <w:rFonts w:hint="eastAsia" w:ascii="宋体" w:hAnsi="宋体" w:eastAsia="宋体" w:cs="宋体"/>
          <w:color w:val="auto"/>
          <w:sz w:val="28"/>
          <w:szCs w:val="28"/>
          <w:highlight w:val="none"/>
        </w:rPr>
        <w:t>最终采购需求和实质性响应的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后，</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小组应当要求所有实质性响应的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在规定时间内提交</w:t>
      </w:r>
      <w:r>
        <w:rPr>
          <w:rFonts w:hint="eastAsia" w:ascii="宋体" w:hAnsi="宋体" w:cs="宋体"/>
          <w:color w:val="auto"/>
          <w:sz w:val="28"/>
          <w:szCs w:val="28"/>
          <w:highlight w:val="none"/>
          <w:lang w:eastAsia="zh-CN"/>
        </w:rPr>
        <w:t>最终报价</w:t>
      </w:r>
      <w:r>
        <w:rPr>
          <w:rFonts w:hint="eastAsia" w:ascii="宋体" w:hAnsi="宋体" w:eastAsia="宋体" w:cs="宋体"/>
          <w:color w:val="auto"/>
          <w:sz w:val="28"/>
          <w:szCs w:val="28"/>
          <w:highlight w:val="none"/>
        </w:rPr>
        <w:t>，由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小组采用综合评分法对提交</w:t>
      </w:r>
      <w:r>
        <w:rPr>
          <w:rFonts w:hint="eastAsia" w:ascii="宋体" w:hAnsi="宋体" w:cs="宋体"/>
          <w:color w:val="auto"/>
          <w:sz w:val="28"/>
          <w:szCs w:val="28"/>
          <w:highlight w:val="none"/>
          <w:lang w:eastAsia="zh-CN"/>
        </w:rPr>
        <w:t>最终报价</w:t>
      </w:r>
      <w:r>
        <w:rPr>
          <w:rFonts w:hint="eastAsia" w:ascii="宋体" w:hAnsi="宋体" w:eastAsia="宋体" w:cs="宋体"/>
          <w:color w:val="auto"/>
          <w:sz w:val="28"/>
          <w:szCs w:val="28"/>
          <w:highlight w:val="none"/>
        </w:rPr>
        <w:t>的所有</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进行综合评分。</w:t>
      </w:r>
    </w:p>
    <w:p w14:paraId="533976EF">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7</w:t>
      </w:r>
      <w:r>
        <w:rPr>
          <w:rFonts w:hint="eastAsia" w:ascii="宋体" w:hAnsi="宋体" w:eastAsia="宋体" w:cs="宋体"/>
          <w:b/>
          <w:color w:val="auto"/>
          <w:sz w:val="28"/>
          <w:szCs w:val="28"/>
          <w:highlight w:val="none"/>
        </w:rPr>
        <w:t>.响应文件的澄清</w:t>
      </w:r>
    </w:p>
    <w:p w14:paraId="482E417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小组有权向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询标，对于响应文件中含义不明确、同类问题表述不一致或者有明显文字和计算错误的内容，</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小组应当要求</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做出必要的澄清、说明或者补正。请</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澄清其响应内容，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法定代表人或其</w:t>
      </w:r>
      <w:r>
        <w:rPr>
          <w:rFonts w:hint="eastAsia" w:ascii="宋体" w:hAnsi="宋体" w:cs="宋体"/>
          <w:color w:val="auto"/>
          <w:sz w:val="28"/>
          <w:szCs w:val="28"/>
          <w:highlight w:val="none"/>
          <w:lang w:val="en-US" w:eastAsia="zh-CN"/>
        </w:rPr>
        <w:t>委托代理</w:t>
      </w:r>
      <w:r>
        <w:rPr>
          <w:rFonts w:hint="eastAsia" w:ascii="宋体" w:hAnsi="宋体" w:eastAsia="宋体" w:cs="宋体"/>
          <w:color w:val="auto"/>
          <w:sz w:val="28"/>
          <w:szCs w:val="28"/>
          <w:highlight w:val="none"/>
        </w:rPr>
        <w:t>人必须接受</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小组的询标，未在</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小组规定的时间内，对重大关键问题进行答疑和澄清的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，经</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小组确认可视为</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放弃响应。</w:t>
      </w:r>
    </w:p>
    <w:p w14:paraId="119AC29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的澄清、说明或者补正应当由法定代表人或其</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签字或者加盖公章，或者由法定代表人或其授权的代表签字。</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为自然人的，应当由本人签字并附身份证明。</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的澄清、说明或者更正不得超出响应文件的范围或者改变对响应文件的实质性内容。此文件是响应文件的组成部分。</w:t>
      </w:r>
    </w:p>
    <w:p w14:paraId="1D55E14C">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28</w:t>
      </w:r>
      <w:r>
        <w:rPr>
          <w:rFonts w:hint="eastAsia" w:ascii="宋体" w:hAnsi="宋体" w:eastAsia="宋体" w:cs="宋体"/>
          <w:b/>
          <w:color w:val="auto"/>
          <w:sz w:val="28"/>
          <w:szCs w:val="28"/>
          <w:highlight w:val="none"/>
        </w:rPr>
        <w:t>.响应文件的评价</w:t>
      </w:r>
    </w:p>
    <w:p w14:paraId="1795E1B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28</w:t>
      </w:r>
      <w:r>
        <w:rPr>
          <w:rFonts w:hint="eastAsia" w:ascii="宋体" w:hAnsi="宋体" w:eastAsia="宋体" w:cs="宋体"/>
          <w:color w:val="auto"/>
          <w:sz w:val="28"/>
          <w:szCs w:val="28"/>
          <w:highlight w:val="none"/>
        </w:rPr>
        <w:t>.1评审采用百分制。</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小组各成员分别独立对实质上响应</w:t>
      </w:r>
      <w:r>
        <w:rPr>
          <w:rFonts w:hint="eastAsia" w:ascii="宋体" w:hAnsi="宋体" w:cs="宋体"/>
          <w:color w:val="auto"/>
          <w:sz w:val="28"/>
          <w:szCs w:val="28"/>
          <w:highlight w:val="none"/>
          <w:lang w:val="en-US" w:eastAsia="zh-CN"/>
        </w:rPr>
        <w:t>谈判文件</w:t>
      </w:r>
      <w:r>
        <w:rPr>
          <w:rFonts w:hint="eastAsia" w:ascii="宋体" w:hAnsi="宋体" w:eastAsia="宋体" w:cs="宋体"/>
          <w:color w:val="auto"/>
          <w:sz w:val="28"/>
          <w:szCs w:val="28"/>
          <w:highlight w:val="none"/>
        </w:rPr>
        <w:t>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进行逐项评价打分，对</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小组各成员每一因素的打分汇总后的得分为</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的得分。</w:t>
      </w:r>
    </w:p>
    <w:p w14:paraId="1D53A00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28</w:t>
      </w:r>
      <w:r>
        <w:rPr>
          <w:rFonts w:hint="eastAsia" w:ascii="宋体" w:hAnsi="宋体" w:eastAsia="宋体" w:cs="宋体"/>
          <w:color w:val="auto"/>
          <w:sz w:val="28"/>
          <w:szCs w:val="28"/>
          <w:highlight w:val="none"/>
        </w:rPr>
        <w:t>.2响应文件内容违反国家有关强制性规定的，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小组应当停止评审并向采购人或者采购代理机构说明情况。</w:t>
      </w:r>
    </w:p>
    <w:p w14:paraId="7BF87A1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28</w:t>
      </w: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小组成员要依法独立评审，并对评审意见承担个人责任。</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小组成员对需要共同认定的事项存在争议的，按照少数服从多数的原则做出结论。持不同意见的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小组成员应当在评审报告上签署不同意见并说明理由，否则视为同意。</w:t>
      </w:r>
    </w:p>
    <w:p w14:paraId="08E67FCE">
      <w:pPr>
        <w:snapToGrid w:val="0"/>
        <w:spacing w:line="560" w:lineRule="exact"/>
        <w:ind w:firstLine="562" w:firstLineChars="201"/>
        <w:rPr>
          <w:rFonts w:hint="eastAsia" w:ascii="宋体" w:hAnsi="宋体" w:eastAsia="宋体" w:cs="宋体"/>
          <w:b w:val="0"/>
          <w:bCs w:val="0"/>
          <w:color w:val="auto"/>
          <w:sz w:val="28"/>
          <w:szCs w:val="28"/>
          <w:highlight w:val="none"/>
        </w:rPr>
      </w:pPr>
      <w:r>
        <w:rPr>
          <w:rFonts w:hint="eastAsia" w:ascii="宋体" w:hAnsi="宋体" w:cs="宋体"/>
          <w:color w:val="auto"/>
          <w:sz w:val="28"/>
          <w:szCs w:val="28"/>
          <w:highlight w:val="none"/>
          <w:lang w:val="en-US" w:eastAsia="zh-CN"/>
        </w:rPr>
        <w:t>28</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有下列情形之一的，视为</w:t>
      </w:r>
      <w:r>
        <w:rPr>
          <w:rFonts w:hint="eastAsia" w:ascii="宋体" w:hAnsi="宋体" w:eastAsia="宋体" w:cs="宋体"/>
          <w:color w:val="auto"/>
          <w:sz w:val="28"/>
          <w:szCs w:val="28"/>
          <w:highlight w:val="none"/>
          <w:lang w:eastAsia="zh-CN"/>
        </w:rPr>
        <w:t>报价</w:t>
      </w:r>
      <w:r>
        <w:rPr>
          <w:rFonts w:hint="eastAsia" w:ascii="宋体" w:hAnsi="宋体" w:eastAsia="宋体" w:cs="宋体"/>
          <w:b w:val="0"/>
          <w:bCs w:val="0"/>
          <w:color w:val="auto"/>
          <w:sz w:val="28"/>
          <w:szCs w:val="28"/>
          <w:highlight w:val="none"/>
          <w:lang w:eastAsia="zh-CN"/>
        </w:rPr>
        <w:t>单位</w:t>
      </w:r>
      <w:r>
        <w:rPr>
          <w:rFonts w:hint="eastAsia" w:ascii="宋体" w:hAnsi="宋体" w:eastAsia="宋体" w:cs="宋体"/>
          <w:b w:val="0"/>
          <w:bCs w:val="0"/>
          <w:color w:val="auto"/>
          <w:sz w:val="28"/>
          <w:szCs w:val="28"/>
          <w:highlight w:val="none"/>
        </w:rPr>
        <w:t>串通投标（响应），其投标（响应）无效：</w:t>
      </w:r>
    </w:p>
    <w:p w14:paraId="128BCD36">
      <w:pPr>
        <w:snapToGrid w:val="0"/>
        <w:spacing w:line="560" w:lineRule="exact"/>
        <w:ind w:firstLine="562" w:firstLineChars="201"/>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（1）不同</w:t>
      </w:r>
      <w:r>
        <w:rPr>
          <w:rFonts w:hint="eastAsia" w:ascii="宋体" w:hAnsi="宋体" w:eastAsia="宋体" w:cs="宋体"/>
          <w:b w:val="0"/>
          <w:bCs w:val="0"/>
          <w:color w:val="auto"/>
          <w:sz w:val="28"/>
          <w:szCs w:val="28"/>
          <w:highlight w:val="none"/>
          <w:lang w:eastAsia="zh-CN"/>
        </w:rPr>
        <w:t>报价单位</w:t>
      </w:r>
      <w:r>
        <w:rPr>
          <w:rFonts w:hint="eastAsia" w:ascii="宋体" w:hAnsi="宋体" w:eastAsia="宋体" w:cs="宋体"/>
          <w:b w:val="0"/>
          <w:bCs w:val="0"/>
          <w:color w:val="auto"/>
          <w:sz w:val="28"/>
          <w:szCs w:val="28"/>
          <w:highlight w:val="none"/>
        </w:rPr>
        <w:t>的响应文件由同一单位或者个人编制；</w:t>
      </w:r>
    </w:p>
    <w:p w14:paraId="0D7A7AE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（2）不同</w:t>
      </w:r>
      <w:r>
        <w:rPr>
          <w:rFonts w:hint="eastAsia" w:ascii="宋体" w:hAnsi="宋体" w:eastAsia="宋体" w:cs="宋体"/>
          <w:b w:val="0"/>
          <w:bCs w:val="0"/>
          <w:color w:val="auto"/>
          <w:sz w:val="28"/>
          <w:szCs w:val="28"/>
          <w:highlight w:val="none"/>
          <w:lang w:eastAsia="zh-CN"/>
        </w:rPr>
        <w:t>报价单位</w:t>
      </w:r>
      <w:r>
        <w:rPr>
          <w:rFonts w:hint="eastAsia" w:ascii="宋体" w:hAnsi="宋体" w:eastAsia="宋体" w:cs="宋体"/>
          <w:b w:val="0"/>
          <w:bCs w:val="0"/>
          <w:color w:val="auto"/>
          <w:sz w:val="28"/>
          <w:szCs w:val="28"/>
          <w:highlight w:val="none"/>
        </w:rPr>
        <w:t>委托同一单位或者个人办理投标（响应）事宜；</w:t>
      </w:r>
    </w:p>
    <w:p w14:paraId="21025CC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的响应文件载明的项目管理</w:t>
      </w:r>
      <w:r>
        <w:rPr>
          <w:rFonts w:hint="eastAsia" w:ascii="宋体" w:hAnsi="宋体" w:cs="宋体"/>
          <w:color w:val="auto"/>
          <w:sz w:val="28"/>
          <w:szCs w:val="28"/>
          <w:highlight w:val="none"/>
          <w:lang w:val="en-US" w:eastAsia="zh-CN"/>
        </w:rPr>
        <w:t>机构人员</w:t>
      </w:r>
      <w:r>
        <w:rPr>
          <w:rFonts w:hint="eastAsia" w:ascii="宋体" w:hAnsi="宋体" w:eastAsia="宋体" w:cs="宋体"/>
          <w:color w:val="auto"/>
          <w:sz w:val="28"/>
          <w:szCs w:val="28"/>
          <w:highlight w:val="none"/>
        </w:rPr>
        <w:t>或者联系人员为同一人；</w:t>
      </w:r>
    </w:p>
    <w:p w14:paraId="3CA3F0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的响应文件异常一致或者报价呈规律性差异；</w:t>
      </w:r>
    </w:p>
    <w:p w14:paraId="1F136E5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的响应文件相互混</w:t>
      </w:r>
      <w:r>
        <w:rPr>
          <w:rFonts w:hint="eastAsia" w:ascii="宋体" w:hAnsi="宋体" w:cs="宋体"/>
          <w:color w:val="auto"/>
          <w:sz w:val="28"/>
          <w:szCs w:val="28"/>
          <w:highlight w:val="none"/>
          <w:lang w:val="en-US" w:eastAsia="zh-CN"/>
        </w:rPr>
        <w:t>合</w:t>
      </w:r>
      <w:r>
        <w:rPr>
          <w:rFonts w:hint="eastAsia" w:ascii="宋体" w:hAnsi="宋体" w:eastAsia="宋体" w:cs="宋体"/>
          <w:color w:val="auto"/>
          <w:sz w:val="28"/>
          <w:szCs w:val="28"/>
          <w:highlight w:val="none"/>
        </w:rPr>
        <w:t>。</w:t>
      </w:r>
    </w:p>
    <w:p w14:paraId="319D25DB">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29</w:t>
      </w:r>
      <w:r>
        <w:rPr>
          <w:rFonts w:hint="eastAsia" w:ascii="宋体" w:hAnsi="宋体" w:eastAsia="宋体" w:cs="宋体"/>
          <w:b/>
          <w:color w:val="auto"/>
          <w:sz w:val="28"/>
          <w:szCs w:val="28"/>
          <w:highlight w:val="none"/>
        </w:rPr>
        <w:t>.废标条款</w:t>
      </w:r>
    </w:p>
    <w:p w14:paraId="7BA3F83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w:t>
      </w:r>
      <w:r>
        <w:rPr>
          <w:rFonts w:hint="eastAsia" w:ascii="宋体" w:hAnsi="宋体" w:cs="宋体"/>
          <w:color w:val="auto"/>
          <w:sz w:val="28"/>
          <w:szCs w:val="28"/>
          <w:highlight w:val="none"/>
          <w:lang w:eastAsia="zh-CN"/>
        </w:rPr>
        <w:t>竞争谈判</w:t>
      </w:r>
      <w:r>
        <w:rPr>
          <w:rFonts w:hint="eastAsia" w:ascii="宋体" w:hAnsi="宋体" w:eastAsia="宋体" w:cs="宋体"/>
          <w:color w:val="auto"/>
          <w:sz w:val="28"/>
          <w:szCs w:val="28"/>
          <w:highlight w:val="none"/>
        </w:rPr>
        <w:t>采购中，出现下列情形之一的，应予废标：</w:t>
      </w:r>
    </w:p>
    <w:p w14:paraId="67E444E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（1）因情况变化，不再适合</w:t>
      </w:r>
      <w:r>
        <w:rPr>
          <w:rFonts w:hint="eastAsia" w:ascii="宋体" w:hAnsi="宋体" w:cs="宋体"/>
          <w:color w:val="auto"/>
          <w:sz w:val="28"/>
          <w:szCs w:val="28"/>
          <w:highlight w:val="none"/>
          <w:lang w:eastAsia="zh-CN"/>
        </w:rPr>
        <w:t>竞争谈判</w:t>
      </w:r>
      <w:r>
        <w:rPr>
          <w:rFonts w:hint="eastAsia" w:ascii="宋体" w:hAnsi="宋体" w:eastAsia="宋体" w:cs="宋体"/>
          <w:color w:val="auto"/>
          <w:sz w:val="28"/>
          <w:szCs w:val="28"/>
          <w:highlight w:val="none"/>
        </w:rPr>
        <w:t>采购方式适用情形的；</w:t>
      </w:r>
    </w:p>
    <w:p w14:paraId="684FCC2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（2）出现影响采购公正的违法、违规行为的；</w:t>
      </w:r>
    </w:p>
    <w:p w14:paraId="22222E6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（3）在采购过程中符合要求的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不足3家的。</w:t>
      </w:r>
    </w:p>
    <w:p w14:paraId="12AC908E">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0</w:t>
      </w:r>
      <w:r>
        <w:rPr>
          <w:rFonts w:hint="eastAsia" w:ascii="宋体" w:hAnsi="宋体" w:eastAsia="宋体" w:cs="宋体"/>
          <w:b/>
          <w:color w:val="auto"/>
          <w:sz w:val="28"/>
          <w:szCs w:val="28"/>
          <w:highlight w:val="none"/>
        </w:rPr>
        <w:t>.保密要求</w:t>
      </w:r>
    </w:p>
    <w:p w14:paraId="4BF76686">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评审将在严格保密的情况下进行。有关人员应当遵守评审工作纪律，</w:t>
      </w:r>
      <w:r>
        <w:rPr>
          <w:rFonts w:hint="eastAsia" w:ascii="宋体" w:hAnsi="宋体" w:eastAsia="宋体" w:cs="宋体"/>
          <w:b/>
          <w:color w:val="auto"/>
          <w:sz w:val="28"/>
          <w:szCs w:val="28"/>
          <w:highlight w:val="none"/>
        </w:rPr>
        <w:t>不得记录、复制或者带走任何评审资料</w:t>
      </w:r>
      <w:r>
        <w:rPr>
          <w:rFonts w:hint="eastAsia" w:ascii="宋体" w:hAnsi="宋体" w:eastAsia="宋体" w:cs="宋体"/>
          <w:color w:val="auto"/>
          <w:sz w:val="28"/>
          <w:szCs w:val="28"/>
          <w:highlight w:val="none"/>
        </w:rPr>
        <w:t>，不得泄露评审文件、评审情况和评审中获悉的商业秘密。</w:t>
      </w:r>
    </w:p>
    <w:p w14:paraId="43EFC393">
      <w:pPr>
        <w:pStyle w:val="5"/>
        <w:ind w:firstLine="643"/>
        <w:rPr>
          <w:rFonts w:hint="eastAsia" w:ascii="宋体" w:hAnsi="宋体" w:eastAsia="宋体" w:cs="宋体"/>
          <w:color w:val="auto"/>
          <w:highlight w:val="none"/>
        </w:rPr>
      </w:pPr>
      <w:bookmarkStart w:id="88" w:name="_Toc26476"/>
      <w:bookmarkStart w:id="89" w:name="_Toc29536"/>
      <w:bookmarkStart w:id="90" w:name="_Toc18942"/>
      <w:r>
        <w:rPr>
          <w:rFonts w:hint="eastAsia" w:ascii="宋体" w:hAnsi="宋体" w:eastAsia="宋体" w:cs="宋体"/>
          <w:color w:val="auto"/>
          <w:highlight w:val="none"/>
        </w:rPr>
        <w:t>六、成交</w:t>
      </w:r>
      <w:bookmarkEnd w:id="88"/>
      <w:bookmarkEnd w:id="89"/>
      <w:bookmarkEnd w:id="90"/>
    </w:p>
    <w:p w14:paraId="5340E52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根据综合评分情况，按照评审得分由高到低顺序，确定成交候选人排序，并编写评审报告。评审得分相同的，按照最后报价由低到高的顺序推荐。评审得分相同且最后报价相同的，按照技术指标优劣顺序推荐（即按技术因素得分由高到低的顺序推荐）。</w:t>
      </w:r>
    </w:p>
    <w:p w14:paraId="7519523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评审报告应当由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小组全体人员签字认可。</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小组成员对评审报告有异议的，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小组按照少数服从多数的原则推荐成交候选</w:t>
      </w:r>
      <w:r>
        <w:rPr>
          <w:rFonts w:hint="eastAsia" w:ascii="宋体"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，采购程序继续进行。对评审报告有异议的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小组成员，应当在报告上签署不同意见并说明理由，由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小组记录相关情况。</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小组成员拒绝在报告上签字又不书面说明其不同意见和理由的，视为同意评审报告。</w:t>
      </w:r>
    </w:p>
    <w:p w14:paraId="5922738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采购代理机构应当在评审结束后2个工作日内将评审报告送采购人确认。采购人应当在收到评审报告后5个工作日内，从评审报告提出的</w:t>
      </w:r>
      <w:r>
        <w:rPr>
          <w:rFonts w:hint="eastAsia" w:ascii="宋体" w:hAnsi="宋体" w:eastAsia="宋体" w:cs="宋体"/>
          <w:color w:val="auto"/>
          <w:sz w:val="28"/>
          <w:szCs w:val="28"/>
          <w:highlight w:val="none"/>
          <w:lang w:eastAsia="zh-CN"/>
        </w:rPr>
        <w:t>成交候选人</w:t>
      </w:r>
      <w:r>
        <w:rPr>
          <w:rFonts w:hint="eastAsia" w:ascii="宋体" w:hAnsi="宋体" w:eastAsia="宋体" w:cs="宋体"/>
          <w:color w:val="auto"/>
          <w:sz w:val="28"/>
          <w:szCs w:val="28"/>
          <w:highlight w:val="none"/>
        </w:rPr>
        <w:t>中，按照排序由高到低的原则确定</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，也可以授权</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小组直接确定</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。采购人逾期未确定</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且不提出异议的，视为确定评审报告提出的排序第一的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w:t>
      </w:r>
    </w:p>
    <w:p w14:paraId="403D2E32">
      <w:pPr>
        <w:pStyle w:val="5"/>
        <w:ind w:firstLine="643"/>
        <w:rPr>
          <w:rFonts w:hint="eastAsia" w:ascii="宋体" w:hAnsi="宋体" w:eastAsia="宋体" w:cs="宋体"/>
          <w:color w:val="auto"/>
          <w:highlight w:val="none"/>
        </w:rPr>
      </w:pPr>
      <w:bookmarkStart w:id="91" w:name="_Toc11276"/>
      <w:bookmarkStart w:id="92" w:name="_Toc30839"/>
      <w:bookmarkStart w:id="93" w:name="_Toc13778"/>
      <w:r>
        <w:rPr>
          <w:rFonts w:hint="eastAsia" w:ascii="宋体" w:hAnsi="宋体" w:eastAsia="宋体" w:cs="宋体"/>
          <w:color w:val="auto"/>
          <w:highlight w:val="none"/>
        </w:rPr>
        <w:t>七、公告</w:t>
      </w:r>
      <w:bookmarkEnd w:id="91"/>
      <w:bookmarkEnd w:id="92"/>
      <w:bookmarkEnd w:id="93"/>
    </w:p>
    <w:p w14:paraId="281A9DC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采购代理机构自</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确定之日起2个工作日内，在原</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公告发布媒体上公告成交结果。成交公告期限为1个工作日。成交公告应当包括下列内容：</w:t>
      </w:r>
    </w:p>
    <w:p w14:paraId="15C502A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（1）采购人、</w:t>
      </w: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代理机构的名称、地址和联系方式；</w:t>
      </w:r>
    </w:p>
    <w:p w14:paraId="424AA67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（2）项目名称和项目编号；</w:t>
      </w:r>
    </w:p>
    <w:p w14:paraId="72C9FD40">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成交人</w:t>
      </w:r>
      <w:r>
        <w:rPr>
          <w:rFonts w:hint="eastAsia" w:ascii="宋体" w:hAnsi="宋体" w:eastAsia="宋体" w:cs="宋体"/>
          <w:color w:val="auto"/>
          <w:sz w:val="28"/>
          <w:szCs w:val="28"/>
          <w:highlight w:val="none"/>
        </w:rPr>
        <w:t>名称、地址和中标金额；</w:t>
      </w:r>
    </w:p>
    <w:p w14:paraId="1233E9CB">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（4）主要</w:t>
      </w: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标的的名称；</w:t>
      </w:r>
    </w:p>
    <w:p w14:paraId="6A91570B">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公告期限；</w:t>
      </w:r>
    </w:p>
    <w:p w14:paraId="5AC1F89F">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（6）评审专家名单</w:t>
      </w:r>
      <w:r>
        <w:rPr>
          <w:rFonts w:hint="eastAsia" w:ascii="宋体" w:hAnsi="宋体" w:cs="宋体"/>
          <w:color w:val="auto"/>
          <w:sz w:val="28"/>
          <w:szCs w:val="28"/>
          <w:highlight w:val="none"/>
          <w:lang w:val="en-US" w:eastAsia="zh-CN"/>
        </w:rPr>
        <w:t>等</w:t>
      </w:r>
      <w:r>
        <w:rPr>
          <w:rFonts w:hint="eastAsia" w:ascii="宋体" w:hAnsi="宋体" w:eastAsia="宋体" w:cs="宋体"/>
          <w:color w:val="auto"/>
          <w:sz w:val="28"/>
          <w:szCs w:val="28"/>
          <w:highlight w:val="none"/>
        </w:rPr>
        <w:t>。</w:t>
      </w:r>
    </w:p>
    <w:p w14:paraId="7D6A957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采购代理机构应当在成交公告期满，且无尚未处理的异议后，向</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发出《成交通知书》；对未通过资格审查的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，告知其未通过的原因；《成交通知书》是合同的组成部分,对</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和采购人具有同等法律效力。《成交通知书》发出后，采购人不得违法改变成交结果，</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无正当理由不得放弃成交。</w:t>
      </w:r>
    </w:p>
    <w:p w14:paraId="371B578F">
      <w:pPr>
        <w:pStyle w:val="5"/>
        <w:ind w:firstLine="643"/>
        <w:rPr>
          <w:rFonts w:hint="eastAsia" w:ascii="宋体" w:hAnsi="宋体" w:eastAsia="宋体" w:cs="宋体"/>
          <w:color w:val="auto"/>
          <w:highlight w:val="none"/>
        </w:rPr>
      </w:pPr>
      <w:bookmarkStart w:id="94" w:name="_Toc18417"/>
      <w:bookmarkStart w:id="95" w:name="_Toc3631"/>
      <w:bookmarkStart w:id="96" w:name="_Toc3055"/>
      <w:r>
        <w:rPr>
          <w:rFonts w:hint="eastAsia" w:ascii="宋体" w:hAnsi="宋体" w:eastAsia="宋体" w:cs="宋体"/>
          <w:color w:val="auto"/>
          <w:highlight w:val="none"/>
        </w:rPr>
        <w:t>八、质疑</w:t>
      </w:r>
      <w:bookmarkEnd w:id="94"/>
      <w:bookmarkEnd w:id="95"/>
      <w:bookmarkEnd w:id="96"/>
    </w:p>
    <w:p w14:paraId="430AC8FD">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1</w:t>
      </w:r>
      <w:r>
        <w:rPr>
          <w:rFonts w:hint="eastAsia" w:ascii="宋体" w:hAnsi="宋体" w:eastAsia="宋体" w:cs="宋体"/>
          <w:b/>
          <w:color w:val="auto"/>
          <w:sz w:val="28"/>
          <w:szCs w:val="28"/>
          <w:highlight w:val="none"/>
        </w:rPr>
        <w:t>.质疑</w:t>
      </w:r>
    </w:p>
    <w:p w14:paraId="3232902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对采购活动事项有疑问的，可以向采购人和采购代理机构提出询问，采购人和采购代理机构应当在3个工作日内</w:t>
      </w:r>
      <w:r>
        <w:rPr>
          <w:rFonts w:hint="eastAsia" w:ascii="宋体" w:hAnsi="宋体" w:cs="宋体"/>
          <w:color w:val="auto"/>
          <w:sz w:val="28"/>
          <w:szCs w:val="28"/>
          <w:highlight w:val="none"/>
          <w:lang w:val="en-US" w:eastAsia="zh-CN"/>
        </w:rPr>
        <w:t>作</w:t>
      </w:r>
      <w:r>
        <w:rPr>
          <w:rFonts w:hint="eastAsia" w:ascii="宋体" w:hAnsi="宋体" w:eastAsia="宋体" w:cs="宋体"/>
          <w:color w:val="auto"/>
          <w:sz w:val="28"/>
          <w:szCs w:val="28"/>
          <w:highlight w:val="none"/>
        </w:rPr>
        <w:t>出答复，但答复的内容不得涉及商业秘密。</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提出的询问或者质疑超出采购人对采购代理机构委托授权范围的，采购代理机构应当告知</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向采购人提出。</w:t>
      </w:r>
    </w:p>
    <w:p w14:paraId="215480D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认为</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、采购过程、成交结果使自己的权益受到损害的，可以在知道或者应知其权益受到损害之日起7个工作日内，以书面形式向采购人或采购代理机构提出质疑，采购人和采购代理机构应当在收到</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的书面质疑后7个工作日内做出书面答复。</w:t>
      </w:r>
    </w:p>
    <w:p w14:paraId="5C1E482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提出质疑的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应当是参与本项目采购活动的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w:t>
      </w:r>
    </w:p>
    <w:p w14:paraId="058C77A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已依法获取其可质疑的</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的，可以对该文件提出质疑。对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提出质疑的，应当在获取</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或者</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公告期限届满之日起7个工作日内提出。</w:t>
      </w:r>
    </w:p>
    <w:p w14:paraId="2463116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应在法定质疑期内一次性提出针对同一采购程序环节的质疑。</w:t>
      </w:r>
    </w:p>
    <w:p w14:paraId="4416E70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质疑采用实名制，为了使提出的质疑事项在规定时间内得到有效答复、处理，提交的质疑函务必提供以下内容。</w:t>
      </w:r>
    </w:p>
    <w:p w14:paraId="22B0960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的姓名或名称、地址（邮箱）、邮编、联系人及联系电话；</w:t>
      </w:r>
    </w:p>
    <w:p w14:paraId="6A54255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（2）质疑项目的名称、编号；</w:t>
      </w:r>
    </w:p>
    <w:p w14:paraId="5BD38FE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（3）具体、明确的质疑事项和与质疑事项相关的请求；</w:t>
      </w:r>
    </w:p>
    <w:p w14:paraId="02A3135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（4）事实依据；</w:t>
      </w:r>
    </w:p>
    <w:p w14:paraId="5C588D5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（5）必要的法律依据；</w:t>
      </w:r>
    </w:p>
    <w:p w14:paraId="27F8A97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（6）提出质疑的日期。</w:t>
      </w:r>
    </w:p>
    <w:p w14:paraId="0EE1209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为自然人的，应当由本人签字；</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为法人或者其他组织的，应当由法定代表人、主要负责人，或者其</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签字或者盖章，并加盖公章。</w:t>
      </w:r>
    </w:p>
    <w:p w14:paraId="792E452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质疑函由法定代表人或</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递交到采购人或采购代理机构</w:t>
      </w:r>
      <w:r>
        <w:rPr>
          <w:rFonts w:hint="eastAsia" w:ascii="宋体" w:hAnsi="宋体" w:eastAsia="宋体" w:cs="宋体"/>
          <w:color w:val="auto"/>
          <w:sz w:val="28"/>
          <w:szCs w:val="28"/>
          <w:highlight w:val="none"/>
          <w:u w:val="none"/>
        </w:rPr>
        <w:t>。</w:t>
      </w:r>
      <w:r>
        <w:rPr>
          <w:rFonts w:hint="eastAsia" w:ascii="宋体" w:hAnsi="宋体" w:eastAsia="宋体" w:cs="宋体"/>
          <w:color w:val="auto"/>
          <w:sz w:val="28"/>
          <w:szCs w:val="28"/>
          <w:highlight w:val="none"/>
        </w:rPr>
        <w:t>采购人或采购代理机构正式受理后方可生效。否则，为无效质疑。</w:t>
      </w:r>
    </w:p>
    <w:p w14:paraId="730091B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有下列情况之一的质疑不予受理：</w:t>
      </w:r>
    </w:p>
    <w:p w14:paraId="68105BD2">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（1）无质疑函件或质疑函件缺少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法人印章、</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法定代表人签字、有效授权书和联系方式之一的质疑；</w:t>
      </w:r>
    </w:p>
    <w:p w14:paraId="1E323C28">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（2）质疑函件无实质性内容或佐证文件资料，主观臆断及推理得出结论的质疑；</w:t>
      </w:r>
    </w:p>
    <w:p w14:paraId="78A8660A">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（3）相应证明材料不真实或来源不合法的质疑；</w:t>
      </w:r>
    </w:p>
    <w:p w14:paraId="38C9E0BA">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（4）未按规定时间或超过</w:t>
      </w: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公</w:t>
      </w:r>
      <w:r>
        <w:rPr>
          <w:rFonts w:hint="eastAsia" w:ascii="宋体" w:hAnsi="宋体" w:cs="宋体"/>
          <w:color w:val="auto"/>
          <w:sz w:val="28"/>
          <w:szCs w:val="28"/>
          <w:highlight w:val="none"/>
          <w:lang w:val="en-US" w:eastAsia="zh-CN"/>
        </w:rPr>
        <w:t>告</w:t>
      </w:r>
      <w:r>
        <w:rPr>
          <w:rFonts w:hint="eastAsia" w:ascii="宋体" w:hAnsi="宋体" w:eastAsia="宋体" w:cs="宋体"/>
          <w:color w:val="auto"/>
          <w:sz w:val="28"/>
          <w:szCs w:val="28"/>
          <w:highlight w:val="none"/>
        </w:rPr>
        <w:t>期提出的质疑；</w:t>
      </w:r>
    </w:p>
    <w:p w14:paraId="26792C9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对捏造事实，提供虚假材料或者以非法手段取得证明材料进行恶意质疑的，一经查实，将上报主管部门列入黑名单，并给以相应处罚。</w:t>
      </w:r>
    </w:p>
    <w:p w14:paraId="7938DD96">
      <w:pPr>
        <w:pStyle w:val="5"/>
        <w:ind w:firstLine="643"/>
        <w:rPr>
          <w:rFonts w:hint="eastAsia" w:ascii="宋体" w:hAnsi="宋体" w:eastAsia="宋体" w:cs="宋体"/>
          <w:color w:val="auto"/>
          <w:highlight w:val="none"/>
        </w:rPr>
      </w:pPr>
      <w:bookmarkStart w:id="97" w:name="_Toc22080"/>
      <w:bookmarkStart w:id="98" w:name="_Toc25585"/>
      <w:bookmarkStart w:id="99" w:name="_Toc24040"/>
      <w:r>
        <w:rPr>
          <w:rFonts w:hint="eastAsia" w:ascii="宋体" w:hAnsi="宋体" w:eastAsia="宋体" w:cs="宋体"/>
          <w:color w:val="auto"/>
          <w:highlight w:val="none"/>
        </w:rPr>
        <w:t>九、投诉</w:t>
      </w:r>
      <w:bookmarkEnd w:id="97"/>
      <w:bookmarkEnd w:id="98"/>
      <w:bookmarkEnd w:id="99"/>
    </w:p>
    <w:p w14:paraId="2A90E83C">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对答复不满意，或者采购人、代理机构未在规定的时间内做出书面答复的，可以在答复期满后15个工作日内向主管部门投诉。</w:t>
      </w:r>
    </w:p>
    <w:p w14:paraId="2E4479AE">
      <w:pPr>
        <w:pStyle w:val="5"/>
        <w:ind w:firstLine="643"/>
        <w:rPr>
          <w:rFonts w:hint="eastAsia" w:ascii="宋体" w:hAnsi="宋体" w:eastAsia="宋体" w:cs="宋体"/>
          <w:color w:val="auto"/>
          <w:highlight w:val="none"/>
        </w:rPr>
      </w:pPr>
      <w:bookmarkStart w:id="100" w:name="_Toc25162"/>
      <w:bookmarkStart w:id="101" w:name="_Toc14804"/>
      <w:bookmarkStart w:id="102" w:name="_Toc24391"/>
      <w:r>
        <w:rPr>
          <w:rFonts w:hint="eastAsia" w:ascii="宋体" w:hAnsi="宋体" w:eastAsia="宋体" w:cs="宋体"/>
          <w:color w:val="auto"/>
          <w:highlight w:val="none"/>
        </w:rPr>
        <w:t>十、签订合同</w:t>
      </w:r>
      <w:bookmarkEnd w:id="100"/>
      <w:bookmarkEnd w:id="101"/>
      <w:bookmarkEnd w:id="102"/>
    </w:p>
    <w:p w14:paraId="43C60A3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采购人应当自成交通知书发出之日起30日内，按照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和</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响应文件的规定，与</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签订书面合同。</w:t>
      </w:r>
    </w:p>
    <w:p w14:paraId="3C987BC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采购人与</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所签订的合同不得对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和</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的响应文件作实质性修改。采购人不得向</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提出任何不合理的要求，作为签订合同的条件，不得与</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私下订立背离合同实质性内容的协议。合同原则以第六章合同书格式为基础，并根据响应、答疑情况进行修改补充，自签订之日起生效。</w:t>
      </w:r>
    </w:p>
    <w:p w14:paraId="6A6EE19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在规定时间内无正当理由拒绝与采购人签订合同的，采购人可以按照评审报告推荐的成交候选人名单排序，确定下一候选人为</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，也可以重新开展采购活动。</w:t>
      </w:r>
    </w:p>
    <w:p w14:paraId="2A73FB78">
      <w:pPr>
        <w:snapToGrid w:val="0"/>
        <w:spacing w:line="560" w:lineRule="exact"/>
        <w:ind w:firstLine="565" w:firstLineChars="20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十一、其他</w:t>
      </w:r>
    </w:p>
    <w:p w14:paraId="06B2148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2</w:t>
      </w:r>
      <w:r>
        <w:rPr>
          <w:rFonts w:hint="eastAsia" w:ascii="宋体" w:hAnsi="宋体" w:eastAsia="宋体" w:cs="宋体"/>
          <w:b/>
          <w:color w:val="auto"/>
          <w:sz w:val="28"/>
          <w:szCs w:val="28"/>
          <w:highlight w:val="none"/>
        </w:rPr>
        <w:t>.履约保证金</w:t>
      </w:r>
    </w:p>
    <w:p w14:paraId="664865B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本项目不收取履约保证金。如</w:t>
      </w:r>
      <w:r>
        <w:rPr>
          <w:rFonts w:hint="eastAsia" w:ascii="宋体" w:hAnsi="宋体" w:cs="宋体"/>
          <w:color w:val="auto"/>
          <w:sz w:val="28"/>
          <w:szCs w:val="28"/>
          <w:highlight w:val="none"/>
          <w:lang w:eastAsia="zh-CN"/>
        </w:rPr>
        <w:t>成交人</w:t>
      </w: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后不按</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相关规定执行的，按诚信体系建设要求列入信用黑名单，1-3年内禁止参加采购活动。</w:t>
      </w:r>
    </w:p>
    <w:p w14:paraId="36F6A7FE">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3</w:t>
      </w:r>
      <w:r>
        <w:rPr>
          <w:rFonts w:hint="eastAsia" w:ascii="宋体" w:hAnsi="宋体" w:eastAsia="宋体" w:cs="宋体"/>
          <w:b/>
          <w:color w:val="auto"/>
          <w:sz w:val="28"/>
          <w:szCs w:val="28"/>
          <w:highlight w:val="none"/>
        </w:rPr>
        <w:t>.廉洁自律规定</w:t>
      </w:r>
    </w:p>
    <w:p w14:paraId="713CC48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采购代理机构工作人员不得与采购人、</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恶意串通操纵采购活动。</w:t>
      </w:r>
    </w:p>
    <w:p w14:paraId="45B5914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采购代理机构工作人员不得接受采购人或者</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组织的宴请、旅游、娱乐，不得收受礼品、现金、有价证券等，不得向采购人或者</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报销应当由个人承担的费用。</w:t>
      </w:r>
    </w:p>
    <w:p w14:paraId="4C711B7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为强化采购代理机构内部监督机制，</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可按</w:t>
      </w:r>
      <w:r>
        <w:rPr>
          <w:rFonts w:hint="eastAsia" w:ascii="宋体" w:hAnsi="宋体" w:eastAsia="宋体" w:cs="宋体"/>
          <w:color w:val="auto"/>
          <w:sz w:val="28"/>
          <w:szCs w:val="28"/>
          <w:highlight w:val="none"/>
          <w:u w:val="none"/>
        </w:rPr>
        <w:t>响应须知前附表中</w:t>
      </w:r>
      <w:r>
        <w:rPr>
          <w:rFonts w:hint="eastAsia" w:ascii="宋体" w:hAnsi="宋体" w:eastAsia="宋体" w:cs="宋体"/>
          <w:color w:val="auto"/>
          <w:sz w:val="28"/>
          <w:szCs w:val="28"/>
          <w:highlight w:val="none"/>
        </w:rPr>
        <w:t>的监督电话和邮箱，反映采购代理机构的廉洁自律等问题。</w:t>
      </w:r>
    </w:p>
    <w:p w14:paraId="63FC4A3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4</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val="en-US" w:eastAsia="zh-CN"/>
        </w:rPr>
        <w:t>有关</w:t>
      </w:r>
      <w:r>
        <w:rPr>
          <w:rFonts w:hint="eastAsia" w:ascii="宋体" w:hAnsi="宋体" w:eastAsia="宋体" w:cs="宋体"/>
          <w:b/>
          <w:color w:val="auto"/>
          <w:sz w:val="28"/>
          <w:szCs w:val="28"/>
          <w:highlight w:val="none"/>
        </w:rPr>
        <w:t>费用</w:t>
      </w:r>
    </w:p>
    <w:p w14:paraId="00A08FB4">
      <w:pPr>
        <w:snapToGrid w:val="0"/>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代理服务费</w:t>
      </w:r>
      <w:r>
        <w:rPr>
          <w:rFonts w:hint="eastAsia" w:ascii="宋体" w:hAnsi="宋体" w:cs="宋体"/>
          <w:color w:val="auto"/>
          <w:sz w:val="28"/>
          <w:szCs w:val="28"/>
          <w:highlight w:val="none"/>
          <w:lang w:val="en-US" w:eastAsia="zh-CN"/>
        </w:rPr>
        <w:t>等</w:t>
      </w:r>
      <w:r>
        <w:rPr>
          <w:rFonts w:hint="eastAsia" w:ascii="宋体" w:hAnsi="宋体" w:eastAsia="宋体" w:cs="宋体"/>
          <w:color w:val="auto"/>
          <w:sz w:val="28"/>
          <w:szCs w:val="28"/>
          <w:highlight w:val="none"/>
        </w:rPr>
        <w:t>收取标准：</w:t>
      </w:r>
      <w:r>
        <w:rPr>
          <w:rFonts w:hint="eastAsia" w:ascii="宋体" w:hAnsi="宋体" w:eastAsia="宋体" w:cs="宋体"/>
          <w:color w:val="auto"/>
          <w:sz w:val="28"/>
          <w:szCs w:val="28"/>
          <w:highlight w:val="none"/>
          <w:u w:val="none"/>
        </w:rPr>
        <w:t>见响应须知前附表。</w:t>
      </w:r>
    </w:p>
    <w:p w14:paraId="7DC3E3C4">
      <w:pPr>
        <w:snapToGrid w:val="0"/>
        <w:spacing w:line="560" w:lineRule="exact"/>
        <w:ind w:firstLine="562" w:firstLineChars="201"/>
        <w:rPr>
          <w:rFonts w:hint="eastAsia" w:ascii="宋体" w:hAnsi="宋体" w:eastAsia="宋体" w:cs="宋体"/>
          <w:color w:val="auto"/>
          <w:sz w:val="28"/>
          <w:szCs w:val="28"/>
          <w:highlight w:val="none"/>
        </w:rPr>
      </w:pPr>
    </w:p>
    <w:p w14:paraId="5FA33713">
      <w:pPr>
        <w:rPr>
          <w:rFonts w:hint="eastAsia" w:ascii="宋体" w:hAnsi="宋体" w:eastAsia="宋体" w:cs="宋体"/>
          <w:color w:val="auto"/>
          <w:highlight w:val="none"/>
        </w:rPr>
        <w:sectPr>
          <w:footerReference r:id="rId4" w:type="default"/>
          <w:pgSz w:w="11906" w:h="16838"/>
          <w:pgMar w:top="1440" w:right="1077" w:bottom="1440" w:left="1077" w:header="851" w:footer="992" w:gutter="0"/>
          <w:pgNumType w:fmt="decimal" w:start="1"/>
          <w:cols w:space="720" w:num="1"/>
          <w:docGrid w:type="lines" w:linePitch="312" w:charSpace="0"/>
        </w:sectPr>
      </w:pPr>
    </w:p>
    <w:p w14:paraId="2E07CA16">
      <w:pPr>
        <w:bidi w:val="0"/>
        <w:rPr>
          <w:rFonts w:hint="eastAsia"/>
          <w:highlight w:val="none"/>
        </w:rPr>
      </w:pPr>
      <w:r>
        <w:rPr>
          <w:rFonts w:hint="eastAsia"/>
          <w:highlight w:val="none"/>
        </w:rPr>
        <w:t xml:space="preserve"> </w:t>
      </w:r>
    </w:p>
    <w:p w14:paraId="5F1B4AD3">
      <w:pPr>
        <w:pStyle w:val="35"/>
        <w:spacing w:before="100" w:beforeAutospacing="1" w:after="100" w:afterAutospacing="1" w:line="415" w:lineRule="auto"/>
        <w:rPr>
          <w:rFonts w:hint="eastAsia" w:ascii="宋体" w:hAnsi="宋体" w:eastAsia="宋体" w:cs="宋体"/>
          <w:color w:val="auto"/>
          <w:sz w:val="44"/>
          <w:szCs w:val="44"/>
          <w:highlight w:val="none"/>
        </w:rPr>
      </w:pPr>
      <w:bookmarkStart w:id="103" w:name="_Toc1584"/>
      <w:bookmarkStart w:id="104" w:name="_Toc18415"/>
      <w:bookmarkStart w:id="105" w:name="_Toc27642"/>
      <w:r>
        <w:rPr>
          <w:rFonts w:hint="eastAsia" w:ascii="宋体" w:hAnsi="宋体" w:eastAsia="宋体" w:cs="宋体"/>
          <w:color w:val="auto"/>
          <w:sz w:val="44"/>
          <w:szCs w:val="44"/>
          <w:highlight w:val="none"/>
        </w:rPr>
        <w:t>第三章 采购内容与要求</w:t>
      </w:r>
      <w:bookmarkEnd w:id="103"/>
      <w:bookmarkEnd w:id="104"/>
      <w:bookmarkEnd w:id="105"/>
    </w:p>
    <w:p w14:paraId="19F350DA">
      <w:pPr>
        <w:widowControl w:val="0"/>
        <w:adjustRightInd w:val="0"/>
        <w:snapToGrid w:val="0"/>
        <w:spacing w:line="560" w:lineRule="exact"/>
        <w:ind w:firstLine="562" w:firstLineChars="200"/>
        <w:jc w:val="both"/>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（一）运营模式</w:t>
      </w:r>
    </w:p>
    <w:p w14:paraId="759D091A">
      <w:pPr>
        <w:widowControl w:val="0"/>
        <w:adjustRightInd w:val="0"/>
        <w:snapToGrid w:val="0"/>
        <w:spacing w:line="560" w:lineRule="exact"/>
        <w:ind w:firstLine="560" w:firstLineChars="20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2026年置业公司将</w:t>
      </w:r>
      <w:r>
        <w:rPr>
          <w:rFonts w:hint="eastAsia" w:ascii="宋体" w:hAnsi="宋体" w:eastAsia="宋体" w:cs="宋体"/>
          <w:color w:val="000000"/>
          <w:sz w:val="28"/>
          <w:szCs w:val="28"/>
          <w:highlight w:val="none"/>
        </w:rPr>
        <w:t>探索“房地产+文旅”的转型新模式</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借助专业运营方成熟的管理平台，营销系统、品牌影响力、渠道开发优势，实现民宿运营的规范化和品牌化</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将“听海林居民宿”打造为区域内的知名文旅IP，提升整个听海林居项目的活跃度和价值，提升</w:t>
      </w:r>
      <w:r>
        <w:rPr>
          <w:rFonts w:hint="eastAsia" w:ascii="宋体" w:hAnsi="宋体" w:eastAsia="宋体" w:cs="宋体"/>
          <w:color w:val="000000"/>
          <w:sz w:val="28"/>
          <w:szCs w:val="28"/>
          <w:highlight w:val="none"/>
          <w:lang w:eastAsia="zh-CN"/>
        </w:rPr>
        <w:t>价值</w:t>
      </w:r>
      <w:r>
        <w:rPr>
          <w:rFonts w:hint="eastAsia" w:ascii="宋体" w:hAnsi="宋体" w:eastAsia="宋体" w:cs="宋体"/>
          <w:color w:val="000000"/>
          <w:sz w:val="28"/>
          <w:szCs w:val="28"/>
          <w:highlight w:val="none"/>
        </w:rPr>
        <w:t>和去化速度。</w:t>
      </w:r>
      <w:r>
        <w:rPr>
          <w:rFonts w:hint="eastAsia" w:ascii="宋体" w:hAnsi="宋体" w:eastAsia="宋体" w:cs="宋体"/>
          <w:color w:val="000000"/>
          <w:sz w:val="28"/>
          <w:szCs w:val="28"/>
          <w:highlight w:val="none"/>
          <w:lang w:val="en-US" w:eastAsia="zh-CN"/>
        </w:rPr>
        <w:t>采取委托经营的方式，置业公司通过招标确定专业的民宿运营公司进行有偿经营。由我司提供民宿房屋+房屋精装+基础运营；由运营方负责营销+管理+服务”的合作模式。</w:t>
      </w:r>
    </w:p>
    <w:p w14:paraId="75BCA8C6">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置业公司负责：</w:t>
      </w:r>
    </w:p>
    <w:p w14:paraId="21CEC4AE">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房屋的精装修。包括 : 吊顶、铺设地板或瓷砖、踢脚线、墙面、灯具、房门、密码锁、橱柜、窗台、卫浴、厨房水盆等。</w:t>
      </w:r>
    </w:p>
    <w:p w14:paraId="6274E4E1">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房屋家电。包括：电视机(60寸)/投影、洗衣机、冰箱、空调、燃气灶、油烟机、热水器。</w:t>
      </w:r>
    </w:p>
    <w:p w14:paraId="2A00BCEF">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移动家具。包括：床、床垫、床头柜、沙发、餐桌、每户8把椅子、活动衣架、茶几、鞋柜、窗帘。</w:t>
      </w:r>
    </w:p>
    <w:p w14:paraId="48AE19BD">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配套服务类：接待前台及接待休息区设备设施、布草间、货架、景区内通行工具（电瓶车）、小区内灯光照明。</w:t>
      </w:r>
    </w:p>
    <w:p w14:paraId="44191077">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物业费。</w:t>
      </w:r>
    </w:p>
    <w:p w14:paraId="2E9EF671">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品牌加盟费。</w:t>
      </w:r>
    </w:p>
    <w:p w14:paraId="72F9C19D">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水电费。</w:t>
      </w:r>
    </w:p>
    <w:p w14:paraId="423E3A53">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取暖费（因经营季节暂定于4-10月，暂未计算取暖费）</w:t>
      </w:r>
    </w:p>
    <w:p w14:paraId="3D57A304">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48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运营方负责：</w:t>
      </w:r>
    </w:p>
    <w:p w14:paraId="2087A9E9">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平台经营费用。（由乙方承担并自行向第三方服务机构支付）。</w:t>
      </w:r>
    </w:p>
    <w:p w14:paraId="232FDE0C">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房屋一次性用品费用。如：拖鞋、一次性浴巾毛巾、一次性牙刷、一次性梳子、一次性纸杯盒和纸杯、剃须刀、针线包、医药包、洗发露、沐浴液、护发素、一次性马桶垫、瓶装矿泉水、卷纸、抽纸。</w:t>
      </w:r>
    </w:p>
    <w:p w14:paraId="61F31AEB">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房屋经营中必备物品。如：床笠、保护垫、被芯、枕芯、床品四件套（被罩、床单、枕套）、吹风机、热水壶、电池等。</w:t>
      </w:r>
    </w:p>
    <w:p w14:paraId="56039A0F">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房屋内厨房用品。如：蒸锅、炒锅、电饭煲、盘子、碗、筷子、基本调料、洗洁精、拖布、笤帚、马桶刷等。</w:t>
      </w:r>
    </w:p>
    <w:p w14:paraId="3640EDBE">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运营期内</w:t>
      </w:r>
      <w:r>
        <w:rPr>
          <w:rFonts w:hint="eastAsia" w:ascii="宋体" w:hAnsi="宋体" w:eastAsia="宋体" w:cs="宋体"/>
          <w:sz w:val="28"/>
          <w:szCs w:val="28"/>
          <w:highlight w:val="none"/>
          <w:lang w:val="en-US" w:eastAsia="zh-CN"/>
        </w:rPr>
        <w:t>产生的房屋清洁费用。如：擦窗、床品洗涤费用。</w:t>
      </w:r>
    </w:p>
    <w:p w14:paraId="2703C50F">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前台接待服务人员和民宿运营店长、管家等乙方人员招聘及工资发放。</w:t>
      </w:r>
    </w:p>
    <w:p w14:paraId="7EB9DB1E">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市场营销费用。</w:t>
      </w:r>
    </w:p>
    <w:p w14:paraId="719B5723">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房间内挂画如需要补充，由运营方负责采购。</w:t>
      </w:r>
    </w:p>
    <w:p w14:paraId="69318B7D">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sz w:val="28"/>
          <w:szCs w:val="28"/>
          <w:highlight w:val="none"/>
          <w:lang w:val="en-US" w:eastAsia="zh-CN"/>
        </w:rPr>
        <w:t>其他不属于甲方负责的事项及费用。</w:t>
      </w:r>
    </w:p>
    <w:p w14:paraId="3E0D2A58">
      <w:pPr>
        <w:widowControl w:val="0"/>
        <w:numPr>
          <w:ilvl w:val="0"/>
          <w:numId w:val="4"/>
        </w:numPr>
        <w:adjustRightInd w:val="0"/>
        <w:snapToGrid w:val="0"/>
        <w:spacing w:line="560" w:lineRule="exact"/>
        <w:ind w:firstLine="562" w:firstLineChars="200"/>
        <w:jc w:val="both"/>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房源选定</w:t>
      </w:r>
    </w:p>
    <w:p w14:paraId="50323FC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综合房源观景、面积及位置等因素</w:t>
      </w:r>
      <w:r>
        <w:rPr>
          <w:rFonts w:hint="eastAsia" w:ascii="宋体" w:hAnsi="宋体" w:eastAsia="宋体" w:cs="宋体"/>
          <w:color w:val="000000"/>
          <w:sz w:val="28"/>
          <w:szCs w:val="28"/>
          <w:highlight w:val="none"/>
          <w:lang w:eastAsia="zh-CN"/>
        </w:rPr>
        <w:t>，选定听海林居</w:t>
      </w:r>
      <w:r>
        <w:rPr>
          <w:rFonts w:hint="eastAsia" w:ascii="宋体" w:hAnsi="宋体" w:eastAsia="宋体" w:cs="宋体"/>
          <w:color w:val="000000"/>
          <w:sz w:val="28"/>
          <w:szCs w:val="28"/>
          <w:highlight w:val="none"/>
          <w:lang w:val="en-US" w:eastAsia="zh-CN"/>
        </w:rPr>
        <w:t>86#东单元14</w:t>
      </w:r>
      <w:r>
        <w:rPr>
          <w:rFonts w:hint="eastAsia" w:ascii="宋体" w:hAnsi="宋体" w:cs="宋体"/>
          <w:color w:val="000000"/>
          <w:sz w:val="28"/>
          <w:szCs w:val="28"/>
          <w:highlight w:val="none"/>
          <w:lang w:val="en-US" w:eastAsia="zh-CN"/>
        </w:rPr>
        <w:t>套房源（101-701,7套157㎡,102-702，7套145㎡）</w:t>
      </w:r>
      <w:r>
        <w:rPr>
          <w:rFonts w:hint="eastAsia" w:ascii="宋体" w:hAnsi="宋体" w:eastAsia="宋体" w:cs="宋体"/>
          <w:color w:val="000000"/>
          <w:sz w:val="28"/>
          <w:szCs w:val="28"/>
          <w:highlight w:val="none"/>
          <w:lang w:val="en-US" w:eastAsia="zh-CN"/>
        </w:rPr>
        <w:t>，83#</w:t>
      </w:r>
      <w:r>
        <w:rPr>
          <w:rFonts w:hint="eastAsia" w:ascii="宋体" w:hAnsi="宋体" w:eastAsia="宋体" w:cs="宋体"/>
          <w:color w:val="000000"/>
          <w:sz w:val="28"/>
          <w:szCs w:val="28"/>
          <w:highlight w:val="none"/>
        </w:rPr>
        <w:t>楼东单元10</w:t>
      </w:r>
      <w:r>
        <w:rPr>
          <w:rFonts w:hint="eastAsia" w:ascii="宋体" w:hAnsi="宋体" w:cs="宋体"/>
          <w:color w:val="000000"/>
          <w:sz w:val="28"/>
          <w:szCs w:val="28"/>
          <w:highlight w:val="none"/>
          <w:lang w:eastAsia="zh-CN"/>
        </w:rPr>
        <w:t>套房源（</w:t>
      </w:r>
      <w:r>
        <w:rPr>
          <w:rFonts w:hint="eastAsia" w:ascii="宋体" w:hAnsi="宋体" w:cs="宋体"/>
          <w:color w:val="000000"/>
          <w:sz w:val="28"/>
          <w:szCs w:val="28"/>
          <w:highlight w:val="none"/>
          <w:lang w:val="en-US" w:eastAsia="zh-CN"/>
        </w:rPr>
        <w:t>1301-1701，5套106㎡,1302-1702，5套114㎡）</w:t>
      </w:r>
      <w:r>
        <w:rPr>
          <w:rFonts w:hint="eastAsia" w:ascii="宋体" w:hAnsi="宋体" w:eastAsia="宋体" w:cs="宋体"/>
          <w:color w:val="000000"/>
          <w:sz w:val="28"/>
          <w:szCs w:val="28"/>
          <w:highlight w:val="none"/>
          <w:lang w:eastAsia="zh-CN"/>
        </w:rPr>
        <w:t>，共</w:t>
      </w:r>
      <w:r>
        <w:rPr>
          <w:rFonts w:hint="eastAsia" w:ascii="宋体" w:hAnsi="宋体" w:eastAsia="宋体" w:cs="宋体"/>
          <w:color w:val="000000"/>
          <w:sz w:val="28"/>
          <w:szCs w:val="28"/>
          <w:highlight w:val="none"/>
          <w:lang w:val="en-US" w:eastAsia="zh-CN"/>
        </w:rPr>
        <w:t>2</w:t>
      </w:r>
      <w:r>
        <w:rPr>
          <w:rFonts w:hint="eastAsia" w:ascii="宋体" w:hAnsi="宋体" w:eastAsia="宋体" w:cs="宋体"/>
          <w:color w:val="000000"/>
          <w:sz w:val="28"/>
          <w:szCs w:val="28"/>
          <w:highlight w:val="none"/>
        </w:rPr>
        <w:t>4套房源</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总建筑面积3230.34平方米。接待前厅</w:t>
      </w:r>
      <w:r>
        <w:rPr>
          <w:rFonts w:hint="eastAsia" w:ascii="宋体" w:hAnsi="宋体" w:cs="宋体"/>
          <w:color w:val="000000"/>
          <w:sz w:val="28"/>
          <w:szCs w:val="28"/>
          <w:highlight w:val="none"/>
          <w:lang w:eastAsia="zh-CN"/>
        </w:rPr>
        <w:t>使用</w:t>
      </w:r>
      <w:r>
        <w:rPr>
          <w:rFonts w:hint="eastAsia" w:ascii="宋体" w:hAnsi="宋体" w:eastAsia="宋体" w:cs="宋体"/>
          <w:color w:val="000000"/>
          <w:sz w:val="28"/>
          <w:szCs w:val="28"/>
          <w:highlight w:val="none"/>
        </w:rPr>
        <w:t>87#楼营销中心临侧房间。</w:t>
      </w:r>
    </w:p>
    <w:p w14:paraId="63112E1E">
      <w:pPr>
        <w:bidi w:val="0"/>
        <w:jc w:val="center"/>
        <w:rPr>
          <w:highlight w:val="none"/>
        </w:rPr>
      </w:pPr>
      <w:r>
        <w:rPr>
          <w:sz w:val="21"/>
          <w:highlight w:val="none"/>
        </w:rPr>
        <mc:AlternateContent>
          <mc:Choice Requires="wps">
            <w:drawing>
              <wp:anchor distT="0" distB="0" distL="114300" distR="114300" simplePos="0" relativeHeight="251664384" behindDoc="0" locked="0" layoutInCell="1" allowOverlap="1">
                <wp:simplePos x="0" y="0"/>
                <wp:positionH relativeFrom="column">
                  <wp:posOffset>3738880</wp:posOffset>
                </wp:positionH>
                <wp:positionV relativeFrom="paragraph">
                  <wp:posOffset>411480</wp:posOffset>
                </wp:positionV>
                <wp:extent cx="251460" cy="251460"/>
                <wp:effectExtent l="0" t="0" r="15240" b="15240"/>
                <wp:wrapNone/>
                <wp:docPr id="11" name="五角星 11"/>
                <wp:cNvGraphicFramePr/>
                <a:graphic xmlns:a="http://schemas.openxmlformats.org/drawingml/2006/main">
                  <a:graphicData uri="http://schemas.microsoft.com/office/word/2010/wordprocessingShape">
                    <wps:wsp>
                      <wps:cNvSpPr/>
                      <wps:spPr>
                        <a:xfrm>
                          <a:off x="0" y="0"/>
                          <a:ext cx="251460" cy="251460"/>
                        </a:xfrm>
                        <a:prstGeom prst="star5">
                          <a:avLst/>
                        </a:prstGeom>
                        <a:solidFill>
                          <a:srgbClr val="FFFF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294.4pt;margin-top:32.4pt;height:19.8pt;width:19.8pt;z-index:251664384;v-text-anchor:middle;mso-width-relative:page;mso-height-relative:page;" fillcolor="#FFFF00" filled="t" stroked="f" coordsize="251460,251460" o:gfxdata="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OM4n31wAAAAoBAAAPAAAAAAAAAAEAIAAAACIAAABkcnMvZG93bnJldi54&#10;bWxQSwECFAAUAAAACACHTuJAkf/5RG0CAADQBAAADgAAAAAAAAABACAAAAAmAQAAZHJzL2Uyb0Rv&#10;Yy54bWxQSwUGAAAAAAYABgBZAQAABQYAAAAA&#10;" path="m0,96048l96049,96049,125730,0,155410,96049,251459,96048,173753,155410,203435,251459,125730,192097,48024,251459,77706,155410xe">
                <v:path o:connectlocs="125730,0;0,96048;48024,251459;203435,251459;251459,96048" o:connectangles="247,164,82,82,0"/>
                <v:fill on="t" focussize="0,0"/>
                <v:stroke on="f" weight="1pt" miterlimit="8" joinstyle="miter"/>
                <v:imagedata o:title=""/>
                <o:lock v:ext="edit" aspectratio="f"/>
              </v:shape>
            </w:pict>
          </mc:Fallback>
        </mc:AlternateContent>
      </w:r>
      <w:r>
        <w:rPr>
          <w:sz w:val="21"/>
          <w:highlight w:val="none"/>
        </w:rPr>
        <mc:AlternateContent>
          <mc:Choice Requires="wps">
            <w:drawing>
              <wp:anchor distT="0" distB="0" distL="114300" distR="114300" simplePos="0" relativeHeight="251663360" behindDoc="0" locked="0" layoutInCell="1" allowOverlap="1">
                <wp:simplePos x="0" y="0"/>
                <wp:positionH relativeFrom="column">
                  <wp:posOffset>3068320</wp:posOffset>
                </wp:positionH>
                <wp:positionV relativeFrom="paragraph">
                  <wp:posOffset>83820</wp:posOffset>
                </wp:positionV>
                <wp:extent cx="251460" cy="251460"/>
                <wp:effectExtent l="0" t="0" r="15240" b="15240"/>
                <wp:wrapNone/>
                <wp:docPr id="9" name="五角星 9"/>
                <wp:cNvGraphicFramePr/>
                <a:graphic xmlns:a="http://schemas.openxmlformats.org/drawingml/2006/main">
                  <a:graphicData uri="http://schemas.microsoft.com/office/word/2010/wordprocessingShape">
                    <wps:wsp>
                      <wps:cNvSpPr/>
                      <wps:spPr>
                        <a:xfrm>
                          <a:off x="3182620" y="6736080"/>
                          <a:ext cx="251460" cy="251460"/>
                        </a:xfrm>
                        <a:prstGeom prst="star5">
                          <a:avLst/>
                        </a:prstGeom>
                        <a:solidFill>
                          <a:srgbClr val="FFFF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241.6pt;margin-top:6.6pt;height:19.8pt;width:19.8pt;z-index:251663360;v-text-anchor:middle;mso-width-relative:page;mso-height-relative:page;" fillcolor="#FFFF00" filled="t" stroked="f" coordsize="251460,251460" o:gfxdata="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GTCT+7WAAAACQEAAA8AAAAAAAAAAQAgAAAAIgAA&#10;AGRycy9kb3ducmV2LnhtbFBLAQIUABQAAAAIAIdO4kAIYdjPfAIAANoEAAAOAAAAAAAAAAEAIAAA&#10;ACUBAABkcnMvZTJvRG9jLnhtbFBLBQYAAAAABgAGAFkBAAATBgAAAAA=&#10;" path="m0,96048l96049,96049,125730,0,155410,96049,251459,96048,173753,155410,203435,251459,125730,192097,48024,251459,77706,155410xe">
                <v:path o:connectlocs="125730,0;0,96048;48024,251459;203435,251459;251459,96048" o:connectangles="247,164,82,82,0"/>
                <v:fill on="t" focussize="0,0"/>
                <v:stroke on="f" weight="1pt" miterlimit="8" joinstyle="miter"/>
                <v:imagedata o:title=""/>
                <o:lock v:ext="edit" aspectratio="f"/>
              </v:shape>
            </w:pict>
          </mc:Fallback>
        </mc:AlternateContent>
      </w:r>
      <w:r>
        <w:rPr>
          <w:highlight w:val="none"/>
        </w:rPr>
        <w:drawing>
          <wp:inline distT="0" distB="0" distL="114300" distR="114300">
            <wp:extent cx="4519930" cy="3253740"/>
            <wp:effectExtent l="0" t="0" r="13970" b="38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2"/>
                    <a:stretch>
                      <a:fillRect/>
                    </a:stretch>
                  </pic:blipFill>
                  <pic:spPr>
                    <a:xfrm>
                      <a:off x="0" y="0"/>
                      <a:ext cx="4519930" cy="3253740"/>
                    </a:xfrm>
                    <a:prstGeom prst="rect">
                      <a:avLst/>
                    </a:prstGeom>
                    <a:noFill/>
                    <a:ln>
                      <a:noFill/>
                    </a:ln>
                  </pic:spPr>
                </pic:pic>
              </a:graphicData>
            </a:graphic>
          </wp:inline>
        </w:drawing>
      </w:r>
    </w:p>
    <w:p w14:paraId="206826A4">
      <w:pPr>
        <w:pStyle w:val="2"/>
        <w:rPr>
          <w:highlight w:val="none"/>
        </w:rPr>
      </w:pPr>
    </w:p>
    <w:p w14:paraId="6AC72EB6">
      <w:pPr>
        <w:pStyle w:val="3"/>
        <w:jc w:val="center"/>
        <w:rPr>
          <w:highlight w:val="none"/>
        </w:rPr>
      </w:pPr>
      <w:r>
        <w:rPr>
          <w:highlight w:val="none"/>
        </w:rPr>
        <w:drawing>
          <wp:inline distT="0" distB="0" distL="114300" distR="114300">
            <wp:extent cx="4608195" cy="4053205"/>
            <wp:effectExtent l="0" t="0" r="1905" b="444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3"/>
                    <a:srcRect r="50986"/>
                    <a:stretch>
                      <a:fillRect/>
                    </a:stretch>
                  </pic:blipFill>
                  <pic:spPr>
                    <a:xfrm>
                      <a:off x="0" y="0"/>
                      <a:ext cx="4608195" cy="4053205"/>
                    </a:xfrm>
                    <a:prstGeom prst="rect">
                      <a:avLst/>
                    </a:prstGeom>
                    <a:noFill/>
                    <a:ln>
                      <a:noFill/>
                    </a:ln>
                  </pic:spPr>
                </pic:pic>
              </a:graphicData>
            </a:graphic>
          </wp:inline>
        </w:drawing>
      </w:r>
    </w:p>
    <w:p w14:paraId="4530370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420" w:firstLineChars="200"/>
        <w:jc w:val="center"/>
        <w:textAlignment w:val="auto"/>
        <w:rPr>
          <w:rFonts w:hint="eastAsia" w:ascii="宋体" w:hAnsi="宋体" w:eastAsia="宋体" w:cs="宋体"/>
          <w:color w:val="000000"/>
          <w:sz w:val="28"/>
          <w:szCs w:val="28"/>
          <w:highlight w:val="none"/>
          <w:lang w:val="en-US" w:eastAsia="zh-CN"/>
        </w:rPr>
      </w:pPr>
      <w:r>
        <w:rPr>
          <w:highlight w:val="none"/>
        </w:rPr>
        <w:drawing>
          <wp:inline distT="0" distB="0" distL="114300" distR="114300">
            <wp:extent cx="4164965" cy="3512820"/>
            <wp:effectExtent l="0" t="0" r="6985" b="1143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3"/>
                    <a:srcRect l="48891"/>
                    <a:stretch>
                      <a:fillRect/>
                    </a:stretch>
                  </pic:blipFill>
                  <pic:spPr>
                    <a:xfrm>
                      <a:off x="0" y="0"/>
                      <a:ext cx="4164965" cy="3512820"/>
                    </a:xfrm>
                    <a:prstGeom prst="rect">
                      <a:avLst/>
                    </a:prstGeom>
                    <a:noFill/>
                    <a:ln>
                      <a:noFill/>
                    </a:ln>
                  </pic:spPr>
                </pic:pic>
              </a:graphicData>
            </a:graphic>
          </wp:inline>
        </w:drawing>
      </w:r>
    </w:p>
    <w:p w14:paraId="65C2F0F0">
      <w:pPr>
        <w:bidi w:val="0"/>
        <w:rPr>
          <w:rFonts w:hint="eastAsia"/>
          <w:highlight w:val="none"/>
        </w:rPr>
      </w:pPr>
    </w:p>
    <w:p w14:paraId="65F1704A">
      <w:pPr>
        <w:spacing w:before="205" w:beforeLines="30" w:line="600" w:lineRule="exact"/>
        <w:ind w:firstLine="480"/>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  </w:t>
      </w:r>
    </w:p>
    <w:p w14:paraId="21BE19D2">
      <w:pPr>
        <w:tabs>
          <w:tab w:val="left" w:pos="621"/>
        </w:tabs>
        <w:bidi w:val="0"/>
        <w:ind w:firstLine="420" w:firstLineChars="200"/>
        <w:jc w:val="left"/>
        <w:rPr>
          <w:rFonts w:hint="eastAsia" w:ascii="Times New Roman" w:hAnsi="Times New Roman" w:eastAsia="宋体" w:cs="Times New Roman"/>
          <w:kern w:val="2"/>
          <w:sz w:val="21"/>
          <w:szCs w:val="22"/>
          <w:highlight w:val="none"/>
          <w:lang w:val="en-US" w:eastAsia="zh-CN" w:bidi="ar-SA"/>
        </w:rPr>
        <w:sectPr>
          <w:headerReference r:id="rId5" w:type="default"/>
          <w:footerReference r:id="rId6" w:type="default"/>
          <w:pgSz w:w="11906" w:h="16838"/>
          <w:pgMar w:top="1440" w:right="1080" w:bottom="1440" w:left="1080" w:header="851" w:footer="992" w:gutter="0"/>
          <w:pgNumType w:fmt="decimal"/>
          <w:cols w:space="720" w:num="1"/>
          <w:docGrid w:type="lines" w:linePitch="312" w:charSpace="0"/>
        </w:sectPr>
      </w:pPr>
    </w:p>
    <w:p w14:paraId="1E3C3D9F">
      <w:pPr>
        <w:pStyle w:val="35"/>
        <w:spacing w:before="100" w:beforeAutospacing="1" w:after="100" w:afterAutospacing="1" w:line="415" w:lineRule="auto"/>
        <w:jc w:val="center"/>
        <w:rPr>
          <w:rFonts w:hint="eastAsia" w:ascii="宋体" w:hAnsi="宋体" w:eastAsia="宋体" w:cs="宋体"/>
          <w:color w:val="auto"/>
          <w:sz w:val="44"/>
          <w:szCs w:val="44"/>
          <w:highlight w:val="none"/>
        </w:rPr>
      </w:pPr>
      <w:bookmarkStart w:id="106" w:name="_Toc9986"/>
      <w:bookmarkStart w:id="107" w:name="_Toc22931"/>
      <w:bookmarkStart w:id="108" w:name="_Toc6226"/>
      <w:r>
        <w:rPr>
          <w:rFonts w:hint="eastAsia" w:ascii="宋体" w:hAnsi="宋体" w:eastAsia="宋体" w:cs="宋体"/>
          <w:color w:val="auto"/>
          <w:sz w:val="44"/>
          <w:szCs w:val="44"/>
          <w:highlight w:val="none"/>
        </w:rPr>
        <w:t xml:space="preserve">第四章  </w:t>
      </w:r>
      <w:r>
        <w:rPr>
          <w:rFonts w:hint="eastAsia" w:ascii="宋体" w:hAnsi="宋体" w:cs="宋体"/>
          <w:color w:val="auto"/>
          <w:sz w:val="44"/>
          <w:szCs w:val="44"/>
          <w:highlight w:val="none"/>
          <w:lang w:eastAsia="zh-CN"/>
        </w:rPr>
        <w:t>谈判</w:t>
      </w:r>
      <w:r>
        <w:rPr>
          <w:rFonts w:hint="eastAsia" w:ascii="宋体" w:hAnsi="宋体" w:eastAsia="宋体" w:cs="宋体"/>
          <w:color w:val="auto"/>
          <w:sz w:val="44"/>
          <w:szCs w:val="44"/>
          <w:highlight w:val="none"/>
        </w:rPr>
        <w:t>原则、程序和方法</w:t>
      </w:r>
      <w:bookmarkEnd w:id="106"/>
      <w:bookmarkEnd w:id="107"/>
      <w:bookmarkEnd w:id="108"/>
    </w:p>
    <w:p w14:paraId="46270956">
      <w:pPr>
        <w:spacing w:line="720" w:lineRule="auto"/>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一、评审原则</w:t>
      </w:r>
    </w:p>
    <w:p w14:paraId="359422BA">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“客观、公正、审慎”为本次评审的基本原则，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小组将按照这一原则的要求，公正、平等地对待各</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，同时，在评审时恪守以下原则：</w:t>
      </w:r>
    </w:p>
    <w:p w14:paraId="14577DB3">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1.客观性原则：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小组将严格按照</w:t>
      </w:r>
      <w:r>
        <w:rPr>
          <w:rFonts w:hint="eastAsia" w:ascii="宋体" w:hAnsi="宋体" w:cs="宋体"/>
          <w:color w:val="auto"/>
          <w:sz w:val="28"/>
          <w:szCs w:val="21"/>
          <w:highlight w:val="none"/>
          <w:lang w:eastAsia="zh-CN"/>
        </w:rPr>
        <w:t>谈判文件</w:t>
      </w:r>
      <w:r>
        <w:rPr>
          <w:rFonts w:hint="eastAsia" w:ascii="宋体" w:hAnsi="宋体" w:eastAsia="宋体" w:cs="宋体"/>
          <w:color w:val="auto"/>
          <w:sz w:val="28"/>
          <w:szCs w:val="21"/>
          <w:highlight w:val="none"/>
        </w:rPr>
        <w:t>的要求，对</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的响应文件进行认真评审，</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小组对响应文件的评审仅依据响应文件本身，而不依靠响应文件以外的任何因素。</w:t>
      </w:r>
    </w:p>
    <w:p w14:paraId="1C01122E">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2.统一性原则：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小组将按照统一的评审原则和评审方法，采用统一标准进行评审。</w:t>
      </w:r>
    </w:p>
    <w:p w14:paraId="249827B4">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3.独立性原则：评审工作在</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小组内部独立进行，不受外界任何因素的干扰和影响。</w:t>
      </w:r>
    </w:p>
    <w:p w14:paraId="20992CAB">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4.保密性原则：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小组及熟知情况的有关工作人员必须对每位评委的评审意见和</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的商业秘密严格保密。</w:t>
      </w:r>
    </w:p>
    <w:p w14:paraId="6671B490">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5.综合性原则：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小组将综合分析、评审</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的各项指标。</w:t>
      </w:r>
    </w:p>
    <w:p w14:paraId="31FCD145">
      <w:pPr>
        <w:spacing w:line="720" w:lineRule="auto"/>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二、评审程序</w:t>
      </w:r>
    </w:p>
    <w:p w14:paraId="47F1A1A3">
      <w:pPr>
        <w:spacing w:before="156" w:beforeLines="50" w:line="520" w:lineRule="exact"/>
        <w:ind w:firstLine="281" w:firstLineChars="100"/>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（一）</w:t>
      </w:r>
      <w:r>
        <w:rPr>
          <w:rFonts w:hint="eastAsia" w:ascii="宋体" w:hAnsi="宋体" w:cs="宋体"/>
          <w:b/>
          <w:color w:val="auto"/>
          <w:sz w:val="28"/>
          <w:szCs w:val="21"/>
          <w:highlight w:val="none"/>
          <w:lang w:eastAsia="zh-CN"/>
        </w:rPr>
        <w:t>谈判</w:t>
      </w:r>
      <w:r>
        <w:rPr>
          <w:rFonts w:hint="eastAsia" w:ascii="宋体" w:hAnsi="宋体" w:eastAsia="宋体" w:cs="宋体"/>
          <w:b/>
          <w:color w:val="auto"/>
          <w:sz w:val="28"/>
          <w:szCs w:val="21"/>
          <w:highlight w:val="none"/>
        </w:rPr>
        <w:t>程序</w:t>
      </w:r>
    </w:p>
    <w:p w14:paraId="5B347852">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小组将按照</w:t>
      </w:r>
      <w:r>
        <w:rPr>
          <w:rFonts w:hint="eastAsia" w:ascii="宋体" w:hAnsi="宋体" w:cs="宋体"/>
          <w:color w:val="auto"/>
          <w:sz w:val="28"/>
          <w:szCs w:val="21"/>
          <w:highlight w:val="none"/>
          <w:lang w:eastAsia="zh-CN"/>
        </w:rPr>
        <w:t>谈判文件</w:t>
      </w:r>
      <w:r>
        <w:rPr>
          <w:rFonts w:hint="eastAsia" w:ascii="宋体" w:hAnsi="宋体" w:eastAsia="宋体" w:cs="宋体"/>
          <w:color w:val="auto"/>
          <w:sz w:val="28"/>
          <w:szCs w:val="21"/>
          <w:highlight w:val="none"/>
        </w:rPr>
        <w:t>的规定对响应文件进行有效性、完整性和响应程度审查，以确定响应文件的实质性响应。</w:t>
      </w:r>
    </w:p>
    <w:p w14:paraId="12A4019A">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2.出现下列情形之一的，视为对</w:t>
      </w:r>
      <w:r>
        <w:rPr>
          <w:rFonts w:hint="eastAsia" w:ascii="宋体" w:hAnsi="宋体" w:cs="宋体"/>
          <w:color w:val="auto"/>
          <w:sz w:val="28"/>
          <w:szCs w:val="21"/>
          <w:highlight w:val="none"/>
          <w:lang w:eastAsia="zh-CN"/>
        </w:rPr>
        <w:t>谈判文件</w:t>
      </w:r>
      <w:r>
        <w:rPr>
          <w:rFonts w:hint="eastAsia" w:ascii="宋体" w:hAnsi="宋体" w:eastAsia="宋体" w:cs="宋体"/>
          <w:color w:val="auto"/>
          <w:sz w:val="28"/>
          <w:szCs w:val="21"/>
          <w:highlight w:val="none"/>
        </w:rPr>
        <w:t>未做出实质性响应，按照无效报价处理。</w:t>
      </w:r>
    </w:p>
    <w:p w14:paraId="72188F7C">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详见《响应须知前附表》-《实质性条款一览表》</w:t>
      </w:r>
    </w:p>
    <w:p w14:paraId="16A2D60A">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3.属于无效报价的，</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不能通过修正或</w:t>
      </w:r>
      <w:r>
        <w:rPr>
          <w:rFonts w:hint="eastAsia" w:ascii="宋体" w:hAnsi="宋体" w:cs="宋体"/>
          <w:color w:val="auto"/>
          <w:sz w:val="28"/>
          <w:szCs w:val="21"/>
          <w:highlight w:val="none"/>
          <w:lang w:val="en-US" w:eastAsia="zh-CN"/>
        </w:rPr>
        <w:t>撤销</w:t>
      </w:r>
      <w:r>
        <w:rPr>
          <w:rFonts w:hint="eastAsia" w:ascii="宋体" w:hAnsi="宋体" w:eastAsia="宋体" w:cs="宋体"/>
          <w:color w:val="auto"/>
          <w:sz w:val="28"/>
          <w:szCs w:val="21"/>
          <w:highlight w:val="none"/>
        </w:rPr>
        <w:t>响应文件中不符合之处而成为实质性响应的报价，采购代理将通知</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，并说明无效报价理由。属于有效响应文件的，将进行下一轮</w:t>
      </w:r>
      <w:r>
        <w:rPr>
          <w:rFonts w:hint="eastAsia" w:ascii="宋体" w:hAnsi="宋体" w:cs="宋体"/>
          <w:color w:val="auto"/>
          <w:sz w:val="28"/>
          <w:szCs w:val="21"/>
          <w:highlight w:val="none"/>
          <w:lang w:val="en-US" w:eastAsia="zh-CN"/>
        </w:rPr>
        <w:t>次</w:t>
      </w:r>
      <w:r>
        <w:rPr>
          <w:rFonts w:hint="eastAsia" w:ascii="宋体" w:hAnsi="宋体" w:eastAsia="宋体" w:cs="宋体"/>
          <w:color w:val="auto"/>
          <w:sz w:val="28"/>
          <w:szCs w:val="21"/>
          <w:highlight w:val="none"/>
        </w:rPr>
        <w:t>的询标和澄清。</w:t>
      </w:r>
    </w:p>
    <w:p w14:paraId="6CB205FA">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4.澄清、说明或者补正</w:t>
      </w:r>
    </w:p>
    <w:p w14:paraId="4433E5A6">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（1）对有效响应文件中含义不明确、同类问题前后表述不一致或者有明显文字和计算错误的内容，</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小组可以要求</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在规定的时间内做出必要的澄清、说明或者纠正，</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应在要求的时间内澄清、说明或者补正</w:t>
      </w:r>
      <w:r>
        <w:rPr>
          <w:rFonts w:hint="eastAsia" w:ascii="宋体" w:hAnsi="宋体" w:cs="宋体"/>
          <w:color w:val="auto"/>
          <w:sz w:val="28"/>
          <w:szCs w:val="21"/>
          <w:highlight w:val="none"/>
          <w:lang w:eastAsia="zh-CN"/>
        </w:rPr>
        <w:t>，</w:t>
      </w:r>
      <w:r>
        <w:rPr>
          <w:rFonts w:hint="eastAsia" w:ascii="宋体" w:hAnsi="宋体" w:eastAsia="宋体" w:cs="宋体"/>
          <w:color w:val="auto"/>
          <w:sz w:val="28"/>
          <w:szCs w:val="21"/>
          <w:highlight w:val="none"/>
        </w:rPr>
        <w:t>并由其法定代表人或</w:t>
      </w:r>
      <w:r>
        <w:rPr>
          <w:rFonts w:hint="eastAsia" w:ascii="宋体" w:hAnsi="宋体" w:cs="宋体"/>
          <w:color w:val="auto"/>
          <w:sz w:val="28"/>
          <w:szCs w:val="21"/>
          <w:highlight w:val="none"/>
          <w:lang w:eastAsia="zh-CN"/>
        </w:rPr>
        <w:t>委托代理人</w:t>
      </w:r>
      <w:r>
        <w:rPr>
          <w:rFonts w:hint="eastAsia" w:ascii="宋体" w:hAnsi="宋体" w:eastAsia="宋体" w:cs="宋体"/>
          <w:color w:val="auto"/>
          <w:sz w:val="28"/>
          <w:szCs w:val="21"/>
          <w:highlight w:val="none"/>
        </w:rPr>
        <w:t>签字，且不得超出响应文件的范围或者改变响应文件的实质性内容。</w:t>
      </w:r>
    </w:p>
    <w:p w14:paraId="60995EAC">
      <w:pPr>
        <w:spacing w:line="520" w:lineRule="exact"/>
        <w:ind w:firstLine="560" w:firstLineChars="200"/>
        <w:rPr>
          <w:rFonts w:hint="eastAsia" w:ascii="宋体" w:hAnsi="宋体" w:eastAsia="宋体" w:cs="宋体"/>
          <w:color w:val="auto"/>
          <w:sz w:val="24"/>
          <w:szCs w:val="21"/>
          <w:highlight w:val="none"/>
        </w:rPr>
      </w:pPr>
      <w:r>
        <w:rPr>
          <w:rFonts w:hint="eastAsia" w:ascii="宋体" w:hAnsi="宋体" w:eastAsia="宋体" w:cs="宋体"/>
          <w:color w:val="auto"/>
          <w:sz w:val="28"/>
          <w:szCs w:val="21"/>
          <w:highlight w:val="none"/>
        </w:rPr>
        <w:t>（2）</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依据评审要求进行澄清、说明或者补正的内容构成响应文件的组成部分。</w:t>
      </w:r>
    </w:p>
    <w:p w14:paraId="5FC0506B">
      <w:pPr>
        <w:spacing w:before="156" w:beforeLines="50" w:line="520" w:lineRule="exact"/>
        <w:ind w:firstLine="562" w:firstLineChars="200"/>
        <w:rPr>
          <w:rFonts w:hint="eastAsia" w:ascii="宋体" w:hAnsi="宋体" w:eastAsia="宋体" w:cs="宋体"/>
          <w:b/>
          <w:color w:val="auto"/>
          <w:sz w:val="28"/>
          <w:szCs w:val="21"/>
          <w:highlight w:val="none"/>
          <w:lang w:eastAsia="zh-CN"/>
        </w:rPr>
      </w:pPr>
      <w:r>
        <w:rPr>
          <w:rFonts w:hint="eastAsia" w:ascii="宋体" w:hAnsi="宋体" w:eastAsia="宋体" w:cs="宋体"/>
          <w:b/>
          <w:color w:val="auto"/>
          <w:sz w:val="28"/>
          <w:szCs w:val="21"/>
          <w:highlight w:val="none"/>
        </w:rPr>
        <w:t>（二）</w:t>
      </w:r>
      <w:r>
        <w:rPr>
          <w:rFonts w:hint="eastAsia" w:ascii="宋体" w:hAnsi="宋体" w:cs="宋体"/>
          <w:b/>
          <w:color w:val="auto"/>
          <w:sz w:val="28"/>
          <w:szCs w:val="21"/>
          <w:highlight w:val="none"/>
          <w:lang w:eastAsia="zh-CN"/>
        </w:rPr>
        <w:t>最终报价</w:t>
      </w:r>
    </w:p>
    <w:p w14:paraId="296635D2">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w:t>
      </w:r>
      <w:r>
        <w:rPr>
          <w:rFonts w:hint="eastAsia" w:ascii="宋体" w:hAnsi="宋体" w:cs="宋体"/>
          <w:color w:val="auto"/>
          <w:sz w:val="28"/>
          <w:szCs w:val="21"/>
          <w:highlight w:val="none"/>
          <w:lang w:val="en-US" w:eastAsia="zh-CN"/>
        </w:rPr>
        <w:t>.</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小组应当要求所有实质性响应的</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在规定时间内提交最终报价。</w:t>
      </w:r>
    </w:p>
    <w:p w14:paraId="077DEDE0">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2</w:t>
      </w:r>
      <w:r>
        <w:rPr>
          <w:rFonts w:hint="eastAsia" w:ascii="宋体" w:hAnsi="宋体" w:cs="宋体"/>
          <w:color w:val="auto"/>
          <w:sz w:val="28"/>
          <w:szCs w:val="21"/>
          <w:highlight w:val="none"/>
          <w:lang w:val="en-US" w:eastAsia="zh-CN"/>
        </w:rPr>
        <w:t>.</w:t>
      </w:r>
      <w:r>
        <w:rPr>
          <w:rFonts w:hint="eastAsia" w:ascii="宋体" w:hAnsi="宋体" w:eastAsia="宋体" w:cs="宋体"/>
          <w:color w:val="auto"/>
          <w:sz w:val="28"/>
          <w:szCs w:val="21"/>
          <w:highlight w:val="none"/>
        </w:rPr>
        <w:t>最终报价是</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响应文件的有效组成部分。</w:t>
      </w:r>
    </w:p>
    <w:p w14:paraId="395CE2E7">
      <w:pPr>
        <w:spacing w:line="720" w:lineRule="auto"/>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三、评审方法</w:t>
      </w:r>
    </w:p>
    <w:p w14:paraId="45DA2D86">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w:t>
      </w:r>
      <w:r>
        <w:rPr>
          <w:rFonts w:hint="eastAsia" w:ascii="宋体" w:hAnsi="宋体" w:cs="宋体"/>
          <w:color w:val="auto"/>
          <w:sz w:val="28"/>
          <w:szCs w:val="21"/>
          <w:highlight w:val="none"/>
          <w:lang w:val="en-US" w:eastAsia="zh-CN"/>
        </w:rPr>
        <w:t>.</w:t>
      </w:r>
      <w:r>
        <w:rPr>
          <w:rFonts w:hint="eastAsia" w:ascii="宋体" w:hAnsi="宋体" w:eastAsia="宋体" w:cs="宋体"/>
          <w:color w:val="auto"/>
          <w:sz w:val="28"/>
          <w:szCs w:val="21"/>
          <w:highlight w:val="none"/>
        </w:rPr>
        <w:t>评审方法：综合评分法，即</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的响应文件满足</w:t>
      </w:r>
      <w:r>
        <w:rPr>
          <w:rFonts w:hint="eastAsia" w:ascii="宋体" w:hAnsi="宋体" w:cs="宋体"/>
          <w:color w:val="auto"/>
          <w:sz w:val="28"/>
          <w:szCs w:val="21"/>
          <w:highlight w:val="none"/>
          <w:lang w:eastAsia="zh-CN"/>
        </w:rPr>
        <w:t>谈判文件</w:t>
      </w:r>
      <w:r>
        <w:rPr>
          <w:rFonts w:hint="eastAsia" w:ascii="宋体" w:hAnsi="宋体" w:eastAsia="宋体" w:cs="宋体"/>
          <w:color w:val="auto"/>
          <w:sz w:val="28"/>
          <w:szCs w:val="21"/>
          <w:highlight w:val="none"/>
        </w:rPr>
        <w:t>全部实质性要求，且评审得分最高的</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为成交候选</w:t>
      </w:r>
      <w:r>
        <w:rPr>
          <w:rFonts w:hint="eastAsia" w:ascii="宋体" w:hAnsi="宋体" w:eastAsia="宋体" w:cs="宋体"/>
          <w:color w:val="auto"/>
          <w:sz w:val="28"/>
          <w:szCs w:val="21"/>
          <w:highlight w:val="none"/>
          <w:lang w:val="en-US" w:eastAsia="zh-CN"/>
        </w:rPr>
        <w:t>人</w:t>
      </w:r>
      <w:r>
        <w:rPr>
          <w:rFonts w:hint="eastAsia" w:ascii="宋体" w:hAnsi="宋体" w:eastAsia="宋体" w:cs="宋体"/>
          <w:color w:val="auto"/>
          <w:sz w:val="28"/>
          <w:szCs w:val="21"/>
          <w:highlight w:val="none"/>
        </w:rPr>
        <w:t>的评审方法。</w:t>
      </w:r>
    </w:p>
    <w:p w14:paraId="53086114">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2</w:t>
      </w:r>
      <w:r>
        <w:rPr>
          <w:rFonts w:hint="eastAsia" w:ascii="宋体" w:hAnsi="宋体" w:cs="宋体"/>
          <w:color w:val="auto"/>
          <w:sz w:val="28"/>
          <w:szCs w:val="21"/>
          <w:highlight w:val="none"/>
          <w:lang w:val="en-US" w:eastAsia="zh-CN"/>
        </w:rPr>
        <w:t>.</w:t>
      </w:r>
      <w:r>
        <w:rPr>
          <w:rFonts w:hint="eastAsia" w:ascii="宋体" w:hAnsi="宋体" w:eastAsia="宋体" w:cs="宋体"/>
          <w:color w:val="auto"/>
          <w:sz w:val="28"/>
          <w:szCs w:val="21"/>
          <w:highlight w:val="none"/>
        </w:rPr>
        <w:t>评审细则：</w:t>
      </w:r>
    </w:p>
    <w:tbl>
      <w:tblPr>
        <w:tblStyle w:val="38"/>
        <w:tblpPr w:leftFromText="180" w:rightFromText="180" w:vertAnchor="text" w:horzAnchor="page" w:tblpX="1169" w:tblpY="503"/>
        <w:tblOverlap w:val="never"/>
        <w:tblW w:w="96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1664"/>
        <w:gridCol w:w="6058"/>
        <w:gridCol w:w="1064"/>
        <w:gridCol w:w="852"/>
      </w:tblGrid>
      <w:tr w14:paraId="4F7A3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3" w:hRule="atLeast"/>
        </w:trPr>
        <w:tc>
          <w:tcPr>
            <w:tcW w:w="1664" w:type="dxa"/>
            <w:shd w:val="clear" w:color="auto" w:fill="D9D9D9"/>
            <w:noWrap w:val="0"/>
            <w:vAlign w:val="center"/>
          </w:tcPr>
          <w:p w14:paraId="668DF74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评分标题</w:t>
            </w:r>
          </w:p>
        </w:tc>
        <w:tc>
          <w:tcPr>
            <w:tcW w:w="6058" w:type="dxa"/>
            <w:shd w:val="clear" w:color="auto" w:fill="D9D9D9"/>
            <w:noWrap w:val="0"/>
            <w:vAlign w:val="center"/>
          </w:tcPr>
          <w:p w14:paraId="3BB92D4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评分标准</w:t>
            </w:r>
          </w:p>
        </w:tc>
        <w:tc>
          <w:tcPr>
            <w:tcW w:w="1064" w:type="dxa"/>
            <w:shd w:val="clear" w:color="auto" w:fill="D9D9D9"/>
            <w:noWrap w:val="0"/>
            <w:vAlign w:val="center"/>
          </w:tcPr>
          <w:p w14:paraId="6659E67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性质</w:t>
            </w:r>
          </w:p>
        </w:tc>
        <w:tc>
          <w:tcPr>
            <w:tcW w:w="852" w:type="dxa"/>
            <w:shd w:val="clear" w:color="auto" w:fill="D9D9D9"/>
            <w:noWrap w:val="0"/>
            <w:vAlign w:val="center"/>
          </w:tcPr>
          <w:p w14:paraId="202973C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分数</w:t>
            </w:r>
          </w:p>
        </w:tc>
      </w:tr>
      <w:tr w14:paraId="0550B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736" w:hRule="atLeast"/>
        </w:trPr>
        <w:tc>
          <w:tcPr>
            <w:tcW w:w="1664" w:type="dxa"/>
            <w:noWrap w:val="0"/>
            <w:vAlign w:val="center"/>
          </w:tcPr>
          <w:p w14:paraId="3D31454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报价</w:t>
            </w:r>
          </w:p>
        </w:tc>
        <w:tc>
          <w:tcPr>
            <w:tcW w:w="6058" w:type="dxa"/>
            <w:noWrap w:val="0"/>
            <w:vAlign w:val="center"/>
          </w:tcPr>
          <w:p w14:paraId="3DEAE59D">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满足</w:t>
            </w:r>
            <w:r>
              <w:rPr>
                <w:rFonts w:hint="eastAsia" w:ascii="宋体" w:hAnsi="宋体" w:cs="宋体"/>
                <w:sz w:val="28"/>
                <w:szCs w:val="28"/>
                <w:highlight w:val="none"/>
                <w:lang w:eastAsia="zh-CN"/>
              </w:rPr>
              <w:t>谈判文件</w:t>
            </w:r>
            <w:r>
              <w:rPr>
                <w:rFonts w:hint="eastAsia" w:ascii="宋体" w:hAnsi="宋体" w:eastAsia="宋体" w:cs="宋体"/>
                <w:sz w:val="28"/>
                <w:szCs w:val="28"/>
                <w:highlight w:val="none"/>
              </w:rPr>
              <w:t>要求且</w:t>
            </w:r>
            <w:r>
              <w:rPr>
                <w:rFonts w:hint="eastAsia" w:ascii="宋体" w:hAnsi="宋体" w:cs="宋体"/>
                <w:b/>
                <w:bCs/>
                <w:sz w:val="28"/>
                <w:szCs w:val="28"/>
                <w:highlight w:val="none"/>
                <w:lang w:val="en-US" w:eastAsia="zh-CN"/>
              </w:rPr>
              <w:t>最终报价</w:t>
            </w:r>
            <w:r>
              <w:rPr>
                <w:rFonts w:hint="eastAsia" w:ascii="宋体" w:hAnsi="宋体" w:eastAsia="宋体" w:cs="宋体"/>
                <w:sz w:val="28"/>
                <w:szCs w:val="28"/>
                <w:highlight w:val="none"/>
              </w:rPr>
              <w:t>最低的</w:t>
            </w:r>
            <w:r>
              <w:rPr>
                <w:rFonts w:hint="eastAsia" w:ascii="宋体" w:hAnsi="宋体" w:cs="宋体"/>
                <w:sz w:val="28"/>
                <w:szCs w:val="28"/>
                <w:highlight w:val="none"/>
                <w:lang w:val="en-US" w:eastAsia="zh-CN"/>
              </w:rPr>
              <w:t>价格</w:t>
            </w:r>
            <w:r>
              <w:rPr>
                <w:rFonts w:hint="eastAsia" w:ascii="宋体" w:hAnsi="宋体" w:eastAsia="宋体" w:cs="宋体"/>
                <w:sz w:val="28"/>
                <w:szCs w:val="28"/>
                <w:highlight w:val="none"/>
              </w:rPr>
              <w:t>为评标基准价，其价格分为满分（标准分）。其他</w:t>
            </w: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的价格分统一按照下列公式计算：报价得分=(评标基准价／</w:t>
            </w:r>
            <w:r>
              <w:rPr>
                <w:rFonts w:hint="eastAsia" w:ascii="宋体" w:hAnsi="宋体" w:cs="宋体"/>
                <w:b/>
                <w:bCs/>
                <w:sz w:val="28"/>
                <w:szCs w:val="28"/>
                <w:highlight w:val="none"/>
                <w:lang w:val="en-US" w:eastAsia="zh-CN"/>
              </w:rPr>
              <w:t>最终</w:t>
            </w:r>
            <w:r>
              <w:rPr>
                <w:rFonts w:hint="eastAsia" w:ascii="宋体" w:hAnsi="宋体" w:eastAsia="宋体" w:cs="宋体"/>
                <w:b/>
                <w:bCs/>
                <w:sz w:val="28"/>
                <w:szCs w:val="28"/>
                <w:highlight w:val="none"/>
              </w:rPr>
              <w:t>报价</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rPr>
              <w:t>0。</w:t>
            </w:r>
          </w:p>
        </w:tc>
        <w:tc>
          <w:tcPr>
            <w:tcW w:w="1064" w:type="dxa"/>
            <w:noWrap w:val="0"/>
            <w:vAlign w:val="center"/>
          </w:tcPr>
          <w:p w14:paraId="6A00A71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价格分</w:t>
            </w:r>
          </w:p>
        </w:tc>
        <w:tc>
          <w:tcPr>
            <w:tcW w:w="852" w:type="dxa"/>
            <w:noWrap w:val="0"/>
            <w:vAlign w:val="center"/>
          </w:tcPr>
          <w:p w14:paraId="5DD7D73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rPr>
              <w:t>0</w:t>
            </w:r>
          </w:p>
        </w:tc>
      </w:tr>
      <w:tr w14:paraId="5FE28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584" w:hRule="atLeast"/>
        </w:trPr>
        <w:tc>
          <w:tcPr>
            <w:tcW w:w="1664" w:type="dxa"/>
            <w:noWrap w:val="0"/>
            <w:vAlign w:val="center"/>
          </w:tcPr>
          <w:p w14:paraId="3AA1E242">
            <w:pPr>
              <w:pStyle w:val="126"/>
              <w:spacing w:before="2" w:line="242" w:lineRule="auto"/>
              <w:ind w:left="541" w:leftChars="0" w:right="49" w:rightChars="0" w:hanging="480" w:firstLineChars="0"/>
              <w:jc w:val="center"/>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运营方案</w:t>
            </w:r>
          </w:p>
        </w:tc>
        <w:tc>
          <w:tcPr>
            <w:tcW w:w="6058" w:type="dxa"/>
            <w:noWrap w:val="0"/>
            <w:vAlign w:val="center"/>
          </w:tcPr>
          <w:p w14:paraId="639E4980">
            <w:pPr>
              <w:spacing w:line="400" w:lineRule="exact"/>
              <w:ind w:firstLine="560" w:firstLineChars="20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不能满足</w:t>
            </w:r>
            <w:r>
              <w:rPr>
                <w:rFonts w:hint="eastAsia" w:ascii="宋体" w:hAnsi="宋体" w:eastAsia="宋体" w:cs="宋体"/>
                <w:bCs/>
                <w:sz w:val="28"/>
                <w:szCs w:val="28"/>
                <w:highlight w:val="none"/>
                <w:lang w:val="en-US" w:eastAsia="zh-CN"/>
              </w:rPr>
              <w:t>谈判</w:t>
            </w:r>
            <w:r>
              <w:rPr>
                <w:rFonts w:hint="eastAsia" w:ascii="宋体" w:hAnsi="宋体" w:eastAsia="宋体" w:cs="宋体"/>
                <w:bCs/>
                <w:sz w:val="28"/>
                <w:szCs w:val="28"/>
                <w:highlight w:val="none"/>
              </w:rPr>
              <w:t>文件实质性要求的为无效</w:t>
            </w:r>
            <w:r>
              <w:rPr>
                <w:rFonts w:hint="eastAsia" w:ascii="宋体" w:hAnsi="宋体" w:eastAsia="宋体" w:cs="宋体"/>
                <w:bCs/>
                <w:sz w:val="28"/>
                <w:szCs w:val="28"/>
                <w:highlight w:val="none"/>
                <w:lang w:eastAsia="zh-CN"/>
              </w:rPr>
              <w:t>响应文件</w:t>
            </w:r>
            <w:r>
              <w:rPr>
                <w:rFonts w:hint="eastAsia" w:ascii="宋体" w:hAnsi="宋体" w:eastAsia="宋体" w:cs="宋体"/>
                <w:bCs/>
                <w:sz w:val="28"/>
                <w:szCs w:val="28"/>
                <w:highlight w:val="none"/>
              </w:rPr>
              <w:t>。满足</w:t>
            </w:r>
            <w:r>
              <w:rPr>
                <w:rFonts w:hint="eastAsia" w:ascii="宋体" w:hAnsi="宋体" w:eastAsia="宋体" w:cs="宋体"/>
                <w:bCs/>
                <w:sz w:val="28"/>
                <w:szCs w:val="28"/>
                <w:highlight w:val="none"/>
                <w:lang w:eastAsia="zh-CN"/>
              </w:rPr>
              <w:t>谈判文件</w:t>
            </w:r>
            <w:r>
              <w:rPr>
                <w:rFonts w:hint="eastAsia" w:ascii="宋体" w:hAnsi="宋体" w:eastAsia="宋体" w:cs="宋体"/>
                <w:bCs/>
                <w:sz w:val="28"/>
                <w:szCs w:val="28"/>
                <w:highlight w:val="none"/>
              </w:rPr>
              <w:t>实质性要求的，由评委根据各</w:t>
            </w:r>
            <w:r>
              <w:rPr>
                <w:rFonts w:hint="eastAsia" w:ascii="宋体" w:hAnsi="宋体" w:eastAsia="宋体" w:cs="宋体"/>
                <w:bCs/>
                <w:sz w:val="28"/>
                <w:szCs w:val="28"/>
                <w:highlight w:val="none"/>
                <w:lang w:eastAsia="zh-CN"/>
              </w:rPr>
              <w:t>报价单位</w:t>
            </w:r>
            <w:r>
              <w:rPr>
                <w:rFonts w:hint="eastAsia" w:ascii="宋体" w:hAnsi="宋体" w:eastAsia="宋体" w:cs="宋体"/>
                <w:bCs/>
                <w:sz w:val="28"/>
                <w:szCs w:val="28"/>
                <w:highlight w:val="none"/>
              </w:rPr>
              <w:t>提供的履约能力酌情打分。</w:t>
            </w:r>
          </w:p>
          <w:p w14:paraId="450770B1">
            <w:pPr>
              <w:spacing w:line="400" w:lineRule="exact"/>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4</w:t>
            </w:r>
            <w:r>
              <w:rPr>
                <w:rFonts w:hint="eastAsia" w:ascii="宋体" w:hAnsi="宋体" w:eastAsia="宋体" w:cs="宋体"/>
                <w:bCs/>
                <w:sz w:val="28"/>
                <w:szCs w:val="28"/>
                <w:highlight w:val="none"/>
              </w:rPr>
              <w:t>0分-</w:t>
            </w:r>
            <w:r>
              <w:rPr>
                <w:rFonts w:hint="eastAsia" w:ascii="宋体" w:hAnsi="宋体" w:eastAsia="宋体" w:cs="宋体"/>
                <w:bCs/>
                <w:sz w:val="28"/>
                <w:szCs w:val="28"/>
                <w:highlight w:val="none"/>
                <w:lang w:val="en-US" w:eastAsia="zh-CN"/>
              </w:rPr>
              <w:t>60</w:t>
            </w:r>
            <w:r>
              <w:rPr>
                <w:rFonts w:hint="eastAsia" w:ascii="宋体" w:hAnsi="宋体" w:eastAsia="宋体" w:cs="宋体"/>
                <w:bCs/>
                <w:sz w:val="28"/>
                <w:szCs w:val="28"/>
                <w:highlight w:val="none"/>
              </w:rPr>
              <w:t>分</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含</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运营方案全面</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计划详细，人员物资等安排得当。能够根据市场现状做出完美的应对措施</w:t>
            </w:r>
            <w:r>
              <w:rPr>
                <w:rFonts w:hint="eastAsia" w:ascii="宋体" w:hAnsi="宋体" w:eastAsia="宋体" w:cs="宋体"/>
                <w:bCs/>
                <w:sz w:val="28"/>
                <w:szCs w:val="28"/>
                <w:highlight w:val="none"/>
              </w:rPr>
              <w:t>。</w:t>
            </w:r>
          </w:p>
          <w:p w14:paraId="30EB96A8">
            <w:pPr>
              <w:spacing w:line="400" w:lineRule="exact"/>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20</w:t>
            </w:r>
            <w:r>
              <w:rPr>
                <w:rFonts w:hint="eastAsia" w:ascii="宋体" w:hAnsi="宋体" w:eastAsia="宋体" w:cs="宋体"/>
                <w:bCs/>
                <w:sz w:val="28"/>
                <w:szCs w:val="28"/>
                <w:highlight w:val="none"/>
              </w:rPr>
              <w:t>分-</w:t>
            </w:r>
            <w:r>
              <w:rPr>
                <w:rFonts w:hint="eastAsia" w:ascii="宋体" w:hAnsi="宋体" w:eastAsia="宋体" w:cs="宋体"/>
                <w:bCs/>
                <w:sz w:val="28"/>
                <w:szCs w:val="28"/>
                <w:highlight w:val="none"/>
                <w:lang w:val="en-US" w:eastAsia="zh-CN"/>
              </w:rPr>
              <w:t>40</w:t>
            </w:r>
            <w:r>
              <w:rPr>
                <w:rFonts w:hint="eastAsia" w:ascii="宋体" w:hAnsi="宋体" w:eastAsia="宋体" w:cs="宋体"/>
                <w:bCs/>
                <w:sz w:val="28"/>
                <w:szCs w:val="28"/>
                <w:highlight w:val="none"/>
              </w:rPr>
              <w:t>分</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含</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运营方案较为全面</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计划一般，人员物资等安排得当。根据市场现状做出响应措施</w:t>
            </w:r>
            <w:r>
              <w:rPr>
                <w:rFonts w:hint="eastAsia" w:ascii="宋体" w:hAnsi="宋体" w:eastAsia="宋体" w:cs="宋体"/>
                <w:bCs/>
                <w:sz w:val="28"/>
                <w:szCs w:val="28"/>
                <w:highlight w:val="none"/>
              </w:rPr>
              <w:t>。</w:t>
            </w:r>
          </w:p>
          <w:p w14:paraId="4DBD4EE9">
            <w:pPr>
              <w:pStyle w:val="126"/>
              <w:keepNext w:val="0"/>
              <w:keepLines w:val="0"/>
              <w:pageBreakBefore w:val="0"/>
              <w:widowControl w:val="0"/>
              <w:kinsoku/>
              <w:wordWrap/>
              <w:overflowPunct/>
              <w:topLinePunct w:val="0"/>
              <w:autoSpaceDE/>
              <w:autoSpaceDN/>
              <w:bidi w:val="0"/>
              <w:adjustRightInd/>
              <w:snapToGrid/>
              <w:spacing w:before="2" w:line="400" w:lineRule="exact"/>
              <w:ind w:right="-15" w:rightChars="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bCs/>
                <w:sz w:val="28"/>
                <w:szCs w:val="28"/>
                <w:highlight w:val="none"/>
              </w:rPr>
              <w:t>【0分-</w:t>
            </w:r>
            <w:r>
              <w:rPr>
                <w:rFonts w:hint="eastAsia" w:ascii="宋体" w:hAnsi="宋体" w:eastAsia="宋体" w:cs="宋体"/>
                <w:bCs/>
                <w:sz w:val="28"/>
                <w:szCs w:val="28"/>
                <w:highlight w:val="none"/>
                <w:lang w:val="en-US" w:eastAsia="zh-CN"/>
              </w:rPr>
              <w:t>20</w:t>
            </w:r>
            <w:r>
              <w:rPr>
                <w:rFonts w:hint="eastAsia" w:ascii="宋体" w:hAnsi="宋体" w:eastAsia="宋体" w:cs="宋体"/>
                <w:bCs/>
                <w:sz w:val="28"/>
                <w:szCs w:val="28"/>
                <w:highlight w:val="none"/>
              </w:rPr>
              <w:t>分</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含</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运营方案满足采购人要求</w:t>
            </w:r>
            <w:r>
              <w:rPr>
                <w:rFonts w:hint="eastAsia" w:ascii="宋体" w:hAnsi="宋体" w:eastAsia="宋体" w:cs="宋体"/>
                <w:bCs/>
                <w:sz w:val="28"/>
                <w:szCs w:val="28"/>
                <w:highlight w:val="none"/>
              </w:rPr>
              <w:t>。</w:t>
            </w:r>
          </w:p>
        </w:tc>
        <w:tc>
          <w:tcPr>
            <w:tcW w:w="1064" w:type="dxa"/>
            <w:noWrap w:val="0"/>
            <w:vAlign w:val="center"/>
          </w:tcPr>
          <w:p w14:paraId="6DB992C1">
            <w:pPr>
              <w:pStyle w:val="126"/>
              <w:spacing w:line="400" w:lineRule="exact"/>
              <w:jc w:val="center"/>
              <w:rPr>
                <w:rFonts w:hint="default" w:ascii="宋体" w:hAnsi="宋体" w:eastAsia="宋体" w:cs="宋体"/>
                <w:kern w:val="2"/>
                <w:sz w:val="28"/>
                <w:szCs w:val="28"/>
                <w:highlight w:val="none"/>
                <w:lang w:val="en-US" w:eastAsia="zh-CN" w:bidi="ar-SA"/>
              </w:rPr>
            </w:pPr>
            <w:r>
              <w:rPr>
                <w:rFonts w:hint="eastAsia" w:ascii="宋体" w:hAnsi="宋体" w:cs="宋体"/>
                <w:kern w:val="2"/>
                <w:sz w:val="28"/>
                <w:szCs w:val="28"/>
                <w:highlight w:val="none"/>
                <w:lang w:val="en-US" w:eastAsia="zh-CN" w:bidi="ar-SA"/>
              </w:rPr>
              <w:t>主观分</w:t>
            </w:r>
          </w:p>
        </w:tc>
        <w:tc>
          <w:tcPr>
            <w:tcW w:w="852" w:type="dxa"/>
            <w:noWrap w:val="0"/>
            <w:vAlign w:val="center"/>
          </w:tcPr>
          <w:p w14:paraId="55B3481D">
            <w:pPr>
              <w:pStyle w:val="126"/>
              <w:spacing w:before="2" w:line="242" w:lineRule="auto"/>
              <w:ind w:right="-15" w:rightChars="0"/>
              <w:jc w:val="center"/>
              <w:rPr>
                <w:rFonts w:hint="default" w:ascii="宋体" w:hAnsi="宋体" w:eastAsia="宋体" w:cs="宋体"/>
                <w:sz w:val="28"/>
                <w:szCs w:val="28"/>
                <w:highlight w:val="none"/>
                <w:lang w:val="en-US" w:eastAsia="zh-CN"/>
              </w:rPr>
            </w:pPr>
            <w:r>
              <w:rPr>
                <w:rFonts w:hint="eastAsia" w:ascii="宋体" w:hAnsi="宋体" w:eastAsia="宋体" w:cs="宋体"/>
                <w:kern w:val="2"/>
                <w:sz w:val="28"/>
                <w:szCs w:val="28"/>
                <w:highlight w:val="none"/>
                <w:lang w:val="en-US" w:eastAsia="zh-CN" w:bidi="ar-SA"/>
              </w:rPr>
              <w:t>60</w:t>
            </w:r>
          </w:p>
        </w:tc>
      </w:tr>
      <w:tr w14:paraId="49DF4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597" w:hRule="atLeast"/>
        </w:trPr>
        <w:tc>
          <w:tcPr>
            <w:tcW w:w="1664" w:type="dxa"/>
            <w:noWrap w:val="0"/>
            <w:vAlign w:val="center"/>
          </w:tcPr>
          <w:p w14:paraId="578528A9">
            <w:pPr>
              <w:pStyle w:val="126"/>
              <w:spacing w:before="2" w:line="400" w:lineRule="exact"/>
              <w:ind w:left="541" w:leftChars="0" w:right="49" w:rightChars="0" w:hanging="480" w:firstLineChars="0"/>
              <w:jc w:val="center"/>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bidi="ar-SA"/>
              </w:rPr>
              <w:t>服务</w:t>
            </w:r>
            <w:r>
              <w:rPr>
                <w:rFonts w:hint="eastAsia" w:ascii="宋体" w:hAnsi="宋体" w:eastAsia="宋体" w:cs="宋体"/>
                <w:kern w:val="2"/>
                <w:sz w:val="28"/>
                <w:szCs w:val="28"/>
                <w:highlight w:val="none"/>
                <w:lang w:val="en-US" w:eastAsia="zh-CN" w:bidi="ar-SA"/>
              </w:rPr>
              <w:t>承诺</w:t>
            </w:r>
          </w:p>
        </w:tc>
        <w:tc>
          <w:tcPr>
            <w:tcW w:w="6058" w:type="dxa"/>
            <w:noWrap w:val="0"/>
            <w:vAlign w:val="center"/>
          </w:tcPr>
          <w:p w14:paraId="0180F0AE">
            <w:pPr>
              <w:spacing w:line="400" w:lineRule="exact"/>
              <w:ind w:firstLine="560" w:firstLineChars="200"/>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bCs/>
                <w:sz w:val="28"/>
                <w:szCs w:val="28"/>
                <w:highlight w:val="none"/>
              </w:rPr>
              <w:t>不能满足</w:t>
            </w:r>
            <w:r>
              <w:rPr>
                <w:rFonts w:hint="eastAsia" w:ascii="宋体" w:hAnsi="宋体" w:eastAsia="宋体" w:cs="宋体"/>
                <w:bCs/>
                <w:sz w:val="28"/>
                <w:szCs w:val="28"/>
                <w:highlight w:val="none"/>
                <w:lang w:eastAsia="zh-CN"/>
              </w:rPr>
              <w:t>谈判文件</w:t>
            </w:r>
            <w:r>
              <w:rPr>
                <w:rFonts w:hint="eastAsia" w:ascii="宋体" w:hAnsi="宋体" w:eastAsia="宋体" w:cs="宋体"/>
                <w:bCs/>
                <w:sz w:val="28"/>
                <w:szCs w:val="28"/>
                <w:highlight w:val="none"/>
              </w:rPr>
              <w:t>实质性要求的为无效</w:t>
            </w:r>
            <w:r>
              <w:rPr>
                <w:rFonts w:hint="eastAsia" w:ascii="宋体" w:hAnsi="宋体" w:eastAsia="宋体" w:cs="宋体"/>
                <w:bCs/>
                <w:sz w:val="28"/>
                <w:szCs w:val="28"/>
                <w:highlight w:val="none"/>
                <w:lang w:eastAsia="zh-CN"/>
              </w:rPr>
              <w:t>响应文件</w:t>
            </w:r>
            <w:r>
              <w:rPr>
                <w:rFonts w:hint="eastAsia" w:ascii="宋体" w:hAnsi="宋体" w:eastAsia="宋体" w:cs="宋体"/>
                <w:bCs/>
                <w:sz w:val="28"/>
                <w:szCs w:val="28"/>
                <w:highlight w:val="none"/>
              </w:rPr>
              <w:t>。满足</w:t>
            </w:r>
            <w:r>
              <w:rPr>
                <w:rFonts w:hint="eastAsia" w:ascii="宋体" w:hAnsi="宋体" w:eastAsia="宋体" w:cs="宋体"/>
                <w:bCs/>
                <w:sz w:val="28"/>
                <w:szCs w:val="28"/>
                <w:highlight w:val="none"/>
                <w:lang w:eastAsia="zh-CN"/>
              </w:rPr>
              <w:t>谈判文件</w:t>
            </w:r>
            <w:r>
              <w:rPr>
                <w:rFonts w:hint="eastAsia" w:ascii="宋体" w:hAnsi="宋体" w:eastAsia="宋体" w:cs="宋体"/>
                <w:bCs/>
                <w:sz w:val="28"/>
                <w:szCs w:val="28"/>
                <w:highlight w:val="none"/>
              </w:rPr>
              <w:t>实质性要求的，由评委根据各</w:t>
            </w:r>
            <w:r>
              <w:rPr>
                <w:rFonts w:hint="eastAsia" w:ascii="宋体" w:hAnsi="宋体" w:eastAsia="宋体" w:cs="宋体"/>
                <w:bCs/>
                <w:sz w:val="28"/>
                <w:szCs w:val="28"/>
                <w:highlight w:val="none"/>
                <w:lang w:val="en-US" w:eastAsia="zh-CN"/>
              </w:rPr>
              <w:t>报价单位</w:t>
            </w:r>
            <w:r>
              <w:rPr>
                <w:rFonts w:hint="eastAsia" w:ascii="宋体" w:hAnsi="宋体" w:eastAsia="宋体" w:cs="宋体"/>
                <w:bCs/>
                <w:sz w:val="28"/>
                <w:szCs w:val="28"/>
                <w:highlight w:val="none"/>
              </w:rPr>
              <w:t>提供的</w:t>
            </w:r>
            <w:r>
              <w:rPr>
                <w:rFonts w:hint="eastAsia" w:ascii="宋体" w:hAnsi="宋体" w:eastAsia="宋体" w:cs="宋体"/>
                <w:bCs/>
                <w:sz w:val="28"/>
                <w:szCs w:val="28"/>
                <w:highlight w:val="none"/>
                <w:lang w:val="en-US" w:eastAsia="zh-CN"/>
              </w:rPr>
              <w:t>服务承诺</w:t>
            </w:r>
            <w:r>
              <w:rPr>
                <w:rFonts w:hint="eastAsia" w:ascii="宋体" w:hAnsi="宋体" w:eastAsia="宋体" w:cs="宋体"/>
                <w:bCs/>
                <w:sz w:val="28"/>
                <w:szCs w:val="28"/>
                <w:highlight w:val="none"/>
              </w:rPr>
              <w:t>酌情打分。</w:t>
            </w:r>
          </w:p>
        </w:tc>
        <w:tc>
          <w:tcPr>
            <w:tcW w:w="1064" w:type="dxa"/>
            <w:noWrap w:val="0"/>
            <w:vAlign w:val="center"/>
          </w:tcPr>
          <w:p w14:paraId="2BB9B4AC">
            <w:pPr>
              <w:pStyle w:val="32"/>
              <w:spacing w:line="440" w:lineRule="exact"/>
              <w:jc w:val="center"/>
              <w:rPr>
                <w:rFonts w:hint="default" w:ascii="宋体" w:hAnsi="宋体" w:eastAsia="宋体" w:cs="宋体"/>
                <w:kern w:val="2"/>
                <w:sz w:val="28"/>
                <w:szCs w:val="28"/>
                <w:highlight w:val="none"/>
                <w:lang w:val="en-US" w:eastAsia="zh-CN" w:bidi="ar-SA"/>
              </w:rPr>
            </w:pPr>
            <w:r>
              <w:rPr>
                <w:rFonts w:hint="eastAsia" w:ascii="宋体" w:hAnsi="宋体" w:cs="宋体"/>
                <w:kern w:val="2"/>
                <w:sz w:val="28"/>
                <w:szCs w:val="28"/>
                <w:highlight w:val="none"/>
                <w:lang w:val="en-US" w:eastAsia="zh-CN" w:bidi="ar-SA"/>
              </w:rPr>
              <w:t>主观分</w:t>
            </w:r>
          </w:p>
        </w:tc>
        <w:tc>
          <w:tcPr>
            <w:tcW w:w="852" w:type="dxa"/>
            <w:noWrap w:val="0"/>
            <w:vAlign w:val="center"/>
          </w:tcPr>
          <w:p w14:paraId="244FAF2B">
            <w:pPr>
              <w:pStyle w:val="126"/>
              <w:spacing w:before="2" w:line="400" w:lineRule="exact"/>
              <w:ind w:right="-15" w:rightChars="0"/>
              <w:jc w:val="center"/>
              <w:rPr>
                <w:rFonts w:hint="default" w:ascii="宋体" w:hAnsi="宋体" w:eastAsia="宋体" w:cs="宋体"/>
                <w:sz w:val="28"/>
                <w:szCs w:val="28"/>
                <w:highlight w:val="none"/>
                <w:lang w:val="en-US" w:eastAsia="zh-CN"/>
              </w:rPr>
            </w:pPr>
            <w:r>
              <w:rPr>
                <w:rFonts w:hint="eastAsia" w:ascii="宋体" w:hAnsi="宋体" w:cs="宋体"/>
                <w:kern w:val="2"/>
                <w:sz w:val="28"/>
                <w:szCs w:val="28"/>
                <w:highlight w:val="none"/>
                <w:lang w:val="en-US" w:eastAsia="zh-CN" w:bidi="ar-SA"/>
              </w:rPr>
              <w:t>2</w:t>
            </w:r>
            <w:r>
              <w:rPr>
                <w:rFonts w:hint="eastAsia" w:ascii="宋体" w:hAnsi="宋体" w:eastAsia="宋体" w:cs="宋体"/>
                <w:kern w:val="2"/>
                <w:sz w:val="28"/>
                <w:szCs w:val="28"/>
                <w:highlight w:val="none"/>
                <w:lang w:val="en-US" w:eastAsia="zh-CN" w:bidi="ar-SA"/>
              </w:rPr>
              <w:t>0</w:t>
            </w:r>
          </w:p>
        </w:tc>
      </w:tr>
    </w:tbl>
    <w:p w14:paraId="6C7EA3D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kern w:val="2"/>
          <w:sz w:val="28"/>
          <w:szCs w:val="21"/>
          <w:highlight w:val="none"/>
          <w:lang w:val="en-US" w:eastAsia="zh-CN" w:bidi="ar-SA"/>
        </w:rPr>
      </w:pPr>
      <w:r>
        <w:rPr>
          <w:rFonts w:hint="eastAsia" w:ascii="宋体" w:hAnsi="宋体" w:eastAsia="宋体" w:cs="宋体"/>
          <w:color w:val="auto"/>
          <w:kern w:val="2"/>
          <w:sz w:val="28"/>
          <w:szCs w:val="21"/>
          <w:highlight w:val="none"/>
          <w:lang w:val="en-US" w:eastAsia="zh-CN" w:bidi="ar-SA"/>
        </w:rPr>
        <w:t>注：①本细则只针对有效响应文件予以评分。</w:t>
      </w:r>
    </w:p>
    <w:p w14:paraId="5BD70A0E">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auto"/>
          <w:kern w:val="2"/>
          <w:sz w:val="28"/>
          <w:szCs w:val="21"/>
          <w:highlight w:val="none"/>
          <w:lang w:val="en-US" w:eastAsia="zh-CN" w:bidi="ar-SA"/>
        </w:rPr>
      </w:pPr>
      <w:r>
        <w:rPr>
          <w:rFonts w:hint="eastAsia" w:ascii="宋体" w:hAnsi="宋体" w:eastAsia="宋体" w:cs="宋体"/>
          <w:color w:val="auto"/>
          <w:kern w:val="2"/>
          <w:sz w:val="28"/>
          <w:szCs w:val="21"/>
          <w:highlight w:val="none"/>
          <w:lang w:val="en-US" w:eastAsia="zh-CN" w:bidi="ar-SA"/>
        </w:rPr>
        <w:t>②计算得分时，四舍五入保留至小数点后二位。</w:t>
      </w:r>
    </w:p>
    <w:p w14:paraId="5B3680F5">
      <w:pPr>
        <w:widowControl/>
        <w:spacing w:line="360" w:lineRule="auto"/>
        <w:ind w:firstLine="560" w:firstLineChars="200"/>
        <w:rPr>
          <w:rFonts w:hint="eastAsia" w:ascii="宋体" w:hAnsi="宋体" w:eastAsia="宋体" w:cs="宋体"/>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kern w:val="2"/>
          <w:sz w:val="28"/>
          <w:szCs w:val="21"/>
          <w:highlight w:val="none"/>
          <w:lang w:val="en-US" w:eastAsia="zh-CN" w:bidi="ar-SA"/>
        </w:rPr>
        <w:t>③汇总各评委打分进行算术平均，计算出各报价单位的综合得分。</w:t>
      </w:r>
    </w:p>
    <w:p w14:paraId="03D65826">
      <w:pPr>
        <w:spacing w:before="100" w:beforeAutospacing="1" w:after="100" w:afterAutospacing="1" w:line="415" w:lineRule="auto"/>
        <w:jc w:val="center"/>
        <w:outlineLvl w:val="0"/>
        <w:rPr>
          <w:rFonts w:hint="eastAsia" w:ascii="宋体" w:hAnsi="宋体" w:eastAsia="宋体" w:cs="宋体"/>
          <w:b/>
          <w:bCs/>
          <w:color w:val="auto"/>
          <w:sz w:val="44"/>
          <w:szCs w:val="44"/>
          <w:highlight w:val="none"/>
        </w:rPr>
        <w:sectPr>
          <w:headerReference r:id="rId7" w:type="default"/>
          <w:footerReference r:id="rId8" w:type="default"/>
          <w:pgSz w:w="11906" w:h="16838"/>
          <w:pgMar w:top="1440" w:right="1077" w:bottom="1440" w:left="1077" w:header="851" w:footer="992" w:gutter="0"/>
          <w:pgNumType w:fmt="decimal"/>
          <w:cols w:space="720" w:num="1"/>
          <w:docGrid w:type="linesAndChars" w:linePitch="312" w:charSpace="0"/>
        </w:sectPr>
      </w:pPr>
      <w:bookmarkStart w:id="109" w:name="_Toc19488"/>
      <w:bookmarkStart w:id="110" w:name="_Toc25489"/>
      <w:bookmarkStart w:id="111" w:name="_Toc29424"/>
      <w:r>
        <w:rPr>
          <w:rFonts w:hint="eastAsia" w:ascii="宋体" w:hAnsi="宋体" w:eastAsia="宋体" w:cs="宋体"/>
          <w:b/>
          <w:bCs/>
          <w:color w:val="auto"/>
          <w:sz w:val="44"/>
          <w:szCs w:val="44"/>
          <w:highlight w:val="none"/>
        </w:rPr>
        <w:t>第五章 投标（响应）文件格式</w:t>
      </w:r>
      <w:bookmarkEnd w:id="109"/>
      <w:bookmarkEnd w:id="110"/>
      <w:bookmarkEnd w:id="111"/>
    </w:p>
    <w:p w14:paraId="65B8EF17">
      <w:pPr>
        <w:ind w:right="210"/>
        <w:jc w:val="left"/>
        <w:rPr>
          <w:rFonts w:hint="eastAsia" w:ascii="宋体" w:hAnsi="宋体" w:eastAsia="宋体" w:cs="宋体"/>
          <w:color w:val="auto"/>
          <w:sz w:val="52"/>
          <w:highlight w:val="none"/>
        </w:rPr>
      </w:pPr>
    </w:p>
    <w:p w14:paraId="3BCDD8A1">
      <w:pPr>
        <w:rPr>
          <w:rFonts w:hint="eastAsia" w:ascii="宋体" w:hAnsi="宋体" w:eastAsia="宋体" w:cs="宋体"/>
          <w:bCs/>
          <w:color w:val="auto"/>
          <w:sz w:val="84"/>
          <w:highlight w:val="none"/>
        </w:rPr>
      </w:pPr>
    </w:p>
    <w:p w14:paraId="3C91FDFF">
      <w:pPr>
        <w:jc w:val="center"/>
        <w:rPr>
          <w:rFonts w:hint="eastAsia" w:ascii="宋体" w:hAnsi="宋体" w:eastAsia="宋体" w:cs="宋体"/>
          <w:bCs/>
          <w:color w:val="auto"/>
          <w:sz w:val="84"/>
          <w:highlight w:val="none"/>
        </w:rPr>
      </w:pPr>
      <w:r>
        <w:rPr>
          <w:rFonts w:hint="eastAsia" w:ascii="宋体" w:hAnsi="宋体" w:eastAsia="宋体" w:cs="宋体"/>
          <w:bCs/>
          <w:color w:val="auto"/>
          <w:sz w:val="84"/>
          <w:highlight w:val="none"/>
        </w:rPr>
        <w:t>响 应 文 件</w:t>
      </w:r>
    </w:p>
    <w:p w14:paraId="7D18F122">
      <w:pPr>
        <w:spacing w:line="360" w:lineRule="auto"/>
        <w:ind w:firstLine="2880" w:firstLineChars="400"/>
        <w:rPr>
          <w:rFonts w:hint="eastAsia" w:ascii="宋体" w:hAnsi="宋体" w:eastAsia="宋体" w:cs="宋体"/>
          <w:color w:val="auto"/>
          <w:sz w:val="72"/>
          <w:highlight w:val="none"/>
        </w:rPr>
      </w:pPr>
      <w:r>
        <w:rPr>
          <w:rFonts w:hint="eastAsia" w:ascii="宋体" w:hAnsi="宋体" w:eastAsia="宋体" w:cs="宋体"/>
          <w:color w:val="auto"/>
          <w:sz w:val="72"/>
          <w:highlight w:val="none"/>
        </w:rPr>
        <w:t>（第一册）</w:t>
      </w:r>
    </w:p>
    <w:p w14:paraId="2A1CFE5A">
      <w:pPr>
        <w:jc w:val="center"/>
        <w:rPr>
          <w:rFonts w:hint="eastAsia" w:ascii="宋体" w:hAnsi="宋体" w:eastAsia="宋体" w:cs="宋体"/>
          <w:color w:val="auto"/>
          <w:sz w:val="72"/>
          <w:highlight w:val="none"/>
        </w:rPr>
      </w:pPr>
    </w:p>
    <w:p w14:paraId="4B6D0EB3">
      <w:pPr>
        <w:jc w:val="center"/>
        <w:rPr>
          <w:rFonts w:hint="eastAsia" w:ascii="宋体" w:hAnsi="宋体" w:eastAsia="宋体" w:cs="宋体"/>
          <w:color w:val="auto"/>
          <w:sz w:val="36"/>
          <w:szCs w:val="36"/>
          <w:highlight w:val="none"/>
          <w:lang w:eastAsia="zh-CN"/>
        </w:rPr>
      </w:pPr>
      <w:r>
        <w:rPr>
          <w:rFonts w:hint="eastAsia" w:ascii="宋体" w:hAnsi="宋体" w:eastAsia="宋体" w:cs="宋体"/>
          <w:bCs/>
          <w:color w:val="auto"/>
          <w:sz w:val="36"/>
          <w:szCs w:val="36"/>
          <w:highlight w:val="none"/>
        </w:rPr>
        <w:t>采购项目：</w:t>
      </w:r>
      <w:r>
        <w:rPr>
          <w:rFonts w:hint="eastAsia" w:ascii="宋体" w:hAnsi="宋体" w:cs="宋体"/>
          <w:bCs/>
          <w:color w:val="auto"/>
          <w:sz w:val="36"/>
          <w:szCs w:val="36"/>
          <w:highlight w:val="none"/>
          <w:lang w:val="en-US" w:eastAsia="zh-CN"/>
        </w:rPr>
        <w:t>听海林居民宿（第二批）运营单位采购</w:t>
      </w:r>
    </w:p>
    <w:p w14:paraId="41D0E7AC">
      <w:pPr>
        <w:jc w:val="center"/>
        <w:rPr>
          <w:rFonts w:hint="eastAsia" w:ascii="宋体" w:hAnsi="宋体" w:eastAsia="宋体" w:cs="宋体"/>
          <w:b/>
          <w:color w:val="auto"/>
          <w:sz w:val="36"/>
          <w:highlight w:val="none"/>
          <w:lang w:eastAsia="zh-CN"/>
        </w:rPr>
      </w:pPr>
      <w:r>
        <w:rPr>
          <w:rFonts w:hint="eastAsia" w:ascii="宋体" w:hAnsi="宋体" w:eastAsia="宋体" w:cs="宋体"/>
          <w:bCs/>
          <w:color w:val="auto"/>
          <w:sz w:val="36"/>
          <w:szCs w:val="36"/>
          <w:highlight w:val="none"/>
        </w:rPr>
        <w:t>采购编号：</w:t>
      </w:r>
      <w:r>
        <w:rPr>
          <w:rFonts w:hint="eastAsia" w:ascii="宋体" w:hAnsi="宋体" w:cs="宋体"/>
          <w:color w:val="auto"/>
          <w:sz w:val="36"/>
          <w:szCs w:val="36"/>
          <w:highlight w:val="none"/>
          <w:lang w:eastAsia="zh-CN"/>
        </w:rPr>
        <w:t xml:space="preserve"> CTZY2026-04</w:t>
      </w:r>
    </w:p>
    <w:p w14:paraId="5D404EC3">
      <w:pPr>
        <w:jc w:val="left"/>
        <w:rPr>
          <w:rFonts w:hint="eastAsia" w:ascii="宋体" w:hAnsi="宋体" w:eastAsia="宋体" w:cs="宋体"/>
          <w:color w:val="auto"/>
          <w:sz w:val="36"/>
          <w:highlight w:val="none"/>
        </w:rPr>
      </w:pPr>
    </w:p>
    <w:p w14:paraId="08857B19">
      <w:pPr>
        <w:tabs>
          <w:tab w:val="left" w:pos="580"/>
        </w:tabs>
        <w:ind w:left="185" w:leftChars="88" w:firstLine="1800" w:firstLineChars="500"/>
        <w:rPr>
          <w:rFonts w:hint="eastAsia" w:ascii="宋体" w:hAnsi="宋体" w:eastAsia="宋体" w:cs="宋体"/>
          <w:color w:val="auto"/>
          <w:sz w:val="36"/>
          <w:szCs w:val="21"/>
          <w:highlight w:val="none"/>
        </w:rPr>
      </w:pPr>
    </w:p>
    <w:p w14:paraId="42AEF263">
      <w:pPr>
        <w:tabs>
          <w:tab w:val="left" w:pos="580"/>
        </w:tabs>
        <w:ind w:left="185" w:leftChars="88" w:firstLine="1800" w:firstLineChars="500"/>
        <w:rPr>
          <w:rFonts w:hint="eastAsia" w:ascii="宋体" w:hAnsi="宋体" w:eastAsia="宋体" w:cs="宋体"/>
          <w:color w:val="auto"/>
          <w:sz w:val="36"/>
          <w:szCs w:val="36"/>
          <w:highlight w:val="none"/>
        </w:rPr>
      </w:pPr>
    </w:p>
    <w:p w14:paraId="078D15A8">
      <w:pPr>
        <w:tabs>
          <w:tab w:val="left" w:pos="580"/>
        </w:tabs>
        <w:ind w:left="185" w:leftChars="88" w:firstLine="1800" w:firstLineChars="500"/>
        <w:rPr>
          <w:rFonts w:hint="eastAsia" w:ascii="宋体" w:hAnsi="宋体" w:eastAsia="宋体" w:cs="宋体"/>
          <w:color w:val="auto"/>
          <w:sz w:val="36"/>
          <w:szCs w:val="36"/>
          <w:highlight w:val="none"/>
        </w:rPr>
      </w:pPr>
    </w:p>
    <w:p w14:paraId="68A44DAF">
      <w:pPr>
        <w:tabs>
          <w:tab w:val="left" w:pos="580"/>
        </w:tabs>
        <w:ind w:left="185" w:leftChars="88" w:firstLine="1800" w:firstLineChars="500"/>
        <w:rPr>
          <w:rFonts w:hint="eastAsia" w:ascii="宋体" w:hAnsi="宋体" w:eastAsia="宋体" w:cs="宋体"/>
          <w:color w:val="auto"/>
          <w:sz w:val="36"/>
          <w:szCs w:val="36"/>
          <w:highlight w:val="none"/>
        </w:rPr>
      </w:pPr>
    </w:p>
    <w:p w14:paraId="6ACA9418">
      <w:pPr>
        <w:tabs>
          <w:tab w:val="left" w:pos="580"/>
        </w:tabs>
        <w:ind w:left="185" w:leftChars="88" w:firstLine="1800" w:firstLineChars="500"/>
        <w:rPr>
          <w:rFonts w:hint="eastAsia" w:ascii="宋体" w:hAnsi="宋体" w:eastAsia="宋体" w:cs="宋体"/>
          <w:color w:val="auto"/>
          <w:sz w:val="36"/>
          <w:szCs w:val="36"/>
          <w:highlight w:val="none"/>
        </w:rPr>
      </w:pPr>
    </w:p>
    <w:p w14:paraId="1DE9E3C3">
      <w:pPr>
        <w:tabs>
          <w:tab w:val="left" w:pos="580"/>
        </w:tabs>
        <w:ind w:firstLine="2520" w:firstLineChars="70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报价单位</w:t>
      </w:r>
      <w:r>
        <w:rPr>
          <w:rFonts w:hint="eastAsia" w:ascii="宋体" w:hAnsi="宋体" w:eastAsia="宋体" w:cs="宋体"/>
          <w:color w:val="auto"/>
          <w:sz w:val="36"/>
          <w:szCs w:val="36"/>
          <w:highlight w:val="none"/>
        </w:rPr>
        <w:t>名称：***有限公司</w:t>
      </w:r>
    </w:p>
    <w:p w14:paraId="055FF5F5">
      <w:pPr>
        <w:tabs>
          <w:tab w:val="left" w:pos="580"/>
        </w:tabs>
        <w:ind w:firstLine="2520" w:firstLineChars="70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日      期：   年  月  日</w:t>
      </w:r>
    </w:p>
    <w:p w14:paraId="49C8E6AC">
      <w:pPr>
        <w:widowControl/>
        <w:jc w:val="center"/>
        <w:rPr>
          <w:rFonts w:hint="eastAsia" w:ascii="宋体" w:hAnsi="宋体" w:eastAsia="宋体" w:cs="宋体"/>
          <w:color w:val="auto"/>
          <w:sz w:val="44"/>
          <w:szCs w:val="44"/>
          <w:highlight w:val="none"/>
        </w:rPr>
      </w:pPr>
      <w:r>
        <w:rPr>
          <w:rFonts w:hint="eastAsia" w:ascii="宋体" w:hAnsi="宋体" w:eastAsia="宋体" w:cs="宋体"/>
          <w:color w:val="auto"/>
          <w:sz w:val="36"/>
          <w:szCs w:val="36"/>
          <w:highlight w:val="none"/>
        </w:rPr>
        <w:br w:type="page"/>
      </w:r>
      <w:r>
        <w:rPr>
          <w:rFonts w:hint="eastAsia" w:ascii="宋体" w:hAnsi="宋体" w:eastAsia="宋体" w:cs="宋体"/>
          <w:color w:val="auto"/>
          <w:sz w:val="44"/>
          <w:szCs w:val="44"/>
          <w:highlight w:val="none"/>
        </w:rPr>
        <w:t>目录</w:t>
      </w:r>
    </w:p>
    <w:p w14:paraId="1BEA7CC5">
      <w:pPr>
        <w:tabs>
          <w:tab w:val="right" w:leader="dot" w:pos="8296"/>
        </w:tabs>
        <w:ind w:left="1" w:leftChars="-199" w:hanging="419" w:hangingChars="131"/>
        <w:jc w:val="center"/>
        <w:rPr>
          <w:rFonts w:hint="eastAsia" w:ascii="宋体" w:hAnsi="宋体" w:eastAsia="宋体" w:cs="宋体"/>
          <w:color w:val="auto"/>
          <w:sz w:val="32"/>
          <w:szCs w:val="21"/>
          <w:highlight w:val="none"/>
        </w:rPr>
      </w:pPr>
    </w:p>
    <w:p w14:paraId="24581429">
      <w:pPr>
        <w:tabs>
          <w:tab w:val="right" w:leader="dot" w:pos="8296"/>
        </w:tabs>
        <w:ind w:left="1" w:leftChars="-199" w:hanging="419" w:hangingChars="131"/>
        <w:jc w:val="center"/>
        <w:rPr>
          <w:rFonts w:hint="eastAsia" w:ascii="宋体" w:hAnsi="宋体" w:eastAsia="宋体" w:cs="宋体"/>
          <w:color w:val="auto"/>
          <w:szCs w:val="21"/>
          <w:highlight w:val="none"/>
        </w:rPr>
      </w:pPr>
      <w:r>
        <w:rPr>
          <w:rFonts w:hint="eastAsia" w:ascii="宋体" w:hAnsi="宋体" w:eastAsia="宋体" w:cs="宋体"/>
          <w:color w:val="auto"/>
          <w:sz w:val="32"/>
          <w:szCs w:val="21"/>
          <w:highlight w:val="none"/>
        </w:rPr>
        <w:t>（由</w:t>
      </w:r>
      <w:r>
        <w:rPr>
          <w:rFonts w:hint="eastAsia" w:ascii="宋体" w:hAnsi="宋体" w:eastAsia="宋体" w:cs="宋体"/>
          <w:color w:val="auto"/>
          <w:sz w:val="32"/>
          <w:szCs w:val="21"/>
          <w:highlight w:val="none"/>
          <w:lang w:eastAsia="zh-CN"/>
        </w:rPr>
        <w:t>报价单位</w:t>
      </w:r>
      <w:r>
        <w:rPr>
          <w:rFonts w:hint="eastAsia" w:ascii="宋体" w:hAnsi="宋体" w:eastAsia="宋体" w:cs="宋体"/>
          <w:color w:val="auto"/>
          <w:sz w:val="32"/>
          <w:szCs w:val="21"/>
          <w:highlight w:val="none"/>
        </w:rPr>
        <w:t>自行</w:t>
      </w:r>
      <w:r>
        <w:rPr>
          <w:rFonts w:hint="eastAsia" w:ascii="宋体" w:hAnsi="宋体" w:cs="宋体"/>
          <w:color w:val="auto"/>
          <w:sz w:val="32"/>
          <w:szCs w:val="21"/>
          <w:highlight w:val="none"/>
          <w:lang w:val="en-US" w:eastAsia="zh-CN"/>
        </w:rPr>
        <w:t>索引带页码的目录</w:t>
      </w:r>
      <w:r>
        <w:rPr>
          <w:rFonts w:hint="eastAsia" w:ascii="宋体" w:hAnsi="宋体" w:eastAsia="宋体" w:cs="宋体"/>
          <w:color w:val="auto"/>
          <w:sz w:val="32"/>
          <w:szCs w:val="21"/>
          <w:highlight w:val="none"/>
        </w:rPr>
        <w:t>）</w:t>
      </w:r>
    </w:p>
    <w:p w14:paraId="7497BA42">
      <w:pPr>
        <w:keepNext/>
        <w:keepLines/>
        <w:spacing w:before="120" w:after="120" w:line="560" w:lineRule="exact"/>
        <w:jc w:val="center"/>
        <w:outlineLvl w:val="1"/>
        <w:rPr>
          <w:rFonts w:hint="eastAsia" w:ascii="宋体" w:hAnsi="宋体" w:eastAsia="宋体" w:cs="宋体"/>
          <w:bCs/>
          <w:color w:val="auto"/>
          <w:sz w:val="44"/>
          <w:szCs w:val="32"/>
          <w:highlight w:val="none"/>
        </w:rPr>
      </w:pPr>
      <w:r>
        <w:rPr>
          <w:rFonts w:hint="eastAsia" w:ascii="宋体" w:hAnsi="宋体" w:eastAsia="宋体" w:cs="宋体"/>
          <w:b/>
          <w:bCs/>
          <w:color w:val="auto"/>
          <w:sz w:val="30"/>
          <w:szCs w:val="30"/>
          <w:highlight w:val="none"/>
        </w:rPr>
        <w:br w:type="page"/>
      </w:r>
      <w:bookmarkStart w:id="112" w:name="_Toc31744"/>
      <w:bookmarkStart w:id="113" w:name="_Toc28797"/>
      <w:bookmarkStart w:id="114" w:name="_Toc10697"/>
      <w:r>
        <w:rPr>
          <w:rFonts w:hint="eastAsia" w:ascii="宋体" w:hAnsi="宋体" w:eastAsia="宋体" w:cs="宋体"/>
          <w:b/>
          <w:bCs w:val="0"/>
          <w:color w:val="auto"/>
          <w:sz w:val="36"/>
          <w:szCs w:val="36"/>
          <w:highlight w:val="none"/>
          <w:lang w:val="en-US" w:eastAsia="zh-CN"/>
        </w:rPr>
        <w:t>一、</w:t>
      </w:r>
      <w:r>
        <w:rPr>
          <w:rFonts w:hint="eastAsia" w:ascii="宋体" w:hAnsi="宋体" w:eastAsia="宋体" w:cs="宋体"/>
          <w:b/>
          <w:bCs w:val="0"/>
          <w:color w:val="auto"/>
          <w:sz w:val="36"/>
          <w:szCs w:val="36"/>
          <w:highlight w:val="none"/>
        </w:rPr>
        <w:t>报价承诺函</w:t>
      </w:r>
      <w:bookmarkEnd w:id="112"/>
      <w:bookmarkEnd w:id="113"/>
      <w:bookmarkEnd w:id="114"/>
    </w:p>
    <w:p w14:paraId="657C5DC9">
      <w:pP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山东同力建设项目管理有限公司</w:t>
      </w:r>
      <w:r>
        <w:rPr>
          <w:rFonts w:hint="eastAsia" w:ascii="宋体" w:hAnsi="宋体" w:eastAsia="宋体" w:cs="宋体"/>
          <w:color w:val="auto"/>
          <w:sz w:val="28"/>
          <w:szCs w:val="28"/>
          <w:highlight w:val="none"/>
        </w:rPr>
        <w:t>：</w:t>
      </w:r>
    </w:p>
    <w:p w14:paraId="6BFE5ACA">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我方根据项目编号为</w:t>
      </w:r>
      <w:r>
        <w:rPr>
          <w:rFonts w:hint="eastAsia" w:ascii="宋体" w:hAnsi="宋体" w:cs="宋体"/>
          <w:color w:val="auto"/>
          <w:sz w:val="28"/>
          <w:szCs w:val="28"/>
          <w:highlight w:val="none"/>
          <w:u w:val="single"/>
          <w:lang w:eastAsia="zh-CN"/>
        </w:rPr>
        <w:t xml:space="preserve"> CTZY2026-04</w:t>
      </w:r>
      <w:r>
        <w:rPr>
          <w:rFonts w:hint="eastAsia" w:ascii="宋体" w:hAnsi="宋体" w:eastAsia="宋体" w:cs="宋体"/>
          <w:color w:val="auto"/>
          <w:sz w:val="28"/>
          <w:szCs w:val="28"/>
          <w:highlight w:val="none"/>
          <w:lang w:eastAsia="zh-CN"/>
        </w:rPr>
        <w:t>项目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的要求，经详细研究决定参加报价。</w:t>
      </w:r>
    </w:p>
    <w:p w14:paraId="1021B06B">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1.我方接受本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中关于电子招投标的各项规定，遵守《中华人民共和国电子签名法》关于电子签名的各项规定。我方愿意按照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的规定和要求提供服务，报价详见《报价一览表》。</w:t>
      </w:r>
    </w:p>
    <w:p w14:paraId="36F8CE6E">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2.我方同意90天的报价有效期，严格遵守响应文件的各项承诺。在此期限届满之前，本响应文件始终对我方具有约束力，并随时接受成交。我方承诺在报价有效期内不修改、撤销响应文件。</w:t>
      </w:r>
    </w:p>
    <w:p w14:paraId="32949EB4">
      <w:pPr>
        <w:spacing w:line="560" w:lineRule="exact"/>
        <w:ind w:firstLine="560" w:firstLineChars="200"/>
        <w:rPr>
          <w:rFonts w:hint="eastAsia" w:ascii="宋体" w:hAnsi="宋体" w:eastAsia="宋体" w:cs="宋体"/>
          <w:strike/>
          <w:color w:val="auto"/>
          <w:sz w:val="28"/>
          <w:szCs w:val="28"/>
          <w:highlight w:val="none"/>
        </w:rPr>
      </w:pPr>
      <w:r>
        <w:rPr>
          <w:rFonts w:hint="eastAsia" w:ascii="宋体" w:hAnsi="宋体" w:eastAsia="宋体" w:cs="宋体"/>
          <w:color w:val="auto"/>
          <w:sz w:val="28"/>
          <w:szCs w:val="28"/>
          <w:highlight w:val="none"/>
        </w:rPr>
        <w:t>3.我方愿意遵守本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的规定和要求并提供</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中要求的所有资料，若响应文件中存在虚假资料的，则视为我方隐瞒真实情况、提供虚假资料，我方愿意接受主管部门做出的行政处罚。</w:t>
      </w:r>
    </w:p>
    <w:p w14:paraId="219A3752">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4.我方同意最低价是成交的主要选择标准，但不是唯一的选择标准。</w:t>
      </w:r>
    </w:p>
    <w:p w14:paraId="7519EC39">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5.如果我方成交：</w:t>
      </w:r>
    </w:p>
    <w:p w14:paraId="6347B2AD">
      <w:pPr>
        <w:spacing w:line="56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（1）我方承诺在成交通知书发出后，在规定期限内与采购人签订合同；</w:t>
      </w:r>
    </w:p>
    <w:p w14:paraId="52CE55E7">
      <w:pPr>
        <w:spacing w:line="56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（2）我方承诺在合同约定的期限内，按期、保质、保量完成服务任务；</w:t>
      </w:r>
    </w:p>
    <w:p w14:paraId="71723B5E">
      <w:pPr>
        <w:spacing w:line="56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（3）我方承诺将按照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的规定全额交纳代理服务费</w:t>
      </w:r>
      <w:r>
        <w:rPr>
          <w:rFonts w:hint="eastAsia" w:ascii="宋体" w:hAnsi="宋体" w:cs="宋体"/>
          <w:color w:val="auto"/>
          <w:sz w:val="28"/>
          <w:szCs w:val="28"/>
          <w:highlight w:val="none"/>
          <w:lang w:val="en-US" w:eastAsia="zh-CN"/>
        </w:rPr>
        <w:t>等有关费用</w:t>
      </w:r>
      <w:r>
        <w:rPr>
          <w:rFonts w:hint="eastAsia" w:ascii="宋体" w:hAnsi="宋体" w:eastAsia="宋体" w:cs="宋体"/>
          <w:color w:val="auto"/>
          <w:sz w:val="28"/>
          <w:szCs w:val="28"/>
          <w:highlight w:val="none"/>
        </w:rPr>
        <w:t>。</w:t>
      </w:r>
    </w:p>
    <w:p w14:paraId="198B5DD1">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6.所有有关本报价的函电，请按下列地址联系：</w:t>
      </w:r>
    </w:p>
    <w:p w14:paraId="367426BC">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    位：                     邮政编码：</w:t>
      </w:r>
    </w:p>
    <w:p w14:paraId="5CDCF670">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                     联 系 人：</w:t>
      </w:r>
    </w:p>
    <w:p w14:paraId="1AC78B6F">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                     传    真：</w:t>
      </w:r>
    </w:p>
    <w:p w14:paraId="6B4D29B2">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开户名称：</w:t>
      </w:r>
    </w:p>
    <w:p w14:paraId="402CA2E8">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p w14:paraId="4AB85DAB">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开户账号：</w:t>
      </w:r>
    </w:p>
    <w:p w14:paraId="0A05D400">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（盖章）：</w:t>
      </w:r>
    </w:p>
    <w:p w14:paraId="72A2A767">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cs="宋体"/>
          <w:color w:val="auto"/>
          <w:sz w:val="28"/>
          <w:szCs w:val="28"/>
          <w:highlight w:val="none"/>
          <w:lang w:val="en-US" w:eastAsia="zh-CN"/>
        </w:rPr>
        <w:t>盖</w:t>
      </w:r>
      <w:r>
        <w:rPr>
          <w:rFonts w:hint="eastAsia" w:ascii="宋体" w:hAnsi="宋体" w:eastAsia="宋体" w:cs="宋体"/>
          <w:color w:val="auto"/>
          <w:sz w:val="28"/>
          <w:szCs w:val="28"/>
          <w:highlight w:val="none"/>
        </w:rPr>
        <w:t>章）：</w:t>
      </w:r>
    </w:p>
    <w:p w14:paraId="5355AAF6">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 </w:t>
      </w:r>
    </w:p>
    <w:p w14:paraId="15C92C9E">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DD97A30">
      <w:pPr>
        <w:keepNext/>
        <w:keepLines/>
        <w:spacing w:before="120" w:after="120" w:line="560" w:lineRule="exact"/>
        <w:jc w:val="center"/>
        <w:outlineLvl w:val="1"/>
        <w:rPr>
          <w:rFonts w:hint="eastAsia" w:ascii="宋体" w:hAnsi="宋体" w:eastAsia="宋体" w:cs="宋体"/>
          <w:b/>
          <w:bCs w:val="0"/>
          <w:color w:val="auto"/>
          <w:sz w:val="36"/>
          <w:szCs w:val="36"/>
          <w:highlight w:val="none"/>
          <w:lang w:val="en-US" w:eastAsia="zh-CN"/>
        </w:rPr>
      </w:pPr>
      <w:r>
        <w:rPr>
          <w:rFonts w:hint="eastAsia" w:ascii="宋体" w:hAnsi="宋体" w:eastAsia="宋体" w:cs="宋体"/>
          <w:bCs/>
          <w:color w:val="auto"/>
          <w:sz w:val="28"/>
          <w:szCs w:val="28"/>
          <w:highlight w:val="none"/>
        </w:rPr>
        <w:br w:type="page"/>
      </w:r>
      <w:bookmarkStart w:id="115" w:name="_Toc29120"/>
      <w:bookmarkStart w:id="116" w:name="_Toc30734"/>
      <w:r>
        <w:rPr>
          <w:rFonts w:hint="eastAsia" w:ascii="宋体" w:hAnsi="宋体" w:eastAsia="宋体" w:cs="宋体"/>
          <w:b/>
          <w:bCs w:val="0"/>
          <w:color w:val="auto"/>
          <w:sz w:val="36"/>
          <w:szCs w:val="36"/>
          <w:highlight w:val="none"/>
          <w:lang w:val="en-US" w:eastAsia="zh-CN"/>
        </w:rPr>
        <w:t>二、</w:t>
      </w:r>
      <w:bookmarkEnd w:id="115"/>
      <w:bookmarkEnd w:id="116"/>
      <w:r>
        <w:rPr>
          <w:rFonts w:hint="eastAsia" w:ascii="宋体" w:hAnsi="宋体" w:eastAsia="宋体" w:cs="宋体"/>
          <w:b/>
          <w:bCs w:val="0"/>
          <w:color w:val="auto"/>
          <w:sz w:val="36"/>
          <w:szCs w:val="36"/>
          <w:highlight w:val="none"/>
        </w:rPr>
        <w:t>报价承诺函</w:t>
      </w:r>
      <w:r>
        <w:rPr>
          <w:rFonts w:hint="eastAsia" w:ascii="宋体" w:hAnsi="宋体" w:cs="宋体"/>
          <w:b/>
          <w:bCs w:val="0"/>
          <w:color w:val="auto"/>
          <w:sz w:val="36"/>
          <w:szCs w:val="36"/>
          <w:highlight w:val="none"/>
          <w:lang w:val="en-US" w:eastAsia="zh-CN"/>
        </w:rPr>
        <w:t>附录</w:t>
      </w:r>
    </w:p>
    <w:p w14:paraId="1219B92D">
      <w:pPr>
        <w:pStyle w:val="21"/>
        <w:spacing w:line="500" w:lineRule="exact"/>
        <w:ind w:firstLine="560" w:firstLineChars="200"/>
        <w:rPr>
          <w:rFonts w:hint="eastAsia" w:ascii="宋体" w:hAnsi="宋体" w:eastAsia="宋体" w:cs="宋体"/>
          <w:sz w:val="28"/>
          <w:szCs w:val="28"/>
          <w:highlight w:val="none"/>
          <w:lang w:val="en-US" w:eastAsia="zh-CN"/>
        </w:rPr>
      </w:pPr>
    </w:p>
    <w:tbl>
      <w:tblPr>
        <w:tblStyle w:val="39"/>
        <w:tblW w:w="10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613"/>
        <w:gridCol w:w="3162"/>
        <w:gridCol w:w="1173"/>
        <w:gridCol w:w="1755"/>
        <w:gridCol w:w="795"/>
      </w:tblGrid>
      <w:tr w14:paraId="48FD5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808" w:type="dxa"/>
            <w:noWrap w:val="0"/>
            <w:vAlign w:val="center"/>
          </w:tcPr>
          <w:p w14:paraId="23569492">
            <w:pPr>
              <w:spacing w:line="500" w:lineRule="exact"/>
              <w:jc w:val="center"/>
              <w:rPr>
                <w:rFonts w:hint="eastAsia"/>
                <w:sz w:val="28"/>
                <w:szCs w:val="28"/>
                <w:highlight w:val="none"/>
                <w:lang w:val="en-US" w:eastAsia="zh-CN"/>
              </w:rPr>
            </w:pPr>
            <w:r>
              <w:rPr>
                <w:rFonts w:hint="eastAsia"/>
                <w:sz w:val="28"/>
                <w:szCs w:val="28"/>
                <w:highlight w:val="none"/>
                <w:lang w:val="en-US" w:eastAsia="zh-CN"/>
              </w:rPr>
              <w:t>序号</w:t>
            </w:r>
          </w:p>
        </w:tc>
        <w:tc>
          <w:tcPr>
            <w:tcW w:w="2613" w:type="dxa"/>
            <w:noWrap w:val="0"/>
            <w:vAlign w:val="center"/>
          </w:tcPr>
          <w:p w14:paraId="5FCA12AD">
            <w:pPr>
              <w:spacing w:line="500" w:lineRule="exact"/>
              <w:jc w:val="center"/>
              <w:rPr>
                <w:rFonts w:hint="default"/>
                <w:sz w:val="28"/>
                <w:szCs w:val="28"/>
                <w:highlight w:val="none"/>
                <w:lang w:val="en-US" w:eastAsia="zh-CN"/>
              </w:rPr>
            </w:pPr>
            <w:r>
              <w:rPr>
                <w:rFonts w:hint="eastAsia"/>
                <w:sz w:val="28"/>
                <w:szCs w:val="28"/>
                <w:highlight w:val="none"/>
                <w:lang w:val="en-US" w:eastAsia="zh-CN"/>
              </w:rPr>
              <w:t>项目名称</w:t>
            </w:r>
          </w:p>
        </w:tc>
        <w:tc>
          <w:tcPr>
            <w:tcW w:w="3162" w:type="dxa"/>
            <w:noWrap w:val="0"/>
            <w:vAlign w:val="center"/>
          </w:tcPr>
          <w:p w14:paraId="6E17C997">
            <w:pPr>
              <w:spacing w:line="500" w:lineRule="exact"/>
              <w:jc w:val="center"/>
              <w:rPr>
                <w:rFonts w:hint="eastAsia"/>
                <w:sz w:val="28"/>
                <w:szCs w:val="28"/>
                <w:highlight w:val="none"/>
                <w:lang w:val="en-US" w:eastAsia="zh-CN"/>
              </w:rPr>
            </w:pPr>
            <w:r>
              <w:rPr>
                <w:rFonts w:hint="eastAsia"/>
                <w:sz w:val="28"/>
                <w:szCs w:val="28"/>
                <w:highlight w:val="none"/>
                <w:lang w:val="en-US" w:eastAsia="zh-CN"/>
              </w:rPr>
              <w:t>报价（%）</w:t>
            </w:r>
          </w:p>
        </w:tc>
        <w:tc>
          <w:tcPr>
            <w:tcW w:w="1173" w:type="dxa"/>
            <w:noWrap w:val="0"/>
            <w:vAlign w:val="center"/>
          </w:tcPr>
          <w:p w14:paraId="50C119BB">
            <w:pPr>
              <w:spacing w:line="500" w:lineRule="exact"/>
              <w:jc w:val="center"/>
              <w:rPr>
                <w:rFonts w:hint="eastAsia"/>
                <w:sz w:val="28"/>
                <w:szCs w:val="28"/>
                <w:highlight w:val="none"/>
                <w:lang w:val="en-US" w:eastAsia="zh-CN"/>
              </w:rPr>
            </w:pPr>
            <w:r>
              <w:rPr>
                <w:rFonts w:hint="eastAsia"/>
                <w:sz w:val="28"/>
                <w:szCs w:val="28"/>
                <w:highlight w:val="none"/>
                <w:lang w:val="en-US" w:eastAsia="zh-CN"/>
              </w:rPr>
              <w:t>服务期</w:t>
            </w:r>
          </w:p>
        </w:tc>
        <w:tc>
          <w:tcPr>
            <w:tcW w:w="1755" w:type="dxa"/>
            <w:noWrap w:val="0"/>
            <w:vAlign w:val="center"/>
          </w:tcPr>
          <w:p w14:paraId="0FBCC198">
            <w:pPr>
              <w:spacing w:line="500" w:lineRule="exact"/>
              <w:jc w:val="center"/>
              <w:rPr>
                <w:rFonts w:hint="default"/>
                <w:sz w:val="28"/>
                <w:szCs w:val="28"/>
                <w:highlight w:val="none"/>
                <w:lang w:val="en-US" w:eastAsia="zh-CN"/>
              </w:rPr>
            </w:pPr>
            <w:r>
              <w:rPr>
                <w:rFonts w:hint="eastAsia"/>
                <w:sz w:val="28"/>
                <w:szCs w:val="28"/>
                <w:highlight w:val="none"/>
                <w:lang w:val="en-US" w:eastAsia="zh-CN"/>
              </w:rPr>
              <w:t>项目负责人</w:t>
            </w:r>
          </w:p>
        </w:tc>
        <w:tc>
          <w:tcPr>
            <w:tcW w:w="795" w:type="dxa"/>
            <w:noWrap w:val="0"/>
            <w:vAlign w:val="center"/>
          </w:tcPr>
          <w:p w14:paraId="3A5F8AC0">
            <w:pPr>
              <w:spacing w:line="500" w:lineRule="exact"/>
              <w:jc w:val="center"/>
              <w:rPr>
                <w:rFonts w:hint="default"/>
                <w:sz w:val="28"/>
                <w:szCs w:val="28"/>
                <w:highlight w:val="none"/>
                <w:lang w:val="en-US" w:eastAsia="zh-CN"/>
              </w:rPr>
            </w:pPr>
            <w:r>
              <w:rPr>
                <w:rFonts w:hint="eastAsia"/>
                <w:sz w:val="28"/>
                <w:szCs w:val="28"/>
                <w:highlight w:val="none"/>
                <w:lang w:val="en-US" w:eastAsia="zh-CN"/>
              </w:rPr>
              <w:t>备注</w:t>
            </w:r>
          </w:p>
        </w:tc>
      </w:tr>
      <w:tr w14:paraId="115ED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trPr>
        <w:tc>
          <w:tcPr>
            <w:tcW w:w="808" w:type="dxa"/>
            <w:noWrap w:val="0"/>
            <w:vAlign w:val="center"/>
          </w:tcPr>
          <w:p w14:paraId="7B559F1F">
            <w:pPr>
              <w:spacing w:line="500" w:lineRule="exact"/>
              <w:jc w:val="center"/>
              <w:rPr>
                <w:rFonts w:hint="eastAsia"/>
                <w:sz w:val="28"/>
                <w:szCs w:val="28"/>
                <w:highlight w:val="none"/>
                <w:lang w:val="en-US" w:eastAsia="zh-CN"/>
              </w:rPr>
            </w:pPr>
            <w:r>
              <w:rPr>
                <w:rFonts w:hint="eastAsia"/>
                <w:sz w:val="28"/>
                <w:szCs w:val="28"/>
                <w:highlight w:val="none"/>
                <w:lang w:val="en-US" w:eastAsia="zh-CN"/>
              </w:rPr>
              <w:t>1</w:t>
            </w:r>
          </w:p>
        </w:tc>
        <w:tc>
          <w:tcPr>
            <w:tcW w:w="2613" w:type="dxa"/>
            <w:noWrap w:val="0"/>
            <w:vAlign w:val="center"/>
          </w:tcPr>
          <w:p w14:paraId="263DAFF6">
            <w:pPr>
              <w:spacing w:line="500" w:lineRule="exact"/>
              <w:jc w:val="center"/>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听海林居民宿（第二批）运营单位采购</w:t>
            </w:r>
          </w:p>
        </w:tc>
        <w:tc>
          <w:tcPr>
            <w:tcW w:w="3162" w:type="dxa"/>
            <w:noWrap w:val="0"/>
            <w:vAlign w:val="center"/>
          </w:tcPr>
          <w:p w14:paraId="084AC469">
            <w:pPr>
              <w:spacing w:line="500" w:lineRule="exact"/>
              <w:rPr>
                <w:rFonts w:hint="eastAsia"/>
                <w:sz w:val="28"/>
                <w:szCs w:val="28"/>
                <w:highlight w:val="none"/>
                <w:lang w:eastAsia="zh-CN"/>
              </w:rPr>
            </w:pPr>
            <w:r>
              <w:rPr>
                <w:rFonts w:hint="eastAsia" w:ascii="Times New Roman" w:hAnsi="Times New Roman" w:eastAsia="宋体" w:cs="Times New Roman"/>
                <w:sz w:val="28"/>
                <w:szCs w:val="28"/>
                <w:highlight w:val="none"/>
                <w:lang w:val="en-US" w:eastAsia="zh-CN"/>
              </w:rPr>
              <w:t>运营方收入分成：房费收入（线上收入+线下现</w:t>
            </w:r>
            <w:r>
              <w:rPr>
                <w:rFonts w:hint="eastAsia"/>
                <w:sz w:val="28"/>
                <w:szCs w:val="28"/>
                <w:highlight w:val="none"/>
                <w:lang w:val="en-US" w:eastAsia="zh-CN"/>
              </w:rPr>
              <w:t>金收入）的</w:t>
            </w:r>
            <w:r>
              <w:rPr>
                <w:rFonts w:hint="eastAsia"/>
                <w:sz w:val="28"/>
                <w:szCs w:val="28"/>
                <w:highlight w:val="none"/>
                <w:u w:val="single"/>
                <w:lang w:val="en-US" w:eastAsia="zh-CN"/>
              </w:rPr>
              <w:t xml:space="preserve">      </w:t>
            </w:r>
            <w:r>
              <w:rPr>
                <w:rFonts w:hint="eastAsia"/>
                <w:sz w:val="28"/>
                <w:szCs w:val="28"/>
                <w:highlight w:val="none"/>
                <w:lang w:val="en-US" w:eastAsia="zh-CN"/>
              </w:rPr>
              <w:t>%</w:t>
            </w:r>
            <w:r>
              <w:rPr>
                <w:rFonts w:hint="eastAsia"/>
                <w:sz w:val="28"/>
                <w:szCs w:val="28"/>
                <w:highlight w:val="none"/>
                <w:lang w:eastAsia="zh-CN"/>
              </w:rPr>
              <w:t>。</w:t>
            </w:r>
          </w:p>
        </w:tc>
        <w:tc>
          <w:tcPr>
            <w:tcW w:w="1173" w:type="dxa"/>
            <w:noWrap w:val="0"/>
            <w:vAlign w:val="center"/>
          </w:tcPr>
          <w:p w14:paraId="3AB5ED07">
            <w:pPr>
              <w:spacing w:line="500" w:lineRule="exact"/>
              <w:jc w:val="center"/>
              <w:rPr>
                <w:rFonts w:hint="default"/>
                <w:sz w:val="28"/>
                <w:szCs w:val="28"/>
                <w:highlight w:val="none"/>
                <w:lang w:val="en-US" w:eastAsia="zh-CN"/>
              </w:rPr>
            </w:pPr>
            <w:r>
              <w:rPr>
                <w:rFonts w:hint="eastAsia"/>
                <w:sz w:val="28"/>
                <w:szCs w:val="28"/>
                <w:highlight w:val="none"/>
                <w:lang w:val="en-US" w:eastAsia="zh-CN"/>
              </w:rPr>
              <w:t>2年</w:t>
            </w:r>
          </w:p>
        </w:tc>
        <w:tc>
          <w:tcPr>
            <w:tcW w:w="1755" w:type="dxa"/>
            <w:noWrap w:val="0"/>
            <w:vAlign w:val="center"/>
          </w:tcPr>
          <w:p w14:paraId="1EA5B4E6">
            <w:pPr>
              <w:spacing w:line="500" w:lineRule="exact"/>
              <w:rPr>
                <w:rFonts w:hint="eastAsia"/>
                <w:sz w:val="28"/>
                <w:szCs w:val="28"/>
                <w:highlight w:val="none"/>
                <w:lang w:eastAsia="zh-CN"/>
              </w:rPr>
            </w:pPr>
          </w:p>
        </w:tc>
        <w:tc>
          <w:tcPr>
            <w:tcW w:w="795" w:type="dxa"/>
            <w:noWrap w:val="0"/>
            <w:vAlign w:val="center"/>
          </w:tcPr>
          <w:p w14:paraId="346C6762">
            <w:pPr>
              <w:spacing w:line="500" w:lineRule="exact"/>
              <w:rPr>
                <w:rFonts w:hint="eastAsia"/>
                <w:sz w:val="28"/>
                <w:szCs w:val="28"/>
                <w:highlight w:val="none"/>
                <w:lang w:eastAsia="zh-CN"/>
              </w:rPr>
            </w:pPr>
          </w:p>
        </w:tc>
      </w:tr>
      <w:tr w14:paraId="12C0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trPr>
        <w:tc>
          <w:tcPr>
            <w:tcW w:w="808" w:type="dxa"/>
            <w:noWrap w:val="0"/>
            <w:vAlign w:val="center"/>
          </w:tcPr>
          <w:p w14:paraId="7588831F">
            <w:pPr>
              <w:spacing w:line="500" w:lineRule="exact"/>
              <w:jc w:val="center"/>
              <w:rPr>
                <w:rFonts w:hint="eastAsia"/>
                <w:sz w:val="28"/>
                <w:szCs w:val="28"/>
                <w:highlight w:val="none"/>
                <w:lang w:val="en-US" w:eastAsia="zh-CN"/>
              </w:rPr>
            </w:pPr>
            <w:r>
              <w:rPr>
                <w:rFonts w:hint="eastAsia"/>
                <w:sz w:val="28"/>
                <w:szCs w:val="28"/>
                <w:highlight w:val="none"/>
                <w:lang w:val="en-US" w:eastAsia="zh-CN"/>
              </w:rPr>
              <w:t>2</w:t>
            </w:r>
          </w:p>
        </w:tc>
        <w:tc>
          <w:tcPr>
            <w:tcW w:w="9498" w:type="dxa"/>
            <w:gridSpan w:val="5"/>
            <w:noWrap w:val="0"/>
            <w:vAlign w:val="center"/>
          </w:tcPr>
          <w:p w14:paraId="0C2FDB95">
            <w:pPr>
              <w:spacing w:line="500" w:lineRule="exact"/>
              <w:rPr>
                <w:rFonts w:hint="default"/>
                <w:sz w:val="28"/>
                <w:szCs w:val="28"/>
                <w:highlight w:val="none"/>
                <w:lang w:val="en-US" w:eastAsia="zh-CN"/>
              </w:rPr>
            </w:pPr>
            <w:r>
              <w:rPr>
                <w:rFonts w:hint="eastAsia"/>
                <w:sz w:val="28"/>
                <w:szCs w:val="28"/>
                <w:highlight w:val="none"/>
                <w:lang w:val="en-US" w:eastAsia="zh-CN"/>
              </w:rPr>
              <w:t>投标声明：</w:t>
            </w:r>
          </w:p>
        </w:tc>
      </w:tr>
    </w:tbl>
    <w:p w14:paraId="18CBBC6A">
      <w:pPr>
        <w:spacing w:line="500" w:lineRule="exact"/>
        <w:ind w:right="-309" w:rightChars="-147"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注：1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投标声明用于填写除总报价、服务期限外需要开标宣读的投标文件的其它主要内容，由投标人自行确定，做到言简意赅无歧义。</w:t>
      </w:r>
    </w:p>
    <w:p w14:paraId="4924C44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840" w:left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未宣读的投标价格、价格折扣等实质内容，评标时不予承认。</w:t>
      </w:r>
    </w:p>
    <w:p w14:paraId="314E361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840" w:leftChars="0"/>
        <w:textAlignment w:val="auto"/>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3.本项目需要二次报价，系统中二次报价只需填写（</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none"/>
          <w:lang w:val="en-US" w:eastAsia="zh-CN"/>
        </w:rPr>
        <w:t>%</w:t>
      </w:r>
      <w:r>
        <w:rPr>
          <w:rFonts w:hint="eastAsia" w:ascii="宋体" w:hAnsi="宋体" w:eastAsia="宋体" w:cs="宋体"/>
          <w:b/>
          <w:bCs/>
          <w:sz w:val="28"/>
          <w:szCs w:val="28"/>
          <w:highlight w:val="none"/>
          <w:lang w:val="en-US" w:eastAsia="zh-CN"/>
        </w:rPr>
        <w:t>）数字，不用填写“%”。</w:t>
      </w:r>
    </w:p>
    <w:p w14:paraId="68655B92">
      <w:pPr>
        <w:spacing w:line="580" w:lineRule="exact"/>
        <w:rPr>
          <w:rFonts w:hint="eastAsia" w:ascii="宋体" w:hAnsi="宋体" w:cs="宋体"/>
          <w:sz w:val="28"/>
          <w:szCs w:val="28"/>
          <w:highlight w:val="none"/>
        </w:rPr>
      </w:pPr>
    </w:p>
    <w:p w14:paraId="709C4B15">
      <w:pPr>
        <w:pageBreakBefore w:val="0"/>
        <w:widowControl w:val="0"/>
        <w:kinsoku/>
        <w:wordWrap/>
        <w:overflowPunct/>
        <w:topLinePunct w:val="0"/>
        <w:autoSpaceDE w:val="0"/>
        <w:autoSpaceDN w:val="0"/>
        <w:bidi w:val="0"/>
        <w:adjustRightInd w:val="0"/>
        <w:snapToGrid/>
        <w:spacing w:line="520" w:lineRule="exact"/>
        <w:ind w:firstLine="560" w:firstLineChars="200"/>
        <w:textAlignment w:val="auto"/>
        <w:rPr>
          <w:rFonts w:hint="eastAsia" w:ascii="宋体" w:hAnsi="宋体"/>
          <w:sz w:val="28"/>
          <w:szCs w:val="28"/>
          <w:highlight w:val="none"/>
          <w:u w:val="single"/>
        </w:rPr>
      </w:pPr>
      <w:r>
        <w:rPr>
          <w:rFonts w:hint="eastAsia" w:ascii="宋体" w:hAnsi="宋体"/>
          <w:sz w:val="28"/>
          <w:szCs w:val="28"/>
          <w:highlight w:val="none"/>
          <w:lang w:val="en-US" w:eastAsia="zh-CN"/>
        </w:rPr>
        <w:t>报价单位</w:t>
      </w:r>
      <w:r>
        <w:rPr>
          <w:rFonts w:ascii="宋体" w:hAnsi="宋体"/>
          <w:sz w:val="28"/>
          <w:szCs w:val="28"/>
          <w:highlight w:val="none"/>
        </w:rPr>
        <w:t>(</w:t>
      </w:r>
      <w:r>
        <w:rPr>
          <w:rFonts w:hint="eastAsia" w:ascii="宋体" w:hAnsi="宋体"/>
          <w:sz w:val="28"/>
          <w:szCs w:val="28"/>
          <w:highlight w:val="none"/>
        </w:rPr>
        <w:t>盖章</w:t>
      </w:r>
      <w:r>
        <w:rPr>
          <w:rFonts w:ascii="宋体" w:hAnsi="宋体"/>
          <w:sz w:val="28"/>
          <w:szCs w:val="28"/>
          <w:highlight w:val="none"/>
        </w:rPr>
        <w:t>)</w:t>
      </w:r>
      <w:r>
        <w:rPr>
          <w:rFonts w:hint="eastAsia" w:ascii="宋体" w:hAnsi="宋体"/>
          <w:sz w:val="28"/>
          <w:szCs w:val="28"/>
          <w:highlight w:val="none"/>
        </w:rPr>
        <w:t>：</w:t>
      </w:r>
      <w:r>
        <w:rPr>
          <w:rFonts w:hint="eastAsia" w:ascii="宋体" w:hAnsi="宋体"/>
          <w:sz w:val="28"/>
          <w:szCs w:val="28"/>
          <w:highlight w:val="none"/>
          <w:u w:val="single"/>
        </w:rPr>
        <w:t xml:space="preserve">                         </w:t>
      </w:r>
    </w:p>
    <w:p w14:paraId="587C7B3E">
      <w:pPr>
        <w:pageBreakBefore w:val="0"/>
        <w:widowControl w:val="0"/>
        <w:kinsoku/>
        <w:wordWrap/>
        <w:overflowPunct/>
        <w:topLinePunct w:val="0"/>
        <w:bidi w:val="0"/>
        <w:snapToGrid/>
        <w:spacing w:line="520" w:lineRule="exact"/>
        <w:ind w:firstLine="560" w:firstLineChars="200"/>
        <w:textAlignment w:val="auto"/>
        <w:rPr>
          <w:rFonts w:hint="eastAsia" w:ascii="宋体" w:hAnsi="宋体"/>
          <w:sz w:val="28"/>
          <w:szCs w:val="28"/>
          <w:highlight w:val="none"/>
          <w:u w:val="single"/>
        </w:rPr>
      </w:pPr>
      <w:r>
        <w:rPr>
          <w:rFonts w:hint="eastAsia" w:ascii="宋体" w:hAnsi="宋体"/>
          <w:sz w:val="28"/>
          <w:szCs w:val="28"/>
          <w:highlight w:val="none"/>
        </w:rPr>
        <w:t>法定代表人（盖章）：</w:t>
      </w:r>
      <w:r>
        <w:rPr>
          <w:rFonts w:hint="eastAsia" w:ascii="宋体" w:hAnsi="宋体"/>
          <w:sz w:val="28"/>
          <w:szCs w:val="28"/>
          <w:highlight w:val="none"/>
          <w:u w:val="single"/>
        </w:rPr>
        <w:t xml:space="preserve">                      </w:t>
      </w:r>
    </w:p>
    <w:p w14:paraId="1BB58D14">
      <w:pPr>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5B0BA4E4">
      <w:pPr>
        <w:keepNext/>
        <w:keepLines/>
        <w:spacing w:before="120" w:after="120" w:line="560" w:lineRule="exact"/>
        <w:jc w:val="center"/>
        <w:outlineLvl w:val="1"/>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br w:type="page"/>
      </w:r>
      <w:bookmarkStart w:id="117" w:name="_Toc2385"/>
    </w:p>
    <w:p w14:paraId="420584C7">
      <w:pPr>
        <w:pStyle w:val="32"/>
        <w:shd w:val="clear" w:color="auto" w:fill="auto"/>
        <w:jc w:val="both"/>
        <w:rPr>
          <w:rFonts w:hint="eastAsia" w:hAnsi="宋体" w:cs="宋体"/>
          <w:b/>
          <w:color w:val="auto"/>
          <w:kern w:val="2"/>
          <w:sz w:val="44"/>
          <w:szCs w:val="44"/>
          <w:highlight w:val="none"/>
        </w:rPr>
      </w:pPr>
      <w:r>
        <w:rPr>
          <w:rFonts w:hint="eastAsia"/>
          <w:b/>
          <w:bCs/>
          <w:color w:val="auto"/>
          <w:sz w:val="32"/>
          <w:szCs w:val="32"/>
          <w:highlight w:val="none"/>
        </w:rPr>
        <w:t>数据文件填写</w:t>
      </w:r>
      <w:r>
        <w:rPr>
          <w:rFonts w:hint="eastAsia"/>
          <w:b/>
          <w:bCs/>
          <w:color w:val="auto"/>
          <w:sz w:val="32"/>
          <w:szCs w:val="32"/>
          <w:highlight w:val="none"/>
          <w:lang w:val="en-US" w:eastAsia="zh-CN"/>
        </w:rPr>
        <w:t>参考如下</w:t>
      </w:r>
      <w:r>
        <w:rPr>
          <w:rFonts w:hint="eastAsia"/>
          <w:b/>
          <w:bCs/>
          <w:color w:val="auto"/>
          <w:sz w:val="32"/>
          <w:szCs w:val="32"/>
          <w:highlight w:val="none"/>
        </w:rPr>
        <w:t>：</w:t>
      </w:r>
    </w:p>
    <w:p w14:paraId="4C281B6D">
      <w:pPr>
        <w:shd w:val="clear" w:color="auto" w:fill="auto"/>
        <w:jc w:val="left"/>
        <w:rPr>
          <w:rFonts w:hint="eastAsia" w:ascii="宋体" w:hAnsi="宋体" w:eastAsia="宋体" w:cs="宋体"/>
          <w:color w:val="auto"/>
          <w:sz w:val="24"/>
          <w:highlight w:val="none"/>
          <w:lang w:eastAsia="zh-CN"/>
        </w:rPr>
      </w:pPr>
      <w:r>
        <w:drawing>
          <wp:inline distT="0" distB="0" distL="114300" distR="114300">
            <wp:extent cx="6188710" cy="3513455"/>
            <wp:effectExtent l="0" t="0" r="2540" b="1079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4"/>
                    <a:stretch>
                      <a:fillRect/>
                    </a:stretch>
                  </pic:blipFill>
                  <pic:spPr>
                    <a:xfrm>
                      <a:off x="0" y="0"/>
                      <a:ext cx="6188710" cy="3513455"/>
                    </a:xfrm>
                    <a:prstGeom prst="rect">
                      <a:avLst/>
                    </a:prstGeom>
                    <a:noFill/>
                    <a:ln>
                      <a:noFill/>
                    </a:ln>
                  </pic:spPr>
                </pic:pic>
              </a:graphicData>
            </a:graphic>
          </wp:inline>
        </w:drawing>
      </w:r>
    </w:p>
    <w:p w14:paraId="4E87E4AE">
      <w:pPr>
        <w:shd w:val="clear" w:color="auto" w:fill="auto"/>
        <w:jc w:val="left"/>
        <w:rPr>
          <w:rFonts w:hint="eastAsia" w:ascii="宋体" w:hAnsi="宋体" w:cs="宋体"/>
          <w:color w:val="auto"/>
          <w:sz w:val="24"/>
          <w:highlight w:val="none"/>
        </w:rPr>
      </w:pPr>
    </w:p>
    <w:p w14:paraId="2D897FE7">
      <w:pPr>
        <w:bidi w:val="0"/>
        <w:ind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注：1.</w:t>
      </w:r>
      <w:r>
        <w:rPr>
          <w:rFonts w:hint="eastAsia" w:ascii="宋体" w:hAnsi="宋体" w:eastAsia="宋体" w:cs="宋体"/>
          <w:color w:val="auto"/>
          <w:sz w:val="28"/>
          <w:szCs w:val="28"/>
          <w:highlight w:val="none"/>
          <w:lang w:val="en-US" w:eastAsia="zh-CN"/>
        </w:rPr>
        <w:t>交付期可填写“按</w:t>
      </w:r>
      <w:r>
        <w:rPr>
          <w:rFonts w:hint="eastAsia" w:ascii="宋体" w:hAnsi="宋体" w:cs="宋体"/>
          <w:color w:val="auto"/>
          <w:sz w:val="28"/>
          <w:szCs w:val="28"/>
          <w:highlight w:val="none"/>
          <w:lang w:val="en-US" w:eastAsia="zh-CN"/>
        </w:rPr>
        <w:t>采购人</w:t>
      </w:r>
      <w:r>
        <w:rPr>
          <w:rFonts w:hint="eastAsia" w:ascii="宋体" w:hAnsi="宋体" w:eastAsia="宋体" w:cs="宋体"/>
          <w:color w:val="auto"/>
          <w:sz w:val="28"/>
          <w:szCs w:val="28"/>
          <w:highlight w:val="none"/>
          <w:lang w:val="en-US" w:eastAsia="zh-CN"/>
        </w:rPr>
        <w:t>要求”；服务期：</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年。</w:t>
      </w:r>
    </w:p>
    <w:p w14:paraId="5E2716CD">
      <w:pPr>
        <w:bidi w:val="0"/>
        <w:ind w:firstLine="1120" w:firstLineChars="400"/>
        <w:jc w:val="left"/>
        <w:rPr>
          <w:rFonts w:hint="default" w:ascii="Times New Roman" w:hAnsi="Times New Roman" w:eastAsia="宋体" w:cs="Times New Roman"/>
          <w:kern w:val="2"/>
          <w:sz w:val="21"/>
          <w:szCs w:val="22"/>
          <w:highlight w:val="none"/>
          <w:lang w:val="en-US" w:eastAsia="zh-CN" w:bidi="ar-SA"/>
        </w:rPr>
      </w:pPr>
      <w:r>
        <w:rPr>
          <w:rFonts w:hint="eastAsia" w:ascii="宋体" w:hAnsi="宋体" w:cs="宋体"/>
          <w:color w:val="auto"/>
          <w:sz w:val="28"/>
          <w:szCs w:val="28"/>
          <w:highlight w:val="none"/>
          <w:lang w:val="en-US" w:eastAsia="zh-CN"/>
        </w:rPr>
        <w:t>2.投标总价、单价、合价只需填写报价承诺函附录中“</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none"/>
          <w:lang w:val="en-US" w:eastAsia="zh-CN"/>
        </w:rPr>
        <w:t>%</w:t>
      </w:r>
      <w:r>
        <w:rPr>
          <w:rFonts w:hint="eastAsia" w:ascii="宋体" w:hAnsi="宋体" w:cs="宋体"/>
          <w:color w:val="auto"/>
          <w:sz w:val="28"/>
          <w:szCs w:val="28"/>
          <w:highlight w:val="none"/>
          <w:lang w:val="en-US" w:eastAsia="zh-CN"/>
        </w:rPr>
        <w:t>”数字。</w:t>
      </w:r>
    </w:p>
    <w:p w14:paraId="7D7FD099">
      <w:pPr>
        <w:bidi w:val="0"/>
        <w:jc w:val="left"/>
        <w:rPr>
          <w:rFonts w:hint="eastAsia" w:ascii="Times New Roman" w:hAnsi="Times New Roman" w:eastAsia="宋体" w:cs="Times New Roman"/>
          <w:kern w:val="2"/>
          <w:sz w:val="21"/>
          <w:szCs w:val="22"/>
          <w:highlight w:val="none"/>
          <w:lang w:val="en-US" w:eastAsia="zh-CN" w:bidi="ar-SA"/>
        </w:rPr>
      </w:pPr>
    </w:p>
    <w:p w14:paraId="52E5EFD2">
      <w:pPr>
        <w:bidi w:val="0"/>
        <w:jc w:val="left"/>
        <w:rPr>
          <w:rFonts w:hint="eastAsia" w:ascii="Times New Roman" w:hAnsi="Times New Roman" w:eastAsia="宋体" w:cs="Times New Roman"/>
          <w:kern w:val="2"/>
          <w:sz w:val="21"/>
          <w:szCs w:val="22"/>
          <w:highlight w:val="none"/>
          <w:lang w:val="en-US" w:eastAsia="zh-CN" w:bidi="ar-SA"/>
        </w:rPr>
      </w:pPr>
    </w:p>
    <w:p w14:paraId="1820C928">
      <w:pPr>
        <w:bidi w:val="0"/>
        <w:jc w:val="left"/>
        <w:rPr>
          <w:rFonts w:hint="eastAsia" w:ascii="Times New Roman" w:hAnsi="Times New Roman" w:eastAsia="宋体" w:cs="Times New Roman"/>
          <w:kern w:val="2"/>
          <w:sz w:val="21"/>
          <w:szCs w:val="22"/>
          <w:highlight w:val="none"/>
          <w:lang w:val="en-US" w:eastAsia="zh-CN" w:bidi="ar-SA"/>
        </w:rPr>
      </w:pPr>
      <w:bookmarkStart w:id="142" w:name="_GoBack"/>
      <w:bookmarkEnd w:id="142"/>
    </w:p>
    <w:p w14:paraId="4DC90F9A">
      <w:pPr>
        <w:bidi w:val="0"/>
        <w:jc w:val="left"/>
        <w:rPr>
          <w:rFonts w:hint="eastAsia" w:ascii="Times New Roman" w:hAnsi="Times New Roman" w:eastAsia="宋体" w:cs="Times New Roman"/>
          <w:kern w:val="2"/>
          <w:sz w:val="21"/>
          <w:szCs w:val="22"/>
          <w:highlight w:val="none"/>
          <w:lang w:val="en-US" w:eastAsia="zh-CN" w:bidi="ar-SA"/>
        </w:rPr>
      </w:pPr>
    </w:p>
    <w:p w14:paraId="254BE82C">
      <w:pPr>
        <w:bidi w:val="0"/>
        <w:jc w:val="left"/>
        <w:rPr>
          <w:rFonts w:hint="eastAsia" w:ascii="Times New Roman" w:hAnsi="Times New Roman" w:eastAsia="宋体" w:cs="Times New Roman"/>
          <w:kern w:val="2"/>
          <w:sz w:val="21"/>
          <w:szCs w:val="22"/>
          <w:highlight w:val="none"/>
          <w:lang w:val="en-US" w:eastAsia="zh-CN" w:bidi="ar-SA"/>
        </w:rPr>
      </w:pPr>
    </w:p>
    <w:p w14:paraId="501F5962">
      <w:pPr>
        <w:bidi w:val="0"/>
        <w:jc w:val="left"/>
        <w:rPr>
          <w:rFonts w:hint="eastAsia" w:ascii="Times New Roman" w:hAnsi="Times New Roman" w:eastAsia="宋体" w:cs="Times New Roman"/>
          <w:kern w:val="2"/>
          <w:sz w:val="21"/>
          <w:szCs w:val="22"/>
          <w:highlight w:val="none"/>
          <w:lang w:val="en-US" w:eastAsia="zh-CN" w:bidi="ar-SA"/>
        </w:rPr>
      </w:pPr>
    </w:p>
    <w:p w14:paraId="60F02BEB">
      <w:pPr>
        <w:bidi w:val="0"/>
        <w:jc w:val="left"/>
        <w:rPr>
          <w:rFonts w:hint="eastAsia" w:ascii="Times New Roman" w:hAnsi="Times New Roman" w:eastAsia="宋体" w:cs="Times New Roman"/>
          <w:kern w:val="2"/>
          <w:sz w:val="21"/>
          <w:szCs w:val="22"/>
          <w:highlight w:val="none"/>
          <w:lang w:val="en-US" w:eastAsia="zh-CN" w:bidi="ar-SA"/>
        </w:rPr>
      </w:pPr>
    </w:p>
    <w:p w14:paraId="265F2C98">
      <w:pPr>
        <w:bidi w:val="0"/>
        <w:jc w:val="left"/>
        <w:rPr>
          <w:rFonts w:hint="eastAsia" w:ascii="Times New Roman" w:hAnsi="Times New Roman" w:eastAsia="宋体" w:cs="Times New Roman"/>
          <w:kern w:val="2"/>
          <w:sz w:val="21"/>
          <w:szCs w:val="22"/>
          <w:highlight w:val="none"/>
          <w:lang w:val="en-US" w:eastAsia="zh-CN" w:bidi="ar-SA"/>
        </w:rPr>
      </w:pPr>
    </w:p>
    <w:p w14:paraId="5850C529">
      <w:pPr>
        <w:bidi w:val="0"/>
        <w:jc w:val="left"/>
        <w:rPr>
          <w:rFonts w:hint="eastAsia" w:ascii="Times New Roman" w:hAnsi="Times New Roman" w:eastAsia="宋体" w:cs="Times New Roman"/>
          <w:kern w:val="2"/>
          <w:sz w:val="21"/>
          <w:szCs w:val="22"/>
          <w:highlight w:val="none"/>
          <w:lang w:val="en-US" w:eastAsia="zh-CN" w:bidi="ar-SA"/>
        </w:rPr>
      </w:pPr>
    </w:p>
    <w:p w14:paraId="0DCDC726">
      <w:pPr>
        <w:bidi w:val="0"/>
        <w:jc w:val="left"/>
        <w:rPr>
          <w:rFonts w:hint="eastAsia" w:ascii="Times New Roman" w:hAnsi="Times New Roman" w:eastAsia="宋体" w:cs="Times New Roman"/>
          <w:kern w:val="2"/>
          <w:sz w:val="21"/>
          <w:szCs w:val="22"/>
          <w:highlight w:val="none"/>
          <w:lang w:val="en-US" w:eastAsia="zh-CN" w:bidi="ar-SA"/>
        </w:rPr>
      </w:pPr>
    </w:p>
    <w:p w14:paraId="6B52CC31">
      <w:pPr>
        <w:bidi w:val="0"/>
        <w:jc w:val="left"/>
        <w:rPr>
          <w:rFonts w:hint="eastAsia" w:ascii="Times New Roman" w:hAnsi="Times New Roman" w:eastAsia="宋体" w:cs="Times New Roman"/>
          <w:kern w:val="2"/>
          <w:sz w:val="21"/>
          <w:szCs w:val="22"/>
          <w:highlight w:val="none"/>
          <w:lang w:val="en-US" w:eastAsia="zh-CN" w:bidi="ar-SA"/>
        </w:rPr>
      </w:pPr>
    </w:p>
    <w:p w14:paraId="136DFE25">
      <w:pPr>
        <w:bidi w:val="0"/>
        <w:jc w:val="left"/>
        <w:rPr>
          <w:rFonts w:hint="eastAsia" w:ascii="Times New Roman" w:hAnsi="Times New Roman" w:eastAsia="宋体" w:cs="Times New Roman"/>
          <w:kern w:val="2"/>
          <w:sz w:val="21"/>
          <w:szCs w:val="22"/>
          <w:highlight w:val="none"/>
          <w:lang w:val="en-US" w:eastAsia="zh-CN" w:bidi="ar-SA"/>
        </w:rPr>
      </w:pPr>
    </w:p>
    <w:p w14:paraId="5A11AB48">
      <w:pPr>
        <w:bidi w:val="0"/>
        <w:jc w:val="left"/>
        <w:rPr>
          <w:rFonts w:hint="eastAsia" w:ascii="Times New Roman" w:hAnsi="Times New Roman" w:eastAsia="宋体" w:cs="Times New Roman"/>
          <w:kern w:val="2"/>
          <w:sz w:val="21"/>
          <w:szCs w:val="22"/>
          <w:highlight w:val="none"/>
          <w:lang w:val="en-US" w:eastAsia="zh-CN" w:bidi="ar-SA"/>
        </w:rPr>
      </w:pPr>
    </w:p>
    <w:p w14:paraId="0C96280B">
      <w:pPr>
        <w:bidi w:val="0"/>
        <w:jc w:val="left"/>
        <w:rPr>
          <w:rFonts w:hint="eastAsia" w:ascii="Times New Roman" w:hAnsi="Times New Roman" w:eastAsia="宋体" w:cs="Times New Roman"/>
          <w:kern w:val="2"/>
          <w:sz w:val="21"/>
          <w:szCs w:val="22"/>
          <w:highlight w:val="none"/>
          <w:lang w:val="en-US" w:eastAsia="zh-CN" w:bidi="ar-SA"/>
        </w:rPr>
      </w:pPr>
    </w:p>
    <w:p w14:paraId="2875A019">
      <w:pPr>
        <w:bidi w:val="0"/>
        <w:jc w:val="left"/>
        <w:rPr>
          <w:rFonts w:hint="eastAsia" w:ascii="Times New Roman" w:hAnsi="Times New Roman" w:eastAsia="宋体" w:cs="Times New Roman"/>
          <w:kern w:val="2"/>
          <w:sz w:val="21"/>
          <w:szCs w:val="22"/>
          <w:highlight w:val="none"/>
          <w:lang w:val="en-US" w:eastAsia="zh-CN" w:bidi="ar-SA"/>
        </w:rPr>
      </w:pPr>
    </w:p>
    <w:p w14:paraId="70C161E7">
      <w:pPr>
        <w:bidi w:val="0"/>
        <w:jc w:val="left"/>
        <w:rPr>
          <w:rFonts w:hint="eastAsia" w:ascii="Times New Roman" w:hAnsi="Times New Roman" w:eastAsia="宋体" w:cs="Times New Roman"/>
          <w:kern w:val="2"/>
          <w:sz w:val="21"/>
          <w:szCs w:val="22"/>
          <w:highlight w:val="none"/>
          <w:lang w:val="en-US" w:eastAsia="zh-CN" w:bidi="ar-SA"/>
        </w:rPr>
      </w:pPr>
    </w:p>
    <w:p w14:paraId="3B11417F">
      <w:pPr>
        <w:bidi w:val="0"/>
        <w:jc w:val="left"/>
        <w:rPr>
          <w:rFonts w:hint="eastAsia" w:ascii="Times New Roman" w:hAnsi="Times New Roman" w:eastAsia="宋体" w:cs="Times New Roman"/>
          <w:kern w:val="2"/>
          <w:sz w:val="21"/>
          <w:szCs w:val="22"/>
          <w:highlight w:val="none"/>
          <w:lang w:val="en-US" w:eastAsia="zh-CN" w:bidi="ar-SA"/>
        </w:rPr>
      </w:pPr>
    </w:p>
    <w:p w14:paraId="2B936C4D">
      <w:pPr>
        <w:bidi w:val="0"/>
        <w:jc w:val="left"/>
        <w:rPr>
          <w:rFonts w:hint="eastAsia" w:ascii="Times New Roman" w:hAnsi="Times New Roman" w:eastAsia="宋体" w:cs="Times New Roman"/>
          <w:kern w:val="2"/>
          <w:sz w:val="21"/>
          <w:szCs w:val="22"/>
          <w:highlight w:val="none"/>
          <w:lang w:val="en-US" w:eastAsia="zh-CN" w:bidi="ar-SA"/>
        </w:rPr>
      </w:pPr>
    </w:p>
    <w:p w14:paraId="73A259A7">
      <w:pPr>
        <w:rPr>
          <w:rFonts w:hint="eastAsia" w:ascii="Times New Roman" w:hAnsi="Times New Roman" w:eastAsia="宋体" w:cs="Times New Roman"/>
          <w:kern w:val="2"/>
          <w:sz w:val="21"/>
          <w:szCs w:val="22"/>
          <w:highlight w:val="none"/>
          <w:lang w:val="en-US" w:eastAsia="zh-CN" w:bidi="ar-SA"/>
        </w:rPr>
      </w:pPr>
      <w:r>
        <w:rPr>
          <w:rFonts w:hint="eastAsia" w:ascii="Times New Roman" w:hAnsi="Times New Roman" w:eastAsia="宋体" w:cs="Times New Roman"/>
          <w:kern w:val="2"/>
          <w:sz w:val="21"/>
          <w:szCs w:val="22"/>
          <w:highlight w:val="none"/>
          <w:lang w:val="en-US" w:eastAsia="zh-CN" w:bidi="ar-SA"/>
        </w:rPr>
        <w:br w:type="page"/>
      </w:r>
    </w:p>
    <w:p w14:paraId="2EFBF0B3">
      <w:pPr>
        <w:bidi w:val="0"/>
        <w:jc w:val="left"/>
        <w:rPr>
          <w:rFonts w:hint="eastAsia" w:ascii="Times New Roman" w:hAnsi="Times New Roman" w:eastAsia="宋体" w:cs="Times New Roman"/>
          <w:kern w:val="2"/>
          <w:sz w:val="21"/>
          <w:szCs w:val="22"/>
          <w:highlight w:val="none"/>
          <w:lang w:val="en-US" w:eastAsia="zh-CN" w:bidi="ar-SA"/>
        </w:rPr>
      </w:pPr>
    </w:p>
    <w:p w14:paraId="30192379">
      <w:pPr>
        <w:keepNext/>
        <w:keepLines/>
        <w:spacing w:before="120" w:after="120" w:line="560" w:lineRule="exact"/>
        <w:jc w:val="center"/>
        <w:outlineLvl w:val="1"/>
        <w:rPr>
          <w:rFonts w:hint="eastAsia" w:ascii="宋体" w:hAnsi="宋体" w:eastAsia="宋体" w:cs="宋体"/>
          <w:b/>
          <w:bCs w:val="0"/>
          <w:color w:val="auto"/>
          <w:sz w:val="36"/>
          <w:szCs w:val="36"/>
          <w:highlight w:val="none"/>
          <w:lang w:val="en-US" w:eastAsia="zh-CN"/>
        </w:rPr>
      </w:pPr>
      <w:bookmarkStart w:id="118" w:name="_Toc26545"/>
      <w:r>
        <w:rPr>
          <w:rFonts w:hint="eastAsia" w:ascii="宋体" w:hAnsi="宋体" w:eastAsia="宋体" w:cs="宋体"/>
          <w:b/>
          <w:bCs w:val="0"/>
          <w:color w:val="auto"/>
          <w:sz w:val="36"/>
          <w:szCs w:val="36"/>
          <w:highlight w:val="none"/>
          <w:lang w:val="en-US" w:eastAsia="zh-CN"/>
        </w:rPr>
        <w:t>三、</w:t>
      </w:r>
      <w:bookmarkEnd w:id="118"/>
      <w:bookmarkStart w:id="119" w:name="_Toc15467"/>
      <w:r>
        <w:rPr>
          <w:rFonts w:hint="eastAsia" w:ascii="宋体" w:hAnsi="宋体" w:eastAsia="宋体" w:cs="宋体"/>
          <w:b/>
          <w:bCs w:val="0"/>
          <w:color w:val="auto"/>
          <w:sz w:val="36"/>
          <w:szCs w:val="36"/>
          <w:highlight w:val="none"/>
          <w:lang w:val="en-US" w:eastAsia="zh-CN"/>
        </w:rPr>
        <w:t>法定代表人身份证明</w:t>
      </w:r>
      <w:bookmarkEnd w:id="117"/>
      <w:bookmarkEnd w:id="119"/>
    </w:p>
    <w:p w14:paraId="311A9039">
      <w:pPr>
        <w:spacing w:line="440" w:lineRule="exact"/>
        <w:rPr>
          <w:color w:val="auto"/>
          <w:szCs w:val="21"/>
          <w:highlight w:val="none"/>
        </w:rPr>
      </w:pPr>
    </w:p>
    <w:p w14:paraId="46347187">
      <w:pPr>
        <w:spacing w:line="440" w:lineRule="exact"/>
        <w:rPr>
          <w:rFonts w:hint="eastAsia"/>
          <w:color w:val="auto"/>
          <w:szCs w:val="21"/>
          <w:highlight w:val="none"/>
        </w:rPr>
      </w:pPr>
    </w:p>
    <w:p w14:paraId="5B24D483">
      <w:pPr>
        <w:spacing w:line="520" w:lineRule="exact"/>
        <w:rPr>
          <w:color w:val="auto"/>
          <w:sz w:val="28"/>
          <w:szCs w:val="28"/>
          <w:highlight w:val="none"/>
        </w:rPr>
      </w:pPr>
      <w:r>
        <w:rPr>
          <w:rFonts w:hint="eastAsia"/>
          <w:color w:val="auto"/>
          <w:sz w:val="28"/>
          <w:szCs w:val="28"/>
          <w:highlight w:val="none"/>
          <w:lang w:val="en-US" w:eastAsia="zh-CN"/>
        </w:rPr>
        <w:t>报价单位</w:t>
      </w:r>
      <w:r>
        <w:rPr>
          <w:color w:val="auto"/>
          <w:sz w:val="28"/>
          <w:szCs w:val="28"/>
          <w:highlight w:val="none"/>
        </w:rPr>
        <w:t>名称：</w:t>
      </w:r>
      <w:r>
        <w:rPr>
          <w:color w:val="auto"/>
          <w:sz w:val="28"/>
          <w:szCs w:val="28"/>
          <w:highlight w:val="none"/>
          <w:u w:val="single"/>
        </w:rPr>
        <w:t xml:space="preserve">                            </w:t>
      </w:r>
      <w:r>
        <w:rPr>
          <w:color w:val="auto"/>
          <w:sz w:val="28"/>
          <w:szCs w:val="28"/>
          <w:highlight w:val="none"/>
        </w:rPr>
        <w:t xml:space="preserve"> </w:t>
      </w:r>
    </w:p>
    <w:p w14:paraId="37BAF025">
      <w:pPr>
        <w:spacing w:line="520" w:lineRule="exact"/>
        <w:rPr>
          <w:color w:val="auto"/>
          <w:sz w:val="28"/>
          <w:szCs w:val="28"/>
          <w:highlight w:val="none"/>
        </w:rPr>
      </w:pPr>
      <w:r>
        <w:rPr>
          <w:color w:val="auto"/>
          <w:sz w:val="28"/>
          <w:szCs w:val="28"/>
          <w:highlight w:val="none"/>
        </w:rPr>
        <w:t>单位性质：</w:t>
      </w:r>
      <w:r>
        <w:rPr>
          <w:color w:val="auto"/>
          <w:sz w:val="28"/>
          <w:szCs w:val="28"/>
          <w:highlight w:val="none"/>
          <w:u w:val="single"/>
        </w:rPr>
        <w:t xml:space="preserve">                               </w:t>
      </w:r>
      <w:r>
        <w:rPr>
          <w:color w:val="auto"/>
          <w:sz w:val="28"/>
          <w:szCs w:val="28"/>
          <w:highlight w:val="none"/>
        </w:rPr>
        <w:t xml:space="preserve"> </w:t>
      </w:r>
    </w:p>
    <w:p w14:paraId="363B4435">
      <w:pPr>
        <w:spacing w:line="520" w:lineRule="exact"/>
        <w:rPr>
          <w:color w:val="auto"/>
          <w:sz w:val="28"/>
          <w:szCs w:val="28"/>
          <w:highlight w:val="none"/>
        </w:rPr>
      </w:pPr>
      <w:r>
        <w:rPr>
          <w:color w:val="auto"/>
          <w:sz w:val="28"/>
          <w:szCs w:val="28"/>
          <w:highlight w:val="none"/>
        </w:rPr>
        <w:t>地址：</w:t>
      </w:r>
      <w:r>
        <w:rPr>
          <w:color w:val="auto"/>
          <w:sz w:val="28"/>
          <w:szCs w:val="28"/>
          <w:highlight w:val="none"/>
          <w:u w:val="single"/>
        </w:rPr>
        <w:t xml:space="preserve">                                   </w:t>
      </w:r>
    </w:p>
    <w:p w14:paraId="767BCEBA">
      <w:pPr>
        <w:spacing w:line="520" w:lineRule="exact"/>
        <w:rPr>
          <w:color w:val="auto"/>
          <w:sz w:val="28"/>
          <w:szCs w:val="28"/>
          <w:highlight w:val="none"/>
        </w:rPr>
      </w:pPr>
      <w:r>
        <w:rPr>
          <w:color w:val="auto"/>
          <w:sz w:val="28"/>
          <w:szCs w:val="28"/>
          <w:highlight w:val="none"/>
        </w:rPr>
        <w:t>成立时间：</w:t>
      </w:r>
      <w:r>
        <w:rPr>
          <w:color w:val="auto"/>
          <w:sz w:val="28"/>
          <w:szCs w:val="28"/>
          <w:highlight w:val="none"/>
          <w:u w:val="single"/>
        </w:rPr>
        <w:t xml:space="preserve">          </w:t>
      </w:r>
      <w:r>
        <w:rPr>
          <w:color w:val="auto"/>
          <w:sz w:val="28"/>
          <w:szCs w:val="28"/>
          <w:highlight w:val="none"/>
        </w:rPr>
        <w:t>年</w:t>
      </w:r>
      <w:r>
        <w:rPr>
          <w:color w:val="auto"/>
          <w:sz w:val="28"/>
          <w:szCs w:val="28"/>
          <w:highlight w:val="none"/>
          <w:u w:val="single"/>
        </w:rPr>
        <w:t xml:space="preserve">        </w:t>
      </w:r>
      <w:r>
        <w:rPr>
          <w:color w:val="auto"/>
          <w:sz w:val="28"/>
          <w:szCs w:val="28"/>
          <w:highlight w:val="none"/>
        </w:rPr>
        <w:t>月</w:t>
      </w:r>
      <w:r>
        <w:rPr>
          <w:color w:val="auto"/>
          <w:sz w:val="28"/>
          <w:szCs w:val="28"/>
          <w:highlight w:val="none"/>
          <w:u w:val="single"/>
        </w:rPr>
        <w:t xml:space="preserve">        </w:t>
      </w:r>
      <w:r>
        <w:rPr>
          <w:color w:val="auto"/>
          <w:sz w:val="28"/>
          <w:szCs w:val="28"/>
          <w:highlight w:val="none"/>
        </w:rPr>
        <w:t>日</w:t>
      </w:r>
    </w:p>
    <w:p w14:paraId="016B7DF0">
      <w:pPr>
        <w:spacing w:line="520" w:lineRule="exact"/>
        <w:rPr>
          <w:color w:val="auto"/>
          <w:sz w:val="28"/>
          <w:szCs w:val="28"/>
          <w:highlight w:val="none"/>
        </w:rPr>
      </w:pPr>
      <w:r>
        <w:rPr>
          <w:color w:val="auto"/>
          <w:sz w:val="28"/>
          <w:szCs w:val="28"/>
          <w:highlight w:val="none"/>
        </w:rPr>
        <w:t>经营期限：</w:t>
      </w:r>
      <w:r>
        <w:rPr>
          <w:color w:val="auto"/>
          <w:sz w:val="28"/>
          <w:szCs w:val="28"/>
          <w:highlight w:val="none"/>
          <w:u w:val="single"/>
        </w:rPr>
        <w:t xml:space="preserve">                               </w:t>
      </w:r>
    </w:p>
    <w:p w14:paraId="1A9E6977">
      <w:pPr>
        <w:spacing w:line="520" w:lineRule="exact"/>
        <w:rPr>
          <w:color w:val="auto"/>
          <w:sz w:val="28"/>
          <w:szCs w:val="28"/>
          <w:highlight w:val="none"/>
        </w:rPr>
      </w:pPr>
      <w:r>
        <w:rPr>
          <w:color w:val="auto"/>
          <w:sz w:val="28"/>
          <w:szCs w:val="28"/>
          <w:highlight w:val="none"/>
        </w:rPr>
        <w:t>姓名：</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rPr>
        <w:t xml:space="preserve"> 性别：</w:t>
      </w:r>
      <w:r>
        <w:rPr>
          <w:color w:val="auto"/>
          <w:sz w:val="28"/>
          <w:szCs w:val="28"/>
          <w:highlight w:val="none"/>
          <w:u w:val="single"/>
        </w:rPr>
        <w:t xml:space="preserve">         </w:t>
      </w:r>
      <w:r>
        <w:rPr>
          <w:color w:val="auto"/>
          <w:sz w:val="28"/>
          <w:szCs w:val="28"/>
          <w:highlight w:val="none"/>
        </w:rPr>
        <w:t>年龄：</w:t>
      </w:r>
      <w:r>
        <w:rPr>
          <w:color w:val="auto"/>
          <w:sz w:val="28"/>
          <w:szCs w:val="28"/>
          <w:highlight w:val="none"/>
          <w:u w:val="single"/>
        </w:rPr>
        <w:t xml:space="preserve">        </w:t>
      </w:r>
      <w:r>
        <w:rPr>
          <w:color w:val="auto"/>
          <w:sz w:val="28"/>
          <w:szCs w:val="28"/>
          <w:highlight w:val="none"/>
        </w:rPr>
        <w:t>职务：</w:t>
      </w:r>
      <w:r>
        <w:rPr>
          <w:color w:val="auto"/>
          <w:sz w:val="28"/>
          <w:szCs w:val="28"/>
          <w:highlight w:val="none"/>
          <w:u w:val="single"/>
        </w:rPr>
        <w:t xml:space="preserve">        </w:t>
      </w:r>
    </w:p>
    <w:p w14:paraId="303B168D">
      <w:pPr>
        <w:spacing w:line="520" w:lineRule="exact"/>
        <w:rPr>
          <w:color w:val="auto"/>
          <w:sz w:val="28"/>
          <w:szCs w:val="28"/>
          <w:highlight w:val="none"/>
        </w:rPr>
      </w:pPr>
      <w:r>
        <w:rPr>
          <w:color w:val="auto"/>
          <w:sz w:val="28"/>
          <w:szCs w:val="28"/>
          <w:highlight w:val="none"/>
        </w:rPr>
        <w:t>系</w:t>
      </w:r>
      <w:r>
        <w:rPr>
          <w:color w:val="auto"/>
          <w:sz w:val="28"/>
          <w:szCs w:val="28"/>
          <w:highlight w:val="none"/>
          <w:u w:val="single"/>
        </w:rPr>
        <w:t xml:space="preserve">                             </w:t>
      </w:r>
      <w:r>
        <w:rPr>
          <w:color w:val="auto"/>
          <w:sz w:val="28"/>
          <w:szCs w:val="28"/>
          <w:highlight w:val="none"/>
        </w:rPr>
        <w:t xml:space="preserve"> </w:t>
      </w:r>
      <w:r>
        <w:rPr>
          <w:rFonts w:hint="eastAsia"/>
          <w:color w:val="auto"/>
          <w:sz w:val="28"/>
          <w:szCs w:val="28"/>
          <w:highlight w:val="none"/>
        </w:rPr>
        <w:t>（</w:t>
      </w:r>
      <w:r>
        <w:rPr>
          <w:rFonts w:hint="eastAsia"/>
          <w:color w:val="auto"/>
          <w:sz w:val="28"/>
          <w:szCs w:val="28"/>
          <w:highlight w:val="none"/>
          <w:lang w:val="en-US" w:eastAsia="zh-CN"/>
        </w:rPr>
        <w:t>报价单位</w:t>
      </w:r>
      <w:r>
        <w:rPr>
          <w:color w:val="auto"/>
          <w:sz w:val="28"/>
          <w:szCs w:val="28"/>
          <w:highlight w:val="none"/>
        </w:rPr>
        <w:t>名称</w:t>
      </w:r>
      <w:r>
        <w:rPr>
          <w:rFonts w:hint="eastAsia"/>
          <w:color w:val="auto"/>
          <w:sz w:val="28"/>
          <w:szCs w:val="28"/>
          <w:highlight w:val="none"/>
        </w:rPr>
        <w:t>）</w:t>
      </w:r>
      <w:r>
        <w:rPr>
          <w:color w:val="auto"/>
          <w:sz w:val="28"/>
          <w:szCs w:val="28"/>
          <w:highlight w:val="none"/>
        </w:rPr>
        <w:t>的法定代表人。</w:t>
      </w:r>
    </w:p>
    <w:p w14:paraId="6655800F">
      <w:pPr>
        <w:spacing w:line="520" w:lineRule="exact"/>
        <w:ind w:firstLine="560" w:firstLineChars="200"/>
        <w:rPr>
          <w:color w:val="auto"/>
          <w:sz w:val="28"/>
          <w:szCs w:val="28"/>
          <w:highlight w:val="none"/>
        </w:rPr>
      </w:pPr>
      <w:r>
        <w:rPr>
          <w:color w:val="auto"/>
          <w:sz w:val="28"/>
          <w:szCs w:val="28"/>
          <w:highlight w:val="none"/>
        </w:rPr>
        <w:t>特此证明。</w:t>
      </w:r>
    </w:p>
    <w:p w14:paraId="2531C8AA">
      <w:pPr>
        <w:spacing w:line="520" w:lineRule="exact"/>
        <w:rPr>
          <w:color w:val="auto"/>
          <w:sz w:val="28"/>
          <w:szCs w:val="28"/>
          <w:highlight w:val="none"/>
        </w:rPr>
      </w:pPr>
    </w:p>
    <w:p w14:paraId="59177ED7">
      <w:pPr>
        <w:spacing w:line="520" w:lineRule="exact"/>
        <w:rPr>
          <w:b/>
          <w:bCs/>
          <w:color w:val="auto"/>
          <w:sz w:val="28"/>
          <w:szCs w:val="28"/>
          <w:highlight w:val="none"/>
        </w:rPr>
      </w:pPr>
      <w:r>
        <w:rPr>
          <w:rFonts w:hint="eastAsia"/>
          <w:b/>
          <w:bCs/>
          <w:color w:val="auto"/>
          <w:sz w:val="28"/>
          <w:szCs w:val="28"/>
          <w:highlight w:val="none"/>
        </w:rPr>
        <w:t>附：法定代表人身份证双面</w:t>
      </w:r>
      <w:r>
        <w:rPr>
          <w:rFonts w:hint="eastAsia"/>
          <w:b/>
          <w:bCs/>
          <w:color w:val="auto"/>
          <w:sz w:val="28"/>
          <w:szCs w:val="28"/>
          <w:highlight w:val="none"/>
          <w:lang w:val="en-US" w:eastAsia="zh-CN"/>
        </w:rPr>
        <w:t>扫描</w:t>
      </w:r>
      <w:r>
        <w:rPr>
          <w:rFonts w:hint="eastAsia"/>
          <w:b/>
          <w:bCs/>
          <w:color w:val="auto"/>
          <w:sz w:val="28"/>
          <w:szCs w:val="28"/>
          <w:highlight w:val="none"/>
        </w:rPr>
        <w:t>件。</w:t>
      </w:r>
    </w:p>
    <w:p w14:paraId="707843A5">
      <w:pPr>
        <w:spacing w:line="440" w:lineRule="exact"/>
        <w:rPr>
          <w:rFonts w:hint="eastAsia"/>
          <w:color w:val="auto"/>
          <w:sz w:val="28"/>
          <w:szCs w:val="28"/>
          <w:highlight w:val="none"/>
        </w:rPr>
      </w:pPr>
      <w:r>
        <w:rPr>
          <w:color w:val="auto"/>
          <w:sz w:val="28"/>
          <w:szCs w:val="28"/>
          <w:highlight w:val="none"/>
        </w:rPr>
        <w:t xml:space="preserve">                          </w:t>
      </w:r>
      <w:r>
        <w:rPr>
          <w:rFonts w:hint="eastAsia"/>
          <w:color w:val="auto"/>
          <w:sz w:val="28"/>
          <w:szCs w:val="28"/>
          <w:highlight w:val="none"/>
        </w:rPr>
        <w:t xml:space="preserve">              </w:t>
      </w:r>
    </w:p>
    <w:p w14:paraId="49FB3DF8">
      <w:pPr>
        <w:spacing w:line="440" w:lineRule="exact"/>
        <w:rPr>
          <w:rFonts w:hint="eastAsia"/>
          <w:color w:val="auto"/>
          <w:sz w:val="28"/>
          <w:szCs w:val="28"/>
          <w:highlight w:val="none"/>
        </w:rPr>
      </w:pPr>
    </w:p>
    <w:p w14:paraId="562F0273">
      <w:pPr>
        <w:spacing w:line="440" w:lineRule="exact"/>
        <w:jc w:val="center"/>
        <w:rPr>
          <w:rFonts w:hint="eastAsia" w:eastAsia="宋体"/>
          <w:color w:val="auto"/>
          <w:sz w:val="28"/>
          <w:szCs w:val="28"/>
          <w:highlight w:val="none"/>
          <w:lang w:eastAsia="zh-CN"/>
        </w:rPr>
      </w:pPr>
      <w:r>
        <w:rPr>
          <w:rFonts w:hint="eastAsia" w:ascii="宋体" w:hAnsi="宋体"/>
          <w:sz w:val="28"/>
          <w:szCs w:val="28"/>
          <w:highlight w:val="none"/>
          <w:lang w:val="en-US" w:eastAsia="zh-CN"/>
        </w:rPr>
        <w:t xml:space="preserve">        报价单位</w:t>
      </w:r>
      <w:r>
        <w:rPr>
          <w:color w:val="auto"/>
          <w:sz w:val="28"/>
          <w:szCs w:val="28"/>
          <w:highlight w:val="none"/>
        </w:rPr>
        <w:t>（盖</w:t>
      </w:r>
      <w:r>
        <w:rPr>
          <w:rFonts w:hint="eastAsia"/>
          <w:color w:val="auto"/>
          <w:sz w:val="28"/>
          <w:szCs w:val="28"/>
          <w:highlight w:val="none"/>
        </w:rPr>
        <w:t>公</w:t>
      </w:r>
      <w:r>
        <w:rPr>
          <w:color w:val="auto"/>
          <w:sz w:val="28"/>
          <w:szCs w:val="28"/>
          <w:highlight w:val="none"/>
        </w:rPr>
        <w:t>章）</w:t>
      </w:r>
      <w:r>
        <w:rPr>
          <w:rFonts w:hint="eastAsia"/>
          <w:color w:val="auto"/>
          <w:sz w:val="28"/>
          <w:szCs w:val="28"/>
          <w:highlight w:val="none"/>
          <w:lang w:eastAsia="zh-CN"/>
        </w:rPr>
        <w:t>：</w:t>
      </w:r>
    </w:p>
    <w:p w14:paraId="5F253F1E">
      <w:pPr>
        <w:spacing w:line="440" w:lineRule="exact"/>
        <w:rPr>
          <w:rFonts w:hint="eastAsia"/>
          <w:color w:val="auto"/>
          <w:sz w:val="28"/>
          <w:szCs w:val="28"/>
          <w:highlight w:val="none"/>
        </w:rPr>
      </w:pPr>
      <w:r>
        <w:rPr>
          <w:color w:val="auto"/>
          <w:sz w:val="28"/>
          <w:szCs w:val="28"/>
          <w:highlight w:val="none"/>
        </w:rPr>
        <w:t xml:space="preserve">                                </w:t>
      </w:r>
      <w:r>
        <w:rPr>
          <w:rFonts w:hint="eastAsia"/>
          <w:color w:val="auto"/>
          <w:sz w:val="28"/>
          <w:szCs w:val="28"/>
          <w:highlight w:val="none"/>
        </w:rPr>
        <w:t xml:space="preserve">            </w:t>
      </w:r>
    </w:p>
    <w:p w14:paraId="12AF3015">
      <w:pPr>
        <w:keepNext/>
        <w:keepLines/>
        <w:spacing w:before="120" w:after="120" w:line="560" w:lineRule="exact"/>
        <w:jc w:val="center"/>
        <w:outlineLvl w:val="2"/>
        <w:rPr>
          <w:rFonts w:hint="eastAsia" w:ascii="宋体" w:hAnsi="宋体" w:eastAsia="宋体" w:cs="宋体"/>
          <w:bCs/>
          <w:color w:val="auto"/>
          <w:sz w:val="32"/>
          <w:szCs w:val="32"/>
          <w:highlight w:val="none"/>
        </w:rPr>
      </w:pPr>
      <w:r>
        <w:rPr>
          <w:rFonts w:hint="eastAsia"/>
          <w:color w:val="auto"/>
          <w:sz w:val="28"/>
          <w:szCs w:val="28"/>
          <w:highlight w:val="none"/>
        </w:rPr>
        <w:t xml:space="preserve">                                         </w:t>
      </w:r>
      <w:r>
        <w:rPr>
          <w:rFonts w:hint="eastAsia"/>
          <w:color w:val="auto"/>
          <w:sz w:val="28"/>
          <w:szCs w:val="28"/>
          <w:highlight w:val="none"/>
          <w:lang w:val="en-US" w:eastAsia="zh-CN"/>
        </w:rPr>
        <w:t>日  期：</w:t>
      </w:r>
      <w:r>
        <w:rPr>
          <w:rFonts w:hint="eastAsia" w:ascii="宋体" w:hAnsi="宋体" w:eastAsia="宋体" w:cs="宋体"/>
          <w:color w:val="auto"/>
          <w:sz w:val="28"/>
          <w:szCs w:val="28"/>
          <w:highlight w:val="none"/>
          <w:shd w:val="clear" w:color="auto" w:fill="FFFFFF"/>
          <w:lang w:val="en-US" w:eastAsia="zh-CN"/>
        </w:rPr>
        <w:t xml:space="preserve">  </w:t>
      </w:r>
      <w:r>
        <w:rPr>
          <w:rFonts w:hint="eastAsia" w:hAnsi="宋体" w:cs="宋体"/>
          <w:color w:val="auto"/>
          <w:sz w:val="28"/>
          <w:szCs w:val="28"/>
          <w:highlight w:val="none"/>
          <w:shd w:val="clear" w:color="auto" w:fill="FFFFFF"/>
        </w:rPr>
        <w:t>年</w:t>
      </w:r>
      <w:r>
        <w:rPr>
          <w:color w:val="auto"/>
          <w:sz w:val="28"/>
          <w:szCs w:val="28"/>
          <w:highlight w:val="none"/>
          <w:u w:val="none"/>
        </w:rPr>
        <w:t xml:space="preserve">    月    日</w:t>
      </w:r>
    </w:p>
    <w:p w14:paraId="1A808480">
      <w:pP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br w:type="page"/>
      </w:r>
    </w:p>
    <w:p w14:paraId="2FB5D07B">
      <w:pPr>
        <w:keepNext/>
        <w:keepLines/>
        <w:spacing w:before="120" w:after="120" w:line="560" w:lineRule="exact"/>
        <w:jc w:val="center"/>
        <w:outlineLvl w:val="1"/>
        <w:rPr>
          <w:rFonts w:hint="eastAsia" w:ascii="宋体" w:hAnsi="宋体" w:eastAsia="宋体" w:cs="宋体"/>
          <w:b/>
          <w:bCs w:val="0"/>
          <w:color w:val="auto"/>
          <w:sz w:val="44"/>
          <w:szCs w:val="32"/>
          <w:highlight w:val="none"/>
          <w:lang w:val="en-US" w:eastAsia="zh-CN"/>
        </w:rPr>
      </w:pPr>
      <w:bookmarkStart w:id="120" w:name="_Toc3031"/>
      <w:bookmarkStart w:id="121" w:name="_Toc4459"/>
      <w:r>
        <w:rPr>
          <w:rFonts w:hint="eastAsia" w:ascii="宋体" w:hAnsi="宋体" w:cs="宋体"/>
          <w:b/>
          <w:bCs w:val="0"/>
          <w:color w:val="auto"/>
          <w:sz w:val="36"/>
          <w:szCs w:val="36"/>
          <w:highlight w:val="none"/>
          <w:lang w:val="en-US" w:eastAsia="zh-CN"/>
        </w:rPr>
        <w:t>四、</w:t>
      </w:r>
      <w:r>
        <w:rPr>
          <w:rFonts w:hint="eastAsia" w:ascii="宋体" w:hAnsi="宋体" w:eastAsia="宋体" w:cs="宋体"/>
          <w:b/>
          <w:bCs w:val="0"/>
          <w:color w:val="auto"/>
          <w:sz w:val="36"/>
          <w:szCs w:val="36"/>
          <w:highlight w:val="none"/>
          <w:lang w:val="en-US" w:eastAsia="zh-CN"/>
        </w:rPr>
        <w:t>法人授权委托书</w:t>
      </w:r>
      <w:bookmarkEnd w:id="120"/>
      <w:bookmarkEnd w:id="121"/>
    </w:p>
    <w:p w14:paraId="1B883818">
      <w:pPr>
        <w:pStyle w:val="21"/>
        <w:spacing w:line="520" w:lineRule="exact"/>
        <w:ind w:firstLine="560" w:firstLineChars="200"/>
        <w:rPr>
          <w:rFonts w:hint="eastAsia" w:hAnsi="宋体" w:cs="宋体"/>
          <w:sz w:val="28"/>
          <w:szCs w:val="28"/>
          <w:highlight w:val="none"/>
        </w:rPr>
      </w:pPr>
      <w:r>
        <w:rPr>
          <w:rFonts w:hint="eastAsia" w:hAnsi="宋体" w:cs="宋体"/>
          <w:sz w:val="28"/>
          <w:szCs w:val="28"/>
          <w:highlight w:val="none"/>
        </w:rPr>
        <w:t>本授权书声明：注册于</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rPr>
        <w:t>(国家或地区的名称) 的</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rPr>
        <w:t>(公司名称) 的</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rPr>
        <w:t>(法人代表姓名、职务) ，代表本公司授权</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rPr>
        <w:t xml:space="preserve"> (被授权单位名称)的</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lang w:val="en-US" w:eastAsia="zh-CN"/>
        </w:rPr>
        <w:t xml:space="preserve"> </w:t>
      </w:r>
      <w:r>
        <w:rPr>
          <w:rFonts w:hint="eastAsia" w:hAnsi="宋体" w:cs="宋体"/>
          <w:sz w:val="28"/>
          <w:szCs w:val="28"/>
          <w:highlight w:val="none"/>
        </w:rPr>
        <w:t>(</w:t>
      </w:r>
      <w:r>
        <w:rPr>
          <w:rFonts w:hint="eastAsia" w:hAnsi="宋体" w:cs="宋体"/>
          <w:sz w:val="28"/>
          <w:szCs w:val="28"/>
          <w:highlight w:val="none"/>
          <w:lang w:eastAsia="zh-CN"/>
        </w:rPr>
        <w:t>委托代理人</w:t>
      </w:r>
      <w:r>
        <w:rPr>
          <w:rFonts w:hint="eastAsia" w:hAnsi="宋体" w:cs="宋体"/>
          <w:sz w:val="28"/>
          <w:szCs w:val="28"/>
          <w:highlight w:val="none"/>
        </w:rPr>
        <w:t>的姓名</w:t>
      </w:r>
      <w:r>
        <w:rPr>
          <w:rFonts w:hint="eastAsia" w:hAnsi="宋体" w:cs="宋体"/>
          <w:sz w:val="28"/>
          <w:szCs w:val="28"/>
          <w:highlight w:val="none"/>
          <w:lang w:eastAsia="zh-CN"/>
        </w:rPr>
        <w:t>）</w:t>
      </w:r>
      <w:r>
        <w:rPr>
          <w:rFonts w:hint="eastAsia" w:hAnsi="宋体" w:cs="宋体"/>
          <w:sz w:val="28"/>
          <w:szCs w:val="28"/>
          <w:highlight w:val="none"/>
          <w:u w:val="single"/>
          <w:lang w:val="en-US" w:eastAsia="zh-CN"/>
        </w:rPr>
        <w:t xml:space="preserve">                 </w:t>
      </w:r>
      <w:r>
        <w:rPr>
          <w:rFonts w:hint="eastAsia" w:hAnsi="宋体" w:cs="宋体"/>
          <w:sz w:val="28"/>
          <w:szCs w:val="28"/>
          <w:highlight w:val="none"/>
          <w:lang w:val="en-US" w:eastAsia="zh-CN"/>
        </w:rPr>
        <w:t>（身份证号</w:t>
      </w:r>
      <w:r>
        <w:rPr>
          <w:rFonts w:hint="eastAsia" w:hAnsi="宋体" w:cs="宋体"/>
          <w:sz w:val="28"/>
          <w:szCs w:val="28"/>
          <w:highlight w:val="none"/>
        </w:rPr>
        <w:t>)为本公司的合法代理人，参加编号为</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u w:val="single"/>
        </w:rPr>
        <w:t xml:space="preserve"> </w:t>
      </w:r>
      <w:r>
        <w:rPr>
          <w:rFonts w:hint="eastAsia" w:hAnsi="宋体" w:cs="宋体"/>
          <w:sz w:val="28"/>
          <w:szCs w:val="28"/>
          <w:highlight w:val="none"/>
        </w:rPr>
        <w:t>号的</w:t>
      </w:r>
      <w:r>
        <w:rPr>
          <w:rFonts w:hint="eastAsia" w:hAnsi="宋体" w:cs="宋体"/>
          <w:sz w:val="28"/>
          <w:szCs w:val="28"/>
          <w:highlight w:val="none"/>
          <w:u w:val="single"/>
          <w:lang w:val="en-US" w:eastAsia="zh-CN"/>
        </w:rPr>
        <w:t xml:space="preserve"> 听海林居民宿（第二批）运营单位采购 </w:t>
      </w:r>
      <w:r>
        <w:rPr>
          <w:rFonts w:hint="eastAsia" w:hAnsi="宋体" w:cs="宋体"/>
          <w:sz w:val="28"/>
          <w:szCs w:val="28"/>
          <w:highlight w:val="none"/>
          <w:lang w:val="en-US" w:eastAsia="zh-CN"/>
        </w:rPr>
        <w:t>（项目名称）竞争谈判</w:t>
      </w:r>
      <w:r>
        <w:rPr>
          <w:rFonts w:hint="eastAsia" w:hAnsi="宋体" w:cs="宋体"/>
          <w:sz w:val="28"/>
          <w:szCs w:val="28"/>
          <w:highlight w:val="none"/>
        </w:rPr>
        <w:t>活动，以本公司名义处理一切与之有关的事宜。</w:t>
      </w:r>
    </w:p>
    <w:p w14:paraId="62060A45">
      <w:pPr>
        <w:pStyle w:val="21"/>
        <w:spacing w:line="520" w:lineRule="exact"/>
        <w:ind w:firstLine="560" w:firstLineChars="200"/>
        <w:rPr>
          <w:rFonts w:hint="eastAsia" w:hAnsi="宋体" w:cs="宋体"/>
          <w:sz w:val="28"/>
          <w:szCs w:val="28"/>
          <w:highlight w:val="none"/>
        </w:rPr>
      </w:pPr>
      <w:r>
        <w:rPr>
          <w:rFonts w:hint="eastAsia" w:hAnsi="宋体" w:cs="宋体"/>
          <w:sz w:val="28"/>
          <w:szCs w:val="28"/>
          <w:highlight w:val="none"/>
        </w:rPr>
        <w:t>如果本公司在此次采购活动中</w:t>
      </w:r>
      <w:r>
        <w:rPr>
          <w:rFonts w:hint="eastAsia" w:hAnsi="宋体" w:cs="宋体"/>
          <w:sz w:val="28"/>
          <w:szCs w:val="28"/>
          <w:highlight w:val="none"/>
          <w:lang w:val="en-US" w:eastAsia="zh-CN"/>
        </w:rPr>
        <w:t>成交</w:t>
      </w:r>
      <w:r>
        <w:rPr>
          <w:rFonts w:hint="eastAsia" w:hAnsi="宋体" w:cs="宋体"/>
          <w:sz w:val="28"/>
          <w:szCs w:val="28"/>
          <w:highlight w:val="none"/>
        </w:rPr>
        <w:t>，</w:t>
      </w:r>
      <w:r>
        <w:rPr>
          <w:rFonts w:hint="eastAsia" w:hAnsi="宋体" w:cs="宋体"/>
          <w:sz w:val="28"/>
          <w:szCs w:val="28"/>
          <w:highlight w:val="none"/>
          <w:lang w:eastAsia="zh-CN"/>
        </w:rPr>
        <w:t>委托代理人</w:t>
      </w:r>
      <w:r>
        <w:rPr>
          <w:rFonts w:hint="eastAsia" w:hAnsi="宋体" w:cs="宋体"/>
          <w:sz w:val="28"/>
          <w:szCs w:val="28"/>
          <w:highlight w:val="none"/>
        </w:rPr>
        <w:t>有权代表本公司签署合同。</w:t>
      </w:r>
    </w:p>
    <w:p w14:paraId="60F6D79E">
      <w:pPr>
        <w:pStyle w:val="21"/>
        <w:spacing w:line="520" w:lineRule="exact"/>
        <w:ind w:firstLine="560" w:firstLineChars="200"/>
        <w:rPr>
          <w:rFonts w:hint="eastAsia" w:hAnsi="宋体" w:cs="宋体"/>
          <w:sz w:val="28"/>
          <w:szCs w:val="28"/>
          <w:highlight w:val="none"/>
        </w:rPr>
      </w:pPr>
      <w:r>
        <w:rPr>
          <w:rFonts w:hint="eastAsia" w:hAnsi="宋体" w:cs="宋体"/>
          <w:sz w:val="28"/>
          <w:szCs w:val="28"/>
          <w:highlight w:val="none"/>
        </w:rPr>
        <w:t>本授权书于</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2026</w:t>
      </w:r>
      <w:r>
        <w:rPr>
          <w:rFonts w:hint="eastAsia" w:hAnsi="宋体" w:cs="宋体"/>
          <w:sz w:val="28"/>
          <w:szCs w:val="28"/>
          <w:highlight w:val="none"/>
          <w:u w:val="single"/>
        </w:rPr>
        <w:t xml:space="preserve">  </w:t>
      </w:r>
      <w:r>
        <w:rPr>
          <w:rFonts w:hint="eastAsia" w:hAnsi="宋体" w:cs="宋体"/>
          <w:sz w:val="28"/>
          <w:szCs w:val="28"/>
          <w:highlight w:val="none"/>
        </w:rPr>
        <w:t>年</w:t>
      </w:r>
      <w:r>
        <w:rPr>
          <w:rFonts w:hint="eastAsia" w:hAnsi="宋体" w:cs="宋体"/>
          <w:sz w:val="28"/>
          <w:szCs w:val="28"/>
          <w:highlight w:val="none"/>
          <w:u w:val="single"/>
        </w:rPr>
        <w:t xml:space="preserve">    </w:t>
      </w:r>
      <w:r>
        <w:rPr>
          <w:rFonts w:hint="eastAsia" w:hAnsi="宋体" w:cs="宋体"/>
          <w:sz w:val="28"/>
          <w:szCs w:val="28"/>
          <w:highlight w:val="none"/>
        </w:rPr>
        <w:t>月</w:t>
      </w:r>
      <w:r>
        <w:rPr>
          <w:rFonts w:hint="eastAsia" w:hAnsi="宋体" w:cs="宋体"/>
          <w:sz w:val="28"/>
          <w:szCs w:val="28"/>
          <w:highlight w:val="none"/>
          <w:u w:val="single"/>
        </w:rPr>
        <w:t xml:space="preserve">    </w:t>
      </w:r>
      <w:r>
        <w:rPr>
          <w:rFonts w:hint="eastAsia" w:hAnsi="宋体" w:cs="宋体"/>
          <w:sz w:val="28"/>
          <w:szCs w:val="28"/>
          <w:highlight w:val="none"/>
        </w:rPr>
        <w:t>日法定代表人盖章、单位盖章生效，特此声明。</w:t>
      </w:r>
    </w:p>
    <w:p w14:paraId="65189A8E">
      <w:pPr>
        <w:pStyle w:val="21"/>
        <w:spacing w:line="520" w:lineRule="exact"/>
        <w:rPr>
          <w:rFonts w:hint="eastAsia" w:hAnsi="宋体" w:cs="宋体"/>
          <w:sz w:val="28"/>
          <w:szCs w:val="28"/>
          <w:highlight w:val="none"/>
        </w:rPr>
      </w:pPr>
      <w:r>
        <w:rPr>
          <w:rFonts w:hint="eastAsia" w:hAnsi="宋体" w:cs="宋体"/>
          <w:sz w:val="28"/>
          <w:szCs w:val="28"/>
          <w:highlight w:val="none"/>
        </w:rPr>
        <w:t xml:space="preserve">    </w:t>
      </w:r>
      <w:r>
        <w:rPr>
          <w:rFonts w:hint="eastAsia" w:hAnsi="宋体" w:cs="宋体"/>
          <w:sz w:val="28"/>
          <w:szCs w:val="28"/>
          <w:highlight w:val="none"/>
          <w:lang w:eastAsia="zh-CN"/>
        </w:rPr>
        <w:t>委托代理人</w:t>
      </w:r>
      <w:r>
        <w:rPr>
          <w:rFonts w:hint="eastAsia" w:hAnsi="宋体" w:cs="宋体"/>
          <w:sz w:val="28"/>
          <w:szCs w:val="28"/>
          <w:highlight w:val="none"/>
        </w:rPr>
        <w:t>无转委托权。</w:t>
      </w:r>
    </w:p>
    <w:p w14:paraId="4DF2A560">
      <w:pPr>
        <w:pStyle w:val="21"/>
        <w:spacing w:line="520" w:lineRule="exact"/>
        <w:ind w:firstLine="1111"/>
        <w:rPr>
          <w:rFonts w:hint="eastAsia" w:hAnsi="宋体" w:cs="宋体"/>
          <w:sz w:val="28"/>
          <w:szCs w:val="28"/>
          <w:highlight w:val="none"/>
        </w:rPr>
      </w:pPr>
    </w:p>
    <w:p w14:paraId="1660B3AC">
      <w:pPr>
        <w:pStyle w:val="21"/>
        <w:spacing w:line="520" w:lineRule="exact"/>
        <w:ind w:firstLine="560" w:firstLineChars="200"/>
        <w:rPr>
          <w:rFonts w:hint="eastAsia" w:hAnsi="宋体" w:cs="宋体"/>
          <w:sz w:val="28"/>
          <w:szCs w:val="28"/>
          <w:highlight w:val="none"/>
        </w:rPr>
      </w:pPr>
      <w:r>
        <w:rPr>
          <w:rFonts w:hint="eastAsia" w:hAnsi="宋体" w:cs="宋体"/>
          <w:sz w:val="28"/>
          <w:szCs w:val="28"/>
          <w:highlight w:val="none"/>
        </w:rPr>
        <w:t>法定代表人（盖章）：</w:t>
      </w:r>
    </w:p>
    <w:p w14:paraId="319CE61A">
      <w:pPr>
        <w:pStyle w:val="21"/>
        <w:spacing w:line="520" w:lineRule="exact"/>
        <w:ind w:firstLine="560" w:firstLineChars="200"/>
        <w:rPr>
          <w:rFonts w:hint="eastAsia" w:hAnsi="宋体" w:cs="宋体"/>
          <w:sz w:val="28"/>
          <w:szCs w:val="28"/>
          <w:highlight w:val="none"/>
        </w:rPr>
      </w:pPr>
    </w:p>
    <w:p w14:paraId="1D7D6F7F">
      <w:pPr>
        <w:pStyle w:val="21"/>
        <w:spacing w:line="520" w:lineRule="exact"/>
        <w:ind w:firstLine="560" w:firstLineChars="200"/>
        <w:rPr>
          <w:rFonts w:hint="eastAsia" w:hAnsi="宋体" w:cs="宋体"/>
          <w:sz w:val="28"/>
          <w:szCs w:val="28"/>
          <w:highlight w:val="none"/>
        </w:rPr>
      </w:pPr>
      <w:r>
        <w:rPr>
          <w:rFonts w:hint="eastAsia" w:hAnsi="宋体" w:cs="宋体"/>
          <w:sz w:val="28"/>
          <w:szCs w:val="28"/>
          <w:highlight w:val="none"/>
          <w:lang w:eastAsia="zh-CN"/>
        </w:rPr>
        <w:t>报价单位</w:t>
      </w:r>
      <w:r>
        <w:rPr>
          <w:rFonts w:hint="eastAsia" w:hAnsi="宋体" w:cs="宋体"/>
          <w:sz w:val="28"/>
          <w:szCs w:val="28"/>
          <w:highlight w:val="none"/>
        </w:rPr>
        <w:t>（盖章）:</w:t>
      </w:r>
    </w:p>
    <w:p w14:paraId="0028EFC9">
      <w:pPr>
        <w:pStyle w:val="21"/>
        <w:spacing w:line="520" w:lineRule="exact"/>
        <w:rPr>
          <w:rFonts w:hint="eastAsia"/>
          <w:color w:val="auto"/>
          <w:kern w:val="2"/>
          <w:sz w:val="28"/>
          <w:szCs w:val="28"/>
          <w:highlight w:val="none"/>
        </w:rPr>
      </w:pPr>
    </w:p>
    <w:p w14:paraId="4C3421B0">
      <w:pPr>
        <w:pStyle w:val="21"/>
        <w:spacing w:line="520" w:lineRule="exact"/>
        <w:rPr>
          <w:rFonts w:hint="eastAsia"/>
          <w:color w:val="auto"/>
          <w:kern w:val="2"/>
          <w:sz w:val="28"/>
          <w:szCs w:val="28"/>
          <w:highlight w:val="none"/>
        </w:rPr>
      </w:pPr>
    </w:p>
    <w:p w14:paraId="53672D37">
      <w:pPr>
        <w:pStyle w:val="21"/>
        <w:spacing w:line="520" w:lineRule="exact"/>
        <w:ind w:firstLine="562" w:firstLineChars="200"/>
        <w:rPr>
          <w:rFonts w:hint="eastAsia" w:ascii="宋体" w:eastAsia="宋体" w:cs="Times New Roman"/>
          <w:b/>
          <w:bCs/>
          <w:color w:val="auto"/>
          <w:kern w:val="2"/>
          <w:sz w:val="28"/>
          <w:szCs w:val="28"/>
          <w:highlight w:val="none"/>
          <w:lang w:val="en-US" w:eastAsia="zh-CN"/>
        </w:rPr>
      </w:pPr>
      <w:r>
        <w:rPr>
          <w:rFonts w:hint="eastAsia"/>
          <w:b/>
          <w:bCs/>
          <w:color w:val="auto"/>
          <w:kern w:val="2"/>
          <w:sz w:val="28"/>
          <w:szCs w:val="28"/>
          <w:highlight w:val="none"/>
        </w:rPr>
        <w:t>附：</w:t>
      </w:r>
      <w:r>
        <w:rPr>
          <w:rFonts w:hint="eastAsia"/>
          <w:b/>
          <w:bCs/>
          <w:color w:val="auto"/>
          <w:kern w:val="2"/>
          <w:sz w:val="28"/>
          <w:szCs w:val="28"/>
          <w:highlight w:val="none"/>
          <w:lang w:eastAsia="zh-CN"/>
        </w:rPr>
        <w:t>委托代理人</w:t>
      </w:r>
      <w:r>
        <w:rPr>
          <w:rFonts w:hint="eastAsia"/>
          <w:b/>
          <w:bCs/>
          <w:color w:val="auto"/>
          <w:kern w:val="2"/>
          <w:sz w:val="28"/>
          <w:szCs w:val="28"/>
          <w:highlight w:val="none"/>
        </w:rPr>
        <w:t>身份证双面扫描件</w:t>
      </w:r>
      <w:r>
        <w:rPr>
          <w:rFonts w:hint="eastAsia"/>
          <w:b/>
          <w:bCs/>
          <w:color w:val="auto"/>
          <w:kern w:val="2"/>
          <w:sz w:val="28"/>
          <w:szCs w:val="28"/>
          <w:highlight w:val="none"/>
          <w:lang w:eastAsia="zh-CN"/>
        </w:rPr>
        <w:t>。</w:t>
      </w:r>
    </w:p>
    <w:p w14:paraId="3E14E99A">
      <w:pPr>
        <w:pStyle w:val="21"/>
        <w:spacing w:line="520" w:lineRule="exact"/>
        <w:rPr>
          <w:rFonts w:hint="eastAsia" w:hAnsi="宋体" w:cs="宋体"/>
          <w:sz w:val="28"/>
          <w:szCs w:val="28"/>
          <w:highlight w:val="none"/>
        </w:rPr>
      </w:pPr>
    </w:p>
    <w:p w14:paraId="689CBD66">
      <w:pPr>
        <w:snapToGrid w:val="0"/>
        <w:spacing w:line="360" w:lineRule="auto"/>
        <w:ind w:firstLine="560" w:firstLineChars="200"/>
        <w:jc w:val="left"/>
        <w:rPr>
          <w:rFonts w:hint="eastAsia" w:ascii="宋体" w:hAnsi="宋体" w:cs="宋体"/>
          <w:sz w:val="28"/>
          <w:szCs w:val="28"/>
          <w:highlight w:val="none"/>
        </w:rPr>
      </w:pPr>
    </w:p>
    <w:p w14:paraId="536F60CA">
      <w:pPr>
        <w:snapToGrid w:val="0"/>
        <w:spacing w:line="360" w:lineRule="auto"/>
        <w:ind w:firstLine="560" w:firstLineChars="200"/>
        <w:jc w:val="left"/>
        <w:rPr>
          <w:rFonts w:hint="eastAsia" w:ascii="宋体" w:hAnsi="宋体" w:cs="宋体"/>
          <w:sz w:val="28"/>
          <w:szCs w:val="28"/>
          <w:highlight w:val="none"/>
        </w:rPr>
      </w:pPr>
    </w:p>
    <w:p w14:paraId="58BFEC70">
      <w:pPr>
        <w:snapToGrid w:val="0"/>
        <w:spacing w:line="360" w:lineRule="auto"/>
        <w:ind w:firstLine="560" w:firstLineChars="200"/>
        <w:jc w:val="left"/>
        <w:rPr>
          <w:rFonts w:hint="eastAsia" w:ascii="宋体" w:hAnsi="宋体" w:cs="宋体"/>
          <w:sz w:val="28"/>
          <w:szCs w:val="28"/>
          <w:highlight w:val="none"/>
        </w:rPr>
      </w:pPr>
    </w:p>
    <w:p w14:paraId="47ABF320">
      <w:pPr>
        <w:snapToGrid w:val="0"/>
        <w:spacing w:line="360" w:lineRule="auto"/>
        <w:ind w:firstLine="560" w:firstLineChars="200"/>
        <w:jc w:val="left"/>
        <w:rPr>
          <w:rFonts w:hint="eastAsia" w:ascii="宋体" w:hAnsi="宋体" w:cs="宋体"/>
          <w:sz w:val="28"/>
          <w:szCs w:val="28"/>
          <w:highlight w:val="none"/>
        </w:rPr>
      </w:pPr>
    </w:p>
    <w:p w14:paraId="3612BB69">
      <w:pPr>
        <w:snapToGrid w:val="0"/>
        <w:spacing w:line="360" w:lineRule="auto"/>
        <w:jc w:val="left"/>
        <w:rPr>
          <w:rFonts w:hint="eastAsia" w:ascii="宋体" w:hAnsi="宋体" w:cs="宋体"/>
          <w:sz w:val="28"/>
          <w:szCs w:val="28"/>
          <w:highlight w:val="none"/>
        </w:rPr>
      </w:pPr>
    </w:p>
    <w:p w14:paraId="162D8A38">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bookmarkStart w:id="122" w:name="_Toc5832"/>
      <w:bookmarkStart w:id="123" w:name="_Toc31382"/>
      <w:r>
        <w:rPr>
          <w:rFonts w:hint="default" w:ascii="宋体" w:hAnsi="宋体" w:cs="宋体"/>
          <w:b/>
          <w:bCs w:val="0"/>
          <w:color w:val="auto"/>
          <w:sz w:val="36"/>
          <w:szCs w:val="36"/>
          <w:highlight w:val="none"/>
          <w:lang w:val="en-US" w:eastAsia="zh-CN"/>
        </w:rPr>
        <mc:AlternateContent>
          <mc:Choice Requires="wps">
            <w:drawing>
              <wp:anchor distT="0" distB="0" distL="114300" distR="114300" simplePos="0" relativeHeight="251660288" behindDoc="0" locked="0" layoutInCell="1" hidden="1" allowOverlap="1">
                <wp:simplePos x="0" y="0"/>
                <wp:positionH relativeFrom="column">
                  <wp:posOffset>-127000</wp:posOffset>
                </wp:positionH>
                <wp:positionV relativeFrom="paragraph">
                  <wp:posOffset>127000</wp:posOffset>
                </wp:positionV>
                <wp:extent cx="63500" cy="63500"/>
                <wp:effectExtent l="0" t="0" r="0" b="0"/>
                <wp:wrapNone/>
                <wp:docPr id="2" name="矩形 2" descr="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10pt;margin-top:10pt;height:5pt;width:5pt;visibility:hidden;z-index:251660288;mso-width-relative:page;mso-height-relative:page;" fillcolor="#FFFFFF" filled="t" stroked="t" coordsize="21600,21600" o:gfxdata="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">
                <v:fill on="t" focussize="0,0"/>
                <v:stroke color="#000000" joinstyle="miter"/>
                <v:imagedata o:title=""/>
                <o:lock v:ext="edit" aspectratio="f"/>
              </v:rect>
            </w:pict>
          </mc:Fallback>
        </mc:AlternateContent>
      </w:r>
      <w:r>
        <w:rPr>
          <w:rFonts w:hint="eastAsia" w:ascii="宋体" w:hAnsi="宋体" w:cs="宋体"/>
          <w:b/>
          <w:bCs w:val="0"/>
          <w:color w:val="auto"/>
          <w:sz w:val="36"/>
          <w:szCs w:val="36"/>
          <w:highlight w:val="none"/>
          <w:lang w:val="en-US" w:eastAsia="zh-CN"/>
        </w:rPr>
        <w:t>五、</w:t>
      </w:r>
      <w:bookmarkEnd w:id="122"/>
      <w:bookmarkStart w:id="124" w:name="_Toc24090"/>
      <w:r>
        <w:rPr>
          <w:rFonts w:hint="eastAsia" w:ascii="宋体" w:hAnsi="宋体" w:cs="宋体"/>
          <w:b/>
          <w:bCs w:val="0"/>
          <w:color w:val="auto"/>
          <w:sz w:val="36"/>
          <w:szCs w:val="36"/>
          <w:highlight w:val="none"/>
          <w:lang w:val="en-US" w:eastAsia="zh-CN"/>
        </w:rPr>
        <w:t>报价单位基本情况表</w:t>
      </w:r>
      <w:bookmarkEnd w:id="123"/>
      <w:bookmarkEnd w:id="124"/>
      <w:r>
        <w:rPr>
          <w:rFonts w:hint="eastAsia" w:ascii="宋体" w:hAnsi="宋体" w:cs="宋体"/>
          <w:b/>
          <w:bCs w:val="0"/>
          <w:color w:val="auto"/>
          <w:sz w:val="36"/>
          <w:szCs w:val="36"/>
          <w:highlight w:val="none"/>
          <w:lang w:val="en-US" w:eastAsia="zh-CN"/>
        </w:rPr>
        <w:t xml:space="preserve"> </w:t>
      </w:r>
    </w:p>
    <w:p w14:paraId="35713771">
      <w:pPr>
        <w:pStyle w:val="21"/>
        <w:tabs>
          <w:tab w:val="left" w:pos="580"/>
        </w:tabs>
        <w:ind w:right="560"/>
        <w:jc w:val="center"/>
        <w:rPr>
          <w:rFonts w:hint="eastAsia" w:hAnsi="宋体" w:cs="宋体"/>
          <w:b/>
          <w:bCs/>
          <w:color w:val="auto"/>
          <w:sz w:val="24"/>
          <w:szCs w:val="24"/>
          <w:highlight w:val="none"/>
        </w:rPr>
      </w:pPr>
      <w:r>
        <w:rPr>
          <w:rFonts w:hint="eastAsia" w:hAnsi="宋体" w:cs="宋体"/>
          <w:bCs/>
          <w:color w:val="auto"/>
          <w:sz w:val="24"/>
          <w:szCs w:val="24"/>
          <w:highlight w:val="none"/>
        </w:rPr>
        <w:t xml:space="preserve"> </w:t>
      </w:r>
      <w:r>
        <w:rPr>
          <w:rFonts w:hint="eastAsia" w:hAnsi="宋体" w:cs="宋体"/>
          <w:b/>
          <w:color w:val="auto"/>
          <w:sz w:val="24"/>
          <w:szCs w:val="24"/>
          <w:highlight w:val="none"/>
        </w:rPr>
        <w:t xml:space="preserve">     </w:t>
      </w:r>
    </w:p>
    <w:tbl>
      <w:tblPr>
        <w:tblStyle w:val="38"/>
        <w:tblW w:w="9399" w:type="dxa"/>
        <w:tblInd w:w="0" w:type="dxa"/>
        <w:tblLayout w:type="fixed"/>
        <w:tblCellMar>
          <w:top w:w="0" w:type="dxa"/>
          <w:left w:w="108" w:type="dxa"/>
          <w:bottom w:w="0" w:type="dxa"/>
          <w:right w:w="108" w:type="dxa"/>
        </w:tblCellMar>
      </w:tblPr>
      <w:tblGrid>
        <w:gridCol w:w="1932"/>
        <w:gridCol w:w="1201"/>
        <w:gridCol w:w="865"/>
        <w:gridCol w:w="1409"/>
        <w:gridCol w:w="351"/>
        <w:gridCol w:w="1379"/>
        <w:gridCol w:w="889"/>
        <w:gridCol w:w="1373"/>
      </w:tblGrid>
      <w:tr w14:paraId="73C1FABC">
        <w:tblPrEx>
          <w:tblCellMar>
            <w:top w:w="0" w:type="dxa"/>
            <w:left w:w="108" w:type="dxa"/>
            <w:bottom w:w="0" w:type="dxa"/>
            <w:right w:w="108" w:type="dxa"/>
          </w:tblCellMar>
        </w:tblPrEx>
        <w:trPr>
          <w:trHeight w:val="498"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64EA23AD">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报价单位</w:t>
            </w:r>
            <w:r>
              <w:rPr>
                <w:rFonts w:hint="eastAsia" w:ascii="宋体" w:hAnsi="宋体" w:eastAsia="宋体" w:cs="宋体"/>
                <w:color w:val="auto"/>
                <w:sz w:val="28"/>
                <w:szCs w:val="28"/>
                <w:highlight w:val="none"/>
              </w:rPr>
              <w:t>名称</w:t>
            </w:r>
          </w:p>
        </w:tc>
        <w:tc>
          <w:tcPr>
            <w:tcW w:w="7467" w:type="dxa"/>
            <w:gridSpan w:val="7"/>
            <w:tcBorders>
              <w:top w:val="single" w:color="auto" w:sz="4" w:space="0"/>
              <w:left w:val="nil"/>
              <w:bottom w:val="single" w:color="auto" w:sz="4" w:space="0"/>
              <w:right w:val="single" w:color="auto" w:sz="4" w:space="0"/>
            </w:tcBorders>
            <w:noWrap w:val="0"/>
            <w:vAlign w:val="center"/>
          </w:tcPr>
          <w:p w14:paraId="5274E2E3">
            <w:pPr>
              <w:topLinePunct/>
              <w:snapToGrid w:val="0"/>
              <w:spacing w:line="240" w:lineRule="atLeast"/>
              <w:jc w:val="center"/>
              <w:rPr>
                <w:rFonts w:hint="eastAsia" w:ascii="宋体" w:hAnsi="宋体" w:eastAsia="宋体" w:cs="宋体"/>
                <w:color w:val="auto"/>
                <w:sz w:val="28"/>
                <w:szCs w:val="28"/>
                <w:highlight w:val="none"/>
              </w:rPr>
            </w:pPr>
          </w:p>
        </w:tc>
      </w:tr>
      <w:tr w14:paraId="56930867">
        <w:tblPrEx>
          <w:tblCellMar>
            <w:top w:w="0" w:type="dxa"/>
            <w:left w:w="108" w:type="dxa"/>
            <w:bottom w:w="0" w:type="dxa"/>
            <w:right w:w="108" w:type="dxa"/>
          </w:tblCellMar>
        </w:tblPrEx>
        <w:trPr>
          <w:trHeight w:val="625"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471CC197">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注册地址</w:t>
            </w:r>
          </w:p>
        </w:tc>
        <w:tc>
          <w:tcPr>
            <w:tcW w:w="3826" w:type="dxa"/>
            <w:gridSpan w:val="4"/>
            <w:tcBorders>
              <w:top w:val="single" w:color="auto" w:sz="4" w:space="0"/>
              <w:left w:val="nil"/>
              <w:bottom w:val="single" w:color="auto" w:sz="4" w:space="0"/>
              <w:right w:val="single" w:color="auto" w:sz="4" w:space="0"/>
            </w:tcBorders>
            <w:noWrap w:val="0"/>
            <w:vAlign w:val="center"/>
          </w:tcPr>
          <w:p w14:paraId="62E7E6AC">
            <w:pPr>
              <w:topLinePunct/>
              <w:snapToGrid w:val="0"/>
              <w:spacing w:line="240" w:lineRule="atLeast"/>
              <w:jc w:val="center"/>
              <w:rPr>
                <w:rFonts w:hint="eastAsia" w:ascii="宋体" w:hAnsi="宋体" w:eastAsia="宋体" w:cs="宋体"/>
                <w:color w:val="auto"/>
                <w:sz w:val="28"/>
                <w:szCs w:val="28"/>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65BF11B9">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p>
        </w:tc>
        <w:tc>
          <w:tcPr>
            <w:tcW w:w="2262" w:type="dxa"/>
            <w:gridSpan w:val="2"/>
            <w:tcBorders>
              <w:top w:val="single" w:color="auto" w:sz="4" w:space="0"/>
              <w:left w:val="nil"/>
              <w:bottom w:val="single" w:color="auto" w:sz="4" w:space="0"/>
              <w:right w:val="single" w:color="auto" w:sz="4" w:space="0"/>
            </w:tcBorders>
            <w:noWrap w:val="0"/>
            <w:vAlign w:val="center"/>
          </w:tcPr>
          <w:p w14:paraId="44115370">
            <w:pPr>
              <w:topLinePunct/>
              <w:snapToGrid w:val="0"/>
              <w:spacing w:line="240" w:lineRule="atLeast"/>
              <w:jc w:val="center"/>
              <w:rPr>
                <w:rFonts w:hint="eastAsia" w:ascii="宋体" w:hAnsi="宋体" w:eastAsia="宋体" w:cs="宋体"/>
                <w:color w:val="auto"/>
                <w:sz w:val="28"/>
                <w:szCs w:val="28"/>
                <w:highlight w:val="none"/>
              </w:rPr>
            </w:pPr>
          </w:p>
        </w:tc>
      </w:tr>
      <w:tr w14:paraId="3D59D5D0">
        <w:tblPrEx>
          <w:tblCellMar>
            <w:top w:w="0" w:type="dxa"/>
            <w:left w:w="108" w:type="dxa"/>
            <w:bottom w:w="0" w:type="dxa"/>
            <w:right w:w="108" w:type="dxa"/>
          </w:tblCellMar>
        </w:tblPrEx>
        <w:trPr>
          <w:cantSplit/>
          <w:trHeight w:val="619" w:hRule="atLeast"/>
        </w:trPr>
        <w:tc>
          <w:tcPr>
            <w:tcW w:w="1932" w:type="dxa"/>
            <w:vMerge w:val="restart"/>
            <w:tcBorders>
              <w:top w:val="nil"/>
              <w:left w:val="single" w:color="auto" w:sz="4" w:space="0"/>
              <w:bottom w:val="single" w:color="auto" w:sz="4" w:space="0"/>
              <w:right w:val="single" w:color="auto" w:sz="4" w:space="0"/>
            </w:tcBorders>
            <w:noWrap w:val="0"/>
            <w:vAlign w:val="center"/>
          </w:tcPr>
          <w:p w14:paraId="1E20A0F5">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联系方式</w:t>
            </w:r>
          </w:p>
        </w:tc>
        <w:tc>
          <w:tcPr>
            <w:tcW w:w="1201" w:type="dxa"/>
            <w:tcBorders>
              <w:top w:val="single" w:color="auto" w:sz="4" w:space="0"/>
              <w:left w:val="nil"/>
              <w:bottom w:val="single" w:color="auto" w:sz="4" w:space="0"/>
              <w:right w:val="single" w:color="auto" w:sz="4" w:space="0"/>
            </w:tcBorders>
            <w:noWrap w:val="0"/>
            <w:vAlign w:val="center"/>
          </w:tcPr>
          <w:p w14:paraId="28009A23">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tc>
        <w:tc>
          <w:tcPr>
            <w:tcW w:w="2625" w:type="dxa"/>
            <w:gridSpan w:val="3"/>
            <w:tcBorders>
              <w:top w:val="single" w:color="auto" w:sz="4" w:space="0"/>
              <w:left w:val="nil"/>
              <w:bottom w:val="single" w:color="auto" w:sz="4" w:space="0"/>
              <w:right w:val="single" w:color="auto" w:sz="4" w:space="0"/>
            </w:tcBorders>
            <w:noWrap w:val="0"/>
            <w:vAlign w:val="center"/>
          </w:tcPr>
          <w:p w14:paraId="56BDF940">
            <w:pPr>
              <w:topLinePunct/>
              <w:snapToGrid w:val="0"/>
              <w:spacing w:line="240" w:lineRule="atLeast"/>
              <w:jc w:val="center"/>
              <w:rPr>
                <w:rFonts w:hint="eastAsia" w:ascii="宋体" w:hAnsi="宋体" w:eastAsia="宋体" w:cs="宋体"/>
                <w:color w:val="auto"/>
                <w:sz w:val="28"/>
                <w:szCs w:val="28"/>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577FCFE8">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p>
        </w:tc>
        <w:tc>
          <w:tcPr>
            <w:tcW w:w="2262" w:type="dxa"/>
            <w:gridSpan w:val="2"/>
            <w:tcBorders>
              <w:top w:val="single" w:color="auto" w:sz="4" w:space="0"/>
              <w:left w:val="nil"/>
              <w:bottom w:val="single" w:color="auto" w:sz="4" w:space="0"/>
              <w:right w:val="single" w:color="auto" w:sz="4" w:space="0"/>
            </w:tcBorders>
            <w:noWrap w:val="0"/>
            <w:vAlign w:val="center"/>
          </w:tcPr>
          <w:p w14:paraId="65D81C97">
            <w:pPr>
              <w:topLinePunct/>
              <w:snapToGrid w:val="0"/>
              <w:spacing w:line="240" w:lineRule="atLeast"/>
              <w:jc w:val="center"/>
              <w:rPr>
                <w:rFonts w:hint="eastAsia" w:ascii="宋体" w:hAnsi="宋体" w:eastAsia="宋体" w:cs="宋体"/>
                <w:color w:val="auto"/>
                <w:sz w:val="28"/>
                <w:szCs w:val="28"/>
                <w:highlight w:val="none"/>
              </w:rPr>
            </w:pPr>
          </w:p>
        </w:tc>
      </w:tr>
      <w:tr w14:paraId="1BA21423">
        <w:tblPrEx>
          <w:tblCellMar>
            <w:top w:w="0" w:type="dxa"/>
            <w:left w:w="108" w:type="dxa"/>
            <w:bottom w:w="0" w:type="dxa"/>
            <w:right w:w="108" w:type="dxa"/>
          </w:tblCellMar>
        </w:tblPrEx>
        <w:trPr>
          <w:cantSplit/>
          <w:trHeight w:val="627" w:hRule="atLeast"/>
        </w:trPr>
        <w:tc>
          <w:tcPr>
            <w:tcW w:w="1932" w:type="dxa"/>
            <w:vMerge w:val="continue"/>
            <w:tcBorders>
              <w:top w:val="nil"/>
              <w:left w:val="single" w:color="auto" w:sz="4" w:space="0"/>
              <w:bottom w:val="single" w:color="auto" w:sz="4" w:space="0"/>
              <w:right w:val="single" w:color="auto" w:sz="4" w:space="0"/>
            </w:tcBorders>
            <w:noWrap w:val="0"/>
            <w:vAlign w:val="center"/>
          </w:tcPr>
          <w:p w14:paraId="40176505">
            <w:pPr>
              <w:widowControl/>
              <w:snapToGrid w:val="0"/>
              <w:spacing w:line="240" w:lineRule="atLeast"/>
              <w:jc w:val="left"/>
              <w:rPr>
                <w:rFonts w:hint="eastAsia" w:ascii="宋体" w:hAnsi="宋体" w:eastAsia="宋体" w:cs="宋体"/>
                <w:color w:val="auto"/>
                <w:sz w:val="28"/>
                <w:szCs w:val="28"/>
                <w:highlight w:val="none"/>
              </w:rPr>
            </w:pPr>
          </w:p>
        </w:tc>
        <w:tc>
          <w:tcPr>
            <w:tcW w:w="1201" w:type="dxa"/>
            <w:tcBorders>
              <w:top w:val="single" w:color="auto" w:sz="4" w:space="0"/>
              <w:left w:val="nil"/>
              <w:bottom w:val="single" w:color="auto" w:sz="4" w:space="0"/>
              <w:right w:val="single" w:color="auto" w:sz="4" w:space="0"/>
            </w:tcBorders>
            <w:noWrap w:val="0"/>
            <w:vAlign w:val="center"/>
          </w:tcPr>
          <w:p w14:paraId="6F2C29E4">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传  真</w:t>
            </w:r>
          </w:p>
        </w:tc>
        <w:tc>
          <w:tcPr>
            <w:tcW w:w="2625" w:type="dxa"/>
            <w:gridSpan w:val="3"/>
            <w:tcBorders>
              <w:top w:val="single" w:color="auto" w:sz="4" w:space="0"/>
              <w:left w:val="nil"/>
              <w:bottom w:val="single" w:color="auto" w:sz="4" w:space="0"/>
              <w:right w:val="single" w:color="auto" w:sz="4" w:space="0"/>
            </w:tcBorders>
            <w:noWrap w:val="0"/>
            <w:vAlign w:val="center"/>
          </w:tcPr>
          <w:p w14:paraId="4841152C">
            <w:pPr>
              <w:topLinePunct/>
              <w:snapToGrid w:val="0"/>
              <w:spacing w:line="240" w:lineRule="atLeast"/>
              <w:jc w:val="center"/>
              <w:rPr>
                <w:rFonts w:hint="eastAsia" w:ascii="宋体" w:hAnsi="宋体" w:eastAsia="宋体" w:cs="宋体"/>
                <w:color w:val="auto"/>
                <w:sz w:val="28"/>
                <w:szCs w:val="28"/>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393CB241">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网 址</w:t>
            </w:r>
          </w:p>
        </w:tc>
        <w:tc>
          <w:tcPr>
            <w:tcW w:w="2262" w:type="dxa"/>
            <w:gridSpan w:val="2"/>
            <w:tcBorders>
              <w:top w:val="single" w:color="auto" w:sz="4" w:space="0"/>
              <w:left w:val="nil"/>
              <w:bottom w:val="single" w:color="auto" w:sz="4" w:space="0"/>
              <w:right w:val="single" w:color="auto" w:sz="4" w:space="0"/>
            </w:tcBorders>
            <w:noWrap w:val="0"/>
            <w:vAlign w:val="center"/>
          </w:tcPr>
          <w:p w14:paraId="555EF065">
            <w:pPr>
              <w:topLinePunct/>
              <w:snapToGrid w:val="0"/>
              <w:spacing w:line="240" w:lineRule="atLeast"/>
              <w:jc w:val="center"/>
              <w:rPr>
                <w:rFonts w:hint="eastAsia" w:ascii="宋体" w:hAnsi="宋体" w:eastAsia="宋体" w:cs="宋体"/>
                <w:color w:val="auto"/>
                <w:sz w:val="28"/>
                <w:szCs w:val="28"/>
                <w:highlight w:val="none"/>
              </w:rPr>
            </w:pPr>
          </w:p>
        </w:tc>
      </w:tr>
      <w:tr w14:paraId="365E0472">
        <w:tblPrEx>
          <w:tblCellMar>
            <w:top w:w="0" w:type="dxa"/>
            <w:left w:w="108" w:type="dxa"/>
            <w:bottom w:w="0" w:type="dxa"/>
            <w:right w:w="108" w:type="dxa"/>
          </w:tblCellMar>
        </w:tblPrEx>
        <w:trPr>
          <w:trHeight w:val="622"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313A6ABC">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p>
        </w:tc>
        <w:tc>
          <w:tcPr>
            <w:tcW w:w="1201" w:type="dxa"/>
            <w:tcBorders>
              <w:top w:val="single" w:color="auto" w:sz="4" w:space="0"/>
              <w:left w:val="nil"/>
              <w:bottom w:val="single" w:color="auto" w:sz="4" w:space="0"/>
              <w:right w:val="single" w:color="auto" w:sz="4" w:space="0"/>
            </w:tcBorders>
            <w:noWrap w:val="0"/>
            <w:vAlign w:val="center"/>
          </w:tcPr>
          <w:p w14:paraId="1DD16000">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865" w:type="dxa"/>
            <w:tcBorders>
              <w:top w:val="single" w:color="auto" w:sz="4" w:space="0"/>
              <w:left w:val="nil"/>
              <w:bottom w:val="single" w:color="auto" w:sz="4" w:space="0"/>
              <w:right w:val="single" w:color="auto" w:sz="4" w:space="0"/>
            </w:tcBorders>
            <w:noWrap w:val="0"/>
            <w:vAlign w:val="center"/>
          </w:tcPr>
          <w:p w14:paraId="7D52FC82">
            <w:pPr>
              <w:topLinePunct/>
              <w:snapToGrid w:val="0"/>
              <w:spacing w:line="240" w:lineRule="atLeast"/>
              <w:jc w:val="center"/>
              <w:rPr>
                <w:rFonts w:hint="eastAsia" w:ascii="宋体" w:hAnsi="宋体" w:eastAsia="宋体" w:cs="宋体"/>
                <w:color w:val="auto"/>
                <w:sz w:val="28"/>
                <w:szCs w:val="28"/>
                <w:highlight w:val="none"/>
              </w:rPr>
            </w:pPr>
          </w:p>
        </w:tc>
        <w:tc>
          <w:tcPr>
            <w:tcW w:w="1409" w:type="dxa"/>
            <w:tcBorders>
              <w:top w:val="single" w:color="auto" w:sz="4" w:space="0"/>
              <w:left w:val="nil"/>
              <w:bottom w:val="single" w:color="auto" w:sz="4" w:space="0"/>
              <w:right w:val="single" w:color="auto" w:sz="4" w:space="0"/>
            </w:tcBorders>
            <w:noWrap w:val="0"/>
            <w:vAlign w:val="center"/>
          </w:tcPr>
          <w:p w14:paraId="1E6C0CE2">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技术职称</w:t>
            </w:r>
          </w:p>
        </w:tc>
        <w:tc>
          <w:tcPr>
            <w:tcW w:w="1730" w:type="dxa"/>
            <w:gridSpan w:val="2"/>
            <w:tcBorders>
              <w:top w:val="single" w:color="auto" w:sz="4" w:space="0"/>
              <w:left w:val="nil"/>
              <w:bottom w:val="single" w:color="auto" w:sz="4" w:space="0"/>
              <w:right w:val="single" w:color="auto" w:sz="4" w:space="0"/>
            </w:tcBorders>
            <w:noWrap w:val="0"/>
            <w:vAlign w:val="center"/>
          </w:tcPr>
          <w:p w14:paraId="145910CB">
            <w:pPr>
              <w:topLinePunct/>
              <w:snapToGrid w:val="0"/>
              <w:spacing w:line="240" w:lineRule="atLeast"/>
              <w:jc w:val="center"/>
              <w:rPr>
                <w:rFonts w:hint="eastAsia" w:ascii="宋体" w:hAnsi="宋体" w:eastAsia="宋体" w:cs="宋体"/>
                <w:color w:val="auto"/>
                <w:sz w:val="28"/>
                <w:szCs w:val="28"/>
                <w:highlight w:val="none"/>
              </w:rPr>
            </w:pPr>
          </w:p>
        </w:tc>
        <w:tc>
          <w:tcPr>
            <w:tcW w:w="889" w:type="dxa"/>
            <w:tcBorders>
              <w:top w:val="single" w:color="auto" w:sz="4" w:space="0"/>
              <w:left w:val="nil"/>
              <w:bottom w:val="single" w:color="auto" w:sz="4" w:space="0"/>
              <w:right w:val="single" w:color="auto" w:sz="4" w:space="0"/>
            </w:tcBorders>
            <w:noWrap w:val="0"/>
            <w:vAlign w:val="center"/>
          </w:tcPr>
          <w:p w14:paraId="09B7B0E0">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p>
        </w:tc>
        <w:tc>
          <w:tcPr>
            <w:tcW w:w="1373" w:type="dxa"/>
            <w:tcBorders>
              <w:top w:val="single" w:color="auto" w:sz="4" w:space="0"/>
              <w:left w:val="nil"/>
              <w:bottom w:val="single" w:color="auto" w:sz="4" w:space="0"/>
              <w:right w:val="single" w:color="auto" w:sz="4" w:space="0"/>
            </w:tcBorders>
            <w:noWrap w:val="0"/>
            <w:vAlign w:val="center"/>
          </w:tcPr>
          <w:p w14:paraId="7B6C8962">
            <w:pPr>
              <w:topLinePunct/>
              <w:snapToGrid w:val="0"/>
              <w:spacing w:line="240" w:lineRule="atLeast"/>
              <w:jc w:val="center"/>
              <w:rPr>
                <w:rFonts w:hint="eastAsia" w:ascii="宋体" w:hAnsi="宋体" w:eastAsia="宋体" w:cs="宋体"/>
                <w:color w:val="auto"/>
                <w:sz w:val="28"/>
                <w:szCs w:val="28"/>
                <w:highlight w:val="none"/>
              </w:rPr>
            </w:pPr>
          </w:p>
        </w:tc>
      </w:tr>
      <w:tr w14:paraId="672CBA34">
        <w:tblPrEx>
          <w:tblCellMar>
            <w:top w:w="0" w:type="dxa"/>
            <w:left w:w="108" w:type="dxa"/>
            <w:bottom w:w="0" w:type="dxa"/>
            <w:right w:w="108" w:type="dxa"/>
          </w:tblCellMar>
        </w:tblPrEx>
        <w:trPr>
          <w:trHeight w:val="1147" w:hRule="atLeast"/>
        </w:trPr>
        <w:tc>
          <w:tcPr>
            <w:tcW w:w="1932" w:type="dxa"/>
            <w:tcBorders>
              <w:top w:val="single" w:color="auto" w:sz="4" w:space="0"/>
              <w:left w:val="single" w:color="auto" w:sz="4" w:space="0"/>
              <w:right w:val="single" w:color="auto" w:sz="4" w:space="0"/>
            </w:tcBorders>
            <w:noWrap w:val="0"/>
            <w:vAlign w:val="center"/>
          </w:tcPr>
          <w:p w14:paraId="13CFE87A">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成立时间</w:t>
            </w:r>
          </w:p>
        </w:tc>
        <w:tc>
          <w:tcPr>
            <w:tcW w:w="2066" w:type="dxa"/>
            <w:gridSpan w:val="2"/>
            <w:tcBorders>
              <w:top w:val="single" w:color="auto" w:sz="4" w:space="0"/>
              <w:left w:val="nil"/>
              <w:right w:val="single" w:color="auto" w:sz="4" w:space="0"/>
            </w:tcBorders>
            <w:noWrap w:val="0"/>
            <w:vAlign w:val="center"/>
          </w:tcPr>
          <w:p w14:paraId="3A5973CC">
            <w:pPr>
              <w:topLinePunct/>
              <w:snapToGrid w:val="0"/>
              <w:spacing w:line="240" w:lineRule="atLeast"/>
              <w:jc w:val="center"/>
              <w:rPr>
                <w:rFonts w:hint="eastAsia" w:ascii="宋体" w:hAnsi="宋体" w:eastAsia="宋体" w:cs="宋体"/>
                <w:color w:val="auto"/>
                <w:sz w:val="28"/>
                <w:szCs w:val="28"/>
                <w:highlight w:val="none"/>
              </w:rPr>
            </w:pPr>
          </w:p>
        </w:tc>
        <w:tc>
          <w:tcPr>
            <w:tcW w:w="5401" w:type="dxa"/>
            <w:gridSpan w:val="5"/>
            <w:tcBorders>
              <w:top w:val="single" w:color="auto" w:sz="4" w:space="0"/>
              <w:left w:val="nil"/>
              <w:bottom w:val="single" w:color="auto" w:sz="4" w:space="0"/>
              <w:right w:val="single" w:color="auto" w:sz="4" w:space="0"/>
            </w:tcBorders>
            <w:noWrap w:val="0"/>
            <w:vAlign w:val="center"/>
          </w:tcPr>
          <w:p w14:paraId="151B9D3A">
            <w:pPr>
              <w:topLinePunct/>
              <w:snapToGrid w:val="0"/>
              <w:spacing w:line="240" w:lineRule="atLeas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员工总人数：</w:t>
            </w:r>
          </w:p>
        </w:tc>
      </w:tr>
      <w:tr w14:paraId="76391091">
        <w:tblPrEx>
          <w:tblCellMar>
            <w:top w:w="0" w:type="dxa"/>
            <w:left w:w="108" w:type="dxa"/>
            <w:bottom w:w="0" w:type="dxa"/>
            <w:right w:w="108" w:type="dxa"/>
          </w:tblCellMar>
        </w:tblPrEx>
        <w:trPr>
          <w:cantSplit/>
          <w:trHeight w:val="624"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5E3A857B">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营业执照号</w:t>
            </w:r>
          </w:p>
        </w:tc>
        <w:tc>
          <w:tcPr>
            <w:tcW w:w="7467" w:type="dxa"/>
            <w:gridSpan w:val="7"/>
            <w:tcBorders>
              <w:top w:val="single" w:color="auto" w:sz="4" w:space="0"/>
              <w:left w:val="nil"/>
              <w:bottom w:val="single" w:color="auto" w:sz="4" w:space="0"/>
              <w:right w:val="single" w:color="auto" w:sz="4" w:space="0"/>
            </w:tcBorders>
            <w:noWrap w:val="0"/>
            <w:vAlign w:val="center"/>
          </w:tcPr>
          <w:p w14:paraId="4E8D3675">
            <w:pPr>
              <w:topLinePunct/>
              <w:snapToGrid w:val="0"/>
              <w:spacing w:line="240" w:lineRule="atLeast"/>
              <w:jc w:val="center"/>
              <w:rPr>
                <w:rFonts w:hint="eastAsia" w:ascii="宋体" w:hAnsi="宋体" w:eastAsia="宋体" w:cs="宋体"/>
                <w:color w:val="auto"/>
                <w:sz w:val="28"/>
                <w:szCs w:val="28"/>
                <w:highlight w:val="none"/>
              </w:rPr>
            </w:pPr>
          </w:p>
        </w:tc>
      </w:tr>
      <w:tr w14:paraId="2A8CD692">
        <w:tblPrEx>
          <w:tblCellMar>
            <w:top w:w="0" w:type="dxa"/>
            <w:left w:w="108" w:type="dxa"/>
            <w:bottom w:w="0" w:type="dxa"/>
            <w:right w:w="108" w:type="dxa"/>
          </w:tblCellMar>
        </w:tblPrEx>
        <w:trPr>
          <w:cantSplit/>
          <w:trHeight w:val="618"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09105908">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注册资金</w:t>
            </w:r>
          </w:p>
        </w:tc>
        <w:tc>
          <w:tcPr>
            <w:tcW w:w="7467" w:type="dxa"/>
            <w:gridSpan w:val="7"/>
            <w:tcBorders>
              <w:top w:val="single" w:color="auto" w:sz="4" w:space="0"/>
              <w:left w:val="nil"/>
              <w:bottom w:val="single" w:color="auto" w:sz="4" w:space="0"/>
              <w:right w:val="single" w:color="auto" w:sz="4" w:space="0"/>
            </w:tcBorders>
            <w:noWrap w:val="0"/>
            <w:vAlign w:val="center"/>
          </w:tcPr>
          <w:p w14:paraId="4F69E3B6">
            <w:pPr>
              <w:topLinePunct/>
              <w:snapToGrid w:val="0"/>
              <w:spacing w:line="240" w:lineRule="atLeast"/>
              <w:jc w:val="center"/>
              <w:rPr>
                <w:rFonts w:hint="eastAsia" w:ascii="宋体" w:hAnsi="宋体" w:eastAsia="宋体" w:cs="宋体"/>
                <w:color w:val="auto"/>
                <w:sz w:val="28"/>
                <w:szCs w:val="28"/>
                <w:highlight w:val="none"/>
              </w:rPr>
            </w:pPr>
          </w:p>
        </w:tc>
      </w:tr>
      <w:tr w14:paraId="352855E1">
        <w:tblPrEx>
          <w:tblCellMar>
            <w:top w:w="0" w:type="dxa"/>
            <w:left w:w="108" w:type="dxa"/>
            <w:bottom w:w="0" w:type="dxa"/>
            <w:right w:w="108" w:type="dxa"/>
          </w:tblCellMar>
        </w:tblPrEx>
        <w:trPr>
          <w:cantSplit/>
          <w:trHeight w:val="639"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3995AA85">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基本账户</w:t>
            </w:r>
          </w:p>
          <w:p w14:paraId="24442F53">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tc>
        <w:tc>
          <w:tcPr>
            <w:tcW w:w="7467" w:type="dxa"/>
            <w:gridSpan w:val="7"/>
            <w:tcBorders>
              <w:top w:val="single" w:color="auto" w:sz="4" w:space="0"/>
              <w:left w:val="nil"/>
              <w:bottom w:val="single" w:color="auto" w:sz="4" w:space="0"/>
              <w:right w:val="single" w:color="auto" w:sz="4" w:space="0"/>
            </w:tcBorders>
            <w:noWrap w:val="0"/>
            <w:vAlign w:val="center"/>
          </w:tcPr>
          <w:p w14:paraId="739E67A1">
            <w:pPr>
              <w:topLinePunct/>
              <w:snapToGrid w:val="0"/>
              <w:spacing w:line="240" w:lineRule="atLeast"/>
              <w:jc w:val="center"/>
              <w:rPr>
                <w:rFonts w:hint="eastAsia" w:ascii="宋体" w:hAnsi="宋体" w:eastAsia="宋体" w:cs="宋体"/>
                <w:color w:val="auto"/>
                <w:sz w:val="28"/>
                <w:szCs w:val="28"/>
                <w:highlight w:val="none"/>
              </w:rPr>
            </w:pPr>
          </w:p>
        </w:tc>
      </w:tr>
      <w:tr w14:paraId="5F6ECA23">
        <w:tblPrEx>
          <w:tblCellMar>
            <w:top w:w="0" w:type="dxa"/>
            <w:left w:w="108" w:type="dxa"/>
            <w:bottom w:w="0" w:type="dxa"/>
            <w:right w:w="108" w:type="dxa"/>
          </w:tblCellMar>
        </w:tblPrEx>
        <w:trPr>
          <w:cantSplit/>
          <w:trHeight w:val="775"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25E2BC24">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基本账户账号</w:t>
            </w:r>
          </w:p>
        </w:tc>
        <w:tc>
          <w:tcPr>
            <w:tcW w:w="7467" w:type="dxa"/>
            <w:gridSpan w:val="7"/>
            <w:tcBorders>
              <w:top w:val="single" w:color="auto" w:sz="4" w:space="0"/>
              <w:left w:val="nil"/>
              <w:bottom w:val="single" w:color="auto" w:sz="4" w:space="0"/>
              <w:right w:val="single" w:color="auto" w:sz="4" w:space="0"/>
            </w:tcBorders>
            <w:noWrap w:val="0"/>
            <w:vAlign w:val="center"/>
          </w:tcPr>
          <w:p w14:paraId="67EF9242">
            <w:pPr>
              <w:topLinePunct/>
              <w:snapToGrid w:val="0"/>
              <w:spacing w:line="240" w:lineRule="atLeast"/>
              <w:jc w:val="center"/>
              <w:rPr>
                <w:rFonts w:hint="eastAsia" w:ascii="宋体" w:hAnsi="宋体" w:eastAsia="宋体" w:cs="宋体"/>
                <w:color w:val="auto"/>
                <w:sz w:val="28"/>
                <w:szCs w:val="28"/>
                <w:highlight w:val="none"/>
              </w:rPr>
            </w:pPr>
          </w:p>
        </w:tc>
      </w:tr>
      <w:tr w14:paraId="3B25651A">
        <w:tblPrEx>
          <w:tblCellMar>
            <w:top w:w="0" w:type="dxa"/>
            <w:left w:w="108" w:type="dxa"/>
            <w:bottom w:w="0" w:type="dxa"/>
            <w:right w:w="108" w:type="dxa"/>
          </w:tblCellMar>
        </w:tblPrEx>
        <w:trPr>
          <w:trHeight w:val="1590" w:hRule="atLeast"/>
        </w:trPr>
        <w:tc>
          <w:tcPr>
            <w:tcW w:w="1932" w:type="dxa"/>
            <w:tcBorders>
              <w:top w:val="single" w:color="auto" w:sz="4" w:space="0"/>
              <w:left w:val="single" w:color="auto" w:sz="4" w:space="0"/>
              <w:right w:val="single" w:color="auto" w:sz="4" w:space="0"/>
            </w:tcBorders>
            <w:noWrap w:val="0"/>
            <w:vAlign w:val="center"/>
          </w:tcPr>
          <w:p w14:paraId="60BD3E42">
            <w:pPr>
              <w:topLinePunct/>
              <w:snapToGrid w:val="0"/>
              <w:spacing w:line="240" w:lineRule="atLeast"/>
              <w:ind w:firstLine="280" w:firstLineChars="1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经营范围</w:t>
            </w:r>
          </w:p>
        </w:tc>
        <w:tc>
          <w:tcPr>
            <w:tcW w:w="7467" w:type="dxa"/>
            <w:gridSpan w:val="7"/>
            <w:tcBorders>
              <w:top w:val="single" w:color="auto" w:sz="4" w:space="0"/>
              <w:left w:val="nil"/>
              <w:right w:val="single" w:color="auto" w:sz="4" w:space="0"/>
            </w:tcBorders>
            <w:noWrap w:val="0"/>
            <w:vAlign w:val="center"/>
          </w:tcPr>
          <w:p w14:paraId="20531B12">
            <w:pPr>
              <w:topLinePunct/>
              <w:snapToGrid w:val="0"/>
              <w:spacing w:line="240" w:lineRule="atLeast"/>
              <w:rPr>
                <w:rFonts w:hint="eastAsia" w:ascii="宋体" w:hAnsi="宋体" w:eastAsia="宋体" w:cs="宋体"/>
                <w:color w:val="auto"/>
                <w:sz w:val="28"/>
                <w:szCs w:val="28"/>
                <w:highlight w:val="none"/>
              </w:rPr>
            </w:pPr>
          </w:p>
        </w:tc>
      </w:tr>
      <w:tr w14:paraId="7163D660">
        <w:tblPrEx>
          <w:tblCellMar>
            <w:top w:w="0" w:type="dxa"/>
            <w:left w:w="108" w:type="dxa"/>
            <w:bottom w:w="0" w:type="dxa"/>
            <w:right w:w="108" w:type="dxa"/>
          </w:tblCellMar>
        </w:tblPrEx>
        <w:trPr>
          <w:trHeight w:val="1055"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4FA79090">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c>
          <w:tcPr>
            <w:tcW w:w="7467" w:type="dxa"/>
            <w:gridSpan w:val="7"/>
            <w:tcBorders>
              <w:top w:val="single" w:color="auto" w:sz="4" w:space="0"/>
              <w:left w:val="nil"/>
              <w:bottom w:val="single" w:color="auto" w:sz="4" w:space="0"/>
              <w:right w:val="single" w:color="auto" w:sz="4" w:space="0"/>
            </w:tcBorders>
            <w:noWrap w:val="0"/>
            <w:vAlign w:val="center"/>
          </w:tcPr>
          <w:p w14:paraId="59233ABD">
            <w:pPr>
              <w:topLinePunct/>
              <w:snapToGrid w:val="0"/>
              <w:spacing w:line="240" w:lineRule="atLeast"/>
              <w:jc w:val="center"/>
              <w:rPr>
                <w:rFonts w:hint="eastAsia" w:ascii="宋体" w:hAnsi="宋体" w:eastAsia="宋体" w:cs="宋体"/>
                <w:color w:val="auto"/>
                <w:sz w:val="28"/>
                <w:szCs w:val="28"/>
                <w:highlight w:val="none"/>
              </w:rPr>
            </w:pPr>
          </w:p>
        </w:tc>
      </w:tr>
    </w:tbl>
    <w:p w14:paraId="1787D9A5">
      <w:pPr>
        <w:spacing w:line="360" w:lineRule="auto"/>
        <w:ind w:left="561" w:leftChars="267" w:firstLine="0" w:firstLineChars="0"/>
        <w:rPr>
          <w:rFonts w:hint="eastAsia" w:ascii="宋体" w:hAnsi="宋体" w:eastAsia="宋体" w:cs="宋体"/>
          <w:b/>
          <w:color w:val="auto"/>
          <w:sz w:val="28"/>
          <w:szCs w:val="28"/>
          <w:highlight w:val="none"/>
        </w:rPr>
      </w:pPr>
      <w:r>
        <w:rPr>
          <w:rFonts w:hint="eastAsia" w:ascii="宋体" w:hAnsi="宋体" w:eastAsia="宋体" w:cs="宋体"/>
          <w:b/>
          <w:sz w:val="28"/>
          <w:szCs w:val="28"/>
          <w:highlight w:val="none"/>
        </w:rPr>
        <w:t>附</w:t>
      </w:r>
      <w:r>
        <w:rPr>
          <w:rFonts w:hint="eastAsia" w:ascii="宋体" w:hAnsi="宋体" w:eastAsia="宋体" w:cs="宋体"/>
          <w:b/>
          <w:sz w:val="28"/>
          <w:szCs w:val="28"/>
          <w:highlight w:val="none"/>
          <w:lang w:eastAsia="zh-CN"/>
        </w:rPr>
        <w:t>：</w:t>
      </w:r>
      <w:r>
        <w:rPr>
          <w:rFonts w:hint="eastAsia" w:ascii="宋体" w:hAnsi="宋体" w:eastAsia="宋体" w:cs="宋体"/>
          <w:b/>
          <w:sz w:val="28"/>
          <w:szCs w:val="28"/>
          <w:highlight w:val="none"/>
        </w:rPr>
        <w:t>营业执照</w:t>
      </w:r>
      <w:r>
        <w:rPr>
          <w:rFonts w:hint="eastAsia" w:ascii="宋体" w:hAnsi="宋体" w:eastAsia="宋体" w:cs="宋体"/>
          <w:b/>
          <w:sz w:val="28"/>
          <w:szCs w:val="28"/>
          <w:highlight w:val="none"/>
          <w:lang w:val="en-US" w:eastAsia="zh-CN"/>
        </w:rPr>
        <w:t>扫描</w:t>
      </w:r>
      <w:r>
        <w:rPr>
          <w:rFonts w:hint="eastAsia" w:ascii="宋体" w:hAnsi="宋体" w:eastAsia="宋体" w:cs="宋体"/>
          <w:b/>
          <w:sz w:val="28"/>
          <w:szCs w:val="28"/>
          <w:highlight w:val="none"/>
        </w:rPr>
        <w:t>件。</w:t>
      </w:r>
    </w:p>
    <w:p w14:paraId="080DE255">
      <w:pPr>
        <w:spacing w:line="520" w:lineRule="exact"/>
        <w:jc w:val="left"/>
        <w:rPr>
          <w:rFonts w:hint="eastAsia" w:ascii="宋体" w:hAnsi="宋体" w:eastAsia="宋体" w:cs="宋体"/>
          <w:color w:val="auto"/>
          <w:sz w:val="28"/>
          <w:szCs w:val="28"/>
          <w:highlight w:val="none"/>
        </w:rPr>
      </w:pPr>
    </w:p>
    <w:p w14:paraId="49CF7A8B">
      <w:pPr>
        <w:snapToGrid w:val="0"/>
        <w:spacing w:line="360" w:lineRule="auto"/>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（盖章）：</w:t>
      </w:r>
    </w:p>
    <w:p w14:paraId="352C75B7">
      <w:pPr>
        <w:snapToGrid w:val="0"/>
        <w:spacing w:line="360" w:lineRule="auto"/>
        <w:ind w:firstLine="280" w:firstLineChars="10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zh-CN"/>
        </w:rPr>
        <w:t>（盖章）：</w:t>
      </w:r>
    </w:p>
    <w:p w14:paraId="4B4BEE8D">
      <w:pPr>
        <w:spacing w:line="440" w:lineRule="exact"/>
        <w:ind w:firstLine="280" w:firstLineChars="100"/>
        <w:jc w:val="both"/>
        <w:rPr>
          <w:rStyle w:val="142"/>
          <w:rFonts w:hint="eastAsia"/>
          <w:highlight w:val="none"/>
        </w:rPr>
      </w:pPr>
      <w:r>
        <w:rPr>
          <w:rFonts w:hint="eastAsia" w:ascii="宋体" w:hAnsi="宋体" w:eastAsia="宋体" w:cs="宋体"/>
          <w:color w:val="auto"/>
          <w:sz w:val="28"/>
          <w:szCs w:val="28"/>
          <w:highlight w:val="none"/>
          <w:lang w:val="en-US" w:eastAsia="zh-CN"/>
        </w:rPr>
        <w:t>日  期：</w:t>
      </w:r>
      <w:r>
        <w:rPr>
          <w:rFonts w:hint="eastAsia" w:ascii="宋体" w:hAnsi="宋体" w:cs="宋体"/>
          <w:color w:val="auto"/>
          <w:sz w:val="28"/>
          <w:szCs w:val="28"/>
          <w:highlight w:val="none"/>
          <w:lang w:val="en-US" w:eastAsia="zh-CN"/>
        </w:rPr>
        <w:t>2026</w:t>
      </w:r>
      <w:r>
        <w:rPr>
          <w:rFonts w:hint="eastAsia" w:ascii="宋体" w:hAnsi="宋体" w:eastAsia="宋体" w:cs="宋体"/>
          <w:color w:val="auto"/>
          <w:sz w:val="28"/>
          <w:szCs w:val="28"/>
          <w:highlight w:val="none"/>
        </w:rPr>
        <w:t>年    月    日</w:t>
      </w:r>
    </w:p>
    <w:p w14:paraId="7971BCBD">
      <w:pPr>
        <w:rPr>
          <w:rFonts w:hint="eastAsia" w:ascii="宋体" w:hAnsi="宋体" w:cs="宋体"/>
          <w:b/>
          <w:bCs w:val="0"/>
          <w:color w:val="auto"/>
          <w:sz w:val="36"/>
          <w:szCs w:val="36"/>
          <w:highlight w:val="none"/>
          <w:lang w:val="en-US" w:eastAsia="zh-CN"/>
        </w:rPr>
      </w:pPr>
      <w:bookmarkStart w:id="125" w:name="_Toc12456"/>
      <w:bookmarkStart w:id="126" w:name="_Toc8583"/>
      <w:r>
        <w:rPr>
          <w:rFonts w:hint="eastAsia" w:ascii="宋体" w:hAnsi="宋体" w:cs="宋体"/>
          <w:b/>
          <w:bCs w:val="0"/>
          <w:color w:val="auto"/>
          <w:sz w:val="36"/>
          <w:szCs w:val="36"/>
          <w:highlight w:val="none"/>
          <w:lang w:val="en-US" w:eastAsia="zh-CN"/>
        </w:rPr>
        <w:br w:type="page"/>
      </w:r>
    </w:p>
    <w:p w14:paraId="54056E81">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六、</w:t>
      </w:r>
      <w:bookmarkEnd w:id="125"/>
      <w:bookmarkEnd w:id="126"/>
      <w:bookmarkStart w:id="127" w:name="_Toc23709"/>
      <w:bookmarkStart w:id="128" w:name="_Toc29837"/>
      <w:r>
        <w:rPr>
          <w:rFonts w:hint="eastAsia" w:ascii="宋体" w:hAnsi="宋体" w:cs="宋体"/>
          <w:b/>
          <w:bCs w:val="0"/>
          <w:color w:val="auto"/>
          <w:sz w:val="36"/>
          <w:szCs w:val="36"/>
          <w:highlight w:val="none"/>
          <w:lang w:val="en-US" w:eastAsia="zh-CN"/>
        </w:rPr>
        <w:t>报价单位信用承诺书</w:t>
      </w:r>
      <w:bookmarkEnd w:id="127"/>
      <w:bookmarkEnd w:id="128"/>
    </w:p>
    <w:p w14:paraId="4A4CE1D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p>
    <w:p w14:paraId="16A09A9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为营造公平竞争、规范有序的市场环境，树立诚信守法经营形象。本单位郑重承诺：</w:t>
      </w:r>
    </w:p>
    <w:p w14:paraId="6D5CD6E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一、我方在此声明，本次</w:t>
      </w:r>
      <w:r>
        <w:rPr>
          <w:rFonts w:hint="eastAsia" w:ascii="宋体" w:hAnsi="宋体" w:cs="宋体"/>
          <w:kern w:val="0"/>
          <w:sz w:val="28"/>
          <w:szCs w:val="28"/>
          <w:highlight w:val="none"/>
          <w:lang w:val="en-US" w:eastAsia="zh-CN"/>
        </w:rPr>
        <w:t>采购</w:t>
      </w:r>
      <w:r>
        <w:rPr>
          <w:rFonts w:hint="eastAsia" w:ascii="宋体" w:hAnsi="宋体" w:eastAsia="宋体" w:cs="宋体"/>
          <w:kern w:val="0"/>
          <w:sz w:val="28"/>
          <w:szCs w:val="28"/>
          <w:highlight w:val="none"/>
        </w:rPr>
        <w:t>活动中申报的所有资料都是真实、准确完整的，如发现提供虚假资料，或与事实不符而导致报价无效，甚至造成任何法律和经济责任，完全由我方负责。</w:t>
      </w:r>
    </w:p>
    <w:p w14:paraId="5668123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二、我方在本次</w:t>
      </w:r>
      <w:r>
        <w:rPr>
          <w:rFonts w:hint="eastAsia" w:ascii="宋体" w:hAnsi="宋体" w:cs="宋体"/>
          <w:kern w:val="0"/>
          <w:sz w:val="28"/>
          <w:szCs w:val="28"/>
          <w:highlight w:val="none"/>
          <w:lang w:val="en-US" w:eastAsia="zh-CN"/>
        </w:rPr>
        <w:t>采购</w:t>
      </w:r>
      <w:r>
        <w:rPr>
          <w:rFonts w:hint="eastAsia" w:ascii="宋体" w:hAnsi="宋体" w:eastAsia="宋体" w:cs="宋体"/>
          <w:kern w:val="0"/>
          <w:sz w:val="28"/>
          <w:szCs w:val="28"/>
          <w:highlight w:val="none"/>
        </w:rPr>
        <w:t>活动中绝无资质挂靠、串标、围标情形，若经贵方查出，立即取消我方报价资格并承担相应的法律责任。</w:t>
      </w:r>
    </w:p>
    <w:p w14:paraId="60960C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三、我方在以往的</w:t>
      </w:r>
      <w:r>
        <w:rPr>
          <w:rFonts w:hint="eastAsia" w:ascii="宋体" w:hAnsi="宋体" w:cs="宋体"/>
          <w:kern w:val="0"/>
          <w:sz w:val="28"/>
          <w:szCs w:val="28"/>
          <w:highlight w:val="none"/>
          <w:lang w:val="en-US" w:eastAsia="zh-CN"/>
        </w:rPr>
        <w:t>采购</w:t>
      </w:r>
      <w:r>
        <w:rPr>
          <w:rFonts w:hint="eastAsia" w:ascii="宋体" w:hAnsi="宋体" w:eastAsia="宋体" w:cs="宋体"/>
          <w:kern w:val="0"/>
          <w:sz w:val="28"/>
          <w:szCs w:val="28"/>
          <w:highlight w:val="none"/>
        </w:rPr>
        <w:t>活动中，无重大违法、违规的不良记录；或虽有不良记录，但已超过处理期限。</w:t>
      </w:r>
    </w:p>
    <w:p w14:paraId="6E3C49B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四、我方一旦</w:t>
      </w:r>
      <w:r>
        <w:rPr>
          <w:rFonts w:hint="eastAsia" w:ascii="宋体" w:hAnsi="宋体" w:cs="宋体"/>
          <w:kern w:val="0"/>
          <w:sz w:val="28"/>
          <w:szCs w:val="28"/>
          <w:highlight w:val="none"/>
          <w:lang w:val="en-US" w:eastAsia="zh-CN"/>
        </w:rPr>
        <w:t>成交</w:t>
      </w:r>
      <w:r>
        <w:rPr>
          <w:rFonts w:hint="eastAsia" w:ascii="宋体" w:hAnsi="宋体" w:eastAsia="宋体" w:cs="宋体"/>
          <w:kern w:val="0"/>
          <w:sz w:val="28"/>
          <w:szCs w:val="28"/>
          <w:highlight w:val="none"/>
        </w:rPr>
        <w:t>，将按规定及时与</w:t>
      </w:r>
      <w:r>
        <w:rPr>
          <w:rFonts w:hint="eastAsia" w:ascii="宋体" w:hAnsi="宋体" w:cs="宋体"/>
          <w:kern w:val="0"/>
          <w:sz w:val="28"/>
          <w:szCs w:val="28"/>
          <w:highlight w:val="none"/>
          <w:lang w:val="en-US" w:eastAsia="zh-CN"/>
        </w:rPr>
        <w:t>采购人</w:t>
      </w:r>
      <w:r>
        <w:rPr>
          <w:rFonts w:hint="eastAsia" w:ascii="宋体" w:hAnsi="宋体" w:eastAsia="宋体" w:cs="宋体"/>
          <w:kern w:val="0"/>
          <w:sz w:val="28"/>
          <w:szCs w:val="28"/>
          <w:highlight w:val="none"/>
        </w:rPr>
        <w:t>签订合同，严格按照</w:t>
      </w:r>
      <w:r>
        <w:rPr>
          <w:rFonts w:hint="eastAsia" w:ascii="宋体" w:hAnsi="宋体" w:cs="宋体"/>
          <w:kern w:val="0"/>
          <w:sz w:val="28"/>
          <w:szCs w:val="28"/>
          <w:highlight w:val="none"/>
          <w:lang w:val="en-US" w:eastAsia="zh-CN"/>
        </w:rPr>
        <w:t>响应</w:t>
      </w:r>
      <w:r>
        <w:rPr>
          <w:rFonts w:hint="eastAsia" w:ascii="宋体" w:hAnsi="宋体" w:eastAsia="宋体" w:cs="宋体"/>
          <w:kern w:val="0"/>
          <w:sz w:val="28"/>
          <w:szCs w:val="28"/>
          <w:highlight w:val="none"/>
        </w:rPr>
        <w:t>文件中所承诺的报价、质量、服务期等内容组织实施。</w:t>
      </w:r>
    </w:p>
    <w:p w14:paraId="284D537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五、自觉接受社会各界的监督，依法接受有关行政机关的事中事后监管和执法检查，并如实提供有关情况和材料。</w:t>
      </w:r>
    </w:p>
    <w:p w14:paraId="7087542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六、严格遵守国家法律、法规、规章和相关政策规定，积极参与社会信用体系建设，倡树以信笃行，以诚兴业的传统美德，争当信用市民，争创信用企业。</w:t>
      </w:r>
    </w:p>
    <w:p w14:paraId="43FC4A3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七、</w:t>
      </w:r>
      <w:r>
        <w:rPr>
          <w:rFonts w:hint="eastAsia" w:ascii="宋体" w:hAnsi="宋体" w:eastAsia="宋体" w:cs="宋体"/>
          <w:b/>
          <w:bCs/>
          <w:kern w:val="0"/>
          <w:sz w:val="28"/>
          <w:szCs w:val="28"/>
          <w:highlight w:val="none"/>
        </w:rPr>
        <w:t>我方承诺：</w:t>
      </w:r>
      <w:r>
        <w:rPr>
          <w:rFonts w:hint="eastAsia" w:ascii="宋体" w:hAnsi="宋体" w:eastAsia="宋体" w:cs="宋体"/>
          <w:b/>
          <w:bCs/>
          <w:sz w:val="28"/>
          <w:szCs w:val="28"/>
          <w:highlight w:val="none"/>
        </w:rPr>
        <w:t>本单位及法定代表人、委托代理人未被最高法院列为失信被执行人；</w:t>
      </w:r>
      <w:r>
        <w:rPr>
          <w:rFonts w:hint="eastAsia" w:ascii="宋体" w:hAnsi="宋体" w:eastAsia="宋体" w:cs="宋体"/>
          <w:b/>
          <w:bCs/>
          <w:kern w:val="0"/>
          <w:sz w:val="28"/>
          <w:szCs w:val="28"/>
          <w:highlight w:val="none"/>
        </w:rPr>
        <w:t>本单位及法定代表人、委托代理人近三年内无行贿犯罪记录。如有不实，愿意承担一切后果。</w:t>
      </w:r>
    </w:p>
    <w:p w14:paraId="3B361D4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八、本《信用承诺书》同意向社会公开。</w:t>
      </w:r>
    </w:p>
    <w:p w14:paraId="129EA33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p>
    <w:p w14:paraId="6FDA8CB5">
      <w:pPr>
        <w:keepNext w:val="0"/>
        <w:keepLines w:val="0"/>
        <w:pageBreakBefore w:val="0"/>
        <w:widowControl w:val="0"/>
        <w:kinsoku/>
        <w:wordWrap/>
        <w:overflowPunct/>
        <w:topLinePunct w:val="0"/>
        <w:autoSpaceDE/>
        <w:autoSpaceDN/>
        <w:bidi w:val="0"/>
        <w:adjustRightInd/>
        <w:snapToGrid/>
        <w:spacing w:line="520" w:lineRule="exact"/>
        <w:ind w:firstLine="5320" w:firstLineChars="19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(盖章):</w:t>
      </w:r>
    </w:p>
    <w:p w14:paraId="2CAA2F75">
      <w:pPr>
        <w:pStyle w:val="21"/>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sz w:val="28"/>
          <w:szCs w:val="28"/>
          <w:highlight w:val="none"/>
        </w:rPr>
      </w:pPr>
      <w:r>
        <w:rPr>
          <w:rFonts w:hint="eastAsia" w:ascii="宋体" w:hAnsi="宋体" w:eastAsia="宋体" w:cs="宋体"/>
          <w:kern w:val="0"/>
          <w:sz w:val="28"/>
          <w:szCs w:val="28"/>
          <w:highlight w:val="none"/>
        </w:rPr>
        <w:t xml:space="preserve"> </w:t>
      </w:r>
      <w:r>
        <w:rPr>
          <w:rFonts w:hint="eastAsia" w:ascii="宋体" w:hAnsi="宋体" w:eastAsia="宋体" w:cs="宋体"/>
          <w:kern w:val="0"/>
          <w:sz w:val="28"/>
          <w:szCs w:val="28"/>
          <w:highlight w:val="none"/>
          <w:lang w:val="en-US" w:eastAsia="zh-CN"/>
        </w:rPr>
        <w:t xml:space="preserve">                                     </w:t>
      </w:r>
      <w:r>
        <w:rPr>
          <w:rFonts w:hint="eastAsia" w:ascii="宋体" w:hAnsi="宋体" w:eastAsia="宋体" w:cs="宋体"/>
          <w:kern w:val="0"/>
          <w:sz w:val="28"/>
          <w:szCs w:val="28"/>
          <w:highlight w:val="none"/>
        </w:rPr>
        <w:t>法定代表人（盖章）：</w:t>
      </w:r>
    </w:p>
    <w:p w14:paraId="73B9D766">
      <w:pPr>
        <w:keepNext w:val="0"/>
        <w:keepLines w:val="0"/>
        <w:pageBreakBefore w:val="0"/>
        <w:widowControl w:val="0"/>
        <w:kinsoku/>
        <w:wordWrap/>
        <w:overflowPunct/>
        <w:topLinePunct w:val="0"/>
        <w:autoSpaceDE/>
        <w:autoSpaceDN/>
        <w:bidi w:val="0"/>
        <w:adjustRightInd/>
        <w:snapToGrid/>
        <w:spacing w:line="520" w:lineRule="exact"/>
        <w:ind w:firstLine="5320" w:firstLineChars="19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日</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期：</w:t>
      </w:r>
      <w:r>
        <w:rPr>
          <w:rFonts w:hint="eastAsia" w:ascii="宋体" w:hAnsi="宋体" w:cs="宋体"/>
          <w:sz w:val="28"/>
          <w:szCs w:val="28"/>
          <w:highlight w:val="none"/>
          <w:lang w:val="en-US" w:eastAsia="zh-CN"/>
        </w:rPr>
        <w:t>2026</w:t>
      </w:r>
      <w:r>
        <w:rPr>
          <w:rFonts w:hint="eastAsia" w:ascii="宋体" w:hAnsi="宋体" w:eastAsia="宋体" w:cs="宋体"/>
          <w:sz w:val="28"/>
          <w:szCs w:val="28"/>
          <w:highlight w:val="none"/>
          <w:lang w:eastAsia="zh-CN"/>
        </w:rPr>
        <w:t>年</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月</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日</w:t>
      </w:r>
    </w:p>
    <w:p w14:paraId="04E63078">
      <w:pPr>
        <w:snapToGrid w:val="0"/>
        <w:spacing w:line="360" w:lineRule="auto"/>
        <w:jc w:val="center"/>
        <w:rPr>
          <w:rFonts w:hint="eastAsia" w:ascii="宋体" w:hAnsi="宋体" w:eastAsia="黑体"/>
          <w:bCs/>
          <w:color w:val="000000"/>
          <w:sz w:val="28"/>
          <w:szCs w:val="28"/>
          <w:highlight w:val="none"/>
        </w:rPr>
      </w:pPr>
    </w:p>
    <w:p w14:paraId="30CB2B07">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七、报价单位参与报价的声明函</w:t>
      </w:r>
    </w:p>
    <w:p w14:paraId="00279F30">
      <w:pPr>
        <w:snapToGrid w:val="0"/>
        <w:spacing w:line="360" w:lineRule="auto"/>
        <w:jc w:val="left"/>
        <w:rPr>
          <w:rFonts w:hint="eastAsia" w:ascii="宋体" w:hAnsi="宋体" w:eastAsia="黑体"/>
          <w:bCs/>
          <w:color w:val="000000"/>
          <w:sz w:val="28"/>
          <w:szCs w:val="28"/>
          <w:highlight w:val="none"/>
        </w:rPr>
      </w:pPr>
    </w:p>
    <w:p w14:paraId="15EB4F04">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本单位郑重承诺如下：</w:t>
      </w:r>
    </w:p>
    <w:p w14:paraId="796DA11B">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1.具有独立承担民事责任的能力；</w:t>
      </w:r>
    </w:p>
    <w:p w14:paraId="4DFE935D">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2.具有良好的商业信誉和健全的财务会计制度；</w:t>
      </w:r>
    </w:p>
    <w:p w14:paraId="68564DAC">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3.具有履行合同所必需的人员、设备和专业技术能力，并能提供优质的服务；</w:t>
      </w:r>
    </w:p>
    <w:p w14:paraId="75CC355F">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4.具有依法缴纳税收和社会保障资金的良好记录</w:t>
      </w:r>
    </w:p>
    <w:p w14:paraId="0B70933A">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5.参加本次采购活动前三年内，在经营活动中没有重大违法记录；</w:t>
      </w:r>
    </w:p>
    <w:p w14:paraId="1E5C9F1A">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6.法律、行政法规及</w:t>
      </w:r>
      <w:r>
        <w:rPr>
          <w:rFonts w:hint="eastAsia" w:ascii="宋体" w:hAnsi="宋体" w:cs="宋体"/>
          <w:sz w:val="28"/>
          <w:szCs w:val="28"/>
          <w:highlight w:val="none"/>
          <w:lang w:val="en-US" w:eastAsia="zh-CN"/>
        </w:rPr>
        <w:t>谈判</w:t>
      </w:r>
      <w:r>
        <w:rPr>
          <w:rFonts w:hint="eastAsia" w:ascii="宋体" w:hAnsi="宋体" w:eastAsia="宋体" w:cs="宋体"/>
          <w:sz w:val="28"/>
          <w:szCs w:val="28"/>
          <w:highlight w:val="none"/>
        </w:rPr>
        <w:t>文件规定的其他要求；</w:t>
      </w:r>
    </w:p>
    <w:p w14:paraId="466EAD6C">
      <w:pPr>
        <w:snapToGrid w:val="0"/>
        <w:spacing w:line="360" w:lineRule="auto"/>
        <w:ind w:firstLine="560" w:firstLineChars="200"/>
        <w:jc w:val="left"/>
        <w:rPr>
          <w:rFonts w:hint="eastAsia" w:ascii="宋体" w:hAnsi="宋体" w:eastAsia="黑体"/>
          <w:bCs/>
          <w:color w:val="000000"/>
          <w:sz w:val="28"/>
          <w:szCs w:val="28"/>
          <w:highlight w:val="none"/>
        </w:rPr>
      </w:pPr>
      <w:r>
        <w:rPr>
          <w:rFonts w:hint="eastAsia" w:ascii="宋体" w:hAnsi="宋体" w:eastAsia="宋体" w:cs="宋体"/>
          <w:sz w:val="28"/>
          <w:szCs w:val="28"/>
          <w:highlight w:val="none"/>
        </w:rPr>
        <w:t>若我单位提供虚假承诺，我单位同意所递交的</w:t>
      </w:r>
      <w:r>
        <w:rPr>
          <w:rFonts w:hint="eastAsia" w:ascii="宋体" w:hAnsi="宋体" w:cs="宋体"/>
          <w:sz w:val="28"/>
          <w:szCs w:val="28"/>
          <w:highlight w:val="none"/>
          <w:lang w:val="en-US" w:eastAsia="zh-CN"/>
        </w:rPr>
        <w:t>响应</w:t>
      </w:r>
      <w:r>
        <w:rPr>
          <w:rFonts w:hint="eastAsia" w:ascii="宋体" w:hAnsi="宋体" w:eastAsia="宋体" w:cs="宋体"/>
          <w:sz w:val="28"/>
          <w:szCs w:val="28"/>
          <w:highlight w:val="none"/>
        </w:rPr>
        <w:t>文件作无效处理，并愿意接受通报，按照有关法律法规规定接受处罚，由此造成的一切经济责任和法律责任由我单位自行承担。</w:t>
      </w:r>
    </w:p>
    <w:p w14:paraId="0826A5B0">
      <w:pPr>
        <w:snapToGrid w:val="0"/>
        <w:spacing w:line="360" w:lineRule="auto"/>
        <w:jc w:val="center"/>
        <w:rPr>
          <w:rFonts w:hint="eastAsia" w:ascii="宋体" w:hAnsi="宋体" w:eastAsia="黑体"/>
          <w:bCs/>
          <w:color w:val="000000"/>
          <w:sz w:val="28"/>
          <w:szCs w:val="28"/>
          <w:highlight w:val="none"/>
        </w:rPr>
      </w:pPr>
    </w:p>
    <w:p w14:paraId="5D4666BA">
      <w:pPr>
        <w:snapToGrid w:val="0"/>
        <w:spacing w:line="360" w:lineRule="auto"/>
        <w:jc w:val="center"/>
        <w:rPr>
          <w:rFonts w:hint="eastAsia" w:ascii="宋体" w:hAnsi="宋体" w:eastAsia="黑体"/>
          <w:bCs/>
          <w:color w:val="000000"/>
          <w:sz w:val="28"/>
          <w:szCs w:val="28"/>
          <w:highlight w:val="none"/>
        </w:rPr>
      </w:pPr>
    </w:p>
    <w:p w14:paraId="1E349C1A">
      <w:pPr>
        <w:pStyle w:val="2"/>
        <w:rPr>
          <w:rFonts w:hint="eastAsia" w:ascii="宋体" w:hAnsi="宋体" w:eastAsia="黑体"/>
          <w:bCs/>
          <w:color w:val="000000"/>
          <w:sz w:val="28"/>
          <w:szCs w:val="28"/>
          <w:highlight w:val="none"/>
        </w:rPr>
      </w:pPr>
    </w:p>
    <w:p w14:paraId="65229C9D">
      <w:pPr>
        <w:pStyle w:val="3"/>
        <w:rPr>
          <w:rFonts w:hint="eastAsia" w:ascii="宋体" w:hAnsi="宋体" w:eastAsia="黑体"/>
          <w:bCs/>
          <w:color w:val="000000"/>
          <w:sz w:val="28"/>
          <w:szCs w:val="28"/>
          <w:highlight w:val="none"/>
        </w:rPr>
      </w:pPr>
    </w:p>
    <w:p w14:paraId="3BCF4E06">
      <w:pPr>
        <w:snapToGrid w:val="0"/>
        <w:spacing w:line="360" w:lineRule="auto"/>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（盖章）：</w:t>
      </w:r>
    </w:p>
    <w:p w14:paraId="7FA6453E">
      <w:pPr>
        <w:snapToGrid w:val="0"/>
        <w:spacing w:line="360" w:lineRule="auto"/>
        <w:ind w:firstLine="280" w:firstLineChars="10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zh-CN"/>
        </w:rPr>
        <w:t>（盖章）：</w:t>
      </w:r>
    </w:p>
    <w:p w14:paraId="7A78438A">
      <w:pPr>
        <w:spacing w:line="440" w:lineRule="exact"/>
        <w:ind w:firstLine="280" w:firstLineChars="100"/>
        <w:jc w:val="both"/>
        <w:rPr>
          <w:rStyle w:val="142"/>
          <w:rFonts w:hint="eastAsia"/>
          <w:highlight w:val="none"/>
        </w:rPr>
      </w:pPr>
      <w:r>
        <w:rPr>
          <w:rFonts w:hint="eastAsia" w:ascii="宋体" w:hAnsi="宋体" w:eastAsia="宋体" w:cs="宋体"/>
          <w:color w:val="auto"/>
          <w:sz w:val="28"/>
          <w:szCs w:val="28"/>
          <w:highlight w:val="none"/>
          <w:lang w:val="en-US" w:eastAsia="zh-CN"/>
        </w:rPr>
        <w:t>日  期：</w:t>
      </w:r>
      <w:r>
        <w:rPr>
          <w:rFonts w:hint="eastAsia" w:ascii="宋体" w:hAnsi="宋体" w:cs="宋体"/>
          <w:color w:val="auto"/>
          <w:sz w:val="28"/>
          <w:szCs w:val="28"/>
          <w:highlight w:val="none"/>
          <w:lang w:val="en-US" w:eastAsia="zh-CN"/>
        </w:rPr>
        <w:t>2026</w:t>
      </w:r>
      <w:r>
        <w:rPr>
          <w:rFonts w:hint="eastAsia" w:ascii="宋体" w:hAnsi="宋体" w:eastAsia="宋体" w:cs="宋体"/>
          <w:color w:val="auto"/>
          <w:sz w:val="28"/>
          <w:szCs w:val="28"/>
          <w:highlight w:val="none"/>
        </w:rPr>
        <w:t>年    月    日</w:t>
      </w:r>
    </w:p>
    <w:p w14:paraId="79946588">
      <w:pPr>
        <w:rPr>
          <w:rFonts w:hint="eastAsia"/>
          <w:highlight w:val="none"/>
        </w:rPr>
      </w:pPr>
    </w:p>
    <w:p w14:paraId="047058A8">
      <w:pPr>
        <w:rPr>
          <w:rFonts w:hint="eastAsia" w:ascii="宋体" w:hAnsi="宋体" w:cs="宋体"/>
          <w:b/>
          <w:bCs w:val="0"/>
          <w:color w:val="auto"/>
          <w:sz w:val="36"/>
          <w:szCs w:val="36"/>
          <w:highlight w:val="none"/>
          <w:lang w:val="en-US" w:eastAsia="zh-CN"/>
        </w:rPr>
      </w:pPr>
      <w:bookmarkStart w:id="129" w:name="_Toc22097"/>
      <w:bookmarkStart w:id="130" w:name="_Toc5724"/>
      <w:r>
        <w:rPr>
          <w:rFonts w:hint="eastAsia" w:ascii="宋体" w:hAnsi="宋体" w:cs="宋体"/>
          <w:b/>
          <w:bCs w:val="0"/>
          <w:color w:val="auto"/>
          <w:sz w:val="36"/>
          <w:szCs w:val="36"/>
          <w:highlight w:val="none"/>
          <w:lang w:val="en-US" w:eastAsia="zh-CN"/>
        </w:rPr>
        <w:br w:type="page"/>
      </w:r>
    </w:p>
    <w:p w14:paraId="772A62B9">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八、报价单位近年业绩汇总表</w:t>
      </w:r>
      <w:bookmarkEnd w:id="129"/>
      <w:bookmarkEnd w:id="130"/>
      <w:r>
        <w:rPr>
          <w:rFonts w:hint="eastAsia" w:ascii="宋体" w:hAnsi="宋体" w:cs="宋体"/>
          <w:b/>
          <w:bCs w:val="0"/>
          <w:color w:val="auto"/>
          <w:sz w:val="36"/>
          <w:szCs w:val="36"/>
          <w:highlight w:val="none"/>
          <w:lang w:val="en-US" w:eastAsia="zh-CN"/>
        </w:rPr>
        <w:t>（若有）</w:t>
      </w:r>
    </w:p>
    <w:tbl>
      <w:tblPr>
        <w:tblStyle w:val="38"/>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2195"/>
        <w:gridCol w:w="2383"/>
        <w:gridCol w:w="2010"/>
        <w:gridCol w:w="1706"/>
      </w:tblGrid>
      <w:tr w14:paraId="4F3F0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983" w:type="dxa"/>
            <w:noWrap w:val="0"/>
            <w:vAlign w:val="center"/>
          </w:tcPr>
          <w:p w14:paraId="3FAAB31B">
            <w:pPr>
              <w:spacing w:line="380" w:lineRule="exact"/>
              <w:jc w:val="center"/>
              <w:rPr>
                <w:rFonts w:ascii="宋体" w:hAnsi="宋体"/>
                <w:sz w:val="28"/>
                <w:szCs w:val="28"/>
                <w:highlight w:val="none"/>
              </w:rPr>
            </w:pPr>
            <w:r>
              <w:rPr>
                <w:rFonts w:hint="eastAsia" w:ascii="宋体" w:hAnsi="宋体"/>
                <w:sz w:val="28"/>
                <w:szCs w:val="28"/>
                <w:highlight w:val="none"/>
              </w:rPr>
              <w:t>序号</w:t>
            </w:r>
          </w:p>
        </w:tc>
        <w:tc>
          <w:tcPr>
            <w:tcW w:w="2195" w:type="dxa"/>
            <w:noWrap w:val="0"/>
            <w:vAlign w:val="center"/>
          </w:tcPr>
          <w:p w14:paraId="6603994B">
            <w:pPr>
              <w:spacing w:line="380" w:lineRule="exact"/>
              <w:jc w:val="center"/>
              <w:rPr>
                <w:rFonts w:ascii="宋体" w:hAnsi="宋体"/>
                <w:sz w:val="28"/>
                <w:szCs w:val="28"/>
                <w:highlight w:val="none"/>
              </w:rPr>
            </w:pPr>
            <w:r>
              <w:rPr>
                <w:rFonts w:hint="eastAsia" w:ascii="宋体" w:hAnsi="宋体"/>
                <w:sz w:val="28"/>
                <w:szCs w:val="28"/>
                <w:highlight w:val="none"/>
              </w:rPr>
              <w:t>项目名称</w:t>
            </w:r>
          </w:p>
        </w:tc>
        <w:tc>
          <w:tcPr>
            <w:tcW w:w="2383" w:type="dxa"/>
            <w:noWrap w:val="0"/>
            <w:vAlign w:val="center"/>
          </w:tcPr>
          <w:p w14:paraId="4A1EAAD2">
            <w:pPr>
              <w:spacing w:line="380" w:lineRule="exact"/>
              <w:jc w:val="center"/>
              <w:rPr>
                <w:rFonts w:hint="eastAsia" w:ascii="宋体" w:hAnsi="宋体" w:eastAsia="宋体"/>
                <w:sz w:val="28"/>
                <w:szCs w:val="28"/>
                <w:highlight w:val="none"/>
                <w:lang w:val="en-US" w:eastAsia="zh-CN"/>
              </w:rPr>
            </w:pPr>
            <w:r>
              <w:rPr>
                <w:rFonts w:hint="eastAsia" w:ascii="宋体" w:hAnsi="宋体"/>
                <w:sz w:val="28"/>
                <w:szCs w:val="28"/>
                <w:highlight w:val="none"/>
              </w:rPr>
              <w:t>用户单位</w:t>
            </w:r>
            <w:r>
              <w:rPr>
                <w:rFonts w:hint="eastAsia" w:ascii="宋体" w:hAnsi="宋体"/>
                <w:sz w:val="28"/>
                <w:szCs w:val="28"/>
                <w:highlight w:val="none"/>
                <w:lang w:val="en-US" w:eastAsia="zh-CN"/>
              </w:rPr>
              <w:t>名称</w:t>
            </w:r>
          </w:p>
        </w:tc>
        <w:tc>
          <w:tcPr>
            <w:tcW w:w="2010" w:type="dxa"/>
            <w:noWrap w:val="0"/>
            <w:vAlign w:val="center"/>
          </w:tcPr>
          <w:p w14:paraId="15D5F856">
            <w:pPr>
              <w:spacing w:line="380" w:lineRule="exact"/>
              <w:jc w:val="center"/>
              <w:rPr>
                <w:rFonts w:hint="eastAsia" w:ascii="宋体" w:hAnsi="宋体"/>
                <w:sz w:val="28"/>
                <w:szCs w:val="28"/>
                <w:highlight w:val="none"/>
                <w:lang w:val="en-US" w:eastAsia="zh-CN"/>
              </w:rPr>
            </w:pPr>
            <w:r>
              <w:rPr>
                <w:rFonts w:hint="eastAsia" w:ascii="宋体" w:hAnsi="宋体"/>
                <w:sz w:val="28"/>
                <w:szCs w:val="28"/>
                <w:highlight w:val="none"/>
                <w:lang w:val="en-US" w:eastAsia="zh-CN"/>
              </w:rPr>
              <w:t>正式报告</w:t>
            </w:r>
          </w:p>
          <w:p w14:paraId="0DC21B39">
            <w:pPr>
              <w:spacing w:line="380" w:lineRule="exact"/>
              <w:jc w:val="center"/>
              <w:rPr>
                <w:rFonts w:hint="default" w:ascii="宋体" w:hAnsi="宋体" w:eastAsia="宋体"/>
                <w:sz w:val="28"/>
                <w:szCs w:val="28"/>
                <w:highlight w:val="none"/>
                <w:lang w:val="en-US" w:eastAsia="zh-CN"/>
              </w:rPr>
            </w:pPr>
            <w:r>
              <w:rPr>
                <w:rFonts w:hint="eastAsia" w:ascii="宋体" w:hAnsi="宋体"/>
                <w:sz w:val="28"/>
                <w:szCs w:val="28"/>
                <w:highlight w:val="none"/>
                <w:lang w:val="en-US" w:eastAsia="zh-CN"/>
              </w:rPr>
              <w:t>出具时间</w:t>
            </w:r>
          </w:p>
        </w:tc>
        <w:tc>
          <w:tcPr>
            <w:tcW w:w="1706" w:type="dxa"/>
            <w:noWrap w:val="0"/>
            <w:vAlign w:val="center"/>
          </w:tcPr>
          <w:p w14:paraId="3562BD43">
            <w:pPr>
              <w:spacing w:line="380" w:lineRule="exact"/>
              <w:jc w:val="center"/>
              <w:rPr>
                <w:rFonts w:hint="eastAsia" w:ascii="宋体" w:hAnsi="宋体"/>
                <w:sz w:val="28"/>
                <w:szCs w:val="28"/>
                <w:highlight w:val="none"/>
              </w:rPr>
            </w:pPr>
            <w:r>
              <w:rPr>
                <w:rFonts w:hint="eastAsia" w:ascii="宋体" w:hAnsi="宋体"/>
                <w:sz w:val="28"/>
                <w:szCs w:val="28"/>
                <w:highlight w:val="none"/>
              </w:rPr>
              <w:t>联系人及</w:t>
            </w:r>
          </w:p>
          <w:p w14:paraId="5507E9E5">
            <w:pPr>
              <w:spacing w:line="380" w:lineRule="exact"/>
              <w:jc w:val="center"/>
              <w:rPr>
                <w:rFonts w:ascii="宋体" w:hAnsi="宋体"/>
                <w:sz w:val="28"/>
                <w:szCs w:val="28"/>
                <w:highlight w:val="none"/>
              </w:rPr>
            </w:pPr>
            <w:r>
              <w:rPr>
                <w:rFonts w:hint="eastAsia" w:ascii="宋体" w:hAnsi="宋体"/>
                <w:sz w:val="28"/>
                <w:szCs w:val="28"/>
                <w:highlight w:val="none"/>
              </w:rPr>
              <w:t>联系电话</w:t>
            </w:r>
          </w:p>
        </w:tc>
      </w:tr>
      <w:tr w14:paraId="2CA7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center"/>
          </w:tcPr>
          <w:p w14:paraId="2D58689D">
            <w:pPr>
              <w:jc w:val="center"/>
              <w:rPr>
                <w:rFonts w:ascii="宋体" w:hAnsi="宋体"/>
                <w:sz w:val="28"/>
                <w:szCs w:val="28"/>
                <w:highlight w:val="none"/>
              </w:rPr>
            </w:pPr>
          </w:p>
        </w:tc>
        <w:tc>
          <w:tcPr>
            <w:tcW w:w="2195" w:type="dxa"/>
            <w:noWrap w:val="0"/>
            <w:vAlign w:val="center"/>
          </w:tcPr>
          <w:p w14:paraId="2AB6DCB4">
            <w:pPr>
              <w:jc w:val="center"/>
              <w:rPr>
                <w:rFonts w:ascii="宋体" w:hAnsi="宋体"/>
                <w:sz w:val="28"/>
                <w:szCs w:val="28"/>
                <w:highlight w:val="none"/>
              </w:rPr>
            </w:pPr>
          </w:p>
        </w:tc>
        <w:tc>
          <w:tcPr>
            <w:tcW w:w="2383" w:type="dxa"/>
            <w:noWrap w:val="0"/>
            <w:vAlign w:val="center"/>
          </w:tcPr>
          <w:p w14:paraId="29940BDF">
            <w:pPr>
              <w:jc w:val="center"/>
              <w:rPr>
                <w:rFonts w:ascii="宋体" w:hAnsi="宋体"/>
                <w:sz w:val="28"/>
                <w:szCs w:val="28"/>
                <w:highlight w:val="none"/>
              </w:rPr>
            </w:pPr>
          </w:p>
        </w:tc>
        <w:tc>
          <w:tcPr>
            <w:tcW w:w="2010" w:type="dxa"/>
            <w:noWrap w:val="0"/>
            <w:vAlign w:val="center"/>
          </w:tcPr>
          <w:p w14:paraId="06ECCF92">
            <w:pPr>
              <w:jc w:val="center"/>
              <w:rPr>
                <w:rFonts w:ascii="宋体" w:hAnsi="宋体"/>
                <w:sz w:val="28"/>
                <w:szCs w:val="28"/>
                <w:highlight w:val="none"/>
              </w:rPr>
            </w:pPr>
          </w:p>
        </w:tc>
        <w:tc>
          <w:tcPr>
            <w:tcW w:w="1706" w:type="dxa"/>
            <w:noWrap w:val="0"/>
            <w:vAlign w:val="top"/>
          </w:tcPr>
          <w:p w14:paraId="470FF42D">
            <w:pPr>
              <w:jc w:val="center"/>
              <w:rPr>
                <w:rFonts w:ascii="宋体" w:hAnsi="宋体"/>
                <w:sz w:val="28"/>
                <w:szCs w:val="28"/>
                <w:highlight w:val="none"/>
              </w:rPr>
            </w:pPr>
          </w:p>
        </w:tc>
      </w:tr>
      <w:tr w14:paraId="68D2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center"/>
          </w:tcPr>
          <w:p w14:paraId="47693F06">
            <w:pPr>
              <w:jc w:val="center"/>
              <w:rPr>
                <w:rFonts w:ascii="宋体" w:hAnsi="宋体"/>
                <w:sz w:val="28"/>
                <w:szCs w:val="28"/>
                <w:highlight w:val="none"/>
              </w:rPr>
            </w:pPr>
          </w:p>
        </w:tc>
        <w:tc>
          <w:tcPr>
            <w:tcW w:w="2195" w:type="dxa"/>
            <w:noWrap w:val="0"/>
            <w:vAlign w:val="center"/>
          </w:tcPr>
          <w:p w14:paraId="16D36046">
            <w:pPr>
              <w:jc w:val="center"/>
              <w:rPr>
                <w:rFonts w:ascii="宋体" w:hAnsi="宋体"/>
                <w:sz w:val="28"/>
                <w:szCs w:val="28"/>
                <w:highlight w:val="none"/>
              </w:rPr>
            </w:pPr>
          </w:p>
        </w:tc>
        <w:tc>
          <w:tcPr>
            <w:tcW w:w="2383" w:type="dxa"/>
            <w:noWrap w:val="0"/>
            <w:vAlign w:val="center"/>
          </w:tcPr>
          <w:p w14:paraId="0F745E2F">
            <w:pPr>
              <w:jc w:val="center"/>
              <w:rPr>
                <w:rFonts w:ascii="宋体" w:hAnsi="宋体"/>
                <w:sz w:val="28"/>
                <w:szCs w:val="28"/>
                <w:highlight w:val="none"/>
              </w:rPr>
            </w:pPr>
          </w:p>
        </w:tc>
        <w:tc>
          <w:tcPr>
            <w:tcW w:w="2010" w:type="dxa"/>
            <w:noWrap w:val="0"/>
            <w:vAlign w:val="center"/>
          </w:tcPr>
          <w:p w14:paraId="2D261545">
            <w:pPr>
              <w:jc w:val="center"/>
              <w:rPr>
                <w:rFonts w:ascii="宋体" w:hAnsi="宋体"/>
                <w:sz w:val="28"/>
                <w:szCs w:val="28"/>
                <w:highlight w:val="none"/>
              </w:rPr>
            </w:pPr>
          </w:p>
        </w:tc>
        <w:tc>
          <w:tcPr>
            <w:tcW w:w="1706" w:type="dxa"/>
            <w:noWrap w:val="0"/>
            <w:vAlign w:val="top"/>
          </w:tcPr>
          <w:p w14:paraId="1C86F2DB">
            <w:pPr>
              <w:jc w:val="center"/>
              <w:rPr>
                <w:rFonts w:ascii="宋体" w:hAnsi="宋体"/>
                <w:sz w:val="28"/>
                <w:szCs w:val="28"/>
                <w:highlight w:val="none"/>
              </w:rPr>
            </w:pPr>
          </w:p>
        </w:tc>
      </w:tr>
      <w:tr w14:paraId="6D392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center"/>
          </w:tcPr>
          <w:p w14:paraId="105F25AB">
            <w:pPr>
              <w:jc w:val="center"/>
              <w:rPr>
                <w:rFonts w:ascii="宋体" w:hAnsi="宋体"/>
                <w:sz w:val="28"/>
                <w:szCs w:val="28"/>
                <w:highlight w:val="none"/>
              </w:rPr>
            </w:pPr>
          </w:p>
        </w:tc>
        <w:tc>
          <w:tcPr>
            <w:tcW w:w="2195" w:type="dxa"/>
            <w:noWrap w:val="0"/>
            <w:vAlign w:val="center"/>
          </w:tcPr>
          <w:p w14:paraId="00DFF63E">
            <w:pPr>
              <w:jc w:val="center"/>
              <w:rPr>
                <w:rFonts w:ascii="宋体" w:hAnsi="宋体"/>
                <w:sz w:val="28"/>
                <w:szCs w:val="28"/>
                <w:highlight w:val="none"/>
              </w:rPr>
            </w:pPr>
          </w:p>
        </w:tc>
        <w:tc>
          <w:tcPr>
            <w:tcW w:w="2383" w:type="dxa"/>
            <w:noWrap w:val="0"/>
            <w:vAlign w:val="center"/>
          </w:tcPr>
          <w:p w14:paraId="716DDF10">
            <w:pPr>
              <w:jc w:val="center"/>
              <w:rPr>
                <w:rFonts w:ascii="宋体" w:hAnsi="宋体"/>
                <w:sz w:val="28"/>
                <w:szCs w:val="28"/>
                <w:highlight w:val="none"/>
              </w:rPr>
            </w:pPr>
          </w:p>
        </w:tc>
        <w:tc>
          <w:tcPr>
            <w:tcW w:w="2010" w:type="dxa"/>
            <w:noWrap w:val="0"/>
            <w:vAlign w:val="center"/>
          </w:tcPr>
          <w:p w14:paraId="45E9A425">
            <w:pPr>
              <w:jc w:val="center"/>
              <w:rPr>
                <w:rFonts w:ascii="宋体" w:hAnsi="宋体"/>
                <w:sz w:val="28"/>
                <w:szCs w:val="28"/>
                <w:highlight w:val="none"/>
              </w:rPr>
            </w:pPr>
          </w:p>
        </w:tc>
        <w:tc>
          <w:tcPr>
            <w:tcW w:w="1706" w:type="dxa"/>
            <w:noWrap w:val="0"/>
            <w:vAlign w:val="top"/>
          </w:tcPr>
          <w:p w14:paraId="6D0DCB3B">
            <w:pPr>
              <w:jc w:val="center"/>
              <w:rPr>
                <w:rFonts w:ascii="宋体" w:hAnsi="宋体"/>
                <w:sz w:val="28"/>
                <w:szCs w:val="28"/>
                <w:highlight w:val="none"/>
              </w:rPr>
            </w:pPr>
          </w:p>
        </w:tc>
      </w:tr>
      <w:tr w14:paraId="4268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top"/>
          </w:tcPr>
          <w:p w14:paraId="5E613ADE">
            <w:pPr>
              <w:rPr>
                <w:rFonts w:ascii="宋体" w:hAnsi="宋体"/>
                <w:sz w:val="28"/>
                <w:szCs w:val="28"/>
                <w:highlight w:val="none"/>
              </w:rPr>
            </w:pPr>
          </w:p>
        </w:tc>
        <w:tc>
          <w:tcPr>
            <w:tcW w:w="2195" w:type="dxa"/>
            <w:noWrap w:val="0"/>
            <w:vAlign w:val="top"/>
          </w:tcPr>
          <w:p w14:paraId="7C2F47C9">
            <w:pPr>
              <w:rPr>
                <w:rFonts w:ascii="宋体" w:hAnsi="宋体"/>
                <w:sz w:val="28"/>
                <w:szCs w:val="28"/>
                <w:highlight w:val="none"/>
              </w:rPr>
            </w:pPr>
          </w:p>
        </w:tc>
        <w:tc>
          <w:tcPr>
            <w:tcW w:w="2383" w:type="dxa"/>
            <w:noWrap w:val="0"/>
            <w:vAlign w:val="top"/>
          </w:tcPr>
          <w:p w14:paraId="2DE99EF4">
            <w:pPr>
              <w:rPr>
                <w:rFonts w:ascii="宋体" w:hAnsi="宋体"/>
                <w:sz w:val="28"/>
                <w:szCs w:val="28"/>
                <w:highlight w:val="none"/>
              </w:rPr>
            </w:pPr>
          </w:p>
        </w:tc>
        <w:tc>
          <w:tcPr>
            <w:tcW w:w="2010" w:type="dxa"/>
            <w:noWrap w:val="0"/>
            <w:vAlign w:val="top"/>
          </w:tcPr>
          <w:p w14:paraId="67BA06C2">
            <w:pPr>
              <w:rPr>
                <w:rFonts w:ascii="宋体" w:hAnsi="宋体"/>
                <w:sz w:val="28"/>
                <w:szCs w:val="28"/>
                <w:highlight w:val="none"/>
              </w:rPr>
            </w:pPr>
          </w:p>
        </w:tc>
        <w:tc>
          <w:tcPr>
            <w:tcW w:w="1706" w:type="dxa"/>
            <w:noWrap w:val="0"/>
            <w:vAlign w:val="top"/>
          </w:tcPr>
          <w:p w14:paraId="5561B724">
            <w:pPr>
              <w:rPr>
                <w:rFonts w:ascii="宋体" w:hAnsi="宋体"/>
                <w:sz w:val="28"/>
                <w:szCs w:val="28"/>
                <w:highlight w:val="none"/>
              </w:rPr>
            </w:pPr>
          </w:p>
        </w:tc>
      </w:tr>
      <w:tr w14:paraId="79038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top"/>
          </w:tcPr>
          <w:p w14:paraId="3D7DB97E">
            <w:pPr>
              <w:rPr>
                <w:rFonts w:ascii="宋体" w:hAnsi="宋体"/>
                <w:sz w:val="28"/>
                <w:szCs w:val="28"/>
                <w:highlight w:val="none"/>
              </w:rPr>
            </w:pPr>
          </w:p>
        </w:tc>
        <w:tc>
          <w:tcPr>
            <w:tcW w:w="2195" w:type="dxa"/>
            <w:noWrap w:val="0"/>
            <w:vAlign w:val="top"/>
          </w:tcPr>
          <w:p w14:paraId="36791E17">
            <w:pPr>
              <w:rPr>
                <w:rFonts w:ascii="宋体" w:hAnsi="宋体"/>
                <w:sz w:val="28"/>
                <w:szCs w:val="28"/>
                <w:highlight w:val="none"/>
              </w:rPr>
            </w:pPr>
          </w:p>
        </w:tc>
        <w:tc>
          <w:tcPr>
            <w:tcW w:w="2383" w:type="dxa"/>
            <w:noWrap w:val="0"/>
            <w:vAlign w:val="top"/>
          </w:tcPr>
          <w:p w14:paraId="577E6D0D">
            <w:pPr>
              <w:rPr>
                <w:rFonts w:ascii="宋体" w:hAnsi="宋体"/>
                <w:sz w:val="28"/>
                <w:szCs w:val="28"/>
                <w:highlight w:val="none"/>
              </w:rPr>
            </w:pPr>
          </w:p>
        </w:tc>
        <w:tc>
          <w:tcPr>
            <w:tcW w:w="2010" w:type="dxa"/>
            <w:noWrap w:val="0"/>
            <w:vAlign w:val="top"/>
          </w:tcPr>
          <w:p w14:paraId="06B818B9">
            <w:pPr>
              <w:rPr>
                <w:rFonts w:ascii="宋体" w:hAnsi="宋体"/>
                <w:sz w:val="28"/>
                <w:szCs w:val="28"/>
                <w:highlight w:val="none"/>
              </w:rPr>
            </w:pPr>
          </w:p>
        </w:tc>
        <w:tc>
          <w:tcPr>
            <w:tcW w:w="1706" w:type="dxa"/>
            <w:noWrap w:val="0"/>
            <w:vAlign w:val="top"/>
          </w:tcPr>
          <w:p w14:paraId="5804C10C">
            <w:pPr>
              <w:rPr>
                <w:rFonts w:ascii="宋体" w:hAnsi="宋体"/>
                <w:sz w:val="28"/>
                <w:szCs w:val="28"/>
                <w:highlight w:val="none"/>
              </w:rPr>
            </w:pPr>
          </w:p>
        </w:tc>
      </w:tr>
      <w:tr w14:paraId="02FE9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1" w:hRule="atLeast"/>
          <w:jc w:val="center"/>
        </w:trPr>
        <w:tc>
          <w:tcPr>
            <w:tcW w:w="983" w:type="dxa"/>
            <w:noWrap w:val="0"/>
            <w:vAlign w:val="top"/>
          </w:tcPr>
          <w:p w14:paraId="4B5675E0">
            <w:pPr>
              <w:rPr>
                <w:rFonts w:ascii="宋体" w:hAnsi="宋体"/>
                <w:sz w:val="28"/>
                <w:szCs w:val="28"/>
                <w:highlight w:val="none"/>
              </w:rPr>
            </w:pPr>
          </w:p>
        </w:tc>
        <w:tc>
          <w:tcPr>
            <w:tcW w:w="2195" w:type="dxa"/>
            <w:noWrap w:val="0"/>
            <w:vAlign w:val="top"/>
          </w:tcPr>
          <w:p w14:paraId="6E42F3FF">
            <w:pPr>
              <w:rPr>
                <w:rFonts w:ascii="宋体" w:hAnsi="宋体"/>
                <w:sz w:val="28"/>
                <w:szCs w:val="28"/>
                <w:highlight w:val="none"/>
              </w:rPr>
            </w:pPr>
          </w:p>
        </w:tc>
        <w:tc>
          <w:tcPr>
            <w:tcW w:w="2383" w:type="dxa"/>
            <w:noWrap w:val="0"/>
            <w:vAlign w:val="top"/>
          </w:tcPr>
          <w:p w14:paraId="0C6B2BA3">
            <w:pPr>
              <w:rPr>
                <w:rFonts w:ascii="宋体" w:hAnsi="宋体"/>
                <w:sz w:val="28"/>
                <w:szCs w:val="28"/>
                <w:highlight w:val="none"/>
              </w:rPr>
            </w:pPr>
          </w:p>
        </w:tc>
        <w:tc>
          <w:tcPr>
            <w:tcW w:w="2010" w:type="dxa"/>
            <w:noWrap w:val="0"/>
            <w:vAlign w:val="top"/>
          </w:tcPr>
          <w:p w14:paraId="18006EBC">
            <w:pPr>
              <w:rPr>
                <w:rFonts w:ascii="宋体" w:hAnsi="宋体"/>
                <w:sz w:val="28"/>
                <w:szCs w:val="28"/>
                <w:highlight w:val="none"/>
              </w:rPr>
            </w:pPr>
          </w:p>
        </w:tc>
        <w:tc>
          <w:tcPr>
            <w:tcW w:w="1706" w:type="dxa"/>
            <w:noWrap w:val="0"/>
            <w:vAlign w:val="top"/>
          </w:tcPr>
          <w:p w14:paraId="253B4347">
            <w:pPr>
              <w:rPr>
                <w:rFonts w:ascii="宋体" w:hAnsi="宋体"/>
                <w:sz w:val="28"/>
                <w:szCs w:val="28"/>
                <w:highlight w:val="none"/>
              </w:rPr>
            </w:pPr>
          </w:p>
        </w:tc>
      </w:tr>
    </w:tbl>
    <w:p w14:paraId="3DC97E29">
      <w:pPr>
        <w:snapToGrid w:val="0"/>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附：评标办法要求的相关证明材料扫描件。</w:t>
      </w:r>
    </w:p>
    <w:p w14:paraId="3BC09342">
      <w:pPr>
        <w:snapToGrid w:val="0"/>
        <w:spacing w:line="360" w:lineRule="auto"/>
        <w:ind w:firstLine="280" w:firstLineChars="100"/>
        <w:rPr>
          <w:rFonts w:hint="eastAsia" w:ascii="宋体" w:hAnsi="宋体" w:cs="宋体"/>
          <w:sz w:val="28"/>
          <w:szCs w:val="28"/>
          <w:highlight w:val="none"/>
        </w:rPr>
      </w:pPr>
    </w:p>
    <w:p w14:paraId="7412FB37">
      <w:pPr>
        <w:snapToGri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报价单位</w:t>
      </w:r>
      <w:r>
        <w:rPr>
          <w:rFonts w:hint="eastAsia" w:ascii="宋体" w:hAnsi="宋体" w:cs="宋体"/>
          <w:sz w:val="28"/>
          <w:szCs w:val="28"/>
          <w:highlight w:val="none"/>
        </w:rPr>
        <w:t>（盖章）：</w:t>
      </w:r>
    </w:p>
    <w:p w14:paraId="012BA5FD">
      <w:pPr>
        <w:snapToGri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法定代表人</w:t>
      </w:r>
      <w:r>
        <w:rPr>
          <w:rFonts w:hint="eastAsia" w:ascii="宋体" w:hAnsi="宋体" w:cs="宋体"/>
          <w:sz w:val="28"/>
          <w:szCs w:val="28"/>
          <w:highlight w:val="none"/>
          <w:lang w:val="zh-CN"/>
        </w:rPr>
        <w:t>（盖章）：</w:t>
      </w:r>
    </w:p>
    <w:p w14:paraId="7F7C9A8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日</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期：</w:t>
      </w:r>
      <w:r>
        <w:rPr>
          <w:rFonts w:hint="eastAsia" w:ascii="宋体" w:hAnsi="宋体" w:cs="宋体"/>
          <w:sz w:val="28"/>
          <w:szCs w:val="28"/>
          <w:highlight w:val="none"/>
          <w:lang w:val="en-US" w:eastAsia="zh-CN"/>
        </w:rPr>
        <w:t>2026</w:t>
      </w:r>
      <w:r>
        <w:rPr>
          <w:rFonts w:hint="eastAsia" w:ascii="宋体" w:hAnsi="宋体" w:eastAsia="宋体" w:cs="宋体"/>
          <w:sz w:val="28"/>
          <w:szCs w:val="28"/>
          <w:highlight w:val="none"/>
          <w:lang w:eastAsia="zh-CN"/>
        </w:rPr>
        <w:t>年</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月</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日</w:t>
      </w:r>
    </w:p>
    <w:p w14:paraId="1AE8E06C">
      <w:pPr>
        <w:pStyle w:val="27"/>
        <w:tabs>
          <w:tab w:val="right" w:leader="dot" w:pos="8834"/>
        </w:tabs>
        <w:ind w:firstLine="560" w:firstLineChars="200"/>
        <w:jc w:val="both"/>
        <w:rPr>
          <w:rFonts w:hint="eastAsia" w:ascii="宋体" w:hAnsi="宋体" w:cs="宋体"/>
          <w:b w:val="0"/>
          <w:bCs w:val="0"/>
          <w:caps w:val="0"/>
          <w:kern w:val="2"/>
          <w:sz w:val="28"/>
          <w:szCs w:val="28"/>
          <w:highlight w:val="none"/>
        </w:rPr>
      </w:pPr>
    </w:p>
    <w:p w14:paraId="6042D6D5">
      <w:pPr>
        <w:spacing w:line="360" w:lineRule="exact"/>
        <w:ind w:right="1120"/>
        <w:jc w:val="center"/>
        <w:rPr>
          <w:rFonts w:hint="eastAsia" w:ascii="宋体" w:hAnsi="宋体"/>
          <w:sz w:val="28"/>
          <w:highlight w:val="none"/>
        </w:rPr>
      </w:pPr>
    </w:p>
    <w:p w14:paraId="530E860B">
      <w:pPr>
        <w:pStyle w:val="2"/>
        <w:rPr>
          <w:rFonts w:hint="eastAsia"/>
          <w:sz w:val="28"/>
          <w:highlight w:val="none"/>
        </w:rPr>
      </w:pPr>
    </w:p>
    <w:p w14:paraId="30B9EB84">
      <w:pPr>
        <w:pStyle w:val="46"/>
        <w:rPr>
          <w:rFonts w:hint="eastAsia"/>
          <w:sz w:val="28"/>
          <w:highlight w:val="none"/>
        </w:rPr>
      </w:pPr>
    </w:p>
    <w:p w14:paraId="0F2BA192">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bookmarkStart w:id="131" w:name="_Toc30510"/>
      <w:bookmarkStart w:id="132" w:name="_Toc18681"/>
      <w:r>
        <w:rPr>
          <w:rFonts w:hint="eastAsia" w:ascii="宋体" w:hAnsi="宋体" w:cs="宋体"/>
          <w:b/>
          <w:bCs w:val="0"/>
          <w:color w:val="auto"/>
          <w:sz w:val="36"/>
          <w:szCs w:val="36"/>
          <w:highlight w:val="none"/>
          <w:lang w:val="en-US" w:eastAsia="zh-CN"/>
        </w:rPr>
        <w:t>九、</w:t>
      </w:r>
      <w:bookmarkEnd w:id="131"/>
      <w:bookmarkEnd w:id="132"/>
      <w:bookmarkStart w:id="133" w:name="_Toc28408"/>
      <w:bookmarkStart w:id="134" w:name="_Toc5784"/>
      <w:r>
        <w:rPr>
          <w:rFonts w:hint="eastAsia" w:ascii="宋体" w:hAnsi="宋体" w:cs="宋体"/>
          <w:b/>
          <w:bCs w:val="0"/>
          <w:color w:val="auto"/>
          <w:sz w:val="36"/>
          <w:szCs w:val="36"/>
          <w:highlight w:val="none"/>
          <w:lang w:val="en-US" w:eastAsia="zh-CN"/>
        </w:rPr>
        <w:t>报价单位需要提供的其他资料</w:t>
      </w:r>
      <w:bookmarkEnd w:id="133"/>
      <w:bookmarkEnd w:id="134"/>
    </w:p>
    <w:p w14:paraId="61851E7E">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625D3E8B">
      <w:pPr>
        <w:shd w:val="clear" w:color="auto" w:fill="auto"/>
        <w:spacing w:line="360" w:lineRule="auto"/>
        <w:ind w:firstLine="574" w:firstLineChars="205"/>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附：营业执照</w:t>
      </w:r>
      <w:r>
        <w:rPr>
          <w:rFonts w:hint="eastAsia" w:ascii="宋体" w:hAnsi="宋体" w:eastAsia="宋体" w:cs="宋体"/>
          <w:color w:val="auto"/>
          <w:sz w:val="28"/>
          <w:szCs w:val="28"/>
          <w:highlight w:val="none"/>
          <w:lang w:val="en-US" w:eastAsia="zh-CN"/>
        </w:rPr>
        <w:t>扫描</w:t>
      </w:r>
      <w:r>
        <w:rPr>
          <w:rFonts w:hint="eastAsia" w:ascii="宋体" w:hAnsi="宋体" w:eastAsia="宋体" w:cs="宋体"/>
          <w:color w:val="auto"/>
          <w:sz w:val="28"/>
          <w:szCs w:val="28"/>
          <w:highlight w:val="none"/>
        </w:rPr>
        <w:t>件</w:t>
      </w:r>
      <w:r>
        <w:rPr>
          <w:rFonts w:hint="eastAsia" w:ascii="宋体" w:hAnsi="宋体" w:eastAsia="宋体" w:cs="宋体"/>
          <w:color w:val="auto"/>
          <w:sz w:val="28"/>
          <w:szCs w:val="28"/>
          <w:highlight w:val="none"/>
          <w:lang w:eastAsia="zh-CN"/>
        </w:rPr>
        <w:t>；</w:t>
      </w:r>
    </w:p>
    <w:p w14:paraId="2C34EC46">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附：</w:t>
      </w:r>
      <w:r>
        <w:rPr>
          <w:rFonts w:hint="eastAsia" w:ascii="宋体" w:hAnsi="宋体" w:eastAsia="宋体" w:cs="宋体"/>
          <w:sz w:val="28"/>
          <w:szCs w:val="28"/>
          <w:highlight w:val="none"/>
        </w:rPr>
        <w:t>未被最高法院(http://zxgk.court.gov.cn/shixin/)列入失信被执行人</w:t>
      </w:r>
      <w:r>
        <w:rPr>
          <w:rFonts w:hint="eastAsia" w:ascii="宋体" w:hAnsi="宋体" w:eastAsia="宋体" w:cs="宋体"/>
          <w:sz w:val="28"/>
          <w:szCs w:val="28"/>
          <w:highlight w:val="none"/>
          <w:lang w:val="en-US" w:eastAsia="zh-CN"/>
        </w:rPr>
        <w:t>截图；</w:t>
      </w:r>
    </w:p>
    <w:p w14:paraId="433ED4EA">
      <w:pPr>
        <w:shd w:val="clear" w:color="auto" w:fill="auto"/>
        <w:spacing w:line="360" w:lineRule="auto"/>
        <w:ind w:firstLine="574" w:firstLineChars="205"/>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lang w:val="en-US" w:eastAsia="zh-CN"/>
        </w:rPr>
        <w:t>3.附：</w:t>
      </w:r>
      <w:r>
        <w:rPr>
          <w:rFonts w:hint="eastAsia" w:ascii="宋体" w:hAnsi="宋体" w:eastAsia="宋体" w:cs="宋体"/>
          <w:sz w:val="28"/>
          <w:szCs w:val="28"/>
          <w:highlight w:val="none"/>
        </w:rPr>
        <w:t>近一年在“信用中</w:t>
      </w:r>
      <w:r>
        <w:rPr>
          <w:rFonts w:hint="eastAsia" w:ascii="宋体" w:hAnsi="宋体" w:eastAsia="宋体" w:cs="宋体"/>
          <w:color w:val="auto"/>
          <w:sz w:val="28"/>
          <w:szCs w:val="28"/>
          <w:highlight w:val="none"/>
        </w:rPr>
        <w:t>国”或“信用中国（山东）”无严重失信记录，附信用中国（www.creditchina.gov.cn）或信用中国（山东）（credit.shandong.gov.cn ）查询的信用信息报告；</w:t>
      </w:r>
    </w:p>
    <w:p w14:paraId="78E40354">
      <w:pPr>
        <w:shd w:val="clear" w:color="auto" w:fill="auto"/>
        <w:spacing w:line="360" w:lineRule="auto"/>
        <w:ind w:firstLine="574" w:firstLineChars="20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bookmarkStart w:id="135" w:name="_Toc47628595"/>
      <w:bookmarkStart w:id="136" w:name="_Toc47628740"/>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认为需要提供的其他资料。</w:t>
      </w:r>
      <w:bookmarkEnd w:id="135"/>
      <w:bookmarkEnd w:id="136"/>
    </w:p>
    <w:p w14:paraId="61D7A662">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788C716F">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1A737CC5">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3F709888">
      <w:pPr>
        <w:pStyle w:val="2"/>
        <w:rPr>
          <w:rFonts w:hint="eastAsia" w:ascii="Times New Roman" w:hAnsi="宋体" w:eastAsia="宋体" w:cs="宋体"/>
          <w:b/>
          <w:color w:val="auto"/>
          <w:sz w:val="36"/>
          <w:szCs w:val="36"/>
          <w:highlight w:val="none"/>
          <w:shd w:val="clear" w:color="auto" w:fill="FFFFFF"/>
          <w:lang w:val="en-US" w:eastAsia="zh-CN"/>
        </w:rPr>
      </w:pPr>
    </w:p>
    <w:p w14:paraId="37CF8274">
      <w:pPr>
        <w:pStyle w:val="46"/>
        <w:rPr>
          <w:rFonts w:hint="eastAsia" w:ascii="Times New Roman" w:hAnsi="宋体" w:eastAsia="宋体" w:cs="宋体"/>
          <w:b/>
          <w:color w:val="auto"/>
          <w:sz w:val="36"/>
          <w:szCs w:val="36"/>
          <w:highlight w:val="none"/>
          <w:shd w:val="clear" w:color="auto" w:fill="FFFFFF"/>
          <w:lang w:val="en-US" w:eastAsia="zh-CN"/>
        </w:rPr>
      </w:pPr>
    </w:p>
    <w:p w14:paraId="01AD7D4E">
      <w:pPr>
        <w:pStyle w:val="46"/>
        <w:rPr>
          <w:rFonts w:hint="eastAsia" w:ascii="Times New Roman" w:hAnsi="宋体" w:eastAsia="宋体" w:cs="宋体"/>
          <w:b/>
          <w:color w:val="auto"/>
          <w:sz w:val="36"/>
          <w:szCs w:val="36"/>
          <w:highlight w:val="none"/>
          <w:shd w:val="clear" w:color="auto" w:fill="FFFFFF"/>
          <w:lang w:val="en-US" w:eastAsia="zh-CN"/>
        </w:rPr>
      </w:pPr>
    </w:p>
    <w:p w14:paraId="7483DC5B">
      <w:pPr>
        <w:pStyle w:val="46"/>
        <w:rPr>
          <w:rFonts w:hint="eastAsia" w:ascii="Times New Roman" w:hAnsi="宋体" w:eastAsia="宋体" w:cs="宋体"/>
          <w:b/>
          <w:color w:val="auto"/>
          <w:sz w:val="36"/>
          <w:szCs w:val="36"/>
          <w:highlight w:val="none"/>
          <w:shd w:val="clear" w:color="auto" w:fill="FFFFFF"/>
          <w:lang w:val="en-US" w:eastAsia="zh-CN"/>
        </w:rPr>
      </w:pPr>
    </w:p>
    <w:p w14:paraId="2884D478">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23F80900">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6B35B0AD">
      <w:pPr>
        <w:rPr>
          <w:rFonts w:hint="eastAsia" w:ascii="宋体" w:hAnsi="宋体" w:cs="宋体"/>
          <w:b/>
          <w:bCs w:val="0"/>
          <w:color w:val="auto"/>
          <w:sz w:val="36"/>
          <w:szCs w:val="36"/>
          <w:highlight w:val="none"/>
          <w:lang w:val="en-US" w:eastAsia="zh-CN"/>
        </w:rPr>
      </w:pPr>
      <w:bookmarkStart w:id="137" w:name="_Toc29098"/>
      <w:bookmarkStart w:id="138" w:name="_Toc28294"/>
      <w:r>
        <w:rPr>
          <w:rFonts w:hint="eastAsia" w:ascii="宋体" w:hAnsi="宋体" w:cs="宋体"/>
          <w:b/>
          <w:bCs w:val="0"/>
          <w:color w:val="auto"/>
          <w:sz w:val="36"/>
          <w:szCs w:val="36"/>
          <w:highlight w:val="none"/>
          <w:lang w:val="en-US" w:eastAsia="zh-CN"/>
        </w:rPr>
        <w:br w:type="page"/>
      </w:r>
    </w:p>
    <w:p w14:paraId="015A2AC5">
      <w:pPr>
        <w:keepNext/>
        <w:keepLines/>
        <w:spacing w:before="120" w:after="120" w:line="560" w:lineRule="exact"/>
        <w:jc w:val="center"/>
        <w:outlineLvl w:val="1"/>
        <w:rPr>
          <w:rFonts w:hint="default"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十、技术文件</w:t>
      </w:r>
      <w:bookmarkEnd w:id="137"/>
      <w:bookmarkEnd w:id="138"/>
    </w:p>
    <w:p w14:paraId="66D1992B">
      <w:pPr>
        <w:widowControl/>
        <w:jc w:val="center"/>
        <w:rPr>
          <w:rFonts w:hint="eastAsia" w:ascii="宋体" w:hAnsi="宋体" w:eastAsia="宋体" w:cs="宋体"/>
          <w:color w:val="auto"/>
          <w:highlight w:val="none"/>
        </w:rPr>
      </w:pPr>
    </w:p>
    <w:p w14:paraId="62D75DFE">
      <w:pPr>
        <w:widowControl/>
        <w:jc w:val="center"/>
        <w:rPr>
          <w:rFonts w:hint="eastAsia" w:ascii="宋体" w:hAnsi="宋体" w:eastAsia="宋体" w:cs="宋体"/>
          <w:color w:val="auto"/>
          <w:highlight w:val="none"/>
        </w:rPr>
      </w:pPr>
    </w:p>
    <w:p w14:paraId="044724BB">
      <w:pPr>
        <w:widowControl/>
        <w:jc w:val="center"/>
        <w:rPr>
          <w:rFonts w:hint="eastAsia" w:ascii="宋体" w:hAnsi="宋体" w:eastAsia="宋体" w:cs="宋体"/>
          <w:color w:val="auto"/>
          <w:highlight w:val="none"/>
        </w:rPr>
      </w:pPr>
    </w:p>
    <w:p w14:paraId="6FBD1981">
      <w:pPr>
        <w:widowControl/>
        <w:jc w:val="center"/>
        <w:rPr>
          <w:rFonts w:hint="eastAsia" w:ascii="宋体" w:hAnsi="宋体" w:eastAsia="宋体" w:cs="宋体"/>
          <w:color w:val="auto"/>
          <w:highlight w:val="none"/>
        </w:rPr>
      </w:pPr>
    </w:p>
    <w:p w14:paraId="4115ED57">
      <w:pPr>
        <w:pStyle w:val="2"/>
        <w:jc w:val="left"/>
        <w:rPr>
          <w:rFonts w:hint="default" w:ascii="宋体" w:hAnsi="宋体" w:eastAsia="宋体" w:cs="宋体"/>
          <w:kern w:val="2"/>
          <w:sz w:val="28"/>
          <w:szCs w:val="28"/>
          <w:highlight w:val="none"/>
          <w:lang w:val="en-US" w:eastAsia="zh-CN" w:bidi="ar-SA"/>
        </w:rPr>
      </w:pPr>
      <w:r>
        <w:rPr>
          <w:rFonts w:hint="eastAsia" w:ascii="宋体" w:hAnsi="宋体" w:cs="宋体"/>
          <w:kern w:val="2"/>
          <w:sz w:val="28"/>
          <w:szCs w:val="28"/>
          <w:highlight w:val="none"/>
          <w:lang w:val="en-US" w:eastAsia="zh-CN" w:bidi="ar-SA"/>
        </w:rPr>
        <w:t>按照评审办法要求填写。</w:t>
      </w:r>
    </w:p>
    <w:p w14:paraId="10FC0110">
      <w:pPr>
        <w:pStyle w:val="46"/>
        <w:rPr>
          <w:rFonts w:hint="eastAsia" w:ascii="宋体" w:hAnsi="宋体" w:eastAsia="宋体" w:cs="宋体"/>
          <w:sz w:val="28"/>
          <w:szCs w:val="28"/>
          <w:highlight w:val="none"/>
        </w:rPr>
      </w:pPr>
    </w:p>
    <w:p w14:paraId="6984C0EE">
      <w:pPr>
        <w:pStyle w:val="46"/>
        <w:rPr>
          <w:rFonts w:hint="eastAsia" w:ascii="宋体" w:hAnsi="宋体" w:eastAsia="宋体" w:cs="宋体"/>
          <w:sz w:val="28"/>
          <w:szCs w:val="28"/>
          <w:highlight w:val="none"/>
        </w:rPr>
      </w:pPr>
    </w:p>
    <w:p w14:paraId="21CD7A58">
      <w:pPr>
        <w:pStyle w:val="46"/>
        <w:rPr>
          <w:rFonts w:hint="eastAsia" w:ascii="宋体" w:hAnsi="宋体" w:eastAsia="宋体" w:cs="宋体"/>
          <w:sz w:val="28"/>
          <w:szCs w:val="28"/>
          <w:highlight w:val="none"/>
        </w:rPr>
      </w:pPr>
    </w:p>
    <w:p w14:paraId="5E2E1ED3">
      <w:pPr>
        <w:pStyle w:val="46"/>
        <w:rPr>
          <w:rFonts w:hint="eastAsia" w:ascii="宋体" w:hAnsi="宋体" w:eastAsia="宋体" w:cs="宋体"/>
          <w:sz w:val="28"/>
          <w:szCs w:val="28"/>
          <w:highlight w:val="none"/>
        </w:rPr>
      </w:pPr>
    </w:p>
    <w:p w14:paraId="3D258BF4">
      <w:pPr>
        <w:pStyle w:val="46"/>
        <w:rPr>
          <w:rFonts w:hint="eastAsia" w:ascii="宋体" w:hAnsi="宋体" w:eastAsia="宋体" w:cs="宋体"/>
          <w:sz w:val="28"/>
          <w:szCs w:val="28"/>
          <w:highlight w:val="none"/>
        </w:rPr>
      </w:pPr>
    </w:p>
    <w:p w14:paraId="565E21FE">
      <w:pPr>
        <w:pStyle w:val="46"/>
        <w:rPr>
          <w:rFonts w:hint="eastAsia" w:ascii="宋体" w:hAnsi="宋体" w:eastAsia="宋体" w:cs="宋体"/>
          <w:sz w:val="28"/>
          <w:szCs w:val="28"/>
          <w:highlight w:val="none"/>
        </w:rPr>
      </w:pPr>
    </w:p>
    <w:p w14:paraId="05A239AA">
      <w:pPr>
        <w:pStyle w:val="46"/>
        <w:rPr>
          <w:rFonts w:hint="eastAsia" w:ascii="宋体" w:hAnsi="宋体" w:eastAsia="宋体" w:cs="宋体"/>
          <w:sz w:val="28"/>
          <w:szCs w:val="28"/>
          <w:highlight w:val="none"/>
        </w:rPr>
      </w:pPr>
    </w:p>
    <w:p w14:paraId="6AF9C8F0">
      <w:pPr>
        <w:rPr>
          <w:rFonts w:hint="eastAsia" w:ascii="宋体" w:hAnsi="宋体" w:eastAsia="宋体" w:cs="宋体"/>
          <w:color w:val="auto"/>
          <w:sz w:val="44"/>
          <w:szCs w:val="44"/>
          <w:highlight w:val="none"/>
        </w:rPr>
      </w:pPr>
      <w:bookmarkStart w:id="139" w:name="_Toc16631"/>
      <w:bookmarkStart w:id="140" w:name="_Toc20392"/>
      <w:r>
        <w:rPr>
          <w:rFonts w:hint="eastAsia" w:ascii="宋体" w:hAnsi="宋体" w:eastAsia="宋体" w:cs="宋体"/>
          <w:color w:val="auto"/>
          <w:sz w:val="44"/>
          <w:szCs w:val="44"/>
          <w:highlight w:val="none"/>
        </w:rPr>
        <w:br w:type="page"/>
      </w:r>
    </w:p>
    <w:p w14:paraId="6B61B655">
      <w:pPr>
        <w:pStyle w:val="35"/>
        <w:spacing w:before="100" w:beforeAutospacing="1" w:after="100" w:afterAutospacing="1" w:line="415"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第六章 合同</w:t>
      </w:r>
      <w:r>
        <w:rPr>
          <w:rFonts w:hint="eastAsia" w:ascii="宋体" w:hAnsi="宋体" w:cs="宋体"/>
          <w:color w:val="auto"/>
          <w:sz w:val="44"/>
          <w:szCs w:val="44"/>
          <w:highlight w:val="none"/>
          <w:lang w:val="en-US" w:eastAsia="zh-CN"/>
        </w:rPr>
        <w:t>书</w:t>
      </w:r>
      <w:r>
        <w:rPr>
          <w:rFonts w:hint="eastAsia" w:ascii="宋体" w:hAnsi="宋体" w:eastAsia="宋体" w:cs="宋体"/>
          <w:color w:val="auto"/>
          <w:sz w:val="44"/>
          <w:szCs w:val="44"/>
          <w:highlight w:val="none"/>
        </w:rPr>
        <w:t>（范本）</w:t>
      </w:r>
      <w:bookmarkEnd w:id="139"/>
      <w:bookmarkEnd w:id="140"/>
    </w:p>
    <w:p w14:paraId="4A1A5709">
      <w:pPr>
        <w:pStyle w:val="32"/>
        <w:rPr>
          <w:rFonts w:hAnsi="宋体" w:cs="宋体"/>
          <w:b/>
          <w:sz w:val="44"/>
          <w:szCs w:val="44"/>
          <w:highlight w:val="none"/>
        </w:rPr>
      </w:pPr>
    </w:p>
    <w:p w14:paraId="3AA14967">
      <w:pPr>
        <w:pStyle w:val="2"/>
        <w:spacing w:before="78" w:line="360" w:lineRule="auto"/>
        <w:ind w:firstLine="2137" w:firstLineChars="800"/>
        <w:outlineLvl w:val="0"/>
        <w:rPr>
          <w:b/>
          <w:bCs/>
          <w:spacing w:val="-7"/>
          <w:sz w:val="28"/>
          <w:szCs w:val="28"/>
          <w:highlight w:val="none"/>
        </w:rPr>
      </w:pPr>
    </w:p>
    <w:p w14:paraId="59B47B0F">
      <w:pPr>
        <w:pStyle w:val="2"/>
        <w:spacing w:before="78" w:line="360" w:lineRule="auto"/>
        <w:ind w:firstLine="2137" w:firstLineChars="800"/>
        <w:outlineLvl w:val="0"/>
        <w:rPr>
          <w:b/>
          <w:bCs/>
          <w:spacing w:val="-7"/>
          <w:sz w:val="28"/>
          <w:szCs w:val="28"/>
          <w:highlight w:val="none"/>
        </w:rPr>
      </w:pPr>
    </w:p>
    <w:p w14:paraId="6CE79A80">
      <w:pPr>
        <w:pStyle w:val="2"/>
        <w:spacing w:before="78" w:line="360" w:lineRule="auto"/>
        <w:ind w:firstLine="2137" w:firstLineChars="800"/>
        <w:outlineLvl w:val="0"/>
        <w:rPr>
          <w:b/>
          <w:bCs/>
          <w:spacing w:val="-7"/>
          <w:sz w:val="28"/>
          <w:szCs w:val="28"/>
          <w:highlight w:val="none"/>
        </w:rPr>
      </w:pPr>
    </w:p>
    <w:p w14:paraId="07C5B5B5">
      <w:pPr>
        <w:spacing w:line="360" w:lineRule="auto"/>
        <w:jc w:val="center"/>
        <w:rPr>
          <w:rFonts w:ascii="宋体" w:hAnsi="宋体" w:cs="宋体"/>
          <w:b/>
          <w:bCs/>
          <w:sz w:val="40"/>
          <w:szCs w:val="40"/>
          <w:highlight w:val="none"/>
        </w:rPr>
      </w:pPr>
      <w:r>
        <w:rPr>
          <w:rFonts w:hint="eastAsia" w:ascii="宋体" w:hAnsi="宋体" w:cs="宋体"/>
          <w:b/>
          <w:bCs/>
          <w:sz w:val="40"/>
          <w:szCs w:val="40"/>
          <w:highlight w:val="none"/>
          <w:lang w:eastAsia="zh-CN"/>
        </w:rPr>
        <w:t>听海林居</w:t>
      </w:r>
      <w:r>
        <w:rPr>
          <w:rFonts w:hint="eastAsia" w:ascii="宋体" w:hAnsi="宋体" w:cs="宋体"/>
          <w:b/>
          <w:bCs/>
          <w:sz w:val="40"/>
          <w:szCs w:val="40"/>
          <w:highlight w:val="none"/>
        </w:rPr>
        <w:t>民宿</w:t>
      </w:r>
      <w:r>
        <w:rPr>
          <w:rFonts w:hint="eastAsia" w:ascii="宋体" w:hAnsi="宋体" w:cs="宋体"/>
          <w:b/>
          <w:bCs/>
          <w:sz w:val="40"/>
          <w:szCs w:val="40"/>
          <w:highlight w:val="none"/>
          <w:lang w:eastAsia="zh-CN"/>
        </w:rPr>
        <w:t>（第二批）</w:t>
      </w:r>
      <w:r>
        <w:rPr>
          <w:rFonts w:hint="eastAsia" w:ascii="宋体" w:hAnsi="宋体" w:cs="宋体"/>
          <w:b/>
          <w:bCs/>
          <w:sz w:val="40"/>
          <w:szCs w:val="40"/>
          <w:highlight w:val="none"/>
        </w:rPr>
        <w:t>委托运营合同</w:t>
      </w:r>
    </w:p>
    <w:p w14:paraId="31960A97">
      <w:pPr>
        <w:pStyle w:val="2"/>
        <w:spacing w:before="144" w:line="360" w:lineRule="auto"/>
        <w:rPr>
          <w:spacing w:val="3"/>
          <w:position w:val="10"/>
          <w:sz w:val="28"/>
          <w:szCs w:val="28"/>
          <w:highlight w:val="none"/>
        </w:rPr>
      </w:pPr>
    </w:p>
    <w:p w14:paraId="67E6EB3D">
      <w:pPr>
        <w:pStyle w:val="2"/>
        <w:spacing w:before="144" w:line="360" w:lineRule="auto"/>
        <w:rPr>
          <w:spacing w:val="3"/>
          <w:position w:val="10"/>
          <w:sz w:val="28"/>
          <w:szCs w:val="28"/>
          <w:highlight w:val="none"/>
        </w:rPr>
      </w:pPr>
    </w:p>
    <w:p w14:paraId="3C5E75AC">
      <w:pPr>
        <w:pStyle w:val="2"/>
        <w:spacing w:before="144" w:line="360" w:lineRule="auto"/>
        <w:rPr>
          <w:spacing w:val="3"/>
          <w:position w:val="10"/>
          <w:sz w:val="28"/>
          <w:szCs w:val="28"/>
          <w:highlight w:val="none"/>
        </w:rPr>
      </w:pPr>
    </w:p>
    <w:p w14:paraId="05972B5E">
      <w:pPr>
        <w:pStyle w:val="2"/>
        <w:spacing w:before="144" w:line="360" w:lineRule="auto"/>
        <w:rPr>
          <w:spacing w:val="3"/>
          <w:position w:val="10"/>
          <w:sz w:val="28"/>
          <w:szCs w:val="28"/>
          <w:highlight w:val="none"/>
        </w:rPr>
      </w:pPr>
    </w:p>
    <w:p w14:paraId="33EC398B">
      <w:pPr>
        <w:pStyle w:val="2"/>
        <w:spacing w:before="144" w:line="360" w:lineRule="auto"/>
        <w:rPr>
          <w:spacing w:val="3"/>
          <w:position w:val="10"/>
          <w:sz w:val="28"/>
          <w:szCs w:val="28"/>
          <w:highlight w:val="none"/>
        </w:rPr>
      </w:pPr>
    </w:p>
    <w:p w14:paraId="0E585FA2">
      <w:pPr>
        <w:pStyle w:val="2"/>
        <w:spacing w:before="144" w:line="360" w:lineRule="auto"/>
        <w:rPr>
          <w:rFonts w:hint="default" w:eastAsia="宋体"/>
          <w:spacing w:val="3"/>
          <w:position w:val="10"/>
          <w:sz w:val="28"/>
          <w:szCs w:val="28"/>
          <w:highlight w:val="none"/>
          <w:u w:val="single"/>
          <w:lang w:val="en-US" w:eastAsia="zh-CN"/>
        </w:rPr>
      </w:pPr>
      <w:r>
        <w:rPr>
          <w:rFonts w:hint="eastAsia"/>
          <w:spacing w:val="3"/>
          <w:position w:val="10"/>
          <w:sz w:val="28"/>
          <w:szCs w:val="28"/>
          <w:highlight w:val="none"/>
        </w:rPr>
        <w:t xml:space="preserve">                甲    方：</w:t>
      </w:r>
      <w:r>
        <w:rPr>
          <w:rFonts w:hint="eastAsia"/>
          <w:spacing w:val="3"/>
          <w:position w:val="10"/>
          <w:sz w:val="28"/>
          <w:szCs w:val="28"/>
          <w:highlight w:val="none"/>
          <w:u w:val="single"/>
        </w:rPr>
        <w:t xml:space="preserve"> </w:t>
      </w:r>
      <w:r>
        <w:rPr>
          <w:rFonts w:hint="eastAsia" w:hAnsi="宋体" w:cs="宋体"/>
          <w:sz w:val="28"/>
          <w:szCs w:val="28"/>
          <w:highlight w:val="none"/>
          <w:u w:val="single"/>
          <w:lang w:eastAsia="zh-CN"/>
        </w:rPr>
        <w:t>威海城投置业有限公司</w:t>
      </w:r>
      <w:r>
        <w:rPr>
          <w:rFonts w:hint="eastAsia"/>
          <w:spacing w:val="3"/>
          <w:position w:val="10"/>
          <w:sz w:val="28"/>
          <w:szCs w:val="28"/>
          <w:highlight w:val="none"/>
          <w:u w:val="single"/>
        </w:rPr>
        <w:t xml:space="preserve">      </w:t>
      </w:r>
      <w:r>
        <w:rPr>
          <w:rFonts w:hint="eastAsia"/>
          <w:spacing w:val="3"/>
          <w:position w:val="10"/>
          <w:sz w:val="28"/>
          <w:szCs w:val="28"/>
          <w:highlight w:val="none"/>
          <w:u w:val="single"/>
          <w:lang w:val="en-US" w:eastAsia="zh-CN"/>
        </w:rPr>
        <w:t xml:space="preserve">        </w:t>
      </w:r>
    </w:p>
    <w:p w14:paraId="10FE6AF2">
      <w:pPr>
        <w:pStyle w:val="2"/>
        <w:spacing w:before="144" w:line="360" w:lineRule="auto"/>
        <w:rPr>
          <w:spacing w:val="3"/>
          <w:position w:val="10"/>
          <w:sz w:val="28"/>
          <w:szCs w:val="28"/>
          <w:highlight w:val="none"/>
        </w:rPr>
      </w:pPr>
    </w:p>
    <w:p w14:paraId="32599E7E">
      <w:pPr>
        <w:pStyle w:val="2"/>
        <w:spacing w:before="144" w:line="360" w:lineRule="auto"/>
        <w:rPr>
          <w:spacing w:val="3"/>
          <w:position w:val="10"/>
          <w:sz w:val="28"/>
          <w:szCs w:val="28"/>
          <w:highlight w:val="none"/>
          <w:u w:val="single"/>
        </w:rPr>
      </w:pPr>
      <w:r>
        <w:rPr>
          <w:rFonts w:hint="eastAsia"/>
          <w:spacing w:val="3"/>
          <w:position w:val="10"/>
          <w:sz w:val="28"/>
          <w:szCs w:val="28"/>
          <w:highlight w:val="none"/>
        </w:rPr>
        <w:t xml:space="preserve">                乙    方：</w:t>
      </w:r>
      <w:r>
        <w:rPr>
          <w:rFonts w:hint="eastAsia"/>
          <w:spacing w:val="3"/>
          <w:position w:val="10"/>
          <w:sz w:val="28"/>
          <w:szCs w:val="28"/>
          <w:highlight w:val="none"/>
          <w:u w:val="single"/>
        </w:rPr>
        <w:t xml:space="preserve"> </w:t>
      </w:r>
      <w:r>
        <w:rPr>
          <w:rFonts w:hint="eastAsia"/>
          <w:spacing w:val="3"/>
          <w:position w:val="10"/>
          <w:sz w:val="28"/>
          <w:szCs w:val="28"/>
          <w:highlight w:val="none"/>
          <w:u w:val="single"/>
          <w:lang w:val="en-US" w:eastAsia="zh-CN"/>
        </w:rPr>
        <w:t xml:space="preserve">                            </w:t>
      </w:r>
      <w:r>
        <w:rPr>
          <w:rFonts w:hint="eastAsia"/>
          <w:spacing w:val="3"/>
          <w:position w:val="10"/>
          <w:sz w:val="28"/>
          <w:szCs w:val="28"/>
          <w:highlight w:val="none"/>
          <w:u w:val="single"/>
        </w:rPr>
        <w:t xml:space="preserve">       </w:t>
      </w:r>
    </w:p>
    <w:p w14:paraId="7D74E03B">
      <w:pPr>
        <w:pStyle w:val="2"/>
        <w:spacing w:before="144" w:line="360" w:lineRule="auto"/>
        <w:rPr>
          <w:spacing w:val="3"/>
          <w:position w:val="10"/>
          <w:sz w:val="28"/>
          <w:szCs w:val="28"/>
          <w:highlight w:val="none"/>
        </w:rPr>
      </w:pPr>
    </w:p>
    <w:p w14:paraId="3883A5DA">
      <w:pPr>
        <w:pStyle w:val="2"/>
        <w:spacing w:before="144" w:line="360" w:lineRule="auto"/>
        <w:ind w:firstLine="2288" w:firstLineChars="800"/>
        <w:rPr>
          <w:rFonts w:ascii="宋体" w:hAnsi="宋体" w:cs="宋体"/>
          <w:sz w:val="28"/>
          <w:szCs w:val="28"/>
          <w:highlight w:val="none"/>
        </w:rPr>
      </w:pPr>
      <w:r>
        <w:rPr>
          <w:rFonts w:hint="eastAsia"/>
          <w:spacing w:val="3"/>
          <w:position w:val="10"/>
          <w:sz w:val="28"/>
          <w:szCs w:val="28"/>
          <w:highlight w:val="none"/>
        </w:rPr>
        <w:t>签订日期：</w:t>
      </w:r>
      <w:r>
        <w:rPr>
          <w:rFonts w:hint="eastAsia"/>
          <w:spacing w:val="3"/>
          <w:position w:val="10"/>
          <w:sz w:val="28"/>
          <w:szCs w:val="28"/>
          <w:highlight w:val="none"/>
          <w:u w:val="single"/>
        </w:rPr>
        <w:t xml:space="preserve">                           </w:t>
      </w:r>
      <w:r>
        <w:rPr>
          <w:rFonts w:hint="eastAsia"/>
          <w:spacing w:val="3"/>
          <w:position w:val="10"/>
          <w:sz w:val="28"/>
          <w:szCs w:val="28"/>
          <w:highlight w:val="none"/>
          <w:u w:val="single"/>
          <w:lang w:val="en-US" w:eastAsia="zh-CN"/>
        </w:rPr>
        <w:t xml:space="preserve">         </w:t>
      </w:r>
      <w:r>
        <w:rPr>
          <w:rFonts w:hint="eastAsia" w:ascii="宋体" w:hAnsi="宋体" w:cs="宋体"/>
          <w:sz w:val="28"/>
          <w:szCs w:val="28"/>
          <w:highlight w:val="none"/>
        </w:rPr>
        <w:br w:type="page"/>
      </w:r>
      <w:r>
        <w:rPr>
          <w:rFonts w:hint="eastAsia" w:ascii="宋体" w:hAnsi="宋体" w:cs="宋体"/>
          <w:sz w:val="28"/>
          <w:szCs w:val="28"/>
          <w:highlight w:val="none"/>
        </w:rPr>
        <w:t>甲方(委托方)</w:t>
      </w:r>
    </w:p>
    <w:p w14:paraId="6B075737">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名称：威海城投置业有限公司                                  </w:t>
      </w:r>
    </w:p>
    <w:p w14:paraId="32E421B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地址</w:t>
      </w:r>
      <w:r>
        <w:rPr>
          <w:rFonts w:hint="eastAsia" w:ascii="宋体" w:hAnsi="宋体" w:cs="宋体"/>
          <w:sz w:val="28"/>
          <w:szCs w:val="28"/>
          <w:highlight w:val="none"/>
          <w:lang w:val="en-US" w:eastAsia="zh-CN"/>
        </w:rPr>
        <w:t>:山东省威海市青岛北路158号</w:t>
      </w:r>
      <w:r>
        <w:rPr>
          <w:rFonts w:hint="eastAsia" w:ascii="宋体" w:hAnsi="宋体" w:cs="宋体"/>
          <w:sz w:val="28"/>
          <w:szCs w:val="28"/>
          <w:highlight w:val="none"/>
        </w:rPr>
        <w:t xml:space="preserve">                                  </w:t>
      </w:r>
    </w:p>
    <w:p w14:paraId="09FA568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统一社会信用代码：</w:t>
      </w:r>
      <w:r>
        <w:rPr>
          <w:rFonts w:hint="eastAsia" w:ascii="宋体" w:hAnsi="宋体" w:cs="宋体"/>
          <w:sz w:val="28"/>
          <w:szCs w:val="28"/>
          <w:highlight w:val="none"/>
          <w:lang w:val="en-US" w:eastAsia="zh-CN"/>
        </w:rPr>
        <w:t>9137100009448907XN</w:t>
      </w:r>
      <w:r>
        <w:rPr>
          <w:rFonts w:hint="eastAsia" w:ascii="宋体" w:hAnsi="宋体" w:cs="宋体"/>
          <w:sz w:val="28"/>
          <w:szCs w:val="28"/>
          <w:highlight w:val="none"/>
        </w:rPr>
        <w:t xml:space="preserve">                     </w:t>
      </w:r>
    </w:p>
    <w:p w14:paraId="0AA2670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乙方(运营方)</w:t>
      </w:r>
    </w:p>
    <w:p w14:paraId="0B880451">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名称：</w:t>
      </w:r>
      <w:r>
        <w:rPr>
          <w:rFonts w:hint="eastAsia" w:ascii="宋体" w:hAnsi="宋体" w:cs="宋体"/>
          <w:sz w:val="28"/>
          <w:szCs w:val="28"/>
          <w:highlight w:val="none"/>
          <w:lang w:eastAsia="zh-CN"/>
        </w:rPr>
        <w:t xml:space="preserve"> </w:t>
      </w:r>
      <w:r>
        <w:rPr>
          <w:rFonts w:hint="eastAsia" w:ascii="宋体" w:hAnsi="宋体" w:cs="宋体"/>
          <w:sz w:val="28"/>
          <w:szCs w:val="28"/>
          <w:highlight w:val="none"/>
        </w:rPr>
        <w:t xml:space="preserve">                             </w:t>
      </w:r>
    </w:p>
    <w:p w14:paraId="7440967F">
      <w:pPr>
        <w:spacing w:line="500" w:lineRule="exact"/>
        <w:ind w:left="1399" w:leftChars="266" w:hanging="840" w:hangingChars="300"/>
        <w:rPr>
          <w:rFonts w:ascii="宋体" w:hAnsi="宋体" w:cs="宋体"/>
          <w:sz w:val="28"/>
          <w:szCs w:val="28"/>
          <w:highlight w:val="none"/>
        </w:rPr>
      </w:pPr>
      <w:r>
        <w:rPr>
          <w:rFonts w:hint="eastAsia" w:ascii="宋体" w:hAnsi="宋体" w:cs="宋体"/>
          <w:sz w:val="28"/>
          <w:szCs w:val="28"/>
          <w:highlight w:val="none"/>
        </w:rPr>
        <w:t xml:space="preserve">地址：                                </w:t>
      </w:r>
    </w:p>
    <w:p w14:paraId="7989E7E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统一社会信用代码：                    </w:t>
      </w:r>
    </w:p>
    <w:p w14:paraId="576CEF48">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甲乙双方经平等自愿协商，根据《中华人民共和国民法典》及相关法规，就甲乙双方合作运营民宿事宜，签订本合同以共同遵守。</w:t>
      </w:r>
    </w:p>
    <w:p w14:paraId="4B214A7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一、委托项目及方式</w:t>
      </w:r>
    </w:p>
    <w:p w14:paraId="5F1B7B0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甲方委托乙方提供下列服务：</w:t>
      </w:r>
    </w:p>
    <w:p w14:paraId="66E2287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1、基本项目：</w:t>
      </w:r>
      <w:r>
        <w:rPr>
          <w:rFonts w:hint="eastAsia" w:ascii="宋体" w:hAnsi="宋体" w:cs="宋体"/>
          <w:sz w:val="28"/>
          <w:szCs w:val="28"/>
          <w:highlight w:val="none"/>
          <w:u w:val="single"/>
        </w:rPr>
        <w:t>民宿运营服务</w:t>
      </w:r>
      <w:r>
        <w:rPr>
          <w:rFonts w:hint="eastAsia" w:ascii="宋体" w:hAnsi="宋体" w:cs="宋体"/>
          <w:sz w:val="28"/>
          <w:szCs w:val="28"/>
          <w:highlight w:val="none"/>
        </w:rPr>
        <w:t>（听海林居项目86号楼东单元</w:t>
      </w:r>
      <w:r>
        <w:rPr>
          <w:rFonts w:hint="eastAsia" w:ascii="宋体" w:hAnsi="宋体" w:cs="宋体"/>
          <w:sz w:val="28"/>
          <w:szCs w:val="28"/>
          <w:highlight w:val="none"/>
          <w:lang w:val="en-US" w:eastAsia="zh-CN"/>
        </w:rPr>
        <w:t>14</w:t>
      </w:r>
      <w:r>
        <w:rPr>
          <w:rFonts w:hint="eastAsia" w:ascii="宋体" w:hAnsi="宋体" w:cs="宋体"/>
          <w:sz w:val="28"/>
          <w:szCs w:val="28"/>
          <w:highlight w:val="none"/>
        </w:rPr>
        <w:t>套房屋</w:t>
      </w:r>
      <w:r>
        <w:rPr>
          <w:rFonts w:hint="eastAsia" w:ascii="宋体" w:hAnsi="宋体" w:cs="宋体"/>
          <w:sz w:val="28"/>
          <w:szCs w:val="28"/>
          <w:highlight w:val="none"/>
          <w:lang w:val="en-US" w:eastAsia="zh-CN"/>
        </w:rPr>
        <w:t>,83号楼东单元10套房源，共24套房源</w:t>
      </w:r>
      <w:r>
        <w:rPr>
          <w:rFonts w:hint="eastAsia" w:ascii="宋体" w:hAnsi="宋体" w:cs="宋体"/>
          <w:sz w:val="28"/>
          <w:szCs w:val="28"/>
          <w:highlight w:val="none"/>
        </w:rPr>
        <w:t>）</w:t>
      </w:r>
    </w:p>
    <w:p w14:paraId="638C69BA">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2、委托期限：</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eastAsia="zh-CN"/>
        </w:rPr>
        <w:t>2</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年；自符合约定条件的房屋交付给乙方运营且具备民宿业务运营相关手续之日起算。</w:t>
      </w:r>
    </w:p>
    <w:p w14:paraId="55808B19">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3、委托方式：</w:t>
      </w:r>
      <w:r>
        <w:rPr>
          <w:rFonts w:hint="eastAsia" w:ascii="宋体" w:hAnsi="宋体" w:cs="宋体"/>
          <w:sz w:val="28"/>
          <w:szCs w:val="28"/>
          <w:highlight w:val="none"/>
          <w:lang w:eastAsia="zh-Hans"/>
        </w:rPr>
        <w:t>甲方将</w:t>
      </w:r>
      <w:r>
        <w:rPr>
          <w:rFonts w:hint="eastAsia" w:ascii="宋体" w:hAnsi="宋体" w:cs="宋体"/>
          <w:sz w:val="28"/>
          <w:szCs w:val="28"/>
          <w:highlight w:val="none"/>
          <w:lang w:val="en-US" w:eastAsia="zh-CN"/>
        </w:rPr>
        <w:t>本合同第一条约定的</w:t>
      </w:r>
      <w:r>
        <w:rPr>
          <w:rFonts w:hint="eastAsia" w:ascii="宋体" w:hAnsi="宋体" w:cs="宋体"/>
          <w:sz w:val="28"/>
          <w:szCs w:val="28"/>
          <w:highlight w:val="none"/>
          <w:lang w:eastAsia="zh-Hans"/>
        </w:rPr>
        <w:t>房屋委托乙方运营，乙方将房屋以民宿的形式运营，</w:t>
      </w:r>
      <w:r>
        <w:rPr>
          <w:rFonts w:hint="eastAsia" w:ascii="宋体" w:hAnsi="宋体" w:cs="宋体"/>
          <w:sz w:val="28"/>
          <w:szCs w:val="28"/>
          <w:highlight w:val="none"/>
        </w:rPr>
        <w:t>运营</w:t>
      </w:r>
      <w:r>
        <w:rPr>
          <w:rFonts w:hint="eastAsia" w:ascii="宋体" w:hAnsi="宋体" w:cs="宋体"/>
          <w:sz w:val="28"/>
          <w:szCs w:val="28"/>
          <w:highlight w:val="none"/>
          <w:lang w:eastAsia="zh-Hans"/>
        </w:rPr>
        <w:t>收入甲乙双方共同分配</w:t>
      </w:r>
      <w:r>
        <w:rPr>
          <w:rFonts w:hint="eastAsia" w:ascii="宋体" w:hAnsi="宋体" w:cs="宋体"/>
          <w:sz w:val="28"/>
          <w:szCs w:val="28"/>
          <w:highlight w:val="none"/>
        </w:rPr>
        <w:t>。</w:t>
      </w:r>
      <w:r>
        <w:rPr>
          <w:rFonts w:hint="eastAsia" w:ascii="宋体" w:hAnsi="宋体" w:cs="宋体"/>
          <w:sz w:val="28"/>
          <w:szCs w:val="28"/>
          <w:highlight w:val="none"/>
          <w:lang w:eastAsia="zh-Hans"/>
        </w:rPr>
        <w:t>甲</w:t>
      </w:r>
      <w:r>
        <w:rPr>
          <w:rFonts w:hint="eastAsia" w:ascii="宋体" w:hAnsi="宋体" w:cs="宋体"/>
          <w:sz w:val="28"/>
          <w:szCs w:val="28"/>
          <w:highlight w:val="none"/>
        </w:rPr>
        <w:t>方提供民</w:t>
      </w:r>
      <w:r>
        <w:rPr>
          <w:rFonts w:hint="eastAsia" w:ascii="宋体" w:hAnsi="宋体" w:cs="宋体"/>
          <w:sz w:val="28"/>
          <w:szCs w:val="28"/>
          <w:highlight w:val="none"/>
          <w:lang w:eastAsia="zh-Hans"/>
        </w:rPr>
        <w:t>宿</w:t>
      </w:r>
      <w:r>
        <w:rPr>
          <w:rFonts w:hint="eastAsia" w:ascii="宋体" w:hAnsi="宋体" w:cs="宋体"/>
          <w:sz w:val="28"/>
          <w:szCs w:val="28"/>
          <w:highlight w:val="none"/>
        </w:rPr>
        <w:t>房屋、房屋装修、家电采购、定额水电费、物业费</w:t>
      </w:r>
      <w:r>
        <w:rPr>
          <w:rFonts w:hint="eastAsia" w:ascii="宋体" w:hAnsi="宋体" w:cs="宋体"/>
          <w:strike w:val="0"/>
          <w:dstrike w:val="0"/>
          <w:sz w:val="28"/>
          <w:szCs w:val="28"/>
          <w:highlight w:val="none"/>
        </w:rPr>
        <w:t>、品牌加盟费</w:t>
      </w:r>
      <w:r>
        <w:rPr>
          <w:rFonts w:hint="eastAsia" w:ascii="宋体" w:hAnsi="宋体" w:cs="宋体"/>
          <w:sz w:val="28"/>
          <w:szCs w:val="28"/>
          <w:highlight w:val="none"/>
        </w:rPr>
        <w:t>等；乙方负责民</w:t>
      </w:r>
      <w:r>
        <w:rPr>
          <w:rFonts w:hint="eastAsia" w:ascii="宋体" w:hAnsi="宋体" w:cs="宋体"/>
          <w:sz w:val="28"/>
          <w:szCs w:val="28"/>
          <w:highlight w:val="none"/>
          <w:lang w:eastAsia="zh-Hans"/>
        </w:rPr>
        <w:t>宿</w:t>
      </w:r>
      <w:r>
        <w:rPr>
          <w:rFonts w:hint="eastAsia" w:ascii="宋体" w:hAnsi="宋体" w:cs="宋体"/>
          <w:sz w:val="28"/>
          <w:szCs w:val="28"/>
          <w:highlight w:val="none"/>
        </w:rPr>
        <w:t>房屋运营、前台及店长等人员的招聘及工资、系统管理费、市场营销、房间通讯及宽带费、房间内日常物料</w:t>
      </w:r>
      <w:r>
        <w:rPr>
          <w:rFonts w:hint="eastAsia" w:ascii="宋体" w:hAnsi="宋体" w:cs="宋体"/>
          <w:sz w:val="28"/>
          <w:szCs w:val="28"/>
          <w:highlight w:val="none"/>
          <w:lang w:eastAsia="zh-Hans"/>
        </w:rPr>
        <w:t>及消耗品</w:t>
      </w:r>
      <w:r>
        <w:rPr>
          <w:rFonts w:hint="eastAsia" w:ascii="宋体" w:hAnsi="宋体" w:cs="宋体"/>
          <w:sz w:val="28"/>
          <w:szCs w:val="28"/>
          <w:highlight w:val="none"/>
        </w:rPr>
        <w:t>更换及采购、客房内部分软装及卫生间用品等，乙方负责自行取得相关部门运营民宿的相关证件及手续审批。</w:t>
      </w:r>
    </w:p>
    <w:p w14:paraId="7804524C">
      <w:pPr>
        <w:spacing w:line="500" w:lineRule="exact"/>
        <w:ind w:firstLine="562" w:firstLineChars="200"/>
        <w:rPr>
          <w:rFonts w:ascii="宋体" w:hAnsi="宋体" w:cs="宋体"/>
          <w:b/>
          <w:bCs/>
          <w:sz w:val="28"/>
          <w:szCs w:val="28"/>
          <w:highlight w:val="none"/>
        </w:rPr>
      </w:pPr>
      <w:r>
        <w:rPr>
          <w:rFonts w:hint="eastAsia" w:ascii="宋体" w:hAnsi="宋体" w:cs="宋体"/>
          <w:b/>
          <w:bCs/>
          <w:sz w:val="28"/>
          <w:szCs w:val="28"/>
          <w:highlight w:val="none"/>
        </w:rPr>
        <w:t>（一)甲方负责的事项及费用</w:t>
      </w:r>
    </w:p>
    <w:p w14:paraId="6D64413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24</w:t>
      </w:r>
      <w:r>
        <w:rPr>
          <w:rFonts w:hint="eastAsia" w:ascii="宋体" w:hAnsi="宋体" w:cs="宋体"/>
          <w:sz w:val="28"/>
          <w:szCs w:val="28"/>
          <w:highlight w:val="none"/>
        </w:rPr>
        <w:t>套房屋。甲方须保证交付此</w:t>
      </w:r>
      <w:r>
        <w:rPr>
          <w:rFonts w:hint="eastAsia" w:ascii="宋体" w:hAnsi="宋体" w:cs="宋体"/>
          <w:sz w:val="28"/>
          <w:szCs w:val="28"/>
          <w:highlight w:val="none"/>
          <w:lang w:val="en-US" w:eastAsia="zh-CN"/>
        </w:rPr>
        <w:t>24</w:t>
      </w:r>
      <w:r>
        <w:rPr>
          <w:rFonts w:hint="eastAsia" w:ascii="宋体" w:hAnsi="宋体" w:cs="宋体"/>
          <w:sz w:val="28"/>
          <w:szCs w:val="28"/>
          <w:highlight w:val="none"/>
        </w:rPr>
        <w:t>套房屋时为甲方所有，且不存在任何形式的权利瑕疵，包括但不限于抵押、预售他人、出租他人、无法使用等。甲乙双方应另行就房屋交付标准做出约定，并制作附件，附件应记明上述</w:t>
      </w:r>
      <w:r>
        <w:rPr>
          <w:rFonts w:hint="eastAsia" w:ascii="宋体" w:hAnsi="宋体" w:cs="宋体"/>
          <w:sz w:val="28"/>
          <w:szCs w:val="28"/>
          <w:highlight w:val="none"/>
          <w:lang w:val="en-US" w:eastAsia="zh-CN"/>
        </w:rPr>
        <w:t>24</w:t>
      </w:r>
      <w:r>
        <w:rPr>
          <w:rFonts w:hint="eastAsia" w:ascii="宋体" w:hAnsi="宋体" w:cs="宋体"/>
          <w:sz w:val="28"/>
          <w:szCs w:val="28"/>
          <w:highlight w:val="none"/>
        </w:rPr>
        <w:t>套房屋的相关权利证明，具体地址、平面图、交付标准等信息。若因甲方管理需要对该房屋进行抵押、出售应提前3</w:t>
      </w:r>
      <w:r>
        <w:rPr>
          <w:rFonts w:ascii="宋体" w:hAnsi="宋体" w:cs="宋体"/>
          <w:sz w:val="28"/>
          <w:szCs w:val="28"/>
          <w:highlight w:val="none"/>
        </w:rPr>
        <w:t>0</w:t>
      </w:r>
      <w:r>
        <w:rPr>
          <w:rFonts w:hint="eastAsia" w:ascii="宋体" w:hAnsi="宋体" w:cs="宋体"/>
          <w:sz w:val="28"/>
          <w:szCs w:val="28"/>
          <w:highlight w:val="none"/>
        </w:rPr>
        <w:t>天通知乙方</w:t>
      </w:r>
      <w:r>
        <w:rPr>
          <w:rFonts w:hint="eastAsia" w:ascii="宋体" w:hAnsi="宋体" w:cs="宋体"/>
          <w:sz w:val="28"/>
          <w:szCs w:val="28"/>
          <w:highlight w:val="none"/>
          <w:lang w:eastAsia="zh-Hans"/>
        </w:rPr>
        <w:t>；若甲方需出售房屋时，还应在通知乙方的同时</w:t>
      </w:r>
      <w:r>
        <w:rPr>
          <w:rFonts w:hint="eastAsia" w:ascii="宋体" w:hAnsi="宋体" w:cs="宋体"/>
          <w:sz w:val="28"/>
          <w:szCs w:val="28"/>
          <w:highlight w:val="none"/>
        </w:rPr>
        <w:t>准备其他房源供乙方运营。</w:t>
      </w:r>
    </w:p>
    <w:p w14:paraId="3637360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2、房屋的精装修。包括:吊顶、铺设地板或瓷砖、踢脚线、墙面、灯具、房门、密码锁、橱柜、窗台、卫浴、厨房水盆等。</w:t>
      </w:r>
    </w:p>
    <w:p w14:paraId="603BA1E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3、房屋家电。包括：电视机/投影、洗衣机、冰箱、空调、燃气灶、油烟机、热水器。</w:t>
      </w:r>
    </w:p>
    <w:p w14:paraId="3769FF9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4、移动家具。包括：床、床垫、床头柜、沙发、餐桌、每户8把椅子、活动衣架、茶几、鞋柜、窗帘。</w:t>
      </w:r>
    </w:p>
    <w:p w14:paraId="3F90429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5、配套服务类：接待前台及接待休息区设备设施、布草间、货架、景区内通行工具（电瓶车）、小区内灯光照明。</w:t>
      </w:r>
    </w:p>
    <w:p w14:paraId="4632646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6、物业费。费用自房屋交付给乙方之日起开始计算。</w:t>
      </w:r>
    </w:p>
    <w:p w14:paraId="0249952D">
      <w:pPr>
        <w:spacing w:line="500" w:lineRule="exact"/>
        <w:ind w:firstLine="560" w:firstLineChars="200"/>
        <w:rPr>
          <w:rFonts w:ascii="宋体" w:hAnsi="宋体" w:cs="宋体"/>
          <w:strike w:val="0"/>
          <w:dstrike w:val="0"/>
          <w:sz w:val="28"/>
          <w:szCs w:val="28"/>
          <w:highlight w:val="none"/>
        </w:rPr>
      </w:pPr>
      <w:r>
        <w:rPr>
          <w:rFonts w:hint="eastAsia" w:ascii="宋体" w:hAnsi="宋体" w:cs="宋体"/>
          <w:sz w:val="28"/>
          <w:szCs w:val="28"/>
          <w:highlight w:val="none"/>
        </w:rPr>
        <w:t>7、品牌加盟费</w:t>
      </w:r>
      <w:r>
        <w:rPr>
          <w:rFonts w:hint="eastAsia" w:ascii="宋体" w:hAnsi="宋体" w:cs="宋体"/>
          <w:strike w:val="0"/>
          <w:dstrike w:val="0"/>
          <w:sz w:val="28"/>
          <w:szCs w:val="28"/>
          <w:highlight w:val="none"/>
        </w:rPr>
        <w:t>，“花筑”品牌，5年共计8</w:t>
      </w:r>
      <w:r>
        <w:rPr>
          <w:rFonts w:hint="eastAsia" w:ascii="宋体" w:hAnsi="宋体" w:cs="宋体"/>
          <w:strike w:val="0"/>
          <w:dstrike w:val="0"/>
          <w:sz w:val="28"/>
          <w:szCs w:val="28"/>
          <w:highlight w:val="none"/>
          <w:lang w:val="en-US" w:eastAsia="zh-CN"/>
        </w:rPr>
        <w:t>.16</w:t>
      </w:r>
      <w:r>
        <w:rPr>
          <w:rFonts w:hint="eastAsia" w:ascii="宋体" w:hAnsi="宋体" w:cs="宋体"/>
          <w:strike w:val="0"/>
          <w:dstrike w:val="0"/>
          <w:sz w:val="28"/>
          <w:szCs w:val="28"/>
          <w:highlight w:val="none"/>
        </w:rPr>
        <w:t>万元，由乙方收取并开具发票。</w:t>
      </w:r>
    </w:p>
    <w:p w14:paraId="5AA3D2BE">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8、水电费（300元/间/月以内，由甲方负责，据实结算），若有超出部分，由乙方负责。费用自房屋交付给乙方之日起开始计算。</w:t>
      </w:r>
    </w:p>
    <w:p w14:paraId="2FE47624">
      <w:pPr>
        <w:spacing w:line="500" w:lineRule="exact"/>
        <w:ind w:firstLine="560" w:firstLineChars="200"/>
        <w:rPr>
          <w:highlight w:val="none"/>
        </w:rPr>
      </w:pPr>
      <w:r>
        <w:rPr>
          <w:rFonts w:hint="eastAsia" w:ascii="宋体" w:hAnsi="宋体" w:cs="宋体"/>
          <w:sz w:val="28"/>
          <w:szCs w:val="28"/>
          <w:highlight w:val="none"/>
        </w:rPr>
        <w:t>9、取暖费（</w:t>
      </w:r>
      <w:bookmarkStart w:id="141" w:name="OLE_LINK1"/>
      <w:r>
        <w:rPr>
          <w:rFonts w:hint="eastAsia" w:ascii="宋体" w:hAnsi="宋体" w:cs="宋体"/>
          <w:sz w:val="28"/>
          <w:szCs w:val="28"/>
          <w:highlight w:val="none"/>
        </w:rPr>
        <w:t>因经营季节暂定于4-10月，</w:t>
      </w:r>
      <w:bookmarkEnd w:id="141"/>
      <w:r>
        <w:rPr>
          <w:rFonts w:hint="eastAsia" w:ascii="宋体" w:hAnsi="宋体" w:cs="宋体"/>
          <w:sz w:val="28"/>
          <w:szCs w:val="28"/>
          <w:highlight w:val="none"/>
        </w:rPr>
        <w:t>冬季不运营，不计算取暖费）。</w:t>
      </w:r>
      <w:r>
        <w:rPr>
          <w:rFonts w:hint="eastAsia" w:ascii="宋体" w:hAnsi="宋体" w:cs="宋体"/>
          <w:sz w:val="28"/>
          <w:szCs w:val="28"/>
          <w:highlight w:val="none"/>
          <w:lang w:eastAsia="zh-Hans"/>
        </w:rPr>
        <w:t>若运营过程中决定冬季运营的，</w:t>
      </w:r>
      <w:r>
        <w:rPr>
          <w:rFonts w:hint="eastAsia" w:ascii="宋体" w:hAnsi="宋体" w:cs="宋体"/>
          <w:sz w:val="28"/>
          <w:szCs w:val="28"/>
          <w:highlight w:val="none"/>
        </w:rPr>
        <w:t>甲方有权根据实际情况决定采用空调或集中供热的方式取暖。</w:t>
      </w:r>
      <w:r>
        <w:rPr>
          <w:rFonts w:hint="eastAsia" w:ascii="宋体" w:hAnsi="宋体" w:cs="宋体"/>
          <w:sz w:val="28"/>
          <w:szCs w:val="28"/>
          <w:highlight w:val="none"/>
          <w:lang w:eastAsia="zh-Hans"/>
        </w:rPr>
        <w:t>若采用空调取暖的，则该费用包含在水电费中，无需另行约定。若采用集中供热（地暖、暖气）方式而发生的取暖费的，甲乙双方另行协商。</w:t>
      </w:r>
    </w:p>
    <w:p w14:paraId="710252EA">
      <w:pPr>
        <w:numPr>
          <w:ilvl w:val="0"/>
          <w:numId w:val="5"/>
        </w:numPr>
        <w:spacing w:line="500" w:lineRule="exact"/>
        <w:ind w:firstLine="640"/>
        <w:rPr>
          <w:rFonts w:ascii="宋体" w:hAnsi="宋体" w:cs="宋体"/>
          <w:b/>
          <w:bCs/>
          <w:sz w:val="28"/>
          <w:szCs w:val="28"/>
          <w:highlight w:val="none"/>
        </w:rPr>
      </w:pPr>
      <w:r>
        <w:rPr>
          <w:rFonts w:hint="eastAsia" w:ascii="宋体" w:hAnsi="宋体" w:cs="宋体"/>
          <w:b/>
          <w:bCs/>
          <w:sz w:val="28"/>
          <w:szCs w:val="28"/>
          <w:highlight w:val="none"/>
        </w:rPr>
        <w:t>乙方负责的事项及费用</w:t>
      </w:r>
    </w:p>
    <w:p w14:paraId="7D309369">
      <w:pPr>
        <w:spacing w:line="500" w:lineRule="exact"/>
        <w:rPr>
          <w:rFonts w:ascii="宋体" w:hAnsi="宋体" w:cs="宋体"/>
          <w:sz w:val="28"/>
          <w:szCs w:val="28"/>
          <w:highlight w:val="none"/>
        </w:rPr>
      </w:pPr>
      <w:r>
        <w:rPr>
          <w:rFonts w:hint="eastAsia" w:ascii="宋体" w:hAnsi="宋体" w:cs="宋体"/>
          <w:sz w:val="28"/>
          <w:szCs w:val="28"/>
          <w:highlight w:val="none"/>
        </w:rPr>
        <w:t xml:space="preserve">    1、系统管理费（如宝寓或XPMS：</w:t>
      </w:r>
      <w:r>
        <w:rPr>
          <w:rFonts w:ascii="宋体" w:hAnsi="宋体" w:cs="宋体"/>
          <w:sz w:val="28"/>
          <w:szCs w:val="28"/>
          <w:highlight w:val="none"/>
        </w:rPr>
        <w:t>69</w:t>
      </w:r>
      <w:r>
        <w:rPr>
          <w:rFonts w:hint="eastAsia" w:ascii="宋体" w:hAnsi="宋体" w:cs="宋体"/>
          <w:sz w:val="28"/>
          <w:szCs w:val="28"/>
          <w:highlight w:val="none"/>
        </w:rPr>
        <w:t>元/间/年，由乙方承担并自行向第三方服务机构支付）。</w:t>
      </w:r>
    </w:p>
    <w:p w14:paraId="3049517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2、房屋一次性用品费用。如：拖鞋、一次性浴巾毛巾、一次性牙刷、一次性梳子、一次性纸杯盒和纸杯、剃须刀、针线包、医药包、洗发露、沐浴液、护发素、一次性马桶垫、瓶装矿泉水、卷纸、抽纸。</w:t>
      </w:r>
    </w:p>
    <w:p w14:paraId="10EE0D2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3、房屋经营中必备物品。如：床笠、保护垫、被芯、枕芯、床品四件套（被罩、床单、枕套）、吹风机、热水壶、电池等。</w:t>
      </w:r>
    </w:p>
    <w:p w14:paraId="7E93849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4、房屋内厨房用品。如：蒸锅、炒锅、电饭煲、盘子、碗、筷子、基本调料、洗洁精、拖布、笤帚、马桶刷等。</w:t>
      </w:r>
    </w:p>
    <w:p w14:paraId="6ADDCE2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5、委托期内产生的房屋清洁费用。如：擦窗、床品洗涤费用。</w:t>
      </w:r>
    </w:p>
    <w:p w14:paraId="68D9F14A">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6、前台接待服务人员和民宿运营店长</w:t>
      </w:r>
      <w:r>
        <w:rPr>
          <w:rFonts w:hint="eastAsia" w:ascii="宋体" w:hAnsi="宋体" w:cs="宋体"/>
          <w:sz w:val="28"/>
          <w:szCs w:val="28"/>
          <w:highlight w:val="none"/>
          <w:lang w:eastAsia="zh-Hans"/>
        </w:rPr>
        <w:t>、</w:t>
      </w:r>
      <w:r>
        <w:rPr>
          <w:rFonts w:hint="eastAsia" w:ascii="宋体" w:hAnsi="宋体" w:cs="宋体"/>
          <w:sz w:val="28"/>
          <w:szCs w:val="28"/>
          <w:highlight w:val="none"/>
        </w:rPr>
        <w:t>管家等乙方人员招聘及工资。</w:t>
      </w:r>
    </w:p>
    <w:p w14:paraId="67C2B0F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7、房间内通讯、宽带等费用。</w:t>
      </w:r>
    </w:p>
    <w:p w14:paraId="01AD6E41">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8、线下及自媒体运营推广费用。</w:t>
      </w:r>
    </w:p>
    <w:p w14:paraId="30F5E12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9、后期房间内挂画（先用一期样板间挂画，后期如需补充，由运营方负责采购）。</w:t>
      </w:r>
    </w:p>
    <w:p w14:paraId="56ED9C58">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10、如运营过程中产生其他费用，双方协商承担。</w:t>
      </w:r>
    </w:p>
    <w:p w14:paraId="04D1DCA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三、运营费用</w:t>
      </w:r>
    </w:p>
    <w:p w14:paraId="536C14BC">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1、甲方（置业公司）和乙方（运营方）双方收入分成：</w:t>
      </w:r>
    </w:p>
    <w:p w14:paraId="2B4B6254">
      <w:pPr>
        <w:spacing w:line="500" w:lineRule="exact"/>
        <w:ind w:firstLine="560" w:firstLineChars="200"/>
        <w:rPr>
          <w:rFonts w:hint="eastAsia" w:ascii="宋体" w:hAnsi="宋体" w:cs="宋体"/>
          <w:color w:val="auto"/>
          <w:sz w:val="28"/>
          <w:szCs w:val="28"/>
          <w:highlight w:val="none"/>
        </w:rPr>
      </w:pPr>
      <w:r>
        <w:rPr>
          <w:rFonts w:hint="eastAsia" w:ascii="宋体" w:hAnsi="宋体" w:cs="宋体"/>
          <w:sz w:val="28"/>
          <w:szCs w:val="28"/>
          <w:highlight w:val="none"/>
        </w:rPr>
        <w:t>甲方按照运营收入（线上净房费收入+线下现金收入）的</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 </w:t>
      </w:r>
      <w:r>
        <w:rPr>
          <w:rFonts w:hint="eastAsia" w:ascii="宋体" w:hAnsi="宋体" w:cs="宋体"/>
          <w:sz w:val="28"/>
          <w:szCs w:val="28"/>
          <w:highlight w:val="none"/>
        </w:rPr>
        <w:t>(百分之</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)作为甲方应得运营收入，其余</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u w:val="none"/>
        </w:rPr>
        <w:t xml:space="preserve">% </w:t>
      </w:r>
      <w:r>
        <w:rPr>
          <w:rFonts w:hint="eastAsia" w:ascii="宋体" w:hAnsi="宋体" w:cs="宋体"/>
          <w:sz w:val="28"/>
          <w:szCs w:val="28"/>
          <w:highlight w:val="none"/>
        </w:rPr>
        <w:t>(分之</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)作为乙方收入。净房费收入为扣除平台佣金</w:t>
      </w:r>
      <w:r>
        <w:rPr>
          <w:rFonts w:hint="eastAsia" w:ascii="宋体" w:hAnsi="宋体" w:cs="宋体"/>
          <w:sz w:val="28"/>
          <w:szCs w:val="28"/>
          <w:highlight w:val="none"/>
          <w:lang w:eastAsia="zh-CN"/>
        </w:rPr>
        <w:t>、</w:t>
      </w:r>
      <w:r>
        <w:rPr>
          <w:rFonts w:hint="eastAsia" w:ascii="宋体" w:hAnsi="宋体" w:cs="宋体"/>
          <w:sz w:val="28"/>
          <w:szCs w:val="28"/>
          <w:highlight w:val="none"/>
        </w:rPr>
        <w:t>平台营销费用后的实际收入。（平台佣金：商家通过平台销售产品或服务时，需要支付给平台一定比例的费用，用于覆盖平台提供的技术、流量、品牌等服务的成本。平台营销费用：是指商家为了提升在平台上的曝光度和销售量，额外支付的用于参与平台营销活动的费用。这些费用可能包括广告投放、促销活动等，旨在增加产品的可见性和吸引力，从而带动销售增长。）</w:t>
      </w:r>
    </w:p>
    <w:p w14:paraId="711D199B">
      <w:pPr>
        <w:numPr>
          <w:ilvl w:val="0"/>
          <w:numId w:val="6"/>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运营收入管理：</w:t>
      </w:r>
    </w:p>
    <w:p w14:paraId="6246667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由乙方</w:t>
      </w:r>
      <w:r>
        <w:rPr>
          <w:rFonts w:hint="eastAsia" w:ascii="宋体" w:hAnsi="宋体" w:cs="宋体"/>
          <w:color w:val="000000"/>
          <w:sz w:val="28"/>
          <w:szCs w:val="28"/>
          <w:highlight w:val="none"/>
        </w:rPr>
        <w:t>开具企业银行账户并预留甲方印鉴，线上收入</w:t>
      </w:r>
      <w:r>
        <w:rPr>
          <w:rFonts w:hint="eastAsia" w:ascii="宋体" w:hAnsi="宋体" w:cs="宋体"/>
          <w:color w:val="000000"/>
          <w:sz w:val="28"/>
          <w:szCs w:val="28"/>
          <w:highlight w:val="none"/>
          <w:lang w:eastAsia="zh-Hans"/>
        </w:rPr>
        <w:t>（包括微信、支付宝、银行转账等）</w:t>
      </w:r>
      <w:r>
        <w:rPr>
          <w:rFonts w:hint="eastAsia" w:ascii="宋体" w:hAnsi="宋体" w:cs="宋体"/>
          <w:color w:val="000000"/>
          <w:sz w:val="28"/>
          <w:szCs w:val="28"/>
          <w:highlight w:val="none"/>
        </w:rPr>
        <w:t>至乙方账户，此账户由甲方和乙方双方各持一个优盾，共同负责监管、查询、录入、授权等业务。线下（即现金）收入由乙方人员代收后存入企业账户，民宿接待大厅前台设置监控系统，对前台现金入住办理等进行24小时监</w:t>
      </w:r>
      <w:r>
        <w:rPr>
          <w:rFonts w:hint="eastAsia" w:ascii="宋体" w:hAnsi="宋体" w:cs="宋体"/>
          <w:sz w:val="28"/>
          <w:szCs w:val="28"/>
          <w:highlight w:val="none"/>
        </w:rPr>
        <w:t>管。</w:t>
      </w:r>
    </w:p>
    <w:p w14:paraId="668FD8B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若乙方存在通过其他乙方或非乙方账户收款等隐瞒收入行为的，甲方有权立即解除本合同，要求乙方支付惩罚性违约金1</w:t>
      </w:r>
      <w:r>
        <w:rPr>
          <w:rFonts w:ascii="宋体" w:hAnsi="宋体" w:cs="宋体"/>
          <w:sz w:val="28"/>
          <w:szCs w:val="28"/>
          <w:highlight w:val="none"/>
        </w:rPr>
        <w:t>0</w:t>
      </w:r>
      <w:r>
        <w:rPr>
          <w:rFonts w:hint="eastAsia" w:ascii="宋体" w:hAnsi="宋体" w:cs="宋体"/>
          <w:sz w:val="28"/>
          <w:szCs w:val="28"/>
          <w:highlight w:val="none"/>
        </w:rPr>
        <w:t>万元，除追回收入外，还需赔偿甲方全部损失。甲方有权定时或不定时检查核对乙方平台销售数据以及入住登记系统。</w:t>
      </w:r>
    </w:p>
    <w:p w14:paraId="7FE02588">
      <w:pPr>
        <w:numPr>
          <w:ilvl w:val="0"/>
          <w:numId w:val="6"/>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支出管理：</w:t>
      </w:r>
    </w:p>
    <w:p w14:paraId="55E78A45">
      <w:pPr>
        <w:spacing w:line="500" w:lineRule="exact"/>
        <w:ind w:firstLine="565" w:firstLineChars="202"/>
        <w:rPr>
          <w:rFonts w:ascii="宋体" w:hAnsi="宋体" w:cs="宋体"/>
          <w:sz w:val="28"/>
          <w:szCs w:val="28"/>
          <w:highlight w:val="none"/>
        </w:rPr>
      </w:pPr>
      <w:r>
        <w:rPr>
          <w:rFonts w:hint="eastAsia" w:ascii="宋体" w:hAnsi="宋体" w:cs="宋体"/>
          <w:sz w:val="28"/>
          <w:szCs w:val="28"/>
          <w:highlight w:val="none"/>
        </w:rPr>
        <w:t>甲方和乙方按照合同约定，各自负责所约定项目的支出。企业网银账户正常支出业务，</w:t>
      </w:r>
      <w:r>
        <w:rPr>
          <w:rFonts w:hint="eastAsia" w:hAnsi="宋体" w:cs="宋体"/>
          <w:sz w:val="28"/>
          <w:szCs w:val="28"/>
          <w:highlight w:val="none"/>
        </w:rPr>
        <w:t>需甲乙双方共同完成的，甲方应予以配合，如因甲方原因造成付款延误，乙方不承担责任。</w:t>
      </w:r>
    </w:p>
    <w:p w14:paraId="182D1C5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4、结算支付：</w:t>
      </w:r>
    </w:p>
    <w:p w14:paraId="1FE72177">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（1）对于应按运营收入进行结算的收费，应按如下方式结算：</w:t>
      </w:r>
    </w:p>
    <w:p w14:paraId="65FFF941">
      <w:pPr>
        <w:ind w:firstLine="560" w:firstLineChars="200"/>
        <w:rPr>
          <w:rFonts w:hAnsi="宋体" w:cs="宋体"/>
          <w:color w:val="FF0000"/>
          <w:sz w:val="28"/>
          <w:szCs w:val="28"/>
          <w:highlight w:val="none"/>
        </w:rPr>
      </w:pPr>
      <w:r>
        <w:rPr>
          <w:rFonts w:hint="eastAsia" w:ascii="宋体" w:hAnsi="宋体" w:cs="宋体"/>
          <w:sz w:val="28"/>
          <w:szCs w:val="28"/>
          <w:highlight w:val="none"/>
        </w:rPr>
        <w:t>结算周期：本合同约定合作期限内，每一个自然月为一个结算周期。</w:t>
      </w:r>
    </w:p>
    <w:p w14:paraId="0A8FB969">
      <w:pPr>
        <w:pStyle w:val="2"/>
        <w:spacing w:line="500" w:lineRule="exact"/>
        <w:ind w:firstLine="560" w:firstLineChars="200"/>
        <w:rPr>
          <w:rFonts w:hAnsi="宋体" w:cs="宋体"/>
          <w:sz w:val="28"/>
          <w:szCs w:val="28"/>
          <w:highlight w:val="none"/>
        </w:rPr>
      </w:pPr>
      <w:r>
        <w:rPr>
          <w:rFonts w:hint="eastAsia" w:hAnsi="宋体" w:cs="宋体"/>
          <w:sz w:val="28"/>
          <w:szCs w:val="28"/>
          <w:highlight w:val="none"/>
        </w:rPr>
        <w:t>乙方应于每一个结算周期届满后的</w:t>
      </w:r>
      <w:r>
        <w:rPr>
          <w:rFonts w:hint="eastAsia" w:hAnsi="宋体" w:cs="宋体"/>
          <w:sz w:val="28"/>
          <w:szCs w:val="28"/>
          <w:highlight w:val="none"/>
          <w:u w:val="single"/>
        </w:rPr>
        <w:t xml:space="preserve"> 10 个工作</w:t>
      </w:r>
      <w:r>
        <w:rPr>
          <w:rFonts w:hint="eastAsia" w:hAnsi="宋体" w:cs="宋体"/>
          <w:sz w:val="28"/>
          <w:szCs w:val="28"/>
          <w:highlight w:val="none"/>
        </w:rPr>
        <w:t>日内向甲方提供该周期内盖章确认的平台经营数据，并将甲方应得运营收入支付至甲方指定账户内。</w:t>
      </w:r>
      <w:r>
        <w:rPr>
          <w:rFonts w:hint="eastAsia" w:cs="宋体"/>
          <w:sz w:val="28"/>
          <w:szCs w:val="28"/>
          <w:highlight w:val="none"/>
        </w:rPr>
        <w:t>甲方应在收到乙方支付的租金的15日内，依照税法向乙方提供相关发票。由乙方独立承担应经营过程中相关税金。</w:t>
      </w:r>
    </w:p>
    <w:p w14:paraId="115E366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如乙方未按期支付甲方每月收入分成，逾期一日应向甲方支付收入分成的</w:t>
      </w:r>
      <w:r>
        <w:rPr>
          <w:rFonts w:hint="eastAsia" w:ascii="宋体" w:hAnsi="宋体" w:cs="宋体"/>
          <w:sz w:val="28"/>
          <w:szCs w:val="28"/>
          <w:highlight w:val="none"/>
          <w:u w:val="single"/>
        </w:rPr>
        <w:t xml:space="preserve">   万分之一    </w:t>
      </w:r>
      <w:r>
        <w:rPr>
          <w:rFonts w:hint="eastAsia" w:ascii="宋体" w:hAnsi="宋体" w:cs="宋体"/>
          <w:sz w:val="28"/>
          <w:szCs w:val="28"/>
          <w:highlight w:val="none"/>
        </w:rPr>
        <w:t>违约金；逾期超过</w:t>
      </w:r>
      <w:r>
        <w:rPr>
          <w:rFonts w:hint="eastAsia" w:ascii="宋体" w:hAnsi="宋体" w:cs="宋体"/>
          <w:sz w:val="28"/>
          <w:szCs w:val="28"/>
          <w:highlight w:val="none"/>
          <w:u w:val="single"/>
        </w:rPr>
        <w:t xml:space="preserve">  </w:t>
      </w:r>
      <w:r>
        <w:rPr>
          <w:rFonts w:ascii="宋体" w:hAnsi="宋体" w:cs="宋体"/>
          <w:sz w:val="28"/>
          <w:szCs w:val="28"/>
          <w:highlight w:val="none"/>
          <w:u w:val="single"/>
        </w:rPr>
        <w:t>15</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日未付，甲方有权解除合同，乙方还应承担</w:t>
      </w:r>
      <w:r>
        <w:rPr>
          <w:rFonts w:hint="eastAsia" w:ascii="宋体" w:hAnsi="宋体" w:cs="宋体"/>
          <w:sz w:val="28"/>
          <w:szCs w:val="28"/>
          <w:highlight w:val="none"/>
          <w:u w:val="single"/>
        </w:rPr>
        <w:t xml:space="preserve">  壹万元    </w:t>
      </w:r>
      <w:r>
        <w:rPr>
          <w:rFonts w:hint="eastAsia" w:ascii="宋体" w:hAnsi="宋体" w:cs="宋体"/>
          <w:sz w:val="28"/>
          <w:szCs w:val="28"/>
          <w:highlight w:val="none"/>
        </w:rPr>
        <w:t>元违约金。</w:t>
      </w:r>
    </w:p>
    <w:p w14:paraId="53942BE6">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审计：甲方有权要求对民宿运营总收入进行审计，审计费用由甲方承担，但如果审计发现乙方提供的收入误差超过</w:t>
      </w:r>
      <w:r>
        <w:rPr>
          <w:rFonts w:hint="eastAsia" w:ascii="宋体" w:hAnsi="宋体" w:cs="宋体"/>
          <w:sz w:val="28"/>
          <w:szCs w:val="28"/>
          <w:highlight w:val="none"/>
          <w:u w:val="single"/>
        </w:rPr>
        <w:t xml:space="preserve"> 5% </w:t>
      </w:r>
      <w:r>
        <w:rPr>
          <w:rFonts w:hint="eastAsia" w:ascii="宋体" w:hAnsi="宋体" w:cs="宋体"/>
          <w:sz w:val="28"/>
          <w:szCs w:val="28"/>
          <w:highlight w:val="none"/>
        </w:rPr>
        <w:t>，则乙方除了需要补足差额之外，还应承担审计费用，同时甲方有权解除合同，乙方还需承担</w:t>
      </w:r>
      <w:r>
        <w:rPr>
          <w:rFonts w:hint="eastAsia" w:ascii="宋体" w:hAnsi="宋体" w:cs="宋体"/>
          <w:sz w:val="28"/>
          <w:szCs w:val="28"/>
          <w:highlight w:val="none"/>
          <w:u w:val="single"/>
        </w:rPr>
        <w:t xml:space="preserve"> 壹万</w:t>
      </w:r>
      <w:r>
        <w:rPr>
          <w:rFonts w:hint="eastAsia" w:ascii="宋体" w:hAnsi="宋体" w:cs="宋体"/>
          <w:sz w:val="28"/>
          <w:szCs w:val="28"/>
          <w:highlight w:val="none"/>
        </w:rPr>
        <w:t>元违约金。</w:t>
      </w:r>
    </w:p>
    <w:p w14:paraId="2753514C">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（2）指定收款账号：</w:t>
      </w:r>
    </w:p>
    <w:p w14:paraId="1F3DE036">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甲方指定收款账号：</w:t>
      </w:r>
    </w:p>
    <w:p w14:paraId="70657AE2">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户  名：</w:t>
      </w:r>
      <w:r>
        <w:rPr>
          <w:rFonts w:hint="eastAsia" w:ascii="宋体" w:hAnsi="宋体" w:cs="宋体"/>
          <w:sz w:val="28"/>
          <w:szCs w:val="28"/>
          <w:highlight w:val="none"/>
          <w:lang w:val="en-US" w:eastAsia="zh-CN"/>
        </w:rPr>
        <w:t xml:space="preserve">威海城投置业有限公司  </w:t>
      </w:r>
      <w:r>
        <w:rPr>
          <w:rFonts w:hint="eastAsia" w:ascii="宋体" w:hAnsi="宋体" w:cs="宋体"/>
          <w:sz w:val="28"/>
          <w:szCs w:val="28"/>
          <w:highlight w:val="none"/>
        </w:rPr>
        <w:t xml:space="preserve">                     </w:t>
      </w:r>
    </w:p>
    <w:p w14:paraId="31EEAF71">
      <w:pPr>
        <w:spacing w:line="500" w:lineRule="exact"/>
        <w:ind w:firstLine="560" w:firstLineChars="200"/>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账  号： </w:t>
      </w:r>
      <w:r>
        <w:rPr>
          <w:rFonts w:hint="eastAsia" w:ascii="宋体" w:hAnsi="宋体" w:cs="宋体"/>
          <w:sz w:val="28"/>
          <w:szCs w:val="28"/>
          <w:highlight w:val="none"/>
          <w:lang w:val="en-US" w:eastAsia="zh-CN"/>
        </w:rPr>
        <w:t xml:space="preserve">20620155000000092                      </w:t>
      </w:r>
    </w:p>
    <w:p w14:paraId="4FB5EC15">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开户行： 上海浦东发展银行威海经区支行   </w:t>
      </w:r>
      <w:r>
        <w:rPr>
          <w:rFonts w:hint="eastAsia" w:ascii="宋体" w:hAnsi="宋体" w:cs="宋体"/>
          <w:sz w:val="28"/>
          <w:szCs w:val="28"/>
          <w:highlight w:val="none"/>
        </w:rPr>
        <w:t xml:space="preserve">                    </w:t>
      </w:r>
    </w:p>
    <w:p w14:paraId="5D3629D3">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乙方指定收款账号：</w:t>
      </w:r>
    </w:p>
    <w:p w14:paraId="62B791A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户  名：</w:t>
      </w:r>
      <w:r>
        <w:rPr>
          <w:rFonts w:hint="eastAsia" w:ascii="宋体" w:hAnsi="宋体" w:cs="宋体"/>
          <w:sz w:val="28"/>
          <w:szCs w:val="28"/>
          <w:highlight w:val="none"/>
          <w:lang w:eastAsia="zh-CN"/>
        </w:rPr>
        <w:t xml:space="preserve"> </w:t>
      </w:r>
      <w:r>
        <w:rPr>
          <w:rFonts w:hint="eastAsia" w:ascii="宋体" w:hAnsi="宋体" w:cs="宋体"/>
          <w:sz w:val="28"/>
          <w:szCs w:val="28"/>
          <w:highlight w:val="none"/>
        </w:rPr>
        <w:t xml:space="preserve">                   </w:t>
      </w:r>
    </w:p>
    <w:p w14:paraId="3135780A">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账  号：                      </w:t>
      </w:r>
    </w:p>
    <w:p w14:paraId="05B2E92E">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开户行：                     </w:t>
      </w:r>
    </w:p>
    <w:p w14:paraId="66184CD9">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lang w:eastAsia="zh-Hans"/>
        </w:rPr>
        <w:t>乙方</w:t>
      </w:r>
      <w:r>
        <w:rPr>
          <w:rFonts w:hint="eastAsia" w:ascii="宋体" w:hAnsi="宋体" w:cs="宋体"/>
          <w:sz w:val="28"/>
          <w:szCs w:val="28"/>
          <w:highlight w:val="none"/>
        </w:rPr>
        <w:t>未向</w:t>
      </w:r>
      <w:r>
        <w:rPr>
          <w:rFonts w:hint="eastAsia" w:ascii="宋体" w:hAnsi="宋体" w:cs="宋体"/>
          <w:sz w:val="28"/>
          <w:szCs w:val="28"/>
          <w:highlight w:val="none"/>
          <w:lang w:eastAsia="zh-Hans"/>
        </w:rPr>
        <w:t>甲方</w:t>
      </w:r>
      <w:r>
        <w:rPr>
          <w:rFonts w:hint="eastAsia" w:ascii="宋体" w:hAnsi="宋体" w:cs="宋体"/>
          <w:sz w:val="28"/>
          <w:szCs w:val="28"/>
          <w:highlight w:val="none"/>
        </w:rPr>
        <w:t>指定账号付款导致损失的，</w:t>
      </w:r>
      <w:r>
        <w:rPr>
          <w:rFonts w:hint="eastAsia" w:ascii="宋体" w:hAnsi="宋体" w:cs="宋体"/>
          <w:sz w:val="28"/>
          <w:szCs w:val="28"/>
          <w:highlight w:val="none"/>
          <w:lang w:eastAsia="zh-Hans"/>
        </w:rPr>
        <w:t>由乙方补足甲方损失，甲方</w:t>
      </w:r>
      <w:r>
        <w:rPr>
          <w:rFonts w:hint="eastAsia" w:ascii="宋体" w:hAnsi="宋体" w:cs="宋体"/>
          <w:sz w:val="28"/>
          <w:szCs w:val="28"/>
          <w:highlight w:val="none"/>
        </w:rPr>
        <w:t>不承担任何责任。</w:t>
      </w:r>
    </w:p>
    <w:p w14:paraId="294571BB">
      <w:pPr>
        <w:spacing w:line="500" w:lineRule="exact"/>
        <w:ind w:left="420" w:leftChars="200"/>
        <w:rPr>
          <w:rFonts w:ascii="宋体" w:hAnsi="宋体" w:cs="宋体"/>
          <w:sz w:val="28"/>
          <w:szCs w:val="28"/>
          <w:highlight w:val="none"/>
        </w:rPr>
      </w:pPr>
      <w:r>
        <w:rPr>
          <w:rFonts w:hint="eastAsia" w:ascii="宋体" w:hAnsi="宋体" w:cs="宋体"/>
          <w:sz w:val="28"/>
          <w:szCs w:val="28"/>
          <w:highlight w:val="none"/>
        </w:rPr>
        <w:t>四、权利义务</w:t>
      </w:r>
    </w:p>
    <w:p w14:paraId="01A5EE8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1、双方关于该项服务有特别权利义务约定的，以特别约定为准。</w:t>
      </w:r>
    </w:p>
    <w:p w14:paraId="0CC71D5E">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2、代运营服务相关权利义务</w:t>
      </w:r>
    </w:p>
    <w:p w14:paraId="633A9AF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（1）甲方授权乙方就委托房屋通过乙方经营平台及第三方平台对外提供民宿及长、短租等服务，并由乙方负责与房客沟通，收取房费等事宜。</w:t>
      </w:r>
    </w:p>
    <w:p w14:paraId="136C2980">
      <w:pPr>
        <w:spacing w:line="500" w:lineRule="exact"/>
        <w:ind w:firstLine="560" w:firstLineChars="200"/>
        <w:rPr>
          <w:rFonts w:hint="eastAsia" w:ascii="宋体" w:hAnsi="宋体" w:eastAsia="宋体" w:cs="宋体"/>
          <w:sz w:val="28"/>
          <w:szCs w:val="28"/>
          <w:highlight w:val="none"/>
          <w:lang w:eastAsia="zh-CN"/>
        </w:rPr>
      </w:pPr>
      <w:r>
        <w:rPr>
          <w:rFonts w:hint="eastAsia" w:ascii="宋体" w:hAnsi="宋体" w:cs="宋体"/>
          <w:sz w:val="28"/>
          <w:szCs w:val="28"/>
          <w:highlight w:val="none"/>
        </w:rPr>
        <w:t>（2）甲方同意乙方将本合同约定的房屋用于民宿运营，由乙方以乙方名义对外经营、收款。乙方是民宿的独立经营者，独立负责民宿的日常经营管理、客户接待、安全保障等全部经营事务</w:t>
      </w:r>
      <w:r>
        <w:rPr>
          <w:rFonts w:hint="eastAsia" w:ascii="宋体" w:hAnsi="宋体" w:cs="宋体"/>
          <w:sz w:val="28"/>
          <w:szCs w:val="28"/>
          <w:highlight w:val="none"/>
          <w:lang w:eastAsia="zh-CN"/>
        </w:rPr>
        <w:t>。因乙方经营行为（包括但不限于乙方及其员工、代理人、合作方的行为）所引发的一切法律责任，包括但不限于民事侵权责任、行政责任、刑事责任，均由乙方独立承担，与甲方（房屋所有人）无关。</w:t>
      </w:r>
    </w:p>
    <w:p w14:paraId="7F1AD2C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（3）乙方负责(或乙方通过第三方)向客户开具发票。</w:t>
      </w:r>
    </w:p>
    <w:p w14:paraId="1338699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（4）甲方负责协调好委托房屋所在物业管理中心的关系，以便乙方可以正常开展房屋运营服务。</w:t>
      </w:r>
    </w:p>
    <w:p w14:paraId="2911EB47">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（5）委托运营期内，与乙方核对确认没有客人预定或入住时，甲方有权检查房屋及附属设施的保养和使用情况。</w:t>
      </w:r>
    </w:p>
    <w:p w14:paraId="54E9CA4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（6）乙方应不断优化乙方运营平台，扩大平台的影响力，提升房屋入住率及房客满意度。</w:t>
      </w:r>
    </w:p>
    <w:p w14:paraId="3E2D3D0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（7）乙方在委托运营服务期间应该做到公开、透明，如实的向甲方通报委托房屋的运营情况。</w:t>
      </w:r>
    </w:p>
    <w:p w14:paraId="38A01632">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8）甲方同意并支持乙方开展各种品牌宣传和推广活动，包括但不限于拍摄房屋照片或宣传片、对房屋出租进行促销等活动形式，但乙方的宣传不得违反广告法等相关法律法规以及社会主义核心价值观，否则甲方有权解除合同，乙方应承担</w:t>
      </w:r>
      <w:r>
        <w:rPr>
          <w:rFonts w:hint="eastAsia" w:ascii="宋体" w:hAnsi="宋体" w:cs="宋体"/>
          <w:sz w:val="28"/>
          <w:szCs w:val="28"/>
          <w:highlight w:val="none"/>
          <w:u w:val="single"/>
        </w:rPr>
        <w:t xml:space="preserve">   壹万  </w:t>
      </w:r>
      <w:r>
        <w:rPr>
          <w:rFonts w:hint="eastAsia" w:ascii="宋体" w:hAnsi="宋体" w:cs="宋体"/>
          <w:sz w:val="28"/>
          <w:szCs w:val="28"/>
          <w:highlight w:val="none"/>
        </w:rPr>
        <w:t>元违约金；给甲方造成损失的，乙方还应全额赔偿。</w:t>
      </w:r>
    </w:p>
    <w:p w14:paraId="471E2963">
      <w:pPr>
        <w:spacing w:line="500" w:lineRule="exact"/>
        <w:ind w:firstLine="560" w:firstLineChars="200"/>
        <w:rPr>
          <w:rFonts w:hint="eastAsia" w:ascii="宋体" w:hAnsi="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9</w:t>
      </w:r>
      <w:r>
        <w:rPr>
          <w:rFonts w:hint="eastAsia" w:ascii="宋体" w:hAnsi="宋体" w:cs="宋体"/>
          <w:sz w:val="28"/>
          <w:szCs w:val="28"/>
          <w:highlight w:val="none"/>
          <w:lang w:eastAsia="zh-CN"/>
        </w:rPr>
        <w:t>）乙方承诺并保证，在民宿经营过程中，严格遵守《中华人民共和国民法典》《公共安全视频图像信息系统管理条例》等相关法律法规，不得亦不得允许任何第三方（包括但不限于乙方员工、维修人员等）在民宿客房、卫生间等任何私密空间内，以任何形式安装、隐藏、使用图像采集设备（包括但不限于摄像头、针孔摄像设备、录音设备等）。如乙方确需在民宿公共区域（如入口走廊、大堂等）安装监控设备，应当提前书面告知甲方，并在显著位置向住客明示，确保不侵犯住客的隐私权。</w:t>
      </w:r>
    </w:p>
    <w:p w14:paraId="6EF8AD5C">
      <w:pPr>
        <w:spacing w:line="500" w:lineRule="exact"/>
        <w:ind w:firstLine="560" w:firstLineChars="200"/>
        <w:rPr>
          <w:rFonts w:hint="eastAsia" w:ascii="宋体" w:hAnsi="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10</w:t>
      </w:r>
      <w:r>
        <w:rPr>
          <w:rFonts w:hint="eastAsia" w:ascii="宋体" w:hAnsi="宋体" w:cs="宋体"/>
          <w:sz w:val="28"/>
          <w:szCs w:val="28"/>
          <w:highlight w:val="none"/>
          <w:lang w:eastAsia="zh-CN"/>
        </w:rPr>
        <w:t>）乙方应建立健全民宿安全管理制度，定期采用专业检测手段（包括但不限于红外检测设备、射频信号检测设备等）对民宿内所有房间进行安全排查，检查是否存在未经授权的图像采集设备、录音设备等侵犯住客隐私的设备。</w:t>
      </w:r>
    </w:p>
    <w:p w14:paraId="49A661AC">
      <w:pPr>
        <w:spacing w:line="500" w:lineRule="exact"/>
        <w:ind w:firstLine="560" w:firstLineChars="200"/>
        <w:rPr>
          <w:rFonts w:hint="eastAsia" w:ascii="宋体" w:hAnsi="宋体" w:cs="宋体"/>
          <w:sz w:val="28"/>
          <w:szCs w:val="28"/>
          <w:highlight w:val="none"/>
          <w:lang w:eastAsia="zh-CN"/>
        </w:rPr>
      </w:pPr>
      <w:r>
        <w:rPr>
          <w:rFonts w:hint="eastAsia" w:ascii="宋体" w:hAnsi="宋体" w:cs="宋体"/>
          <w:sz w:val="28"/>
          <w:szCs w:val="28"/>
          <w:highlight w:val="none"/>
          <w:lang w:eastAsia="zh-CN"/>
        </w:rPr>
        <w:t>检查频率为：每15日至少进行一次全面排查，每次更换住客后亦应进行排查。乙方应建立检查台账，详细记录每次</w:t>
      </w:r>
      <w:r>
        <w:rPr>
          <w:rFonts w:hint="eastAsia" w:ascii="宋体" w:hAnsi="宋体" w:cs="宋体"/>
          <w:sz w:val="28"/>
          <w:szCs w:val="28"/>
          <w:highlight w:val="none"/>
          <w:lang w:val="en-US" w:eastAsia="zh-CN"/>
        </w:rPr>
        <w:t>全面排查</w:t>
      </w:r>
      <w:r>
        <w:rPr>
          <w:rFonts w:hint="eastAsia" w:ascii="宋体" w:hAnsi="宋体" w:cs="宋体"/>
          <w:sz w:val="28"/>
          <w:szCs w:val="28"/>
          <w:highlight w:val="none"/>
          <w:lang w:eastAsia="zh-CN"/>
        </w:rPr>
        <w:t>的时间、人员、检查结果，并保存检查记录不少于</w:t>
      </w:r>
      <w:r>
        <w:rPr>
          <w:rFonts w:hint="eastAsia" w:ascii="宋体" w:hAnsi="宋体" w:cs="宋体"/>
          <w:sz w:val="28"/>
          <w:szCs w:val="28"/>
          <w:highlight w:val="none"/>
          <w:lang w:val="en-US" w:eastAsia="zh-CN"/>
        </w:rPr>
        <w:t>5</w:t>
      </w:r>
      <w:r>
        <w:rPr>
          <w:rFonts w:hint="eastAsia" w:ascii="宋体" w:hAnsi="宋体" w:cs="宋体"/>
          <w:sz w:val="28"/>
          <w:szCs w:val="28"/>
          <w:highlight w:val="none"/>
          <w:lang w:eastAsia="zh-CN"/>
        </w:rPr>
        <w:t>年。甲方有权随时查阅相关检查记录。</w:t>
      </w:r>
    </w:p>
    <w:p w14:paraId="5762BAA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3、“民宿运营前期指导服务”相关权利义务</w:t>
      </w:r>
    </w:p>
    <w:p w14:paraId="6A9F67D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本合同签订前，乙方已针对甲方房屋的地理位置、周边环境、楼层结构、基本设施等情况，结合自身运营需要进行了全面、完整的周边及现场勘查，确认可以满足自身经营需要，可以达到合同目的。本合同签订后，乙方展开市场调研，通过市场调研情况与甲方共同研究、探讨后，提出房屋档次标准、管理运营理念的定位等意见。</w:t>
      </w:r>
    </w:p>
    <w:p w14:paraId="3B8D087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（2）乙方给予甲方相应配置房屋物资种类和品牌(包括但不限于床上用品、洗漱用品、家具家电）等的意见和建议；但甲方有权自行决定是否采纳乙方意见，乙方不得以甲方未采纳意见为由拒绝履行合同。</w:t>
      </w:r>
    </w:p>
    <w:p w14:paraId="2B17AC3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4、“执照手续办理服务”相关权利义务</w:t>
      </w:r>
    </w:p>
    <w:p w14:paraId="56AA227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（1）乙方负责自行办理经营民宿业务所需的一切手续、审批、许可等手续</w:t>
      </w:r>
      <w:r>
        <w:rPr>
          <w:rFonts w:hint="eastAsia" w:ascii="宋体" w:hAnsi="宋体" w:cs="宋体"/>
          <w:sz w:val="28"/>
          <w:szCs w:val="28"/>
          <w:highlight w:val="none"/>
          <w:lang w:eastAsia="zh-CN"/>
        </w:rPr>
        <w:t>，并确保在合同有效期内持续有效</w:t>
      </w:r>
      <w:r>
        <w:rPr>
          <w:rFonts w:hint="eastAsia" w:ascii="宋体" w:hAnsi="宋体" w:cs="宋体"/>
          <w:sz w:val="28"/>
          <w:szCs w:val="28"/>
          <w:highlight w:val="none"/>
        </w:rPr>
        <w:t>。</w:t>
      </w:r>
    </w:p>
    <w:p w14:paraId="376D03C1">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（2）如涉及需要向政府部门缴纳的费用，该费用由双方各自承担</w:t>
      </w:r>
      <w:r>
        <w:rPr>
          <w:rFonts w:ascii="宋体" w:hAnsi="宋体" w:cs="宋体"/>
          <w:sz w:val="28"/>
          <w:szCs w:val="28"/>
          <w:highlight w:val="none"/>
        </w:rPr>
        <w:t>50%，经甲方同意后，若甲方应承</w:t>
      </w:r>
      <w:r>
        <w:rPr>
          <w:rFonts w:hint="eastAsia" w:ascii="宋体" w:hAnsi="宋体" w:cs="宋体"/>
          <w:sz w:val="28"/>
          <w:szCs w:val="28"/>
          <w:highlight w:val="none"/>
        </w:rPr>
        <w:t>担费用由乙方代为缴纳，乙方可在分配收入时，直接从专用账户中扣除，乙方应向甲方提供相关收据。</w:t>
      </w:r>
    </w:p>
    <w:p w14:paraId="19A8DE2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5、“装修辅助服务”相关权利义务</w:t>
      </w:r>
    </w:p>
    <w:p w14:paraId="1E76C54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（1）甲方自行选定装修公司后，乙方辅助甲方进行房屋装修，包括为房屋装修设计提供意见、联系装修公司、对装修进度与装修工作进行适当监督与配合等。</w:t>
      </w:r>
    </w:p>
    <w:p w14:paraId="046E806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（2）如非乙方原因导致出现装修质量问题，乙方不承担责任，甲方应向装修公司主张权利，乙方应协助甲方提供相关证据。若因装修原因造成人员伤亡且乙方承担赔偿责任的，乙方应向装修公司追偿。</w:t>
      </w:r>
    </w:p>
    <w:p w14:paraId="0155AB6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6、“软装辅助服务”相关权利义务</w:t>
      </w:r>
    </w:p>
    <w:p w14:paraId="77BFF6B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（1）甲方自行选定软装供应商后乙方辅助甲方进行软装设计，包括提供软装意见、联系供应商、对供应商履行合同进行适当监督与配合等。</w:t>
      </w:r>
    </w:p>
    <w:p w14:paraId="29225286">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（2）如非乙方原因导致出现货物质量、交付等问题，乙方不承担责任，甲方应向供应商主张权利，乙方应协助甲方提供相关证据。</w:t>
      </w:r>
    </w:p>
    <w:p w14:paraId="612B543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7、“房屋实拍服务”相关权利义务</w:t>
      </w:r>
    </w:p>
    <w:p w14:paraId="368040B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（1）乙方为房屋提供摄影师上门实拍服务，为房屋提供精美在线经营房屋素材，费用由乙方承担。</w:t>
      </w:r>
    </w:p>
    <w:p w14:paraId="4093261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（2）乙方有权在运营期间使用房屋实拍服务所产生的照片等成果用于宣传。</w:t>
      </w:r>
    </w:p>
    <w:p w14:paraId="6587A6F7">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8、保险相关权利义务</w:t>
      </w:r>
    </w:p>
    <w:p w14:paraId="556A453E">
      <w:pPr>
        <w:numPr>
          <w:ilvl w:val="0"/>
          <w:numId w:val="7"/>
        </w:numPr>
        <w:spacing w:line="500" w:lineRule="exact"/>
        <w:ind w:firstLine="560" w:firstLineChars="200"/>
        <w:rPr>
          <w:rFonts w:ascii="宋体" w:hAnsi="宋体" w:cs="宋体"/>
          <w:color w:val="FF0000"/>
          <w:sz w:val="28"/>
          <w:szCs w:val="28"/>
          <w:highlight w:val="none"/>
        </w:rPr>
      </w:pPr>
      <w:r>
        <w:rPr>
          <w:rFonts w:hint="eastAsia" w:ascii="宋体" w:hAnsi="宋体" w:cs="宋体"/>
          <w:sz w:val="28"/>
          <w:szCs w:val="28"/>
          <w:highlight w:val="none"/>
        </w:rPr>
        <w:t>为维护甲乙双方及顾客的权益，规避经营风险。乙方需为为运营房屋、设施、顾客的人身财产安全及运营方员工的人身财产安全足额投保，具体</w:t>
      </w:r>
      <w:r>
        <w:rPr>
          <w:rFonts w:hint="eastAsia" w:ascii="宋体" w:hAnsi="宋体" w:cs="宋体"/>
          <w:sz w:val="28"/>
          <w:szCs w:val="28"/>
          <w:highlight w:val="none"/>
          <w:lang w:eastAsia="zh-Hans"/>
        </w:rPr>
        <w:t>投保险种、</w:t>
      </w:r>
      <w:r>
        <w:rPr>
          <w:rFonts w:hint="eastAsia" w:ascii="宋体" w:hAnsi="宋体" w:cs="宋体"/>
          <w:sz w:val="28"/>
          <w:szCs w:val="28"/>
          <w:highlight w:val="none"/>
        </w:rPr>
        <w:t>投保数额由乙方决定。</w:t>
      </w:r>
    </w:p>
    <w:p w14:paraId="73CE3F8E">
      <w:pPr>
        <w:numPr>
          <w:ilvl w:val="0"/>
          <w:numId w:val="7"/>
        </w:numPr>
        <w:spacing w:line="500" w:lineRule="exact"/>
        <w:ind w:firstLine="560" w:firstLineChars="200"/>
        <w:rPr>
          <w:rFonts w:ascii="宋体" w:hAnsi="宋体" w:cs="宋体"/>
          <w:sz w:val="28"/>
          <w:szCs w:val="28"/>
          <w:highlight w:val="none"/>
          <w:lang w:eastAsia="zh-Hans"/>
        </w:rPr>
      </w:pPr>
      <w:r>
        <w:rPr>
          <w:rFonts w:hint="eastAsia" w:ascii="宋体" w:hAnsi="宋体" w:cs="宋体"/>
          <w:sz w:val="28"/>
          <w:szCs w:val="28"/>
          <w:highlight w:val="none"/>
        </w:rPr>
        <w:t>保险费用由乙方承担</w:t>
      </w:r>
      <w:r>
        <w:rPr>
          <w:rFonts w:hint="eastAsia" w:ascii="宋体" w:hAnsi="宋体" w:cs="宋体"/>
          <w:sz w:val="28"/>
          <w:szCs w:val="28"/>
          <w:highlight w:val="none"/>
          <w:lang w:eastAsia="zh-Hans"/>
        </w:rPr>
        <w:t>。</w:t>
      </w:r>
    </w:p>
    <w:p w14:paraId="2C470699">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五、房屋维修及养护</w:t>
      </w:r>
    </w:p>
    <w:p w14:paraId="446AF101">
      <w:pPr>
        <w:spacing w:line="500" w:lineRule="exact"/>
        <w:ind w:firstLine="560" w:firstLineChars="200"/>
        <w:rPr>
          <w:rFonts w:ascii="宋体" w:hAnsi="宋体" w:cs="宋体"/>
          <w:sz w:val="28"/>
          <w:szCs w:val="28"/>
          <w:highlight w:val="none"/>
          <w:lang w:eastAsia="zh-Hans"/>
        </w:rPr>
      </w:pPr>
      <w:r>
        <w:rPr>
          <w:rFonts w:hint="eastAsia" w:ascii="宋体" w:hAnsi="宋体" w:cs="宋体"/>
          <w:sz w:val="28"/>
          <w:szCs w:val="28"/>
          <w:highlight w:val="none"/>
        </w:rPr>
        <w:t>1、由于房屋交付时为硬装软装完成，装饰装修均为甲方负责完成。代运营服务期限内，房屋的日常维护和维修由乙方负责。但由于房屋主体质量问题产生的维修项目由甲方负责，乙方发现该部分问题后应在1日内通知甲方并采取相应措施防止损失扩大。甲方应于接到乙方通知后10日内进行维修。乙方未在约定期限内通知甲方的，扩大的损失由乙方承担。</w:t>
      </w:r>
      <w:r>
        <w:rPr>
          <w:rFonts w:hint="eastAsia" w:ascii="宋体" w:hAnsi="宋体" w:cs="宋体"/>
          <w:sz w:val="28"/>
          <w:szCs w:val="28"/>
          <w:highlight w:val="none"/>
          <w:lang w:eastAsia="zh-Hans"/>
        </w:rPr>
        <w:t>尚未维修完成的房屋，乙方不得安排使用该房屋，否则，由此给甲方、乙方或者第三方造成损失的，均由乙方承担责任。</w:t>
      </w:r>
      <w:r>
        <w:rPr>
          <w:rFonts w:hint="eastAsia" w:ascii="宋体" w:hAnsi="宋体" w:cs="宋体"/>
          <w:sz w:val="28"/>
          <w:szCs w:val="28"/>
          <w:highlight w:val="none"/>
        </w:rPr>
        <w:t>如因甲方维修不及时，给甲方、</w:t>
      </w:r>
      <w:r>
        <w:rPr>
          <w:rFonts w:hint="eastAsia" w:ascii="宋体" w:hAnsi="宋体" w:cs="宋体"/>
          <w:sz w:val="28"/>
          <w:szCs w:val="28"/>
          <w:highlight w:val="none"/>
          <w:lang w:eastAsia="zh-Hans"/>
        </w:rPr>
        <w:t>乙方或者第三方造成损失的，均由</w:t>
      </w:r>
      <w:r>
        <w:rPr>
          <w:rFonts w:hint="eastAsia" w:ascii="宋体" w:hAnsi="宋体" w:cs="宋体"/>
          <w:sz w:val="28"/>
          <w:szCs w:val="28"/>
          <w:highlight w:val="none"/>
        </w:rPr>
        <w:t>甲</w:t>
      </w:r>
      <w:r>
        <w:rPr>
          <w:rFonts w:hint="eastAsia" w:ascii="宋体" w:hAnsi="宋体" w:cs="宋体"/>
          <w:sz w:val="28"/>
          <w:szCs w:val="28"/>
          <w:highlight w:val="none"/>
          <w:lang w:eastAsia="zh-Hans"/>
        </w:rPr>
        <w:t>方承担责任。</w:t>
      </w:r>
    </w:p>
    <w:p w14:paraId="2269093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代运营服务期限内，由于甲方负责项目出现质量问题而造成的维修由甲方负责，质保期内的家具家电由甲方负责。乙方应合理使用房屋，使其符合国家有关部门要求的标准，并保持房屋的完好。由于乙方使用不当或不合理使用的，使其房屋主体结构或内部设施出现损坏或发生故障的以及给其他业主造成损失，乙方应负责及时维修并承担维修费用；如因房客使用不当或不合理使用的，使其房屋主体结构或内部设施出现损坏或发生故障的以及给其他业主造成损失，乙方应协助甲方向其追偿，无法追偿或无法完全弥补甲方或其他业主损失的，乙方需先行向甲方或其他业主垫付损失后，自行向房客追偿。</w:t>
      </w:r>
    </w:p>
    <w:p w14:paraId="030343A8">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六、合同解除</w:t>
      </w:r>
    </w:p>
    <w:p w14:paraId="1262EC8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（一）乙方有下列情形之一的，甲方有权单方解除本合同：</w:t>
      </w:r>
    </w:p>
    <w:p w14:paraId="7144E1D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1、乙方未按本合同约定向甲方足额支付运营收入，拖欠全部或部分收益超过30日的。</w:t>
      </w:r>
    </w:p>
    <w:p w14:paraId="0E759A36">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2、乙方利用房屋进行非法活动，损害甲方或社会公共利益的。</w:t>
      </w:r>
    </w:p>
    <w:p w14:paraId="65858B33">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未经甲方书面同意，将运营权转让以其他任何形式处置运营权利的；</w:t>
      </w:r>
    </w:p>
    <w:p w14:paraId="5E883985">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未按甲方要求整改累计</w:t>
      </w:r>
      <w:r>
        <w:rPr>
          <w:rFonts w:hint="eastAsia" w:ascii="宋体" w:hAnsi="宋体" w:cs="宋体"/>
          <w:sz w:val="28"/>
          <w:szCs w:val="28"/>
          <w:highlight w:val="none"/>
          <w:u w:val="single"/>
        </w:rPr>
        <w:t xml:space="preserve"> 6  </w:t>
      </w:r>
      <w:r>
        <w:rPr>
          <w:rFonts w:hint="eastAsia" w:ascii="宋体" w:hAnsi="宋体" w:cs="宋体"/>
          <w:sz w:val="28"/>
          <w:szCs w:val="28"/>
          <w:highlight w:val="none"/>
        </w:rPr>
        <w:t>次；甲方的整改通知须为书面形式，且整改事项合法合规，整改期限合理可行。</w:t>
      </w:r>
    </w:p>
    <w:p w14:paraId="6E7DC093">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客户差评率超过订单总量的1</w:t>
      </w:r>
      <w:r>
        <w:rPr>
          <w:rFonts w:ascii="宋体" w:hAnsi="宋体" w:cs="宋体"/>
          <w:sz w:val="28"/>
          <w:szCs w:val="28"/>
          <w:highlight w:val="none"/>
        </w:rPr>
        <w:t>0</w:t>
      </w:r>
      <w:r>
        <w:rPr>
          <w:rFonts w:hint="eastAsia" w:ascii="宋体" w:hAnsi="宋体" w:cs="宋体"/>
          <w:sz w:val="28"/>
          <w:szCs w:val="28"/>
          <w:highlight w:val="none"/>
        </w:rPr>
        <w:t>%。</w:t>
      </w:r>
    </w:p>
    <w:p w14:paraId="7F03D1DE">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乙方未于本协议生效之日起一个月内取得本协议约定民宿品牌加盟许可的</w:t>
      </w:r>
      <w:r>
        <w:rPr>
          <w:rFonts w:hint="eastAsia" w:ascii="宋体" w:hAnsi="宋体" w:cs="宋体"/>
          <w:sz w:val="28"/>
          <w:szCs w:val="28"/>
          <w:highlight w:val="none"/>
          <w:lang w:eastAsia="zh-Hans"/>
        </w:rPr>
        <w:t>；</w:t>
      </w:r>
    </w:p>
    <w:p w14:paraId="687C850D">
      <w:pPr>
        <w:numPr>
          <w:ilvl w:val="0"/>
          <w:numId w:val="8"/>
        </w:numPr>
        <w:spacing w:line="500" w:lineRule="exact"/>
        <w:ind w:firstLine="560" w:firstLineChars="200"/>
        <w:rPr>
          <w:rFonts w:ascii="宋体" w:hAnsi="宋体" w:cs="宋体"/>
          <w:color w:val="FF0000"/>
          <w:sz w:val="28"/>
          <w:szCs w:val="28"/>
          <w:highlight w:val="none"/>
        </w:rPr>
      </w:pPr>
      <w:r>
        <w:rPr>
          <w:rFonts w:hint="eastAsia" w:ascii="宋体" w:hAnsi="宋体" w:cs="宋体"/>
          <w:sz w:val="28"/>
          <w:szCs w:val="28"/>
          <w:highlight w:val="none"/>
        </w:rPr>
        <w:t>每年4</w:t>
      </w:r>
      <w:r>
        <w:rPr>
          <w:rFonts w:ascii="宋体" w:hAnsi="宋体" w:cs="宋体"/>
          <w:sz w:val="28"/>
          <w:szCs w:val="28"/>
          <w:highlight w:val="none"/>
        </w:rPr>
        <w:t>-10</w:t>
      </w:r>
      <w:r>
        <w:rPr>
          <w:rFonts w:hint="eastAsia" w:ascii="宋体" w:hAnsi="宋体" w:cs="宋体"/>
          <w:sz w:val="28"/>
          <w:szCs w:val="28"/>
          <w:highlight w:val="none"/>
        </w:rPr>
        <w:t>月正式经营期内，连续</w:t>
      </w:r>
      <w:r>
        <w:rPr>
          <w:rFonts w:hint="eastAsia" w:ascii="宋体" w:hAnsi="宋体" w:cs="宋体"/>
          <w:sz w:val="28"/>
          <w:szCs w:val="28"/>
          <w:highlight w:val="none"/>
          <w:u w:val="single"/>
        </w:rPr>
        <w:t xml:space="preserve"> 3  </w:t>
      </w:r>
      <w:r>
        <w:rPr>
          <w:rFonts w:hint="eastAsia" w:ascii="宋体" w:hAnsi="宋体" w:cs="宋体"/>
          <w:sz w:val="28"/>
          <w:szCs w:val="28"/>
          <w:highlight w:val="none"/>
        </w:rPr>
        <w:t>个月亏损，无法进行收益分配。</w:t>
      </w:r>
    </w:p>
    <w:p w14:paraId="4503D9DE">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其他违反本合同相关约定的。</w:t>
      </w:r>
    </w:p>
    <w:p w14:paraId="061FDFFF">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双方协商一致同意解除的。</w:t>
      </w:r>
    </w:p>
    <w:p w14:paraId="22C7070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（二）本合同履行期间，除本合同约定外甲乙双方不得单方面解除合同，如甲乙方单方面解除本合同或以实际行为表明不履行合同义务的，甲乙双方有权要求另一方支付违约金人民币(大写)</w:t>
      </w:r>
      <w:r>
        <w:rPr>
          <w:rFonts w:hint="eastAsia" w:ascii="宋体" w:hAnsi="宋体" w:cs="宋体"/>
          <w:sz w:val="28"/>
          <w:szCs w:val="28"/>
          <w:highlight w:val="none"/>
          <w:u w:val="single"/>
        </w:rPr>
        <w:t>壹拾万</w:t>
      </w:r>
      <w:r>
        <w:rPr>
          <w:rFonts w:hint="eastAsia" w:ascii="宋体" w:hAnsi="宋体" w:cs="宋体"/>
          <w:sz w:val="28"/>
          <w:szCs w:val="28"/>
          <w:highlight w:val="none"/>
        </w:rPr>
        <w:t>元 (</w:t>
      </w:r>
      <w:r>
        <w:rPr>
          <w:rFonts w:hint="eastAsia" w:ascii="宋体" w:hAnsi="宋体" w:cs="宋体"/>
          <w:sz w:val="28"/>
          <w:szCs w:val="28"/>
          <w:highlight w:val="none"/>
          <w:lang w:eastAsia="zh-Hans"/>
        </w:rPr>
        <w:t>小写￥</w:t>
      </w:r>
      <w:r>
        <w:rPr>
          <w:rFonts w:ascii="宋体" w:hAnsi="宋体" w:cs="宋体"/>
          <w:sz w:val="28"/>
          <w:szCs w:val="28"/>
          <w:highlight w:val="none"/>
        </w:rPr>
        <w:t>100000</w:t>
      </w:r>
      <w:r>
        <w:rPr>
          <w:rFonts w:hint="eastAsia" w:ascii="宋体" w:hAnsi="宋体" w:cs="宋体"/>
          <w:sz w:val="28"/>
          <w:szCs w:val="28"/>
          <w:highlight w:val="none"/>
        </w:rPr>
        <w:t xml:space="preserve">元) </w:t>
      </w:r>
    </w:p>
    <w:p w14:paraId="312BEA0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七、违约责任</w:t>
      </w:r>
    </w:p>
    <w:p w14:paraId="1BD40EA9">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1、乙方逾期付款的，每逾期一天，应按逾期金额的</w:t>
      </w:r>
      <w:r>
        <w:rPr>
          <w:rFonts w:hint="eastAsia" w:ascii="宋体" w:hAnsi="宋体" w:cs="宋体"/>
          <w:sz w:val="28"/>
          <w:szCs w:val="28"/>
          <w:highlight w:val="none"/>
          <w:u w:val="single"/>
        </w:rPr>
        <w:t>LPR利率（一年期）的1.3倍</w:t>
      </w:r>
      <w:r>
        <w:rPr>
          <w:rFonts w:hint="eastAsia" w:ascii="宋体" w:hAnsi="宋体" w:cs="宋体"/>
          <w:sz w:val="28"/>
          <w:szCs w:val="28"/>
          <w:highlight w:val="none"/>
        </w:rPr>
        <w:t>向甲方支付资金占用利息，同时仍应履行付款义务。</w:t>
      </w:r>
    </w:p>
    <w:p w14:paraId="21B207A6">
      <w:pPr>
        <w:spacing w:line="500" w:lineRule="exact"/>
        <w:ind w:firstLine="560" w:firstLineChars="200"/>
        <w:rPr>
          <w:rFonts w:ascii="宋体" w:hAnsi="宋体" w:cs="宋体"/>
          <w:color w:val="FF0000"/>
          <w:sz w:val="28"/>
          <w:szCs w:val="28"/>
          <w:highlight w:val="none"/>
        </w:rPr>
      </w:pPr>
      <w:r>
        <w:rPr>
          <w:rFonts w:hint="eastAsia" w:ascii="宋体" w:hAnsi="宋体" w:cs="宋体"/>
          <w:sz w:val="28"/>
          <w:szCs w:val="28"/>
          <w:highlight w:val="none"/>
        </w:rPr>
        <w:t>2、乙方未按要求整改到位的，每逾期一天，应支付人民币500元作为惩罚性违约金；逾期超过十五天的，甲方有权解除合同，并要求乙方支付人民币1万元作为惩罚性违约金。</w:t>
      </w:r>
    </w:p>
    <w:p w14:paraId="3F04AE9C">
      <w:pPr>
        <w:spacing w:line="500" w:lineRule="exact"/>
        <w:ind w:firstLine="560" w:firstLineChars="200"/>
        <w:rPr>
          <w:rFonts w:hint="eastAsia" w:ascii="宋体" w:hAnsi="宋体" w:eastAsia="宋体" w:cs="宋体"/>
          <w:sz w:val="28"/>
          <w:szCs w:val="28"/>
          <w:highlight w:val="none"/>
          <w:lang w:eastAsia="zh-CN"/>
        </w:rPr>
      </w:pPr>
      <w:r>
        <w:rPr>
          <w:rFonts w:hint="eastAsia" w:ascii="宋体" w:hAnsi="宋体" w:cs="宋体"/>
          <w:sz w:val="28"/>
          <w:szCs w:val="28"/>
          <w:highlight w:val="none"/>
        </w:rPr>
        <w:t>3、如因乙方违反本合同第</w:t>
      </w:r>
      <w:r>
        <w:rPr>
          <w:rFonts w:hint="eastAsia" w:ascii="宋体" w:hAnsi="宋体" w:cs="宋体"/>
          <w:sz w:val="28"/>
          <w:szCs w:val="28"/>
          <w:highlight w:val="none"/>
          <w:lang w:val="en-US" w:eastAsia="zh-CN"/>
        </w:rPr>
        <w:t>四</w:t>
      </w:r>
      <w:r>
        <w:rPr>
          <w:rFonts w:hint="eastAsia" w:ascii="宋体" w:hAnsi="宋体" w:cs="宋体"/>
          <w:sz w:val="28"/>
          <w:szCs w:val="28"/>
          <w:highlight w:val="none"/>
        </w:rPr>
        <w:t>条</w:t>
      </w:r>
      <w:r>
        <w:rPr>
          <w:rFonts w:hint="eastAsia" w:ascii="宋体" w:hAnsi="宋体" w:cs="宋体"/>
          <w:sz w:val="28"/>
          <w:szCs w:val="28"/>
          <w:highlight w:val="none"/>
          <w:lang w:val="en-US" w:eastAsia="zh-CN"/>
        </w:rPr>
        <w:t>第2项第（9）款</w:t>
      </w:r>
      <w:r>
        <w:rPr>
          <w:rFonts w:hint="eastAsia" w:ascii="宋体" w:hAnsi="宋体" w:cs="宋体"/>
          <w:sz w:val="28"/>
          <w:szCs w:val="28"/>
          <w:highlight w:val="none"/>
        </w:rPr>
        <w:t>（禁止安装摄像设备）、第</w:t>
      </w:r>
      <w:r>
        <w:rPr>
          <w:rFonts w:hint="eastAsia" w:ascii="宋体" w:hAnsi="宋体" w:cs="宋体"/>
          <w:sz w:val="28"/>
          <w:szCs w:val="28"/>
          <w:highlight w:val="none"/>
          <w:lang w:val="en-US" w:eastAsia="zh-CN"/>
        </w:rPr>
        <w:t>四</w:t>
      </w:r>
      <w:r>
        <w:rPr>
          <w:rFonts w:hint="eastAsia" w:ascii="宋体" w:hAnsi="宋体" w:cs="宋体"/>
          <w:sz w:val="28"/>
          <w:szCs w:val="28"/>
          <w:highlight w:val="none"/>
        </w:rPr>
        <w:t>条</w:t>
      </w:r>
      <w:r>
        <w:rPr>
          <w:rFonts w:hint="eastAsia" w:ascii="宋体" w:hAnsi="宋体" w:cs="宋体"/>
          <w:sz w:val="28"/>
          <w:szCs w:val="28"/>
          <w:highlight w:val="none"/>
          <w:lang w:val="en-US" w:eastAsia="zh-CN"/>
        </w:rPr>
        <w:t>第2项第（10）款</w:t>
      </w:r>
      <w:r>
        <w:rPr>
          <w:rFonts w:hint="eastAsia" w:ascii="宋体" w:hAnsi="宋体" w:cs="宋体"/>
          <w:sz w:val="28"/>
          <w:szCs w:val="28"/>
          <w:highlight w:val="none"/>
        </w:rPr>
        <w:t>（定期检查义务）之约定，或因乙方未尽到安全保障义务，导致民宿内出现偷拍摄像头、录音设备等侵犯住客隐私的情形，由此引发的一切民事赔偿（包括但不限于住客主张的精神损害赔偿、经济损失赔偿等）、行政处罚、诉讼费用、律师费用等，均由乙方独立承担</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且</w:t>
      </w:r>
      <w:r>
        <w:rPr>
          <w:rFonts w:hint="eastAsia" w:ascii="宋体" w:hAnsi="宋体" w:cs="宋体"/>
          <w:sz w:val="28"/>
          <w:szCs w:val="28"/>
          <w:highlight w:val="none"/>
          <w:lang w:eastAsia="zh-CN"/>
        </w:rPr>
        <w:t>甲方有权单方解除本合同，并要求乙方支付违约金人民币10万元；给甲方造成损失的，违约金不足以弥补损失的，乙方还应赔偿甲方全部损失。</w:t>
      </w:r>
    </w:p>
    <w:p w14:paraId="66CCA586">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如因此导致甲方被住客或第三方追索，或导致甲方的房屋被查封、扣押，或因媒体报道等原因导致甲方的名誉、商誉受损，乙方应赔偿甲方因此遭受的全部损失，包括但不限于：（1）甲方向住客或第三方支付的赔偿款；（2）甲方为应对诉讼、行政处罚等支出的律师费、诉讼费、公证费、鉴定费等；（3）因房屋被查封、扣押导致甲方无法使用房屋的经济损失；（4）为恢复名誉而支出的合理费用；（5）其他因此产生的合理费用。</w:t>
      </w:r>
    </w:p>
    <w:p w14:paraId="37F939EA">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lang w:val="en-US" w:eastAsia="zh-CN"/>
        </w:rPr>
        <w:t>4、</w:t>
      </w:r>
      <w:r>
        <w:rPr>
          <w:rFonts w:hint="eastAsia" w:ascii="宋体" w:hAnsi="宋体" w:cs="宋体"/>
          <w:sz w:val="28"/>
          <w:szCs w:val="28"/>
          <w:highlight w:val="none"/>
        </w:rPr>
        <w:t>甲乙双方有其他违反本合同约定情形的，应赔偿对方全部损失，该损失包括但不限于对甲方所造成的直接损失、对方支付给第三方的赔偿费用/违约金/罚款、调查取证费用/公证费、诉讼或仲裁费用、律师费用以及因此而支付的其他合理费用。</w:t>
      </w:r>
    </w:p>
    <w:p w14:paraId="12FD3EB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八、附则</w:t>
      </w:r>
    </w:p>
    <w:p w14:paraId="43CC97A6">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（一）本合同一式肆份，甲方执叁份，乙方执壹份，双方盖章签字生效，具有同等法律效力。如发生纠纷，双方应友好协商解决，协商不成的可向威海市环翠区人民法院提起诉讼。</w:t>
      </w:r>
    </w:p>
    <w:p w14:paraId="5E2381F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（二）本合同附件为本合同不可分割的一部分，与本合同具有同等法律效力。</w:t>
      </w:r>
    </w:p>
    <w:p w14:paraId="7609F2FE">
      <w:pPr>
        <w:spacing w:line="500" w:lineRule="exact"/>
        <w:ind w:firstLine="560" w:firstLineChars="200"/>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以下无正文</w:t>
      </w:r>
      <w:r>
        <w:rPr>
          <w:rFonts w:hint="eastAsia" w:ascii="宋体" w:hAnsi="宋体" w:cs="宋体"/>
          <w:sz w:val="28"/>
          <w:szCs w:val="28"/>
          <w:highlight w:val="none"/>
          <w:lang w:eastAsia="zh-CN"/>
        </w:rPr>
        <w:t>）</w:t>
      </w:r>
    </w:p>
    <w:p w14:paraId="49F81E35">
      <w:pPr>
        <w:spacing w:line="500" w:lineRule="exact"/>
        <w:ind w:firstLine="560" w:firstLineChars="200"/>
        <w:rPr>
          <w:rFonts w:ascii="宋体" w:hAnsi="宋体" w:cs="宋体"/>
          <w:sz w:val="28"/>
          <w:szCs w:val="28"/>
          <w:highlight w:val="none"/>
        </w:rPr>
      </w:pPr>
    </w:p>
    <w:p w14:paraId="3EC35C23">
      <w:pPr>
        <w:spacing w:line="500" w:lineRule="exact"/>
        <w:ind w:firstLine="560" w:firstLineChars="200"/>
        <w:rPr>
          <w:rFonts w:ascii="宋体" w:hAnsi="宋体" w:cs="宋体"/>
          <w:sz w:val="28"/>
          <w:szCs w:val="28"/>
          <w:highlight w:val="none"/>
        </w:rPr>
      </w:pPr>
    </w:p>
    <w:p w14:paraId="47037B1F">
      <w:pPr>
        <w:spacing w:line="500" w:lineRule="exact"/>
        <w:ind w:firstLine="560" w:firstLineChars="200"/>
        <w:rPr>
          <w:rFonts w:ascii="宋体" w:hAnsi="宋体" w:cs="宋体"/>
          <w:sz w:val="28"/>
          <w:szCs w:val="28"/>
          <w:highlight w:val="none"/>
        </w:rPr>
      </w:pPr>
    </w:p>
    <w:p w14:paraId="302AC70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甲方                            乙方              </w:t>
      </w:r>
    </w:p>
    <w:p w14:paraId="6D3E5423">
      <w:pPr>
        <w:spacing w:line="500" w:lineRule="exact"/>
        <w:ind w:firstLine="560" w:firstLineChars="200"/>
        <w:rPr>
          <w:rFonts w:ascii="宋体" w:hAnsi="宋体" w:cs="宋体"/>
          <w:sz w:val="28"/>
          <w:szCs w:val="28"/>
          <w:highlight w:val="none"/>
        </w:rPr>
      </w:pPr>
    </w:p>
    <w:p w14:paraId="3D63525C">
      <w:pPr>
        <w:spacing w:line="500" w:lineRule="exact"/>
        <w:ind w:firstLine="560" w:firstLineChars="200"/>
        <w:rPr>
          <w:rFonts w:ascii="宋体" w:hAnsi="宋体" w:cs="宋体"/>
          <w:sz w:val="28"/>
          <w:szCs w:val="28"/>
          <w:highlight w:val="none"/>
        </w:rPr>
      </w:pPr>
    </w:p>
    <w:p w14:paraId="621B6BE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签字（盖章）                     签字（盖章）</w:t>
      </w:r>
    </w:p>
    <w:p w14:paraId="37E57016">
      <w:pPr>
        <w:spacing w:line="500" w:lineRule="exact"/>
        <w:ind w:firstLine="560" w:firstLineChars="200"/>
        <w:rPr>
          <w:rFonts w:ascii="宋体" w:hAnsi="宋体" w:cs="宋体"/>
          <w:sz w:val="28"/>
          <w:szCs w:val="28"/>
          <w:highlight w:val="none"/>
        </w:rPr>
      </w:pPr>
    </w:p>
    <w:p w14:paraId="7BDBEE07">
      <w:pPr>
        <w:spacing w:line="500" w:lineRule="exact"/>
        <w:ind w:firstLine="560" w:firstLineChars="200"/>
        <w:rPr>
          <w:rFonts w:ascii="宋体" w:hAnsi="宋体" w:cs="宋体"/>
          <w:sz w:val="28"/>
          <w:szCs w:val="28"/>
          <w:highlight w:val="none"/>
        </w:rPr>
      </w:pPr>
    </w:p>
    <w:p w14:paraId="0BA384E4">
      <w:pPr>
        <w:tabs>
          <w:tab w:val="left" w:pos="2872"/>
        </w:tabs>
        <w:wordWrap w:val="0"/>
        <w:bidi w:val="0"/>
        <w:jc w:val="right"/>
        <w:rPr>
          <w:rFonts w:hint="default" w:eastAsia="宋体"/>
          <w:highlight w:val="none"/>
          <w:lang w:val="en-US" w:eastAsia="zh-CN"/>
        </w:rPr>
      </w:pPr>
      <w:r>
        <w:rPr>
          <w:rFonts w:hint="eastAsia" w:ascii="宋体" w:hAnsi="宋体" w:cs="宋体"/>
          <w:sz w:val="28"/>
          <w:szCs w:val="28"/>
          <w:highlight w:val="none"/>
          <w:lang w:eastAsia="zh-Hans"/>
        </w:rPr>
        <w:t>时间：</w:t>
      </w:r>
      <w:r>
        <w:rPr>
          <w:rFonts w:ascii="宋体" w:hAnsi="宋体" w:cs="宋体"/>
          <w:sz w:val="28"/>
          <w:szCs w:val="28"/>
          <w:highlight w:val="none"/>
          <w:lang w:eastAsia="zh-Hans"/>
        </w:rPr>
        <w:t xml:space="preserve">     </w:t>
      </w:r>
      <w:r>
        <w:rPr>
          <w:rFonts w:hint="eastAsia" w:ascii="宋体" w:hAnsi="宋体" w:cs="宋体"/>
          <w:sz w:val="28"/>
          <w:szCs w:val="28"/>
          <w:highlight w:val="none"/>
          <w:lang w:eastAsia="zh-Hans"/>
        </w:rPr>
        <w:t>年</w:t>
      </w:r>
      <w:r>
        <w:rPr>
          <w:rFonts w:ascii="宋体" w:hAnsi="宋体" w:cs="宋体"/>
          <w:sz w:val="28"/>
          <w:szCs w:val="28"/>
          <w:highlight w:val="none"/>
          <w:lang w:eastAsia="zh-Hans"/>
        </w:rPr>
        <w:t xml:space="preserve">   </w:t>
      </w:r>
      <w:r>
        <w:rPr>
          <w:rFonts w:hint="eastAsia" w:ascii="宋体" w:hAnsi="宋体" w:cs="宋体"/>
          <w:sz w:val="28"/>
          <w:szCs w:val="28"/>
          <w:highlight w:val="none"/>
          <w:lang w:eastAsia="zh-Hans"/>
        </w:rPr>
        <w:t>月</w:t>
      </w:r>
      <w:r>
        <w:rPr>
          <w:rFonts w:ascii="宋体" w:hAnsi="宋体" w:cs="宋体"/>
          <w:sz w:val="28"/>
          <w:szCs w:val="28"/>
          <w:highlight w:val="none"/>
          <w:lang w:eastAsia="zh-Hans"/>
        </w:rPr>
        <w:t xml:space="preserve">  </w:t>
      </w:r>
      <w:r>
        <w:rPr>
          <w:rFonts w:hint="eastAsia" w:ascii="宋体" w:hAnsi="宋体" w:cs="宋体"/>
          <w:sz w:val="28"/>
          <w:szCs w:val="28"/>
          <w:highlight w:val="none"/>
          <w:lang w:val="en-US" w:eastAsia="zh-CN"/>
        </w:rPr>
        <w:t xml:space="preserve">  日</w:t>
      </w:r>
    </w:p>
    <w:p w14:paraId="6113FF02">
      <w:pPr>
        <w:rPr>
          <w:rFonts w:hint="eastAsia" w:ascii="宋体" w:hAnsi="宋体" w:eastAsia="宋体" w:cs="宋体"/>
          <w:b w:val="0"/>
          <w:bCs w:val="0"/>
          <w:sz w:val="32"/>
          <w:szCs w:val="32"/>
          <w:highlight w:val="none"/>
          <w:lang w:val="en-US" w:eastAsia="zh-CN"/>
        </w:rPr>
      </w:pPr>
    </w:p>
    <w:p w14:paraId="39A886A9">
      <w:pPr>
        <w:spacing w:line="480" w:lineRule="exact"/>
        <w:ind w:firstLine="560" w:firstLineChars="200"/>
        <w:rPr>
          <w:rFonts w:hint="eastAsia" w:ascii="宋体" w:hAnsi="宋体" w:eastAsia="宋体" w:cs="宋体"/>
          <w:b w:val="0"/>
          <w:bCs w:val="0"/>
          <w:sz w:val="28"/>
          <w:szCs w:val="28"/>
          <w:highlight w:val="none"/>
        </w:rPr>
      </w:pPr>
    </w:p>
    <w:sectPr>
      <w:footerReference r:id="rId9" w:type="default"/>
      <w:type w:val="continuous"/>
      <w:pgSz w:w="11906" w:h="16838"/>
      <w:pgMar w:top="1440" w:right="1077" w:bottom="1440" w:left="107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C7B92">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5C25C">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E55C25C">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313FD">
    <w:pPr>
      <w:pStyle w:val="25"/>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712DCF">
                          <w:pPr>
                            <w:pStyle w:val="2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712DCF">
                    <w:pPr>
                      <w:pStyle w:val="2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2A49B">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EFE8E4">
                          <w:pPr>
                            <w:pStyle w:val="25"/>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DEFE8E4">
                    <w:pPr>
                      <w:pStyle w:val="25"/>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3E7BA">
    <w:pPr>
      <w:pStyle w:val="14"/>
      <w:spacing w:line="14" w:lineRule="auto"/>
      <w:jc w:val="center"/>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106D4">
                          <w:pPr>
                            <w:pStyle w:val="25"/>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A8106D4">
                    <w:pPr>
                      <w:pStyle w:val="25"/>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A8138">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D949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58C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F7683"/>
    <w:multiLevelType w:val="singleLevel"/>
    <w:tmpl w:val="954F7683"/>
    <w:lvl w:ilvl="0" w:tentative="0">
      <w:start w:val="2"/>
      <w:numFmt w:val="decimal"/>
      <w:suff w:val="nothing"/>
      <w:lvlText w:val="%1、"/>
      <w:lvlJc w:val="left"/>
    </w:lvl>
  </w:abstractNum>
  <w:abstractNum w:abstractNumId="1">
    <w:nsid w:val="C3FD4453"/>
    <w:multiLevelType w:val="singleLevel"/>
    <w:tmpl w:val="C3FD4453"/>
    <w:lvl w:ilvl="0" w:tentative="0">
      <w:start w:val="3"/>
      <w:numFmt w:val="decimal"/>
      <w:suff w:val="nothing"/>
      <w:lvlText w:val="%1、"/>
      <w:lvlJc w:val="left"/>
      <w:rPr>
        <w:color w:val="auto"/>
      </w:rPr>
    </w:lvl>
  </w:abstractNum>
  <w:abstractNum w:abstractNumId="2">
    <w:nsid w:val="DCEF0851"/>
    <w:multiLevelType w:val="singleLevel"/>
    <w:tmpl w:val="DCEF0851"/>
    <w:lvl w:ilvl="0" w:tentative="0">
      <w:start w:val="2"/>
      <w:numFmt w:val="chineseCounting"/>
      <w:suff w:val="nothing"/>
      <w:lvlText w:val="（%1）"/>
      <w:lvlJc w:val="left"/>
      <w:pPr>
        <w:ind w:left="-10"/>
      </w:pPr>
      <w:rPr>
        <w:rFonts w:hint="eastAsia"/>
      </w:rPr>
    </w:lvl>
  </w:abstractNum>
  <w:abstractNum w:abstractNumId="3">
    <w:nsid w:val="F8D1C360"/>
    <w:multiLevelType w:val="singleLevel"/>
    <w:tmpl w:val="F8D1C360"/>
    <w:lvl w:ilvl="0" w:tentative="0">
      <w:start w:val="1"/>
      <w:numFmt w:val="decimal"/>
      <w:suff w:val="nothing"/>
      <w:lvlText w:val="（%1）"/>
      <w:lvlJc w:val="left"/>
    </w:lvl>
  </w:abstractNum>
  <w:abstractNum w:abstractNumId="4">
    <w:nsid w:val="0DB955F0"/>
    <w:multiLevelType w:val="singleLevel"/>
    <w:tmpl w:val="0DB955F0"/>
    <w:lvl w:ilvl="0" w:tentative="0">
      <w:start w:val="1"/>
      <w:numFmt w:val="decimal"/>
      <w:suff w:val="nothing"/>
      <w:lvlText w:val="%1、"/>
      <w:lvlJc w:val="left"/>
    </w:lvl>
  </w:abstractNum>
  <w:abstractNum w:abstractNumId="5">
    <w:nsid w:val="154781FE"/>
    <w:multiLevelType w:val="singleLevel"/>
    <w:tmpl w:val="154781FE"/>
    <w:lvl w:ilvl="0" w:tentative="0">
      <w:start w:val="1"/>
      <w:numFmt w:val="decimal"/>
      <w:suff w:val="nothing"/>
      <w:lvlText w:val="（%1）"/>
      <w:lvlJc w:val="left"/>
      <w:pPr>
        <w:ind w:left="420" w:firstLine="0"/>
      </w:pPr>
    </w:lvl>
  </w:abstractNum>
  <w:abstractNum w:abstractNumId="6">
    <w:nsid w:val="22981649"/>
    <w:multiLevelType w:val="singleLevel"/>
    <w:tmpl w:val="22981649"/>
    <w:lvl w:ilvl="0" w:tentative="0">
      <w:start w:val="1"/>
      <w:numFmt w:val="decimal"/>
      <w:suff w:val="nothing"/>
      <w:lvlText w:val="（%1）"/>
      <w:lvlJc w:val="left"/>
      <w:pPr>
        <w:ind w:left="0" w:firstLine="480"/>
      </w:pPr>
      <w:rPr>
        <w:rFonts w:hint="default"/>
        <w:color w:val="auto"/>
      </w:rPr>
    </w:lvl>
  </w:abstractNum>
  <w:abstractNum w:abstractNumId="7">
    <w:nsid w:val="79FD8112"/>
    <w:multiLevelType w:val="singleLevel"/>
    <w:tmpl w:val="79FD8112"/>
    <w:lvl w:ilvl="0" w:tentative="0">
      <w:start w:val="2"/>
      <w:numFmt w:val="chineseCounting"/>
      <w:suff w:val="nothing"/>
      <w:lvlText w:val="（%1）"/>
      <w:lvlJc w:val="left"/>
      <w:rPr>
        <w:rFonts w:hint="eastAsia"/>
      </w:rPr>
    </w:lvl>
  </w:abstractNum>
  <w:num w:numId="1">
    <w:abstractNumId w:val="4"/>
  </w:num>
  <w:num w:numId="2">
    <w:abstractNumId w:val="5"/>
  </w:num>
  <w:num w:numId="3">
    <w:abstractNumId w:val="3"/>
  </w:num>
  <w:num w:numId="4">
    <w:abstractNumId w:val="7"/>
  </w:num>
  <w:num w:numId="5">
    <w:abstractNumId w:val="2"/>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EzY2MxYjJmMzA2MWQ2YWI1OTBlMzdhMTU2ZGI1OWUifQ=="/>
  </w:docVars>
  <w:rsids>
    <w:rsidRoot w:val="00C47348"/>
    <w:rsid w:val="000024B6"/>
    <w:rsid w:val="000426EF"/>
    <w:rsid w:val="0007711C"/>
    <w:rsid w:val="00111991"/>
    <w:rsid w:val="001301D7"/>
    <w:rsid w:val="001533CA"/>
    <w:rsid w:val="001A001D"/>
    <w:rsid w:val="001E20FD"/>
    <w:rsid w:val="001E4545"/>
    <w:rsid w:val="00234CE9"/>
    <w:rsid w:val="00294080"/>
    <w:rsid w:val="0029657A"/>
    <w:rsid w:val="003548CA"/>
    <w:rsid w:val="003A273B"/>
    <w:rsid w:val="003B7BC1"/>
    <w:rsid w:val="00430140"/>
    <w:rsid w:val="00482F33"/>
    <w:rsid w:val="004C0DD6"/>
    <w:rsid w:val="005C4132"/>
    <w:rsid w:val="00627C98"/>
    <w:rsid w:val="00661F30"/>
    <w:rsid w:val="00693A6A"/>
    <w:rsid w:val="006B2502"/>
    <w:rsid w:val="007161A6"/>
    <w:rsid w:val="007B2816"/>
    <w:rsid w:val="007B3BE2"/>
    <w:rsid w:val="007B3E3C"/>
    <w:rsid w:val="007B7F1E"/>
    <w:rsid w:val="007D5D86"/>
    <w:rsid w:val="00826954"/>
    <w:rsid w:val="00826C3C"/>
    <w:rsid w:val="008363B2"/>
    <w:rsid w:val="008F4294"/>
    <w:rsid w:val="0091581F"/>
    <w:rsid w:val="009748B8"/>
    <w:rsid w:val="00987D0B"/>
    <w:rsid w:val="009969F4"/>
    <w:rsid w:val="00996B95"/>
    <w:rsid w:val="009A2A8B"/>
    <w:rsid w:val="009E3DCC"/>
    <w:rsid w:val="00A06548"/>
    <w:rsid w:val="00A12C57"/>
    <w:rsid w:val="00A46E99"/>
    <w:rsid w:val="00A71AF8"/>
    <w:rsid w:val="00A85A8B"/>
    <w:rsid w:val="00AA083E"/>
    <w:rsid w:val="00B00342"/>
    <w:rsid w:val="00B11DDA"/>
    <w:rsid w:val="00B85D85"/>
    <w:rsid w:val="00BF61F2"/>
    <w:rsid w:val="00C16C5E"/>
    <w:rsid w:val="00C30FDB"/>
    <w:rsid w:val="00C36176"/>
    <w:rsid w:val="00C47348"/>
    <w:rsid w:val="00C60A8C"/>
    <w:rsid w:val="00C62923"/>
    <w:rsid w:val="00CD07CF"/>
    <w:rsid w:val="00CD5C44"/>
    <w:rsid w:val="00D01531"/>
    <w:rsid w:val="00D87271"/>
    <w:rsid w:val="00DA2BFC"/>
    <w:rsid w:val="00DD685D"/>
    <w:rsid w:val="00DF6BEF"/>
    <w:rsid w:val="00E84C79"/>
    <w:rsid w:val="00EA7A86"/>
    <w:rsid w:val="00F203F7"/>
    <w:rsid w:val="00FA5A9D"/>
    <w:rsid w:val="00FE1942"/>
    <w:rsid w:val="00FE54AA"/>
    <w:rsid w:val="036F6B27"/>
    <w:rsid w:val="03FD2384"/>
    <w:rsid w:val="052971A9"/>
    <w:rsid w:val="05467D5B"/>
    <w:rsid w:val="05961BBC"/>
    <w:rsid w:val="07F92DB7"/>
    <w:rsid w:val="080D2DB2"/>
    <w:rsid w:val="09076F07"/>
    <w:rsid w:val="09200F87"/>
    <w:rsid w:val="09B35658"/>
    <w:rsid w:val="0A544CC8"/>
    <w:rsid w:val="0ABF0394"/>
    <w:rsid w:val="0C1130D6"/>
    <w:rsid w:val="0CA535B9"/>
    <w:rsid w:val="0E9C09EC"/>
    <w:rsid w:val="0EE91E83"/>
    <w:rsid w:val="0EFD592E"/>
    <w:rsid w:val="0F781886"/>
    <w:rsid w:val="0FE4089C"/>
    <w:rsid w:val="10572E1C"/>
    <w:rsid w:val="10B75DD9"/>
    <w:rsid w:val="10FF2D42"/>
    <w:rsid w:val="113C0775"/>
    <w:rsid w:val="125A6BF4"/>
    <w:rsid w:val="13F61BBE"/>
    <w:rsid w:val="13FD1F2D"/>
    <w:rsid w:val="156C736A"/>
    <w:rsid w:val="15826710"/>
    <w:rsid w:val="15F555B1"/>
    <w:rsid w:val="160E70E0"/>
    <w:rsid w:val="16774218"/>
    <w:rsid w:val="16A16F44"/>
    <w:rsid w:val="17A32DEB"/>
    <w:rsid w:val="17A821AF"/>
    <w:rsid w:val="17BF60B6"/>
    <w:rsid w:val="17E56F60"/>
    <w:rsid w:val="1A4C3F8D"/>
    <w:rsid w:val="1ACB68E1"/>
    <w:rsid w:val="1B4B17D0"/>
    <w:rsid w:val="1BCA6B98"/>
    <w:rsid w:val="1C3201B5"/>
    <w:rsid w:val="1C9B0535"/>
    <w:rsid w:val="1CC45CDD"/>
    <w:rsid w:val="1DB418AE"/>
    <w:rsid w:val="1E4F095D"/>
    <w:rsid w:val="1E6C2189"/>
    <w:rsid w:val="1EB928D2"/>
    <w:rsid w:val="1EEC32CA"/>
    <w:rsid w:val="1F0C1276"/>
    <w:rsid w:val="202D3B9A"/>
    <w:rsid w:val="205D188D"/>
    <w:rsid w:val="20A0611A"/>
    <w:rsid w:val="22F56BF1"/>
    <w:rsid w:val="236B0C61"/>
    <w:rsid w:val="23B77F6F"/>
    <w:rsid w:val="23F65556"/>
    <w:rsid w:val="24EA3E07"/>
    <w:rsid w:val="24F829C8"/>
    <w:rsid w:val="252512E3"/>
    <w:rsid w:val="256374D7"/>
    <w:rsid w:val="25880A7F"/>
    <w:rsid w:val="25D23219"/>
    <w:rsid w:val="25F50D0A"/>
    <w:rsid w:val="26A8405F"/>
    <w:rsid w:val="27395FB0"/>
    <w:rsid w:val="27C9064C"/>
    <w:rsid w:val="28A16ED3"/>
    <w:rsid w:val="28D01566"/>
    <w:rsid w:val="2900009D"/>
    <w:rsid w:val="294D2BB7"/>
    <w:rsid w:val="29BD1AEA"/>
    <w:rsid w:val="29DF5B67"/>
    <w:rsid w:val="29F64FFC"/>
    <w:rsid w:val="29FF2C51"/>
    <w:rsid w:val="2A2510C2"/>
    <w:rsid w:val="2A314286"/>
    <w:rsid w:val="2AF7102C"/>
    <w:rsid w:val="2C9108D0"/>
    <w:rsid w:val="2CDE790D"/>
    <w:rsid w:val="2D5409B8"/>
    <w:rsid w:val="2E6E5AA9"/>
    <w:rsid w:val="2FB4573E"/>
    <w:rsid w:val="309537C1"/>
    <w:rsid w:val="30BA5FA6"/>
    <w:rsid w:val="31126BC0"/>
    <w:rsid w:val="311B2BA9"/>
    <w:rsid w:val="31AA6DF8"/>
    <w:rsid w:val="32FA5B5D"/>
    <w:rsid w:val="33124B44"/>
    <w:rsid w:val="334F40FB"/>
    <w:rsid w:val="351A0BFE"/>
    <w:rsid w:val="35B20971"/>
    <w:rsid w:val="36483084"/>
    <w:rsid w:val="36987FC0"/>
    <w:rsid w:val="375B2943"/>
    <w:rsid w:val="37A552E4"/>
    <w:rsid w:val="39316051"/>
    <w:rsid w:val="39EB7DE2"/>
    <w:rsid w:val="3A9B38F2"/>
    <w:rsid w:val="3B15352C"/>
    <w:rsid w:val="3B2876D1"/>
    <w:rsid w:val="3B6B3A9C"/>
    <w:rsid w:val="3BBD597A"/>
    <w:rsid w:val="3BC211E2"/>
    <w:rsid w:val="3BE47193"/>
    <w:rsid w:val="3CD72A6B"/>
    <w:rsid w:val="3EB2553E"/>
    <w:rsid w:val="3ECA6D2C"/>
    <w:rsid w:val="3FA27361"/>
    <w:rsid w:val="3FC45529"/>
    <w:rsid w:val="3FFA53EF"/>
    <w:rsid w:val="41272213"/>
    <w:rsid w:val="416E7E42"/>
    <w:rsid w:val="41CD4845"/>
    <w:rsid w:val="434C0391"/>
    <w:rsid w:val="43F52A8A"/>
    <w:rsid w:val="4536296E"/>
    <w:rsid w:val="453B668C"/>
    <w:rsid w:val="459E681C"/>
    <w:rsid w:val="46080AB2"/>
    <w:rsid w:val="46584ADF"/>
    <w:rsid w:val="4683537E"/>
    <w:rsid w:val="46841EB6"/>
    <w:rsid w:val="468F656A"/>
    <w:rsid w:val="469C7200"/>
    <w:rsid w:val="46E666CD"/>
    <w:rsid w:val="47247AD5"/>
    <w:rsid w:val="47AA76FA"/>
    <w:rsid w:val="480037BE"/>
    <w:rsid w:val="48895562"/>
    <w:rsid w:val="493C6A78"/>
    <w:rsid w:val="4A2730F6"/>
    <w:rsid w:val="4A3C6604"/>
    <w:rsid w:val="4AB16FF2"/>
    <w:rsid w:val="4B6940A7"/>
    <w:rsid w:val="4B81164C"/>
    <w:rsid w:val="4CC75F9C"/>
    <w:rsid w:val="4D871291"/>
    <w:rsid w:val="4DDF79D2"/>
    <w:rsid w:val="4FE028FF"/>
    <w:rsid w:val="50940F47"/>
    <w:rsid w:val="50C64E79"/>
    <w:rsid w:val="510B2185"/>
    <w:rsid w:val="516A1CA8"/>
    <w:rsid w:val="517E14A2"/>
    <w:rsid w:val="51C615D4"/>
    <w:rsid w:val="51D33CF1"/>
    <w:rsid w:val="51D66EF4"/>
    <w:rsid w:val="520B348B"/>
    <w:rsid w:val="522622AE"/>
    <w:rsid w:val="52684B42"/>
    <w:rsid w:val="52701C12"/>
    <w:rsid w:val="528D5C4E"/>
    <w:rsid w:val="5349112D"/>
    <w:rsid w:val="54484523"/>
    <w:rsid w:val="54EA382C"/>
    <w:rsid w:val="55791D56"/>
    <w:rsid w:val="56537F68"/>
    <w:rsid w:val="56572457"/>
    <w:rsid w:val="56D16D7F"/>
    <w:rsid w:val="572D721F"/>
    <w:rsid w:val="57623B4D"/>
    <w:rsid w:val="58584F50"/>
    <w:rsid w:val="588635BE"/>
    <w:rsid w:val="58B32187"/>
    <w:rsid w:val="5980650D"/>
    <w:rsid w:val="59E36A9C"/>
    <w:rsid w:val="5A0F163F"/>
    <w:rsid w:val="5A3C5143"/>
    <w:rsid w:val="5AF2343A"/>
    <w:rsid w:val="5C007491"/>
    <w:rsid w:val="5D107BA8"/>
    <w:rsid w:val="5D7F5BC5"/>
    <w:rsid w:val="5DD30EED"/>
    <w:rsid w:val="5E1B6804"/>
    <w:rsid w:val="5EE25574"/>
    <w:rsid w:val="5F0E6369"/>
    <w:rsid w:val="6017124D"/>
    <w:rsid w:val="604A517F"/>
    <w:rsid w:val="608D186D"/>
    <w:rsid w:val="612979D9"/>
    <w:rsid w:val="614E5143"/>
    <w:rsid w:val="617C61C9"/>
    <w:rsid w:val="635307EE"/>
    <w:rsid w:val="63C26F6A"/>
    <w:rsid w:val="641F4B74"/>
    <w:rsid w:val="64243F39"/>
    <w:rsid w:val="65165F77"/>
    <w:rsid w:val="653E2E46"/>
    <w:rsid w:val="65442AE4"/>
    <w:rsid w:val="65D8322D"/>
    <w:rsid w:val="669E6224"/>
    <w:rsid w:val="66D32372"/>
    <w:rsid w:val="692E2549"/>
    <w:rsid w:val="6AB820EB"/>
    <w:rsid w:val="6B3202A2"/>
    <w:rsid w:val="6C367871"/>
    <w:rsid w:val="6D286848"/>
    <w:rsid w:val="6DA5433C"/>
    <w:rsid w:val="6DE85FD7"/>
    <w:rsid w:val="6E4F6794"/>
    <w:rsid w:val="6FD35191"/>
    <w:rsid w:val="6FFE7D34"/>
    <w:rsid w:val="708741CD"/>
    <w:rsid w:val="71704C61"/>
    <w:rsid w:val="71F4319C"/>
    <w:rsid w:val="74327CB2"/>
    <w:rsid w:val="749649DF"/>
    <w:rsid w:val="74C607BD"/>
    <w:rsid w:val="75872FF4"/>
    <w:rsid w:val="75B8203D"/>
    <w:rsid w:val="76460246"/>
    <w:rsid w:val="76607052"/>
    <w:rsid w:val="76914C9D"/>
    <w:rsid w:val="77B75D68"/>
    <w:rsid w:val="77F9559D"/>
    <w:rsid w:val="78520C1D"/>
    <w:rsid w:val="78880AE2"/>
    <w:rsid w:val="78E421BD"/>
    <w:rsid w:val="798B6ADC"/>
    <w:rsid w:val="79A74F98"/>
    <w:rsid w:val="7A5B1784"/>
    <w:rsid w:val="7BC2430B"/>
    <w:rsid w:val="7CBA4FE2"/>
    <w:rsid w:val="7CBC51FE"/>
    <w:rsid w:val="7D8C697F"/>
    <w:rsid w:val="7DE234BF"/>
    <w:rsid w:val="7DEB0514"/>
    <w:rsid w:val="7E532C04"/>
    <w:rsid w:val="7E7B620F"/>
    <w:rsid w:val="7E867872"/>
    <w:rsid w:val="7F01339C"/>
    <w:rsid w:val="7F345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140"/>
    <w:qFormat/>
    <w:uiPriority w:val="0"/>
    <w:pPr>
      <w:keepNext/>
      <w:keepLines/>
      <w:spacing w:before="340" w:after="330" w:line="578" w:lineRule="auto"/>
      <w:outlineLvl w:val="0"/>
    </w:pPr>
    <w:rPr>
      <w:b/>
      <w:bCs/>
      <w:kern w:val="44"/>
      <w:sz w:val="44"/>
      <w:szCs w:val="44"/>
    </w:rPr>
  </w:style>
  <w:style w:type="paragraph" w:styleId="5">
    <w:name w:val="heading 2"/>
    <w:basedOn w:val="4"/>
    <w:next w:val="1"/>
    <w:link w:val="143"/>
    <w:qFormat/>
    <w:uiPriority w:val="0"/>
    <w:pPr>
      <w:keepNext/>
      <w:keepLines/>
      <w:spacing w:before="260" w:after="260" w:line="416" w:lineRule="auto"/>
      <w:outlineLvl w:val="1"/>
    </w:pPr>
    <w:rPr>
      <w:rFonts w:ascii="Cambria" w:hAnsi="Cambria"/>
      <w:kern w:val="0"/>
      <w:sz w:val="28"/>
      <w:szCs w:val="28"/>
    </w:rPr>
  </w:style>
  <w:style w:type="paragraph" w:styleId="6">
    <w:name w:val="heading 3"/>
    <w:basedOn w:val="1"/>
    <w:next w:val="1"/>
    <w:link w:val="49"/>
    <w:qFormat/>
    <w:uiPriority w:val="0"/>
    <w:pPr>
      <w:keepNext/>
      <w:keepLines/>
      <w:spacing w:before="260" w:after="260" w:line="416" w:lineRule="auto"/>
      <w:outlineLvl w:val="2"/>
    </w:pPr>
    <w:rPr>
      <w:b/>
      <w:bCs/>
      <w:kern w:val="0"/>
      <w:sz w:val="32"/>
      <w:szCs w:val="32"/>
    </w:rPr>
  </w:style>
  <w:style w:type="paragraph" w:styleId="7">
    <w:name w:val="heading 4"/>
    <w:basedOn w:val="1"/>
    <w:next w:val="1"/>
    <w:link w:val="50"/>
    <w:qFormat/>
    <w:uiPriority w:val="0"/>
    <w:pPr>
      <w:keepNext/>
      <w:keepLines/>
      <w:spacing w:before="280" w:after="290" w:line="376" w:lineRule="auto"/>
      <w:outlineLvl w:val="3"/>
    </w:pPr>
    <w:rPr>
      <w:rFonts w:ascii="Cambria" w:hAnsi="Cambria"/>
      <w:b/>
      <w:bCs/>
      <w:kern w:val="0"/>
      <w:sz w:val="28"/>
      <w:szCs w:val="28"/>
    </w:rPr>
  </w:style>
  <w:style w:type="paragraph" w:styleId="8">
    <w:name w:val="heading 5"/>
    <w:basedOn w:val="1"/>
    <w:next w:val="1"/>
    <w:link w:val="51"/>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9">
    <w:name w:val="heading 6"/>
    <w:basedOn w:val="1"/>
    <w:next w:val="1"/>
    <w:link w:val="52"/>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10">
    <w:name w:val="heading 7"/>
    <w:basedOn w:val="1"/>
    <w:next w:val="1"/>
    <w:link w:val="53"/>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1">
    <w:name w:val="heading 8"/>
    <w:basedOn w:val="1"/>
    <w:next w:val="1"/>
    <w:link w:val="54"/>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2">
    <w:name w:val="heading 9"/>
    <w:basedOn w:val="1"/>
    <w:next w:val="1"/>
    <w:link w:val="55"/>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59"/>
    <w:qFormat/>
    <w:uiPriority w:val="0"/>
    <w:pPr>
      <w:spacing w:line="420" w:lineRule="auto"/>
    </w:pPr>
    <w:rPr>
      <w:kern w:val="0"/>
      <w:sz w:val="24"/>
      <w:szCs w:val="24"/>
    </w:rPr>
  </w:style>
  <w:style w:type="paragraph" w:styleId="3">
    <w:name w:val="Body Text First Indent"/>
    <w:basedOn w:val="2"/>
    <w:next w:val="1"/>
    <w:qFormat/>
    <w:uiPriority w:val="0"/>
    <w:pPr>
      <w:ind w:firstLine="0" w:firstLineChars="0"/>
    </w:pPr>
    <w:rPr>
      <w:rFonts w:ascii="Times New Roman" w:hAnsi="Times New Roman" w:eastAsia="宋体"/>
    </w:rPr>
  </w:style>
  <w:style w:type="paragraph" w:styleId="13">
    <w:name w:val="table of authorities"/>
    <w:basedOn w:val="1"/>
    <w:next w:val="1"/>
    <w:qFormat/>
    <w:uiPriority w:val="0"/>
    <w:pPr>
      <w:ind w:left="420" w:leftChars="200"/>
    </w:pPr>
  </w:style>
  <w:style w:type="paragraph" w:styleId="14">
    <w:name w:val="Normal Indent"/>
    <w:basedOn w:val="1"/>
    <w:next w:val="1"/>
    <w:link w:val="56"/>
    <w:qFormat/>
    <w:uiPriority w:val="0"/>
    <w:pPr>
      <w:ind w:firstLine="420"/>
    </w:pPr>
    <w:rPr>
      <w:szCs w:val="21"/>
    </w:rPr>
  </w:style>
  <w:style w:type="paragraph" w:styleId="15">
    <w:name w:val="List Bullet"/>
    <w:basedOn w:val="1"/>
    <w:qFormat/>
    <w:uiPriority w:val="0"/>
    <w:pPr>
      <w:tabs>
        <w:tab w:val="left" w:pos="360"/>
      </w:tabs>
      <w:ind w:left="360" w:hanging="200" w:hangingChars="200"/>
    </w:pPr>
    <w:rPr>
      <w:szCs w:val="21"/>
    </w:rPr>
  </w:style>
  <w:style w:type="paragraph" w:styleId="16">
    <w:name w:val="Document Map"/>
    <w:basedOn w:val="1"/>
    <w:link w:val="57"/>
    <w:qFormat/>
    <w:uiPriority w:val="0"/>
    <w:rPr>
      <w:rFonts w:ascii="宋体"/>
      <w:sz w:val="18"/>
      <w:szCs w:val="18"/>
    </w:rPr>
  </w:style>
  <w:style w:type="paragraph" w:styleId="17">
    <w:name w:val="annotation text"/>
    <w:basedOn w:val="1"/>
    <w:link w:val="58"/>
    <w:qFormat/>
    <w:uiPriority w:val="0"/>
    <w:pPr>
      <w:jc w:val="left"/>
    </w:pPr>
    <w:rPr>
      <w:kern w:val="0"/>
      <w:sz w:val="28"/>
      <w:szCs w:val="28"/>
    </w:rPr>
  </w:style>
  <w:style w:type="paragraph" w:styleId="18">
    <w:name w:val="Body Text Indent"/>
    <w:basedOn w:val="1"/>
    <w:link w:val="60"/>
    <w:qFormat/>
    <w:uiPriority w:val="99"/>
    <w:pPr>
      <w:ind w:firstLine="600"/>
    </w:pPr>
    <w:rPr>
      <w:kern w:val="0"/>
      <w:sz w:val="20"/>
      <w:szCs w:val="20"/>
    </w:rPr>
  </w:style>
  <w:style w:type="paragraph" w:styleId="19">
    <w:name w:val="Block Text"/>
    <w:basedOn w:val="1"/>
    <w:qFormat/>
    <w:uiPriority w:val="0"/>
    <w:pPr>
      <w:autoSpaceDE w:val="0"/>
      <w:autoSpaceDN w:val="0"/>
      <w:adjustRightInd w:val="0"/>
      <w:spacing w:line="500" w:lineRule="exact"/>
      <w:ind w:left="391" w:right="246"/>
    </w:pPr>
    <w:rPr>
      <w:rFonts w:ascii="仿宋_GB2312" w:eastAsia="仿宋_GB2312" w:cs="仿宋_GB2312"/>
      <w:kern w:val="0"/>
      <w:sz w:val="24"/>
      <w:szCs w:val="24"/>
    </w:rPr>
  </w:style>
  <w:style w:type="paragraph" w:styleId="20">
    <w:name w:val="toc 3"/>
    <w:basedOn w:val="1"/>
    <w:next w:val="1"/>
    <w:qFormat/>
    <w:uiPriority w:val="0"/>
    <w:pPr>
      <w:ind w:left="840" w:leftChars="400"/>
    </w:pPr>
    <w:rPr>
      <w:szCs w:val="21"/>
    </w:rPr>
  </w:style>
  <w:style w:type="paragraph" w:styleId="21">
    <w:name w:val="Plain Text"/>
    <w:basedOn w:val="1"/>
    <w:link w:val="61"/>
    <w:qFormat/>
    <w:uiPriority w:val="0"/>
    <w:rPr>
      <w:rFonts w:ascii="宋体" w:hAnsi="Courier New"/>
      <w:kern w:val="0"/>
      <w:szCs w:val="21"/>
    </w:rPr>
  </w:style>
  <w:style w:type="paragraph" w:styleId="22">
    <w:name w:val="Date"/>
    <w:basedOn w:val="1"/>
    <w:next w:val="1"/>
    <w:link w:val="62"/>
    <w:qFormat/>
    <w:uiPriority w:val="0"/>
    <w:pPr>
      <w:ind w:left="100" w:leftChars="2500"/>
    </w:pPr>
    <w:rPr>
      <w:rFonts w:eastAsia="等线"/>
      <w:szCs w:val="21"/>
    </w:rPr>
  </w:style>
  <w:style w:type="paragraph" w:styleId="23">
    <w:name w:val="Body Text Indent 2"/>
    <w:basedOn w:val="1"/>
    <w:link w:val="63"/>
    <w:qFormat/>
    <w:uiPriority w:val="0"/>
    <w:pPr>
      <w:spacing w:after="120" w:line="480" w:lineRule="auto"/>
      <w:ind w:left="420" w:leftChars="200"/>
    </w:pPr>
    <w:rPr>
      <w:rFonts w:eastAsia="等线"/>
      <w:szCs w:val="21"/>
    </w:rPr>
  </w:style>
  <w:style w:type="paragraph" w:styleId="24">
    <w:name w:val="Balloon Text"/>
    <w:basedOn w:val="1"/>
    <w:link w:val="64"/>
    <w:qFormat/>
    <w:uiPriority w:val="0"/>
    <w:rPr>
      <w:kern w:val="0"/>
      <w:sz w:val="18"/>
      <w:szCs w:val="18"/>
    </w:rPr>
  </w:style>
  <w:style w:type="paragraph" w:styleId="25">
    <w:name w:val="footer"/>
    <w:basedOn w:val="1"/>
    <w:link w:val="65"/>
    <w:qFormat/>
    <w:uiPriority w:val="99"/>
    <w:pPr>
      <w:tabs>
        <w:tab w:val="center" w:pos="4153"/>
        <w:tab w:val="right" w:pos="8306"/>
      </w:tabs>
      <w:snapToGrid w:val="0"/>
      <w:jc w:val="left"/>
    </w:pPr>
    <w:rPr>
      <w:kern w:val="0"/>
      <w:sz w:val="18"/>
      <w:szCs w:val="18"/>
    </w:rPr>
  </w:style>
  <w:style w:type="paragraph" w:styleId="26">
    <w:name w:val="header"/>
    <w:basedOn w:val="1"/>
    <w:link w:val="66"/>
    <w:qFormat/>
    <w:uiPriority w:val="0"/>
    <w:pPr>
      <w:pBdr>
        <w:bottom w:val="single" w:color="auto" w:sz="6" w:space="1"/>
      </w:pBdr>
      <w:tabs>
        <w:tab w:val="center" w:pos="4153"/>
        <w:tab w:val="right" w:pos="8306"/>
      </w:tabs>
      <w:snapToGrid w:val="0"/>
      <w:jc w:val="center"/>
    </w:pPr>
    <w:rPr>
      <w:kern w:val="0"/>
      <w:sz w:val="18"/>
      <w:szCs w:val="18"/>
    </w:rPr>
  </w:style>
  <w:style w:type="paragraph" w:styleId="27">
    <w:name w:val="toc 1"/>
    <w:basedOn w:val="1"/>
    <w:next w:val="1"/>
    <w:qFormat/>
    <w:uiPriority w:val="0"/>
    <w:rPr>
      <w:szCs w:val="21"/>
    </w:rPr>
  </w:style>
  <w:style w:type="paragraph" w:styleId="28">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9">
    <w:name w:val="Body Text Indent 3"/>
    <w:basedOn w:val="1"/>
    <w:link w:val="67"/>
    <w:qFormat/>
    <w:uiPriority w:val="0"/>
    <w:pPr>
      <w:spacing w:after="120"/>
      <w:ind w:left="420" w:leftChars="200"/>
    </w:pPr>
    <w:rPr>
      <w:kern w:val="0"/>
      <w:sz w:val="16"/>
      <w:szCs w:val="16"/>
    </w:rPr>
  </w:style>
  <w:style w:type="paragraph" w:styleId="30">
    <w:name w:val="toc 2"/>
    <w:basedOn w:val="1"/>
    <w:next w:val="1"/>
    <w:semiHidden/>
    <w:unhideWhenUsed/>
    <w:qFormat/>
    <w:uiPriority w:val="39"/>
    <w:pPr>
      <w:ind w:left="420" w:leftChars="200"/>
    </w:pPr>
  </w:style>
  <w:style w:type="paragraph" w:styleId="31">
    <w:name w:val="Body Text 2"/>
    <w:basedOn w:val="1"/>
    <w:link w:val="68"/>
    <w:qFormat/>
    <w:uiPriority w:val="0"/>
    <w:pPr>
      <w:spacing w:after="120" w:line="480" w:lineRule="auto"/>
    </w:pPr>
    <w:rPr>
      <w:kern w:val="0"/>
      <w:sz w:val="24"/>
      <w:szCs w:val="24"/>
    </w:rPr>
  </w:style>
  <w:style w:type="paragraph" w:styleId="32">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Cs w:val="20"/>
      <w:lang w:eastAsia="en-US"/>
    </w:rPr>
  </w:style>
  <w:style w:type="paragraph" w:styleId="33">
    <w:name w:val="Normal (Web)"/>
    <w:basedOn w:val="1"/>
    <w:qFormat/>
    <w:uiPriority w:val="0"/>
    <w:rPr>
      <w:sz w:val="24"/>
      <w:szCs w:val="24"/>
    </w:rPr>
  </w:style>
  <w:style w:type="paragraph" w:styleId="34">
    <w:name w:val="index 1"/>
    <w:basedOn w:val="1"/>
    <w:next w:val="1"/>
    <w:unhideWhenUsed/>
    <w:qFormat/>
    <w:uiPriority w:val="99"/>
  </w:style>
  <w:style w:type="paragraph" w:styleId="35">
    <w:name w:val="Title"/>
    <w:basedOn w:val="1"/>
    <w:next w:val="1"/>
    <w:link w:val="69"/>
    <w:qFormat/>
    <w:uiPriority w:val="0"/>
    <w:pPr>
      <w:spacing w:before="240" w:after="60"/>
      <w:jc w:val="center"/>
      <w:outlineLvl w:val="0"/>
    </w:pPr>
    <w:rPr>
      <w:rFonts w:ascii="Cambria" w:hAnsi="Cambria"/>
      <w:b/>
      <w:bCs/>
      <w:kern w:val="0"/>
      <w:sz w:val="32"/>
      <w:szCs w:val="32"/>
    </w:rPr>
  </w:style>
  <w:style w:type="paragraph" w:styleId="36">
    <w:name w:val="annotation subject"/>
    <w:basedOn w:val="17"/>
    <w:next w:val="17"/>
    <w:link w:val="70"/>
    <w:qFormat/>
    <w:uiPriority w:val="0"/>
    <w:rPr>
      <w:rFonts w:eastAsia="等线"/>
      <w:b/>
      <w:bCs/>
      <w:kern w:val="2"/>
      <w:sz w:val="24"/>
      <w:szCs w:val="24"/>
    </w:rPr>
  </w:style>
  <w:style w:type="paragraph" w:styleId="37">
    <w:name w:val="Body Text First Indent 2"/>
    <w:basedOn w:val="18"/>
    <w:link w:val="71"/>
    <w:unhideWhenUsed/>
    <w:qFormat/>
    <w:uiPriority w:val="99"/>
    <w:pPr>
      <w:spacing w:after="120"/>
      <w:ind w:left="420" w:leftChars="200" w:firstLine="420" w:firstLineChars="200"/>
    </w:pPr>
    <w:rPr>
      <w:kern w:val="2"/>
      <w:sz w:val="21"/>
      <w:szCs w:val="22"/>
    </w:rPr>
  </w:style>
  <w:style w:type="table" w:styleId="39">
    <w:name w:val="Table Grid"/>
    <w:basedOn w:val="38"/>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qFormat/>
    <w:uiPriority w:val="0"/>
    <w:rPr>
      <w:b/>
      <w:bCs/>
    </w:rPr>
  </w:style>
  <w:style w:type="character" w:styleId="42">
    <w:name w:val="page number"/>
    <w:qFormat/>
    <w:uiPriority w:val="0"/>
  </w:style>
  <w:style w:type="character" w:styleId="43">
    <w:name w:val="FollowedHyperlink"/>
    <w:qFormat/>
    <w:uiPriority w:val="99"/>
    <w:rPr>
      <w:color w:val="800080"/>
      <w:u w:val="single"/>
    </w:rPr>
  </w:style>
  <w:style w:type="character" w:styleId="44">
    <w:name w:val="Hyperlink"/>
    <w:qFormat/>
    <w:uiPriority w:val="0"/>
    <w:rPr>
      <w:color w:val="0000FF"/>
      <w:u w:val="single"/>
    </w:rPr>
  </w:style>
  <w:style w:type="character" w:styleId="45">
    <w:name w:val="annotation reference"/>
    <w:qFormat/>
    <w:uiPriority w:val="0"/>
    <w:rPr>
      <w:sz w:val="21"/>
      <w:szCs w:val="21"/>
    </w:rPr>
  </w:style>
  <w:style w:type="paragraph" w:customStyle="1" w:styleId="4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7">
    <w:name w:val="标题 1 字符"/>
    <w:link w:val="4"/>
    <w:qFormat/>
    <w:uiPriority w:val="0"/>
    <w:rPr>
      <w:rFonts w:ascii="Times New Roman" w:hAnsi="Times New Roman" w:eastAsia="宋体" w:cs="Times New Roman"/>
      <w:b/>
      <w:bCs/>
      <w:kern w:val="44"/>
      <w:sz w:val="44"/>
      <w:szCs w:val="44"/>
    </w:rPr>
  </w:style>
  <w:style w:type="character" w:customStyle="1" w:styleId="48">
    <w:name w:val="标题 2 字符"/>
    <w:link w:val="5"/>
    <w:qFormat/>
    <w:uiPriority w:val="0"/>
    <w:rPr>
      <w:rFonts w:ascii="Cambria" w:hAnsi="Cambria" w:eastAsia="宋体" w:cs="Times New Roman"/>
      <w:b/>
      <w:bCs/>
      <w:kern w:val="0"/>
      <w:sz w:val="28"/>
      <w:szCs w:val="28"/>
    </w:rPr>
  </w:style>
  <w:style w:type="character" w:customStyle="1" w:styleId="49">
    <w:name w:val="标题 3 字符"/>
    <w:link w:val="6"/>
    <w:qFormat/>
    <w:uiPriority w:val="0"/>
    <w:rPr>
      <w:rFonts w:ascii="Times New Roman" w:hAnsi="Times New Roman" w:eastAsia="宋体" w:cs="Times New Roman"/>
      <w:b/>
      <w:bCs/>
      <w:kern w:val="0"/>
      <w:sz w:val="32"/>
      <w:szCs w:val="32"/>
    </w:rPr>
  </w:style>
  <w:style w:type="character" w:customStyle="1" w:styleId="50">
    <w:name w:val="标题 4 字符"/>
    <w:link w:val="7"/>
    <w:qFormat/>
    <w:uiPriority w:val="0"/>
    <w:rPr>
      <w:rFonts w:ascii="Cambria" w:hAnsi="Cambria" w:eastAsia="宋体" w:cs="Times New Roman"/>
      <w:b/>
      <w:bCs/>
      <w:kern w:val="0"/>
      <w:sz w:val="28"/>
      <w:szCs w:val="28"/>
    </w:rPr>
  </w:style>
  <w:style w:type="character" w:customStyle="1" w:styleId="51">
    <w:name w:val="标题 5 字符"/>
    <w:link w:val="8"/>
    <w:qFormat/>
    <w:uiPriority w:val="0"/>
    <w:rPr>
      <w:rFonts w:ascii="Times New Roman" w:hAnsi="Times New Roman" w:eastAsia="宋体" w:cs="Times New Roman"/>
      <w:b/>
      <w:bCs/>
      <w:kern w:val="0"/>
      <w:sz w:val="28"/>
      <w:szCs w:val="28"/>
    </w:rPr>
  </w:style>
  <w:style w:type="character" w:customStyle="1" w:styleId="52">
    <w:name w:val="标题 6 字符"/>
    <w:link w:val="9"/>
    <w:qFormat/>
    <w:uiPriority w:val="9"/>
    <w:rPr>
      <w:rFonts w:ascii="Arial" w:hAnsi="Arial" w:eastAsia="黑体" w:cs="Times New Roman"/>
      <w:b/>
      <w:bCs/>
      <w:kern w:val="0"/>
      <w:sz w:val="24"/>
      <w:szCs w:val="24"/>
    </w:rPr>
  </w:style>
  <w:style w:type="character" w:customStyle="1" w:styleId="53">
    <w:name w:val="标题 7 字符"/>
    <w:link w:val="10"/>
    <w:qFormat/>
    <w:uiPriority w:val="0"/>
    <w:rPr>
      <w:rFonts w:ascii="Times New Roman" w:hAnsi="Times New Roman" w:eastAsia="宋体" w:cs="Times New Roman"/>
      <w:b/>
      <w:bCs/>
      <w:kern w:val="0"/>
      <w:sz w:val="24"/>
      <w:szCs w:val="24"/>
    </w:rPr>
  </w:style>
  <w:style w:type="character" w:customStyle="1" w:styleId="54">
    <w:name w:val="标题 8 字符"/>
    <w:link w:val="11"/>
    <w:qFormat/>
    <w:uiPriority w:val="0"/>
    <w:rPr>
      <w:rFonts w:ascii="Arial" w:hAnsi="Arial" w:eastAsia="黑体" w:cs="Times New Roman"/>
      <w:kern w:val="0"/>
      <w:sz w:val="24"/>
      <w:szCs w:val="24"/>
    </w:rPr>
  </w:style>
  <w:style w:type="character" w:customStyle="1" w:styleId="55">
    <w:name w:val="标题 9 字符"/>
    <w:link w:val="12"/>
    <w:qFormat/>
    <w:uiPriority w:val="0"/>
    <w:rPr>
      <w:rFonts w:ascii="Arial" w:hAnsi="Arial" w:eastAsia="黑体" w:cs="Times New Roman"/>
      <w:kern w:val="0"/>
      <w:sz w:val="20"/>
      <w:szCs w:val="20"/>
    </w:rPr>
  </w:style>
  <w:style w:type="character" w:customStyle="1" w:styleId="56">
    <w:name w:val="正文缩进 字符"/>
    <w:link w:val="14"/>
    <w:qFormat/>
    <w:locked/>
    <w:uiPriority w:val="0"/>
    <w:rPr>
      <w:rFonts w:ascii="Times New Roman" w:hAnsi="Times New Roman" w:eastAsia="宋体" w:cs="Times New Roman"/>
      <w:szCs w:val="21"/>
    </w:rPr>
  </w:style>
  <w:style w:type="character" w:customStyle="1" w:styleId="57">
    <w:name w:val="文档结构图 字符"/>
    <w:link w:val="16"/>
    <w:qFormat/>
    <w:uiPriority w:val="0"/>
    <w:rPr>
      <w:rFonts w:ascii="宋体" w:hAnsi="Times New Roman" w:eastAsia="宋体" w:cs="Times New Roman"/>
      <w:sz w:val="18"/>
      <w:szCs w:val="18"/>
    </w:rPr>
  </w:style>
  <w:style w:type="character" w:customStyle="1" w:styleId="58">
    <w:name w:val="批注文字 字符"/>
    <w:link w:val="17"/>
    <w:qFormat/>
    <w:uiPriority w:val="0"/>
    <w:rPr>
      <w:rFonts w:ascii="Times New Roman" w:hAnsi="Times New Roman" w:eastAsia="宋体" w:cs="Times New Roman"/>
      <w:kern w:val="0"/>
      <w:sz w:val="28"/>
      <w:szCs w:val="28"/>
    </w:rPr>
  </w:style>
  <w:style w:type="character" w:customStyle="1" w:styleId="59">
    <w:name w:val="正文文本 字符"/>
    <w:link w:val="2"/>
    <w:qFormat/>
    <w:uiPriority w:val="0"/>
    <w:rPr>
      <w:rFonts w:ascii="Times New Roman" w:hAnsi="Times New Roman" w:eastAsia="宋体" w:cs="Times New Roman"/>
      <w:kern w:val="0"/>
      <w:sz w:val="24"/>
      <w:szCs w:val="24"/>
    </w:rPr>
  </w:style>
  <w:style w:type="character" w:customStyle="1" w:styleId="60">
    <w:name w:val="正文文本缩进 字符"/>
    <w:link w:val="18"/>
    <w:qFormat/>
    <w:uiPriority w:val="99"/>
    <w:rPr>
      <w:rFonts w:ascii="Times New Roman" w:hAnsi="Times New Roman" w:eastAsia="宋体" w:cs="Times New Roman"/>
      <w:kern w:val="0"/>
      <w:sz w:val="20"/>
      <w:szCs w:val="20"/>
    </w:rPr>
  </w:style>
  <w:style w:type="character" w:customStyle="1" w:styleId="61">
    <w:name w:val="纯文本 字符"/>
    <w:link w:val="21"/>
    <w:qFormat/>
    <w:uiPriority w:val="0"/>
    <w:rPr>
      <w:rFonts w:ascii="宋体" w:hAnsi="Courier New" w:eastAsia="宋体" w:cs="Times New Roman"/>
      <w:kern w:val="0"/>
      <w:szCs w:val="21"/>
    </w:rPr>
  </w:style>
  <w:style w:type="character" w:customStyle="1" w:styleId="62">
    <w:name w:val="日期 字符"/>
    <w:link w:val="22"/>
    <w:qFormat/>
    <w:locked/>
    <w:uiPriority w:val="0"/>
    <w:rPr>
      <w:rFonts w:ascii="Times New Roman" w:hAnsi="Times New Roman"/>
      <w:szCs w:val="21"/>
    </w:rPr>
  </w:style>
  <w:style w:type="character" w:customStyle="1" w:styleId="63">
    <w:name w:val="正文文本缩进 2 字符"/>
    <w:link w:val="23"/>
    <w:qFormat/>
    <w:locked/>
    <w:uiPriority w:val="0"/>
    <w:rPr>
      <w:rFonts w:ascii="Times New Roman" w:hAnsi="Times New Roman"/>
      <w:szCs w:val="21"/>
    </w:rPr>
  </w:style>
  <w:style w:type="character" w:customStyle="1" w:styleId="64">
    <w:name w:val="批注框文本 字符"/>
    <w:link w:val="24"/>
    <w:qFormat/>
    <w:uiPriority w:val="0"/>
    <w:rPr>
      <w:rFonts w:ascii="Times New Roman" w:hAnsi="Times New Roman" w:eastAsia="宋体" w:cs="Times New Roman"/>
      <w:kern w:val="0"/>
      <w:sz w:val="18"/>
      <w:szCs w:val="18"/>
    </w:rPr>
  </w:style>
  <w:style w:type="character" w:customStyle="1" w:styleId="65">
    <w:name w:val="页脚 字符"/>
    <w:link w:val="25"/>
    <w:qFormat/>
    <w:uiPriority w:val="99"/>
    <w:rPr>
      <w:rFonts w:ascii="Times New Roman" w:hAnsi="Times New Roman" w:eastAsia="宋体" w:cs="Times New Roman"/>
      <w:kern w:val="0"/>
      <w:sz w:val="18"/>
      <w:szCs w:val="18"/>
    </w:rPr>
  </w:style>
  <w:style w:type="character" w:customStyle="1" w:styleId="66">
    <w:name w:val="页眉 字符"/>
    <w:link w:val="26"/>
    <w:qFormat/>
    <w:uiPriority w:val="0"/>
    <w:rPr>
      <w:rFonts w:ascii="Times New Roman" w:hAnsi="Times New Roman" w:eastAsia="宋体" w:cs="Times New Roman"/>
      <w:kern w:val="0"/>
      <w:sz w:val="18"/>
      <w:szCs w:val="18"/>
    </w:rPr>
  </w:style>
  <w:style w:type="character" w:customStyle="1" w:styleId="67">
    <w:name w:val="正文文本缩进 3 字符"/>
    <w:link w:val="29"/>
    <w:qFormat/>
    <w:uiPriority w:val="0"/>
    <w:rPr>
      <w:rFonts w:ascii="Times New Roman" w:hAnsi="Times New Roman" w:eastAsia="宋体" w:cs="Times New Roman"/>
      <w:kern w:val="0"/>
      <w:sz w:val="16"/>
      <w:szCs w:val="16"/>
    </w:rPr>
  </w:style>
  <w:style w:type="character" w:customStyle="1" w:styleId="68">
    <w:name w:val="正文文本 2 字符"/>
    <w:link w:val="31"/>
    <w:qFormat/>
    <w:uiPriority w:val="0"/>
    <w:rPr>
      <w:rFonts w:ascii="Times New Roman" w:hAnsi="Times New Roman" w:eastAsia="宋体" w:cs="Times New Roman"/>
      <w:kern w:val="0"/>
      <w:sz w:val="24"/>
      <w:szCs w:val="24"/>
    </w:rPr>
  </w:style>
  <w:style w:type="character" w:customStyle="1" w:styleId="69">
    <w:name w:val="标题 字符"/>
    <w:link w:val="35"/>
    <w:qFormat/>
    <w:uiPriority w:val="0"/>
    <w:rPr>
      <w:rFonts w:ascii="Cambria" w:hAnsi="Cambria" w:eastAsia="宋体" w:cs="Times New Roman"/>
      <w:b/>
      <w:bCs/>
      <w:kern w:val="0"/>
      <w:sz w:val="32"/>
      <w:szCs w:val="32"/>
    </w:rPr>
  </w:style>
  <w:style w:type="character" w:customStyle="1" w:styleId="70">
    <w:name w:val="批注主题 字符"/>
    <w:link w:val="36"/>
    <w:qFormat/>
    <w:locked/>
    <w:uiPriority w:val="0"/>
    <w:rPr>
      <w:rFonts w:ascii="Times New Roman" w:hAnsi="Times New Roman"/>
      <w:b/>
      <w:bCs/>
      <w:sz w:val="24"/>
      <w:szCs w:val="24"/>
    </w:rPr>
  </w:style>
  <w:style w:type="character" w:customStyle="1" w:styleId="71">
    <w:name w:val="正文文本首行缩进 2 字符"/>
    <w:link w:val="37"/>
    <w:semiHidden/>
    <w:qFormat/>
    <w:uiPriority w:val="99"/>
  </w:style>
  <w:style w:type="paragraph" w:styleId="72">
    <w:name w:val="List Paragraph"/>
    <w:basedOn w:val="1"/>
    <w:qFormat/>
    <w:uiPriority w:val="0"/>
    <w:pPr>
      <w:ind w:firstLine="420" w:firstLineChars="200"/>
    </w:pPr>
    <w:rPr>
      <w:sz w:val="28"/>
      <w:szCs w:val="28"/>
    </w:rPr>
  </w:style>
  <w:style w:type="character" w:customStyle="1" w:styleId="73">
    <w:name w:val="标题 4 Char"/>
    <w:qFormat/>
    <w:uiPriority w:val="0"/>
    <w:rPr>
      <w:rFonts w:ascii="Cambria" w:hAnsi="Cambria" w:cs="宋体"/>
      <w:b/>
      <w:bCs/>
      <w:kern w:val="2"/>
      <w:sz w:val="28"/>
      <w:szCs w:val="28"/>
    </w:rPr>
  </w:style>
  <w:style w:type="table" w:customStyle="1" w:styleId="74">
    <w:name w:val="网格型1"/>
    <w:basedOn w:val="38"/>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5">
    <w:name w:val="列出段落1"/>
    <w:basedOn w:val="1"/>
    <w:qFormat/>
    <w:uiPriority w:val="0"/>
    <w:pPr>
      <w:ind w:firstLine="420" w:firstLineChars="200"/>
    </w:pPr>
    <w:rPr>
      <w:rFonts w:cs="Calibri"/>
      <w:szCs w:val="21"/>
    </w:rPr>
  </w:style>
  <w:style w:type="paragraph" w:customStyle="1" w:styleId="76">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7">
    <w:name w:val="Char Char"/>
    <w:basedOn w:val="1"/>
    <w:qFormat/>
    <w:uiPriority w:val="0"/>
    <w:rPr>
      <w:rFonts w:ascii="Tahoma" w:hAnsi="Tahoma" w:cs="Tahoma"/>
      <w:sz w:val="24"/>
      <w:szCs w:val="24"/>
    </w:rPr>
  </w:style>
  <w:style w:type="paragraph" w:customStyle="1" w:styleId="78">
    <w:name w:val="大汉方案正文"/>
    <w:basedOn w:val="1"/>
    <w:qFormat/>
    <w:uiPriority w:val="0"/>
    <w:pPr>
      <w:spacing w:line="360" w:lineRule="auto"/>
      <w:ind w:firstLine="200" w:firstLineChars="200"/>
    </w:pPr>
    <w:rPr>
      <w:rFonts w:ascii="Arial" w:hAnsi="Arial" w:cs="Arial"/>
      <w:sz w:val="24"/>
      <w:szCs w:val="24"/>
    </w:rPr>
  </w:style>
  <w:style w:type="character" w:customStyle="1" w:styleId="79">
    <w:name w:val="纯文本 Char1"/>
    <w:qFormat/>
    <w:uiPriority w:val="0"/>
    <w:rPr>
      <w:rFonts w:ascii="宋体" w:hAnsi="Courier New" w:cs="宋体"/>
      <w:kern w:val="2"/>
      <w:sz w:val="21"/>
      <w:szCs w:val="21"/>
    </w:rPr>
  </w:style>
  <w:style w:type="character" w:customStyle="1" w:styleId="80">
    <w:name w:val="批注文字 Char1"/>
    <w:qFormat/>
    <w:uiPriority w:val="0"/>
    <w:rPr>
      <w:rFonts w:ascii="Times New Roman" w:hAnsi="Times New Roman" w:eastAsia="宋体" w:cs="Times New Roman"/>
      <w:sz w:val="24"/>
      <w:szCs w:val="24"/>
    </w:rPr>
  </w:style>
  <w:style w:type="paragraph" w:customStyle="1" w:styleId="81">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82">
    <w:name w:val="apple-converted-space"/>
    <w:qFormat/>
    <w:uiPriority w:val="0"/>
  </w:style>
  <w:style w:type="paragraph" w:customStyle="1" w:styleId="83">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84">
    <w:name w:val="列出段落2"/>
    <w:basedOn w:val="1"/>
    <w:qFormat/>
    <w:uiPriority w:val="0"/>
    <w:pPr>
      <w:ind w:firstLine="420" w:firstLineChars="200"/>
    </w:pPr>
    <w:rPr>
      <w:rFonts w:cs="Calibri"/>
      <w:szCs w:val="21"/>
    </w:rPr>
  </w:style>
  <w:style w:type="paragraph" w:customStyle="1" w:styleId="85">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86">
    <w:name w:val="标题 3 Char1"/>
    <w:qFormat/>
    <w:uiPriority w:val="0"/>
    <w:rPr>
      <w:rFonts w:ascii="Times New Roman" w:hAnsi="Times New Roman" w:eastAsia="宋体" w:cs="Times New Roman"/>
      <w:sz w:val="20"/>
      <w:szCs w:val="20"/>
    </w:rPr>
  </w:style>
  <w:style w:type="paragraph" w:customStyle="1" w:styleId="87">
    <w:name w:val="Char Char11 Char Char Char Char"/>
    <w:basedOn w:val="1"/>
    <w:qFormat/>
    <w:uiPriority w:val="0"/>
    <w:pPr>
      <w:tabs>
        <w:tab w:val="left" w:pos="360"/>
      </w:tabs>
    </w:pPr>
    <w:rPr>
      <w:szCs w:val="21"/>
    </w:rPr>
  </w:style>
  <w:style w:type="paragraph" w:customStyle="1" w:styleId="88">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9">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3">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4">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5">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6">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7">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8">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9">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00">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101">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102">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03">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104">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06">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7">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9">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10">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11">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2">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13">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5">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6">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7">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8">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9">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20">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21">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22">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23">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24">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25">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26">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27">
    <w:name w:val="纯文本 Char3"/>
    <w:qFormat/>
    <w:uiPriority w:val="0"/>
    <w:rPr>
      <w:rFonts w:ascii="宋体" w:hAnsi="Courier New"/>
      <w:sz w:val="21"/>
      <w:szCs w:val="21"/>
    </w:rPr>
  </w:style>
  <w:style w:type="character" w:customStyle="1" w:styleId="128">
    <w:name w:val="正文文本缩进 2 字符1"/>
    <w:semiHidden/>
    <w:qFormat/>
    <w:uiPriority w:val="99"/>
    <w:rPr>
      <w:rFonts w:ascii="Times New Roman" w:hAnsi="Times New Roman" w:eastAsia="宋体" w:cs="Times New Roman"/>
    </w:rPr>
  </w:style>
  <w:style w:type="character" w:customStyle="1" w:styleId="129">
    <w:name w:val="正文文本缩进 2 Char1"/>
    <w:qFormat/>
    <w:uiPriority w:val="0"/>
    <w:rPr>
      <w:kern w:val="2"/>
      <w:sz w:val="21"/>
      <w:szCs w:val="22"/>
    </w:rPr>
  </w:style>
  <w:style w:type="character" w:customStyle="1" w:styleId="130">
    <w:name w:val="日期 字符1"/>
    <w:semiHidden/>
    <w:qFormat/>
    <w:uiPriority w:val="99"/>
    <w:rPr>
      <w:rFonts w:ascii="Times New Roman" w:hAnsi="Times New Roman" w:eastAsia="宋体" w:cs="Times New Roman"/>
    </w:rPr>
  </w:style>
  <w:style w:type="character" w:customStyle="1" w:styleId="131">
    <w:name w:val="日期 Char1"/>
    <w:qFormat/>
    <w:uiPriority w:val="0"/>
    <w:rPr>
      <w:kern w:val="2"/>
      <w:sz w:val="21"/>
      <w:szCs w:val="22"/>
    </w:rPr>
  </w:style>
  <w:style w:type="character" w:customStyle="1" w:styleId="132">
    <w:name w:val="标题 Char1"/>
    <w:qFormat/>
    <w:uiPriority w:val="0"/>
    <w:rPr>
      <w:rFonts w:ascii="Cambria" w:hAnsi="Cambria" w:cs="Times New Roman"/>
      <w:b/>
      <w:bCs/>
      <w:kern w:val="2"/>
      <w:sz w:val="32"/>
      <w:szCs w:val="32"/>
    </w:rPr>
  </w:style>
  <w:style w:type="character" w:customStyle="1" w:styleId="133">
    <w:name w:val="纯文本 字符1"/>
    <w:semiHidden/>
    <w:qFormat/>
    <w:uiPriority w:val="99"/>
    <w:rPr>
      <w:rFonts w:ascii="等线" w:hAnsi="Courier New" w:eastAsia="等线" w:cs="Courier New"/>
      <w:kern w:val="2"/>
      <w:sz w:val="21"/>
      <w:szCs w:val="22"/>
    </w:rPr>
  </w:style>
  <w:style w:type="character" w:customStyle="1" w:styleId="134">
    <w:name w:val="批注主题 字符1"/>
    <w:semiHidden/>
    <w:qFormat/>
    <w:uiPriority w:val="99"/>
    <w:rPr>
      <w:rFonts w:ascii="Times New Roman" w:hAnsi="Times New Roman" w:eastAsia="宋体" w:cs="Times New Roman"/>
      <w:b/>
      <w:bCs/>
      <w:kern w:val="0"/>
      <w:sz w:val="28"/>
      <w:szCs w:val="28"/>
    </w:rPr>
  </w:style>
  <w:style w:type="character" w:customStyle="1" w:styleId="135">
    <w:name w:val="批注主题 Char1"/>
    <w:qFormat/>
    <w:uiPriority w:val="0"/>
    <w:rPr>
      <w:b/>
      <w:bCs/>
      <w:kern w:val="2"/>
      <w:sz w:val="21"/>
      <w:szCs w:val="22"/>
    </w:rPr>
  </w:style>
  <w:style w:type="character" w:customStyle="1" w:styleId="136">
    <w:name w:val="纯文本 Char2"/>
    <w:qFormat/>
    <w:uiPriority w:val="0"/>
    <w:rPr>
      <w:rFonts w:ascii="宋体" w:hAnsi="Courier New"/>
      <w:sz w:val="21"/>
      <w:szCs w:val="21"/>
    </w:rPr>
  </w:style>
  <w:style w:type="character" w:customStyle="1" w:styleId="137">
    <w:name w:val="Unresolved Mention"/>
    <w:unhideWhenUsed/>
    <w:qFormat/>
    <w:uiPriority w:val="99"/>
    <w:rPr>
      <w:color w:val="605E5C"/>
      <w:shd w:val="clear" w:color="auto" w:fill="E1DFDD"/>
    </w:rPr>
  </w:style>
  <w:style w:type="paragraph" w:customStyle="1" w:styleId="138">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styleId="139">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40">
    <w:name w:val="标题 1 Char"/>
    <w:link w:val="4"/>
    <w:qFormat/>
    <w:uiPriority w:val="0"/>
    <w:rPr>
      <w:b/>
      <w:kern w:val="44"/>
      <w:sz w:val="44"/>
    </w:rPr>
  </w:style>
  <w:style w:type="paragraph" w:customStyle="1" w:styleId="141">
    <w:name w:val="HTML Preformatted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142">
    <w:name w:val="标题 2 字符1"/>
    <w:qFormat/>
    <w:uiPriority w:val="0"/>
    <w:rPr>
      <w:rFonts w:ascii="Arial" w:hAnsi="Arial" w:eastAsia="黑体"/>
      <w:b/>
      <w:bCs/>
      <w:sz w:val="32"/>
      <w:szCs w:val="32"/>
    </w:rPr>
  </w:style>
  <w:style w:type="character" w:customStyle="1" w:styleId="143">
    <w:name w:val="标题 2 Char"/>
    <w:link w:val="5"/>
    <w:qFormat/>
    <w:uiPriority w:val="0"/>
    <w:rPr>
      <w:rFonts w:ascii="Arial" w:hAnsi="Arial" w:eastAsia="黑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24225</Words>
  <Characters>25811</Characters>
  <Lines>230</Lines>
  <Paragraphs>64</Paragraphs>
  <TotalTime>10</TotalTime>
  <ScaleCrop>false</ScaleCrop>
  <LinksUpToDate>false</LinksUpToDate>
  <CharactersWithSpaces>27110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2024-08-23T00:58:00Z</dcterms:created>
  <dc:creator>柯 耀辉</dc:creator>
  <cp:lastModifiedBy>莫离</cp:lastModifiedBy>
  <cp:lastPrinted>2026-05-14T02:46:00Z</cp:lastPrinted>
  <dcterms:modified xsi:type="dcterms:W3CDTF">2026-06-17T02:50:25Z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AC501179F80C4030863AB383D0427E6B_13</vt:lpwstr>
  </property>
  <property fmtid="{D5CDD505-2E9C-101B-9397-08002B2CF9AE}" pid="4" name="KSOTemplateDocerSaveRecord">
    <vt:lpwstr>eyJoZGlkIjoiYzUzZjkwNjc5ZmFkNjU0ZjFjMzA3NWRiNDIxYzBiNzIiLCJ1c2VySWQiOiIzOTk0MzUxMjQifQ==</vt:lpwstr>
  </property>
</Properties>
</file>