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E7C0B94">
      <w:pPr>
        <w:widowControl/>
        <w:adjustRightInd w:val="0"/>
        <w:spacing w:line="240" w:lineRule="atLeast"/>
        <w:jc w:val="center"/>
        <w:rPr>
          <w:rFonts w:eastAsia="方正小标宋简体" w:cs="宋体"/>
          <w:color w:val="000000"/>
          <w:sz w:val="36"/>
          <w:szCs w:val="36"/>
        </w:rPr>
      </w:pPr>
    </w:p>
    <w:p w14:paraId="040D60B2">
      <w:pPr>
        <w:spacing w:line="360" w:lineRule="exact"/>
        <w:rPr>
          <w:rFonts w:ascii="宋体" w:hAnsi="宋体"/>
          <w:color w:val="000000"/>
          <w:szCs w:val="21"/>
          <w:highlight w:val="white"/>
        </w:rPr>
      </w:pPr>
    </w:p>
    <w:p w14:paraId="0D8A701A">
      <w:pPr>
        <w:spacing w:line="360" w:lineRule="exact"/>
        <w:rPr>
          <w:rFonts w:ascii="宋体" w:hAnsi="宋体"/>
          <w:color w:val="000000"/>
          <w:szCs w:val="21"/>
          <w:highlight w:val="white"/>
        </w:rPr>
      </w:pPr>
    </w:p>
    <w:p w14:paraId="201704E8">
      <w:pPr>
        <w:spacing w:line="360" w:lineRule="auto"/>
        <w:ind w:firstLine="565" w:firstLineChars="201"/>
        <w:jc w:val="center"/>
        <w:rPr>
          <w:rFonts w:ascii="宋体" w:hAnsi="宋体"/>
          <w:b/>
          <w:bCs/>
          <w:kern w:val="0"/>
          <w:sz w:val="28"/>
          <w:szCs w:val="28"/>
        </w:rPr>
      </w:pPr>
    </w:p>
    <w:p w14:paraId="15B935C8">
      <w:pPr>
        <w:snapToGrid w:val="0"/>
        <w:jc w:val="center"/>
        <w:rPr>
          <w:rFonts w:ascii="方正小标宋简体" w:hAnsi="黑体" w:eastAsia="方正小标宋简体" w:cs="方正小标宋简体"/>
          <w:kern w:val="0"/>
          <w:sz w:val="56"/>
          <w:szCs w:val="52"/>
        </w:rPr>
      </w:pPr>
      <w:r>
        <w:rPr>
          <w:rFonts w:hint="eastAsia" w:ascii="方正小标宋简体" w:hAnsi="黑体" w:eastAsia="方正小标宋简体" w:cs="方正小标宋简体"/>
          <w:kern w:val="0"/>
          <w:sz w:val="56"/>
          <w:szCs w:val="52"/>
        </w:rPr>
        <w:t>乳山市顺通路桥工程有限公司</w:t>
      </w:r>
    </w:p>
    <w:p w14:paraId="702D48CD">
      <w:pPr>
        <w:spacing w:before="624" w:beforeLines="200" w:line="360" w:lineRule="auto"/>
        <w:jc w:val="center"/>
        <w:rPr>
          <w:rFonts w:ascii="方正小标宋简体" w:hAnsi="黑体" w:eastAsia="方正小标宋简体"/>
          <w:kern w:val="0"/>
          <w:sz w:val="72"/>
          <w:szCs w:val="52"/>
        </w:rPr>
      </w:pPr>
      <w:r>
        <w:rPr>
          <w:rFonts w:hint="eastAsia" w:ascii="方正小标宋简体" w:hAnsi="黑体" w:eastAsia="方正小标宋简体" w:cs="方正小标宋简体"/>
          <w:kern w:val="0"/>
          <w:sz w:val="72"/>
          <w:szCs w:val="52"/>
        </w:rPr>
        <w:t>自愿公开招标文件</w:t>
      </w:r>
    </w:p>
    <w:p w14:paraId="2C12007D">
      <w:pPr>
        <w:spacing w:line="360" w:lineRule="auto"/>
        <w:ind w:firstLine="723" w:firstLineChars="201"/>
        <w:jc w:val="left"/>
        <w:rPr>
          <w:rFonts w:ascii="宋体" w:hAnsi="宋体"/>
          <w:sz w:val="36"/>
          <w:szCs w:val="36"/>
        </w:rPr>
      </w:pPr>
    </w:p>
    <w:p w14:paraId="0D2BF14A">
      <w:pPr>
        <w:spacing w:line="360" w:lineRule="auto"/>
        <w:jc w:val="left"/>
        <w:rPr>
          <w:rFonts w:ascii="宋体" w:hAnsi="宋体"/>
          <w:sz w:val="36"/>
          <w:szCs w:val="36"/>
        </w:rPr>
      </w:pPr>
      <w:r>
        <w:rPr>
          <w:rFonts w:hint="eastAsia" w:ascii="宋体" w:hAnsi="宋体"/>
          <w:sz w:val="36"/>
          <w:szCs w:val="36"/>
        </w:rPr>
        <w:t xml:space="preserve">    </w:t>
      </w:r>
    </w:p>
    <w:p w14:paraId="74B8DA22">
      <w:pPr>
        <w:spacing w:after="156" w:afterLines="50" w:line="360" w:lineRule="auto"/>
        <w:ind w:firstLine="726" w:firstLineChars="201"/>
        <w:jc w:val="left"/>
        <w:rPr>
          <w:rFonts w:ascii="仿宋_GB2312" w:hAnsi="仿宋" w:eastAsia="仿宋_GB2312" w:cs="方正楷体简体"/>
          <w:b/>
          <w:color w:val="FF0000"/>
          <w:sz w:val="36"/>
          <w:szCs w:val="36"/>
        </w:rPr>
      </w:pPr>
      <w:r>
        <w:rPr>
          <w:rFonts w:hint="eastAsia" w:ascii="仿宋_GB2312" w:hAnsi="仿宋" w:eastAsia="仿宋_GB2312" w:cs="方正楷体简体"/>
          <w:b/>
          <w:sz w:val="36"/>
          <w:szCs w:val="36"/>
        </w:rPr>
        <w:t>项目名称：</w:t>
      </w:r>
      <w:r>
        <w:rPr>
          <w:rFonts w:hint="eastAsia" w:ascii="仿宋_GB2312" w:hAnsi="仿宋" w:eastAsia="仿宋_GB2312" w:cs="方正楷体简体"/>
          <w:sz w:val="36"/>
          <w:szCs w:val="36"/>
        </w:rPr>
        <w:t>乳山市顺通路桥工程有限公司山东省胶东半岛海岸带国土绿化示范项目(乳山市项目区2026年度)选定材料供应商</w:t>
      </w:r>
    </w:p>
    <w:p w14:paraId="00CFA1B9">
      <w:pPr>
        <w:spacing w:after="156" w:afterLines="50" w:line="360" w:lineRule="auto"/>
        <w:ind w:firstLine="726" w:firstLineChars="201"/>
        <w:jc w:val="left"/>
        <w:rPr>
          <w:rFonts w:ascii="仿宋_GB2312" w:hAnsi="仿宋" w:eastAsia="仿宋_GB2312" w:cs="方正楷体简体"/>
          <w:b/>
          <w:sz w:val="36"/>
          <w:szCs w:val="36"/>
        </w:rPr>
      </w:pPr>
      <w:r>
        <w:rPr>
          <w:rFonts w:hint="eastAsia" w:ascii="仿宋_GB2312" w:hAnsi="仿宋" w:eastAsia="仿宋_GB2312" w:cs="方正楷体简体"/>
          <w:b/>
          <w:sz w:val="36"/>
          <w:szCs w:val="36"/>
        </w:rPr>
        <w:t>项目编号：</w:t>
      </w:r>
      <w:r>
        <w:rPr>
          <w:rFonts w:hint="eastAsia" w:ascii="仿宋_GB2312" w:hAnsi="仿宋" w:eastAsia="仿宋_GB2312" w:cs="方正楷体简体"/>
          <w:sz w:val="36"/>
          <w:szCs w:val="36"/>
        </w:rPr>
        <w:t>SDRS-TPZB-2026-180</w:t>
      </w:r>
    </w:p>
    <w:p w14:paraId="27CCC81A">
      <w:pPr>
        <w:spacing w:after="156" w:afterLines="50" w:line="360" w:lineRule="auto"/>
        <w:ind w:firstLine="726" w:firstLineChars="201"/>
        <w:jc w:val="left"/>
        <w:rPr>
          <w:rFonts w:ascii="仿宋_GB2312" w:hAnsi="仿宋" w:eastAsia="仿宋_GB2312" w:cs="方正楷体简体"/>
          <w:b/>
          <w:sz w:val="36"/>
          <w:szCs w:val="36"/>
        </w:rPr>
      </w:pPr>
      <w:r>
        <w:rPr>
          <w:rFonts w:hint="eastAsia" w:ascii="仿宋_GB2312" w:hAnsi="仿宋" w:eastAsia="仿宋_GB2312" w:cs="方正楷体简体"/>
          <w:b/>
          <w:sz w:val="36"/>
          <w:szCs w:val="36"/>
        </w:rPr>
        <w:t>包段名称：</w:t>
      </w:r>
      <w:r>
        <w:rPr>
          <w:rFonts w:hint="eastAsia" w:ascii="仿宋_GB2312" w:hAnsi="仿宋" w:eastAsia="仿宋_GB2312" w:cs="方正楷体简体"/>
          <w:sz w:val="36"/>
          <w:szCs w:val="36"/>
        </w:rPr>
        <w:t xml:space="preserve">选定补偿性收缩混凝土材料供应商(第B包，共2包) </w:t>
      </w:r>
    </w:p>
    <w:p w14:paraId="3255E995">
      <w:pPr>
        <w:spacing w:after="156" w:afterLines="50" w:line="360" w:lineRule="auto"/>
        <w:ind w:firstLine="726" w:firstLineChars="201"/>
        <w:jc w:val="left"/>
        <w:rPr>
          <w:rFonts w:ascii="仿宋_GB2312" w:hAnsi="仿宋" w:eastAsia="仿宋_GB2312" w:cs="方正楷体简体"/>
          <w:b/>
          <w:sz w:val="36"/>
          <w:szCs w:val="36"/>
        </w:rPr>
      </w:pPr>
      <w:r>
        <w:rPr>
          <w:rFonts w:hint="eastAsia" w:ascii="仿宋_GB2312" w:hAnsi="仿宋" w:eastAsia="仿宋_GB2312" w:cs="方正楷体简体"/>
          <w:b/>
          <w:sz w:val="36"/>
          <w:szCs w:val="36"/>
        </w:rPr>
        <w:t>采购方式：</w:t>
      </w:r>
      <w:r>
        <w:rPr>
          <w:rFonts w:hint="eastAsia" w:ascii="仿宋_GB2312" w:hAnsi="仿宋" w:eastAsia="仿宋_GB2312" w:cs="方正楷体简体"/>
          <w:sz w:val="36"/>
          <w:szCs w:val="36"/>
        </w:rPr>
        <w:t>自愿公开招标</w:t>
      </w:r>
    </w:p>
    <w:p w14:paraId="48185EC5">
      <w:pPr>
        <w:spacing w:line="360" w:lineRule="auto"/>
        <w:rPr>
          <w:rFonts w:ascii="仿宋_GB2312" w:hAnsi="仿宋" w:eastAsia="仿宋_GB2312" w:cs="方正楷体简体"/>
          <w:b/>
          <w:sz w:val="16"/>
          <w:szCs w:val="36"/>
        </w:rPr>
      </w:pPr>
    </w:p>
    <w:p w14:paraId="27706AFD">
      <w:pPr>
        <w:spacing w:line="360" w:lineRule="auto"/>
        <w:ind w:firstLine="363" w:firstLineChars="201"/>
        <w:jc w:val="center"/>
        <w:rPr>
          <w:rFonts w:ascii="仿宋_GB2312" w:hAnsi="仿宋" w:eastAsia="仿宋_GB2312" w:cs="方正楷体简体"/>
          <w:b/>
          <w:sz w:val="18"/>
          <w:szCs w:val="36"/>
        </w:rPr>
      </w:pPr>
    </w:p>
    <w:p w14:paraId="10AD8D84">
      <w:pPr>
        <w:spacing w:before="156" w:beforeLines="50" w:line="360" w:lineRule="auto"/>
        <w:jc w:val="center"/>
        <w:rPr>
          <w:rFonts w:ascii="仿宋_GB2312" w:hAnsi="仿宋" w:eastAsia="仿宋_GB2312"/>
          <w:b/>
          <w:bCs/>
          <w:color w:val="FF0000"/>
          <w:kern w:val="0"/>
          <w:sz w:val="36"/>
          <w:szCs w:val="36"/>
        </w:rPr>
      </w:pPr>
      <w:r>
        <w:rPr>
          <w:rFonts w:hint="eastAsia" w:ascii="仿宋_GB2312" w:hAnsi="仿宋" w:eastAsia="仿宋_GB2312" w:cs="方正楷体简体"/>
          <w:b/>
          <w:sz w:val="36"/>
          <w:szCs w:val="36"/>
        </w:rPr>
        <w:t>代理机构：</w:t>
      </w:r>
      <w:r>
        <w:rPr>
          <w:rFonts w:hint="eastAsia" w:ascii="仿宋_GB2312" w:hAnsi="仿宋" w:eastAsia="仿宋_GB2312" w:cs="方正楷体简体"/>
          <w:sz w:val="36"/>
          <w:szCs w:val="36"/>
        </w:rPr>
        <w:t>乳山天平建设工程咨询有限公司</w:t>
      </w:r>
    </w:p>
    <w:p w14:paraId="6F7D6371">
      <w:pPr>
        <w:spacing w:before="156" w:beforeLines="50" w:line="360" w:lineRule="auto"/>
        <w:ind w:firstLine="726" w:firstLineChars="201"/>
        <w:jc w:val="center"/>
        <w:rPr>
          <w:rFonts w:hint="eastAsia" w:ascii="仿宋_GB2312" w:hAnsi="仿宋" w:eastAsia="仿宋_GB2312" w:cs="方正楷体简体"/>
          <w:sz w:val="36"/>
          <w:szCs w:val="36"/>
          <w:lang w:eastAsia="zh-CN"/>
        </w:rPr>
      </w:pPr>
      <w:r>
        <w:rPr>
          <w:rFonts w:hint="eastAsia" w:ascii="仿宋_GB2312" w:hAnsi="仿宋" w:eastAsia="仿宋_GB2312" w:cs="方正楷体简体"/>
          <w:b/>
          <w:sz w:val="36"/>
          <w:szCs w:val="36"/>
        </w:rPr>
        <w:t>编制时间：</w:t>
      </w:r>
      <w:r>
        <w:rPr>
          <w:rFonts w:hint="eastAsia" w:ascii="仿宋_GB2312" w:hAnsi="仿宋" w:eastAsia="仿宋_GB2312" w:cs="方正楷体简体"/>
          <w:sz w:val="36"/>
          <w:szCs w:val="36"/>
        </w:rPr>
        <w:t xml:space="preserve"> </w:t>
      </w:r>
      <w:r>
        <w:rPr>
          <w:rFonts w:hint="eastAsia" w:ascii="仿宋_GB2312" w:hAnsi="仿宋" w:eastAsia="仿宋_GB2312" w:cs="方正楷体简体"/>
          <w:sz w:val="36"/>
          <w:szCs w:val="36"/>
          <w:lang w:eastAsia="zh-CN"/>
        </w:rPr>
        <w:t>2026年10月26日</w:t>
      </w:r>
    </w:p>
    <w:p w14:paraId="5B641C04">
      <w:pPr>
        <w:spacing w:line="360" w:lineRule="auto"/>
        <w:ind w:firstLine="1045" w:firstLineChars="201"/>
        <w:jc w:val="center"/>
        <w:rPr>
          <w:rFonts w:ascii="黑体" w:hAnsi="黑体" w:eastAsia="黑体" w:cs="方正小标宋简体"/>
          <w:color w:val="000000"/>
          <w:kern w:val="0"/>
          <w:sz w:val="52"/>
          <w:szCs w:val="52"/>
        </w:rPr>
        <w:sectPr>
          <w:footerReference r:id="rId3" w:type="default"/>
          <w:pgSz w:w="11906" w:h="16838"/>
          <w:pgMar w:top="1440" w:right="1080" w:bottom="1440" w:left="1080" w:header="851" w:footer="992" w:gutter="0"/>
          <w:pgNumType w:start="1"/>
          <w:cols w:space="720" w:num="1"/>
          <w:docGrid w:type="lines" w:linePitch="312" w:charSpace="0"/>
        </w:sectPr>
      </w:pPr>
    </w:p>
    <w:p w14:paraId="4EC42802">
      <w:pPr>
        <w:spacing w:line="360" w:lineRule="auto"/>
        <w:ind w:firstLine="1045" w:firstLineChars="201"/>
        <w:jc w:val="center"/>
        <w:rPr>
          <w:rFonts w:ascii="黑体" w:hAnsi="黑体" w:eastAsia="黑体"/>
          <w:b/>
          <w:sz w:val="44"/>
          <w:szCs w:val="44"/>
        </w:rPr>
      </w:pPr>
      <w:r>
        <w:rPr>
          <w:rFonts w:hint="eastAsia" w:ascii="黑体" w:hAnsi="黑体" w:eastAsia="黑体" w:cs="方正小标宋简体"/>
          <w:color w:val="000000"/>
          <w:kern w:val="0"/>
          <w:sz w:val="52"/>
          <w:szCs w:val="52"/>
        </w:rPr>
        <w:t>目  录</w:t>
      </w:r>
    </w:p>
    <w:p w14:paraId="325608DD">
      <w:pPr>
        <w:spacing w:line="560" w:lineRule="exact"/>
        <w:ind w:firstLine="562" w:firstLineChars="201"/>
        <w:jc w:val="left"/>
        <w:rPr>
          <w:rFonts w:ascii="宋体" w:hAnsi="宋体" w:cs="方正楷体简体"/>
          <w:sz w:val="28"/>
          <w:szCs w:val="28"/>
        </w:rPr>
      </w:pPr>
    </w:p>
    <w:p w14:paraId="4D189371">
      <w:pPr>
        <w:spacing w:line="560" w:lineRule="exact"/>
        <w:ind w:firstLine="562" w:firstLineChars="201"/>
        <w:jc w:val="left"/>
        <w:rPr>
          <w:rFonts w:ascii="宋体" w:hAnsi="宋体" w:cs="方正楷体简体"/>
          <w:sz w:val="28"/>
          <w:szCs w:val="28"/>
        </w:rPr>
      </w:pPr>
    </w:p>
    <w:p w14:paraId="1EC3CC36">
      <w:pPr>
        <w:spacing w:line="720" w:lineRule="exact"/>
        <w:ind w:firstLine="565" w:firstLineChars="201"/>
        <w:jc w:val="left"/>
        <w:rPr>
          <w:rFonts w:ascii="宋体" w:hAnsi="宋体" w:cs="宋体"/>
          <w:sz w:val="24"/>
          <w:szCs w:val="44"/>
        </w:rPr>
      </w:pPr>
      <w:r>
        <w:rPr>
          <w:rFonts w:hint="eastAsia" w:ascii="仿宋_GB2312" w:hAnsi="黑体" w:eastAsia="仿宋_GB2312" w:cs="宋体"/>
          <w:b/>
          <w:bCs/>
          <w:caps/>
          <w:sz w:val="28"/>
          <w:szCs w:val="28"/>
        </w:rPr>
        <w:t>第一章   自愿公开招标公告</w:t>
      </w:r>
    </w:p>
    <w:p w14:paraId="189940F7">
      <w:pPr>
        <w:spacing w:line="720" w:lineRule="exact"/>
        <w:ind w:firstLine="565" w:firstLineChars="201"/>
        <w:jc w:val="left"/>
        <w:rPr>
          <w:rFonts w:ascii="仿宋_GB2312" w:hAnsi="黑体" w:eastAsia="仿宋_GB2312" w:cs="宋体"/>
          <w:b/>
          <w:bCs/>
          <w:caps/>
          <w:sz w:val="28"/>
          <w:szCs w:val="28"/>
        </w:rPr>
      </w:pPr>
      <w:r>
        <w:rPr>
          <w:rFonts w:hint="eastAsia" w:ascii="仿宋_GB2312" w:hAnsi="黑体" w:eastAsia="仿宋_GB2312" w:cs="宋体"/>
          <w:b/>
          <w:bCs/>
          <w:caps/>
          <w:sz w:val="28"/>
          <w:szCs w:val="28"/>
        </w:rPr>
        <w:t>第二章   投标须知</w:t>
      </w:r>
    </w:p>
    <w:p w14:paraId="7F8A8791">
      <w:pPr>
        <w:spacing w:line="720" w:lineRule="exact"/>
        <w:ind w:firstLine="565" w:firstLineChars="201"/>
        <w:jc w:val="left"/>
        <w:rPr>
          <w:rFonts w:ascii="仿宋_GB2312" w:hAnsi="黑体" w:eastAsia="仿宋_GB2312" w:cs="宋体"/>
          <w:b/>
          <w:bCs/>
          <w:caps/>
          <w:sz w:val="28"/>
          <w:szCs w:val="28"/>
        </w:rPr>
      </w:pPr>
      <w:r>
        <w:rPr>
          <w:rFonts w:hint="eastAsia" w:ascii="仿宋_GB2312" w:hAnsi="黑体" w:eastAsia="仿宋_GB2312" w:cs="宋体"/>
          <w:b/>
          <w:bCs/>
          <w:caps/>
          <w:sz w:val="28"/>
          <w:szCs w:val="28"/>
        </w:rPr>
        <w:t>第三章   采购内容与要求</w:t>
      </w:r>
    </w:p>
    <w:p w14:paraId="0CC77A57">
      <w:pPr>
        <w:spacing w:line="720" w:lineRule="exact"/>
        <w:ind w:firstLine="565" w:firstLineChars="201"/>
        <w:jc w:val="left"/>
        <w:rPr>
          <w:rFonts w:ascii="仿宋_GB2312" w:hAnsi="黑体" w:eastAsia="仿宋_GB2312" w:cs="宋体"/>
          <w:b/>
          <w:bCs/>
          <w:caps/>
          <w:sz w:val="28"/>
          <w:szCs w:val="28"/>
        </w:rPr>
      </w:pPr>
      <w:r>
        <w:rPr>
          <w:rFonts w:hint="eastAsia" w:ascii="仿宋_GB2312" w:hAnsi="黑体" w:eastAsia="仿宋_GB2312" w:cs="宋体"/>
          <w:b/>
          <w:bCs/>
          <w:caps/>
          <w:sz w:val="28"/>
          <w:szCs w:val="28"/>
        </w:rPr>
        <w:t>第四章   评标原则和方法</w:t>
      </w:r>
    </w:p>
    <w:p w14:paraId="62C720A1">
      <w:pPr>
        <w:spacing w:line="720" w:lineRule="exact"/>
        <w:ind w:firstLine="565" w:firstLineChars="201"/>
        <w:jc w:val="left"/>
        <w:rPr>
          <w:rFonts w:ascii="仿宋_GB2312" w:hAnsi="黑体" w:eastAsia="仿宋_GB2312" w:cs="宋体"/>
          <w:b/>
          <w:bCs/>
          <w:caps/>
          <w:sz w:val="28"/>
          <w:szCs w:val="28"/>
        </w:rPr>
      </w:pPr>
      <w:r>
        <w:rPr>
          <w:rFonts w:hint="eastAsia" w:ascii="仿宋_GB2312" w:hAnsi="黑体" w:eastAsia="仿宋_GB2312" w:cs="宋体"/>
          <w:b/>
          <w:bCs/>
          <w:caps/>
          <w:sz w:val="28"/>
          <w:szCs w:val="28"/>
        </w:rPr>
        <w:t>第五章   投标文件格式与要求</w:t>
      </w:r>
    </w:p>
    <w:p w14:paraId="12E6D736">
      <w:pPr>
        <w:spacing w:line="720" w:lineRule="exact"/>
        <w:ind w:firstLine="565" w:firstLineChars="201"/>
        <w:jc w:val="left"/>
        <w:rPr>
          <w:rFonts w:ascii="仿宋_GB2312" w:hAnsi="黑体" w:eastAsia="仿宋_GB2312" w:cs="宋体"/>
          <w:b/>
          <w:bCs/>
          <w:caps/>
          <w:sz w:val="28"/>
          <w:szCs w:val="28"/>
        </w:rPr>
      </w:pPr>
      <w:r>
        <w:rPr>
          <w:rFonts w:hint="eastAsia" w:ascii="仿宋_GB2312" w:hAnsi="黑体" w:eastAsia="仿宋_GB2312" w:cs="宋体"/>
          <w:b/>
          <w:bCs/>
          <w:caps/>
          <w:sz w:val="28"/>
          <w:szCs w:val="28"/>
        </w:rPr>
        <w:t>第六章   政府采购合同（范本）</w:t>
      </w:r>
    </w:p>
    <w:p w14:paraId="4E8B917B">
      <w:pPr>
        <w:spacing w:line="560" w:lineRule="exact"/>
        <w:ind w:firstLine="565" w:firstLineChars="201"/>
        <w:jc w:val="left"/>
        <w:rPr>
          <w:rFonts w:ascii="仿宋_GB2312" w:hAnsi="宋体" w:eastAsia="仿宋_GB2312" w:cs="宋体"/>
          <w:b/>
          <w:bCs/>
          <w:caps/>
          <w:sz w:val="28"/>
          <w:szCs w:val="28"/>
        </w:rPr>
      </w:pPr>
    </w:p>
    <w:p w14:paraId="19A1F176">
      <w:pPr>
        <w:rPr>
          <w:rFonts w:ascii="仿宋_GB2312" w:hAnsi="宋体" w:eastAsia="仿宋_GB2312"/>
          <w:b/>
        </w:rPr>
      </w:pPr>
    </w:p>
    <w:p w14:paraId="7CD1A5FF">
      <w:pPr>
        <w:spacing w:line="560" w:lineRule="exact"/>
        <w:ind w:firstLine="565" w:firstLineChars="201"/>
        <w:jc w:val="left"/>
        <w:rPr>
          <w:rFonts w:ascii="仿宋_GB2312" w:hAnsi="宋体" w:eastAsia="仿宋_GB2312"/>
          <w:b/>
          <w:bCs/>
          <w:caps/>
          <w:sz w:val="28"/>
          <w:szCs w:val="28"/>
        </w:rPr>
      </w:pPr>
    </w:p>
    <w:p w14:paraId="2ACA29BC">
      <w:pPr>
        <w:spacing w:line="560" w:lineRule="exact"/>
        <w:ind w:firstLine="424" w:firstLineChars="151"/>
        <w:jc w:val="left"/>
        <w:rPr>
          <w:rFonts w:ascii="仿宋_GB2312" w:hAnsi="宋体" w:eastAsia="仿宋_GB2312" w:cs="宋体"/>
          <w:b/>
          <w:bCs/>
          <w:caps/>
          <w:sz w:val="28"/>
          <w:szCs w:val="28"/>
        </w:rPr>
      </w:pPr>
    </w:p>
    <w:p w14:paraId="4DEE86CB">
      <w:pPr>
        <w:spacing w:line="560" w:lineRule="exact"/>
        <w:ind w:firstLine="424" w:firstLineChars="151"/>
        <w:jc w:val="left"/>
        <w:rPr>
          <w:rFonts w:ascii="仿宋_GB2312" w:hAnsi="宋体" w:eastAsia="仿宋_GB2312"/>
          <w:b/>
          <w:bCs/>
          <w:caps/>
          <w:sz w:val="28"/>
          <w:szCs w:val="28"/>
        </w:rPr>
      </w:pPr>
    </w:p>
    <w:p w14:paraId="3E507F6D">
      <w:pPr>
        <w:rPr>
          <w:rFonts w:ascii="宋体" w:hAnsi="宋体"/>
          <w:kern w:val="0"/>
        </w:rPr>
        <w:sectPr>
          <w:headerReference r:id="rId4" w:type="default"/>
          <w:pgSz w:w="11906" w:h="16838"/>
          <w:pgMar w:top="1440" w:right="1080" w:bottom="1440" w:left="1080" w:header="851" w:footer="992" w:gutter="0"/>
          <w:pgNumType w:start="1"/>
          <w:cols w:space="720" w:num="1"/>
          <w:docGrid w:type="lines" w:linePitch="312" w:charSpace="0"/>
        </w:sectPr>
      </w:pPr>
    </w:p>
    <w:p w14:paraId="7D0BDD45">
      <w:pPr>
        <w:pStyle w:val="28"/>
        <w:spacing w:before="100" w:beforeAutospacing="1" w:after="100" w:afterAutospacing="1" w:line="415" w:lineRule="auto"/>
        <w:rPr>
          <w:rFonts w:ascii="宋体" w:hAnsi="宋体" w:cs="宋体"/>
          <w:sz w:val="24"/>
          <w:szCs w:val="44"/>
        </w:rPr>
      </w:pPr>
      <w:r>
        <w:rPr>
          <w:rFonts w:hint="eastAsia" w:ascii="楷体_GB2312" w:hAnsi="宋体" w:eastAsia="楷体_GB2312" w:cs="宋体"/>
          <w:sz w:val="44"/>
          <w:szCs w:val="44"/>
        </w:rPr>
        <w:t>第一章 采购公告</w:t>
      </w:r>
    </w:p>
    <w:p w14:paraId="305ABD01"/>
    <w:p w14:paraId="517F7064">
      <w:pPr>
        <w:sectPr>
          <w:headerReference r:id="rId6" w:type="first"/>
          <w:footerReference r:id="rId7" w:type="default"/>
          <w:headerReference r:id="rId5" w:type="even"/>
          <w:pgSz w:w="11906" w:h="16838"/>
          <w:pgMar w:top="1440" w:right="1077" w:bottom="1440" w:left="1077" w:header="851" w:footer="992" w:gutter="0"/>
          <w:cols w:space="720" w:num="1"/>
          <w:docGrid w:type="lines" w:linePitch="312" w:charSpace="0"/>
        </w:sectPr>
      </w:pPr>
    </w:p>
    <w:p w14:paraId="38D4BD1F">
      <w:pPr>
        <w:jc w:val="center"/>
        <w:rPr>
          <w:rFonts w:ascii="方正小标宋简体" w:eastAsia="方正小标宋简体"/>
          <w:b/>
          <w:sz w:val="30"/>
          <w:szCs w:val="30"/>
        </w:rPr>
      </w:pPr>
      <w:r>
        <w:rPr>
          <w:rFonts w:hint="eastAsia" w:ascii="方正小标宋简体" w:eastAsia="方正小标宋简体"/>
          <w:b/>
          <w:sz w:val="30"/>
          <w:szCs w:val="30"/>
        </w:rPr>
        <w:t>乳山市顺通路桥工程有限公司山东省胶东半岛海岸带国土绿化示范项目(乳山市项目区2026年度)选定材料供应商</w:t>
      </w:r>
    </w:p>
    <w:p w14:paraId="63D431DA">
      <w:pPr>
        <w:jc w:val="center"/>
        <w:rPr>
          <w:rFonts w:ascii="方正小标宋简体" w:eastAsia="方正小标宋简体"/>
          <w:b/>
          <w:sz w:val="30"/>
          <w:szCs w:val="30"/>
        </w:rPr>
      </w:pPr>
      <w:r>
        <w:rPr>
          <w:rFonts w:hint="eastAsia" w:ascii="方正小标宋简体" w:eastAsia="方正小标宋简体"/>
          <w:b/>
          <w:sz w:val="30"/>
          <w:szCs w:val="30"/>
        </w:rPr>
        <w:t>自愿公开招标公告</w:t>
      </w:r>
    </w:p>
    <w:p w14:paraId="3E28E50C">
      <w:pPr>
        <w:jc w:val="center"/>
        <w:rPr>
          <w:rFonts w:ascii="方正小标宋简体" w:eastAsia="方正小标宋简体"/>
          <w:b/>
          <w:sz w:val="30"/>
          <w:szCs w:val="30"/>
        </w:rPr>
      </w:pPr>
    </w:p>
    <w:p w14:paraId="686B3808">
      <w:pPr>
        <w:pBdr>
          <w:top w:val="single" w:color="auto" w:sz="4" w:space="1"/>
          <w:left w:val="single" w:color="auto" w:sz="4" w:space="4"/>
          <w:bottom w:val="single" w:color="auto" w:sz="4" w:space="1"/>
          <w:right w:val="single" w:color="auto" w:sz="4" w:space="4"/>
        </w:pBdr>
        <w:spacing w:line="560" w:lineRule="exact"/>
        <w:ind w:firstLine="560" w:firstLineChars="200"/>
        <w:rPr>
          <w:rFonts w:ascii="黑体" w:hAnsi="黑体" w:eastAsia="黑体" w:cs="宋体"/>
          <w:color w:val="000000"/>
          <w:kern w:val="0"/>
          <w:sz w:val="28"/>
          <w:szCs w:val="28"/>
        </w:rPr>
      </w:pPr>
      <w:r>
        <w:rPr>
          <w:rFonts w:hint="eastAsia" w:ascii="黑体" w:hAnsi="黑体" w:eastAsia="黑体" w:cs="宋体"/>
          <w:color w:val="000000"/>
          <w:kern w:val="0"/>
          <w:sz w:val="28"/>
          <w:szCs w:val="28"/>
        </w:rPr>
        <w:t>项目概况</w:t>
      </w:r>
    </w:p>
    <w:p w14:paraId="04C31BD5">
      <w:pPr>
        <w:widowControl/>
        <w:pBdr>
          <w:top w:val="single" w:color="auto" w:sz="4" w:space="1"/>
          <w:left w:val="single" w:color="auto" w:sz="4" w:space="4"/>
          <w:bottom w:val="single" w:color="auto" w:sz="4" w:space="1"/>
          <w:right w:val="single" w:color="auto" w:sz="4" w:space="4"/>
        </w:pBdr>
        <w:adjustRightInd w:val="0"/>
        <w:spacing w:line="560" w:lineRule="exact"/>
        <w:ind w:firstLine="592" w:firstLineChars="200"/>
        <w:jc w:val="left"/>
        <w:rPr>
          <w:rFonts w:ascii="仿宋_GB2312" w:hAnsi="仿宋" w:eastAsia="仿宋_GB2312" w:cs="宋体"/>
          <w:color w:val="333333"/>
          <w:spacing w:val="8"/>
          <w:kern w:val="0"/>
          <w:sz w:val="28"/>
          <w:szCs w:val="28"/>
        </w:rPr>
      </w:pPr>
      <w:r>
        <w:rPr>
          <w:rFonts w:hint="eastAsia" w:ascii="仿宋_GB2312" w:hAnsi="仿宋" w:eastAsia="仿宋_GB2312" w:cs="宋体"/>
          <w:color w:val="333333"/>
          <w:spacing w:val="8"/>
          <w:kern w:val="0"/>
          <w:sz w:val="28"/>
          <w:szCs w:val="28"/>
        </w:rPr>
        <w:t>乳山市顺通路桥工程有限公司山东省胶东半岛海岸带国土绿化示范项目(乳山市项目区2026年度)选定材料供应商的潜在投标人应</w:t>
      </w:r>
      <w:r>
        <w:rPr>
          <w:rFonts w:hint="eastAsia" w:ascii="仿宋_GB2312" w:hAnsi="仿宋" w:eastAsia="仿宋_GB2312" w:cs="宋体"/>
          <w:color w:val="333333"/>
          <w:spacing w:val="8"/>
          <w:kern w:val="0"/>
          <w:sz w:val="28"/>
          <w:szCs w:val="28"/>
          <w:u w:val="single"/>
        </w:rPr>
        <w:t>登录威海市公共资源交易网（乳山分中心）首页右侧“交易服务一网通办系统-（新版）一网通办系统”进行平台切换点击“国企采购”进入国有企业阳光采购电子化服务平台</w:t>
      </w:r>
      <w:r>
        <w:rPr>
          <w:rFonts w:hint="eastAsia" w:ascii="仿宋_GB2312" w:hAnsi="仿宋" w:eastAsia="仿宋_GB2312" w:cs="宋体"/>
          <w:color w:val="333333"/>
          <w:spacing w:val="8"/>
          <w:kern w:val="0"/>
          <w:sz w:val="28"/>
          <w:szCs w:val="28"/>
        </w:rPr>
        <w:t>获取招标文件，并于</w:t>
      </w:r>
      <w:r>
        <w:rPr>
          <w:rFonts w:hint="eastAsia" w:ascii="仿宋_GB2312" w:hAnsi="宋体" w:eastAsia="仿宋_GB2312" w:cs="宋体"/>
          <w:color w:val="333333"/>
          <w:spacing w:val="8"/>
          <w:kern w:val="0"/>
          <w:sz w:val="28"/>
          <w:szCs w:val="28"/>
          <w:u w:val="single"/>
        </w:rPr>
        <w:t xml:space="preserve"> </w:t>
      </w:r>
      <w:r>
        <w:rPr>
          <w:rFonts w:hint="eastAsia" w:ascii="仿宋_GB2312" w:hAnsi="仿宋" w:eastAsia="仿宋_GB2312" w:cs="宋体"/>
          <w:color w:val="333333"/>
          <w:spacing w:val="8"/>
          <w:kern w:val="0"/>
          <w:sz w:val="28"/>
          <w:szCs w:val="28"/>
          <w:u w:val="single"/>
          <w:lang w:eastAsia="zh-CN"/>
        </w:rPr>
        <w:t>2026年11月17日14</w:t>
      </w:r>
      <w:r>
        <w:rPr>
          <w:rFonts w:hint="eastAsia" w:ascii="仿宋_GB2312" w:hAnsi="仿宋" w:eastAsia="仿宋_GB2312" w:cs="宋体"/>
          <w:color w:val="333333"/>
          <w:spacing w:val="8"/>
          <w:kern w:val="0"/>
          <w:sz w:val="28"/>
          <w:szCs w:val="28"/>
          <w:u w:val="single"/>
        </w:rPr>
        <w:t>时00分（北京时间）</w:t>
      </w:r>
      <w:r>
        <w:rPr>
          <w:rFonts w:hint="eastAsia" w:ascii="仿宋_GB2312" w:hAnsi="仿宋" w:eastAsia="仿宋_GB2312" w:cs="宋体"/>
          <w:color w:val="333333"/>
          <w:spacing w:val="8"/>
          <w:kern w:val="0"/>
          <w:sz w:val="28"/>
          <w:szCs w:val="28"/>
        </w:rPr>
        <w:t>前递交投标文件。</w:t>
      </w:r>
    </w:p>
    <w:p w14:paraId="001A9A0A">
      <w:pPr>
        <w:spacing w:line="560" w:lineRule="exact"/>
        <w:ind w:firstLine="560" w:firstLineChars="200"/>
        <w:rPr>
          <w:rFonts w:ascii="黑体" w:hAnsi="黑体" w:eastAsia="黑体" w:cs="宋体"/>
          <w:color w:val="000000"/>
          <w:kern w:val="0"/>
          <w:sz w:val="28"/>
          <w:szCs w:val="28"/>
        </w:rPr>
      </w:pPr>
      <w:r>
        <w:rPr>
          <w:rFonts w:hint="eastAsia" w:ascii="黑体" w:hAnsi="黑体" w:eastAsia="黑体" w:cs="宋体"/>
          <w:color w:val="000000"/>
          <w:kern w:val="0"/>
          <w:sz w:val="28"/>
          <w:szCs w:val="28"/>
        </w:rPr>
        <w:t>一、项目基本情况</w:t>
      </w:r>
    </w:p>
    <w:p w14:paraId="6D1218CB">
      <w:pPr>
        <w:widowControl/>
        <w:adjustRightInd w:val="0"/>
        <w:spacing w:line="560" w:lineRule="exact"/>
        <w:ind w:firstLine="592" w:firstLineChars="200"/>
        <w:jc w:val="left"/>
        <w:rPr>
          <w:rFonts w:ascii="仿宋_GB2312" w:hAnsi="仿宋" w:eastAsia="仿宋_GB2312" w:cs="宋体"/>
          <w:color w:val="333333"/>
          <w:spacing w:val="8"/>
          <w:kern w:val="0"/>
          <w:sz w:val="28"/>
          <w:szCs w:val="28"/>
        </w:rPr>
      </w:pPr>
      <w:r>
        <w:rPr>
          <w:rFonts w:hint="eastAsia" w:ascii="仿宋_GB2312" w:hAnsi="仿宋" w:eastAsia="仿宋_GB2312" w:cs="宋体"/>
          <w:color w:val="333333"/>
          <w:spacing w:val="8"/>
          <w:kern w:val="0"/>
          <w:sz w:val="28"/>
          <w:szCs w:val="28"/>
        </w:rPr>
        <w:t>项目编号：SDRS-TPZB-2026-180</w:t>
      </w:r>
    </w:p>
    <w:p w14:paraId="1BAEA831">
      <w:pPr>
        <w:widowControl/>
        <w:adjustRightInd w:val="0"/>
        <w:spacing w:line="560" w:lineRule="exact"/>
        <w:ind w:firstLine="592" w:firstLineChars="200"/>
        <w:jc w:val="left"/>
        <w:rPr>
          <w:rFonts w:hint="eastAsia" w:ascii="仿宋_GB2312" w:hAnsi="仿宋" w:eastAsia="仿宋_GB2312" w:cs="宋体"/>
          <w:color w:val="333333"/>
          <w:spacing w:val="8"/>
          <w:kern w:val="0"/>
          <w:sz w:val="28"/>
          <w:szCs w:val="28"/>
        </w:rPr>
      </w:pPr>
      <w:r>
        <w:rPr>
          <w:rFonts w:hint="eastAsia" w:ascii="仿宋_GB2312" w:hAnsi="仿宋" w:eastAsia="仿宋_GB2312" w:cs="宋体"/>
          <w:color w:val="333333"/>
          <w:spacing w:val="8"/>
          <w:kern w:val="0"/>
          <w:sz w:val="28"/>
          <w:szCs w:val="28"/>
        </w:rPr>
        <w:t>项目名称：乳山市顺通路桥工程有限公司山东省胶东半岛海岸带国土绿化示范项目(乳山市项目区2026年度)选定材料供应商</w:t>
      </w:r>
    </w:p>
    <w:p w14:paraId="203D72C0">
      <w:pPr>
        <w:widowControl/>
        <w:adjustRightInd w:val="0"/>
        <w:spacing w:line="560" w:lineRule="exact"/>
        <w:ind w:firstLine="592" w:firstLineChars="200"/>
        <w:jc w:val="left"/>
        <w:rPr>
          <w:rFonts w:hint="eastAsia" w:ascii="仿宋_GB2312" w:hAnsi="仿宋" w:eastAsia="仿宋_GB2312" w:cs="宋体"/>
          <w:color w:val="333333"/>
          <w:spacing w:val="8"/>
          <w:kern w:val="0"/>
          <w:sz w:val="28"/>
          <w:szCs w:val="28"/>
        </w:rPr>
      </w:pPr>
      <w:r>
        <w:rPr>
          <w:rFonts w:hint="eastAsia" w:ascii="仿宋_GB2312" w:hAnsi="仿宋" w:eastAsia="仿宋_GB2312" w:cs="宋体"/>
          <w:color w:val="333333"/>
          <w:spacing w:val="8"/>
          <w:kern w:val="0"/>
          <w:sz w:val="28"/>
          <w:szCs w:val="28"/>
        </w:rPr>
        <w:t>采购项目分包情况：</w:t>
      </w:r>
    </w:p>
    <w:tbl>
      <w:tblPr>
        <w:tblStyle w:val="30"/>
        <w:tblW w:w="997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25"/>
        <w:gridCol w:w="1425"/>
        <w:gridCol w:w="1425"/>
        <w:gridCol w:w="1426"/>
        <w:gridCol w:w="1426"/>
        <w:gridCol w:w="1426"/>
        <w:gridCol w:w="1426"/>
      </w:tblGrid>
      <w:tr w14:paraId="704DEB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1" w:hRule="atLeast"/>
          <w:jc w:val="center"/>
        </w:trPr>
        <w:tc>
          <w:tcPr>
            <w:tcW w:w="1425" w:type="dxa"/>
            <w:tcBorders>
              <w:bottom w:val="single" w:color="auto" w:sz="4" w:space="0"/>
            </w:tcBorders>
            <w:vAlign w:val="center"/>
          </w:tcPr>
          <w:p w14:paraId="31EE5458">
            <w:pPr>
              <w:widowControl/>
              <w:adjustRightInd w:val="0"/>
              <w:snapToGrid w:val="0"/>
              <w:jc w:val="center"/>
              <w:rPr>
                <w:rFonts w:ascii="仿宋_GB2312" w:hAnsi="宋体" w:eastAsia="仿宋_GB2312" w:cs="宋体"/>
                <w:b/>
                <w:color w:val="000000"/>
                <w:kern w:val="0"/>
                <w:sz w:val="24"/>
              </w:rPr>
            </w:pPr>
            <w:r>
              <w:rPr>
                <w:rFonts w:hint="eastAsia" w:ascii="仿宋_GB2312" w:hAnsi="宋体" w:eastAsia="仿宋_GB2312" w:cs="宋体"/>
                <w:b/>
                <w:color w:val="000000"/>
                <w:kern w:val="0"/>
                <w:sz w:val="24"/>
              </w:rPr>
              <w:t>标包</w:t>
            </w:r>
          </w:p>
        </w:tc>
        <w:tc>
          <w:tcPr>
            <w:tcW w:w="1425" w:type="dxa"/>
            <w:vAlign w:val="center"/>
          </w:tcPr>
          <w:p w14:paraId="6FFCA115">
            <w:pPr>
              <w:widowControl/>
              <w:adjustRightInd w:val="0"/>
              <w:snapToGrid w:val="0"/>
              <w:jc w:val="center"/>
              <w:rPr>
                <w:rFonts w:ascii="仿宋_GB2312" w:hAnsi="宋体" w:eastAsia="仿宋_GB2312" w:cs="宋体"/>
                <w:b/>
                <w:color w:val="000000"/>
                <w:kern w:val="0"/>
                <w:sz w:val="24"/>
              </w:rPr>
            </w:pPr>
            <w:r>
              <w:rPr>
                <w:rFonts w:hint="eastAsia" w:ascii="仿宋_GB2312" w:hAnsi="宋体" w:eastAsia="仿宋_GB2312" w:cs="宋体"/>
                <w:b/>
                <w:color w:val="000000"/>
                <w:kern w:val="0"/>
                <w:sz w:val="24"/>
              </w:rPr>
              <w:t>名称</w:t>
            </w:r>
          </w:p>
        </w:tc>
        <w:tc>
          <w:tcPr>
            <w:tcW w:w="1425" w:type="dxa"/>
            <w:vAlign w:val="center"/>
          </w:tcPr>
          <w:p w14:paraId="24F5C8D0">
            <w:pPr>
              <w:widowControl/>
              <w:adjustRightInd w:val="0"/>
              <w:snapToGrid w:val="0"/>
              <w:jc w:val="center"/>
              <w:rPr>
                <w:rFonts w:ascii="仿宋_GB2312" w:hAnsi="宋体" w:eastAsia="仿宋_GB2312" w:cs="宋体"/>
                <w:b/>
                <w:color w:val="000000"/>
                <w:kern w:val="0"/>
                <w:sz w:val="24"/>
              </w:rPr>
            </w:pPr>
            <w:r>
              <w:rPr>
                <w:rFonts w:hint="eastAsia" w:ascii="仿宋_GB2312" w:hAnsi="宋体" w:eastAsia="仿宋_GB2312" w:cs="宋体"/>
                <w:b/>
                <w:color w:val="000000"/>
                <w:kern w:val="0"/>
                <w:sz w:val="24"/>
              </w:rPr>
              <w:t>数量</w:t>
            </w:r>
          </w:p>
        </w:tc>
        <w:tc>
          <w:tcPr>
            <w:tcW w:w="1426" w:type="dxa"/>
            <w:tcBorders>
              <w:right w:val="single" w:color="auto" w:sz="4" w:space="0"/>
            </w:tcBorders>
            <w:vAlign w:val="center"/>
          </w:tcPr>
          <w:p w14:paraId="6B811964">
            <w:pPr>
              <w:widowControl/>
              <w:adjustRightInd w:val="0"/>
              <w:snapToGrid w:val="0"/>
              <w:jc w:val="center"/>
              <w:rPr>
                <w:rFonts w:ascii="仿宋_GB2312" w:hAnsi="宋体" w:eastAsia="仿宋_GB2312" w:cs="宋体"/>
                <w:b/>
                <w:color w:val="000000"/>
                <w:kern w:val="0"/>
                <w:sz w:val="24"/>
              </w:rPr>
            </w:pPr>
            <w:r>
              <w:rPr>
                <w:rFonts w:hint="eastAsia" w:ascii="仿宋_GB2312" w:hAnsi="宋体" w:eastAsia="仿宋_GB2312" w:cs="宋体"/>
                <w:b/>
                <w:color w:val="000000"/>
                <w:kern w:val="0"/>
                <w:sz w:val="24"/>
              </w:rPr>
              <w:t>包预算金额</w:t>
            </w:r>
          </w:p>
          <w:p w14:paraId="003BAEEC">
            <w:pPr>
              <w:widowControl/>
              <w:adjustRightInd w:val="0"/>
              <w:snapToGrid w:val="0"/>
              <w:jc w:val="center"/>
              <w:rPr>
                <w:rFonts w:ascii="仿宋_GB2312" w:hAnsi="宋体" w:eastAsia="仿宋_GB2312" w:cs="宋体"/>
                <w:b/>
                <w:color w:val="000000"/>
                <w:kern w:val="0"/>
                <w:sz w:val="24"/>
              </w:rPr>
            </w:pPr>
            <w:r>
              <w:rPr>
                <w:rFonts w:hint="eastAsia" w:ascii="仿宋_GB2312" w:hAnsi="宋体" w:eastAsia="仿宋_GB2312" w:cs="宋体"/>
                <w:b/>
                <w:color w:val="000000"/>
                <w:kern w:val="0"/>
                <w:sz w:val="24"/>
              </w:rPr>
              <w:t>（元）</w:t>
            </w:r>
          </w:p>
        </w:tc>
        <w:tc>
          <w:tcPr>
            <w:tcW w:w="1426" w:type="dxa"/>
            <w:vAlign w:val="center"/>
          </w:tcPr>
          <w:p w14:paraId="5D13CEB0">
            <w:pPr>
              <w:widowControl/>
              <w:adjustRightInd w:val="0"/>
              <w:snapToGrid w:val="0"/>
              <w:jc w:val="center"/>
              <w:rPr>
                <w:rFonts w:ascii="仿宋_GB2312" w:hAnsi="宋体" w:eastAsia="仿宋_GB2312" w:cs="宋体"/>
                <w:b/>
                <w:color w:val="000000"/>
                <w:kern w:val="0"/>
                <w:sz w:val="24"/>
              </w:rPr>
            </w:pPr>
            <w:r>
              <w:rPr>
                <w:rFonts w:hint="eastAsia" w:ascii="仿宋_GB2312" w:hAnsi="宋体" w:eastAsia="仿宋_GB2312" w:cs="宋体"/>
                <w:b/>
                <w:color w:val="000000"/>
                <w:kern w:val="0"/>
                <w:sz w:val="24"/>
              </w:rPr>
              <w:t>最高限价（元）</w:t>
            </w:r>
          </w:p>
        </w:tc>
        <w:tc>
          <w:tcPr>
            <w:tcW w:w="1426" w:type="dxa"/>
            <w:tcBorders>
              <w:right w:val="single" w:color="auto" w:sz="4" w:space="0"/>
            </w:tcBorders>
            <w:vAlign w:val="center"/>
          </w:tcPr>
          <w:p w14:paraId="3D96F98F">
            <w:pPr>
              <w:widowControl/>
              <w:adjustRightInd w:val="0"/>
              <w:snapToGrid w:val="0"/>
              <w:jc w:val="center"/>
              <w:rPr>
                <w:rFonts w:ascii="仿宋_GB2312" w:hAnsi="宋体" w:eastAsia="仿宋_GB2312" w:cs="宋体"/>
                <w:b/>
                <w:color w:val="000000"/>
                <w:kern w:val="0"/>
                <w:sz w:val="24"/>
              </w:rPr>
            </w:pPr>
            <w:r>
              <w:rPr>
                <w:rFonts w:hint="eastAsia" w:ascii="仿宋_GB2312" w:hAnsi="宋体" w:eastAsia="仿宋_GB2312" w:cs="宋体"/>
                <w:b/>
                <w:color w:val="000000"/>
                <w:kern w:val="0"/>
                <w:sz w:val="24"/>
              </w:rPr>
              <w:t>采购需求</w:t>
            </w:r>
          </w:p>
        </w:tc>
        <w:tc>
          <w:tcPr>
            <w:tcW w:w="1426" w:type="dxa"/>
            <w:tcBorders>
              <w:right w:val="single" w:color="auto" w:sz="4" w:space="0"/>
            </w:tcBorders>
            <w:vAlign w:val="center"/>
          </w:tcPr>
          <w:p w14:paraId="3B0AF520">
            <w:pPr>
              <w:widowControl/>
              <w:adjustRightInd w:val="0"/>
              <w:snapToGrid w:val="0"/>
              <w:jc w:val="center"/>
              <w:rPr>
                <w:rFonts w:ascii="仿宋_GB2312" w:hAnsi="宋体" w:eastAsia="仿宋_GB2312" w:cs="宋体"/>
                <w:b/>
                <w:color w:val="000000"/>
                <w:kern w:val="0"/>
                <w:sz w:val="24"/>
              </w:rPr>
            </w:pPr>
            <w:r>
              <w:rPr>
                <w:rFonts w:hint="eastAsia" w:ascii="仿宋_GB2312" w:hAnsi="宋体" w:eastAsia="仿宋_GB2312" w:cs="宋体"/>
                <w:b/>
                <w:color w:val="000000"/>
                <w:kern w:val="0"/>
                <w:sz w:val="24"/>
              </w:rPr>
              <w:t>合同履行期限</w:t>
            </w:r>
          </w:p>
        </w:tc>
      </w:tr>
      <w:tr w14:paraId="7E8DB1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1" w:hRule="atLeast"/>
          <w:jc w:val="center"/>
        </w:trPr>
        <w:tc>
          <w:tcPr>
            <w:tcW w:w="1425" w:type="dxa"/>
            <w:tcBorders>
              <w:top w:val="single" w:color="auto" w:sz="4" w:space="0"/>
              <w:bottom w:val="single" w:color="auto" w:sz="4" w:space="0"/>
            </w:tcBorders>
            <w:vAlign w:val="center"/>
          </w:tcPr>
          <w:p w14:paraId="440D16D2">
            <w:pPr>
              <w:widowControl/>
              <w:adjustRightInd w:val="0"/>
              <w:snapToGrid w:val="0"/>
              <w:jc w:val="center"/>
              <w:rPr>
                <w:rFonts w:ascii="仿宋_GB2312" w:hAnsi="宋体" w:eastAsia="仿宋_GB2312" w:cs="宋体"/>
                <w:color w:val="000000"/>
                <w:kern w:val="0"/>
                <w:sz w:val="24"/>
              </w:rPr>
            </w:pPr>
            <w:r>
              <w:rPr>
                <w:rFonts w:hint="eastAsia" w:ascii="仿宋_GB2312" w:hAnsi="宋体" w:eastAsia="仿宋_GB2312" w:cs="宋体"/>
                <w:color w:val="000000"/>
                <w:kern w:val="0"/>
                <w:sz w:val="24"/>
              </w:rPr>
              <w:t>A</w:t>
            </w:r>
          </w:p>
        </w:tc>
        <w:tc>
          <w:tcPr>
            <w:tcW w:w="1425" w:type="dxa"/>
            <w:vAlign w:val="center"/>
          </w:tcPr>
          <w:p w14:paraId="4150DC3F">
            <w:pPr>
              <w:widowControl/>
              <w:adjustRightInd w:val="0"/>
              <w:snapToGrid w:val="0"/>
              <w:jc w:val="center"/>
              <w:rPr>
                <w:rFonts w:ascii="仿宋_GB2312" w:hAnsi="宋体" w:eastAsia="仿宋_GB2312" w:cs="宋体"/>
                <w:color w:val="000000"/>
                <w:kern w:val="0"/>
                <w:sz w:val="24"/>
              </w:rPr>
            </w:pPr>
            <w:r>
              <w:rPr>
                <w:rFonts w:hint="eastAsia" w:ascii="仿宋_GB2312" w:hAnsi="宋体" w:eastAsia="仿宋_GB2312" w:cs="宋体"/>
                <w:color w:val="000000"/>
                <w:kern w:val="0"/>
                <w:sz w:val="24"/>
              </w:rPr>
              <w:t>选定苗木材料供应商</w:t>
            </w:r>
          </w:p>
        </w:tc>
        <w:tc>
          <w:tcPr>
            <w:tcW w:w="1425" w:type="dxa"/>
            <w:vAlign w:val="center"/>
          </w:tcPr>
          <w:p w14:paraId="767AC44D">
            <w:pPr>
              <w:widowControl/>
              <w:adjustRightInd w:val="0"/>
              <w:snapToGrid w:val="0"/>
              <w:jc w:val="center"/>
              <w:rPr>
                <w:rFonts w:hint="eastAsia" w:ascii="仿宋_GB2312" w:hAnsi="宋体" w:eastAsia="仿宋_GB2312" w:cs="宋体"/>
                <w:color w:val="000000"/>
                <w:kern w:val="0"/>
                <w:sz w:val="24"/>
              </w:rPr>
            </w:pPr>
            <w:r>
              <w:rPr>
                <w:rFonts w:hint="eastAsia" w:ascii="仿宋_GB2312" w:hAnsi="宋体" w:eastAsia="仿宋_GB2312" w:cs="宋体"/>
                <w:color w:val="000000"/>
                <w:kern w:val="0"/>
                <w:sz w:val="24"/>
              </w:rPr>
              <w:t>1宗</w:t>
            </w:r>
          </w:p>
        </w:tc>
        <w:tc>
          <w:tcPr>
            <w:tcW w:w="1426" w:type="dxa"/>
            <w:tcBorders>
              <w:right w:val="single" w:color="auto" w:sz="4" w:space="0"/>
            </w:tcBorders>
            <w:vAlign w:val="center"/>
          </w:tcPr>
          <w:p w14:paraId="045A3EB7">
            <w:pPr>
              <w:widowControl/>
              <w:adjustRightInd w:val="0"/>
              <w:snapToGrid w:val="0"/>
              <w:jc w:val="center"/>
              <w:rPr>
                <w:rFonts w:ascii="仿宋_GB2312" w:hAnsi="宋体" w:eastAsia="仿宋_GB2312" w:cs="宋体"/>
                <w:color w:val="000000"/>
                <w:kern w:val="0"/>
                <w:sz w:val="24"/>
              </w:rPr>
            </w:pPr>
            <w:r>
              <w:rPr>
                <w:rFonts w:hint="eastAsia" w:ascii="仿宋_GB2312" w:hAnsi="宋体" w:eastAsia="仿宋_GB2312" w:cs="宋体"/>
                <w:color w:val="000000"/>
                <w:kern w:val="0"/>
                <w:sz w:val="24"/>
              </w:rPr>
              <w:t>3167600.00</w:t>
            </w:r>
          </w:p>
        </w:tc>
        <w:tc>
          <w:tcPr>
            <w:tcW w:w="1426" w:type="dxa"/>
            <w:vAlign w:val="center"/>
          </w:tcPr>
          <w:p w14:paraId="109FDC77">
            <w:pPr>
              <w:widowControl/>
              <w:adjustRightInd w:val="0"/>
              <w:snapToGrid w:val="0"/>
              <w:jc w:val="center"/>
              <w:rPr>
                <w:rFonts w:ascii="仿宋_GB2312" w:hAnsi="宋体" w:eastAsia="仿宋_GB2312" w:cs="宋体"/>
                <w:color w:val="000000"/>
                <w:kern w:val="0"/>
                <w:sz w:val="24"/>
              </w:rPr>
            </w:pPr>
            <w:r>
              <w:rPr>
                <w:rFonts w:hint="eastAsia" w:ascii="仿宋_GB2312" w:hAnsi="宋体" w:eastAsia="仿宋_GB2312" w:cs="宋体"/>
                <w:color w:val="000000"/>
                <w:kern w:val="0"/>
                <w:sz w:val="24"/>
              </w:rPr>
              <w:t>3167600.00</w:t>
            </w:r>
          </w:p>
        </w:tc>
        <w:tc>
          <w:tcPr>
            <w:tcW w:w="1426" w:type="dxa"/>
            <w:tcBorders>
              <w:right w:val="single" w:color="auto" w:sz="4" w:space="0"/>
            </w:tcBorders>
            <w:vAlign w:val="center"/>
          </w:tcPr>
          <w:p w14:paraId="7872C245">
            <w:pPr>
              <w:widowControl/>
              <w:adjustRightInd w:val="0"/>
              <w:snapToGrid w:val="0"/>
              <w:jc w:val="center"/>
              <w:rPr>
                <w:rFonts w:hint="eastAsia" w:ascii="仿宋_GB2312" w:hAnsi="宋体" w:eastAsia="仿宋_GB2312" w:cs="宋体"/>
                <w:color w:val="000000"/>
                <w:kern w:val="0"/>
                <w:sz w:val="24"/>
              </w:rPr>
            </w:pPr>
            <w:r>
              <w:rPr>
                <w:rFonts w:hint="eastAsia" w:ascii="仿宋_GB2312" w:hAnsi="宋体" w:eastAsia="仿宋_GB2312" w:cs="宋体"/>
                <w:color w:val="000000"/>
                <w:kern w:val="0"/>
                <w:sz w:val="24"/>
              </w:rPr>
              <w:t>详见招标文件</w:t>
            </w:r>
          </w:p>
        </w:tc>
        <w:tc>
          <w:tcPr>
            <w:tcW w:w="1426" w:type="dxa"/>
            <w:tcBorders>
              <w:right w:val="single" w:color="auto" w:sz="4" w:space="0"/>
            </w:tcBorders>
            <w:vAlign w:val="center"/>
          </w:tcPr>
          <w:p w14:paraId="6972BFF1">
            <w:pPr>
              <w:widowControl/>
              <w:adjustRightInd w:val="0"/>
              <w:snapToGrid w:val="0"/>
              <w:jc w:val="center"/>
              <w:rPr>
                <w:rFonts w:hint="eastAsia" w:ascii="仿宋_GB2312" w:hAnsi="宋体" w:eastAsia="仿宋_GB2312" w:cs="宋体"/>
                <w:color w:val="000000"/>
                <w:kern w:val="0"/>
                <w:sz w:val="24"/>
              </w:rPr>
            </w:pPr>
            <w:r>
              <w:rPr>
                <w:rFonts w:hint="eastAsia" w:ascii="仿宋_GB2312" w:hAnsi="宋体" w:eastAsia="仿宋_GB2312" w:cs="宋体"/>
                <w:color w:val="000000"/>
                <w:kern w:val="0"/>
                <w:sz w:val="24"/>
              </w:rPr>
              <w:t>详见招标文件</w:t>
            </w:r>
          </w:p>
        </w:tc>
      </w:tr>
      <w:tr w14:paraId="4098F9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1" w:hRule="atLeast"/>
          <w:jc w:val="center"/>
        </w:trPr>
        <w:tc>
          <w:tcPr>
            <w:tcW w:w="1425" w:type="dxa"/>
            <w:tcBorders>
              <w:top w:val="single" w:color="auto" w:sz="4" w:space="0"/>
              <w:bottom w:val="single" w:color="auto" w:sz="4" w:space="0"/>
            </w:tcBorders>
            <w:vAlign w:val="center"/>
          </w:tcPr>
          <w:p w14:paraId="4A07800B">
            <w:pPr>
              <w:widowControl/>
              <w:adjustRightInd w:val="0"/>
              <w:snapToGrid w:val="0"/>
              <w:jc w:val="center"/>
              <w:rPr>
                <w:rFonts w:ascii="仿宋_GB2312" w:hAnsi="宋体" w:eastAsia="仿宋_GB2312" w:cs="宋体"/>
                <w:color w:val="000000"/>
                <w:kern w:val="0"/>
                <w:sz w:val="24"/>
              </w:rPr>
            </w:pPr>
            <w:r>
              <w:rPr>
                <w:rFonts w:hint="eastAsia" w:ascii="仿宋_GB2312" w:hAnsi="宋体" w:eastAsia="仿宋_GB2312" w:cs="宋体"/>
                <w:color w:val="000000"/>
                <w:kern w:val="0"/>
                <w:sz w:val="24"/>
              </w:rPr>
              <w:t>B</w:t>
            </w:r>
          </w:p>
        </w:tc>
        <w:tc>
          <w:tcPr>
            <w:tcW w:w="1425" w:type="dxa"/>
            <w:vAlign w:val="center"/>
          </w:tcPr>
          <w:p w14:paraId="5382D3CE">
            <w:pPr>
              <w:widowControl/>
              <w:adjustRightInd w:val="0"/>
              <w:snapToGrid w:val="0"/>
              <w:jc w:val="center"/>
              <w:rPr>
                <w:rFonts w:ascii="仿宋_GB2312" w:hAnsi="宋体" w:eastAsia="仿宋_GB2312" w:cs="宋体"/>
                <w:color w:val="000000"/>
                <w:kern w:val="0"/>
                <w:sz w:val="24"/>
              </w:rPr>
            </w:pPr>
            <w:r>
              <w:rPr>
                <w:rFonts w:hint="eastAsia" w:ascii="仿宋_GB2312" w:hAnsi="宋体" w:eastAsia="仿宋_GB2312" w:cs="宋体"/>
                <w:color w:val="000000"/>
                <w:kern w:val="0"/>
                <w:sz w:val="24"/>
              </w:rPr>
              <w:t>选定补偿性收缩混凝土材料供应商</w:t>
            </w:r>
          </w:p>
        </w:tc>
        <w:tc>
          <w:tcPr>
            <w:tcW w:w="1425" w:type="dxa"/>
            <w:vAlign w:val="center"/>
          </w:tcPr>
          <w:p w14:paraId="2CA0E74F">
            <w:pPr>
              <w:widowControl/>
              <w:adjustRightInd w:val="0"/>
              <w:snapToGrid w:val="0"/>
              <w:jc w:val="center"/>
              <w:rPr>
                <w:rFonts w:ascii="仿宋_GB2312" w:hAnsi="宋体" w:eastAsia="仿宋_GB2312" w:cs="宋体"/>
                <w:color w:val="000000"/>
                <w:kern w:val="0"/>
                <w:sz w:val="24"/>
              </w:rPr>
            </w:pPr>
            <w:r>
              <w:rPr>
                <w:rFonts w:hint="eastAsia" w:ascii="仿宋_GB2312" w:hAnsi="宋体" w:eastAsia="仿宋_GB2312" w:cs="宋体"/>
                <w:color w:val="000000"/>
                <w:kern w:val="0"/>
                <w:sz w:val="24"/>
              </w:rPr>
              <w:t>1宗</w:t>
            </w:r>
          </w:p>
        </w:tc>
        <w:tc>
          <w:tcPr>
            <w:tcW w:w="1426" w:type="dxa"/>
            <w:tcBorders>
              <w:right w:val="single" w:color="auto" w:sz="4" w:space="0"/>
            </w:tcBorders>
            <w:vAlign w:val="center"/>
          </w:tcPr>
          <w:p w14:paraId="07445904">
            <w:pPr>
              <w:widowControl/>
              <w:adjustRightInd w:val="0"/>
              <w:snapToGrid w:val="0"/>
              <w:jc w:val="center"/>
              <w:rPr>
                <w:rFonts w:ascii="仿宋_GB2312" w:hAnsi="宋体" w:eastAsia="仿宋_GB2312" w:cs="宋体"/>
                <w:color w:val="000000"/>
                <w:kern w:val="0"/>
                <w:sz w:val="24"/>
              </w:rPr>
            </w:pPr>
            <w:r>
              <w:rPr>
                <w:rFonts w:hint="eastAsia" w:ascii="仿宋_GB2312" w:hAnsi="宋体" w:eastAsia="仿宋_GB2312" w:cs="宋体"/>
                <w:color w:val="000000"/>
                <w:kern w:val="0"/>
                <w:sz w:val="24"/>
              </w:rPr>
              <w:t>586000.00</w:t>
            </w:r>
          </w:p>
        </w:tc>
        <w:tc>
          <w:tcPr>
            <w:tcW w:w="1426" w:type="dxa"/>
            <w:vAlign w:val="center"/>
          </w:tcPr>
          <w:p w14:paraId="16F1131E">
            <w:pPr>
              <w:widowControl/>
              <w:adjustRightInd w:val="0"/>
              <w:snapToGrid w:val="0"/>
              <w:jc w:val="center"/>
              <w:rPr>
                <w:rFonts w:ascii="仿宋_GB2312" w:hAnsi="宋体" w:eastAsia="仿宋_GB2312" w:cs="宋体"/>
                <w:color w:val="000000"/>
                <w:kern w:val="0"/>
                <w:sz w:val="24"/>
              </w:rPr>
            </w:pPr>
            <w:r>
              <w:rPr>
                <w:rFonts w:hint="eastAsia" w:ascii="仿宋_GB2312" w:hAnsi="宋体" w:eastAsia="仿宋_GB2312" w:cs="宋体"/>
                <w:color w:val="000000"/>
                <w:kern w:val="0"/>
                <w:sz w:val="24"/>
              </w:rPr>
              <w:t>586000.00</w:t>
            </w:r>
          </w:p>
        </w:tc>
        <w:tc>
          <w:tcPr>
            <w:tcW w:w="1426" w:type="dxa"/>
            <w:tcBorders>
              <w:right w:val="single" w:color="auto" w:sz="4" w:space="0"/>
            </w:tcBorders>
            <w:vAlign w:val="center"/>
          </w:tcPr>
          <w:p w14:paraId="5AC9E861">
            <w:pPr>
              <w:widowControl/>
              <w:adjustRightInd w:val="0"/>
              <w:snapToGrid w:val="0"/>
              <w:jc w:val="center"/>
              <w:rPr>
                <w:rFonts w:ascii="仿宋_GB2312" w:hAnsi="宋体" w:eastAsia="仿宋_GB2312" w:cs="宋体"/>
                <w:color w:val="000000"/>
                <w:kern w:val="0"/>
                <w:sz w:val="24"/>
              </w:rPr>
            </w:pPr>
            <w:r>
              <w:rPr>
                <w:rFonts w:hint="eastAsia" w:ascii="仿宋_GB2312" w:hAnsi="宋体" w:eastAsia="仿宋_GB2312" w:cs="宋体"/>
                <w:color w:val="000000"/>
                <w:kern w:val="0"/>
                <w:sz w:val="24"/>
              </w:rPr>
              <w:t>详见招标文件</w:t>
            </w:r>
          </w:p>
        </w:tc>
        <w:tc>
          <w:tcPr>
            <w:tcW w:w="1426" w:type="dxa"/>
            <w:tcBorders>
              <w:right w:val="single" w:color="auto" w:sz="4" w:space="0"/>
            </w:tcBorders>
            <w:vAlign w:val="center"/>
          </w:tcPr>
          <w:p w14:paraId="1954E65C">
            <w:pPr>
              <w:widowControl/>
              <w:adjustRightInd w:val="0"/>
              <w:snapToGrid w:val="0"/>
              <w:jc w:val="center"/>
              <w:rPr>
                <w:rFonts w:ascii="仿宋_GB2312" w:hAnsi="宋体" w:eastAsia="仿宋_GB2312" w:cs="宋体"/>
                <w:color w:val="000000"/>
                <w:kern w:val="0"/>
                <w:sz w:val="24"/>
              </w:rPr>
            </w:pPr>
            <w:r>
              <w:rPr>
                <w:rFonts w:hint="eastAsia" w:ascii="仿宋_GB2312" w:hAnsi="宋体" w:eastAsia="仿宋_GB2312" w:cs="宋体"/>
                <w:color w:val="000000"/>
                <w:kern w:val="0"/>
                <w:sz w:val="24"/>
              </w:rPr>
              <w:t>详见招标文件</w:t>
            </w:r>
          </w:p>
        </w:tc>
      </w:tr>
    </w:tbl>
    <w:p w14:paraId="4DEAA878">
      <w:pPr>
        <w:widowControl/>
        <w:adjustRightInd w:val="0"/>
        <w:spacing w:line="560" w:lineRule="exact"/>
        <w:ind w:firstLine="592" w:firstLineChars="200"/>
        <w:jc w:val="left"/>
        <w:rPr>
          <w:rFonts w:hint="eastAsia" w:ascii="仿宋_GB2312" w:hAnsi="仿宋" w:eastAsia="仿宋_GB2312" w:cs="宋体"/>
          <w:color w:val="333333"/>
          <w:spacing w:val="8"/>
          <w:kern w:val="0"/>
          <w:sz w:val="28"/>
          <w:szCs w:val="28"/>
        </w:rPr>
      </w:pPr>
      <w:r>
        <w:rPr>
          <w:rFonts w:hint="eastAsia" w:ascii="仿宋_GB2312" w:hAnsi="仿宋" w:eastAsia="仿宋_GB2312" w:cs="宋体"/>
          <w:color w:val="333333"/>
          <w:spacing w:val="8"/>
          <w:kern w:val="0"/>
          <w:sz w:val="28"/>
          <w:szCs w:val="28"/>
        </w:rPr>
        <w:t>本项目不接受联合体投标</w:t>
      </w:r>
    </w:p>
    <w:p w14:paraId="60967272">
      <w:pPr>
        <w:spacing w:line="560" w:lineRule="exact"/>
        <w:ind w:firstLine="560" w:firstLineChars="200"/>
        <w:rPr>
          <w:rFonts w:hint="eastAsia" w:ascii="黑体" w:hAnsi="黑体" w:eastAsia="黑体" w:cs="宋体"/>
          <w:color w:val="000000"/>
          <w:kern w:val="0"/>
          <w:sz w:val="28"/>
          <w:szCs w:val="28"/>
        </w:rPr>
      </w:pPr>
      <w:r>
        <w:rPr>
          <w:rFonts w:hint="eastAsia" w:ascii="黑体" w:hAnsi="黑体" w:eastAsia="黑体" w:cs="宋体"/>
          <w:color w:val="000000"/>
          <w:kern w:val="0"/>
          <w:sz w:val="28"/>
          <w:szCs w:val="28"/>
        </w:rPr>
        <w:t>二、申请人的资格要求：</w:t>
      </w:r>
    </w:p>
    <w:p w14:paraId="3C5E5088">
      <w:pPr>
        <w:spacing w:line="560" w:lineRule="exact"/>
        <w:ind w:firstLine="592" w:firstLineChars="200"/>
        <w:rPr>
          <w:rFonts w:hint="eastAsia" w:ascii="仿宋_GB2312" w:hAnsi="仿宋" w:eastAsia="仿宋_GB2312" w:cs="宋体"/>
          <w:color w:val="333333"/>
          <w:spacing w:val="8"/>
          <w:kern w:val="0"/>
          <w:sz w:val="28"/>
          <w:szCs w:val="28"/>
        </w:rPr>
      </w:pPr>
      <w:r>
        <w:rPr>
          <w:rFonts w:hint="eastAsia" w:ascii="仿宋_GB2312" w:hAnsi="仿宋" w:eastAsia="仿宋_GB2312" w:cs="宋体"/>
          <w:color w:val="333333"/>
          <w:spacing w:val="8"/>
          <w:kern w:val="0"/>
          <w:sz w:val="28"/>
          <w:szCs w:val="28"/>
        </w:rPr>
        <w:t>1.具有独立承担民事责任的能力；</w:t>
      </w:r>
    </w:p>
    <w:p w14:paraId="6D668152">
      <w:pPr>
        <w:spacing w:line="560" w:lineRule="exact"/>
        <w:ind w:firstLine="592" w:firstLineChars="200"/>
        <w:rPr>
          <w:rFonts w:hint="default" w:ascii="仿宋_GB2312" w:hAnsi="仿宋" w:eastAsia="仿宋_GB2312" w:cs="宋体"/>
          <w:color w:val="333333"/>
          <w:spacing w:val="8"/>
          <w:kern w:val="0"/>
          <w:sz w:val="28"/>
          <w:szCs w:val="28"/>
          <w:lang w:val="en-US" w:eastAsia="zh-CN"/>
        </w:rPr>
      </w:pPr>
      <w:r>
        <w:rPr>
          <w:rFonts w:hint="eastAsia" w:ascii="仿宋_GB2312" w:hAnsi="仿宋" w:eastAsia="仿宋_GB2312" w:cs="宋体"/>
          <w:color w:val="333333"/>
          <w:spacing w:val="8"/>
          <w:kern w:val="0"/>
          <w:sz w:val="28"/>
          <w:szCs w:val="28"/>
          <w:lang w:val="en-US" w:eastAsia="zh-CN"/>
        </w:rPr>
        <w:t>2.A包投标单位需具备林木种子生产经营许可证；</w:t>
      </w:r>
    </w:p>
    <w:p w14:paraId="7623B045">
      <w:pPr>
        <w:spacing w:line="560" w:lineRule="exact"/>
        <w:ind w:firstLine="592" w:firstLineChars="200"/>
        <w:rPr>
          <w:rFonts w:ascii="仿宋_GB2312" w:hAnsi="仿宋" w:eastAsia="仿宋_GB2312" w:cs="宋体"/>
          <w:color w:val="333333"/>
          <w:spacing w:val="8"/>
          <w:kern w:val="0"/>
          <w:sz w:val="28"/>
          <w:szCs w:val="28"/>
        </w:rPr>
      </w:pPr>
      <w:r>
        <w:rPr>
          <w:rFonts w:hint="eastAsia" w:ascii="仿宋_GB2312" w:hAnsi="仿宋" w:eastAsia="仿宋_GB2312" w:cs="宋体"/>
          <w:color w:val="333333"/>
          <w:spacing w:val="8"/>
          <w:kern w:val="0"/>
          <w:sz w:val="28"/>
          <w:szCs w:val="28"/>
          <w:lang w:val="en-US" w:eastAsia="zh-CN"/>
        </w:rPr>
        <w:t>3</w:t>
      </w:r>
      <w:r>
        <w:rPr>
          <w:rFonts w:hint="eastAsia" w:ascii="仿宋_GB2312" w:hAnsi="仿宋" w:eastAsia="仿宋_GB2312" w:cs="宋体"/>
          <w:color w:val="333333"/>
          <w:spacing w:val="8"/>
          <w:kern w:val="0"/>
          <w:sz w:val="28"/>
          <w:szCs w:val="28"/>
        </w:rPr>
        <w:t>.具有良好的商业信誉和健全的财务会计制度及履约能力；</w:t>
      </w:r>
    </w:p>
    <w:p w14:paraId="537C597C">
      <w:pPr>
        <w:spacing w:line="560" w:lineRule="exact"/>
        <w:ind w:firstLine="592" w:firstLineChars="200"/>
        <w:rPr>
          <w:rFonts w:ascii="仿宋_GB2312" w:hAnsi="仿宋" w:eastAsia="仿宋_GB2312" w:cs="宋体"/>
          <w:color w:val="333333"/>
          <w:spacing w:val="8"/>
          <w:kern w:val="0"/>
          <w:sz w:val="28"/>
          <w:szCs w:val="28"/>
        </w:rPr>
      </w:pPr>
      <w:r>
        <w:rPr>
          <w:rFonts w:hint="eastAsia" w:ascii="仿宋_GB2312" w:hAnsi="仿宋" w:eastAsia="仿宋_GB2312" w:cs="宋体"/>
          <w:color w:val="333333"/>
          <w:spacing w:val="8"/>
          <w:kern w:val="0"/>
          <w:sz w:val="28"/>
          <w:szCs w:val="28"/>
          <w:lang w:val="en-US" w:eastAsia="zh-CN"/>
        </w:rPr>
        <w:t>4</w:t>
      </w:r>
      <w:r>
        <w:rPr>
          <w:rFonts w:hint="eastAsia" w:ascii="仿宋_GB2312" w:hAnsi="仿宋" w:eastAsia="仿宋_GB2312" w:cs="宋体"/>
          <w:color w:val="333333"/>
          <w:spacing w:val="8"/>
          <w:kern w:val="0"/>
          <w:sz w:val="28"/>
          <w:szCs w:val="28"/>
        </w:rPr>
        <w:t>.具有履行合同所必需的设备和专业技术能力；</w:t>
      </w:r>
    </w:p>
    <w:p w14:paraId="25D13A05">
      <w:pPr>
        <w:spacing w:line="560" w:lineRule="exact"/>
        <w:ind w:firstLine="592" w:firstLineChars="200"/>
        <w:rPr>
          <w:rFonts w:ascii="仿宋_GB2312" w:hAnsi="仿宋" w:eastAsia="仿宋_GB2312" w:cs="宋体"/>
          <w:color w:val="333333"/>
          <w:spacing w:val="8"/>
          <w:kern w:val="0"/>
          <w:sz w:val="28"/>
          <w:szCs w:val="28"/>
        </w:rPr>
      </w:pPr>
      <w:r>
        <w:rPr>
          <w:rFonts w:hint="eastAsia" w:ascii="仿宋_GB2312" w:hAnsi="仿宋" w:eastAsia="仿宋_GB2312" w:cs="宋体"/>
          <w:color w:val="333333"/>
          <w:spacing w:val="8"/>
          <w:kern w:val="0"/>
          <w:sz w:val="28"/>
          <w:szCs w:val="28"/>
          <w:lang w:val="en-US" w:eastAsia="zh-CN"/>
        </w:rPr>
        <w:t>5</w:t>
      </w:r>
      <w:r>
        <w:rPr>
          <w:rFonts w:hint="eastAsia" w:ascii="仿宋_GB2312" w:hAnsi="仿宋" w:eastAsia="仿宋_GB2312" w:cs="宋体"/>
          <w:color w:val="333333"/>
          <w:spacing w:val="8"/>
          <w:kern w:val="0"/>
          <w:sz w:val="28"/>
          <w:szCs w:val="28"/>
        </w:rPr>
        <w:t>.有依法缴纳税收和社会保障资金的良好记录；</w:t>
      </w:r>
    </w:p>
    <w:p w14:paraId="5AC6F74C">
      <w:pPr>
        <w:spacing w:line="560" w:lineRule="exact"/>
        <w:ind w:firstLine="592" w:firstLineChars="200"/>
        <w:rPr>
          <w:rFonts w:ascii="仿宋_GB2312" w:hAnsi="仿宋" w:eastAsia="仿宋_GB2312" w:cs="宋体"/>
          <w:color w:val="333333"/>
          <w:spacing w:val="8"/>
          <w:kern w:val="0"/>
          <w:sz w:val="28"/>
          <w:szCs w:val="28"/>
        </w:rPr>
      </w:pPr>
      <w:r>
        <w:rPr>
          <w:rFonts w:hint="eastAsia" w:ascii="仿宋_GB2312" w:hAnsi="仿宋" w:eastAsia="仿宋_GB2312" w:cs="宋体"/>
          <w:color w:val="333333"/>
          <w:spacing w:val="8"/>
          <w:kern w:val="0"/>
          <w:sz w:val="28"/>
          <w:szCs w:val="28"/>
          <w:lang w:val="en-US" w:eastAsia="zh-CN"/>
        </w:rPr>
        <w:t>6</w:t>
      </w:r>
      <w:r>
        <w:rPr>
          <w:rFonts w:hint="eastAsia" w:ascii="仿宋_GB2312" w:hAnsi="仿宋" w:eastAsia="仿宋_GB2312" w:cs="宋体"/>
          <w:color w:val="333333"/>
          <w:spacing w:val="8"/>
          <w:kern w:val="0"/>
          <w:sz w:val="28"/>
          <w:szCs w:val="28"/>
        </w:rPr>
        <w:t>.投标人参加采购活动前3年内在经营活动中没有重大违法记录；</w:t>
      </w:r>
    </w:p>
    <w:p w14:paraId="1D9B7CDD">
      <w:pPr>
        <w:spacing w:line="560" w:lineRule="exact"/>
        <w:ind w:firstLine="592" w:firstLineChars="200"/>
        <w:rPr>
          <w:rFonts w:ascii="仿宋_GB2312" w:hAnsi="仿宋" w:eastAsia="仿宋_GB2312" w:cs="宋体"/>
          <w:color w:val="333333"/>
          <w:spacing w:val="8"/>
          <w:kern w:val="0"/>
          <w:sz w:val="28"/>
          <w:szCs w:val="28"/>
        </w:rPr>
      </w:pPr>
      <w:r>
        <w:rPr>
          <w:rFonts w:hint="eastAsia" w:ascii="仿宋_GB2312" w:hAnsi="仿宋" w:eastAsia="仿宋_GB2312" w:cs="宋体"/>
          <w:color w:val="333333"/>
          <w:spacing w:val="8"/>
          <w:kern w:val="0"/>
          <w:sz w:val="28"/>
          <w:szCs w:val="28"/>
          <w:lang w:val="en-US" w:eastAsia="zh-CN"/>
        </w:rPr>
        <w:t>7</w:t>
      </w:r>
      <w:r>
        <w:rPr>
          <w:rFonts w:hint="eastAsia" w:ascii="仿宋_GB2312" w:hAnsi="仿宋" w:eastAsia="仿宋_GB2312" w:cs="宋体"/>
          <w:color w:val="333333"/>
          <w:spacing w:val="8"/>
          <w:kern w:val="0"/>
          <w:sz w:val="28"/>
          <w:szCs w:val="28"/>
        </w:rPr>
        <w:t>.投标人、法定代表人、授权委托人未被最高法院列入失信被执行人；</w:t>
      </w:r>
    </w:p>
    <w:p w14:paraId="652C54AF">
      <w:pPr>
        <w:spacing w:line="560" w:lineRule="exact"/>
        <w:ind w:firstLine="592" w:firstLineChars="200"/>
        <w:rPr>
          <w:rFonts w:hint="eastAsia" w:ascii="黑体" w:hAnsi="黑体" w:eastAsia="黑体" w:cs="宋体"/>
          <w:color w:val="000000"/>
          <w:kern w:val="0"/>
          <w:sz w:val="28"/>
          <w:szCs w:val="28"/>
        </w:rPr>
      </w:pPr>
      <w:r>
        <w:rPr>
          <w:rFonts w:hint="eastAsia" w:ascii="仿宋_GB2312" w:hAnsi="仿宋" w:eastAsia="仿宋_GB2312" w:cs="宋体"/>
          <w:color w:val="333333"/>
          <w:spacing w:val="8"/>
          <w:kern w:val="0"/>
          <w:sz w:val="28"/>
          <w:szCs w:val="28"/>
          <w:lang w:val="en-US" w:eastAsia="zh-CN"/>
        </w:rPr>
        <w:t>8</w:t>
      </w:r>
      <w:r>
        <w:rPr>
          <w:rFonts w:hint="eastAsia" w:ascii="仿宋_GB2312" w:hAnsi="仿宋" w:eastAsia="仿宋_GB2312" w:cs="宋体"/>
          <w:color w:val="333333"/>
          <w:spacing w:val="8"/>
          <w:kern w:val="0"/>
          <w:sz w:val="28"/>
          <w:szCs w:val="28"/>
        </w:rPr>
        <w:t>.投标人未被工商行政管理机关在全国企业信用信息公示系统中列入严重违法失信企业名单。</w:t>
      </w:r>
    </w:p>
    <w:p w14:paraId="72EB90FD">
      <w:pPr>
        <w:spacing w:line="560" w:lineRule="exact"/>
        <w:ind w:firstLine="560" w:firstLineChars="200"/>
        <w:rPr>
          <w:rFonts w:ascii="黑体" w:hAnsi="黑体" w:eastAsia="黑体" w:cs="宋体"/>
          <w:color w:val="000000"/>
          <w:kern w:val="0"/>
          <w:sz w:val="28"/>
          <w:szCs w:val="28"/>
        </w:rPr>
      </w:pPr>
      <w:r>
        <w:rPr>
          <w:rFonts w:hint="eastAsia" w:ascii="黑体" w:hAnsi="黑体" w:eastAsia="黑体" w:cs="宋体"/>
          <w:color w:val="000000"/>
          <w:kern w:val="0"/>
          <w:sz w:val="28"/>
          <w:szCs w:val="28"/>
        </w:rPr>
        <w:t>三、获取招标文件</w:t>
      </w:r>
    </w:p>
    <w:p w14:paraId="625BB271">
      <w:pPr>
        <w:widowControl/>
        <w:adjustRightInd w:val="0"/>
        <w:spacing w:line="560" w:lineRule="exact"/>
        <w:ind w:firstLine="592" w:firstLineChars="200"/>
        <w:jc w:val="left"/>
        <w:rPr>
          <w:rFonts w:hint="eastAsia" w:ascii="仿宋_GB2312" w:hAnsi="仿宋" w:eastAsia="仿宋_GB2312" w:cs="宋体"/>
          <w:color w:val="333333"/>
          <w:spacing w:val="8"/>
          <w:kern w:val="0"/>
          <w:sz w:val="28"/>
          <w:szCs w:val="28"/>
        </w:rPr>
      </w:pPr>
      <w:r>
        <w:rPr>
          <w:rFonts w:hint="eastAsia" w:ascii="仿宋_GB2312" w:hAnsi="仿宋" w:eastAsia="仿宋_GB2312" w:cs="宋体"/>
          <w:color w:val="333333"/>
          <w:spacing w:val="8"/>
          <w:kern w:val="0"/>
          <w:sz w:val="28"/>
          <w:szCs w:val="28"/>
        </w:rPr>
        <w:t>1.时间：</w:t>
      </w:r>
      <w:r>
        <w:rPr>
          <w:rFonts w:hint="eastAsia" w:ascii="仿宋_GB2312" w:hAnsi="仿宋" w:eastAsia="仿宋_GB2312" w:cs="宋体"/>
          <w:color w:val="333333"/>
          <w:spacing w:val="8"/>
          <w:kern w:val="0"/>
          <w:sz w:val="28"/>
          <w:szCs w:val="28"/>
          <w:lang w:eastAsia="zh-CN"/>
        </w:rPr>
        <w:t>2026年10月26日</w:t>
      </w:r>
      <w:r>
        <w:rPr>
          <w:rFonts w:hint="eastAsia" w:ascii="仿宋_GB2312" w:hAnsi="仿宋" w:eastAsia="仿宋_GB2312" w:cs="宋体"/>
          <w:color w:val="333333"/>
          <w:spacing w:val="8"/>
          <w:kern w:val="0"/>
          <w:sz w:val="28"/>
          <w:szCs w:val="28"/>
        </w:rPr>
        <w:t>17时00分至2026年</w:t>
      </w:r>
      <w:r>
        <w:rPr>
          <w:rFonts w:hint="eastAsia" w:ascii="仿宋_GB2312" w:hAnsi="仿宋" w:eastAsia="仿宋_GB2312" w:cs="宋体"/>
          <w:color w:val="333333"/>
          <w:spacing w:val="8"/>
          <w:kern w:val="0"/>
          <w:sz w:val="28"/>
          <w:szCs w:val="28"/>
          <w:lang w:val="en-US" w:eastAsia="zh-CN"/>
        </w:rPr>
        <w:t>11</w:t>
      </w:r>
      <w:r>
        <w:rPr>
          <w:rFonts w:hint="eastAsia" w:ascii="仿宋_GB2312" w:hAnsi="仿宋" w:eastAsia="仿宋_GB2312" w:cs="宋体"/>
          <w:color w:val="333333"/>
          <w:spacing w:val="8"/>
          <w:kern w:val="0"/>
          <w:sz w:val="28"/>
          <w:szCs w:val="28"/>
        </w:rPr>
        <w:t>月</w:t>
      </w:r>
      <w:r>
        <w:rPr>
          <w:rFonts w:hint="eastAsia" w:ascii="仿宋_GB2312" w:hAnsi="仿宋" w:eastAsia="仿宋_GB2312" w:cs="宋体"/>
          <w:color w:val="333333"/>
          <w:spacing w:val="8"/>
          <w:kern w:val="0"/>
          <w:sz w:val="28"/>
          <w:szCs w:val="28"/>
          <w:lang w:val="en-US" w:eastAsia="zh-CN"/>
        </w:rPr>
        <w:t>2</w:t>
      </w:r>
      <w:r>
        <w:rPr>
          <w:rFonts w:hint="eastAsia" w:ascii="仿宋_GB2312" w:hAnsi="仿宋" w:eastAsia="仿宋_GB2312" w:cs="宋体"/>
          <w:color w:val="333333"/>
          <w:spacing w:val="8"/>
          <w:kern w:val="0"/>
          <w:sz w:val="28"/>
          <w:szCs w:val="28"/>
        </w:rPr>
        <w:t>日17时00分（北京时间）</w:t>
      </w:r>
    </w:p>
    <w:p w14:paraId="78874CB9">
      <w:pPr>
        <w:widowControl/>
        <w:adjustRightInd w:val="0"/>
        <w:spacing w:line="560" w:lineRule="exact"/>
        <w:ind w:firstLine="592" w:firstLineChars="200"/>
        <w:jc w:val="left"/>
        <w:rPr>
          <w:rFonts w:hint="eastAsia" w:ascii="仿宋_GB2312" w:hAnsi="仿宋" w:eastAsia="仿宋_GB2312" w:cs="宋体"/>
          <w:color w:val="333333"/>
          <w:spacing w:val="8"/>
          <w:kern w:val="0"/>
          <w:sz w:val="28"/>
          <w:szCs w:val="28"/>
        </w:rPr>
      </w:pPr>
      <w:r>
        <w:rPr>
          <w:rFonts w:hint="eastAsia" w:ascii="仿宋_GB2312" w:hAnsi="仿宋" w:eastAsia="仿宋_GB2312" w:cs="宋体"/>
          <w:color w:val="333333"/>
          <w:spacing w:val="8"/>
          <w:kern w:val="0"/>
          <w:sz w:val="28"/>
          <w:szCs w:val="28"/>
        </w:rPr>
        <w:t>2.地点：登录威海市公共资源交易网（乳山分中心）首页右侧“交易服务一网通办系统-（新版）一网通办系统”进行平台切换点击“国企采购”进入国有企业阳光采购电子化服务平台获取文件（网址：</w:t>
      </w:r>
      <w:r>
        <w:fldChar w:fldCharType="begin"/>
      </w:r>
      <w:r>
        <w:instrText xml:space="preserve"> HYPERLINK "http://ggzyjy.weihai.cn/rongcheng/）。逾期无法从威海市国有企业阳光采购电子化服务平台中获取文件，未在规定时间内从系统中获取招标文件的投标人将无法递交电子投标文件。" </w:instrText>
      </w:r>
      <w:r>
        <w:fldChar w:fldCharType="separate"/>
      </w:r>
      <w:r>
        <w:rPr>
          <w:rFonts w:hint="eastAsia" w:ascii="仿宋_GB2312" w:hAnsi="仿宋" w:eastAsia="仿宋_GB2312" w:cs="宋体"/>
          <w:color w:val="333333"/>
          <w:spacing w:val="8"/>
          <w:kern w:val="0"/>
          <w:sz w:val="28"/>
          <w:szCs w:val="28"/>
        </w:rPr>
        <w:t>http://ggzyjy.weihai.cn/rushan/）。逾期无法从威海市国有企业阳光采购电子化服务平台中获取文件，未在规定时间内从系统中获取招标文件的投标人将无法递交电子投标文件。</w:t>
      </w:r>
      <w:r>
        <w:rPr>
          <w:rFonts w:hint="eastAsia" w:ascii="仿宋_GB2312" w:hAnsi="仿宋" w:eastAsia="仿宋_GB2312" w:cs="宋体"/>
          <w:color w:val="333333"/>
          <w:spacing w:val="8"/>
          <w:kern w:val="0"/>
          <w:sz w:val="28"/>
          <w:szCs w:val="28"/>
        </w:rPr>
        <w:fldChar w:fldCharType="end"/>
      </w:r>
    </w:p>
    <w:p w14:paraId="2C7C5E66">
      <w:pPr>
        <w:widowControl/>
        <w:adjustRightInd w:val="0"/>
        <w:spacing w:line="560" w:lineRule="exact"/>
        <w:ind w:firstLine="592" w:firstLineChars="200"/>
        <w:jc w:val="left"/>
        <w:rPr>
          <w:rFonts w:hint="eastAsia" w:ascii="仿宋_GB2312" w:hAnsi="仿宋" w:eastAsia="仿宋_GB2312" w:cs="宋体"/>
          <w:color w:val="333333"/>
          <w:spacing w:val="8"/>
          <w:kern w:val="0"/>
          <w:sz w:val="28"/>
          <w:szCs w:val="28"/>
        </w:rPr>
      </w:pPr>
      <w:r>
        <w:rPr>
          <w:rFonts w:hint="eastAsia" w:ascii="仿宋_GB2312" w:hAnsi="仿宋" w:eastAsia="仿宋_GB2312" w:cs="宋体"/>
          <w:color w:val="333333"/>
          <w:spacing w:val="8"/>
          <w:kern w:val="0"/>
          <w:sz w:val="28"/>
          <w:szCs w:val="28"/>
        </w:rPr>
        <w:t>交易服务一网通办系统技术支持电话：4009980000（受理问题：系统登录、CA锁绑定、平台切换）， 一网通办技术支持QQ群：1143439694 ；CA锁办理咨询电话：0631-5307028；国企采购技术支持电话：17863029936，国企采购技术支持QQ群（报价单位）：1046971257。</w:t>
      </w:r>
    </w:p>
    <w:p w14:paraId="069E4E9E">
      <w:pPr>
        <w:widowControl/>
        <w:adjustRightInd w:val="0"/>
        <w:spacing w:line="560" w:lineRule="exact"/>
        <w:ind w:firstLine="592" w:firstLineChars="200"/>
        <w:jc w:val="left"/>
        <w:rPr>
          <w:rFonts w:hint="eastAsia" w:ascii="仿宋_GB2312" w:hAnsi="仿宋" w:eastAsia="仿宋_GB2312" w:cs="宋体"/>
          <w:color w:val="333333"/>
          <w:spacing w:val="8"/>
          <w:kern w:val="0"/>
          <w:sz w:val="28"/>
          <w:szCs w:val="28"/>
        </w:rPr>
      </w:pPr>
      <w:r>
        <w:rPr>
          <w:rFonts w:hint="eastAsia" w:ascii="仿宋_GB2312" w:hAnsi="仿宋" w:eastAsia="仿宋_GB2312" w:cs="宋体"/>
          <w:color w:val="333333"/>
          <w:spacing w:val="8"/>
          <w:kern w:val="0"/>
          <w:sz w:val="28"/>
          <w:szCs w:val="28"/>
        </w:rPr>
        <w:t>注：未注册用户请先免费注册。在“威海市国有企业阳光采购电子化服务平台”（威海市公共资源交易网（乳山分中心）右侧“国企采购”按钮）登录端口注册登记，并办理“安全证书（CA）”和“电子签章”进行获取文件。“安全证书（CA）”和“电子签章”办理请按照“威海市公共资源交易网（乳山分中心）”右侧“CA办理”中“CA证书办理介绍”进行办理。</w:t>
      </w:r>
    </w:p>
    <w:p w14:paraId="581DCE22">
      <w:pPr>
        <w:widowControl/>
        <w:adjustRightInd w:val="0"/>
        <w:spacing w:line="560" w:lineRule="exact"/>
        <w:ind w:firstLine="592" w:firstLineChars="200"/>
        <w:jc w:val="left"/>
        <w:rPr>
          <w:rFonts w:hint="eastAsia" w:ascii="仿宋_GB2312" w:hAnsi="仿宋" w:eastAsia="仿宋_GB2312" w:cs="宋体"/>
          <w:color w:val="333333"/>
          <w:spacing w:val="8"/>
          <w:kern w:val="0"/>
          <w:sz w:val="28"/>
          <w:szCs w:val="28"/>
        </w:rPr>
      </w:pPr>
      <w:r>
        <w:rPr>
          <w:rFonts w:hint="eastAsia" w:ascii="仿宋_GB2312" w:hAnsi="仿宋" w:eastAsia="仿宋_GB2312" w:cs="宋体"/>
          <w:color w:val="333333"/>
          <w:spacing w:val="8"/>
          <w:kern w:val="0"/>
          <w:sz w:val="28"/>
          <w:szCs w:val="28"/>
        </w:rPr>
        <w:t>3.售价：免费</w:t>
      </w:r>
    </w:p>
    <w:p w14:paraId="20C78EB5">
      <w:pPr>
        <w:spacing w:line="560" w:lineRule="exact"/>
        <w:ind w:firstLine="560" w:firstLineChars="200"/>
        <w:rPr>
          <w:rFonts w:ascii="黑体" w:hAnsi="黑体" w:eastAsia="黑体" w:cs="宋体"/>
          <w:color w:val="000000"/>
          <w:kern w:val="0"/>
          <w:sz w:val="28"/>
          <w:szCs w:val="28"/>
        </w:rPr>
      </w:pPr>
      <w:r>
        <w:rPr>
          <w:rFonts w:hint="eastAsia" w:ascii="黑体" w:hAnsi="黑体" w:eastAsia="黑体" w:cs="宋体"/>
          <w:color w:val="000000"/>
          <w:kern w:val="0"/>
          <w:sz w:val="28"/>
          <w:szCs w:val="28"/>
        </w:rPr>
        <w:t>四、提交投标文件截止时间、开标时间和地点</w:t>
      </w:r>
    </w:p>
    <w:p w14:paraId="7A9B35F4">
      <w:pPr>
        <w:widowControl/>
        <w:adjustRightInd w:val="0"/>
        <w:spacing w:line="560" w:lineRule="exact"/>
        <w:ind w:firstLine="592" w:firstLineChars="200"/>
        <w:jc w:val="left"/>
        <w:rPr>
          <w:rFonts w:ascii="仿宋_GB2312" w:hAnsi="仿宋" w:eastAsia="仿宋_GB2312" w:cs="宋体"/>
          <w:color w:val="333333"/>
          <w:spacing w:val="8"/>
          <w:kern w:val="0"/>
          <w:sz w:val="28"/>
          <w:szCs w:val="28"/>
        </w:rPr>
      </w:pPr>
      <w:r>
        <w:rPr>
          <w:rFonts w:hint="eastAsia" w:ascii="仿宋_GB2312" w:hAnsi="仿宋" w:eastAsia="仿宋_GB2312" w:cs="宋体"/>
          <w:color w:val="333333"/>
          <w:spacing w:val="8"/>
          <w:kern w:val="0"/>
          <w:sz w:val="28"/>
          <w:szCs w:val="28"/>
        </w:rPr>
        <w:t>1.提交投标文件时间：</w:t>
      </w:r>
      <w:r>
        <w:rPr>
          <w:rFonts w:hint="eastAsia" w:ascii="仿宋_GB2312" w:hAnsi="仿宋" w:eastAsia="仿宋_GB2312" w:cs="宋体"/>
          <w:color w:val="333333"/>
          <w:spacing w:val="8"/>
          <w:kern w:val="0"/>
          <w:sz w:val="28"/>
          <w:szCs w:val="28"/>
          <w:lang w:eastAsia="zh-CN"/>
        </w:rPr>
        <w:t>2026年10月26日</w:t>
      </w:r>
      <w:r>
        <w:rPr>
          <w:rFonts w:hint="eastAsia" w:ascii="仿宋_GB2312" w:hAnsi="仿宋" w:eastAsia="仿宋_GB2312" w:cs="宋体"/>
          <w:color w:val="333333"/>
          <w:spacing w:val="8"/>
          <w:kern w:val="0"/>
          <w:sz w:val="28"/>
          <w:szCs w:val="28"/>
        </w:rPr>
        <w:t>18时00分至</w:t>
      </w:r>
      <w:r>
        <w:rPr>
          <w:rFonts w:hint="eastAsia" w:ascii="仿宋_GB2312" w:hAnsi="仿宋" w:eastAsia="仿宋_GB2312" w:cs="宋体"/>
          <w:color w:val="333333"/>
          <w:spacing w:val="8"/>
          <w:kern w:val="0"/>
          <w:sz w:val="28"/>
          <w:szCs w:val="28"/>
          <w:lang w:eastAsia="zh-CN"/>
        </w:rPr>
        <w:t>2026年11月17日14</w:t>
      </w:r>
      <w:r>
        <w:rPr>
          <w:rFonts w:hint="eastAsia" w:ascii="仿宋_GB2312" w:hAnsi="仿宋" w:eastAsia="仿宋_GB2312" w:cs="宋体"/>
          <w:color w:val="333333"/>
          <w:spacing w:val="8"/>
          <w:kern w:val="0"/>
          <w:sz w:val="28"/>
          <w:szCs w:val="28"/>
        </w:rPr>
        <w:t>时00分</w:t>
      </w:r>
    </w:p>
    <w:p w14:paraId="399FF8D6">
      <w:pPr>
        <w:widowControl/>
        <w:adjustRightInd w:val="0"/>
        <w:spacing w:line="560" w:lineRule="exact"/>
        <w:ind w:firstLine="592" w:firstLineChars="200"/>
        <w:jc w:val="left"/>
        <w:rPr>
          <w:rFonts w:ascii="仿宋_GB2312" w:hAnsi="仿宋" w:eastAsia="仿宋_GB2312" w:cs="宋体"/>
          <w:color w:val="333333"/>
          <w:spacing w:val="8"/>
          <w:kern w:val="0"/>
          <w:sz w:val="28"/>
          <w:szCs w:val="28"/>
        </w:rPr>
      </w:pPr>
      <w:r>
        <w:rPr>
          <w:rFonts w:hint="eastAsia" w:ascii="仿宋_GB2312" w:hAnsi="仿宋" w:eastAsia="仿宋_GB2312" w:cs="宋体"/>
          <w:color w:val="333333"/>
          <w:spacing w:val="8"/>
          <w:kern w:val="0"/>
          <w:sz w:val="28"/>
          <w:szCs w:val="28"/>
        </w:rPr>
        <w:t>2.地点：</w:t>
      </w:r>
      <w:r>
        <w:rPr>
          <w:rFonts w:hint="eastAsia" w:ascii="仿宋_GB2312" w:hAnsi="仿宋" w:eastAsia="仿宋_GB2312" w:cs="宋体"/>
          <w:color w:val="333333"/>
          <w:spacing w:val="8"/>
          <w:sz w:val="28"/>
          <w:szCs w:val="28"/>
        </w:rPr>
        <w:t>登录威海市公共资源交易网（乳山分中心）首页右侧“交易服务一网通办系统-（新版）一网通办系统”进行平台切换点击“国企采购”进入国有企业阳光采购电子化服务平台网上递交（网址：http://ggzyjy.weihai.cn/rushan/）。</w:t>
      </w:r>
      <w:r>
        <w:rPr>
          <w:rFonts w:hint="eastAsia" w:ascii="仿宋_GB2312" w:hAnsi="仿宋" w:eastAsia="仿宋_GB2312" w:cs="宋体"/>
          <w:color w:val="333333"/>
          <w:spacing w:val="8"/>
          <w:kern w:val="0"/>
          <w:sz w:val="28"/>
          <w:szCs w:val="28"/>
        </w:rPr>
        <w:t>已在威海市国有企业阳光采购电子化服务平台获取文件的投标人在规定时间内递交电子投标文件。</w:t>
      </w:r>
    </w:p>
    <w:p w14:paraId="0178E677">
      <w:pPr>
        <w:widowControl/>
        <w:adjustRightInd w:val="0"/>
        <w:spacing w:line="560" w:lineRule="exact"/>
        <w:ind w:firstLine="592" w:firstLineChars="200"/>
        <w:jc w:val="left"/>
        <w:rPr>
          <w:rFonts w:ascii="仿宋_GB2312" w:hAnsi="仿宋" w:eastAsia="仿宋_GB2312" w:cs="宋体"/>
          <w:color w:val="333333"/>
          <w:spacing w:val="8"/>
          <w:kern w:val="0"/>
          <w:sz w:val="28"/>
          <w:szCs w:val="28"/>
        </w:rPr>
      </w:pPr>
      <w:r>
        <w:rPr>
          <w:rFonts w:hint="eastAsia" w:ascii="仿宋_GB2312" w:hAnsi="仿宋" w:eastAsia="仿宋_GB2312" w:cs="宋体"/>
          <w:color w:val="333333"/>
          <w:spacing w:val="8"/>
          <w:kern w:val="0"/>
          <w:sz w:val="28"/>
          <w:szCs w:val="28"/>
        </w:rPr>
        <w:t>3.开标时间：</w:t>
      </w:r>
      <w:r>
        <w:rPr>
          <w:rFonts w:hint="eastAsia" w:ascii="仿宋_GB2312" w:hAnsi="仿宋" w:eastAsia="仿宋_GB2312" w:cs="宋体"/>
          <w:color w:val="333333"/>
          <w:spacing w:val="8"/>
          <w:kern w:val="0"/>
          <w:sz w:val="28"/>
          <w:szCs w:val="28"/>
          <w:lang w:eastAsia="zh-CN"/>
        </w:rPr>
        <w:t>2026年11月17日14</w:t>
      </w:r>
      <w:r>
        <w:rPr>
          <w:rFonts w:hint="eastAsia" w:ascii="仿宋_GB2312" w:hAnsi="仿宋" w:eastAsia="仿宋_GB2312" w:cs="宋体"/>
          <w:color w:val="333333"/>
          <w:spacing w:val="8"/>
          <w:kern w:val="0"/>
          <w:sz w:val="28"/>
          <w:szCs w:val="28"/>
        </w:rPr>
        <w:t>时00分（北京时间）</w:t>
      </w:r>
    </w:p>
    <w:p w14:paraId="6D9C621B">
      <w:pPr>
        <w:widowControl/>
        <w:adjustRightInd w:val="0"/>
        <w:spacing w:line="560" w:lineRule="exact"/>
        <w:ind w:firstLine="592" w:firstLineChars="200"/>
        <w:jc w:val="left"/>
        <w:rPr>
          <w:rFonts w:ascii="仿宋_GB2312" w:hAnsi="仿宋" w:eastAsia="仿宋_GB2312" w:cs="宋体"/>
          <w:color w:val="333333"/>
          <w:spacing w:val="8"/>
          <w:kern w:val="0"/>
          <w:sz w:val="28"/>
          <w:szCs w:val="28"/>
        </w:rPr>
      </w:pPr>
      <w:r>
        <w:rPr>
          <w:rFonts w:hint="eastAsia" w:ascii="仿宋_GB2312" w:hAnsi="仿宋" w:eastAsia="仿宋_GB2312" w:cs="宋体"/>
          <w:color w:val="333333"/>
          <w:spacing w:val="8"/>
          <w:kern w:val="0"/>
          <w:sz w:val="28"/>
          <w:szCs w:val="28"/>
        </w:rPr>
        <w:t>4.开标地点：威海市乳山市深圳路108号市民服务中心三楼</w:t>
      </w:r>
    </w:p>
    <w:p w14:paraId="1FF4D3A3">
      <w:pPr>
        <w:spacing w:line="560" w:lineRule="exact"/>
        <w:ind w:firstLine="560" w:firstLineChars="200"/>
        <w:rPr>
          <w:rFonts w:ascii="黑体" w:hAnsi="黑体" w:eastAsia="黑体" w:cs="宋体"/>
          <w:color w:val="000000"/>
          <w:kern w:val="0"/>
          <w:sz w:val="28"/>
          <w:szCs w:val="28"/>
        </w:rPr>
      </w:pPr>
      <w:r>
        <w:rPr>
          <w:rFonts w:hint="eastAsia" w:ascii="黑体" w:hAnsi="黑体" w:eastAsia="黑体" w:cs="宋体"/>
          <w:color w:val="000000"/>
          <w:kern w:val="0"/>
          <w:sz w:val="28"/>
          <w:szCs w:val="28"/>
        </w:rPr>
        <w:t>五、公告期限</w:t>
      </w:r>
    </w:p>
    <w:p w14:paraId="386007A1">
      <w:pPr>
        <w:widowControl/>
        <w:adjustRightInd w:val="0"/>
        <w:spacing w:line="560" w:lineRule="exact"/>
        <w:ind w:firstLine="592" w:firstLineChars="200"/>
        <w:jc w:val="left"/>
        <w:rPr>
          <w:rFonts w:hint="eastAsia" w:ascii="仿宋_GB2312" w:hAnsi="仿宋" w:eastAsia="仿宋_GB2312" w:cs="宋体"/>
          <w:color w:val="333333"/>
          <w:spacing w:val="8"/>
          <w:kern w:val="0"/>
          <w:sz w:val="28"/>
          <w:szCs w:val="28"/>
        </w:rPr>
      </w:pPr>
      <w:r>
        <w:rPr>
          <w:rFonts w:hint="eastAsia" w:ascii="仿宋_GB2312" w:hAnsi="仿宋" w:eastAsia="仿宋_GB2312" w:cs="宋体"/>
          <w:color w:val="333333"/>
          <w:spacing w:val="8"/>
          <w:kern w:val="0"/>
          <w:sz w:val="28"/>
          <w:szCs w:val="28"/>
        </w:rPr>
        <w:t>自本公告发布之日起5日历天。</w:t>
      </w:r>
    </w:p>
    <w:p w14:paraId="4BAED32C">
      <w:pPr>
        <w:spacing w:line="560" w:lineRule="exact"/>
        <w:ind w:firstLine="560" w:firstLineChars="200"/>
        <w:rPr>
          <w:rFonts w:ascii="黑体" w:hAnsi="黑体" w:eastAsia="黑体" w:cs="宋体"/>
          <w:color w:val="000000"/>
          <w:kern w:val="0"/>
          <w:sz w:val="28"/>
          <w:szCs w:val="28"/>
        </w:rPr>
      </w:pPr>
      <w:r>
        <w:rPr>
          <w:rFonts w:hint="eastAsia" w:ascii="黑体" w:hAnsi="黑体" w:eastAsia="黑体" w:cs="宋体"/>
          <w:color w:val="000000"/>
          <w:kern w:val="0"/>
          <w:sz w:val="28"/>
          <w:szCs w:val="28"/>
        </w:rPr>
        <w:t>六、其他补充事宜</w:t>
      </w:r>
    </w:p>
    <w:p w14:paraId="2E104273">
      <w:pPr>
        <w:spacing w:line="520" w:lineRule="exact"/>
        <w:ind w:firstLine="592" w:firstLineChars="200"/>
        <w:rPr>
          <w:rFonts w:hint="eastAsia" w:ascii="仿宋_GB2312" w:hAnsi="仿宋" w:eastAsia="仿宋_GB2312" w:cs="宋体"/>
          <w:color w:val="333333"/>
          <w:spacing w:val="8"/>
          <w:kern w:val="0"/>
          <w:sz w:val="28"/>
          <w:szCs w:val="28"/>
        </w:rPr>
      </w:pPr>
      <w:r>
        <w:rPr>
          <w:rFonts w:hint="eastAsia" w:ascii="仿宋_GB2312" w:hAnsi="仿宋" w:eastAsia="仿宋_GB2312" w:cs="宋体"/>
          <w:color w:val="333333"/>
          <w:spacing w:val="8"/>
          <w:kern w:val="0"/>
          <w:sz w:val="28"/>
          <w:szCs w:val="28"/>
        </w:rPr>
        <w:t>本项目实行全流程电子化，实行远程开标，投标人无需到现场，并保持通讯畅通，提前在个人电脑上进行测试确保音频、视频功能可正常使用，因通讯不畅造成的一切后果由供应商自行承担。</w:t>
      </w:r>
    </w:p>
    <w:p w14:paraId="34ABE691">
      <w:pPr>
        <w:spacing w:line="560" w:lineRule="exact"/>
        <w:ind w:firstLine="560" w:firstLineChars="200"/>
        <w:rPr>
          <w:rFonts w:ascii="黑体" w:hAnsi="黑体" w:eastAsia="黑体" w:cs="宋体"/>
          <w:color w:val="000000"/>
          <w:kern w:val="0"/>
          <w:sz w:val="28"/>
          <w:szCs w:val="28"/>
        </w:rPr>
      </w:pPr>
      <w:r>
        <w:rPr>
          <w:rFonts w:hint="eastAsia" w:ascii="黑体" w:hAnsi="黑体" w:eastAsia="黑体" w:cs="宋体"/>
          <w:color w:val="000000"/>
          <w:kern w:val="0"/>
          <w:sz w:val="28"/>
          <w:szCs w:val="28"/>
        </w:rPr>
        <w:t>七、对本次招标提出询问，请按以下方式联系。</w:t>
      </w:r>
    </w:p>
    <w:p w14:paraId="2EF9DBA8">
      <w:pPr>
        <w:widowControl/>
        <w:adjustRightInd w:val="0"/>
        <w:spacing w:line="560" w:lineRule="exact"/>
        <w:ind w:firstLine="592" w:firstLineChars="200"/>
        <w:jc w:val="left"/>
        <w:rPr>
          <w:rFonts w:hint="eastAsia" w:ascii="仿宋_GB2312" w:hAnsi="仿宋" w:eastAsia="仿宋_GB2312" w:cs="宋体"/>
          <w:color w:val="333333"/>
          <w:spacing w:val="8"/>
          <w:kern w:val="0"/>
          <w:sz w:val="28"/>
          <w:szCs w:val="28"/>
        </w:rPr>
      </w:pPr>
      <w:r>
        <w:rPr>
          <w:rFonts w:hint="eastAsia" w:ascii="仿宋_GB2312" w:hAnsi="仿宋" w:eastAsia="仿宋_GB2312" w:cs="宋体"/>
          <w:color w:val="333333"/>
          <w:spacing w:val="8"/>
          <w:kern w:val="0"/>
          <w:sz w:val="28"/>
          <w:szCs w:val="28"/>
        </w:rPr>
        <w:t>1.采购人信息</w:t>
      </w:r>
    </w:p>
    <w:p w14:paraId="3EA541DB">
      <w:pPr>
        <w:widowControl/>
        <w:adjustRightInd w:val="0"/>
        <w:spacing w:line="560" w:lineRule="exact"/>
        <w:ind w:firstLine="592" w:firstLineChars="200"/>
        <w:jc w:val="left"/>
        <w:rPr>
          <w:rFonts w:hint="eastAsia" w:ascii="仿宋_GB2312" w:hAnsi="仿宋" w:eastAsia="仿宋_GB2312" w:cs="宋体"/>
          <w:color w:val="333333"/>
          <w:spacing w:val="8"/>
          <w:kern w:val="0"/>
          <w:sz w:val="28"/>
          <w:szCs w:val="28"/>
        </w:rPr>
      </w:pPr>
      <w:r>
        <w:rPr>
          <w:rFonts w:hint="eastAsia" w:ascii="仿宋_GB2312" w:hAnsi="仿宋" w:eastAsia="仿宋_GB2312" w:cs="宋体"/>
          <w:color w:val="333333"/>
          <w:spacing w:val="8"/>
          <w:kern w:val="0"/>
          <w:sz w:val="28"/>
          <w:szCs w:val="28"/>
        </w:rPr>
        <w:t>名  称：乳山市顺通路桥工程有限公司</w:t>
      </w:r>
    </w:p>
    <w:p w14:paraId="2571D5AA">
      <w:pPr>
        <w:widowControl/>
        <w:adjustRightInd w:val="0"/>
        <w:spacing w:line="560" w:lineRule="exact"/>
        <w:ind w:firstLine="592" w:firstLineChars="200"/>
        <w:jc w:val="left"/>
        <w:rPr>
          <w:rFonts w:hint="eastAsia" w:ascii="仿宋_GB2312" w:hAnsi="仿宋" w:eastAsia="仿宋_GB2312" w:cs="宋体"/>
          <w:color w:val="333333"/>
          <w:spacing w:val="8"/>
          <w:kern w:val="0"/>
          <w:sz w:val="28"/>
          <w:szCs w:val="28"/>
        </w:rPr>
      </w:pPr>
      <w:r>
        <w:rPr>
          <w:rFonts w:hint="eastAsia" w:ascii="仿宋_GB2312" w:hAnsi="仿宋" w:eastAsia="仿宋_GB2312" w:cs="宋体"/>
          <w:color w:val="333333"/>
          <w:spacing w:val="8"/>
          <w:kern w:val="0"/>
          <w:sz w:val="28"/>
          <w:szCs w:val="28"/>
        </w:rPr>
        <w:t>地  址：山东省威海市乳山市大孤山镇驻地</w:t>
      </w:r>
    </w:p>
    <w:p w14:paraId="0DC5148A">
      <w:pPr>
        <w:widowControl/>
        <w:adjustRightInd w:val="0"/>
        <w:spacing w:line="560" w:lineRule="exact"/>
        <w:ind w:firstLine="592" w:firstLineChars="200"/>
        <w:jc w:val="left"/>
        <w:rPr>
          <w:rFonts w:hint="eastAsia" w:ascii="仿宋_GB2312" w:hAnsi="仿宋" w:eastAsia="仿宋_GB2312" w:cs="宋体"/>
          <w:color w:val="333333"/>
          <w:spacing w:val="8"/>
          <w:kern w:val="0"/>
          <w:sz w:val="28"/>
          <w:szCs w:val="28"/>
        </w:rPr>
      </w:pPr>
      <w:r>
        <w:rPr>
          <w:rFonts w:hint="eastAsia" w:ascii="仿宋_GB2312" w:hAnsi="仿宋" w:eastAsia="仿宋_GB2312" w:cs="宋体"/>
          <w:color w:val="333333"/>
          <w:spacing w:val="8"/>
          <w:kern w:val="0"/>
          <w:sz w:val="28"/>
          <w:szCs w:val="28"/>
        </w:rPr>
        <w:t>联系方式：13606310735</w:t>
      </w:r>
    </w:p>
    <w:p w14:paraId="0308C3AE">
      <w:pPr>
        <w:widowControl/>
        <w:adjustRightInd w:val="0"/>
        <w:spacing w:line="560" w:lineRule="exact"/>
        <w:ind w:firstLine="592" w:firstLineChars="200"/>
        <w:jc w:val="left"/>
        <w:rPr>
          <w:rFonts w:hint="eastAsia" w:ascii="仿宋_GB2312" w:hAnsi="仿宋" w:eastAsia="仿宋_GB2312" w:cs="宋体"/>
          <w:color w:val="333333"/>
          <w:spacing w:val="8"/>
          <w:kern w:val="0"/>
          <w:sz w:val="28"/>
          <w:szCs w:val="28"/>
        </w:rPr>
      </w:pPr>
      <w:r>
        <w:rPr>
          <w:rFonts w:hint="eastAsia" w:ascii="仿宋_GB2312" w:hAnsi="仿宋" w:eastAsia="仿宋_GB2312" w:cs="宋体"/>
          <w:color w:val="333333"/>
          <w:spacing w:val="8"/>
          <w:kern w:val="0"/>
          <w:sz w:val="28"/>
          <w:szCs w:val="28"/>
        </w:rPr>
        <w:t>2.采购代理机构信息</w:t>
      </w:r>
    </w:p>
    <w:p w14:paraId="0480AD7B">
      <w:pPr>
        <w:widowControl/>
        <w:adjustRightInd w:val="0"/>
        <w:spacing w:line="560" w:lineRule="exact"/>
        <w:ind w:firstLine="592" w:firstLineChars="200"/>
        <w:jc w:val="left"/>
        <w:rPr>
          <w:rFonts w:hint="eastAsia" w:ascii="仿宋_GB2312" w:hAnsi="仿宋" w:eastAsia="仿宋_GB2312" w:cs="宋体"/>
          <w:color w:val="333333"/>
          <w:spacing w:val="8"/>
          <w:kern w:val="0"/>
          <w:sz w:val="28"/>
          <w:szCs w:val="28"/>
        </w:rPr>
      </w:pPr>
      <w:r>
        <w:rPr>
          <w:rFonts w:hint="eastAsia" w:ascii="仿宋_GB2312" w:hAnsi="仿宋" w:eastAsia="仿宋_GB2312" w:cs="宋体"/>
          <w:color w:val="333333"/>
          <w:spacing w:val="8"/>
          <w:kern w:val="0"/>
          <w:sz w:val="28"/>
          <w:szCs w:val="28"/>
        </w:rPr>
        <w:t>名  称：乳山天平建设工程咨询有限公司</w:t>
      </w:r>
    </w:p>
    <w:p w14:paraId="2E115860">
      <w:pPr>
        <w:widowControl/>
        <w:adjustRightInd w:val="0"/>
        <w:spacing w:line="560" w:lineRule="exact"/>
        <w:ind w:firstLine="592" w:firstLineChars="200"/>
        <w:jc w:val="left"/>
        <w:rPr>
          <w:rFonts w:hint="eastAsia" w:ascii="仿宋_GB2312" w:hAnsi="仿宋" w:eastAsia="仿宋_GB2312" w:cs="宋体"/>
          <w:color w:val="333333"/>
          <w:spacing w:val="8"/>
          <w:kern w:val="0"/>
          <w:sz w:val="28"/>
          <w:szCs w:val="28"/>
        </w:rPr>
      </w:pPr>
      <w:r>
        <w:rPr>
          <w:rFonts w:hint="eastAsia" w:ascii="仿宋_GB2312" w:hAnsi="仿宋" w:eastAsia="仿宋_GB2312" w:cs="宋体"/>
          <w:color w:val="333333"/>
          <w:spacing w:val="8"/>
          <w:kern w:val="0"/>
          <w:sz w:val="28"/>
          <w:szCs w:val="28"/>
        </w:rPr>
        <w:t>地  址：乳山市北环路21号</w:t>
      </w:r>
    </w:p>
    <w:p w14:paraId="3FB050D4">
      <w:pPr>
        <w:widowControl/>
        <w:adjustRightInd w:val="0"/>
        <w:spacing w:line="560" w:lineRule="exact"/>
        <w:ind w:firstLine="592" w:firstLineChars="200"/>
        <w:jc w:val="left"/>
        <w:rPr>
          <w:rFonts w:hint="eastAsia" w:ascii="仿宋_GB2312" w:hAnsi="仿宋" w:eastAsia="仿宋_GB2312" w:cs="宋体"/>
          <w:color w:val="333333"/>
          <w:spacing w:val="8"/>
          <w:kern w:val="0"/>
          <w:sz w:val="28"/>
          <w:szCs w:val="28"/>
        </w:rPr>
      </w:pPr>
      <w:r>
        <w:rPr>
          <w:rFonts w:hint="eastAsia" w:ascii="仿宋_GB2312" w:hAnsi="仿宋" w:eastAsia="仿宋_GB2312" w:cs="宋体"/>
          <w:color w:val="333333"/>
          <w:spacing w:val="8"/>
          <w:kern w:val="0"/>
          <w:sz w:val="28"/>
          <w:szCs w:val="28"/>
        </w:rPr>
        <w:t>项目联系人：刘伟</w:t>
      </w:r>
    </w:p>
    <w:p w14:paraId="2EAD599D">
      <w:pPr>
        <w:widowControl/>
        <w:adjustRightInd w:val="0"/>
        <w:spacing w:line="560" w:lineRule="exact"/>
        <w:ind w:firstLine="592" w:firstLineChars="200"/>
        <w:jc w:val="left"/>
        <w:rPr>
          <w:rFonts w:ascii="仿宋_GB2312" w:hAnsi="仿宋" w:eastAsia="仿宋_GB2312" w:cs="宋体"/>
          <w:color w:val="333333"/>
          <w:spacing w:val="8"/>
          <w:kern w:val="0"/>
          <w:sz w:val="28"/>
          <w:szCs w:val="28"/>
        </w:rPr>
      </w:pPr>
      <w:r>
        <w:rPr>
          <w:rFonts w:hint="eastAsia" w:ascii="仿宋_GB2312" w:hAnsi="仿宋" w:eastAsia="仿宋_GB2312" w:cs="宋体"/>
          <w:color w:val="333333"/>
          <w:spacing w:val="8"/>
          <w:kern w:val="0"/>
          <w:sz w:val="28"/>
          <w:szCs w:val="28"/>
        </w:rPr>
        <w:t>电  话：0631-6868778</w:t>
      </w:r>
    </w:p>
    <w:p w14:paraId="030289F8">
      <w:pPr>
        <w:spacing w:line="560" w:lineRule="exact"/>
        <w:ind w:firstLine="560" w:firstLineChars="200"/>
        <w:rPr>
          <w:rFonts w:hint="eastAsia" w:ascii="黑体" w:hAnsi="黑体" w:eastAsia="黑体" w:cs="宋体"/>
          <w:color w:val="000000"/>
          <w:kern w:val="0"/>
          <w:sz w:val="28"/>
          <w:szCs w:val="28"/>
        </w:rPr>
      </w:pPr>
      <w:r>
        <w:rPr>
          <w:rFonts w:hint="eastAsia" w:ascii="黑体" w:hAnsi="黑体" w:eastAsia="黑体" w:cs="宋体"/>
          <w:color w:val="000000"/>
          <w:kern w:val="0"/>
          <w:sz w:val="28"/>
          <w:szCs w:val="28"/>
        </w:rPr>
        <w:t>八、发布公告的媒介</w:t>
      </w:r>
    </w:p>
    <w:p w14:paraId="4200C7E9">
      <w:pPr>
        <w:widowControl/>
        <w:adjustRightInd w:val="0"/>
        <w:spacing w:line="560" w:lineRule="exact"/>
        <w:ind w:firstLine="592" w:firstLineChars="200"/>
        <w:jc w:val="left"/>
        <w:rPr>
          <w:rFonts w:ascii="仿宋_GB2312" w:hAnsi="仿宋" w:eastAsia="仿宋_GB2312" w:cs="宋体"/>
          <w:color w:val="333333"/>
          <w:spacing w:val="8"/>
          <w:kern w:val="0"/>
          <w:sz w:val="28"/>
          <w:szCs w:val="28"/>
        </w:rPr>
      </w:pPr>
      <w:r>
        <w:rPr>
          <w:rFonts w:hint="eastAsia" w:ascii="仿宋_GB2312" w:hAnsi="微软雅黑" w:eastAsia="仿宋_GB2312" w:cs="宋体"/>
          <w:color w:val="333333"/>
          <w:spacing w:val="8"/>
          <w:kern w:val="0"/>
          <w:sz w:val="28"/>
          <w:szCs w:val="28"/>
        </w:rPr>
        <w:t>本次公告在中国招标投标公共服务平台（www.cebpubservice.com）、威海市公共资源交易网（乳山分中心）（http://ggzyjy.weihai.cn/rushan/）同时发布，其它媒介转发无效。</w:t>
      </w:r>
    </w:p>
    <w:p w14:paraId="18809C96">
      <w:pPr>
        <w:spacing w:line="560" w:lineRule="exact"/>
        <w:jc w:val="right"/>
        <w:rPr>
          <w:rFonts w:hint="eastAsia" w:ascii="仿宋_GB2312" w:hAnsi="宋体" w:eastAsia="仿宋_GB2312" w:cs="宋体"/>
          <w:kern w:val="0"/>
          <w:sz w:val="28"/>
          <w:szCs w:val="28"/>
        </w:rPr>
      </w:pPr>
    </w:p>
    <w:p w14:paraId="74460B71">
      <w:pPr>
        <w:spacing w:line="560" w:lineRule="exact"/>
        <w:jc w:val="right"/>
        <w:rPr>
          <w:rFonts w:hint="eastAsia" w:ascii="仿宋_GB2312" w:hAnsi="宋体" w:eastAsia="仿宋_GB2312" w:cs="宋体"/>
          <w:kern w:val="0"/>
          <w:sz w:val="28"/>
          <w:szCs w:val="28"/>
        </w:rPr>
      </w:pPr>
    </w:p>
    <w:p w14:paraId="6FAF26B5">
      <w:pPr>
        <w:spacing w:line="560" w:lineRule="exact"/>
        <w:jc w:val="right"/>
        <w:rPr>
          <w:rFonts w:ascii="仿宋_GB2312" w:hAnsi="宋体" w:eastAsia="仿宋_GB2312"/>
          <w:sz w:val="28"/>
          <w:szCs w:val="28"/>
        </w:rPr>
      </w:pPr>
      <w:r>
        <w:rPr>
          <w:rFonts w:hint="eastAsia" w:ascii="仿宋_GB2312" w:hAnsi="宋体" w:eastAsia="仿宋_GB2312" w:cs="宋体"/>
          <w:kern w:val="0"/>
          <w:sz w:val="28"/>
          <w:szCs w:val="28"/>
        </w:rPr>
        <w:t>发布人：乳山天平建设工程咨询有限公司</w:t>
      </w:r>
      <w:r>
        <w:rPr>
          <w:rFonts w:hint="eastAsia" w:ascii="仿宋_GB2312" w:hAnsi="宋体" w:eastAsia="仿宋_GB2312"/>
          <w:sz w:val="28"/>
          <w:szCs w:val="28"/>
        </w:rPr>
        <w:t xml:space="preserve"> </w:t>
      </w:r>
    </w:p>
    <w:p w14:paraId="288E87C7">
      <w:pPr>
        <w:widowControl/>
        <w:adjustRightInd w:val="0"/>
        <w:spacing w:line="360" w:lineRule="auto"/>
        <w:ind w:left="-240"/>
        <w:jc w:val="right"/>
        <w:rPr>
          <w:rFonts w:hint="eastAsia" w:ascii="仿宋_GB2312" w:hAnsi="宋体" w:eastAsia="仿宋_GB2312" w:cs="宋体"/>
          <w:kern w:val="0"/>
          <w:sz w:val="28"/>
          <w:szCs w:val="28"/>
          <w:lang w:eastAsia="zh-CN"/>
        </w:rPr>
      </w:pPr>
      <w:r>
        <w:rPr>
          <w:rFonts w:hint="eastAsia" w:ascii="仿宋_GB2312" w:hAnsi="宋体" w:eastAsia="仿宋_GB2312" w:cs="宋体"/>
          <w:kern w:val="0"/>
          <w:sz w:val="28"/>
          <w:szCs w:val="28"/>
        </w:rPr>
        <w:t>发布时间：</w:t>
      </w:r>
      <w:r>
        <w:rPr>
          <w:rFonts w:hint="eastAsia" w:ascii="仿宋_GB2312" w:hAnsi="宋体" w:eastAsia="仿宋_GB2312" w:cs="宋体"/>
          <w:kern w:val="0"/>
          <w:sz w:val="28"/>
          <w:szCs w:val="28"/>
          <w:lang w:eastAsia="zh-CN"/>
        </w:rPr>
        <w:t>2026年10月26日</w:t>
      </w:r>
    </w:p>
    <w:p w14:paraId="10AF26B7">
      <w:pPr>
        <w:widowControl/>
        <w:adjustRightInd w:val="0"/>
        <w:spacing w:line="360" w:lineRule="auto"/>
        <w:ind w:left="-240"/>
        <w:jc w:val="right"/>
        <w:rPr>
          <w:rFonts w:hint="eastAsia" w:ascii="宋体" w:hAnsi="宋体" w:cs="宋体"/>
          <w:kern w:val="0"/>
          <w:sz w:val="24"/>
        </w:rPr>
      </w:pPr>
    </w:p>
    <w:p w14:paraId="61F981BB">
      <w:pPr>
        <w:sectPr>
          <w:footerReference r:id="rId8" w:type="default"/>
          <w:pgSz w:w="11906" w:h="16838"/>
          <w:pgMar w:top="1440" w:right="1080" w:bottom="1440" w:left="1080" w:header="851" w:footer="992" w:gutter="0"/>
          <w:cols w:space="720" w:num="1"/>
          <w:docGrid w:type="lines" w:linePitch="312" w:charSpace="0"/>
        </w:sectPr>
      </w:pPr>
    </w:p>
    <w:p w14:paraId="37BA162B">
      <w:pPr>
        <w:pStyle w:val="28"/>
        <w:spacing w:before="100" w:beforeAutospacing="1" w:after="100" w:afterAutospacing="1" w:line="415" w:lineRule="auto"/>
        <w:rPr>
          <w:rFonts w:ascii="楷体_GB2312" w:hAnsi="宋体" w:eastAsia="楷体_GB2312" w:cs="宋体"/>
          <w:sz w:val="44"/>
          <w:szCs w:val="44"/>
        </w:rPr>
      </w:pPr>
      <w:r>
        <w:rPr>
          <w:rFonts w:hint="eastAsia" w:ascii="楷体_GB2312" w:hAnsi="宋体" w:eastAsia="楷体_GB2312" w:cs="宋体"/>
          <w:sz w:val="44"/>
          <w:szCs w:val="44"/>
        </w:rPr>
        <w:t>第二章 投标（响应）须知</w:t>
      </w:r>
    </w:p>
    <w:p w14:paraId="617528C7"/>
    <w:p w14:paraId="7CD0AB13">
      <w:pPr>
        <w:sectPr>
          <w:pgSz w:w="11906" w:h="16838"/>
          <w:pgMar w:top="1440" w:right="1077" w:bottom="1440" w:left="1077" w:header="851" w:footer="992" w:gutter="0"/>
          <w:cols w:space="720" w:num="1"/>
          <w:docGrid w:type="lines" w:linePitch="312" w:charSpace="0"/>
        </w:sectPr>
      </w:pPr>
    </w:p>
    <w:p w14:paraId="2004BF82">
      <w:pPr>
        <w:jc w:val="center"/>
        <w:rPr>
          <w:rFonts w:ascii="黑体" w:hAnsi="黑体" w:eastAsia="黑体"/>
          <w:sz w:val="32"/>
          <w:szCs w:val="32"/>
        </w:rPr>
      </w:pPr>
      <w:r>
        <w:rPr>
          <w:rFonts w:hint="eastAsia" w:ascii="黑体" w:hAnsi="黑体" w:eastAsia="黑体"/>
          <w:sz w:val="32"/>
          <w:szCs w:val="32"/>
        </w:rPr>
        <w:t>投标须知前附表</w:t>
      </w:r>
    </w:p>
    <w:p w14:paraId="33F62CAB">
      <w:pPr>
        <w:spacing w:line="560" w:lineRule="exact"/>
        <w:ind w:firstLine="560" w:firstLineChars="200"/>
        <w:jc w:val="left"/>
        <w:rPr>
          <w:rFonts w:ascii="仿宋_GB2312" w:hAnsi="宋体" w:eastAsia="仿宋_GB2312"/>
          <w:sz w:val="28"/>
          <w:szCs w:val="28"/>
        </w:rPr>
      </w:pPr>
    </w:p>
    <w:p w14:paraId="679D4FB5">
      <w:pPr>
        <w:spacing w:line="560" w:lineRule="exact"/>
        <w:ind w:firstLine="560" w:firstLineChars="200"/>
        <w:jc w:val="left"/>
        <w:rPr>
          <w:rFonts w:ascii="仿宋_GB2312" w:hAnsi="宋体" w:eastAsia="仿宋_GB2312"/>
          <w:sz w:val="28"/>
          <w:szCs w:val="28"/>
        </w:rPr>
      </w:pPr>
      <w:r>
        <w:rPr>
          <w:rFonts w:hint="eastAsia" w:ascii="仿宋_GB2312" w:hAnsi="宋体" w:eastAsia="仿宋_GB2312"/>
          <w:sz w:val="28"/>
          <w:szCs w:val="28"/>
        </w:rPr>
        <w:t>本表是本招标项目的具体资料，是对投标（响应）须知的汇总和补充，如有矛盾，应以本资料表为准。</w:t>
      </w:r>
    </w:p>
    <w:tbl>
      <w:tblPr>
        <w:tblStyle w:val="30"/>
        <w:tblW w:w="0" w:type="auto"/>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 w:type="dxa"/>
          <w:bottom w:w="0" w:type="dxa"/>
          <w:right w:w="10" w:type="dxa"/>
        </w:tblCellMar>
      </w:tblPr>
      <w:tblGrid>
        <w:gridCol w:w="908"/>
        <w:gridCol w:w="8291"/>
      </w:tblGrid>
      <w:tr w14:paraId="67764F4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607" w:hRule="atLeast"/>
          <w:jc w:val="center"/>
        </w:trPr>
        <w:tc>
          <w:tcPr>
            <w:tcW w:w="908" w:type="dxa"/>
            <w:tcBorders>
              <w:top w:val="single" w:color="auto" w:sz="4" w:space="0"/>
              <w:bottom w:val="single" w:color="auto" w:sz="4" w:space="0"/>
              <w:right w:val="single" w:color="auto" w:sz="4" w:space="0"/>
            </w:tcBorders>
            <w:vAlign w:val="center"/>
          </w:tcPr>
          <w:p w14:paraId="1E500EB9">
            <w:pPr>
              <w:spacing w:line="560" w:lineRule="exact"/>
              <w:rPr>
                <w:rFonts w:ascii="仿宋_GB2312" w:hAnsi="宋体" w:eastAsia="仿宋_GB2312"/>
                <w:sz w:val="28"/>
                <w:szCs w:val="28"/>
              </w:rPr>
            </w:pPr>
            <w:r>
              <w:rPr>
                <w:rFonts w:hint="eastAsia" w:ascii="仿宋_GB2312" w:hAnsi="宋体" w:eastAsia="仿宋_GB2312"/>
                <w:sz w:val="28"/>
                <w:szCs w:val="28"/>
              </w:rPr>
              <w:t>序号</w:t>
            </w:r>
          </w:p>
        </w:tc>
        <w:tc>
          <w:tcPr>
            <w:tcW w:w="8291" w:type="dxa"/>
            <w:tcBorders>
              <w:top w:val="single" w:color="auto" w:sz="4" w:space="0"/>
              <w:left w:val="single" w:color="auto" w:sz="4" w:space="0"/>
              <w:bottom w:val="single" w:color="auto" w:sz="4" w:space="0"/>
            </w:tcBorders>
            <w:vAlign w:val="center"/>
          </w:tcPr>
          <w:p w14:paraId="21DC1FB8">
            <w:pPr>
              <w:spacing w:line="560" w:lineRule="exact"/>
              <w:jc w:val="center"/>
              <w:rPr>
                <w:rFonts w:ascii="仿宋_GB2312" w:hAnsi="宋体" w:eastAsia="仿宋_GB2312"/>
                <w:sz w:val="28"/>
                <w:szCs w:val="28"/>
              </w:rPr>
            </w:pPr>
            <w:r>
              <w:rPr>
                <w:rFonts w:hint="eastAsia" w:ascii="仿宋_GB2312" w:hAnsi="宋体" w:eastAsia="仿宋_GB2312"/>
                <w:sz w:val="28"/>
                <w:szCs w:val="28"/>
              </w:rPr>
              <w:t>内           容</w:t>
            </w:r>
          </w:p>
        </w:tc>
      </w:tr>
      <w:tr w14:paraId="583C622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607" w:hRule="atLeast"/>
          <w:jc w:val="center"/>
        </w:trPr>
        <w:tc>
          <w:tcPr>
            <w:tcW w:w="908" w:type="dxa"/>
            <w:tcBorders>
              <w:top w:val="single" w:color="auto" w:sz="4" w:space="0"/>
              <w:bottom w:val="single" w:color="auto" w:sz="4" w:space="0"/>
              <w:right w:val="single" w:color="auto" w:sz="4" w:space="0"/>
            </w:tcBorders>
            <w:vAlign w:val="center"/>
          </w:tcPr>
          <w:p w14:paraId="4BEC06B9">
            <w:pPr>
              <w:spacing w:line="560" w:lineRule="exact"/>
              <w:ind w:firstLine="280" w:firstLineChars="100"/>
              <w:rPr>
                <w:rFonts w:ascii="仿宋_GB2312" w:hAnsi="宋体" w:eastAsia="仿宋_GB2312"/>
                <w:sz w:val="28"/>
                <w:szCs w:val="28"/>
              </w:rPr>
            </w:pPr>
            <w:r>
              <w:rPr>
                <w:rFonts w:hint="eastAsia" w:ascii="仿宋_GB2312" w:hAnsi="宋体" w:eastAsia="仿宋_GB2312"/>
                <w:sz w:val="28"/>
                <w:szCs w:val="28"/>
              </w:rPr>
              <w:t>1</w:t>
            </w:r>
          </w:p>
        </w:tc>
        <w:tc>
          <w:tcPr>
            <w:tcW w:w="8291" w:type="dxa"/>
            <w:tcBorders>
              <w:top w:val="single" w:color="auto" w:sz="4" w:space="0"/>
              <w:left w:val="single" w:color="auto" w:sz="4" w:space="0"/>
              <w:bottom w:val="single" w:color="auto" w:sz="4" w:space="0"/>
            </w:tcBorders>
            <w:vAlign w:val="center"/>
          </w:tcPr>
          <w:p w14:paraId="4E0042C4">
            <w:pPr>
              <w:spacing w:line="560" w:lineRule="exact"/>
              <w:rPr>
                <w:rFonts w:ascii="仿宋_GB2312" w:hAnsi="宋体" w:eastAsia="仿宋_GB2312"/>
                <w:sz w:val="28"/>
                <w:szCs w:val="28"/>
              </w:rPr>
            </w:pPr>
            <w:r>
              <w:rPr>
                <w:rFonts w:hint="eastAsia" w:ascii="仿宋_GB2312" w:hAnsi="宋体" w:eastAsia="仿宋_GB2312"/>
                <w:sz w:val="28"/>
                <w:szCs w:val="28"/>
              </w:rPr>
              <w:t>项目名称：乳山市顺通路桥工程有限公司山东省胶东半岛海岸带国土绿化示范项目(乳山市项目区2026年度)选定材料供应商</w:t>
            </w:r>
          </w:p>
        </w:tc>
      </w:tr>
      <w:tr w14:paraId="6B43440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613" w:hRule="atLeast"/>
          <w:jc w:val="center"/>
        </w:trPr>
        <w:tc>
          <w:tcPr>
            <w:tcW w:w="908" w:type="dxa"/>
            <w:tcBorders>
              <w:top w:val="single" w:color="auto" w:sz="4" w:space="0"/>
              <w:bottom w:val="single" w:color="auto" w:sz="4" w:space="0"/>
              <w:right w:val="single" w:color="auto" w:sz="4" w:space="0"/>
            </w:tcBorders>
            <w:vAlign w:val="center"/>
          </w:tcPr>
          <w:p w14:paraId="717B3466">
            <w:pPr>
              <w:spacing w:line="560" w:lineRule="exact"/>
              <w:ind w:firstLine="280" w:firstLineChars="100"/>
              <w:rPr>
                <w:rFonts w:ascii="仿宋_GB2312" w:hAnsi="宋体" w:eastAsia="仿宋_GB2312"/>
                <w:sz w:val="28"/>
                <w:szCs w:val="28"/>
              </w:rPr>
            </w:pPr>
            <w:r>
              <w:rPr>
                <w:rFonts w:hint="eastAsia" w:ascii="仿宋_GB2312" w:hAnsi="宋体" w:eastAsia="仿宋_GB2312"/>
                <w:sz w:val="28"/>
                <w:szCs w:val="28"/>
              </w:rPr>
              <w:t>2</w:t>
            </w:r>
          </w:p>
        </w:tc>
        <w:tc>
          <w:tcPr>
            <w:tcW w:w="8291" w:type="dxa"/>
            <w:tcBorders>
              <w:top w:val="single" w:color="auto" w:sz="4" w:space="0"/>
              <w:left w:val="single" w:color="auto" w:sz="4" w:space="0"/>
              <w:bottom w:val="single" w:color="auto" w:sz="4" w:space="0"/>
            </w:tcBorders>
            <w:vAlign w:val="center"/>
          </w:tcPr>
          <w:p w14:paraId="48AC7ED1">
            <w:pPr>
              <w:spacing w:line="560" w:lineRule="exact"/>
              <w:rPr>
                <w:rFonts w:ascii="仿宋_GB2312" w:hAnsi="宋体" w:eastAsia="仿宋_GB2312"/>
                <w:sz w:val="28"/>
                <w:szCs w:val="28"/>
              </w:rPr>
            </w:pPr>
            <w:r>
              <w:rPr>
                <w:rFonts w:hint="eastAsia" w:ascii="仿宋_GB2312" w:hAnsi="宋体" w:eastAsia="仿宋_GB2312"/>
                <w:sz w:val="28"/>
                <w:szCs w:val="28"/>
              </w:rPr>
              <w:t>项目编号：SDRS-TPZB-2026-180</w:t>
            </w:r>
          </w:p>
        </w:tc>
      </w:tr>
      <w:tr w14:paraId="7116567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346" w:hRule="atLeast"/>
          <w:jc w:val="center"/>
        </w:trPr>
        <w:tc>
          <w:tcPr>
            <w:tcW w:w="908" w:type="dxa"/>
            <w:tcBorders>
              <w:top w:val="single" w:color="auto" w:sz="4" w:space="0"/>
              <w:bottom w:val="single" w:color="auto" w:sz="4" w:space="0"/>
              <w:right w:val="single" w:color="auto" w:sz="4" w:space="0"/>
            </w:tcBorders>
            <w:vAlign w:val="center"/>
          </w:tcPr>
          <w:p w14:paraId="1111280D">
            <w:pPr>
              <w:spacing w:line="560" w:lineRule="exact"/>
              <w:jc w:val="center"/>
              <w:rPr>
                <w:rFonts w:ascii="仿宋_GB2312" w:hAnsi="宋体" w:eastAsia="仿宋_GB2312"/>
                <w:sz w:val="28"/>
                <w:szCs w:val="28"/>
              </w:rPr>
            </w:pPr>
            <w:r>
              <w:rPr>
                <w:rFonts w:hint="eastAsia" w:ascii="仿宋_GB2312" w:hAnsi="宋体" w:eastAsia="仿宋_GB2312"/>
                <w:sz w:val="28"/>
                <w:szCs w:val="28"/>
              </w:rPr>
              <w:t>3</w:t>
            </w:r>
          </w:p>
        </w:tc>
        <w:tc>
          <w:tcPr>
            <w:tcW w:w="8291" w:type="dxa"/>
            <w:tcBorders>
              <w:top w:val="single" w:color="auto" w:sz="4" w:space="0"/>
              <w:left w:val="single" w:color="auto" w:sz="4" w:space="0"/>
              <w:bottom w:val="single" w:color="auto" w:sz="4" w:space="0"/>
            </w:tcBorders>
            <w:vAlign w:val="center"/>
          </w:tcPr>
          <w:p w14:paraId="431A4E6B">
            <w:pPr>
              <w:spacing w:line="560" w:lineRule="exact"/>
              <w:rPr>
                <w:rFonts w:ascii="仿宋_GB2312" w:hAnsi="宋体" w:eastAsia="仿宋_GB2312"/>
                <w:sz w:val="28"/>
                <w:szCs w:val="28"/>
              </w:rPr>
            </w:pPr>
            <w:r>
              <w:rPr>
                <w:rFonts w:hint="eastAsia" w:ascii="仿宋_GB2312" w:hAnsi="宋体" w:eastAsia="仿宋_GB2312"/>
                <w:sz w:val="28"/>
                <w:szCs w:val="28"/>
              </w:rPr>
              <w:t>采购人名称：乳山市顺通路桥工程有限公司</w:t>
            </w:r>
          </w:p>
          <w:p w14:paraId="49FB0F9C">
            <w:pPr>
              <w:spacing w:line="560" w:lineRule="exact"/>
              <w:rPr>
                <w:rFonts w:ascii="仿宋_GB2312" w:hAnsi="宋体" w:eastAsia="仿宋_GB2312"/>
                <w:sz w:val="28"/>
                <w:szCs w:val="28"/>
              </w:rPr>
            </w:pPr>
            <w:r>
              <w:rPr>
                <w:rFonts w:hint="eastAsia" w:ascii="仿宋_GB2312" w:hAnsi="宋体" w:eastAsia="仿宋_GB2312"/>
                <w:sz w:val="28"/>
                <w:szCs w:val="28"/>
              </w:rPr>
              <w:t>地址：</w:t>
            </w:r>
            <w:r>
              <w:rPr>
                <w:rFonts w:hint="eastAsia" w:ascii="仿宋_GB2312" w:hAnsi="仿宋" w:eastAsia="仿宋_GB2312" w:cs="宋体"/>
                <w:color w:val="333333"/>
                <w:spacing w:val="8"/>
                <w:sz w:val="28"/>
                <w:szCs w:val="28"/>
              </w:rPr>
              <w:t>山东省威海市乳山市大孤山镇驻地</w:t>
            </w:r>
          </w:p>
          <w:p w14:paraId="3C8318D6">
            <w:pPr>
              <w:spacing w:line="560" w:lineRule="exact"/>
              <w:rPr>
                <w:rFonts w:ascii="仿宋_GB2312" w:hAnsi="宋体" w:eastAsia="仿宋_GB2312"/>
                <w:sz w:val="28"/>
                <w:szCs w:val="28"/>
              </w:rPr>
            </w:pPr>
            <w:r>
              <w:rPr>
                <w:rFonts w:hint="eastAsia" w:ascii="仿宋_GB2312" w:hAnsi="宋体" w:eastAsia="仿宋_GB2312"/>
                <w:sz w:val="28"/>
                <w:szCs w:val="28"/>
              </w:rPr>
              <w:t>联系人：宋国臣</w:t>
            </w:r>
          </w:p>
          <w:p w14:paraId="3F946A9D">
            <w:pPr>
              <w:spacing w:line="560" w:lineRule="exact"/>
              <w:rPr>
                <w:rFonts w:ascii="仿宋_GB2312" w:hAnsi="宋体" w:eastAsia="仿宋_GB2312"/>
                <w:sz w:val="28"/>
                <w:szCs w:val="28"/>
              </w:rPr>
            </w:pPr>
            <w:r>
              <w:rPr>
                <w:rFonts w:hint="eastAsia" w:ascii="仿宋_GB2312" w:hAnsi="宋体" w:eastAsia="仿宋_GB2312"/>
                <w:sz w:val="28"/>
                <w:szCs w:val="28"/>
              </w:rPr>
              <w:t>联系方式：13606310735</w:t>
            </w:r>
          </w:p>
        </w:tc>
      </w:tr>
      <w:tr w14:paraId="0691BCF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1389" w:hRule="atLeast"/>
          <w:jc w:val="center"/>
        </w:trPr>
        <w:tc>
          <w:tcPr>
            <w:tcW w:w="908" w:type="dxa"/>
            <w:tcBorders>
              <w:top w:val="single" w:color="auto" w:sz="4" w:space="0"/>
              <w:bottom w:val="single" w:color="auto" w:sz="4" w:space="0"/>
              <w:right w:val="single" w:color="auto" w:sz="4" w:space="0"/>
            </w:tcBorders>
            <w:vAlign w:val="center"/>
          </w:tcPr>
          <w:p w14:paraId="72F503A1">
            <w:pPr>
              <w:spacing w:line="560" w:lineRule="exact"/>
              <w:jc w:val="center"/>
              <w:rPr>
                <w:rFonts w:ascii="仿宋_GB2312" w:hAnsi="宋体" w:eastAsia="仿宋_GB2312"/>
                <w:sz w:val="28"/>
                <w:szCs w:val="28"/>
              </w:rPr>
            </w:pPr>
            <w:r>
              <w:rPr>
                <w:rFonts w:hint="eastAsia" w:ascii="仿宋_GB2312" w:hAnsi="宋体" w:eastAsia="仿宋_GB2312"/>
                <w:sz w:val="28"/>
                <w:szCs w:val="28"/>
              </w:rPr>
              <w:t>4</w:t>
            </w:r>
          </w:p>
        </w:tc>
        <w:tc>
          <w:tcPr>
            <w:tcW w:w="8291" w:type="dxa"/>
            <w:tcBorders>
              <w:top w:val="single" w:color="auto" w:sz="4" w:space="0"/>
              <w:left w:val="single" w:color="auto" w:sz="4" w:space="0"/>
              <w:bottom w:val="single" w:color="auto" w:sz="4" w:space="0"/>
            </w:tcBorders>
            <w:vAlign w:val="center"/>
          </w:tcPr>
          <w:p w14:paraId="3A45A05A">
            <w:pPr>
              <w:spacing w:line="560" w:lineRule="exact"/>
              <w:rPr>
                <w:rFonts w:ascii="仿宋_GB2312" w:hAnsi="宋体" w:eastAsia="仿宋_GB2312"/>
                <w:sz w:val="28"/>
                <w:szCs w:val="28"/>
              </w:rPr>
            </w:pPr>
            <w:r>
              <w:rPr>
                <w:rFonts w:hint="eastAsia" w:ascii="仿宋_GB2312" w:hAnsi="宋体" w:eastAsia="仿宋_GB2312"/>
                <w:sz w:val="28"/>
                <w:szCs w:val="28"/>
              </w:rPr>
              <w:t>采购代理机构名称：乳山天平建设工程咨询有限公司</w:t>
            </w:r>
          </w:p>
          <w:p w14:paraId="69FD8841">
            <w:pPr>
              <w:spacing w:line="560" w:lineRule="exact"/>
              <w:rPr>
                <w:rFonts w:ascii="仿宋_GB2312" w:hAnsi="宋体" w:eastAsia="仿宋_GB2312"/>
                <w:sz w:val="28"/>
                <w:szCs w:val="28"/>
              </w:rPr>
            </w:pPr>
            <w:r>
              <w:rPr>
                <w:rFonts w:hint="eastAsia" w:ascii="仿宋_GB2312" w:hAnsi="宋体" w:eastAsia="仿宋_GB2312"/>
                <w:sz w:val="28"/>
                <w:szCs w:val="28"/>
              </w:rPr>
              <w:t>地址：乳山市北环路21号</w:t>
            </w:r>
            <w:r>
              <w:rPr>
                <w:rFonts w:ascii="仿宋_GB2312" w:hAnsi="宋体" w:eastAsia="仿宋_GB2312"/>
                <w:sz w:val="28"/>
                <w:szCs w:val="28"/>
              </w:rPr>
              <w:t xml:space="preserve"> </w:t>
            </w:r>
          </w:p>
          <w:p w14:paraId="1DD6C5AC">
            <w:pPr>
              <w:spacing w:line="560" w:lineRule="exact"/>
              <w:rPr>
                <w:rFonts w:ascii="仿宋_GB2312" w:hAnsi="宋体" w:eastAsia="仿宋_GB2312"/>
                <w:sz w:val="28"/>
                <w:szCs w:val="28"/>
              </w:rPr>
            </w:pPr>
            <w:r>
              <w:rPr>
                <w:rFonts w:hint="eastAsia" w:ascii="仿宋_GB2312" w:hAnsi="宋体" w:eastAsia="仿宋_GB2312"/>
                <w:sz w:val="28"/>
                <w:szCs w:val="28"/>
              </w:rPr>
              <w:t>联系人：刘伟</w:t>
            </w:r>
          </w:p>
          <w:p w14:paraId="3F1CB9C5">
            <w:pPr>
              <w:spacing w:line="560" w:lineRule="exact"/>
              <w:rPr>
                <w:rFonts w:ascii="仿宋_GB2312" w:hAnsi="宋体" w:eastAsia="仿宋_GB2312"/>
                <w:sz w:val="28"/>
                <w:szCs w:val="28"/>
              </w:rPr>
            </w:pPr>
            <w:r>
              <w:rPr>
                <w:rFonts w:hint="eastAsia" w:ascii="仿宋_GB2312" w:hAnsi="宋体" w:eastAsia="仿宋_GB2312"/>
                <w:sz w:val="28"/>
                <w:szCs w:val="28"/>
              </w:rPr>
              <w:t>联系方式：0631-6868778</w:t>
            </w:r>
          </w:p>
        </w:tc>
      </w:tr>
      <w:tr w14:paraId="4839852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1389" w:hRule="atLeast"/>
          <w:jc w:val="center"/>
        </w:trPr>
        <w:tc>
          <w:tcPr>
            <w:tcW w:w="908" w:type="dxa"/>
            <w:tcBorders>
              <w:top w:val="single" w:color="auto" w:sz="4" w:space="0"/>
              <w:bottom w:val="single" w:color="auto" w:sz="4" w:space="0"/>
              <w:right w:val="single" w:color="auto" w:sz="4" w:space="0"/>
            </w:tcBorders>
            <w:vAlign w:val="center"/>
          </w:tcPr>
          <w:p w14:paraId="07B2913B">
            <w:pPr>
              <w:spacing w:line="560" w:lineRule="exact"/>
              <w:jc w:val="center"/>
              <w:rPr>
                <w:rFonts w:hint="eastAsia" w:ascii="仿宋_GB2312" w:hAnsi="宋体" w:eastAsia="仿宋_GB2312"/>
                <w:sz w:val="28"/>
                <w:szCs w:val="28"/>
              </w:rPr>
            </w:pPr>
            <w:r>
              <w:rPr>
                <w:rFonts w:hint="eastAsia" w:ascii="仿宋_GB2312" w:hAnsi="宋体" w:eastAsia="仿宋_GB2312"/>
                <w:sz w:val="28"/>
                <w:szCs w:val="28"/>
              </w:rPr>
              <w:t>5</w:t>
            </w:r>
          </w:p>
        </w:tc>
        <w:tc>
          <w:tcPr>
            <w:tcW w:w="8291" w:type="dxa"/>
            <w:tcBorders>
              <w:top w:val="single" w:color="auto" w:sz="4" w:space="0"/>
              <w:left w:val="single" w:color="auto" w:sz="4" w:space="0"/>
              <w:bottom w:val="single" w:color="auto" w:sz="4" w:space="0"/>
            </w:tcBorders>
            <w:vAlign w:val="center"/>
          </w:tcPr>
          <w:p w14:paraId="23E52A8F">
            <w:pPr>
              <w:snapToGrid w:val="0"/>
              <w:spacing w:line="560" w:lineRule="exact"/>
              <w:ind w:right="-105" w:rightChars="-50"/>
              <w:jc w:val="left"/>
              <w:rPr>
                <w:rFonts w:ascii="仿宋_GB2312" w:hAnsi="宋体" w:eastAsia="仿宋_GB2312"/>
                <w:sz w:val="28"/>
                <w:szCs w:val="28"/>
              </w:rPr>
            </w:pPr>
            <w:r>
              <w:rPr>
                <w:rFonts w:hint="eastAsia" w:ascii="仿宋_GB2312" w:hAnsi="宋体" w:eastAsia="仿宋_GB2312"/>
                <w:sz w:val="28"/>
                <w:szCs w:val="28"/>
              </w:rPr>
              <w:t>1．登录威海市公共资源交易网（乳山分中心）（</w:t>
            </w:r>
            <w:r>
              <w:fldChar w:fldCharType="begin"/>
            </w:r>
            <w:r>
              <w:instrText xml:space="preserve"> HYPERLINK "http://rc.whggzyjy.cn/" </w:instrText>
            </w:r>
            <w:r>
              <w:fldChar w:fldCharType="separate"/>
            </w:r>
            <w:r>
              <w:rPr>
                <w:rFonts w:hint="eastAsia" w:ascii="仿宋_GB2312" w:hAnsi="宋体" w:eastAsia="仿宋_GB2312"/>
                <w:sz w:val="28"/>
                <w:szCs w:val="28"/>
              </w:rPr>
              <w:t>http://ggzyjy.weihai.cn/rushan/</w:t>
            </w:r>
            <w:r>
              <w:rPr>
                <w:rFonts w:hint="eastAsia" w:ascii="仿宋_GB2312" w:hAnsi="宋体" w:eastAsia="仿宋_GB2312"/>
                <w:sz w:val="28"/>
                <w:szCs w:val="28"/>
              </w:rPr>
              <w:fldChar w:fldCharType="end"/>
            </w:r>
            <w:r>
              <w:rPr>
                <w:rFonts w:hint="eastAsia" w:ascii="仿宋_GB2312" w:hAnsi="宋体" w:eastAsia="仿宋_GB2312"/>
                <w:sz w:val="28"/>
                <w:szCs w:val="28"/>
              </w:rPr>
              <w:t>）（右上角【交易服务一网通办系统】按钮）进入“威海市国有企业阳光采购电子化服务平台”进行注册，取得用户名和密码（已经完成注册无须重复注册）；首次注册的投标人应及时办理安全证书（CA锁）及电子签章。</w:t>
            </w:r>
          </w:p>
          <w:p w14:paraId="39BB5460">
            <w:pPr>
              <w:snapToGrid w:val="0"/>
              <w:spacing w:line="560" w:lineRule="exact"/>
              <w:ind w:right="-105" w:rightChars="-50"/>
              <w:jc w:val="left"/>
              <w:rPr>
                <w:rFonts w:ascii="仿宋_GB2312" w:hAnsi="宋体" w:eastAsia="仿宋_GB2312"/>
                <w:sz w:val="28"/>
                <w:szCs w:val="28"/>
              </w:rPr>
            </w:pPr>
            <w:r>
              <w:rPr>
                <w:rFonts w:hint="eastAsia" w:ascii="仿宋_GB2312" w:hAnsi="宋体" w:eastAsia="仿宋_GB2312"/>
                <w:sz w:val="28"/>
                <w:szCs w:val="28"/>
              </w:rPr>
              <w:t>2．本项目必须网上递交投标文件，参与本项目投标人应利用办理好的CA锁登录威海市国有企业阳光采购电子化服务平台进行招标文件的获取、文件下载和网上递交投标文件，且安全证书（CA锁）在有效期内。</w:t>
            </w:r>
          </w:p>
          <w:p w14:paraId="2BEB3937">
            <w:pPr>
              <w:rPr>
                <w:rFonts w:ascii="仿宋_GB2312" w:hAnsi="宋体" w:eastAsia="仿宋_GB2312"/>
                <w:sz w:val="28"/>
                <w:szCs w:val="28"/>
              </w:rPr>
            </w:pPr>
            <w:r>
              <w:rPr>
                <w:rFonts w:hint="eastAsia" w:ascii="仿宋_GB2312" w:hAnsi="宋体" w:eastAsia="仿宋_GB2312"/>
                <w:sz w:val="28"/>
                <w:szCs w:val="28"/>
              </w:rPr>
              <w:t>3．电子投标文件制作及递交等有关操作见本文件及威海市公共资源交易网）办事指南栏目-国企采购专区-《威海国企阳光采购电子化服务平台投标人操作视频教程》，网址:http://ggzyjy.weihai.cn/bszn/005005/20200902/98115c60-a132-4b41-b609-6b7c08ad502b.html、投标文件制作及系统使用咨询电话：</w:t>
            </w:r>
            <w:r>
              <w:rPr>
                <w:rFonts w:ascii="仿宋_GB2312" w:hAnsi="宋体" w:eastAsia="仿宋_GB2312"/>
                <w:sz w:val="28"/>
                <w:szCs w:val="28"/>
              </w:rPr>
              <w:t>18769124292</w:t>
            </w:r>
            <w:r>
              <w:rPr>
                <w:rFonts w:hint="eastAsia" w:ascii="仿宋_GB2312" w:hAnsi="宋体" w:eastAsia="仿宋_GB2312"/>
                <w:sz w:val="28"/>
                <w:szCs w:val="28"/>
              </w:rPr>
              <w:t>；0631-5307028；平台QQ服务群：</w:t>
            </w:r>
            <w:r>
              <w:rPr>
                <w:rFonts w:ascii="仿宋_GB2312" w:hAnsi="宋体" w:eastAsia="仿宋_GB2312"/>
                <w:sz w:val="28"/>
                <w:szCs w:val="28"/>
              </w:rPr>
              <w:t>1146578397</w:t>
            </w:r>
            <w:r>
              <w:rPr>
                <w:rFonts w:hint="eastAsia" w:ascii="仿宋_GB2312" w:hAnsi="宋体" w:eastAsia="仿宋_GB2312"/>
                <w:sz w:val="28"/>
                <w:szCs w:val="28"/>
              </w:rPr>
              <w:t>。</w:t>
            </w:r>
          </w:p>
          <w:p w14:paraId="1A905A8B">
            <w:pPr>
              <w:snapToGrid w:val="0"/>
              <w:spacing w:line="560" w:lineRule="exact"/>
              <w:ind w:right="-105" w:rightChars="-50"/>
              <w:jc w:val="left"/>
              <w:rPr>
                <w:rFonts w:ascii="仿宋_GB2312" w:hAnsi="宋体" w:eastAsia="仿宋_GB2312"/>
                <w:sz w:val="28"/>
                <w:szCs w:val="28"/>
              </w:rPr>
            </w:pPr>
            <w:r>
              <w:rPr>
                <w:rFonts w:hint="eastAsia" w:ascii="仿宋_GB2312" w:hAnsi="宋体" w:eastAsia="仿宋_GB2312"/>
                <w:sz w:val="28"/>
                <w:szCs w:val="28"/>
              </w:rPr>
              <w:t>4．网上递交投标文件时，登录交易平台的电脑须满足以下环境要求：（1）操作系统：Windows 7 （2）浏览器：Internet Explorer 11、10（3）办公软件：Microsoft Office 2007、2010（4）PDF软件推荐：Adobe Reader。非以上环境可能出现错误影响其报价，登录交易平台时如提示更新插件则必须更新，否则影响其电子投标。</w:t>
            </w:r>
          </w:p>
          <w:p w14:paraId="7620CABC">
            <w:pPr>
              <w:snapToGrid w:val="0"/>
              <w:spacing w:line="560" w:lineRule="exact"/>
              <w:ind w:right="-105" w:rightChars="-50"/>
              <w:jc w:val="left"/>
              <w:rPr>
                <w:rFonts w:ascii="仿宋_GB2312" w:hAnsi="宋体" w:eastAsia="仿宋_GB2312"/>
                <w:sz w:val="28"/>
                <w:szCs w:val="28"/>
              </w:rPr>
            </w:pPr>
            <w:r>
              <w:rPr>
                <w:rFonts w:hint="eastAsia" w:ascii="仿宋_GB2312" w:hAnsi="宋体" w:eastAsia="仿宋_GB2312"/>
                <w:sz w:val="28"/>
                <w:szCs w:val="28"/>
              </w:rPr>
              <w:t>5．投标人提交的电子投标文件应按照本招标文件《第六章 投标文件格式》进行编制，数据文件（excel格式）必须从本项目的招标文件压缩包内的对应包段目录下获取，且必须在原文件上严格按照其中要求填写。因投标人自身原因导致电子投标文件编制不规范使投标文件内容无法导入系统的，该投标文件将被视为无效投标文件。</w:t>
            </w:r>
          </w:p>
          <w:p w14:paraId="5B64A72D">
            <w:pPr>
              <w:snapToGrid w:val="0"/>
              <w:spacing w:line="560" w:lineRule="exact"/>
              <w:ind w:right="-105" w:rightChars="-50"/>
              <w:jc w:val="left"/>
              <w:rPr>
                <w:rFonts w:ascii="仿宋_GB2312" w:hAnsi="宋体" w:eastAsia="仿宋_GB2312"/>
                <w:sz w:val="28"/>
                <w:szCs w:val="28"/>
              </w:rPr>
            </w:pPr>
            <w:r>
              <w:rPr>
                <w:rFonts w:hint="eastAsia" w:ascii="仿宋_GB2312" w:hAnsi="宋体" w:eastAsia="仿宋_GB2312"/>
                <w:sz w:val="28"/>
                <w:szCs w:val="28"/>
              </w:rPr>
              <w:t>6．电子投标文件必需有电子签章方为合法的投标文件，未对电子投标文件进行电子签章的，将作为无效投标处理。电子投标文件的电子签章要求：在生成电子投标文件pdf格式时，都必须对电子投标文件进行电子签章；签章时需要将电子签章签署到相应的位置中。</w:t>
            </w:r>
          </w:p>
          <w:p w14:paraId="63314186">
            <w:pPr>
              <w:snapToGrid w:val="0"/>
              <w:spacing w:line="560" w:lineRule="exact"/>
              <w:ind w:right="-105" w:rightChars="-50"/>
              <w:jc w:val="left"/>
              <w:rPr>
                <w:rFonts w:ascii="仿宋_GB2312" w:hAnsi="宋体" w:eastAsia="仿宋_GB2312"/>
                <w:sz w:val="28"/>
                <w:szCs w:val="28"/>
              </w:rPr>
            </w:pPr>
            <w:r>
              <w:rPr>
                <w:rFonts w:hint="eastAsia" w:ascii="仿宋_GB2312" w:hAnsi="宋体" w:eastAsia="仿宋_GB2312"/>
                <w:sz w:val="28"/>
                <w:szCs w:val="28"/>
              </w:rPr>
              <w:t>7．投标人投标文件中的相关扫描件应保证清晰度，无法辨认的评审时受到影响的，由投标人承担相应责任。</w:t>
            </w:r>
          </w:p>
          <w:p w14:paraId="703D7BEF">
            <w:pPr>
              <w:snapToGrid w:val="0"/>
              <w:spacing w:line="560" w:lineRule="exact"/>
              <w:ind w:right="-105" w:rightChars="-50"/>
              <w:jc w:val="left"/>
              <w:rPr>
                <w:rFonts w:ascii="仿宋_GB2312" w:hAnsi="宋体" w:eastAsia="仿宋_GB2312"/>
                <w:sz w:val="28"/>
                <w:szCs w:val="28"/>
              </w:rPr>
            </w:pPr>
            <w:r>
              <w:rPr>
                <w:rFonts w:hint="eastAsia" w:ascii="仿宋_GB2312" w:hAnsi="宋体" w:eastAsia="仿宋_GB2312"/>
                <w:sz w:val="28"/>
                <w:szCs w:val="28"/>
              </w:rPr>
              <w:t>8．除网上递交电子投标文件外，如有要求递交相关资质证明文件原件的，还须按其要求独立密封递交（被授权人身份证原件除外）</w:t>
            </w:r>
          </w:p>
          <w:p w14:paraId="591F132A">
            <w:pPr>
              <w:snapToGrid w:val="0"/>
              <w:spacing w:line="560" w:lineRule="exact"/>
              <w:jc w:val="left"/>
              <w:rPr>
                <w:rFonts w:ascii="仿宋_GB2312" w:hAnsi="宋体" w:eastAsia="仿宋_GB2312"/>
                <w:sz w:val="28"/>
                <w:szCs w:val="28"/>
              </w:rPr>
            </w:pPr>
            <w:r>
              <w:rPr>
                <w:rFonts w:hint="eastAsia" w:ascii="仿宋_GB2312" w:hAnsi="宋体" w:eastAsia="仿宋_GB2312"/>
                <w:sz w:val="28"/>
                <w:szCs w:val="28"/>
              </w:rPr>
              <w:t>9．投标人应充分考虑到网上递交投标文件会发生的故障和风险。对发生的任何故障和风险造成投标人报价内容不一致或利益受损或投标失败的，招标人及</w:t>
            </w:r>
            <w:r>
              <w:rPr>
                <w:rFonts w:ascii="仿宋_GB2312" w:hAnsi="宋体" w:eastAsia="仿宋_GB2312"/>
                <w:sz w:val="28"/>
                <w:szCs w:val="28"/>
              </w:rPr>
              <w:t>招标代理机构</w:t>
            </w:r>
            <w:r>
              <w:rPr>
                <w:rFonts w:hint="eastAsia" w:ascii="仿宋_GB2312" w:hAnsi="宋体" w:eastAsia="仿宋_GB2312"/>
                <w:sz w:val="28"/>
                <w:szCs w:val="28"/>
              </w:rPr>
              <w:t>不承担任何责任。</w:t>
            </w:r>
          </w:p>
        </w:tc>
      </w:tr>
      <w:tr w14:paraId="75B64E1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545" w:hRule="atLeast"/>
          <w:jc w:val="center"/>
        </w:trPr>
        <w:tc>
          <w:tcPr>
            <w:tcW w:w="908" w:type="dxa"/>
            <w:tcBorders>
              <w:top w:val="single" w:color="auto" w:sz="4" w:space="0"/>
              <w:bottom w:val="single" w:color="auto" w:sz="4" w:space="0"/>
              <w:right w:val="single" w:color="auto" w:sz="4" w:space="0"/>
            </w:tcBorders>
            <w:vAlign w:val="center"/>
          </w:tcPr>
          <w:p w14:paraId="075F1577">
            <w:pPr>
              <w:spacing w:line="560" w:lineRule="exact"/>
              <w:ind w:firstLine="280" w:firstLineChars="100"/>
              <w:rPr>
                <w:rFonts w:ascii="仿宋_GB2312" w:hAnsi="宋体" w:eastAsia="仿宋_GB2312"/>
                <w:sz w:val="28"/>
                <w:szCs w:val="28"/>
              </w:rPr>
            </w:pPr>
            <w:r>
              <w:rPr>
                <w:rFonts w:ascii="仿宋_GB2312" w:hAnsi="宋体" w:eastAsia="仿宋_GB2312"/>
                <w:sz w:val="28"/>
                <w:szCs w:val="28"/>
              </w:rPr>
              <w:t>6</w:t>
            </w:r>
          </w:p>
        </w:tc>
        <w:tc>
          <w:tcPr>
            <w:tcW w:w="8291" w:type="dxa"/>
            <w:tcBorders>
              <w:top w:val="single" w:color="auto" w:sz="4" w:space="0"/>
              <w:left w:val="single" w:color="auto" w:sz="4" w:space="0"/>
              <w:bottom w:val="single" w:color="auto" w:sz="4" w:space="0"/>
            </w:tcBorders>
            <w:vAlign w:val="center"/>
          </w:tcPr>
          <w:p w14:paraId="1DB7E2DA">
            <w:pPr>
              <w:spacing w:line="560" w:lineRule="exact"/>
              <w:jc w:val="left"/>
              <w:rPr>
                <w:rFonts w:ascii="仿宋_GB2312" w:hAnsi="宋体" w:eastAsia="仿宋_GB2312"/>
                <w:sz w:val="28"/>
                <w:szCs w:val="28"/>
              </w:rPr>
            </w:pPr>
            <w:r>
              <w:rPr>
                <w:rFonts w:hint="eastAsia" w:ascii="仿宋_GB2312" w:hAnsi="宋体" w:eastAsia="仿宋_GB2312"/>
                <w:sz w:val="28"/>
                <w:szCs w:val="28"/>
              </w:rPr>
              <w:t>资质证明文件原件：无需提供资质证明文件原件</w:t>
            </w:r>
          </w:p>
        </w:tc>
      </w:tr>
      <w:tr w14:paraId="7845837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545" w:hRule="atLeast"/>
          <w:jc w:val="center"/>
        </w:trPr>
        <w:tc>
          <w:tcPr>
            <w:tcW w:w="908" w:type="dxa"/>
            <w:tcBorders>
              <w:top w:val="single" w:color="auto" w:sz="4" w:space="0"/>
              <w:bottom w:val="single" w:color="auto" w:sz="4" w:space="0"/>
              <w:right w:val="single" w:color="auto" w:sz="4" w:space="0"/>
            </w:tcBorders>
            <w:vAlign w:val="center"/>
          </w:tcPr>
          <w:p w14:paraId="4B6FFFE0">
            <w:pPr>
              <w:spacing w:line="560" w:lineRule="exact"/>
              <w:ind w:firstLine="280" w:firstLineChars="100"/>
              <w:rPr>
                <w:rFonts w:ascii="仿宋_GB2312" w:hAnsi="宋体" w:eastAsia="仿宋_GB2312"/>
                <w:sz w:val="28"/>
                <w:szCs w:val="28"/>
              </w:rPr>
            </w:pPr>
            <w:r>
              <w:rPr>
                <w:rFonts w:ascii="仿宋_GB2312" w:hAnsi="宋体" w:eastAsia="仿宋_GB2312"/>
                <w:sz w:val="28"/>
                <w:szCs w:val="28"/>
              </w:rPr>
              <w:t>7</w:t>
            </w:r>
          </w:p>
        </w:tc>
        <w:tc>
          <w:tcPr>
            <w:tcW w:w="8291" w:type="dxa"/>
            <w:tcBorders>
              <w:top w:val="single" w:color="auto" w:sz="4" w:space="0"/>
              <w:left w:val="single" w:color="auto" w:sz="4" w:space="0"/>
              <w:bottom w:val="single" w:color="auto" w:sz="4" w:space="0"/>
            </w:tcBorders>
            <w:vAlign w:val="center"/>
          </w:tcPr>
          <w:p w14:paraId="0474B1A4">
            <w:pPr>
              <w:spacing w:line="560" w:lineRule="exact"/>
              <w:rPr>
                <w:rFonts w:ascii="仿宋_GB2312" w:hAnsi="宋体" w:eastAsia="仿宋_GB2312"/>
                <w:sz w:val="28"/>
                <w:szCs w:val="28"/>
              </w:rPr>
            </w:pPr>
            <w:r>
              <w:rPr>
                <w:rFonts w:hint="eastAsia" w:ascii="仿宋_GB2312" w:hAnsi="宋体" w:eastAsia="仿宋_GB2312"/>
                <w:sz w:val="28"/>
                <w:szCs w:val="28"/>
              </w:rPr>
              <w:t>投标文件份数：网上按时递交电子投标文件1份</w:t>
            </w:r>
          </w:p>
        </w:tc>
      </w:tr>
      <w:tr w14:paraId="0123623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445" w:hRule="atLeast"/>
          <w:jc w:val="center"/>
        </w:trPr>
        <w:tc>
          <w:tcPr>
            <w:tcW w:w="908" w:type="dxa"/>
            <w:tcBorders>
              <w:top w:val="single" w:color="auto" w:sz="4" w:space="0"/>
              <w:bottom w:val="single" w:color="auto" w:sz="4" w:space="0"/>
              <w:right w:val="single" w:color="auto" w:sz="4" w:space="0"/>
            </w:tcBorders>
            <w:vAlign w:val="center"/>
          </w:tcPr>
          <w:p w14:paraId="3BB20A13">
            <w:pPr>
              <w:spacing w:line="560" w:lineRule="exact"/>
              <w:ind w:firstLine="280" w:firstLineChars="100"/>
              <w:rPr>
                <w:rFonts w:ascii="仿宋_GB2312" w:hAnsi="宋体" w:eastAsia="仿宋_GB2312"/>
                <w:sz w:val="28"/>
                <w:szCs w:val="28"/>
              </w:rPr>
            </w:pPr>
            <w:r>
              <w:rPr>
                <w:rFonts w:ascii="仿宋_GB2312" w:hAnsi="宋体" w:eastAsia="仿宋_GB2312"/>
                <w:sz w:val="28"/>
                <w:szCs w:val="28"/>
              </w:rPr>
              <w:t>8</w:t>
            </w:r>
          </w:p>
        </w:tc>
        <w:tc>
          <w:tcPr>
            <w:tcW w:w="8291" w:type="dxa"/>
            <w:tcBorders>
              <w:top w:val="single" w:color="auto" w:sz="4" w:space="0"/>
              <w:left w:val="single" w:color="auto" w:sz="4" w:space="0"/>
              <w:bottom w:val="single" w:color="auto" w:sz="4" w:space="0"/>
            </w:tcBorders>
            <w:vAlign w:val="center"/>
          </w:tcPr>
          <w:p w14:paraId="23D8252F">
            <w:pPr>
              <w:spacing w:line="560" w:lineRule="exact"/>
              <w:rPr>
                <w:rFonts w:ascii="仿宋_GB2312" w:hAnsi="宋体" w:eastAsia="仿宋_GB2312"/>
                <w:sz w:val="28"/>
                <w:szCs w:val="28"/>
              </w:rPr>
            </w:pPr>
            <w:r>
              <w:rPr>
                <w:rFonts w:hint="eastAsia" w:ascii="仿宋_GB2312" w:hAnsi="宋体" w:eastAsia="仿宋_GB2312"/>
                <w:sz w:val="28"/>
                <w:szCs w:val="28"/>
              </w:rPr>
              <w:t xml:space="preserve">实物样品：无 </w:t>
            </w:r>
          </w:p>
        </w:tc>
      </w:tr>
      <w:tr w14:paraId="43443A7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445" w:hRule="atLeast"/>
          <w:jc w:val="center"/>
        </w:trPr>
        <w:tc>
          <w:tcPr>
            <w:tcW w:w="908" w:type="dxa"/>
            <w:tcBorders>
              <w:top w:val="single" w:color="auto" w:sz="4" w:space="0"/>
              <w:bottom w:val="single" w:color="auto" w:sz="4" w:space="0"/>
              <w:right w:val="single" w:color="auto" w:sz="4" w:space="0"/>
            </w:tcBorders>
            <w:vAlign w:val="center"/>
          </w:tcPr>
          <w:p w14:paraId="0A259F58">
            <w:pPr>
              <w:spacing w:line="560" w:lineRule="exact"/>
              <w:ind w:firstLine="280" w:firstLineChars="100"/>
              <w:rPr>
                <w:rFonts w:ascii="仿宋_GB2312" w:hAnsi="宋体" w:eastAsia="仿宋_GB2312"/>
                <w:sz w:val="28"/>
                <w:szCs w:val="28"/>
              </w:rPr>
            </w:pPr>
            <w:r>
              <w:rPr>
                <w:rFonts w:ascii="仿宋_GB2312" w:hAnsi="宋体" w:eastAsia="仿宋_GB2312"/>
                <w:sz w:val="28"/>
                <w:szCs w:val="28"/>
              </w:rPr>
              <w:t>9</w:t>
            </w:r>
          </w:p>
        </w:tc>
        <w:tc>
          <w:tcPr>
            <w:tcW w:w="8291" w:type="dxa"/>
            <w:tcBorders>
              <w:top w:val="single" w:color="auto" w:sz="4" w:space="0"/>
              <w:left w:val="single" w:color="auto" w:sz="4" w:space="0"/>
              <w:bottom w:val="single" w:color="auto" w:sz="4" w:space="0"/>
            </w:tcBorders>
            <w:vAlign w:val="center"/>
          </w:tcPr>
          <w:p w14:paraId="40CB0E5B">
            <w:pPr>
              <w:spacing w:line="560" w:lineRule="exact"/>
              <w:textAlignment w:val="top"/>
              <w:rPr>
                <w:rFonts w:ascii="仿宋_GB2312" w:hAnsi="宋体" w:eastAsia="仿宋_GB2312"/>
                <w:sz w:val="28"/>
                <w:szCs w:val="28"/>
              </w:rPr>
            </w:pPr>
            <w:r>
              <w:rPr>
                <w:rFonts w:hint="eastAsia" w:ascii="仿宋_GB2312" w:hAnsi="宋体" w:eastAsia="仿宋_GB2312"/>
                <w:sz w:val="28"/>
                <w:szCs w:val="28"/>
              </w:rPr>
              <w:t xml:space="preserve">现场踏勘：无 </w:t>
            </w:r>
          </w:p>
        </w:tc>
      </w:tr>
      <w:tr w14:paraId="1C193BE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452" w:hRule="atLeast"/>
          <w:jc w:val="center"/>
        </w:trPr>
        <w:tc>
          <w:tcPr>
            <w:tcW w:w="908" w:type="dxa"/>
            <w:tcBorders>
              <w:top w:val="single" w:color="auto" w:sz="4" w:space="0"/>
              <w:bottom w:val="single" w:color="auto" w:sz="4" w:space="0"/>
              <w:right w:val="single" w:color="auto" w:sz="4" w:space="0"/>
            </w:tcBorders>
            <w:vAlign w:val="center"/>
          </w:tcPr>
          <w:p w14:paraId="78E2DCD9">
            <w:pPr>
              <w:spacing w:line="560" w:lineRule="exact"/>
              <w:ind w:firstLine="280" w:firstLineChars="100"/>
              <w:rPr>
                <w:rFonts w:ascii="仿宋_GB2312" w:hAnsi="宋体" w:eastAsia="仿宋_GB2312"/>
                <w:sz w:val="28"/>
                <w:szCs w:val="28"/>
              </w:rPr>
            </w:pPr>
            <w:r>
              <w:rPr>
                <w:rFonts w:ascii="仿宋_GB2312" w:hAnsi="宋体" w:eastAsia="仿宋_GB2312"/>
                <w:sz w:val="28"/>
                <w:szCs w:val="28"/>
              </w:rPr>
              <w:t>10</w:t>
            </w:r>
          </w:p>
        </w:tc>
        <w:tc>
          <w:tcPr>
            <w:tcW w:w="8291" w:type="dxa"/>
            <w:tcBorders>
              <w:top w:val="single" w:color="auto" w:sz="4" w:space="0"/>
              <w:left w:val="single" w:color="auto" w:sz="4" w:space="0"/>
              <w:bottom w:val="single" w:color="auto" w:sz="4" w:space="0"/>
            </w:tcBorders>
            <w:vAlign w:val="center"/>
          </w:tcPr>
          <w:p w14:paraId="26F85608">
            <w:pPr>
              <w:spacing w:line="560" w:lineRule="exact"/>
              <w:rPr>
                <w:rFonts w:ascii="仿宋_GB2312" w:hAnsi="宋体" w:eastAsia="仿宋_GB2312"/>
                <w:sz w:val="28"/>
                <w:szCs w:val="28"/>
              </w:rPr>
            </w:pPr>
            <w:r>
              <w:rPr>
                <w:rFonts w:hint="eastAsia" w:ascii="仿宋_GB2312" w:hAnsi="宋体" w:eastAsia="仿宋_GB2312"/>
                <w:sz w:val="28"/>
                <w:szCs w:val="28"/>
              </w:rPr>
              <w:t xml:space="preserve">现场演示：无 </w:t>
            </w:r>
          </w:p>
        </w:tc>
      </w:tr>
      <w:tr w14:paraId="1723E8D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452" w:hRule="atLeast"/>
          <w:jc w:val="center"/>
        </w:trPr>
        <w:tc>
          <w:tcPr>
            <w:tcW w:w="908" w:type="dxa"/>
            <w:tcBorders>
              <w:top w:val="single" w:color="auto" w:sz="4" w:space="0"/>
              <w:bottom w:val="single" w:color="auto" w:sz="4" w:space="0"/>
              <w:right w:val="single" w:color="auto" w:sz="4" w:space="0"/>
            </w:tcBorders>
            <w:vAlign w:val="center"/>
          </w:tcPr>
          <w:p w14:paraId="32D49B9D">
            <w:pPr>
              <w:spacing w:line="560" w:lineRule="exact"/>
              <w:ind w:firstLine="280" w:firstLineChars="100"/>
              <w:rPr>
                <w:rFonts w:ascii="仿宋_GB2312" w:hAnsi="宋体" w:eastAsia="仿宋_GB2312"/>
                <w:sz w:val="28"/>
                <w:szCs w:val="28"/>
              </w:rPr>
            </w:pPr>
            <w:r>
              <w:rPr>
                <w:rFonts w:hint="eastAsia" w:ascii="仿宋_GB2312" w:hAnsi="宋体" w:eastAsia="仿宋_GB2312"/>
                <w:sz w:val="28"/>
                <w:szCs w:val="28"/>
              </w:rPr>
              <w:t>1</w:t>
            </w:r>
            <w:r>
              <w:rPr>
                <w:rFonts w:ascii="仿宋_GB2312" w:hAnsi="宋体" w:eastAsia="仿宋_GB2312"/>
                <w:sz w:val="28"/>
                <w:szCs w:val="28"/>
              </w:rPr>
              <w:t>1</w:t>
            </w:r>
          </w:p>
        </w:tc>
        <w:tc>
          <w:tcPr>
            <w:tcW w:w="8291" w:type="dxa"/>
            <w:tcBorders>
              <w:top w:val="single" w:color="auto" w:sz="4" w:space="0"/>
              <w:left w:val="single" w:color="auto" w:sz="4" w:space="0"/>
              <w:bottom w:val="single" w:color="auto" w:sz="4" w:space="0"/>
            </w:tcBorders>
            <w:vAlign w:val="center"/>
          </w:tcPr>
          <w:p w14:paraId="21FED8C4">
            <w:pPr>
              <w:spacing w:line="560" w:lineRule="exact"/>
              <w:rPr>
                <w:rFonts w:ascii="仿宋_GB2312" w:hAnsi="宋体" w:eastAsia="仿宋_GB2312"/>
                <w:sz w:val="28"/>
                <w:szCs w:val="28"/>
              </w:rPr>
            </w:pPr>
            <w:r>
              <w:rPr>
                <w:rFonts w:hint="eastAsia" w:ascii="仿宋_GB2312" w:hAnsi="宋体" w:eastAsia="仿宋_GB2312"/>
                <w:sz w:val="28"/>
                <w:szCs w:val="28"/>
              </w:rPr>
              <w:t>报价有效期：开标之日起</w:t>
            </w:r>
            <w:r>
              <w:rPr>
                <w:rFonts w:ascii="仿宋_GB2312" w:hAnsi="宋体" w:eastAsia="仿宋_GB2312"/>
                <w:sz w:val="28"/>
                <w:szCs w:val="28"/>
              </w:rPr>
              <w:t>9</w:t>
            </w:r>
            <w:r>
              <w:rPr>
                <w:rFonts w:hint="eastAsia" w:ascii="仿宋_GB2312" w:hAnsi="宋体" w:eastAsia="仿宋_GB2312"/>
                <w:sz w:val="28"/>
                <w:szCs w:val="28"/>
              </w:rPr>
              <w:t>0天</w:t>
            </w:r>
          </w:p>
        </w:tc>
      </w:tr>
      <w:tr w14:paraId="6DBC837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452" w:hRule="atLeast"/>
          <w:jc w:val="center"/>
        </w:trPr>
        <w:tc>
          <w:tcPr>
            <w:tcW w:w="908" w:type="dxa"/>
            <w:tcBorders>
              <w:top w:val="single" w:color="auto" w:sz="4" w:space="0"/>
              <w:bottom w:val="single" w:color="auto" w:sz="4" w:space="0"/>
              <w:right w:val="single" w:color="auto" w:sz="4" w:space="0"/>
            </w:tcBorders>
            <w:vAlign w:val="center"/>
          </w:tcPr>
          <w:p w14:paraId="266DE8DA">
            <w:pPr>
              <w:spacing w:line="560" w:lineRule="exact"/>
              <w:ind w:firstLine="280" w:firstLineChars="100"/>
              <w:rPr>
                <w:rFonts w:ascii="仿宋_GB2312" w:hAnsi="宋体" w:eastAsia="仿宋_GB2312"/>
                <w:sz w:val="28"/>
                <w:szCs w:val="28"/>
              </w:rPr>
            </w:pPr>
            <w:r>
              <w:rPr>
                <w:rFonts w:hint="eastAsia" w:ascii="仿宋_GB2312" w:hAnsi="宋体" w:eastAsia="仿宋_GB2312"/>
                <w:sz w:val="28"/>
                <w:szCs w:val="28"/>
              </w:rPr>
              <w:t>1</w:t>
            </w:r>
            <w:r>
              <w:rPr>
                <w:rFonts w:ascii="仿宋_GB2312" w:hAnsi="宋体" w:eastAsia="仿宋_GB2312"/>
                <w:sz w:val="28"/>
                <w:szCs w:val="28"/>
              </w:rPr>
              <w:t>2</w:t>
            </w:r>
          </w:p>
        </w:tc>
        <w:tc>
          <w:tcPr>
            <w:tcW w:w="8291" w:type="dxa"/>
            <w:tcBorders>
              <w:top w:val="single" w:color="auto" w:sz="4" w:space="0"/>
              <w:left w:val="single" w:color="auto" w:sz="4" w:space="0"/>
              <w:bottom w:val="single" w:color="auto" w:sz="4" w:space="0"/>
            </w:tcBorders>
            <w:vAlign w:val="center"/>
          </w:tcPr>
          <w:p w14:paraId="0C15F57F">
            <w:pPr>
              <w:spacing w:line="600" w:lineRule="exact"/>
              <w:rPr>
                <w:rFonts w:ascii="仿宋_GB2312" w:hAnsi="宋体" w:eastAsia="仿宋_GB2312"/>
                <w:sz w:val="28"/>
                <w:szCs w:val="28"/>
              </w:rPr>
            </w:pPr>
            <w:r>
              <w:rPr>
                <w:rFonts w:hint="eastAsia" w:ascii="仿宋_GB2312" w:hAnsi="宋体" w:eastAsia="仿宋_GB2312"/>
                <w:sz w:val="28"/>
                <w:szCs w:val="28"/>
              </w:rPr>
              <w:t>本分包最高限价：</w:t>
            </w:r>
            <w:r>
              <w:rPr>
                <w:rFonts w:hint="eastAsia" w:ascii="仿宋_GB2312" w:hAnsi="宋体" w:eastAsia="仿宋_GB2312"/>
                <w:sz w:val="28"/>
                <w:szCs w:val="28"/>
                <w:lang w:val="en-US" w:eastAsia="zh-CN"/>
              </w:rPr>
              <w:t>B包</w:t>
            </w:r>
            <w:r>
              <w:rPr>
                <w:rFonts w:hint="eastAsia" w:ascii="仿宋_GB2312" w:hAnsi="宋体" w:eastAsia="仿宋_GB2312"/>
                <w:sz w:val="28"/>
                <w:szCs w:val="28"/>
                <w:u w:val="single"/>
              </w:rPr>
              <w:t>586000.00</w:t>
            </w:r>
            <w:r>
              <w:rPr>
                <w:rFonts w:hint="eastAsia" w:ascii="仿宋_GB2312" w:hAnsi="宋体" w:eastAsia="仿宋_GB2312"/>
                <w:sz w:val="28"/>
                <w:szCs w:val="28"/>
              </w:rPr>
              <w:t>元</w:t>
            </w:r>
          </w:p>
        </w:tc>
      </w:tr>
      <w:tr w14:paraId="3C6CF2D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452" w:hRule="atLeast"/>
          <w:jc w:val="center"/>
        </w:trPr>
        <w:tc>
          <w:tcPr>
            <w:tcW w:w="908" w:type="dxa"/>
            <w:tcBorders>
              <w:top w:val="single" w:color="auto" w:sz="4" w:space="0"/>
              <w:bottom w:val="single" w:color="auto" w:sz="4" w:space="0"/>
              <w:right w:val="single" w:color="auto" w:sz="4" w:space="0"/>
            </w:tcBorders>
            <w:vAlign w:val="center"/>
          </w:tcPr>
          <w:p w14:paraId="73BE0C4A">
            <w:pPr>
              <w:spacing w:line="560" w:lineRule="exact"/>
              <w:ind w:firstLine="280" w:firstLineChars="100"/>
              <w:rPr>
                <w:rFonts w:ascii="仿宋_GB2312" w:hAnsi="宋体" w:eastAsia="仿宋_GB2312"/>
                <w:sz w:val="28"/>
                <w:szCs w:val="28"/>
              </w:rPr>
            </w:pPr>
            <w:r>
              <w:rPr>
                <w:rFonts w:hint="eastAsia" w:ascii="仿宋_GB2312" w:hAnsi="宋体" w:eastAsia="仿宋_GB2312"/>
                <w:sz w:val="28"/>
                <w:szCs w:val="28"/>
              </w:rPr>
              <w:t>1</w:t>
            </w:r>
            <w:r>
              <w:rPr>
                <w:rFonts w:ascii="仿宋_GB2312" w:hAnsi="宋体" w:eastAsia="仿宋_GB2312"/>
                <w:sz w:val="28"/>
                <w:szCs w:val="28"/>
              </w:rPr>
              <w:t>3</w:t>
            </w:r>
          </w:p>
        </w:tc>
        <w:tc>
          <w:tcPr>
            <w:tcW w:w="8291" w:type="dxa"/>
            <w:tcBorders>
              <w:top w:val="single" w:color="auto" w:sz="4" w:space="0"/>
              <w:left w:val="single" w:color="auto" w:sz="4" w:space="0"/>
              <w:bottom w:val="single" w:color="auto" w:sz="4" w:space="0"/>
            </w:tcBorders>
            <w:vAlign w:val="center"/>
          </w:tcPr>
          <w:p w14:paraId="4FE7BF29">
            <w:pPr>
              <w:spacing w:line="560" w:lineRule="exact"/>
              <w:rPr>
                <w:rFonts w:ascii="仿宋_GB2312" w:hAnsi="宋体" w:eastAsia="仿宋_GB2312"/>
                <w:sz w:val="28"/>
                <w:szCs w:val="28"/>
              </w:rPr>
            </w:pPr>
            <w:r>
              <w:rPr>
                <w:rFonts w:hint="eastAsia" w:ascii="仿宋_GB2312" w:hAnsi="宋体" w:eastAsia="仿宋_GB2312"/>
                <w:sz w:val="28"/>
                <w:szCs w:val="28"/>
              </w:rPr>
              <w:t>本项目不接受联合体投标</w:t>
            </w:r>
          </w:p>
        </w:tc>
      </w:tr>
      <w:tr w14:paraId="68F1FBF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452" w:hRule="atLeast"/>
          <w:jc w:val="center"/>
        </w:trPr>
        <w:tc>
          <w:tcPr>
            <w:tcW w:w="908" w:type="dxa"/>
            <w:tcBorders>
              <w:top w:val="single" w:color="auto" w:sz="4" w:space="0"/>
              <w:bottom w:val="single" w:color="auto" w:sz="4" w:space="0"/>
              <w:right w:val="single" w:color="auto" w:sz="4" w:space="0"/>
            </w:tcBorders>
            <w:vAlign w:val="center"/>
          </w:tcPr>
          <w:p w14:paraId="584D04C5">
            <w:pPr>
              <w:spacing w:line="560" w:lineRule="exact"/>
              <w:ind w:firstLine="280" w:firstLineChars="100"/>
              <w:rPr>
                <w:rFonts w:ascii="仿宋_GB2312" w:hAnsi="宋体" w:eastAsia="仿宋_GB2312"/>
                <w:sz w:val="28"/>
                <w:szCs w:val="28"/>
              </w:rPr>
            </w:pPr>
            <w:r>
              <w:rPr>
                <w:rFonts w:hint="eastAsia" w:ascii="仿宋_GB2312" w:hAnsi="宋体" w:eastAsia="仿宋_GB2312"/>
                <w:sz w:val="28"/>
                <w:szCs w:val="28"/>
              </w:rPr>
              <w:t>1</w:t>
            </w:r>
            <w:r>
              <w:rPr>
                <w:rFonts w:ascii="仿宋_GB2312" w:hAnsi="宋体" w:eastAsia="仿宋_GB2312"/>
                <w:sz w:val="28"/>
                <w:szCs w:val="28"/>
              </w:rPr>
              <w:t>4</w:t>
            </w:r>
          </w:p>
        </w:tc>
        <w:tc>
          <w:tcPr>
            <w:tcW w:w="8291" w:type="dxa"/>
            <w:tcBorders>
              <w:top w:val="single" w:color="auto" w:sz="4" w:space="0"/>
              <w:left w:val="single" w:color="auto" w:sz="4" w:space="0"/>
              <w:bottom w:val="single" w:color="auto" w:sz="4" w:space="0"/>
            </w:tcBorders>
            <w:vAlign w:val="center"/>
          </w:tcPr>
          <w:p w14:paraId="6468642A">
            <w:pPr>
              <w:spacing w:line="560" w:lineRule="exact"/>
              <w:rPr>
                <w:rFonts w:ascii="仿宋_GB2312" w:hAnsi="宋体" w:eastAsia="仿宋_GB2312"/>
                <w:sz w:val="28"/>
                <w:szCs w:val="28"/>
              </w:rPr>
            </w:pPr>
            <w:r>
              <w:rPr>
                <w:rFonts w:hint="eastAsia" w:ascii="仿宋_GB2312" w:hAnsi="宋体" w:eastAsia="仿宋_GB2312"/>
                <w:sz w:val="28"/>
                <w:szCs w:val="28"/>
              </w:rPr>
              <w:t>本项目不收取投标保证金</w:t>
            </w:r>
          </w:p>
        </w:tc>
      </w:tr>
      <w:tr w14:paraId="55188C6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613" w:hRule="atLeast"/>
          <w:jc w:val="center"/>
        </w:trPr>
        <w:tc>
          <w:tcPr>
            <w:tcW w:w="908" w:type="dxa"/>
            <w:tcBorders>
              <w:top w:val="single" w:color="auto" w:sz="4" w:space="0"/>
              <w:bottom w:val="single" w:color="auto" w:sz="4" w:space="0"/>
              <w:right w:val="single" w:color="auto" w:sz="4" w:space="0"/>
            </w:tcBorders>
            <w:vAlign w:val="center"/>
          </w:tcPr>
          <w:p w14:paraId="2AFE83D8">
            <w:pPr>
              <w:spacing w:line="560" w:lineRule="exact"/>
              <w:ind w:firstLine="280" w:firstLineChars="100"/>
              <w:rPr>
                <w:rFonts w:ascii="仿宋_GB2312" w:hAnsi="宋体" w:eastAsia="仿宋_GB2312"/>
                <w:sz w:val="28"/>
                <w:szCs w:val="28"/>
              </w:rPr>
            </w:pPr>
            <w:r>
              <w:rPr>
                <w:rFonts w:hint="eastAsia" w:ascii="仿宋_GB2312" w:hAnsi="宋体" w:eastAsia="仿宋_GB2312"/>
                <w:sz w:val="28"/>
                <w:szCs w:val="28"/>
              </w:rPr>
              <w:t>1</w:t>
            </w:r>
            <w:r>
              <w:rPr>
                <w:rFonts w:ascii="仿宋_GB2312" w:hAnsi="宋体" w:eastAsia="仿宋_GB2312"/>
                <w:sz w:val="28"/>
                <w:szCs w:val="28"/>
              </w:rPr>
              <w:t>5</w:t>
            </w:r>
          </w:p>
        </w:tc>
        <w:tc>
          <w:tcPr>
            <w:tcW w:w="8291" w:type="dxa"/>
            <w:tcBorders>
              <w:top w:val="single" w:color="auto" w:sz="4" w:space="0"/>
              <w:left w:val="single" w:color="auto" w:sz="4" w:space="0"/>
              <w:bottom w:val="single" w:color="auto" w:sz="4" w:space="0"/>
            </w:tcBorders>
            <w:vAlign w:val="center"/>
          </w:tcPr>
          <w:p w14:paraId="6A2CE357">
            <w:pPr>
              <w:spacing w:line="560" w:lineRule="exact"/>
              <w:rPr>
                <w:rFonts w:ascii="仿宋_GB2312" w:hAnsi="宋体" w:eastAsia="仿宋_GB2312"/>
                <w:sz w:val="28"/>
                <w:szCs w:val="28"/>
              </w:rPr>
            </w:pPr>
            <w:r>
              <w:rPr>
                <w:rFonts w:hint="eastAsia" w:ascii="仿宋_GB2312" w:hAnsi="宋体" w:eastAsia="仿宋_GB2312"/>
                <w:sz w:val="28"/>
                <w:szCs w:val="28"/>
              </w:rPr>
              <w:t>投标文件递交时间：</w:t>
            </w:r>
          </w:p>
          <w:p w14:paraId="2833D78A">
            <w:pPr>
              <w:spacing w:line="560" w:lineRule="exact"/>
              <w:rPr>
                <w:rFonts w:ascii="仿宋_GB2312" w:hAnsi="宋体" w:eastAsia="仿宋_GB2312"/>
                <w:sz w:val="28"/>
                <w:szCs w:val="28"/>
              </w:rPr>
            </w:pPr>
            <w:r>
              <w:rPr>
                <w:rFonts w:hint="eastAsia" w:ascii="仿宋_GB2312" w:hAnsi="宋体" w:eastAsia="仿宋_GB2312"/>
                <w:sz w:val="28"/>
                <w:szCs w:val="28"/>
                <w:lang w:eastAsia="zh-CN"/>
              </w:rPr>
              <w:t>2026年10月26日</w:t>
            </w:r>
            <w:r>
              <w:rPr>
                <w:rFonts w:hint="eastAsia" w:ascii="仿宋_GB2312" w:hAnsi="宋体" w:eastAsia="仿宋_GB2312"/>
                <w:sz w:val="28"/>
                <w:szCs w:val="28"/>
              </w:rPr>
              <w:t>18时00分至</w:t>
            </w:r>
            <w:r>
              <w:rPr>
                <w:rFonts w:hint="eastAsia" w:ascii="仿宋_GB2312" w:hAnsi="宋体" w:eastAsia="仿宋_GB2312"/>
                <w:sz w:val="28"/>
                <w:szCs w:val="28"/>
                <w:lang w:eastAsia="zh-CN"/>
              </w:rPr>
              <w:t>2026年11月17日14</w:t>
            </w:r>
            <w:r>
              <w:rPr>
                <w:rFonts w:hint="eastAsia" w:ascii="仿宋_GB2312" w:hAnsi="宋体" w:eastAsia="仿宋_GB2312"/>
                <w:sz w:val="28"/>
                <w:szCs w:val="28"/>
              </w:rPr>
              <w:t>时00分（以电子交易系统具体显示时间为准）</w:t>
            </w:r>
          </w:p>
          <w:p w14:paraId="3B34028F">
            <w:pPr>
              <w:spacing w:line="560" w:lineRule="exact"/>
              <w:rPr>
                <w:rFonts w:ascii="仿宋_GB2312" w:hAnsi="宋体" w:eastAsia="仿宋_GB2312"/>
                <w:sz w:val="28"/>
                <w:szCs w:val="28"/>
              </w:rPr>
            </w:pPr>
            <w:r>
              <w:rPr>
                <w:rFonts w:hint="eastAsia" w:ascii="仿宋_GB2312" w:hAnsi="宋体" w:eastAsia="仿宋_GB2312"/>
                <w:sz w:val="28"/>
                <w:szCs w:val="28"/>
              </w:rPr>
              <w:t>投标文件递交网址：</w:t>
            </w:r>
            <w:r>
              <w:rPr>
                <w:rFonts w:hint="eastAsia" w:ascii="仿宋_GB2312" w:hAnsi="仿宋" w:eastAsia="仿宋_GB2312" w:cs="宋体"/>
                <w:color w:val="333333"/>
                <w:spacing w:val="8"/>
                <w:sz w:val="28"/>
                <w:szCs w:val="28"/>
              </w:rPr>
              <w:t>登录威海市公共资源交易网（乳山分中心）首页右侧“交易服务一网通办系统-（新版）一网通办系统”进行平台切换点击“国企采购”进入国有企业阳光采购电子化服务平台网上递交。</w:t>
            </w:r>
          </w:p>
        </w:tc>
      </w:tr>
      <w:tr w14:paraId="4F71AC8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466" w:hRule="atLeast"/>
          <w:jc w:val="center"/>
        </w:trPr>
        <w:tc>
          <w:tcPr>
            <w:tcW w:w="908" w:type="dxa"/>
            <w:tcBorders>
              <w:top w:val="single" w:color="auto" w:sz="4" w:space="0"/>
              <w:bottom w:val="single" w:color="auto" w:sz="4" w:space="0"/>
              <w:right w:val="single" w:color="auto" w:sz="4" w:space="0"/>
            </w:tcBorders>
            <w:vAlign w:val="center"/>
          </w:tcPr>
          <w:p w14:paraId="18BEA389">
            <w:pPr>
              <w:spacing w:line="560" w:lineRule="exact"/>
              <w:ind w:firstLine="280" w:firstLineChars="100"/>
              <w:rPr>
                <w:rFonts w:ascii="仿宋_GB2312" w:hAnsi="宋体" w:eastAsia="仿宋_GB2312"/>
                <w:sz w:val="28"/>
                <w:szCs w:val="28"/>
              </w:rPr>
            </w:pPr>
            <w:r>
              <w:rPr>
                <w:rFonts w:hint="eastAsia" w:ascii="仿宋_GB2312" w:hAnsi="宋体" w:eastAsia="仿宋_GB2312"/>
                <w:sz w:val="28"/>
                <w:szCs w:val="28"/>
              </w:rPr>
              <w:t>1</w:t>
            </w:r>
            <w:r>
              <w:rPr>
                <w:rFonts w:ascii="仿宋_GB2312" w:hAnsi="宋体" w:eastAsia="仿宋_GB2312"/>
                <w:sz w:val="28"/>
                <w:szCs w:val="28"/>
              </w:rPr>
              <w:t>6</w:t>
            </w:r>
          </w:p>
        </w:tc>
        <w:tc>
          <w:tcPr>
            <w:tcW w:w="8291" w:type="dxa"/>
            <w:tcBorders>
              <w:top w:val="single" w:color="auto" w:sz="4" w:space="0"/>
              <w:left w:val="single" w:color="auto" w:sz="4" w:space="0"/>
              <w:bottom w:val="single" w:color="auto" w:sz="4" w:space="0"/>
            </w:tcBorders>
            <w:vAlign w:val="center"/>
          </w:tcPr>
          <w:p w14:paraId="536987EA">
            <w:pPr>
              <w:spacing w:line="560" w:lineRule="exact"/>
              <w:rPr>
                <w:rFonts w:ascii="仿宋_GB2312" w:hAnsi="宋体" w:eastAsia="仿宋_GB2312"/>
                <w:sz w:val="28"/>
                <w:szCs w:val="28"/>
              </w:rPr>
            </w:pPr>
            <w:r>
              <w:rPr>
                <w:rFonts w:hint="eastAsia" w:ascii="仿宋_GB2312" w:hAnsi="宋体" w:eastAsia="仿宋_GB2312"/>
                <w:sz w:val="28"/>
                <w:szCs w:val="28"/>
              </w:rPr>
              <w:t>投标文件开启（解密）时间：</w:t>
            </w:r>
            <w:r>
              <w:rPr>
                <w:rFonts w:hint="eastAsia" w:ascii="仿宋_GB2312" w:hAnsi="宋体" w:eastAsia="仿宋_GB2312"/>
                <w:sz w:val="28"/>
                <w:szCs w:val="28"/>
                <w:lang w:eastAsia="zh-CN"/>
              </w:rPr>
              <w:t>2026年11月17日14</w:t>
            </w:r>
            <w:r>
              <w:rPr>
                <w:rFonts w:hint="eastAsia" w:ascii="仿宋_GB2312" w:hAnsi="宋体" w:eastAsia="仿宋_GB2312"/>
                <w:sz w:val="28"/>
                <w:szCs w:val="28"/>
              </w:rPr>
              <w:t>时00分</w:t>
            </w:r>
          </w:p>
          <w:p w14:paraId="3F1C7AEB">
            <w:pPr>
              <w:spacing w:line="560" w:lineRule="exact"/>
              <w:rPr>
                <w:rFonts w:ascii="仿宋_GB2312" w:hAnsi="宋体" w:eastAsia="仿宋_GB2312"/>
                <w:sz w:val="28"/>
                <w:szCs w:val="28"/>
              </w:rPr>
            </w:pPr>
            <w:r>
              <w:rPr>
                <w:rFonts w:hint="eastAsia" w:ascii="仿宋_GB2312" w:hAnsi="宋体" w:eastAsia="仿宋_GB2312"/>
                <w:sz w:val="28"/>
                <w:szCs w:val="28"/>
              </w:rPr>
              <w:t>开标地点：威海市乳山市深圳路108号市民服务中心三楼</w:t>
            </w:r>
          </w:p>
        </w:tc>
      </w:tr>
      <w:tr w14:paraId="37A5ADA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443" w:hRule="atLeast"/>
          <w:jc w:val="center"/>
        </w:trPr>
        <w:tc>
          <w:tcPr>
            <w:tcW w:w="908" w:type="dxa"/>
            <w:tcBorders>
              <w:top w:val="single" w:color="auto" w:sz="4" w:space="0"/>
              <w:bottom w:val="single" w:color="auto" w:sz="4" w:space="0"/>
              <w:right w:val="single" w:color="auto" w:sz="4" w:space="0"/>
            </w:tcBorders>
            <w:vAlign w:val="center"/>
          </w:tcPr>
          <w:p w14:paraId="0B1EA21D">
            <w:pPr>
              <w:spacing w:line="560" w:lineRule="exact"/>
              <w:ind w:firstLine="280" w:firstLineChars="100"/>
              <w:rPr>
                <w:rFonts w:ascii="仿宋_GB2312" w:hAnsi="宋体" w:eastAsia="仿宋_GB2312"/>
                <w:sz w:val="28"/>
                <w:szCs w:val="28"/>
              </w:rPr>
            </w:pPr>
            <w:r>
              <w:rPr>
                <w:rFonts w:hint="eastAsia" w:ascii="仿宋_GB2312" w:hAnsi="宋体" w:eastAsia="仿宋_GB2312"/>
                <w:sz w:val="28"/>
                <w:szCs w:val="28"/>
              </w:rPr>
              <w:t>1</w:t>
            </w:r>
            <w:r>
              <w:rPr>
                <w:rFonts w:ascii="仿宋_GB2312" w:hAnsi="宋体" w:eastAsia="仿宋_GB2312"/>
                <w:sz w:val="28"/>
                <w:szCs w:val="28"/>
              </w:rPr>
              <w:t>7</w:t>
            </w:r>
          </w:p>
        </w:tc>
        <w:tc>
          <w:tcPr>
            <w:tcW w:w="8291" w:type="dxa"/>
            <w:tcBorders>
              <w:top w:val="single" w:color="auto" w:sz="4" w:space="0"/>
              <w:left w:val="single" w:color="auto" w:sz="4" w:space="0"/>
              <w:bottom w:val="single" w:color="auto" w:sz="4" w:space="0"/>
            </w:tcBorders>
            <w:vAlign w:val="center"/>
          </w:tcPr>
          <w:p w14:paraId="55CB955E">
            <w:pPr>
              <w:spacing w:line="560" w:lineRule="exact"/>
              <w:rPr>
                <w:rFonts w:ascii="仿宋_GB2312" w:hAnsi="宋体" w:eastAsia="仿宋_GB2312"/>
                <w:sz w:val="28"/>
                <w:szCs w:val="28"/>
              </w:rPr>
            </w:pPr>
            <w:r>
              <w:rPr>
                <w:rFonts w:hint="eastAsia" w:ascii="仿宋_GB2312" w:eastAsia="仿宋_GB2312"/>
                <w:sz w:val="28"/>
                <w:szCs w:val="28"/>
              </w:rPr>
              <w:t>投标文件开启（解密）、评标方式：远程解密、评标，投标人无需到现场参与解密、评标，</w:t>
            </w:r>
            <w:r>
              <w:rPr>
                <w:rFonts w:hint="eastAsia" w:ascii="仿宋_GB2312" w:hAnsi="宋体" w:eastAsia="仿宋_GB2312"/>
                <w:sz w:val="28"/>
                <w:szCs w:val="28"/>
              </w:rPr>
              <w:t>请提前熟悉电子交易系统操作流程，并实时关注电子交易系统相关通知，且联络方式应保持通讯畅通。</w:t>
            </w:r>
          </w:p>
        </w:tc>
      </w:tr>
      <w:tr w14:paraId="0AAC7B1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443" w:hRule="atLeast"/>
          <w:jc w:val="center"/>
        </w:trPr>
        <w:tc>
          <w:tcPr>
            <w:tcW w:w="908" w:type="dxa"/>
            <w:tcBorders>
              <w:top w:val="single" w:color="auto" w:sz="4" w:space="0"/>
              <w:bottom w:val="single" w:color="auto" w:sz="4" w:space="0"/>
              <w:right w:val="single" w:color="auto" w:sz="4" w:space="0"/>
            </w:tcBorders>
            <w:vAlign w:val="center"/>
          </w:tcPr>
          <w:p w14:paraId="658A96B9">
            <w:pPr>
              <w:spacing w:line="560" w:lineRule="exact"/>
              <w:ind w:firstLine="280" w:firstLineChars="100"/>
              <w:rPr>
                <w:rFonts w:ascii="仿宋_GB2312" w:hAnsi="宋体" w:eastAsia="仿宋_GB2312"/>
                <w:sz w:val="28"/>
                <w:szCs w:val="28"/>
              </w:rPr>
            </w:pPr>
            <w:r>
              <w:rPr>
                <w:rFonts w:hint="eastAsia" w:ascii="仿宋_GB2312" w:hAnsi="宋体" w:eastAsia="仿宋_GB2312"/>
                <w:sz w:val="28"/>
                <w:szCs w:val="28"/>
              </w:rPr>
              <w:t>1</w:t>
            </w:r>
            <w:r>
              <w:rPr>
                <w:rFonts w:ascii="仿宋_GB2312" w:hAnsi="宋体" w:eastAsia="仿宋_GB2312"/>
                <w:sz w:val="28"/>
                <w:szCs w:val="28"/>
              </w:rPr>
              <w:t>8</w:t>
            </w:r>
          </w:p>
        </w:tc>
        <w:tc>
          <w:tcPr>
            <w:tcW w:w="8291" w:type="dxa"/>
            <w:tcBorders>
              <w:top w:val="single" w:color="auto" w:sz="4" w:space="0"/>
              <w:left w:val="single" w:color="auto" w:sz="4" w:space="0"/>
              <w:bottom w:val="single" w:color="auto" w:sz="4" w:space="0"/>
            </w:tcBorders>
            <w:vAlign w:val="center"/>
          </w:tcPr>
          <w:p w14:paraId="21E098C3">
            <w:pPr>
              <w:spacing w:line="560" w:lineRule="exact"/>
              <w:rPr>
                <w:rFonts w:ascii="仿宋_GB2312" w:hAnsi="宋体" w:eastAsia="仿宋_GB2312"/>
                <w:sz w:val="28"/>
                <w:szCs w:val="28"/>
              </w:rPr>
            </w:pPr>
            <w:r>
              <w:rPr>
                <w:rFonts w:hint="eastAsia" w:ascii="仿宋_GB2312" w:hAnsi="宋体" w:eastAsia="仿宋_GB2312"/>
                <w:sz w:val="28"/>
                <w:szCs w:val="28"/>
              </w:rPr>
              <w:t>投标文件开启（解密）程序：</w:t>
            </w:r>
          </w:p>
          <w:p w14:paraId="491A3EDD">
            <w:pPr>
              <w:spacing w:line="560" w:lineRule="exact"/>
              <w:rPr>
                <w:rFonts w:ascii="仿宋_GB2312" w:hAnsi="宋体" w:eastAsia="仿宋_GB2312"/>
                <w:sz w:val="28"/>
                <w:szCs w:val="28"/>
              </w:rPr>
            </w:pPr>
            <w:r>
              <w:rPr>
                <w:rFonts w:hint="eastAsia" w:ascii="仿宋_GB2312" w:hAnsi="宋体" w:eastAsia="仿宋_GB2312"/>
                <w:sz w:val="28"/>
                <w:szCs w:val="28"/>
              </w:rPr>
              <w:t>投标文件开启（解密）后15分钟内完成解密</w:t>
            </w:r>
          </w:p>
        </w:tc>
      </w:tr>
      <w:tr w14:paraId="760F168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416" w:hRule="atLeast"/>
          <w:jc w:val="center"/>
        </w:trPr>
        <w:tc>
          <w:tcPr>
            <w:tcW w:w="908" w:type="dxa"/>
            <w:tcBorders>
              <w:top w:val="single" w:color="auto" w:sz="4" w:space="0"/>
              <w:bottom w:val="single" w:color="auto" w:sz="4" w:space="0"/>
              <w:right w:val="single" w:color="auto" w:sz="4" w:space="0"/>
            </w:tcBorders>
            <w:vAlign w:val="center"/>
          </w:tcPr>
          <w:p w14:paraId="336D16D3">
            <w:pPr>
              <w:spacing w:line="560" w:lineRule="exact"/>
              <w:ind w:firstLine="280" w:firstLineChars="100"/>
              <w:rPr>
                <w:rFonts w:ascii="仿宋_GB2312" w:hAnsi="宋体" w:eastAsia="仿宋_GB2312"/>
                <w:sz w:val="28"/>
                <w:szCs w:val="28"/>
              </w:rPr>
            </w:pPr>
            <w:r>
              <w:rPr>
                <w:rFonts w:ascii="仿宋_GB2312" w:hAnsi="宋体" w:eastAsia="仿宋_GB2312"/>
                <w:sz w:val="28"/>
                <w:szCs w:val="28"/>
              </w:rPr>
              <w:t>19</w:t>
            </w:r>
          </w:p>
        </w:tc>
        <w:tc>
          <w:tcPr>
            <w:tcW w:w="8291" w:type="dxa"/>
            <w:tcBorders>
              <w:top w:val="single" w:color="auto" w:sz="4" w:space="0"/>
              <w:left w:val="single" w:color="auto" w:sz="4" w:space="0"/>
              <w:bottom w:val="single" w:color="auto" w:sz="4" w:space="0"/>
            </w:tcBorders>
            <w:vAlign w:val="center"/>
          </w:tcPr>
          <w:p w14:paraId="1813AE8D">
            <w:pPr>
              <w:spacing w:line="560" w:lineRule="exact"/>
              <w:rPr>
                <w:rFonts w:ascii="仿宋_GB2312" w:hAnsi="宋体" w:eastAsia="仿宋_GB2312"/>
                <w:sz w:val="28"/>
                <w:szCs w:val="28"/>
              </w:rPr>
            </w:pPr>
            <w:r>
              <w:rPr>
                <w:rFonts w:hint="eastAsia" w:ascii="仿宋_GB2312" w:hAnsi="宋体" w:eastAsia="仿宋_GB2312"/>
                <w:sz w:val="28"/>
                <w:szCs w:val="28"/>
              </w:rPr>
              <w:t>质保期：</w:t>
            </w:r>
            <w:r>
              <w:rPr>
                <w:rFonts w:hint="eastAsia" w:ascii="仿宋_GB2312" w:hAnsi="宋体" w:eastAsia="仿宋_GB2312"/>
                <w:sz w:val="28"/>
                <w:szCs w:val="28"/>
                <w:lang w:val="en-US" w:eastAsia="zh-CN"/>
              </w:rPr>
              <w:t>三</w:t>
            </w:r>
            <w:r>
              <w:rPr>
                <w:rFonts w:hint="eastAsia" w:ascii="仿宋_GB2312" w:hAnsi="宋体" w:eastAsia="仿宋_GB2312"/>
                <w:sz w:val="28"/>
                <w:szCs w:val="28"/>
              </w:rPr>
              <w:t>年</w:t>
            </w:r>
          </w:p>
        </w:tc>
      </w:tr>
      <w:tr w14:paraId="0F26497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1338" w:hRule="atLeast"/>
          <w:jc w:val="center"/>
        </w:trPr>
        <w:tc>
          <w:tcPr>
            <w:tcW w:w="908" w:type="dxa"/>
            <w:tcBorders>
              <w:top w:val="single" w:color="auto" w:sz="4" w:space="0"/>
              <w:bottom w:val="single" w:color="auto" w:sz="4" w:space="0"/>
              <w:right w:val="single" w:color="auto" w:sz="4" w:space="0"/>
            </w:tcBorders>
            <w:vAlign w:val="center"/>
          </w:tcPr>
          <w:p w14:paraId="5A3EC5E7">
            <w:pPr>
              <w:spacing w:line="560" w:lineRule="exact"/>
              <w:ind w:firstLine="280" w:firstLineChars="100"/>
              <w:rPr>
                <w:rFonts w:ascii="仿宋_GB2312" w:hAnsi="宋体" w:eastAsia="仿宋_GB2312"/>
                <w:sz w:val="28"/>
                <w:szCs w:val="28"/>
              </w:rPr>
            </w:pPr>
            <w:r>
              <w:rPr>
                <w:rFonts w:ascii="仿宋_GB2312" w:hAnsi="宋体" w:eastAsia="仿宋_GB2312"/>
                <w:sz w:val="28"/>
                <w:szCs w:val="28"/>
              </w:rPr>
              <w:t>20</w:t>
            </w:r>
          </w:p>
        </w:tc>
        <w:tc>
          <w:tcPr>
            <w:tcW w:w="8291" w:type="dxa"/>
            <w:tcBorders>
              <w:top w:val="single" w:color="auto" w:sz="4" w:space="0"/>
              <w:left w:val="single" w:color="auto" w:sz="4" w:space="0"/>
              <w:bottom w:val="single" w:color="auto" w:sz="4" w:space="0"/>
            </w:tcBorders>
            <w:vAlign w:val="center"/>
          </w:tcPr>
          <w:p w14:paraId="42DA7F1E">
            <w:pPr>
              <w:spacing w:line="560" w:lineRule="exact"/>
              <w:rPr>
                <w:rFonts w:ascii="仿宋_GB2312" w:hAnsi="宋体" w:eastAsia="仿宋_GB2312"/>
                <w:sz w:val="28"/>
                <w:szCs w:val="28"/>
              </w:rPr>
            </w:pPr>
            <w:r>
              <w:rPr>
                <w:rFonts w:hint="eastAsia" w:ascii="仿宋_GB2312" w:hAnsi="宋体" w:eastAsia="仿宋_GB2312"/>
                <w:sz w:val="28"/>
                <w:szCs w:val="28"/>
              </w:rPr>
              <w:t>交货期:在采购人要求的时限内完成供货</w:t>
            </w:r>
          </w:p>
          <w:p w14:paraId="1749CF4E">
            <w:pPr>
              <w:spacing w:line="560" w:lineRule="exact"/>
              <w:rPr>
                <w:rFonts w:ascii="仿宋_GB2312" w:hAnsi="宋体" w:eastAsia="仿宋_GB2312"/>
                <w:sz w:val="28"/>
                <w:szCs w:val="28"/>
              </w:rPr>
            </w:pPr>
            <w:r>
              <w:rPr>
                <w:rFonts w:hint="eastAsia" w:ascii="仿宋_GB2312" w:hAnsi="宋体" w:eastAsia="仿宋_GB2312"/>
                <w:sz w:val="28"/>
                <w:szCs w:val="28"/>
              </w:rPr>
              <w:t>交付地点:采购人指定地点</w:t>
            </w:r>
          </w:p>
        </w:tc>
      </w:tr>
      <w:tr w14:paraId="2546A5E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665" w:hRule="atLeast"/>
          <w:jc w:val="center"/>
        </w:trPr>
        <w:tc>
          <w:tcPr>
            <w:tcW w:w="908" w:type="dxa"/>
            <w:tcBorders>
              <w:top w:val="single" w:color="auto" w:sz="4" w:space="0"/>
              <w:bottom w:val="single" w:color="auto" w:sz="4" w:space="0"/>
              <w:right w:val="single" w:color="auto" w:sz="4" w:space="0"/>
            </w:tcBorders>
            <w:vAlign w:val="center"/>
          </w:tcPr>
          <w:p w14:paraId="13B3673B">
            <w:pPr>
              <w:spacing w:line="560" w:lineRule="exact"/>
              <w:ind w:firstLine="280" w:firstLineChars="100"/>
              <w:rPr>
                <w:rFonts w:ascii="仿宋_GB2312" w:hAnsi="宋体" w:eastAsia="仿宋_GB2312"/>
                <w:sz w:val="28"/>
                <w:szCs w:val="28"/>
              </w:rPr>
            </w:pPr>
            <w:r>
              <w:rPr>
                <w:rFonts w:hint="eastAsia" w:ascii="仿宋_GB2312" w:hAnsi="宋体" w:eastAsia="仿宋_GB2312"/>
                <w:sz w:val="28"/>
                <w:szCs w:val="28"/>
              </w:rPr>
              <w:t>2</w:t>
            </w:r>
            <w:r>
              <w:rPr>
                <w:rFonts w:ascii="仿宋_GB2312" w:hAnsi="宋体" w:eastAsia="仿宋_GB2312"/>
                <w:sz w:val="28"/>
                <w:szCs w:val="28"/>
              </w:rPr>
              <w:t>1</w:t>
            </w:r>
          </w:p>
        </w:tc>
        <w:tc>
          <w:tcPr>
            <w:tcW w:w="8291" w:type="dxa"/>
            <w:tcBorders>
              <w:top w:val="single" w:color="auto" w:sz="4" w:space="0"/>
              <w:left w:val="single" w:color="auto" w:sz="4" w:space="0"/>
              <w:bottom w:val="single" w:color="auto" w:sz="4" w:space="0"/>
            </w:tcBorders>
            <w:vAlign w:val="center"/>
          </w:tcPr>
          <w:p w14:paraId="73ED086B">
            <w:pPr>
              <w:spacing w:line="560" w:lineRule="exact"/>
              <w:rPr>
                <w:rFonts w:ascii="仿宋_GB2312" w:hAnsi="宋体" w:eastAsia="仿宋_GB2312"/>
                <w:sz w:val="28"/>
                <w:szCs w:val="28"/>
              </w:rPr>
            </w:pPr>
            <w:r>
              <w:rPr>
                <w:rFonts w:hint="eastAsia" w:ascii="仿宋_GB2312" w:hAnsi="宋体" w:eastAsia="仿宋_GB2312"/>
                <w:sz w:val="28"/>
                <w:szCs w:val="28"/>
              </w:rPr>
              <w:t>评标办法：选定补偿性收缩混凝土材料供应商(B包),综合评分法</w:t>
            </w:r>
          </w:p>
        </w:tc>
      </w:tr>
      <w:tr w14:paraId="614CC84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673" w:hRule="atLeast"/>
          <w:jc w:val="center"/>
        </w:trPr>
        <w:tc>
          <w:tcPr>
            <w:tcW w:w="908" w:type="dxa"/>
            <w:tcBorders>
              <w:top w:val="single" w:color="auto" w:sz="4" w:space="0"/>
              <w:bottom w:val="single" w:color="auto" w:sz="4" w:space="0"/>
              <w:right w:val="single" w:color="auto" w:sz="4" w:space="0"/>
            </w:tcBorders>
            <w:vAlign w:val="center"/>
          </w:tcPr>
          <w:p w14:paraId="2B373381">
            <w:pPr>
              <w:spacing w:line="560" w:lineRule="exact"/>
              <w:ind w:firstLine="280" w:firstLineChars="100"/>
              <w:rPr>
                <w:rFonts w:ascii="仿宋_GB2312" w:hAnsi="宋体" w:eastAsia="仿宋_GB2312"/>
                <w:sz w:val="28"/>
                <w:szCs w:val="28"/>
              </w:rPr>
            </w:pPr>
            <w:r>
              <w:rPr>
                <w:rFonts w:hint="eastAsia" w:ascii="仿宋_GB2312" w:hAnsi="宋体" w:eastAsia="仿宋_GB2312"/>
                <w:sz w:val="28"/>
                <w:szCs w:val="28"/>
              </w:rPr>
              <w:t>2</w:t>
            </w:r>
            <w:r>
              <w:rPr>
                <w:rFonts w:ascii="仿宋_GB2312" w:hAnsi="宋体" w:eastAsia="仿宋_GB2312"/>
                <w:sz w:val="28"/>
                <w:szCs w:val="28"/>
              </w:rPr>
              <w:t>2</w:t>
            </w:r>
          </w:p>
        </w:tc>
        <w:tc>
          <w:tcPr>
            <w:tcW w:w="8291" w:type="dxa"/>
            <w:tcBorders>
              <w:top w:val="single" w:color="auto" w:sz="4" w:space="0"/>
              <w:left w:val="single" w:color="auto" w:sz="4" w:space="0"/>
              <w:bottom w:val="single" w:color="auto" w:sz="4" w:space="0"/>
            </w:tcBorders>
            <w:vAlign w:val="center"/>
          </w:tcPr>
          <w:p w14:paraId="52572D39">
            <w:pPr>
              <w:spacing w:line="560" w:lineRule="exact"/>
              <w:rPr>
                <w:rFonts w:ascii="仿宋_GB2312" w:hAnsi="宋体" w:eastAsia="仿宋_GB2312"/>
                <w:sz w:val="28"/>
                <w:szCs w:val="28"/>
              </w:rPr>
            </w:pPr>
            <w:r>
              <w:rPr>
                <w:rFonts w:hint="eastAsia" w:ascii="仿宋_GB2312" w:hAnsi="宋体" w:eastAsia="仿宋_GB2312"/>
                <w:sz w:val="28"/>
                <w:szCs w:val="28"/>
              </w:rPr>
              <w:t>本项目不收取履约保证金。</w:t>
            </w:r>
          </w:p>
        </w:tc>
      </w:tr>
      <w:tr w14:paraId="0135499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673" w:hRule="atLeast"/>
          <w:jc w:val="center"/>
        </w:trPr>
        <w:tc>
          <w:tcPr>
            <w:tcW w:w="908" w:type="dxa"/>
            <w:tcBorders>
              <w:top w:val="single" w:color="auto" w:sz="4" w:space="0"/>
              <w:bottom w:val="single" w:color="auto" w:sz="4" w:space="0"/>
              <w:right w:val="single" w:color="auto" w:sz="4" w:space="0"/>
            </w:tcBorders>
            <w:vAlign w:val="center"/>
          </w:tcPr>
          <w:p w14:paraId="075B60EC">
            <w:pPr>
              <w:spacing w:line="560" w:lineRule="exact"/>
              <w:ind w:firstLine="280" w:firstLineChars="100"/>
              <w:rPr>
                <w:rFonts w:ascii="仿宋_GB2312" w:hAnsi="宋体" w:eastAsia="仿宋_GB2312"/>
                <w:sz w:val="28"/>
                <w:szCs w:val="28"/>
              </w:rPr>
            </w:pPr>
            <w:r>
              <w:rPr>
                <w:rFonts w:hint="eastAsia" w:ascii="仿宋_GB2312" w:hAnsi="宋体" w:eastAsia="仿宋_GB2312"/>
                <w:sz w:val="28"/>
                <w:szCs w:val="28"/>
              </w:rPr>
              <w:t>2</w:t>
            </w:r>
            <w:r>
              <w:rPr>
                <w:rFonts w:ascii="仿宋_GB2312" w:hAnsi="宋体" w:eastAsia="仿宋_GB2312"/>
                <w:sz w:val="28"/>
                <w:szCs w:val="28"/>
              </w:rPr>
              <w:t>3</w:t>
            </w:r>
          </w:p>
        </w:tc>
        <w:tc>
          <w:tcPr>
            <w:tcW w:w="8291" w:type="dxa"/>
            <w:tcBorders>
              <w:top w:val="single" w:color="auto" w:sz="4" w:space="0"/>
              <w:left w:val="single" w:color="auto" w:sz="4" w:space="0"/>
              <w:bottom w:val="single" w:color="auto" w:sz="4" w:space="0"/>
            </w:tcBorders>
            <w:vAlign w:val="center"/>
          </w:tcPr>
          <w:p w14:paraId="0FC0F1E1">
            <w:pPr>
              <w:spacing w:line="600" w:lineRule="exact"/>
              <w:rPr>
                <w:rFonts w:ascii="仿宋_GB2312" w:hAnsi="宋体" w:eastAsia="仿宋_GB2312"/>
                <w:sz w:val="28"/>
                <w:szCs w:val="28"/>
              </w:rPr>
            </w:pPr>
            <w:r>
              <w:rPr>
                <w:rFonts w:ascii="仿宋_GB2312" w:hAnsi="宋体" w:eastAsia="仿宋_GB2312"/>
                <w:sz w:val="28"/>
                <w:szCs w:val="28"/>
              </w:rPr>
              <w:t>是否兼投不兼中：否</w:t>
            </w:r>
          </w:p>
        </w:tc>
      </w:tr>
      <w:tr w14:paraId="7AA993A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673" w:hRule="atLeast"/>
          <w:jc w:val="center"/>
        </w:trPr>
        <w:tc>
          <w:tcPr>
            <w:tcW w:w="908" w:type="dxa"/>
            <w:tcBorders>
              <w:top w:val="single" w:color="auto" w:sz="4" w:space="0"/>
              <w:bottom w:val="single" w:color="auto" w:sz="4" w:space="0"/>
              <w:right w:val="single" w:color="auto" w:sz="4" w:space="0"/>
            </w:tcBorders>
            <w:vAlign w:val="center"/>
          </w:tcPr>
          <w:p w14:paraId="1B99C1B8">
            <w:pPr>
              <w:spacing w:line="560" w:lineRule="exact"/>
              <w:ind w:firstLine="280" w:firstLineChars="100"/>
              <w:rPr>
                <w:rFonts w:ascii="仿宋_GB2312" w:hAnsi="宋体" w:eastAsia="仿宋_GB2312"/>
                <w:sz w:val="28"/>
                <w:szCs w:val="28"/>
              </w:rPr>
            </w:pPr>
            <w:r>
              <w:rPr>
                <w:rFonts w:hint="eastAsia" w:ascii="仿宋_GB2312" w:hAnsi="宋体" w:eastAsia="仿宋_GB2312"/>
                <w:sz w:val="28"/>
                <w:szCs w:val="28"/>
              </w:rPr>
              <w:t>2</w:t>
            </w:r>
            <w:r>
              <w:rPr>
                <w:rFonts w:ascii="仿宋_GB2312" w:hAnsi="宋体" w:eastAsia="仿宋_GB2312"/>
                <w:sz w:val="28"/>
                <w:szCs w:val="28"/>
              </w:rPr>
              <w:t>4</w:t>
            </w:r>
          </w:p>
        </w:tc>
        <w:tc>
          <w:tcPr>
            <w:tcW w:w="8291" w:type="dxa"/>
            <w:tcBorders>
              <w:top w:val="single" w:color="auto" w:sz="4" w:space="0"/>
              <w:left w:val="single" w:color="auto" w:sz="4" w:space="0"/>
              <w:bottom w:val="single" w:color="auto" w:sz="4" w:space="0"/>
            </w:tcBorders>
            <w:vAlign w:val="center"/>
          </w:tcPr>
          <w:p w14:paraId="7A3EF0B1">
            <w:pPr>
              <w:spacing w:line="560" w:lineRule="exact"/>
              <w:rPr>
                <w:rFonts w:ascii="仿宋_GB2312" w:hAnsi="宋体" w:eastAsia="仿宋_GB2312"/>
                <w:sz w:val="28"/>
                <w:szCs w:val="28"/>
              </w:rPr>
            </w:pPr>
            <w:r>
              <w:rPr>
                <w:rFonts w:hint="eastAsia" w:ascii="仿宋_GB2312" w:hAnsi="宋体" w:eastAsia="仿宋_GB2312"/>
                <w:sz w:val="28"/>
                <w:szCs w:val="28"/>
              </w:rPr>
              <w:t>本项目付款方式如下：</w:t>
            </w:r>
          </w:p>
          <w:p w14:paraId="7CEC2A0D">
            <w:pPr>
              <w:spacing w:line="560" w:lineRule="exact"/>
              <w:rPr>
                <w:rFonts w:ascii="仿宋_GB2312" w:hAnsi="宋体" w:eastAsia="仿宋_GB2312"/>
                <w:sz w:val="28"/>
                <w:szCs w:val="28"/>
              </w:rPr>
            </w:pPr>
            <w:r>
              <w:rPr>
                <w:rFonts w:hint="eastAsia" w:ascii="仿宋_GB2312" w:hAnsi="宋体" w:eastAsia="仿宋_GB2312"/>
                <w:sz w:val="28"/>
                <w:szCs w:val="28"/>
              </w:rPr>
              <w:t>货物运输到甲方指定地点(含税、含运费)，以甲方实收量结算，货款于货到后按照甲方提供的验收数量开具13%增值税专用发票。根据建设方(业主)对该项目建设工程费拨款频次和拨款比例拨付款给乙方，甲方分次拨付款给乙方不计付利息。</w:t>
            </w:r>
          </w:p>
        </w:tc>
      </w:tr>
      <w:tr w14:paraId="5F508B7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713" w:hRule="atLeast"/>
          <w:jc w:val="center"/>
        </w:trPr>
        <w:tc>
          <w:tcPr>
            <w:tcW w:w="908" w:type="dxa"/>
            <w:tcBorders>
              <w:top w:val="single" w:color="auto" w:sz="4" w:space="0"/>
              <w:bottom w:val="single" w:color="auto" w:sz="4" w:space="0"/>
              <w:right w:val="single" w:color="auto" w:sz="4" w:space="0"/>
            </w:tcBorders>
            <w:vAlign w:val="center"/>
          </w:tcPr>
          <w:p w14:paraId="6F0D2379">
            <w:pPr>
              <w:spacing w:line="560" w:lineRule="exact"/>
              <w:ind w:firstLine="280" w:firstLineChars="100"/>
              <w:rPr>
                <w:rFonts w:ascii="仿宋_GB2312" w:hAnsi="宋体" w:eastAsia="仿宋_GB2312"/>
                <w:sz w:val="28"/>
                <w:szCs w:val="28"/>
              </w:rPr>
            </w:pPr>
            <w:r>
              <w:rPr>
                <w:rFonts w:hint="eastAsia" w:ascii="仿宋_GB2312" w:hAnsi="宋体" w:eastAsia="仿宋_GB2312"/>
                <w:sz w:val="28"/>
                <w:szCs w:val="28"/>
              </w:rPr>
              <w:t>2</w:t>
            </w:r>
            <w:r>
              <w:rPr>
                <w:rFonts w:ascii="仿宋_GB2312" w:hAnsi="宋体" w:eastAsia="仿宋_GB2312"/>
                <w:sz w:val="28"/>
                <w:szCs w:val="28"/>
              </w:rPr>
              <w:t>5</w:t>
            </w:r>
          </w:p>
        </w:tc>
        <w:tc>
          <w:tcPr>
            <w:tcW w:w="8291" w:type="dxa"/>
            <w:tcBorders>
              <w:top w:val="single" w:color="auto" w:sz="4" w:space="0"/>
              <w:left w:val="single" w:color="auto" w:sz="4" w:space="0"/>
              <w:bottom w:val="single" w:color="auto" w:sz="4" w:space="0"/>
            </w:tcBorders>
            <w:vAlign w:val="center"/>
          </w:tcPr>
          <w:p w14:paraId="559DCD12">
            <w:pPr>
              <w:spacing w:line="560" w:lineRule="exact"/>
              <w:rPr>
                <w:rFonts w:ascii="仿宋_GB2312" w:hAnsi="宋体" w:eastAsia="仿宋_GB2312"/>
                <w:sz w:val="28"/>
                <w:szCs w:val="28"/>
              </w:rPr>
            </w:pPr>
            <w:r>
              <w:rPr>
                <w:rFonts w:hint="eastAsia" w:ascii="仿宋_GB2312" w:hAnsi="宋体" w:eastAsia="仿宋_GB2312"/>
                <w:sz w:val="28"/>
                <w:szCs w:val="28"/>
              </w:rPr>
              <w:t>是否委托评审委员会确定成交供应商：是</w:t>
            </w:r>
          </w:p>
        </w:tc>
      </w:tr>
      <w:tr w14:paraId="675AAB5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713" w:hRule="atLeast"/>
          <w:jc w:val="center"/>
        </w:trPr>
        <w:tc>
          <w:tcPr>
            <w:tcW w:w="908" w:type="dxa"/>
            <w:tcBorders>
              <w:top w:val="single" w:color="auto" w:sz="4" w:space="0"/>
              <w:bottom w:val="single" w:color="auto" w:sz="4" w:space="0"/>
              <w:right w:val="single" w:color="auto" w:sz="4" w:space="0"/>
            </w:tcBorders>
            <w:vAlign w:val="center"/>
          </w:tcPr>
          <w:p w14:paraId="3E3874E6">
            <w:pPr>
              <w:spacing w:line="560" w:lineRule="exact"/>
              <w:ind w:firstLine="280" w:firstLineChars="100"/>
              <w:rPr>
                <w:rFonts w:ascii="仿宋_GB2312" w:hAnsi="宋体" w:eastAsia="仿宋_GB2312"/>
                <w:sz w:val="28"/>
                <w:szCs w:val="28"/>
              </w:rPr>
            </w:pPr>
            <w:r>
              <w:rPr>
                <w:rFonts w:hint="eastAsia" w:ascii="仿宋_GB2312" w:hAnsi="宋体" w:eastAsia="仿宋_GB2312"/>
                <w:sz w:val="28"/>
                <w:szCs w:val="28"/>
              </w:rPr>
              <w:t>2</w:t>
            </w:r>
            <w:r>
              <w:rPr>
                <w:rFonts w:ascii="仿宋_GB2312" w:hAnsi="宋体" w:eastAsia="仿宋_GB2312"/>
                <w:sz w:val="28"/>
                <w:szCs w:val="28"/>
              </w:rPr>
              <w:t>6</w:t>
            </w:r>
          </w:p>
        </w:tc>
        <w:tc>
          <w:tcPr>
            <w:tcW w:w="8291" w:type="dxa"/>
            <w:tcBorders>
              <w:top w:val="single" w:color="auto" w:sz="4" w:space="0"/>
              <w:left w:val="single" w:color="auto" w:sz="4" w:space="0"/>
              <w:bottom w:val="single" w:color="auto" w:sz="4" w:space="0"/>
            </w:tcBorders>
            <w:vAlign w:val="center"/>
          </w:tcPr>
          <w:p w14:paraId="1876EDEE">
            <w:pPr>
              <w:spacing w:line="560" w:lineRule="exact"/>
              <w:rPr>
                <w:rFonts w:ascii="仿宋_GB2312" w:hAnsi="宋体" w:eastAsia="仿宋_GB2312"/>
                <w:sz w:val="28"/>
                <w:szCs w:val="28"/>
              </w:rPr>
            </w:pPr>
            <w:r>
              <w:rPr>
                <w:rFonts w:hint="eastAsia" w:ascii="仿宋_GB2312" w:hAnsi="宋体" w:eastAsia="仿宋_GB2312"/>
                <w:sz w:val="28"/>
                <w:szCs w:val="28"/>
              </w:rPr>
              <w:t>反腐倡廉监督联系方式：</w:t>
            </w:r>
          </w:p>
          <w:p w14:paraId="0002977F">
            <w:pPr>
              <w:spacing w:line="560" w:lineRule="exact"/>
              <w:rPr>
                <w:rFonts w:ascii="仿宋_GB2312" w:hAnsi="宋体" w:eastAsia="仿宋_GB2312"/>
                <w:sz w:val="28"/>
                <w:szCs w:val="28"/>
              </w:rPr>
            </w:pPr>
            <w:r>
              <w:rPr>
                <w:rFonts w:hint="eastAsia" w:ascii="仿宋_GB2312" w:hAnsi="宋体" w:eastAsia="仿宋_GB2312"/>
                <w:sz w:val="28"/>
                <w:szCs w:val="28"/>
              </w:rPr>
              <w:t>电话/邮箱：</w:t>
            </w:r>
            <w:r>
              <w:rPr>
                <w:rFonts w:ascii="仿宋_GB2312" w:hAnsi="宋体" w:eastAsia="仿宋_GB2312"/>
                <w:sz w:val="28"/>
                <w:szCs w:val="28"/>
              </w:rPr>
              <w:t>0631-6662267/rushanjyzx@wh.shandong.cn</w:t>
            </w:r>
          </w:p>
        </w:tc>
      </w:tr>
      <w:tr w14:paraId="4A2877C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713" w:hRule="atLeast"/>
          <w:jc w:val="center"/>
        </w:trPr>
        <w:tc>
          <w:tcPr>
            <w:tcW w:w="908" w:type="dxa"/>
            <w:tcBorders>
              <w:top w:val="single" w:color="auto" w:sz="4" w:space="0"/>
              <w:bottom w:val="single" w:color="auto" w:sz="4" w:space="0"/>
              <w:right w:val="single" w:color="auto" w:sz="4" w:space="0"/>
            </w:tcBorders>
            <w:vAlign w:val="center"/>
          </w:tcPr>
          <w:p w14:paraId="0AFE3D0B">
            <w:pPr>
              <w:spacing w:line="560" w:lineRule="exact"/>
              <w:ind w:firstLine="280" w:firstLineChars="100"/>
              <w:rPr>
                <w:rFonts w:ascii="仿宋_GB2312" w:hAnsi="宋体" w:eastAsia="仿宋_GB2312"/>
                <w:sz w:val="28"/>
                <w:szCs w:val="28"/>
              </w:rPr>
            </w:pPr>
            <w:r>
              <w:rPr>
                <w:rFonts w:ascii="仿宋_GB2312" w:hAnsi="宋体" w:eastAsia="仿宋_GB2312"/>
                <w:sz w:val="28"/>
                <w:szCs w:val="28"/>
              </w:rPr>
              <w:t>27</w:t>
            </w:r>
          </w:p>
        </w:tc>
        <w:tc>
          <w:tcPr>
            <w:tcW w:w="8291" w:type="dxa"/>
            <w:tcBorders>
              <w:top w:val="single" w:color="auto" w:sz="4" w:space="0"/>
              <w:left w:val="single" w:color="auto" w:sz="4" w:space="0"/>
              <w:bottom w:val="single" w:color="auto" w:sz="4" w:space="0"/>
            </w:tcBorders>
            <w:vAlign w:val="center"/>
          </w:tcPr>
          <w:p w14:paraId="4D97D7F2">
            <w:pPr>
              <w:spacing w:line="560" w:lineRule="exact"/>
              <w:rPr>
                <w:rFonts w:ascii="仿宋_GB2312" w:hAnsi="仿宋" w:eastAsia="仿宋_GB2312" w:cs="宋体"/>
                <w:sz w:val="28"/>
                <w:szCs w:val="28"/>
              </w:rPr>
            </w:pPr>
            <w:r>
              <w:rPr>
                <w:rFonts w:hint="eastAsia" w:ascii="仿宋_GB2312" w:hAnsi="宋体" w:eastAsia="仿宋_GB2312"/>
                <w:sz w:val="28"/>
                <w:szCs w:val="28"/>
              </w:rPr>
              <w:t>质疑受理方式：</w:t>
            </w:r>
          </w:p>
          <w:p w14:paraId="0AB65C9D">
            <w:pPr>
              <w:spacing w:line="560" w:lineRule="exact"/>
              <w:rPr>
                <w:rFonts w:ascii="仿宋_GB2312" w:hAnsi="仿宋" w:eastAsia="仿宋_GB2312" w:cs="宋体"/>
                <w:sz w:val="28"/>
                <w:szCs w:val="28"/>
              </w:rPr>
            </w:pPr>
            <w:r>
              <w:rPr>
                <w:rFonts w:hint="eastAsia" w:ascii="仿宋_GB2312" w:hAnsi="仿宋" w:eastAsia="仿宋_GB2312" w:cs="宋体"/>
                <w:sz w:val="28"/>
                <w:szCs w:val="28"/>
              </w:rPr>
              <w:t>（1）当面接收：接收地址详见本表采购人及代理机构地址。</w:t>
            </w:r>
          </w:p>
          <w:p w14:paraId="7A75CF72">
            <w:pPr>
              <w:spacing w:line="560" w:lineRule="exact"/>
              <w:rPr>
                <w:rFonts w:ascii="仿宋_GB2312" w:hAnsi="仿宋" w:eastAsia="仿宋_GB2312" w:cs="宋体"/>
                <w:sz w:val="28"/>
                <w:szCs w:val="28"/>
              </w:rPr>
            </w:pPr>
            <w:r>
              <w:rPr>
                <w:rFonts w:hint="eastAsia" w:ascii="仿宋_GB2312" w:hAnsi="仿宋" w:eastAsia="仿宋_GB2312" w:cs="宋体"/>
                <w:sz w:val="28"/>
                <w:szCs w:val="28"/>
              </w:rPr>
              <w:t>（2）邮件接收：rstprea@163.com</w:t>
            </w:r>
          </w:p>
          <w:p w14:paraId="396EF822">
            <w:pPr>
              <w:spacing w:line="560" w:lineRule="exact"/>
              <w:rPr>
                <w:rFonts w:ascii="仿宋_GB2312" w:hAnsi="仿宋" w:eastAsia="仿宋_GB2312" w:cs="宋体"/>
                <w:sz w:val="28"/>
                <w:szCs w:val="28"/>
              </w:rPr>
            </w:pPr>
            <w:r>
              <w:rPr>
                <w:rFonts w:hint="eastAsia" w:ascii="仿宋_GB2312" w:hAnsi="仿宋" w:eastAsia="仿宋_GB2312" w:cs="宋体"/>
                <w:sz w:val="28"/>
                <w:szCs w:val="28"/>
              </w:rPr>
              <w:t>（3）采购电子交易系统上传：通过威海市国有企业阳光采购电子化服务平台中“公文管理-供”功能上传。</w:t>
            </w:r>
          </w:p>
          <w:p w14:paraId="592228EA">
            <w:pPr>
              <w:spacing w:line="560" w:lineRule="exact"/>
              <w:rPr>
                <w:rFonts w:ascii="仿宋_GB2312" w:hAnsi="仿宋" w:eastAsia="仿宋_GB2312" w:cs="宋体"/>
                <w:sz w:val="28"/>
                <w:szCs w:val="28"/>
              </w:rPr>
            </w:pPr>
            <w:r>
              <w:rPr>
                <w:rFonts w:hint="eastAsia" w:ascii="仿宋_GB2312" w:hAnsi="仿宋" w:eastAsia="仿宋_GB2312" w:cs="宋体"/>
                <w:sz w:val="28"/>
                <w:szCs w:val="28"/>
              </w:rPr>
              <w:t>以上三种方式任选其一。</w:t>
            </w:r>
          </w:p>
        </w:tc>
      </w:tr>
      <w:tr w14:paraId="6D8CA41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713" w:hRule="atLeast"/>
          <w:jc w:val="center"/>
        </w:trPr>
        <w:tc>
          <w:tcPr>
            <w:tcW w:w="908" w:type="dxa"/>
            <w:tcBorders>
              <w:top w:val="single" w:color="auto" w:sz="4" w:space="0"/>
              <w:bottom w:val="single" w:color="auto" w:sz="4" w:space="0"/>
              <w:right w:val="single" w:color="auto" w:sz="4" w:space="0"/>
            </w:tcBorders>
            <w:vAlign w:val="center"/>
          </w:tcPr>
          <w:p w14:paraId="452EB372">
            <w:pPr>
              <w:spacing w:line="560" w:lineRule="exact"/>
              <w:ind w:firstLine="280" w:firstLineChars="100"/>
              <w:rPr>
                <w:rFonts w:ascii="仿宋_GB2312" w:hAnsi="宋体" w:eastAsia="仿宋_GB2312"/>
                <w:sz w:val="28"/>
                <w:szCs w:val="28"/>
              </w:rPr>
            </w:pPr>
            <w:r>
              <w:rPr>
                <w:rFonts w:ascii="仿宋_GB2312" w:hAnsi="宋体" w:eastAsia="仿宋_GB2312"/>
                <w:sz w:val="28"/>
                <w:szCs w:val="28"/>
              </w:rPr>
              <w:t>28</w:t>
            </w:r>
          </w:p>
        </w:tc>
        <w:tc>
          <w:tcPr>
            <w:tcW w:w="8291" w:type="dxa"/>
            <w:tcBorders>
              <w:top w:val="single" w:color="auto" w:sz="4" w:space="0"/>
              <w:left w:val="single" w:color="auto" w:sz="4" w:space="0"/>
              <w:bottom w:val="single" w:color="auto" w:sz="4" w:space="0"/>
            </w:tcBorders>
            <w:vAlign w:val="center"/>
          </w:tcPr>
          <w:p w14:paraId="347DCCB6">
            <w:pPr>
              <w:spacing w:line="560" w:lineRule="exact"/>
              <w:rPr>
                <w:rFonts w:ascii="仿宋_GB2312" w:hAnsi="宋体" w:eastAsia="仿宋_GB2312"/>
                <w:sz w:val="28"/>
                <w:szCs w:val="28"/>
              </w:rPr>
            </w:pPr>
            <w:r>
              <w:rPr>
                <w:rFonts w:hint="eastAsia" w:ascii="仿宋_GB2312" w:hAnsi="宋体" w:eastAsia="仿宋_GB2312"/>
                <w:sz w:val="28"/>
                <w:szCs w:val="28"/>
              </w:rPr>
              <w:t>代理服务费：参照“发改价格[2011]534号”规定的收费标准收取代理服务费</w:t>
            </w:r>
            <w:r>
              <w:rPr>
                <w:rFonts w:hint="eastAsia" w:ascii="仿宋_GB2312" w:hAnsi="宋体" w:eastAsia="仿宋_GB2312"/>
                <w:sz w:val="28"/>
                <w:szCs w:val="28"/>
                <w:lang w:eastAsia="zh-CN"/>
              </w:rPr>
              <w:t>，</w:t>
            </w:r>
            <w:r>
              <w:rPr>
                <w:rFonts w:hint="eastAsia" w:ascii="仿宋_GB2312" w:hAnsi="宋体" w:eastAsia="仿宋_GB2312"/>
                <w:sz w:val="28"/>
                <w:szCs w:val="28"/>
                <w:lang w:val="en-US" w:eastAsia="zh-CN"/>
              </w:rPr>
              <w:t>B包</w:t>
            </w:r>
            <w:r>
              <w:rPr>
                <w:rFonts w:hint="eastAsia" w:ascii="仿宋_GB2312" w:hAnsi="宋体" w:eastAsia="仿宋_GB2312"/>
                <w:sz w:val="28"/>
                <w:szCs w:val="28"/>
              </w:rPr>
              <w:t>人民币8790.00元，由成交单位在签订合同前向采购代理机构缴纳，包含在报价中。</w:t>
            </w:r>
          </w:p>
          <w:p w14:paraId="3F28C002">
            <w:pPr>
              <w:snapToGrid w:val="0"/>
              <w:spacing w:line="560" w:lineRule="exact"/>
              <w:jc w:val="left"/>
              <w:rPr>
                <w:rFonts w:ascii="仿宋_GB2312" w:hAnsi="宋体" w:eastAsia="仿宋_GB2312"/>
                <w:sz w:val="28"/>
                <w:szCs w:val="28"/>
              </w:rPr>
            </w:pPr>
            <w:r>
              <w:rPr>
                <w:rFonts w:hint="eastAsia" w:ascii="仿宋_GB2312" w:hAnsi="宋体" w:eastAsia="仿宋_GB2312"/>
                <w:sz w:val="28"/>
                <w:szCs w:val="28"/>
              </w:rPr>
              <w:t>开户名称：乳山天平建设工程咨询有限公司</w:t>
            </w:r>
          </w:p>
          <w:p w14:paraId="3BC0B891">
            <w:pPr>
              <w:spacing w:line="560" w:lineRule="exact"/>
              <w:rPr>
                <w:rFonts w:ascii="仿宋_GB2312" w:hAnsi="宋体" w:eastAsia="仿宋_GB2312"/>
                <w:sz w:val="28"/>
                <w:szCs w:val="28"/>
              </w:rPr>
            </w:pPr>
            <w:r>
              <w:rPr>
                <w:rFonts w:hint="eastAsia" w:ascii="仿宋_GB2312" w:hAnsi="宋体" w:eastAsia="仿宋_GB2312"/>
                <w:sz w:val="28"/>
                <w:szCs w:val="28"/>
              </w:rPr>
              <w:t>开户行：威海银行股份有限公司乳山城区支行</w:t>
            </w:r>
          </w:p>
          <w:p w14:paraId="59CB98A1">
            <w:pPr>
              <w:spacing w:line="560" w:lineRule="exact"/>
              <w:rPr>
                <w:rFonts w:ascii="仿宋_GB2312" w:hAnsi="宋体" w:eastAsia="仿宋_GB2312"/>
                <w:sz w:val="28"/>
                <w:szCs w:val="28"/>
              </w:rPr>
            </w:pPr>
            <w:r>
              <w:rPr>
                <w:rFonts w:hint="eastAsia" w:ascii="仿宋_GB2312" w:hAnsi="宋体" w:eastAsia="仿宋_GB2312"/>
                <w:sz w:val="28"/>
                <w:szCs w:val="28"/>
              </w:rPr>
              <w:t>账号：817894001421003969</w:t>
            </w:r>
          </w:p>
        </w:tc>
      </w:tr>
      <w:tr w14:paraId="0F115E3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713" w:hRule="atLeast"/>
          <w:jc w:val="center"/>
        </w:trPr>
        <w:tc>
          <w:tcPr>
            <w:tcW w:w="908" w:type="dxa"/>
            <w:tcBorders>
              <w:top w:val="single" w:color="auto" w:sz="4" w:space="0"/>
              <w:bottom w:val="single" w:color="auto" w:sz="4" w:space="0"/>
              <w:right w:val="single" w:color="auto" w:sz="4" w:space="0"/>
            </w:tcBorders>
            <w:vAlign w:val="center"/>
          </w:tcPr>
          <w:p w14:paraId="0BDE7D4A">
            <w:pPr>
              <w:spacing w:line="560" w:lineRule="exact"/>
              <w:ind w:firstLine="280" w:firstLineChars="100"/>
              <w:rPr>
                <w:rFonts w:ascii="仿宋_GB2312" w:hAnsi="宋体" w:eastAsia="仿宋_GB2312"/>
                <w:sz w:val="28"/>
                <w:szCs w:val="28"/>
              </w:rPr>
            </w:pPr>
            <w:r>
              <w:rPr>
                <w:rFonts w:ascii="仿宋_GB2312" w:hAnsi="宋体" w:eastAsia="仿宋_GB2312"/>
                <w:sz w:val="28"/>
                <w:szCs w:val="28"/>
              </w:rPr>
              <w:t>29</w:t>
            </w:r>
          </w:p>
        </w:tc>
        <w:tc>
          <w:tcPr>
            <w:tcW w:w="8291" w:type="dxa"/>
            <w:tcBorders>
              <w:top w:val="single" w:color="auto" w:sz="4" w:space="0"/>
              <w:left w:val="single" w:color="auto" w:sz="4" w:space="0"/>
              <w:bottom w:val="single" w:color="auto" w:sz="4" w:space="0"/>
            </w:tcBorders>
            <w:vAlign w:val="center"/>
          </w:tcPr>
          <w:p w14:paraId="4DA649EE">
            <w:pPr>
              <w:spacing w:line="560" w:lineRule="exact"/>
              <w:rPr>
                <w:rFonts w:ascii="仿宋_GB2312" w:hAnsi="宋体" w:eastAsia="仿宋_GB2312"/>
                <w:sz w:val="28"/>
                <w:szCs w:val="28"/>
              </w:rPr>
            </w:pPr>
            <w:r>
              <w:rPr>
                <w:rFonts w:hint="eastAsia" w:ascii="仿宋_GB2312" w:hAnsi="宋体" w:eastAsia="仿宋_GB2312"/>
                <w:sz w:val="28"/>
                <w:szCs w:val="28"/>
              </w:rPr>
              <w:t>本项目按货物类以自愿公开招标方式实施采购</w:t>
            </w:r>
          </w:p>
        </w:tc>
      </w:tr>
    </w:tbl>
    <w:p w14:paraId="30E5996B">
      <w:pPr>
        <w:spacing w:line="560" w:lineRule="exact"/>
        <w:ind w:firstLine="560" w:firstLineChars="200"/>
        <w:jc w:val="left"/>
        <w:rPr>
          <w:rFonts w:ascii="仿宋_GB2312" w:hAnsi="宋体" w:eastAsia="仿宋_GB2312"/>
          <w:sz w:val="28"/>
          <w:szCs w:val="28"/>
        </w:rPr>
      </w:pPr>
    </w:p>
    <w:p w14:paraId="1295FD43">
      <w:pPr>
        <w:pStyle w:val="26"/>
        <w:spacing w:line="432" w:lineRule="auto"/>
        <w:ind w:firstLine="480" w:firstLineChars="150"/>
        <w:rPr>
          <w:rFonts w:eastAsia="黑体"/>
          <w:sz w:val="32"/>
          <w:szCs w:val="32"/>
        </w:rPr>
      </w:pPr>
      <w:r>
        <w:rPr>
          <w:rFonts w:hint="eastAsia" w:eastAsia="黑体"/>
          <w:sz w:val="32"/>
          <w:szCs w:val="32"/>
        </w:rPr>
        <w:t xml:space="preserve"> </w:t>
      </w:r>
    </w:p>
    <w:p w14:paraId="1751239C">
      <w:pPr>
        <w:spacing w:line="560" w:lineRule="exact"/>
        <w:ind w:firstLine="643" w:firstLineChars="201"/>
        <w:jc w:val="center"/>
        <w:rPr>
          <w:rFonts w:eastAsia="黑体"/>
          <w:sz w:val="32"/>
          <w:szCs w:val="32"/>
        </w:rPr>
      </w:pPr>
      <w:r>
        <w:rPr>
          <w:rFonts w:eastAsia="黑体"/>
          <w:sz w:val="32"/>
          <w:szCs w:val="32"/>
        </w:rPr>
        <w:br w:type="page"/>
      </w:r>
      <w:r>
        <w:rPr>
          <w:rFonts w:hint="eastAsia" w:eastAsia="黑体"/>
          <w:sz w:val="32"/>
          <w:szCs w:val="32"/>
        </w:rPr>
        <w:t>《实质性条款一览表》</w:t>
      </w:r>
    </w:p>
    <w:p w14:paraId="40C97559">
      <w:pPr>
        <w:snapToGrid w:val="0"/>
        <w:ind w:firstLine="560"/>
        <w:jc w:val="left"/>
        <w:rPr>
          <w:rFonts w:ascii="仿宋_GB2312" w:eastAsia="仿宋_GB2312"/>
          <w:sz w:val="28"/>
          <w:szCs w:val="28"/>
        </w:rPr>
      </w:pPr>
      <w:r>
        <w:rPr>
          <w:rFonts w:hint="eastAsia" w:ascii="仿宋_GB2312" w:eastAsia="仿宋_GB2312"/>
          <w:sz w:val="28"/>
          <w:szCs w:val="28"/>
        </w:rPr>
        <w:t>说明：本表系招标文件及修改性文件中涉及的所有实质性条款的汇总。不允许有任何负偏离，否则投标将被否决。</w:t>
      </w:r>
    </w:p>
    <w:tbl>
      <w:tblPr>
        <w:tblStyle w:val="30"/>
        <w:tblW w:w="0" w:type="auto"/>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 w:type="dxa"/>
          <w:bottom w:w="0" w:type="dxa"/>
          <w:right w:w="10" w:type="dxa"/>
        </w:tblCellMar>
      </w:tblPr>
      <w:tblGrid>
        <w:gridCol w:w="9309"/>
      </w:tblGrid>
      <w:tr w14:paraId="70E8213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607" w:hRule="atLeast"/>
          <w:jc w:val="center"/>
        </w:trPr>
        <w:tc>
          <w:tcPr>
            <w:tcW w:w="9309" w:type="dxa"/>
            <w:tcBorders>
              <w:top w:val="single" w:color="auto" w:sz="4" w:space="0"/>
              <w:left w:val="single" w:color="auto" w:sz="4" w:space="0"/>
              <w:bottom w:val="single" w:color="auto" w:sz="4" w:space="0"/>
            </w:tcBorders>
            <w:vAlign w:val="center"/>
          </w:tcPr>
          <w:p w14:paraId="7CB801BF">
            <w:pPr>
              <w:spacing w:line="560" w:lineRule="exact"/>
              <w:rPr>
                <w:rFonts w:ascii="仿宋_GB2312" w:hAnsi="宋体" w:eastAsia="仿宋_GB2312"/>
                <w:b/>
                <w:bCs/>
                <w:sz w:val="28"/>
                <w:szCs w:val="28"/>
              </w:rPr>
            </w:pPr>
            <w:r>
              <w:rPr>
                <w:rFonts w:hint="eastAsia" w:ascii="仿宋_GB2312" w:hAnsi="宋体" w:eastAsia="仿宋_GB2312"/>
                <w:b/>
                <w:bCs/>
                <w:sz w:val="28"/>
                <w:szCs w:val="28"/>
              </w:rPr>
              <w:t>资格性核查</w:t>
            </w:r>
          </w:p>
        </w:tc>
      </w:tr>
      <w:tr w14:paraId="2AD7054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607" w:hRule="atLeast"/>
          <w:jc w:val="center"/>
        </w:trPr>
        <w:tc>
          <w:tcPr>
            <w:tcW w:w="9309" w:type="dxa"/>
            <w:tcBorders>
              <w:top w:val="single" w:color="auto" w:sz="4" w:space="0"/>
              <w:left w:val="single" w:color="auto" w:sz="4" w:space="0"/>
              <w:bottom w:val="single" w:color="auto" w:sz="4" w:space="0"/>
            </w:tcBorders>
          </w:tcPr>
          <w:p w14:paraId="11DF7D76">
            <w:pPr>
              <w:spacing w:line="560" w:lineRule="exact"/>
              <w:ind w:firstLine="341" w:firstLineChars="122"/>
              <w:rPr>
                <w:rFonts w:hint="eastAsia" w:ascii="仿宋_GB2312" w:hAnsi="宋体" w:eastAsia="仿宋_GB2312"/>
                <w:sz w:val="28"/>
                <w:szCs w:val="28"/>
              </w:rPr>
            </w:pPr>
            <w:r>
              <w:rPr>
                <w:rFonts w:hint="eastAsia" w:ascii="仿宋_GB2312" w:hAnsi="宋体" w:eastAsia="仿宋_GB2312"/>
                <w:sz w:val="28"/>
                <w:szCs w:val="28"/>
              </w:rPr>
              <w:t>1、有效的营业执照扫描件或其他能证明具有独立承担民事责任能力的材料扫描件（分公司投标须提供总公司的授权）；(B)包</w:t>
            </w:r>
          </w:p>
          <w:p w14:paraId="78926309">
            <w:pPr>
              <w:spacing w:line="560" w:lineRule="exact"/>
              <w:ind w:firstLine="341" w:firstLineChars="122"/>
              <w:rPr>
                <w:rFonts w:hint="eastAsia" w:ascii="仿宋_GB2312" w:hAnsi="宋体" w:eastAsia="仿宋_GB2312"/>
                <w:sz w:val="28"/>
                <w:szCs w:val="28"/>
              </w:rPr>
            </w:pPr>
            <w:r>
              <w:rPr>
                <w:rFonts w:hint="eastAsia" w:ascii="仿宋_GB2312" w:hAnsi="宋体" w:eastAsia="仿宋_GB2312"/>
                <w:sz w:val="28"/>
                <w:szCs w:val="28"/>
              </w:rPr>
              <w:t>2、法定代表人授权委托书；被授权人身份证扫描件；</w:t>
            </w:r>
          </w:p>
          <w:p w14:paraId="76A9499E">
            <w:pPr>
              <w:spacing w:line="560" w:lineRule="exact"/>
              <w:ind w:firstLine="341" w:firstLineChars="122"/>
              <w:rPr>
                <w:rFonts w:hint="eastAsia" w:ascii="仿宋_GB2312" w:hAnsi="宋体" w:eastAsia="仿宋_GB2312"/>
                <w:sz w:val="28"/>
                <w:szCs w:val="28"/>
              </w:rPr>
            </w:pPr>
            <w:r>
              <w:rPr>
                <w:rFonts w:hint="eastAsia" w:ascii="仿宋_GB2312" w:hAnsi="宋体" w:eastAsia="仿宋_GB2312"/>
                <w:sz w:val="28"/>
                <w:szCs w:val="28"/>
              </w:rPr>
              <w:t>若响应单位代表为企业法定代表人/单位负责人的，则只需提供企业法定代表人/单位负责人身份证扫描件；(B)包</w:t>
            </w:r>
          </w:p>
          <w:p w14:paraId="168C5ACC">
            <w:pPr>
              <w:spacing w:line="560" w:lineRule="exact"/>
              <w:ind w:firstLine="341" w:firstLineChars="122"/>
              <w:rPr>
                <w:rFonts w:hint="eastAsia" w:ascii="仿宋_GB2312" w:hAnsi="宋体" w:eastAsia="仿宋_GB2312"/>
                <w:sz w:val="28"/>
                <w:szCs w:val="28"/>
              </w:rPr>
            </w:pPr>
            <w:r>
              <w:rPr>
                <w:rFonts w:hint="eastAsia" w:ascii="仿宋_GB2312" w:hAnsi="宋体" w:eastAsia="仿宋_GB2312"/>
                <w:sz w:val="28"/>
                <w:szCs w:val="28"/>
              </w:rPr>
              <w:t>3、依法缴纳税收和社会保障资金的声明（格式自拟）；(B)包</w:t>
            </w:r>
          </w:p>
          <w:p w14:paraId="0880834F">
            <w:pPr>
              <w:spacing w:line="560" w:lineRule="exact"/>
              <w:ind w:firstLine="341" w:firstLineChars="122"/>
              <w:rPr>
                <w:rFonts w:hint="eastAsia" w:ascii="仿宋_GB2312" w:hAnsi="宋体" w:eastAsia="仿宋_GB2312"/>
                <w:sz w:val="28"/>
                <w:szCs w:val="28"/>
              </w:rPr>
            </w:pPr>
            <w:r>
              <w:rPr>
                <w:rFonts w:hint="eastAsia" w:ascii="仿宋_GB2312" w:hAnsi="宋体" w:eastAsia="仿宋_GB2312"/>
                <w:sz w:val="28"/>
                <w:szCs w:val="28"/>
              </w:rPr>
              <w:t>4、参加本项目报价前三年内无重大违法记录声明（格式自定）；(B)包</w:t>
            </w:r>
          </w:p>
          <w:p w14:paraId="69A7CBFE">
            <w:pPr>
              <w:spacing w:line="560" w:lineRule="exact"/>
              <w:ind w:firstLine="341" w:firstLineChars="122"/>
              <w:rPr>
                <w:rFonts w:hint="eastAsia" w:ascii="仿宋_GB2312" w:hAnsi="宋体" w:eastAsia="仿宋_GB2312"/>
                <w:sz w:val="28"/>
                <w:szCs w:val="28"/>
              </w:rPr>
            </w:pPr>
            <w:r>
              <w:rPr>
                <w:rFonts w:hint="eastAsia" w:ascii="仿宋_GB2312" w:hAnsi="宋体" w:eastAsia="仿宋_GB2312"/>
                <w:sz w:val="28"/>
                <w:szCs w:val="28"/>
              </w:rPr>
              <w:t>5、投标人未被工商行政管理机关在全国企业信用信息公示系统中列入严重违法失信企业名单（附截图或企业信用信息公示报告，查询网址http://www.gsxt.gov.cn/index.html）；</w:t>
            </w:r>
          </w:p>
          <w:p w14:paraId="53A4E7E9">
            <w:pPr>
              <w:spacing w:line="560" w:lineRule="exact"/>
              <w:ind w:firstLine="341" w:firstLineChars="122"/>
              <w:rPr>
                <w:rFonts w:hint="eastAsia" w:ascii="仿宋_GB2312" w:hAnsi="宋体" w:eastAsia="仿宋_GB2312"/>
                <w:sz w:val="28"/>
                <w:szCs w:val="28"/>
              </w:rPr>
            </w:pPr>
            <w:r>
              <w:rPr>
                <w:rFonts w:hint="eastAsia" w:ascii="仿宋_GB2312" w:hAnsi="宋体" w:eastAsia="仿宋_GB2312"/>
                <w:sz w:val="28"/>
                <w:szCs w:val="28"/>
              </w:rPr>
              <w:t>投标单位及其法定代表人、授权委托人在“全国法院失信被执行人名单公布及查询（http://zxgk.court.gov.cn/shixin/）”网站截图；(B)包</w:t>
            </w:r>
          </w:p>
          <w:p w14:paraId="5589CA0D">
            <w:pPr>
              <w:spacing w:line="560" w:lineRule="exact"/>
              <w:ind w:firstLine="341" w:firstLineChars="122"/>
              <w:rPr>
                <w:rFonts w:hint="eastAsia" w:ascii="仿宋_GB2312" w:hAnsi="宋体" w:eastAsia="仿宋_GB2312"/>
                <w:sz w:val="28"/>
                <w:szCs w:val="28"/>
              </w:rPr>
            </w:pPr>
            <w:r>
              <w:rPr>
                <w:rFonts w:hint="eastAsia" w:ascii="仿宋_GB2312" w:hAnsi="宋体" w:eastAsia="仿宋_GB2312"/>
                <w:sz w:val="28"/>
                <w:szCs w:val="28"/>
              </w:rPr>
              <w:t>6、财务状况报告等相关材料</w:t>
            </w:r>
          </w:p>
          <w:p w14:paraId="00939474">
            <w:pPr>
              <w:spacing w:line="560" w:lineRule="exact"/>
              <w:ind w:firstLine="341" w:firstLineChars="122"/>
              <w:rPr>
                <w:rFonts w:hint="eastAsia" w:ascii="仿宋_GB2312" w:hAnsi="宋体" w:eastAsia="仿宋_GB2312"/>
                <w:sz w:val="28"/>
                <w:szCs w:val="28"/>
              </w:rPr>
            </w:pPr>
            <w:r>
              <w:rPr>
                <w:rFonts w:hint="eastAsia" w:ascii="仿宋_GB2312" w:hAnsi="宋体" w:eastAsia="仿宋_GB2312"/>
                <w:sz w:val="28"/>
                <w:szCs w:val="28"/>
              </w:rPr>
              <w:t>A.投标人自行编制的2025年度公司财务报表或由中介机构出具的近一年度财务审计报告书扫描件（成立时间晚于规定年份的，应提供近一季度的财务会计报表）</w:t>
            </w:r>
            <w:bookmarkStart w:id="0" w:name="_GoBack"/>
            <w:bookmarkEnd w:id="0"/>
            <w:r>
              <w:rPr>
                <w:rFonts w:hint="eastAsia" w:ascii="仿宋_GB2312" w:hAnsi="宋体" w:eastAsia="仿宋_GB2312"/>
                <w:sz w:val="28"/>
                <w:szCs w:val="28"/>
              </w:rPr>
              <w:t>；</w:t>
            </w:r>
          </w:p>
          <w:p w14:paraId="4EE240B9">
            <w:pPr>
              <w:spacing w:line="560" w:lineRule="exact"/>
              <w:ind w:firstLine="341" w:firstLineChars="122"/>
              <w:rPr>
                <w:rFonts w:hint="eastAsia" w:ascii="仿宋_GB2312" w:hAnsi="宋体" w:eastAsia="仿宋_GB2312"/>
                <w:sz w:val="28"/>
                <w:szCs w:val="28"/>
              </w:rPr>
            </w:pPr>
            <w:r>
              <w:rPr>
                <w:rFonts w:hint="eastAsia" w:ascii="仿宋_GB2312" w:hAnsi="宋体" w:eastAsia="仿宋_GB2312"/>
                <w:sz w:val="28"/>
                <w:szCs w:val="28"/>
              </w:rPr>
              <w:t>B.银行出具的有效期内的资信证明扫描件。</w:t>
            </w:r>
          </w:p>
          <w:p w14:paraId="42E3B7FA">
            <w:pPr>
              <w:spacing w:line="560" w:lineRule="exact"/>
              <w:ind w:firstLine="341" w:firstLineChars="122"/>
              <w:rPr>
                <w:rFonts w:hint="eastAsia" w:ascii="仿宋_GB2312" w:hAnsi="宋体" w:eastAsia="仿宋_GB2312"/>
                <w:sz w:val="28"/>
                <w:szCs w:val="28"/>
              </w:rPr>
            </w:pPr>
            <w:r>
              <w:rPr>
                <w:rFonts w:hint="eastAsia" w:ascii="仿宋_GB2312" w:hAnsi="宋体" w:eastAsia="仿宋_GB2312"/>
                <w:sz w:val="28"/>
                <w:szCs w:val="28"/>
              </w:rPr>
              <w:t>注：A、B两项提供任意一项均可。(B)包</w:t>
            </w:r>
          </w:p>
          <w:p w14:paraId="491E5BFA">
            <w:pPr>
              <w:spacing w:line="560" w:lineRule="exact"/>
              <w:ind w:firstLine="341" w:firstLineChars="122"/>
              <w:rPr>
                <w:rFonts w:ascii="仿宋_GB2312" w:hAnsi="宋体" w:eastAsia="仿宋_GB2312"/>
                <w:sz w:val="28"/>
                <w:szCs w:val="28"/>
              </w:rPr>
            </w:pPr>
            <w:r>
              <w:rPr>
                <w:rFonts w:hint="eastAsia" w:ascii="仿宋_GB2312" w:hAnsi="宋体" w:eastAsia="仿宋_GB2312"/>
                <w:sz w:val="28"/>
                <w:szCs w:val="28"/>
              </w:rPr>
              <w:t>7、具有履行合同所必需的设备和专业技术能力承诺函（格式自拟）；(B)包</w:t>
            </w:r>
          </w:p>
        </w:tc>
      </w:tr>
      <w:tr w14:paraId="2356D59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759" w:hRule="atLeast"/>
          <w:jc w:val="center"/>
        </w:trPr>
        <w:tc>
          <w:tcPr>
            <w:tcW w:w="9309" w:type="dxa"/>
            <w:tcBorders>
              <w:top w:val="single" w:color="auto" w:sz="4" w:space="0"/>
              <w:left w:val="single" w:color="auto" w:sz="4" w:space="0"/>
              <w:bottom w:val="single" w:color="auto" w:sz="4" w:space="0"/>
            </w:tcBorders>
            <w:vAlign w:val="center"/>
          </w:tcPr>
          <w:p w14:paraId="37D40197">
            <w:pPr>
              <w:spacing w:line="560" w:lineRule="exact"/>
              <w:rPr>
                <w:rFonts w:ascii="仿宋_GB2312" w:hAnsi="宋体" w:eastAsia="仿宋_GB2312"/>
                <w:b/>
                <w:bCs/>
                <w:sz w:val="28"/>
                <w:szCs w:val="28"/>
              </w:rPr>
            </w:pPr>
            <w:r>
              <w:rPr>
                <w:rFonts w:hint="eastAsia" w:ascii="仿宋_GB2312" w:hAnsi="宋体" w:eastAsia="仿宋_GB2312"/>
                <w:b/>
                <w:bCs/>
                <w:sz w:val="28"/>
                <w:szCs w:val="28"/>
              </w:rPr>
              <w:t>符合性检查</w:t>
            </w:r>
          </w:p>
        </w:tc>
      </w:tr>
      <w:tr w14:paraId="6B53D58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759" w:hRule="atLeast"/>
          <w:jc w:val="center"/>
        </w:trPr>
        <w:tc>
          <w:tcPr>
            <w:tcW w:w="9309" w:type="dxa"/>
            <w:tcBorders>
              <w:top w:val="single" w:color="auto" w:sz="4" w:space="0"/>
              <w:left w:val="single" w:color="auto" w:sz="4" w:space="0"/>
              <w:bottom w:val="single" w:color="auto" w:sz="4" w:space="0"/>
            </w:tcBorders>
            <w:vAlign w:val="center"/>
          </w:tcPr>
          <w:p w14:paraId="52892E43">
            <w:pPr>
              <w:widowControl/>
              <w:adjustRightInd w:val="0"/>
              <w:spacing w:line="520" w:lineRule="exact"/>
              <w:ind w:firstLine="341" w:firstLineChars="122"/>
              <w:jc w:val="left"/>
              <w:rPr>
                <w:rFonts w:hint="eastAsia" w:ascii="仿宋_GB2312" w:hAnsi="宋体" w:eastAsia="仿宋_GB2312"/>
                <w:sz w:val="28"/>
                <w:szCs w:val="28"/>
              </w:rPr>
            </w:pPr>
            <w:r>
              <w:rPr>
                <w:rFonts w:hint="eastAsia" w:ascii="仿宋_GB2312" w:hAnsi="宋体" w:eastAsia="仿宋_GB2312"/>
                <w:sz w:val="28"/>
                <w:szCs w:val="28"/>
              </w:rPr>
              <w:t>1、投标文件未按规定签章的，作为无效投标；(B)包</w:t>
            </w:r>
          </w:p>
          <w:p w14:paraId="14BAF2E6">
            <w:pPr>
              <w:widowControl/>
              <w:adjustRightInd w:val="0"/>
              <w:spacing w:line="520" w:lineRule="exact"/>
              <w:ind w:firstLine="341" w:firstLineChars="122"/>
              <w:jc w:val="left"/>
              <w:rPr>
                <w:rFonts w:hint="eastAsia" w:ascii="仿宋_GB2312" w:hAnsi="宋体" w:eastAsia="仿宋_GB2312"/>
                <w:sz w:val="28"/>
                <w:szCs w:val="28"/>
              </w:rPr>
            </w:pPr>
            <w:r>
              <w:rPr>
                <w:rFonts w:hint="eastAsia" w:ascii="仿宋_GB2312" w:hAnsi="宋体" w:eastAsia="仿宋_GB2312"/>
                <w:sz w:val="28"/>
                <w:szCs w:val="28"/>
              </w:rPr>
              <w:t>2、被授权人未在规定时间内答疑或澄清的，作为无效投标；(B)包</w:t>
            </w:r>
          </w:p>
          <w:p w14:paraId="413665C6">
            <w:pPr>
              <w:widowControl/>
              <w:adjustRightInd w:val="0"/>
              <w:spacing w:line="520" w:lineRule="exact"/>
              <w:ind w:firstLine="341" w:firstLineChars="122"/>
              <w:jc w:val="left"/>
              <w:rPr>
                <w:rFonts w:hint="eastAsia" w:ascii="仿宋_GB2312" w:hAnsi="宋体" w:eastAsia="仿宋_GB2312"/>
                <w:sz w:val="28"/>
                <w:szCs w:val="28"/>
              </w:rPr>
            </w:pPr>
            <w:r>
              <w:rPr>
                <w:rFonts w:hint="eastAsia" w:ascii="仿宋_GB2312" w:hAnsi="宋体" w:eastAsia="仿宋_GB2312"/>
                <w:sz w:val="28"/>
                <w:szCs w:val="28"/>
              </w:rPr>
              <w:t>3、投标文件含有采购人不能接受的附加条件的，作为无效投标；(B)包</w:t>
            </w:r>
          </w:p>
          <w:p w14:paraId="74429BF0">
            <w:pPr>
              <w:widowControl/>
              <w:adjustRightInd w:val="0"/>
              <w:spacing w:line="520" w:lineRule="exact"/>
              <w:ind w:firstLine="341" w:firstLineChars="122"/>
              <w:jc w:val="left"/>
              <w:rPr>
                <w:rFonts w:hint="eastAsia" w:ascii="仿宋_GB2312" w:hAnsi="宋体" w:eastAsia="仿宋_GB2312"/>
                <w:sz w:val="28"/>
                <w:szCs w:val="28"/>
              </w:rPr>
            </w:pPr>
            <w:r>
              <w:rPr>
                <w:rFonts w:hint="eastAsia" w:ascii="仿宋_GB2312" w:hAnsi="宋体" w:eastAsia="仿宋_GB2312"/>
                <w:sz w:val="28"/>
                <w:szCs w:val="28"/>
              </w:rPr>
              <w:t>4、投标报价、交付期（工期）、服务期（质保期）、付款方式、投标有效期等内容不满足招标文件要求的作为无效投标；(B)包</w:t>
            </w:r>
          </w:p>
          <w:p w14:paraId="26250ADB">
            <w:pPr>
              <w:widowControl/>
              <w:adjustRightInd w:val="0"/>
              <w:spacing w:line="520" w:lineRule="exact"/>
              <w:ind w:firstLine="341" w:firstLineChars="122"/>
              <w:jc w:val="left"/>
              <w:rPr>
                <w:rFonts w:hint="eastAsia" w:ascii="仿宋_GB2312" w:hAnsi="宋体" w:eastAsia="仿宋_GB2312"/>
                <w:sz w:val="28"/>
                <w:szCs w:val="28"/>
              </w:rPr>
            </w:pPr>
            <w:r>
              <w:rPr>
                <w:rFonts w:hint="eastAsia" w:ascii="仿宋_GB2312" w:hAnsi="宋体" w:eastAsia="仿宋_GB2312"/>
                <w:sz w:val="28"/>
                <w:szCs w:val="28"/>
              </w:rPr>
              <w:t>5、参加同一项目的不同供应商的电子投标文件文件制作机器码（MAC地址、主硬盘序列号、CPU信息、计算机名称）一致导致串标率100%，将作为无效投标；(B)包</w:t>
            </w:r>
          </w:p>
          <w:p w14:paraId="7D3A7DDF">
            <w:pPr>
              <w:widowControl/>
              <w:adjustRightInd w:val="0"/>
              <w:spacing w:line="520" w:lineRule="exact"/>
              <w:ind w:firstLine="341" w:firstLineChars="122"/>
              <w:jc w:val="left"/>
              <w:rPr>
                <w:rFonts w:ascii="仿宋_GB2312" w:hAnsi="宋体" w:eastAsia="仿宋_GB2312"/>
                <w:sz w:val="28"/>
                <w:szCs w:val="28"/>
              </w:rPr>
            </w:pPr>
            <w:r>
              <w:rPr>
                <w:rFonts w:hint="eastAsia" w:ascii="仿宋_GB2312" w:hAnsi="宋体" w:eastAsia="仿宋_GB2312"/>
                <w:sz w:val="28"/>
                <w:szCs w:val="28"/>
              </w:rPr>
              <w:t>6、评审小组认为不符合招标文件其他实质性要求或法律法规规定的其他情形；作为无效投标。(B)包</w:t>
            </w:r>
          </w:p>
        </w:tc>
      </w:tr>
    </w:tbl>
    <w:p w14:paraId="45602C7A">
      <w:pPr>
        <w:rPr>
          <w:rFonts w:ascii="宋体" w:hAnsi="宋体"/>
          <w:szCs w:val="28"/>
        </w:rPr>
      </w:pPr>
    </w:p>
    <w:p w14:paraId="0A2DA09C">
      <w:pPr>
        <w:pStyle w:val="3"/>
        <w:spacing w:before="0" w:after="0" w:line="560" w:lineRule="exact"/>
        <w:ind w:firstLine="562" w:firstLineChars="200"/>
        <w:rPr>
          <w:rFonts w:ascii="黑体" w:hAnsi="黑体" w:eastAsia="黑体"/>
          <w:b w:val="0"/>
        </w:rPr>
      </w:pPr>
      <w:r>
        <w:rPr>
          <w:rFonts w:hint="eastAsia" w:ascii="宋体" w:hAnsi="宋体"/>
        </w:rPr>
        <w:br w:type="page"/>
      </w:r>
      <w:r>
        <w:rPr>
          <w:rFonts w:hint="eastAsia" w:ascii="黑体" w:hAnsi="黑体" w:eastAsia="黑体"/>
          <w:b w:val="0"/>
        </w:rPr>
        <w:t>一、说明</w:t>
      </w:r>
    </w:p>
    <w:p w14:paraId="6BE6B32C">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本文件依据《中华人民共和国招标投标法》、《山东省省属企业阳光采购监督暂行办法》等法律法规，参照《国有企业采购操作规范》《国有企业采购管理规范》，结合《威海市市属国有企业阳光采购监督管理暂行办法》及国家和山东省有关法律、法规、规章制度编制。参加本项目投标人应接受本招标文件关于电子招投标各项规定。</w:t>
      </w:r>
    </w:p>
    <w:p w14:paraId="17BC0A43">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1.适用范围</w:t>
      </w:r>
    </w:p>
    <w:p w14:paraId="0443E662">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1.1 本招标文件仅适用于本次招标公告中所涉及的项目和内容。</w:t>
      </w:r>
    </w:p>
    <w:p w14:paraId="051A0CBB">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1.2 本招标文件的解释权为</w:t>
      </w:r>
      <w:r>
        <w:rPr>
          <w:rFonts w:hint="eastAsia" w:ascii="仿宋_GB2312" w:hAnsi="宋体" w:eastAsia="仿宋_GB2312"/>
          <w:sz w:val="28"/>
          <w:szCs w:val="28"/>
        </w:rPr>
        <w:t>乳山天平建设工程咨询有限公司</w:t>
      </w:r>
      <w:r>
        <w:rPr>
          <w:rFonts w:hint="eastAsia" w:ascii="仿宋_GB2312" w:hAnsi="仿宋" w:eastAsia="仿宋_GB2312" w:cs="宋体"/>
          <w:sz w:val="28"/>
          <w:szCs w:val="28"/>
        </w:rPr>
        <w:t>，以书面解释为准。</w:t>
      </w:r>
    </w:p>
    <w:p w14:paraId="3A53A006">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1.3 招标文件未做须知明示，而又有相关法律、法规规定的，从其规定。</w:t>
      </w:r>
    </w:p>
    <w:p w14:paraId="1B783170">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2.采购人、采购代理机构及投标人</w:t>
      </w:r>
    </w:p>
    <w:p w14:paraId="19FA21B3">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2.1采购人：本项目的采购人见</w:t>
      </w:r>
      <w:r>
        <w:rPr>
          <w:rFonts w:hint="eastAsia" w:ascii="仿宋_GB2312" w:hAnsi="仿宋" w:eastAsia="仿宋_GB2312" w:cs="宋体"/>
          <w:sz w:val="28"/>
          <w:szCs w:val="28"/>
          <w:u w:val="single"/>
        </w:rPr>
        <w:t>投标须知前附表</w:t>
      </w:r>
      <w:r>
        <w:rPr>
          <w:rFonts w:hint="eastAsia" w:ascii="仿宋_GB2312" w:hAnsi="仿宋" w:eastAsia="仿宋_GB2312" w:cs="宋体"/>
          <w:sz w:val="28"/>
          <w:szCs w:val="28"/>
        </w:rPr>
        <w:t>。</w:t>
      </w:r>
    </w:p>
    <w:p w14:paraId="1E6C4A75">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2.2采购代理机构：是指采购代理机构或从事采购代理业务的社会中介机构。本项目的采购代理机构见</w:t>
      </w:r>
      <w:r>
        <w:rPr>
          <w:rFonts w:hint="eastAsia" w:ascii="仿宋_GB2312" w:hAnsi="仿宋" w:eastAsia="仿宋_GB2312" w:cs="宋体"/>
          <w:sz w:val="28"/>
          <w:szCs w:val="28"/>
          <w:u w:val="single"/>
        </w:rPr>
        <w:t>投标须知前附表</w:t>
      </w:r>
      <w:r>
        <w:rPr>
          <w:rFonts w:hint="eastAsia" w:ascii="仿宋_GB2312" w:hAnsi="仿宋" w:eastAsia="仿宋_GB2312" w:cs="宋体"/>
          <w:sz w:val="28"/>
          <w:szCs w:val="28"/>
        </w:rPr>
        <w:t>。</w:t>
      </w:r>
    </w:p>
    <w:p w14:paraId="12A7A87F">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2.3投标人</w:t>
      </w:r>
      <w:r>
        <w:rPr>
          <w:rFonts w:ascii="仿宋_GB2312" w:hAnsi="仿宋" w:eastAsia="仿宋_GB2312" w:cs="宋体"/>
          <w:sz w:val="28"/>
          <w:szCs w:val="28"/>
        </w:rPr>
        <w:t>：是指向采购人提供货物</w:t>
      </w:r>
      <w:r>
        <w:rPr>
          <w:rFonts w:hint="eastAsia" w:ascii="仿宋_GB2312" w:hAnsi="仿宋" w:eastAsia="仿宋_GB2312" w:cs="宋体"/>
          <w:sz w:val="28"/>
          <w:szCs w:val="28"/>
        </w:rPr>
        <w:t>及伴随的</w:t>
      </w:r>
      <w:r>
        <w:rPr>
          <w:rFonts w:ascii="仿宋_GB2312" w:hAnsi="仿宋" w:eastAsia="仿宋_GB2312" w:cs="宋体"/>
          <w:sz w:val="28"/>
          <w:szCs w:val="28"/>
        </w:rPr>
        <w:t>服务的法人、其他组织或者自然人。</w:t>
      </w:r>
      <w:r>
        <w:rPr>
          <w:rFonts w:hint="eastAsia" w:ascii="仿宋_GB2312" w:hAnsi="仿宋" w:eastAsia="仿宋_GB2312" w:cs="宋体"/>
          <w:sz w:val="28"/>
          <w:szCs w:val="28"/>
        </w:rPr>
        <w:t>潜在</w:t>
      </w:r>
      <w:r>
        <w:rPr>
          <w:rFonts w:ascii="仿宋_GB2312" w:hAnsi="仿宋" w:eastAsia="仿宋_GB2312" w:cs="宋体"/>
          <w:sz w:val="28"/>
          <w:szCs w:val="28"/>
        </w:rPr>
        <w:t>投标人：是指</w:t>
      </w:r>
      <w:r>
        <w:rPr>
          <w:rFonts w:hint="eastAsia" w:ascii="仿宋_GB2312" w:hAnsi="仿宋" w:eastAsia="仿宋_GB2312" w:cs="宋体"/>
          <w:sz w:val="28"/>
          <w:szCs w:val="28"/>
        </w:rPr>
        <w:t>响应招标</w:t>
      </w:r>
      <w:r>
        <w:rPr>
          <w:rFonts w:ascii="仿宋_GB2312" w:hAnsi="仿宋" w:eastAsia="仿宋_GB2312" w:cs="宋体"/>
          <w:sz w:val="28"/>
          <w:szCs w:val="28"/>
        </w:rPr>
        <w:t>、参加投标竞争的法人、其他组织或者自然人</w:t>
      </w:r>
      <w:r>
        <w:rPr>
          <w:rFonts w:hint="eastAsia" w:ascii="仿宋_GB2312" w:hAnsi="仿宋" w:eastAsia="仿宋_GB2312" w:cs="宋体"/>
          <w:sz w:val="28"/>
          <w:szCs w:val="28"/>
        </w:rPr>
        <w:t>，以招标文件规定</w:t>
      </w:r>
      <w:r>
        <w:rPr>
          <w:rFonts w:ascii="仿宋_GB2312" w:hAnsi="仿宋" w:eastAsia="仿宋_GB2312" w:cs="宋体"/>
          <w:sz w:val="28"/>
          <w:szCs w:val="28"/>
        </w:rPr>
        <w:t>的方式</w:t>
      </w:r>
      <w:r>
        <w:rPr>
          <w:rFonts w:hint="eastAsia" w:ascii="仿宋_GB2312" w:hAnsi="仿宋" w:eastAsia="仿宋_GB2312" w:cs="宋体"/>
          <w:sz w:val="28"/>
          <w:szCs w:val="28"/>
        </w:rPr>
        <w:t>获取本项目</w:t>
      </w:r>
      <w:r>
        <w:rPr>
          <w:rFonts w:ascii="仿宋_GB2312" w:hAnsi="仿宋" w:eastAsia="仿宋_GB2312" w:cs="宋体"/>
          <w:sz w:val="28"/>
          <w:szCs w:val="28"/>
        </w:rPr>
        <w:t>招标文件的法人、其他组织或者自然人。</w:t>
      </w:r>
    </w:p>
    <w:p w14:paraId="59B6AD1A">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2.4货物，是指投标人按招标文件要求，向采购人提供全新的、未使用过的各种形态和种类的物品，包括原材料、燃料、设备、产品等。</w:t>
      </w:r>
    </w:p>
    <w:p w14:paraId="1BCFE2A6">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2.5服务，是指投标人按招标文件要求，完成规定的货物供货过程中须承担的制造、运输、吊拉、安装、调试、技术协助、培训及其他各项义务。</w:t>
      </w:r>
    </w:p>
    <w:p w14:paraId="72274187">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2.6单位</w:t>
      </w:r>
      <w:r>
        <w:rPr>
          <w:rFonts w:ascii="仿宋_GB2312" w:hAnsi="仿宋" w:eastAsia="仿宋_GB2312" w:cs="宋体"/>
          <w:sz w:val="28"/>
          <w:szCs w:val="28"/>
        </w:rPr>
        <w:t>负责人为同一</w:t>
      </w:r>
      <w:r>
        <w:rPr>
          <w:rFonts w:hint="eastAsia" w:ascii="仿宋_GB2312" w:hAnsi="仿宋" w:eastAsia="仿宋_GB2312" w:cs="宋体"/>
          <w:sz w:val="28"/>
          <w:szCs w:val="28"/>
        </w:rPr>
        <w:t>人</w:t>
      </w:r>
      <w:r>
        <w:rPr>
          <w:rFonts w:ascii="仿宋_GB2312" w:hAnsi="仿宋" w:eastAsia="仿宋_GB2312" w:cs="宋体"/>
          <w:sz w:val="28"/>
          <w:szCs w:val="28"/>
        </w:rPr>
        <w:t>或者存在</w:t>
      </w:r>
      <w:r>
        <w:rPr>
          <w:rFonts w:hint="eastAsia" w:ascii="仿宋_GB2312" w:hAnsi="仿宋" w:eastAsia="仿宋_GB2312" w:cs="宋体"/>
          <w:sz w:val="28"/>
          <w:szCs w:val="28"/>
        </w:rPr>
        <w:t>直接</w:t>
      </w:r>
      <w:r>
        <w:rPr>
          <w:rFonts w:ascii="仿宋_GB2312" w:hAnsi="仿宋" w:eastAsia="仿宋_GB2312" w:cs="宋体"/>
          <w:sz w:val="28"/>
          <w:szCs w:val="28"/>
        </w:rPr>
        <w:t>控股、管理</w:t>
      </w:r>
      <w:r>
        <w:rPr>
          <w:rFonts w:hint="eastAsia" w:ascii="仿宋_GB2312" w:hAnsi="仿宋" w:eastAsia="仿宋_GB2312" w:cs="宋体"/>
          <w:sz w:val="28"/>
          <w:szCs w:val="28"/>
        </w:rPr>
        <w:t>关系</w:t>
      </w:r>
      <w:r>
        <w:rPr>
          <w:rFonts w:ascii="仿宋_GB2312" w:hAnsi="仿宋" w:eastAsia="仿宋_GB2312" w:cs="宋体"/>
          <w:sz w:val="28"/>
          <w:szCs w:val="28"/>
        </w:rPr>
        <w:t>的不同</w:t>
      </w:r>
      <w:r>
        <w:rPr>
          <w:rFonts w:hint="eastAsia" w:ascii="仿宋_GB2312" w:hAnsi="仿宋" w:eastAsia="仿宋_GB2312" w:cs="宋体"/>
          <w:sz w:val="28"/>
          <w:szCs w:val="28"/>
        </w:rPr>
        <w:t>投标人</w:t>
      </w:r>
      <w:r>
        <w:rPr>
          <w:rFonts w:ascii="仿宋_GB2312" w:hAnsi="仿宋" w:eastAsia="仿宋_GB2312" w:cs="宋体"/>
          <w:sz w:val="28"/>
          <w:szCs w:val="28"/>
        </w:rPr>
        <w:t>，不得</w:t>
      </w:r>
      <w:r>
        <w:rPr>
          <w:rFonts w:hint="eastAsia" w:ascii="仿宋_GB2312" w:hAnsi="仿宋" w:eastAsia="仿宋_GB2312" w:cs="宋体"/>
          <w:sz w:val="28"/>
          <w:szCs w:val="28"/>
        </w:rPr>
        <w:t>参加同一合同项下的政府采购活动，否则其相关投标均将被认定为</w:t>
      </w:r>
      <w:r>
        <w:rPr>
          <w:rFonts w:hint="eastAsia" w:ascii="仿宋_GB2312" w:hAnsi="仿宋" w:eastAsia="仿宋_GB2312" w:cs="宋体"/>
          <w:b/>
          <w:sz w:val="28"/>
          <w:szCs w:val="28"/>
        </w:rPr>
        <w:t>投标无效</w:t>
      </w:r>
      <w:r>
        <w:rPr>
          <w:rFonts w:ascii="仿宋_GB2312" w:hAnsi="仿宋" w:eastAsia="仿宋_GB2312" w:cs="宋体"/>
          <w:sz w:val="28"/>
          <w:szCs w:val="28"/>
        </w:rPr>
        <w:t>。</w:t>
      </w:r>
    </w:p>
    <w:p w14:paraId="50D9AA93">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2.7投标人在投标过程中不得向采购人提供或给予影响其正常决策行为的任何有价值物品或</w:t>
      </w:r>
      <w:r>
        <w:rPr>
          <w:rFonts w:ascii="仿宋_GB2312" w:hAnsi="仿宋" w:eastAsia="仿宋_GB2312" w:cs="宋体"/>
          <w:sz w:val="28"/>
          <w:szCs w:val="28"/>
        </w:rPr>
        <w:t>服务</w:t>
      </w:r>
      <w:r>
        <w:rPr>
          <w:rFonts w:hint="eastAsia" w:ascii="仿宋_GB2312" w:hAnsi="仿宋" w:eastAsia="仿宋_GB2312" w:cs="宋体"/>
          <w:sz w:val="28"/>
          <w:szCs w:val="28"/>
        </w:rPr>
        <w:t>。</w:t>
      </w:r>
    </w:p>
    <w:p w14:paraId="497B541D">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w:t>
      </w:r>
      <w:r>
        <w:rPr>
          <w:rFonts w:ascii="仿宋_GB2312" w:hAnsi="仿宋" w:eastAsia="仿宋_GB2312" w:cs="宋体"/>
          <w:sz w:val="28"/>
          <w:szCs w:val="28"/>
        </w:rPr>
        <w:t>.</w:t>
      </w:r>
      <w:r>
        <w:rPr>
          <w:rFonts w:hint="eastAsia" w:ascii="仿宋_GB2312" w:hAnsi="仿宋" w:eastAsia="仿宋_GB2312" w:cs="宋体"/>
          <w:sz w:val="28"/>
          <w:szCs w:val="28"/>
        </w:rPr>
        <w:t>8投标人须对本项目指定一个项目负责人，对本项目所有事宜全程负责。未经采购人同意中途不得更换项目负责人。</w:t>
      </w:r>
    </w:p>
    <w:p w14:paraId="6FEE7C22">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3.资金来源</w:t>
      </w:r>
    </w:p>
    <w:p w14:paraId="0FCD5A5A">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w:t>
      </w:r>
      <w:r>
        <w:rPr>
          <w:rFonts w:ascii="仿宋_GB2312" w:hAnsi="仿宋" w:eastAsia="仿宋_GB2312" w:cs="宋体"/>
          <w:sz w:val="28"/>
          <w:szCs w:val="28"/>
        </w:rPr>
        <w:t>.1</w:t>
      </w:r>
      <w:r>
        <w:rPr>
          <w:rFonts w:hint="eastAsia" w:ascii="仿宋_GB2312" w:hAnsi="仿宋" w:eastAsia="仿宋_GB2312" w:cs="宋体"/>
          <w:sz w:val="28"/>
          <w:szCs w:val="28"/>
        </w:rPr>
        <w:t>本项目的采购人已获得足以支付本次招标后所签订的合同项下的资金。</w:t>
      </w:r>
    </w:p>
    <w:p w14:paraId="762A0623">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3.2项目预算金额和分项或分包最高限价见</w:t>
      </w:r>
      <w:r>
        <w:rPr>
          <w:rFonts w:hint="eastAsia" w:ascii="仿宋_GB2312" w:hAnsi="仿宋" w:eastAsia="仿宋_GB2312" w:cs="宋体"/>
          <w:sz w:val="28"/>
          <w:szCs w:val="28"/>
          <w:u w:val="single"/>
        </w:rPr>
        <w:t>投标须知前附表</w:t>
      </w:r>
      <w:r>
        <w:rPr>
          <w:rFonts w:hint="eastAsia" w:ascii="仿宋_GB2312" w:hAnsi="仿宋" w:eastAsia="仿宋_GB2312" w:cs="宋体"/>
          <w:sz w:val="28"/>
          <w:szCs w:val="28"/>
        </w:rPr>
        <w:t>。</w:t>
      </w:r>
    </w:p>
    <w:p w14:paraId="3840FB80">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3.3投标人报价超过招标文件规定的预算金额或者分项、分包最高限价的，其投标将被认定为</w:t>
      </w:r>
      <w:r>
        <w:rPr>
          <w:rFonts w:hint="eastAsia" w:ascii="仿宋_GB2312" w:hAnsi="仿宋" w:eastAsia="仿宋_GB2312" w:cs="宋体"/>
          <w:b/>
          <w:sz w:val="28"/>
          <w:szCs w:val="28"/>
        </w:rPr>
        <w:t>投标无效</w:t>
      </w:r>
      <w:r>
        <w:rPr>
          <w:rFonts w:ascii="仿宋_GB2312" w:hAnsi="仿宋" w:eastAsia="仿宋_GB2312" w:cs="宋体"/>
          <w:sz w:val="28"/>
          <w:szCs w:val="28"/>
        </w:rPr>
        <w:t>。</w:t>
      </w:r>
    </w:p>
    <w:p w14:paraId="18C446D7">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4.相关要求</w:t>
      </w:r>
    </w:p>
    <w:p w14:paraId="09E22615">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4.1投标人应承担所有与准备和参加投标有关的费用。不论投标结果如何，采购人和采购代理机构均无义务和责任承担这些费用。</w:t>
      </w:r>
    </w:p>
    <w:p w14:paraId="583E4B3C">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4.2本项目若涉及采购货物，则合格的货物及相应服务应满足以下要求：</w:t>
      </w:r>
    </w:p>
    <w:p w14:paraId="47DA885C">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4.2.1必须是全新、未使用过的原装合格正品（包括零部件），如安装或配置了软件的，须为正版软件。</w:t>
      </w:r>
    </w:p>
    <w:p w14:paraId="0570A2FA">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4.2.2国产的货物及其有关服务必须符合中华人民共和国的设计和制造生产标准或行业标准。招标公告有其他要求的，亦应符合其要求。</w:t>
      </w:r>
    </w:p>
    <w:p w14:paraId="6DEBA71C">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4.2.3进口产品,是指通过中国海关报关验放进入中国境内且产自关境外的产品。进口货物及其有关服务必须符合原产地和/或中华人民共和国的设计和制造生产标准或行业标准。若</w:t>
      </w:r>
      <w:r>
        <w:rPr>
          <w:rFonts w:hint="eastAsia" w:ascii="仿宋_GB2312" w:hAnsi="仿宋" w:eastAsia="仿宋_GB2312" w:cs="宋体"/>
          <w:sz w:val="28"/>
          <w:szCs w:val="28"/>
          <w:u w:val="single"/>
        </w:rPr>
        <w:t>投标须知前附表</w:t>
      </w:r>
      <w:r>
        <w:rPr>
          <w:rFonts w:hint="eastAsia" w:ascii="仿宋_GB2312" w:hAnsi="仿宋" w:eastAsia="仿宋_GB2312" w:cs="宋体"/>
          <w:sz w:val="28"/>
          <w:szCs w:val="28"/>
        </w:rPr>
        <w:t>中写明允许采购进口产品，投标人应保证所投产品可履行合法报通关手续进入中国关境内，并通过中华人民共和国商检部门检验。招标公告有其他要求的，亦应符合其要求。若</w:t>
      </w:r>
      <w:r>
        <w:rPr>
          <w:rFonts w:hint="eastAsia" w:ascii="仿宋_GB2312" w:hAnsi="仿宋" w:eastAsia="仿宋_GB2312" w:cs="宋体"/>
          <w:sz w:val="28"/>
          <w:szCs w:val="28"/>
          <w:u w:val="single"/>
        </w:rPr>
        <w:t>投标须知前附表</w:t>
      </w:r>
      <w:r>
        <w:rPr>
          <w:rFonts w:hint="eastAsia" w:ascii="仿宋_GB2312" w:hAnsi="仿宋" w:eastAsia="仿宋_GB2312" w:cs="宋体"/>
          <w:sz w:val="28"/>
          <w:szCs w:val="28"/>
        </w:rPr>
        <w:t>中未写明允许采购进口产品，如投标人所投产品为进口产品，其投标将被认定为</w:t>
      </w:r>
      <w:r>
        <w:rPr>
          <w:rFonts w:hint="eastAsia" w:ascii="仿宋_GB2312" w:hAnsi="仿宋" w:eastAsia="仿宋_GB2312" w:cs="宋体"/>
          <w:b/>
          <w:sz w:val="28"/>
          <w:szCs w:val="28"/>
        </w:rPr>
        <w:t>投标无效</w:t>
      </w:r>
      <w:r>
        <w:rPr>
          <w:rFonts w:hint="eastAsia" w:ascii="仿宋_GB2312" w:hAnsi="仿宋" w:eastAsia="仿宋_GB2312" w:cs="宋体"/>
          <w:sz w:val="28"/>
          <w:szCs w:val="28"/>
        </w:rPr>
        <w:t>。</w:t>
      </w:r>
    </w:p>
    <w:p w14:paraId="213A64DA">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4.2.4投标人应保证，其所提供的货物在提供给采购单位前具有完全的所有权，采购单位在中华人民共和国使用该货物或货物的任何一部分时，不会产生因第三方提出的包括但不限于侵犯其专利权、商标权、工业设计权等知识产权和侵犯其所有权、抵押权等物权及其他权利而引发的纠纷。如有纠纷，投标人应承担全部责任。</w:t>
      </w:r>
    </w:p>
    <w:p w14:paraId="2B5B1D2D">
      <w:pPr>
        <w:snapToGrid w:val="0"/>
        <w:spacing w:line="560" w:lineRule="exact"/>
        <w:ind w:firstLine="565" w:firstLineChars="201"/>
        <w:rPr>
          <w:rFonts w:ascii="仿宋_GB2312" w:hAnsi="仿宋" w:eastAsia="仿宋_GB2312" w:cs="宋体"/>
          <w:sz w:val="28"/>
          <w:szCs w:val="28"/>
        </w:rPr>
      </w:pPr>
      <w:r>
        <w:rPr>
          <w:rFonts w:hint="eastAsia" w:ascii="仿宋_GB2312" w:hAnsi="宋体" w:eastAsia="仿宋_GB2312"/>
          <w:b/>
          <w:sz w:val="28"/>
          <w:szCs w:val="28"/>
        </w:rPr>
        <w:t>4.3投标应通过威海市公共资源交易网（乳山分中心）登录威海市国有企业阳光采购电子化服务平台获取招标文件，并通过威海市国有企业阳光采购电子化服务平台网上上传电子投标文件，电子投标文件成功上传后，将会生成投标回执，未通过威海市国有企业阳光采购电子化服务平台上传电子投标文件的，为无效投标（响应）。供应商不足3家的，本项目直接废标。</w:t>
      </w:r>
    </w:p>
    <w:p w14:paraId="3AC51F0B">
      <w:pPr>
        <w:spacing w:line="560" w:lineRule="exact"/>
        <w:ind w:firstLine="565" w:firstLineChars="201"/>
        <w:rPr>
          <w:rFonts w:ascii="楷体_GB2312" w:hAnsi="仿宋" w:eastAsia="楷体_GB2312" w:cs="宋体"/>
          <w:b/>
          <w:sz w:val="28"/>
          <w:szCs w:val="28"/>
        </w:rPr>
      </w:pPr>
      <w:r>
        <w:rPr>
          <w:rFonts w:ascii="楷体_GB2312" w:hAnsi="仿宋" w:eastAsia="楷体_GB2312" w:cs="宋体"/>
          <w:b/>
          <w:sz w:val="28"/>
          <w:szCs w:val="28"/>
        </w:rPr>
        <w:t>5</w:t>
      </w:r>
      <w:r>
        <w:rPr>
          <w:rFonts w:hint="eastAsia" w:ascii="楷体_GB2312" w:hAnsi="仿宋" w:eastAsia="楷体_GB2312" w:cs="宋体"/>
          <w:b/>
          <w:sz w:val="28"/>
          <w:szCs w:val="28"/>
        </w:rPr>
        <w:t>.电子投标特别提示</w:t>
      </w:r>
    </w:p>
    <w:p w14:paraId="5AB8B83A">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本项目供应商必须登录威海市公共资源交易网（乳山分中心）（http://ggzyjy.weihai.cn/rushan</w:t>
      </w:r>
      <w:r>
        <w:rPr>
          <w:rFonts w:ascii="仿宋_GB2312" w:hAnsi="仿宋" w:eastAsia="仿宋_GB2312" w:cs="宋体"/>
          <w:sz w:val="28"/>
          <w:szCs w:val="28"/>
        </w:rPr>
        <w:t>/</w:t>
      </w:r>
      <w:r>
        <w:rPr>
          <w:rFonts w:hint="eastAsia" w:ascii="仿宋_GB2312" w:hAnsi="仿宋" w:eastAsia="仿宋_GB2312" w:cs="宋体"/>
          <w:sz w:val="28"/>
          <w:szCs w:val="28"/>
        </w:rPr>
        <w:t>），点击右侧“交易服务一网通办系统-（新版）一网通办系统”进行注册，取得用户名和密码（已经完成注册的供应商无须重复注册）；首次注册供应商应及时在威海市公共资源交易网（乳山分中心）申请办理安全证书（CA锁）及电子签章。</w:t>
      </w:r>
    </w:p>
    <w:p w14:paraId="513925C0">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本项目必须</w:t>
      </w:r>
      <w:r>
        <w:rPr>
          <w:rFonts w:hint="eastAsia" w:ascii="仿宋_GB2312" w:hAnsi="仿宋" w:eastAsia="仿宋_GB2312" w:cs="宋体"/>
          <w:b/>
          <w:sz w:val="28"/>
          <w:szCs w:val="28"/>
        </w:rPr>
        <w:t>网上递交投标文件</w:t>
      </w:r>
      <w:r>
        <w:rPr>
          <w:rFonts w:hint="eastAsia" w:ascii="仿宋_GB2312" w:hAnsi="仿宋" w:eastAsia="仿宋_GB2312" w:cs="宋体"/>
          <w:sz w:val="28"/>
          <w:szCs w:val="28"/>
        </w:rPr>
        <w:t>，参与本项目报价的供应商应利用办理好的CA锁登录威海市国有企业阳光采购电子化服务平台获取采购文件、文件下载和网上报价，且安全证书（CA锁）在有效期内。</w:t>
      </w:r>
    </w:p>
    <w:p w14:paraId="00F65225">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XX投标（响应）文件制作及递交等有关操作见本文件及</w:t>
      </w:r>
      <w:r>
        <w:rPr>
          <w:rFonts w:hint="eastAsia" w:ascii="仿宋_GB2312" w:hAnsi="宋体" w:eastAsia="仿宋_GB2312"/>
          <w:sz w:val="28"/>
          <w:szCs w:val="28"/>
        </w:rPr>
        <w:t>威海市公共资源交易网）办事指南栏目-国企采购专区-《威海国企阳光采购电子化服务平台供应商操作视频教程》，网址:</w:t>
      </w:r>
      <w:r>
        <w:rPr>
          <w:rFonts w:ascii="仿宋_GB2312" w:hAnsi="宋体" w:eastAsia="仿宋_GB2312"/>
          <w:sz w:val="28"/>
          <w:szCs w:val="28"/>
        </w:rPr>
        <w:t xml:space="preserve"> </w:t>
      </w:r>
      <w:r>
        <w:rPr>
          <w:rFonts w:hint="eastAsia" w:ascii="仿宋_GB2312" w:hAnsi="宋体" w:eastAsia="仿宋_GB2312"/>
          <w:sz w:val="28"/>
          <w:szCs w:val="28"/>
        </w:rPr>
        <w:t>http://ggzyjy.weihai.cn/bszn/005005/20200902/98115c60-a132-4b41-b609-6b7c08ad502b.html、投标文件制作及系统使用咨询电话：18769124292；0631-5307028；平台QQ服务群：1146578397。</w:t>
      </w:r>
    </w:p>
    <w:p w14:paraId="002436E0">
      <w:pPr>
        <w:snapToGrid w:val="0"/>
        <w:spacing w:line="560" w:lineRule="exact"/>
        <w:ind w:firstLine="562" w:firstLineChars="201"/>
        <w:rPr>
          <w:rFonts w:hint="eastAsia" w:ascii="仿宋_GB2312" w:hAnsi="仿宋" w:eastAsia="仿宋_GB2312" w:cs="宋体"/>
          <w:sz w:val="28"/>
          <w:szCs w:val="28"/>
        </w:rPr>
      </w:pPr>
      <w:r>
        <w:rPr>
          <w:rFonts w:hint="eastAsia" w:ascii="仿宋_GB2312" w:hAnsi="仿宋" w:eastAsia="仿宋_GB2312" w:cs="宋体"/>
          <w:sz w:val="28"/>
          <w:szCs w:val="28"/>
        </w:rPr>
        <w:t>供应商提交的电子报价文件应按照本采购文件《第五章 投标文件格式》进行编制，数据文件（excel格式）必须从本项目的报价文件压缩包内的对应包段目录下获取，且必须在原文件上严格按照其中要求填写。电子报价文件编制不规范导致报价文件内容无法导入系统的，该报价文件将被视为无效报价文件。</w:t>
      </w:r>
    </w:p>
    <w:p w14:paraId="623C08D5">
      <w:pPr>
        <w:snapToGrid w:val="0"/>
        <w:spacing w:line="560" w:lineRule="exact"/>
        <w:ind w:firstLine="562" w:firstLineChars="201"/>
        <w:rPr>
          <w:rFonts w:hint="eastAsia" w:ascii="仿宋_GB2312" w:hAnsi="仿宋" w:eastAsia="仿宋_GB2312" w:cs="宋体"/>
          <w:sz w:val="28"/>
          <w:szCs w:val="28"/>
        </w:rPr>
      </w:pPr>
      <w:r>
        <w:rPr>
          <w:rFonts w:hint="eastAsia" w:ascii="仿宋_GB2312" w:hAnsi="仿宋" w:eastAsia="仿宋_GB2312" w:cs="宋体"/>
          <w:sz w:val="28"/>
          <w:szCs w:val="28"/>
        </w:rPr>
        <w:t>电子报价文件必需有电子签章方为合法的投标文件，未对电子报价文件进行电子签章签名的，将作为无效投标处理。电子报价文件的电子签章要求：在生成电子报价文件pdf格式时，都必须对电子报价文件进行电子签章；签章时需要将电子签章签署到相应的位置中。</w:t>
      </w:r>
    </w:p>
    <w:p w14:paraId="674BEAD1">
      <w:pPr>
        <w:snapToGrid w:val="0"/>
        <w:spacing w:line="560" w:lineRule="exact"/>
        <w:ind w:firstLine="562" w:firstLineChars="201"/>
        <w:rPr>
          <w:rFonts w:hint="eastAsia" w:ascii="仿宋_GB2312" w:hAnsi="仿宋" w:eastAsia="仿宋_GB2312" w:cs="宋体"/>
          <w:sz w:val="28"/>
          <w:szCs w:val="28"/>
        </w:rPr>
      </w:pPr>
      <w:r>
        <w:rPr>
          <w:rFonts w:hint="eastAsia" w:ascii="仿宋_GB2312" w:hAnsi="仿宋" w:eastAsia="仿宋_GB2312" w:cs="宋体"/>
          <w:sz w:val="28"/>
          <w:szCs w:val="28"/>
        </w:rPr>
        <w:t>报价文件中的相关扫描件应保证清晰度，无法辨认的评审时受到影响的，由供应商承担相应责任。</w:t>
      </w:r>
    </w:p>
    <w:p w14:paraId="24AB158E">
      <w:pPr>
        <w:snapToGrid w:val="0"/>
        <w:spacing w:line="560" w:lineRule="exact"/>
        <w:ind w:firstLine="562" w:firstLineChars="201"/>
        <w:rPr>
          <w:rFonts w:ascii="仿宋_GB2312" w:hAnsi="宋体" w:eastAsia="仿宋_GB2312"/>
          <w:sz w:val="28"/>
          <w:szCs w:val="28"/>
        </w:rPr>
      </w:pPr>
      <w:r>
        <w:rPr>
          <w:rFonts w:hint="eastAsia" w:ascii="仿宋_GB2312" w:hAnsi="仿宋" w:eastAsia="仿宋_GB2312" w:cs="宋体"/>
          <w:sz w:val="28"/>
          <w:szCs w:val="28"/>
        </w:rPr>
        <w:t>供应商应充分考虑到网上报价会发生的故障和风险。对发生的任何故障和风险造成供应商报价内容不一致或利益受损或报价失败的，采购人及采购代理机构不承担任何责任。</w:t>
      </w:r>
    </w:p>
    <w:p w14:paraId="7C791D03">
      <w:pPr>
        <w:spacing w:line="560" w:lineRule="exact"/>
        <w:ind w:firstLine="562" w:firstLineChars="201"/>
        <w:rPr>
          <w:rFonts w:ascii="仿宋_GB2312" w:hAnsi="仿宋" w:eastAsia="仿宋_GB2312" w:cs="宋体"/>
          <w:sz w:val="28"/>
          <w:szCs w:val="28"/>
        </w:rPr>
      </w:pPr>
    </w:p>
    <w:p w14:paraId="4F3282F6">
      <w:pPr>
        <w:pStyle w:val="3"/>
        <w:spacing w:before="0" w:after="0" w:line="560" w:lineRule="exact"/>
        <w:ind w:firstLine="560" w:firstLineChars="200"/>
        <w:rPr>
          <w:rFonts w:ascii="黑体" w:hAnsi="黑体" w:eastAsia="黑体"/>
          <w:b w:val="0"/>
        </w:rPr>
      </w:pPr>
      <w:r>
        <w:rPr>
          <w:rFonts w:hint="eastAsia" w:ascii="黑体" w:hAnsi="黑体" w:eastAsia="黑体"/>
          <w:b w:val="0"/>
        </w:rPr>
        <w:t>二、招标文件</w:t>
      </w:r>
    </w:p>
    <w:p w14:paraId="0DBF5B24">
      <w:pPr>
        <w:spacing w:line="560" w:lineRule="exact"/>
        <w:ind w:firstLine="565" w:firstLineChars="201"/>
        <w:rPr>
          <w:rFonts w:ascii="楷体_GB2312" w:hAnsi="仿宋" w:eastAsia="楷体_GB2312" w:cs="宋体"/>
          <w:b/>
          <w:sz w:val="28"/>
          <w:szCs w:val="28"/>
        </w:rPr>
      </w:pPr>
      <w:r>
        <w:rPr>
          <w:rFonts w:ascii="楷体_GB2312" w:hAnsi="仿宋" w:eastAsia="楷体_GB2312" w:cs="宋体"/>
          <w:b/>
          <w:sz w:val="28"/>
          <w:szCs w:val="28"/>
        </w:rPr>
        <w:t>7</w:t>
      </w:r>
      <w:r>
        <w:rPr>
          <w:rFonts w:hint="eastAsia" w:ascii="楷体_GB2312" w:hAnsi="仿宋" w:eastAsia="楷体_GB2312" w:cs="宋体"/>
          <w:b/>
          <w:sz w:val="28"/>
          <w:szCs w:val="28"/>
        </w:rPr>
        <w:t>.招标文件的构成</w:t>
      </w:r>
    </w:p>
    <w:p w14:paraId="59D5A630">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由各包段本文件（</w:t>
      </w:r>
      <w:r>
        <w:rPr>
          <w:rFonts w:ascii="仿宋_GB2312" w:hAnsi="仿宋" w:eastAsia="仿宋_GB2312" w:cs="宋体"/>
          <w:sz w:val="28"/>
          <w:szCs w:val="28"/>
        </w:rPr>
        <w:t>WORD</w:t>
      </w:r>
      <w:r>
        <w:rPr>
          <w:rFonts w:hint="eastAsia" w:ascii="仿宋_GB2312" w:hAnsi="仿宋" w:eastAsia="仿宋_GB2312" w:cs="宋体"/>
          <w:sz w:val="28"/>
          <w:szCs w:val="28"/>
        </w:rPr>
        <w:t>格式）和各包段的数据文件（</w:t>
      </w:r>
      <w:r>
        <w:rPr>
          <w:rFonts w:ascii="仿宋_GB2312" w:hAnsi="仿宋" w:eastAsia="仿宋_GB2312" w:cs="宋体"/>
          <w:sz w:val="28"/>
          <w:szCs w:val="28"/>
        </w:rPr>
        <w:t>EXCEL</w:t>
      </w:r>
      <w:r>
        <w:rPr>
          <w:rFonts w:hint="eastAsia" w:ascii="仿宋_GB2312" w:hAnsi="仿宋" w:eastAsia="仿宋_GB2312" w:cs="宋体"/>
          <w:sz w:val="28"/>
          <w:szCs w:val="28"/>
        </w:rPr>
        <w:t>格式）构成，采用压缩包电子版文件格式提供。</w:t>
      </w:r>
    </w:p>
    <w:p w14:paraId="4C8653C3">
      <w:pPr>
        <w:spacing w:line="560" w:lineRule="exact"/>
        <w:ind w:firstLine="562" w:firstLineChars="201"/>
        <w:rPr>
          <w:rFonts w:ascii="仿宋_GB2312" w:hAnsi="仿宋" w:eastAsia="仿宋_GB2312" w:cs="宋体"/>
          <w:sz w:val="28"/>
          <w:szCs w:val="28"/>
        </w:rPr>
      </w:pPr>
      <w:r>
        <w:rPr>
          <w:rFonts w:ascii="仿宋_GB2312" w:hAnsi="仿宋" w:eastAsia="仿宋_GB2312" w:cs="宋体"/>
          <w:sz w:val="28"/>
          <w:szCs w:val="28"/>
        </w:rPr>
        <w:t>7.1本文件（WORD格式）由下列文件组成：</w:t>
      </w:r>
    </w:p>
    <w:p w14:paraId="40F8ABC6">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（1）采购公告</w:t>
      </w:r>
    </w:p>
    <w:p w14:paraId="5B90393E">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（2）投标须知</w:t>
      </w:r>
    </w:p>
    <w:p w14:paraId="74880162">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（3）采购内容与要求</w:t>
      </w:r>
    </w:p>
    <w:p w14:paraId="3AE35014">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（4）评审原则和方法</w:t>
      </w:r>
    </w:p>
    <w:p w14:paraId="2B319F86">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（5）投标（响应）文件格式</w:t>
      </w:r>
    </w:p>
    <w:p w14:paraId="1BD712EC">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（6）政府采购合同（范本）</w:t>
      </w:r>
    </w:p>
    <w:p w14:paraId="34AC216F">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（7）在采购过程中由采购人或</w:t>
      </w:r>
      <w:r>
        <w:rPr>
          <w:rFonts w:hint="eastAsia" w:ascii="仿宋_GB2312" w:hAnsi="宋体" w:eastAsia="仿宋_GB2312"/>
          <w:sz w:val="28"/>
          <w:szCs w:val="28"/>
        </w:rPr>
        <w:t>采购代理机构</w:t>
      </w:r>
      <w:r>
        <w:rPr>
          <w:rFonts w:hint="eastAsia" w:ascii="仿宋_GB2312" w:hAnsi="仿宋" w:eastAsia="仿宋_GB2312" w:cs="宋体"/>
          <w:sz w:val="28"/>
          <w:szCs w:val="28"/>
        </w:rPr>
        <w:t>发出的修正和补充文件等（如有）</w:t>
      </w:r>
    </w:p>
    <w:p w14:paraId="38B38B4C">
      <w:pPr>
        <w:spacing w:line="560" w:lineRule="exact"/>
        <w:ind w:firstLine="562" w:firstLineChars="201"/>
        <w:rPr>
          <w:rFonts w:ascii="仿宋_GB2312" w:hAnsi="仿宋" w:eastAsia="仿宋_GB2312" w:cs="宋体"/>
          <w:sz w:val="28"/>
          <w:szCs w:val="28"/>
        </w:rPr>
      </w:pPr>
      <w:r>
        <w:rPr>
          <w:rFonts w:ascii="仿宋_GB2312" w:hAnsi="仿宋" w:eastAsia="仿宋_GB2312" w:cs="宋体"/>
          <w:sz w:val="28"/>
          <w:szCs w:val="28"/>
        </w:rPr>
        <w:t>7.2数据文件（EXCEL格式）由下列文件组成：</w:t>
      </w:r>
    </w:p>
    <w:p w14:paraId="69F030F3">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（1）封面</w:t>
      </w:r>
    </w:p>
    <w:p w14:paraId="5187203A">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（2）投标报价表（含明细）</w:t>
      </w:r>
    </w:p>
    <w:p w14:paraId="4FE68A3C">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（3）需求响应表（如有）</w:t>
      </w:r>
    </w:p>
    <w:p w14:paraId="498E6AC8">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（4）评审对照表</w:t>
      </w:r>
    </w:p>
    <w:p w14:paraId="7DC260FC">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（5）评分对照表</w:t>
      </w:r>
    </w:p>
    <w:p w14:paraId="1E5EB118">
      <w:pPr>
        <w:spacing w:line="560" w:lineRule="exact"/>
        <w:ind w:firstLine="562" w:firstLineChars="201"/>
        <w:rPr>
          <w:rFonts w:ascii="仿宋_GB2312" w:hAnsi="仿宋" w:eastAsia="仿宋_GB2312" w:cs="宋体"/>
          <w:sz w:val="28"/>
          <w:szCs w:val="28"/>
        </w:rPr>
      </w:pPr>
      <w:r>
        <w:rPr>
          <w:rFonts w:ascii="仿宋_GB2312" w:hAnsi="仿宋" w:eastAsia="仿宋_GB2312" w:cs="宋体"/>
          <w:sz w:val="28"/>
          <w:szCs w:val="28"/>
        </w:rPr>
        <w:t>7.3投标人应认真阅读招标文件中所有的事项、格式、条款和技术规范、参数及要求等，如果投标人没有按照招标文件要求提交全部资料，或者投标人没有对招标文件在各方面都做出实质性响应，</w:t>
      </w:r>
      <w:r>
        <w:rPr>
          <w:rFonts w:hint="eastAsia" w:ascii="仿宋_GB2312" w:hAnsi="仿宋" w:eastAsia="仿宋_GB2312" w:cs="宋体"/>
          <w:b/>
          <w:sz w:val="28"/>
          <w:szCs w:val="28"/>
        </w:rPr>
        <w:t>其风险应由投标人自行承担并根据有关政策和条款规定</w:t>
      </w:r>
      <w:r>
        <w:rPr>
          <w:rFonts w:hint="eastAsia" w:ascii="仿宋_GB2312" w:hAnsi="仿宋" w:eastAsia="仿宋_GB2312" w:cs="宋体"/>
          <w:sz w:val="28"/>
          <w:szCs w:val="28"/>
        </w:rPr>
        <w:t>，可能导致其投标被认定为</w:t>
      </w:r>
      <w:r>
        <w:rPr>
          <w:rFonts w:hint="eastAsia" w:ascii="仿宋_GB2312" w:hAnsi="仿宋" w:eastAsia="仿宋_GB2312" w:cs="宋体"/>
          <w:b/>
          <w:sz w:val="28"/>
          <w:szCs w:val="28"/>
        </w:rPr>
        <w:t>投标无效。</w:t>
      </w:r>
    </w:p>
    <w:p w14:paraId="15AE857C">
      <w:pPr>
        <w:spacing w:line="560" w:lineRule="exact"/>
        <w:ind w:firstLine="562" w:firstLineChars="201"/>
        <w:rPr>
          <w:rFonts w:ascii="仿宋_GB2312" w:hAnsi="仿宋" w:eastAsia="仿宋_GB2312" w:cs="宋体"/>
          <w:sz w:val="28"/>
          <w:szCs w:val="28"/>
        </w:rPr>
      </w:pPr>
      <w:r>
        <w:rPr>
          <w:rFonts w:ascii="仿宋_GB2312" w:hAnsi="仿宋" w:eastAsia="仿宋_GB2312" w:cs="宋体"/>
          <w:sz w:val="28"/>
          <w:szCs w:val="28"/>
        </w:rPr>
        <w:t>7.</w:t>
      </w:r>
      <w:r>
        <w:rPr>
          <w:rFonts w:hint="eastAsia" w:ascii="仿宋_GB2312" w:hAnsi="仿宋" w:eastAsia="仿宋_GB2312" w:cs="宋体"/>
          <w:sz w:val="28"/>
          <w:szCs w:val="28"/>
        </w:rPr>
        <w:t>4招标文件</w:t>
      </w:r>
      <w:r>
        <w:rPr>
          <w:rFonts w:ascii="仿宋_GB2312" w:hAnsi="仿宋" w:eastAsia="仿宋_GB2312" w:cs="宋体"/>
          <w:sz w:val="28"/>
          <w:szCs w:val="28"/>
        </w:rPr>
        <w:t>中有不一致的，有澄清的部分</w:t>
      </w:r>
      <w:r>
        <w:rPr>
          <w:rFonts w:hint="eastAsia" w:ascii="仿宋_GB2312" w:hAnsi="仿宋" w:eastAsia="仿宋_GB2312" w:cs="宋体"/>
          <w:sz w:val="28"/>
          <w:szCs w:val="28"/>
        </w:rPr>
        <w:t>以</w:t>
      </w:r>
      <w:r>
        <w:rPr>
          <w:rFonts w:ascii="仿宋_GB2312" w:hAnsi="仿宋" w:eastAsia="仿宋_GB2312" w:cs="宋体"/>
          <w:sz w:val="28"/>
          <w:szCs w:val="28"/>
        </w:rPr>
        <w:t>最终的澄清更正内容为准</w:t>
      </w:r>
      <w:r>
        <w:rPr>
          <w:rFonts w:hint="eastAsia" w:ascii="仿宋_GB2312" w:hAnsi="仿宋" w:eastAsia="仿宋_GB2312" w:cs="宋体"/>
          <w:sz w:val="28"/>
          <w:szCs w:val="28"/>
        </w:rPr>
        <w:t>；未澄清的，</w:t>
      </w:r>
      <w:r>
        <w:rPr>
          <w:rFonts w:ascii="仿宋_GB2312" w:hAnsi="仿宋" w:eastAsia="仿宋_GB2312" w:cs="宋体"/>
          <w:sz w:val="28"/>
          <w:szCs w:val="28"/>
        </w:rPr>
        <w:t>以</w:t>
      </w:r>
      <w:r>
        <w:rPr>
          <w:rFonts w:ascii="仿宋_GB2312" w:hAnsi="仿宋" w:eastAsia="仿宋_GB2312" w:cs="宋体"/>
          <w:sz w:val="28"/>
          <w:szCs w:val="28"/>
          <w:u w:val="single"/>
        </w:rPr>
        <w:t>投标须知前附表</w:t>
      </w:r>
      <w:r>
        <w:rPr>
          <w:rFonts w:ascii="仿宋_GB2312" w:hAnsi="仿宋" w:eastAsia="仿宋_GB2312" w:cs="宋体"/>
          <w:sz w:val="28"/>
          <w:szCs w:val="28"/>
        </w:rPr>
        <w:t>为准</w:t>
      </w:r>
      <w:r>
        <w:rPr>
          <w:rFonts w:hint="eastAsia" w:ascii="仿宋_GB2312" w:hAnsi="仿宋" w:eastAsia="仿宋_GB2312" w:cs="宋体"/>
          <w:sz w:val="28"/>
          <w:szCs w:val="28"/>
        </w:rPr>
        <w:t>；</w:t>
      </w:r>
      <w:r>
        <w:rPr>
          <w:rFonts w:ascii="仿宋_GB2312" w:hAnsi="仿宋" w:eastAsia="仿宋_GB2312" w:cs="宋体"/>
          <w:sz w:val="28"/>
          <w:szCs w:val="28"/>
          <w:u w:val="single"/>
        </w:rPr>
        <w:t>投标须知前附表</w:t>
      </w:r>
      <w:r>
        <w:rPr>
          <w:rFonts w:hint="eastAsia" w:ascii="仿宋_GB2312" w:hAnsi="仿宋" w:eastAsia="仿宋_GB2312" w:cs="宋体"/>
          <w:sz w:val="28"/>
          <w:szCs w:val="28"/>
        </w:rPr>
        <w:t>不涉及的内容，以编排在后的描述为准。</w:t>
      </w:r>
    </w:p>
    <w:p w14:paraId="73B6B6A1">
      <w:pPr>
        <w:spacing w:line="560" w:lineRule="exact"/>
        <w:ind w:firstLine="562" w:firstLineChars="201"/>
        <w:rPr>
          <w:rFonts w:ascii="仿宋_GB2312" w:hAnsi="仿宋" w:eastAsia="仿宋_GB2312" w:cs="宋体"/>
          <w:sz w:val="28"/>
          <w:szCs w:val="28"/>
        </w:rPr>
      </w:pPr>
      <w:r>
        <w:rPr>
          <w:rFonts w:ascii="仿宋_GB2312" w:hAnsi="仿宋" w:eastAsia="仿宋_GB2312" w:cs="宋体"/>
          <w:sz w:val="28"/>
          <w:szCs w:val="28"/>
        </w:rPr>
        <w:t>7.5招标文件以中文编印，且以中文为准。</w:t>
      </w:r>
    </w:p>
    <w:p w14:paraId="1F1B6994">
      <w:pPr>
        <w:spacing w:line="560" w:lineRule="exact"/>
        <w:ind w:firstLine="562" w:firstLineChars="201"/>
        <w:rPr>
          <w:rFonts w:ascii="仿宋_GB2312" w:hAnsi="仿宋" w:eastAsia="仿宋_GB2312" w:cs="宋体"/>
          <w:sz w:val="28"/>
          <w:szCs w:val="28"/>
        </w:rPr>
      </w:pPr>
      <w:r>
        <w:rPr>
          <w:rFonts w:ascii="仿宋_GB2312" w:hAnsi="仿宋" w:eastAsia="仿宋_GB2312" w:cs="宋体"/>
          <w:sz w:val="28"/>
          <w:szCs w:val="28"/>
        </w:rPr>
        <w:t>7.6除非有特殊要求，招标文件不单独提供招标货物使用地的自然环境、气候条件、公用设施等情况，投标人被视为熟悉上述与履行合同有关的一切情况。</w:t>
      </w:r>
    </w:p>
    <w:p w14:paraId="4295FF54">
      <w:pPr>
        <w:spacing w:line="560" w:lineRule="exact"/>
        <w:ind w:firstLine="562" w:firstLineChars="201"/>
        <w:rPr>
          <w:rFonts w:ascii="仿宋_GB2312" w:hAnsi="仿宋" w:eastAsia="仿宋_GB2312" w:cs="宋体"/>
          <w:sz w:val="28"/>
          <w:szCs w:val="28"/>
        </w:rPr>
      </w:pPr>
      <w:r>
        <w:rPr>
          <w:rFonts w:ascii="仿宋_GB2312" w:hAnsi="仿宋" w:eastAsia="仿宋_GB2312" w:cs="宋体"/>
          <w:sz w:val="28"/>
          <w:szCs w:val="28"/>
        </w:rPr>
        <w:t>7.7除招标文件中另有规定外，招标文件所使用的时间单位“天”、“日”均指日历天，且所有时刻均为北京时间。</w:t>
      </w:r>
    </w:p>
    <w:p w14:paraId="08820E54">
      <w:pPr>
        <w:spacing w:line="560" w:lineRule="exact"/>
        <w:ind w:firstLine="562" w:firstLineChars="201"/>
        <w:rPr>
          <w:rFonts w:ascii="仿宋_GB2312" w:hAnsi="仿宋" w:eastAsia="仿宋_GB2312" w:cs="宋体"/>
          <w:sz w:val="28"/>
          <w:szCs w:val="28"/>
        </w:rPr>
      </w:pPr>
      <w:r>
        <w:rPr>
          <w:rFonts w:ascii="仿宋_GB2312" w:hAnsi="仿宋" w:eastAsia="仿宋_GB2312" w:cs="宋体"/>
          <w:sz w:val="28"/>
          <w:szCs w:val="28"/>
        </w:rPr>
        <w:t>7.8参与招标投标活动的各方应对招标文件和投标文件中的商业和技术等秘密保密，违者应对由此造成的后果承担法律责任。</w:t>
      </w:r>
    </w:p>
    <w:p w14:paraId="39CB2721">
      <w:pPr>
        <w:spacing w:line="560" w:lineRule="exact"/>
        <w:ind w:firstLine="565" w:firstLineChars="201"/>
        <w:rPr>
          <w:rFonts w:ascii="楷体_GB2312" w:hAnsi="仿宋" w:eastAsia="楷体_GB2312" w:cs="宋体"/>
          <w:b/>
          <w:sz w:val="28"/>
          <w:szCs w:val="28"/>
        </w:rPr>
      </w:pPr>
      <w:r>
        <w:rPr>
          <w:rFonts w:ascii="楷体_GB2312" w:hAnsi="仿宋" w:eastAsia="楷体_GB2312" w:cs="宋体"/>
          <w:b/>
          <w:sz w:val="28"/>
          <w:szCs w:val="28"/>
        </w:rPr>
        <w:t>8</w:t>
      </w:r>
      <w:r>
        <w:rPr>
          <w:rFonts w:hint="eastAsia" w:ascii="楷体_GB2312" w:hAnsi="仿宋" w:eastAsia="楷体_GB2312" w:cs="宋体"/>
          <w:b/>
          <w:sz w:val="28"/>
          <w:szCs w:val="28"/>
        </w:rPr>
        <w:t>.招标文件的澄清</w:t>
      </w:r>
    </w:p>
    <w:p w14:paraId="0AA94FC4">
      <w:pPr>
        <w:spacing w:line="560" w:lineRule="exact"/>
        <w:ind w:firstLine="562" w:firstLineChars="201"/>
        <w:rPr>
          <w:rFonts w:ascii="仿宋_GB2312" w:hAnsi="仿宋" w:eastAsia="仿宋_GB2312" w:cs="宋体"/>
          <w:sz w:val="28"/>
          <w:szCs w:val="28"/>
        </w:rPr>
      </w:pPr>
      <w:r>
        <w:rPr>
          <w:rFonts w:ascii="仿宋_GB2312" w:hAnsi="仿宋" w:eastAsia="仿宋_GB2312" w:cs="宋体"/>
          <w:sz w:val="28"/>
          <w:szCs w:val="28"/>
        </w:rPr>
        <w:t>8</w:t>
      </w:r>
      <w:r>
        <w:rPr>
          <w:rFonts w:hint="eastAsia" w:ascii="仿宋_GB2312" w:hAnsi="仿宋" w:eastAsia="仿宋_GB2312" w:cs="宋体"/>
          <w:sz w:val="28"/>
          <w:szCs w:val="28"/>
        </w:rPr>
        <w:t>.1</w:t>
      </w:r>
      <w:r>
        <w:rPr>
          <w:rFonts w:hint="eastAsia" w:ascii="仿宋_GB2312" w:hAnsi="宋体" w:eastAsia="仿宋_GB2312"/>
          <w:sz w:val="28"/>
          <w:szCs w:val="28"/>
        </w:rPr>
        <w:t>投标人</w:t>
      </w:r>
      <w:r>
        <w:rPr>
          <w:rFonts w:hint="eastAsia" w:ascii="仿宋_GB2312" w:hAnsi="仿宋" w:eastAsia="仿宋_GB2312" w:cs="宋体"/>
          <w:sz w:val="28"/>
          <w:szCs w:val="28"/>
        </w:rPr>
        <w:t>在收到招标文件后，对招标文件若有任何疑问或要求澄清招标文件的，应在有效期内按</w:t>
      </w:r>
      <w:r>
        <w:rPr>
          <w:rFonts w:hint="eastAsia" w:ascii="仿宋_GB2312" w:hAnsi="仿宋" w:eastAsia="仿宋_GB2312" w:cs="宋体"/>
          <w:sz w:val="28"/>
          <w:szCs w:val="28"/>
          <w:u w:val="single"/>
        </w:rPr>
        <w:t>投标须知前附表</w:t>
      </w:r>
      <w:r>
        <w:rPr>
          <w:rFonts w:hint="eastAsia" w:ascii="仿宋_GB2312" w:hAnsi="仿宋" w:eastAsia="仿宋_GB2312" w:cs="宋体"/>
          <w:sz w:val="28"/>
          <w:szCs w:val="28"/>
        </w:rPr>
        <w:t>向</w:t>
      </w:r>
      <w:r>
        <w:rPr>
          <w:rFonts w:hint="eastAsia" w:ascii="仿宋_GB2312" w:hAnsi="宋体" w:eastAsia="仿宋_GB2312"/>
          <w:sz w:val="28"/>
          <w:szCs w:val="28"/>
        </w:rPr>
        <w:t>采购代理机构</w:t>
      </w:r>
      <w:r>
        <w:rPr>
          <w:rFonts w:hint="eastAsia" w:ascii="仿宋_GB2312" w:hAnsi="仿宋" w:eastAsia="仿宋_GB2312" w:cs="宋体"/>
          <w:sz w:val="28"/>
          <w:szCs w:val="28"/>
        </w:rPr>
        <w:t>提出，必要时</w:t>
      </w:r>
      <w:r>
        <w:rPr>
          <w:rFonts w:hint="eastAsia" w:ascii="仿宋_GB2312" w:hAnsi="宋体" w:eastAsia="仿宋_GB2312"/>
          <w:sz w:val="28"/>
          <w:szCs w:val="28"/>
        </w:rPr>
        <w:t>采购代理机构</w:t>
      </w:r>
      <w:r>
        <w:rPr>
          <w:rFonts w:hint="eastAsia" w:ascii="仿宋_GB2312" w:hAnsi="仿宋" w:eastAsia="仿宋_GB2312" w:cs="宋体"/>
          <w:sz w:val="28"/>
          <w:szCs w:val="28"/>
        </w:rPr>
        <w:t>将协助采购人组织所有获取采购文件</w:t>
      </w:r>
      <w:r>
        <w:rPr>
          <w:rFonts w:hint="eastAsia" w:ascii="仿宋_GB2312" w:hAnsi="宋体" w:eastAsia="仿宋_GB2312"/>
          <w:sz w:val="28"/>
          <w:szCs w:val="28"/>
        </w:rPr>
        <w:t>投标人</w:t>
      </w:r>
      <w:r>
        <w:rPr>
          <w:rFonts w:hint="eastAsia" w:ascii="仿宋_GB2312" w:hAnsi="仿宋" w:eastAsia="仿宋_GB2312" w:cs="宋体"/>
          <w:sz w:val="28"/>
          <w:szCs w:val="28"/>
        </w:rPr>
        <w:t>举行答疑会，</w:t>
      </w:r>
      <w:r>
        <w:rPr>
          <w:rFonts w:hint="eastAsia" w:ascii="仿宋_GB2312" w:hAnsi="宋体" w:eastAsia="仿宋_GB2312"/>
          <w:sz w:val="28"/>
          <w:szCs w:val="28"/>
        </w:rPr>
        <w:t>采购代理机构</w:t>
      </w:r>
      <w:r>
        <w:rPr>
          <w:rFonts w:hint="eastAsia" w:ascii="仿宋_GB2312" w:hAnsi="仿宋" w:eastAsia="仿宋_GB2312" w:cs="宋体"/>
          <w:sz w:val="28"/>
          <w:szCs w:val="28"/>
        </w:rPr>
        <w:t>根据需要主动对招标文件进行必要的澄清或根据</w:t>
      </w:r>
      <w:r>
        <w:rPr>
          <w:rFonts w:hint="eastAsia" w:ascii="仿宋_GB2312" w:hAnsi="宋体" w:eastAsia="仿宋_GB2312"/>
          <w:sz w:val="28"/>
          <w:szCs w:val="28"/>
        </w:rPr>
        <w:t>投标人</w:t>
      </w:r>
      <w:r>
        <w:rPr>
          <w:rFonts w:hint="eastAsia" w:ascii="仿宋_GB2312" w:hAnsi="仿宋" w:eastAsia="仿宋_GB2312" w:cs="宋体"/>
          <w:sz w:val="28"/>
          <w:szCs w:val="28"/>
        </w:rPr>
        <w:t>的要求对招标文件做出澄清，都将以原网站公开发布形式（包括电子交易系统推送）答复或发送给所有</w:t>
      </w:r>
      <w:r>
        <w:rPr>
          <w:rFonts w:hint="eastAsia" w:ascii="仿宋_GB2312" w:hAnsi="宋体" w:eastAsia="仿宋_GB2312"/>
          <w:sz w:val="28"/>
          <w:szCs w:val="28"/>
        </w:rPr>
        <w:t>投标人</w:t>
      </w:r>
      <w:r>
        <w:rPr>
          <w:rFonts w:hint="eastAsia" w:ascii="仿宋_GB2312" w:hAnsi="仿宋" w:eastAsia="仿宋_GB2312" w:cs="宋体"/>
          <w:sz w:val="28"/>
          <w:szCs w:val="28"/>
        </w:rPr>
        <w:t>。澄清文件作为招标文件的组成部分，对</w:t>
      </w:r>
      <w:r>
        <w:rPr>
          <w:rFonts w:hint="eastAsia" w:ascii="仿宋_GB2312" w:hAnsi="宋体" w:eastAsia="仿宋_GB2312"/>
          <w:sz w:val="28"/>
          <w:szCs w:val="28"/>
        </w:rPr>
        <w:t>投标人</w:t>
      </w:r>
      <w:r>
        <w:rPr>
          <w:rFonts w:hint="eastAsia" w:ascii="仿宋_GB2312" w:hAnsi="仿宋" w:eastAsia="仿宋_GB2312" w:cs="宋体"/>
          <w:sz w:val="28"/>
          <w:szCs w:val="28"/>
        </w:rPr>
        <w:t>起约束作用。</w:t>
      </w:r>
    </w:p>
    <w:p w14:paraId="5F4FD1D0">
      <w:pPr>
        <w:spacing w:line="560" w:lineRule="exact"/>
        <w:ind w:firstLine="562" w:firstLineChars="201"/>
        <w:rPr>
          <w:rFonts w:ascii="仿宋_GB2312" w:hAnsi="仿宋" w:eastAsia="仿宋_GB2312" w:cs="宋体"/>
          <w:sz w:val="28"/>
          <w:szCs w:val="28"/>
        </w:rPr>
      </w:pPr>
      <w:r>
        <w:rPr>
          <w:rFonts w:ascii="仿宋_GB2312" w:hAnsi="仿宋" w:eastAsia="仿宋_GB2312" w:cs="宋体"/>
          <w:sz w:val="28"/>
          <w:szCs w:val="28"/>
        </w:rPr>
        <w:t>8.2投标人在规定的时间内未对招标文件澄清或提出疑问的，</w:t>
      </w:r>
      <w:r>
        <w:rPr>
          <w:rFonts w:hint="eastAsia" w:ascii="仿宋_GB2312" w:hAnsi="宋体" w:eastAsia="仿宋_GB2312"/>
          <w:sz w:val="28"/>
          <w:szCs w:val="28"/>
        </w:rPr>
        <w:t>采购代理机构</w:t>
      </w:r>
      <w:r>
        <w:rPr>
          <w:rFonts w:hint="eastAsia" w:ascii="仿宋_GB2312" w:hAnsi="仿宋" w:eastAsia="仿宋_GB2312" w:cs="宋体"/>
          <w:sz w:val="28"/>
          <w:szCs w:val="28"/>
        </w:rPr>
        <w:t>将视其为接受招标文件的所有条款，对招标文件没有异议，此后也不再受理对招标文件的相关质疑。</w:t>
      </w:r>
    </w:p>
    <w:p w14:paraId="0EDF0130">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9.招标文件的修改</w:t>
      </w:r>
    </w:p>
    <w:p w14:paraId="4DCDB19A">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9.l在投标截止时间</w:t>
      </w:r>
      <w:r>
        <w:rPr>
          <w:rFonts w:ascii="仿宋_GB2312" w:hAnsi="仿宋" w:eastAsia="仿宋_GB2312" w:cs="宋体"/>
          <w:sz w:val="28"/>
          <w:szCs w:val="28"/>
        </w:rPr>
        <w:t>3</w:t>
      </w:r>
      <w:r>
        <w:rPr>
          <w:rFonts w:hint="eastAsia" w:ascii="仿宋_GB2312" w:hAnsi="仿宋" w:eastAsia="仿宋_GB2312" w:cs="宋体"/>
          <w:sz w:val="28"/>
          <w:szCs w:val="28"/>
        </w:rPr>
        <w:t>日以前，无论出于何种原因，采购人或采购代理机构可主动或在解答投标人提出的疑问时对招标文件进行修改。</w:t>
      </w:r>
    </w:p>
    <w:p w14:paraId="6A58B048">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9.2修改后的内容是招标文件的组成部分，采购人、</w:t>
      </w:r>
      <w:r>
        <w:rPr>
          <w:rFonts w:hint="eastAsia" w:ascii="仿宋_GB2312" w:hAnsi="宋体" w:eastAsia="仿宋_GB2312"/>
          <w:sz w:val="28"/>
          <w:szCs w:val="28"/>
        </w:rPr>
        <w:t>采购代理机构</w:t>
      </w:r>
      <w:r>
        <w:rPr>
          <w:rFonts w:hint="eastAsia" w:ascii="仿宋_GB2312" w:hAnsi="仿宋" w:eastAsia="仿宋_GB2312" w:cs="宋体"/>
          <w:sz w:val="28"/>
          <w:szCs w:val="28"/>
        </w:rPr>
        <w:t>将会通过“原发布媒介”，以更正公告形式（电子交易系统发送更正提醒通知）一并告知所有潜在投标人，并对潜在投标人具有约束力。潜在投标人在收到上述通知后，应立即以书面形式向采购人或采购代理机构确认，如在24小时内无书面回函则视为同意修改内容，并有义务履行相应的义务。因潜在投标人原因或通讯线路故障导致逾期送达或无法送达，采购代理机构不因此承担任何责任，有关的招标采购活动可以继续有效进行。</w:t>
      </w:r>
    </w:p>
    <w:p w14:paraId="13D80DC1">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9.3澄清或者修改的内容可能影响投标文件编制的，采购人或</w:t>
      </w:r>
      <w:r>
        <w:rPr>
          <w:rFonts w:hint="eastAsia" w:ascii="仿宋_GB2312" w:hAnsi="宋体" w:eastAsia="仿宋_GB2312"/>
          <w:sz w:val="28"/>
          <w:szCs w:val="28"/>
        </w:rPr>
        <w:t>采购代理机构</w:t>
      </w:r>
      <w:r>
        <w:rPr>
          <w:rFonts w:hint="eastAsia" w:ascii="仿宋_GB2312" w:hAnsi="仿宋" w:eastAsia="仿宋_GB2312" w:cs="宋体"/>
          <w:sz w:val="28"/>
          <w:szCs w:val="28"/>
        </w:rPr>
        <w:t>将在投标截止时间</w:t>
      </w:r>
      <w:r>
        <w:rPr>
          <w:rFonts w:ascii="仿宋_GB2312" w:hAnsi="仿宋" w:eastAsia="仿宋_GB2312" w:cs="宋体"/>
          <w:sz w:val="28"/>
          <w:szCs w:val="28"/>
        </w:rPr>
        <w:t>3</w:t>
      </w:r>
      <w:r>
        <w:rPr>
          <w:rFonts w:hint="eastAsia" w:ascii="仿宋_GB2312" w:hAnsi="仿宋" w:eastAsia="仿宋_GB2312" w:cs="宋体"/>
          <w:sz w:val="28"/>
          <w:szCs w:val="28"/>
        </w:rPr>
        <w:t>日前，通过原网站发布公告的形式（电子交易系统内发送更正提醒通知）通知所有获取招标文件的潜在投标人</w:t>
      </w:r>
      <w:r>
        <w:rPr>
          <w:rFonts w:hint="eastAsia" w:ascii="仿宋_GB2312" w:hAnsi="宋体" w:eastAsia="仿宋_GB2312"/>
          <w:sz w:val="28"/>
          <w:szCs w:val="28"/>
        </w:rPr>
        <w:t>（采购文件变更的，投标人必须从电子交易系统中重新下载采购文件，并在新下载文件的基础上编制投标文件）；</w:t>
      </w:r>
      <w:r>
        <w:rPr>
          <w:rFonts w:hint="eastAsia" w:ascii="仿宋_GB2312" w:hAnsi="仿宋" w:eastAsia="仿宋_GB2312" w:cs="宋体"/>
          <w:sz w:val="28"/>
          <w:szCs w:val="28"/>
        </w:rPr>
        <w:t>不足</w:t>
      </w:r>
      <w:r>
        <w:rPr>
          <w:rFonts w:ascii="仿宋_GB2312" w:hAnsi="仿宋" w:eastAsia="仿宋_GB2312" w:cs="宋体"/>
          <w:sz w:val="28"/>
          <w:szCs w:val="28"/>
        </w:rPr>
        <w:t>3</w:t>
      </w:r>
      <w:r>
        <w:rPr>
          <w:rFonts w:hint="eastAsia" w:ascii="仿宋_GB2312" w:hAnsi="仿宋" w:eastAsia="仿宋_GB2312" w:cs="宋体"/>
          <w:sz w:val="28"/>
          <w:szCs w:val="28"/>
        </w:rPr>
        <w:t>日的，采购人或者</w:t>
      </w:r>
      <w:r>
        <w:rPr>
          <w:rFonts w:hint="eastAsia" w:ascii="仿宋_GB2312" w:hAnsi="宋体" w:eastAsia="仿宋_GB2312"/>
          <w:sz w:val="28"/>
          <w:szCs w:val="28"/>
        </w:rPr>
        <w:t>采购代理机构</w:t>
      </w:r>
      <w:r>
        <w:rPr>
          <w:rFonts w:hint="eastAsia" w:ascii="仿宋_GB2312" w:hAnsi="仿宋" w:eastAsia="仿宋_GB2312" w:cs="宋体"/>
          <w:sz w:val="28"/>
          <w:szCs w:val="28"/>
        </w:rPr>
        <w:t>将顺延提交投标文件的截止时间。</w:t>
      </w:r>
    </w:p>
    <w:p w14:paraId="053304C0">
      <w:pPr>
        <w:pStyle w:val="3"/>
        <w:spacing w:before="0" w:after="0" w:line="560" w:lineRule="exact"/>
        <w:ind w:firstLine="560" w:firstLineChars="200"/>
        <w:rPr>
          <w:rFonts w:ascii="黑体" w:hAnsi="黑体" w:eastAsia="黑体"/>
          <w:b w:val="0"/>
        </w:rPr>
      </w:pPr>
      <w:r>
        <w:rPr>
          <w:rFonts w:hint="eastAsia" w:ascii="黑体" w:hAnsi="黑体" w:eastAsia="黑体"/>
          <w:b w:val="0"/>
        </w:rPr>
        <w:t>三、投标文件的编制</w:t>
      </w:r>
    </w:p>
    <w:p w14:paraId="08088D18">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10.投标文件编制要求</w:t>
      </w:r>
    </w:p>
    <w:p w14:paraId="7D63AB21">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10.1投标人编写的文件和往来信件应以简体中文书写。如果投标文件或与投标有关的其它文件、信件及来往函电以其它语言书写的，投标人应将其译成中文，如未翻译该文件为无效文件。</w:t>
      </w:r>
    </w:p>
    <w:p w14:paraId="30CEA019">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10.2投标文件中使用的计量单位应使用中华人民共和国法定计量单位。</w:t>
      </w:r>
    </w:p>
    <w:p w14:paraId="4A523507">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10.3投标人必须保证投标文件所提供的全部资料真实可靠，并接受采购人或</w:t>
      </w:r>
      <w:r>
        <w:rPr>
          <w:rFonts w:hint="eastAsia" w:ascii="仿宋_GB2312" w:hAnsi="宋体" w:eastAsia="仿宋_GB2312"/>
          <w:sz w:val="28"/>
          <w:szCs w:val="28"/>
        </w:rPr>
        <w:t>采购代理机构</w:t>
      </w:r>
      <w:r>
        <w:rPr>
          <w:rFonts w:hint="eastAsia" w:ascii="仿宋_GB2312" w:hAnsi="仿宋" w:eastAsia="仿宋_GB2312" w:cs="宋体"/>
          <w:sz w:val="28"/>
          <w:szCs w:val="28"/>
        </w:rPr>
        <w:t>对其中任何资料进一步核实的要求。如果因为投标文件填报的内容不详，或没有提供招标文件中所要求的全部资料及数据，或提供虚假文件，由此造成的后果由投标人自负。</w:t>
      </w:r>
    </w:p>
    <w:p w14:paraId="751D44C0">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10.4投标人应按招标文件中提供的投标文件格式（详见第五章 投标（响应）文件格式）按包段编写投标文件，并使用A4规格编制。投标文件应编写目录，具有结构清晰的文档结构图（打开word视图中的“文档结构图”后能看到详细章节），页码连续。</w:t>
      </w:r>
    </w:p>
    <w:p w14:paraId="0325CA2B">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10.5</w:t>
      </w:r>
      <w:r>
        <w:rPr>
          <w:rFonts w:hint="eastAsia" w:ascii="仿宋_GB2312" w:hAnsi="宋体" w:eastAsia="仿宋_GB2312"/>
          <w:sz w:val="28"/>
          <w:szCs w:val="28"/>
        </w:rPr>
        <w:t>投标人按照采购文件要求所提供的各种证明文件必须真实且合法有效,经扫描后粘贴到投标文件的相关页上，确保清晰度可辨认，评审时由于无法辨认所产生的后果，由投标人自行承担。</w:t>
      </w:r>
    </w:p>
    <w:p w14:paraId="1B09F989">
      <w:pPr>
        <w:spacing w:line="560" w:lineRule="exact"/>
        <w:ind w:firstLine="565" w:firstLineChars="201"/>
        <w:rPr>
          <w:rFonts w:ascii="仿宋_GB2312" w:hAnsi="仿宋" w:eastAsia="仿宋_GB2312" w:cs="宋体"/>
          <w:b/>
          <w:sz w:val="28"/>
          <w:szCs w:val="28"/>
        </w:rPr>
      </w:pPr>
      <w:r>
        <w:rPr>
          <w:rFonts w:hint="eastAsia" w:ascii="仿宋_GB2312" w:hAnsi="仿宋" w:eastAsia="仿宋_GB2312" w:cs="宋体"/>
          <w:b/>
          <w:sz w:val="28"/>
          <w:szCs w:val="28"/>
        </w:rPr>
        <w:t>10.6投标人应自行确保本文件的内容已充分覆盖了数据文件中《评审对照表》和《评分对照表(如有)》中的各项要求，并准确将对应的起止页码填写到数据文件《评审对照表》、《评分对照表(如有)》表格中每项后的起始页码和终止页码栏位上。</w:t>
      </w:r>
      <w:r>
        <w:rPr>
          <w:rFonts w:hint="eastAsia" w:ascii="仿宋_GB2312" w:hAnsi="宋体" w:eastAsia="仿宋_GB2312"/>
          <w:b/>
          <w:sz w:val="28"/>
          <w:szCs w:val="28"/>
        </w:rPr>
        <w:t>对于不涉及或无法填写的评审项（评分项）（例如：报价），可在页码索引处填写1。</w:t>
      </w:r>
    </w:p>
    <w:p w14:paraId="61AF0FCC">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10.7为了保证系统整体效率，系统对所投递的电子文件有大小的限制，因此，投标人应尽可能降低本文件的大小，小尺寸投标文件将使递交更快捷、减少差错发生几率，避免投标截止时间前未能完整上传文件。</w:t>
      </w:r>
    </w:p>
    <w:p w14:paraId="0587E8A5">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10.8投标文件具有法律效力，投标人与采购人或采购代理机构任何人的口头协议不影响投标文件的任何条款和内容。</w:t>
      </w:r>
    </w:p>
    <w:p w14:paraId="42CDFDFB">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10.9投标人应自行承担其准备和参加投标活动发生的所有费用。不论投标结果如何，采购人及采购代理机构在任何情况下无义务也无责任承担这些费用。</w:t>
      </w:r>
    </w:p>
    <w:p w14:paraId="2FAABFBD">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10.10采购人或</w:t>
      </w:r>
      <w:r>
        <w:rPr>
          <w:rFonts w:hint="eastAsia" w:ascii="仿宋_GB2312" w:hAnsi="宋体" w:eastAsia="仿宋_GB2312"/>
          <w:sz w:val="28"/>
          <w:szCs w:val="28"/>
        </w:rPr>
        <w:t>采购代理机构</w:t>
      </w:r>
      <w:r>
        <w:rPr>
          <w:rFonts w:hint="eastAsia" w:ascii="仿宋_GB2312" w:hAnsi="仿宋" w:eastAsia="仿宋_GB2312" w:cs="宋体"/>
          <w:sz w:val="28"/>
          <w:szCs w:val="28"/>
        </w:rPr>
        <w:t>均无义务向投标人解释其中标或未中标的原因，且无论投标人是否中标，投标人所递交的投标文件均不予退还，不提供副本拷贝。</w:t>
      </w:r>
    </w:p>
    <w:p w14:paraId="670A3698">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11.数据文件编制要求</w:t>
      </w:r>
    </w:p>
    <w:p w14:paraId="0714E018">
      <w:pPr>
        <w:spacing w:line="560" w:lineRule="exact"/>
        <w:ind w:firstLine="560" w:firstLineChars="200"/>
        <w:rPr>
          <w:rFonts w:ascii="仿宋_GB2312" w:hAnsi="仿宋" w:eastAsia="仿宋_GB2312" w:cs="宋体"/>
          <w:sz w:val="28"/>
          <w:szCs w:val="28"/>
        </w:rPr>
      </w:pPr>
      <w:r>
        <w:rPr>
          <w:rFonts w:hint="eastAsia" w:ascii="仿宋_GB2312" w:hAnsi="仿宋" w:eastAsia="仿宋_GB2312" w:cs="宋体"/>
          <w:sz w:val="28"/>
          <w:szCs w:val="28"/>
        </w:rPr>
        <w:t>11.1投标人须从所投项目的招标文件压缩包内对应包段目录下获取本文件</w:t>
      </w:r>
      <w:r>
        <w:rPr>
          <w:rFonts w:hint="eastAsia" w:ascii="仿宋_GB2312" w:hAnsi="宋体" w:eastAsia="仿宋_GB2312"/>
          <w:sz w:val="28"/>
          <w:szCs w:val="28"/>
        </w:rPr>
        <w:t>（变更后的数据文件需要重新下载）</w:t>
      </w:r>
      <w:r>
        <w:rPr>
          <w:rFonts w:hint="eastAsia" w:ascii="仿宋_GB2312" w:hAnsi="仿宋" w:eastAsia="仿宋_GB2312" w:cs="宋体"/>
          <w:sz w:val="28"/>
          <w:szCs w:val="28"/>
        </w:rPr>
        <w:t>，必须在原文件上严格按照其中要求填写，其内部已约定好固定格式和相关内容，且带有特定的唯一性数字指纹，</w:t>
      </w:r>
      <w:r>
        <w:rPr>
          <w:rFonts w:ascii="仿宋_GB2312" w:hAnsi="仿宋" w:eastAsia="仿宋_GB2312" w:cs="宋体"/>
          <w:sz w:val="28"/>
          <w:szCs w:val="28"/>
        </w:rPr>
        <w:t>必须在原表上填写，</w:t>
      </w:r>
      <w:r>
        <w:rPr>
          <w:rFonts w:hint="eastAsia" w:ascii="仿宋_GB2312" w:hAnsi="仿宋" w:eastAsia="仿宋_GB2312" w:cs="宋体"/>
          <w:sz w:val="28"/>
          <w:szCs w:val="28"/>
        </w:rPr>
        <w:t>对采用非该文件基础上编制或对该文件进行任何工作表、表格行、表格列的增减</w:t>
      </w:r>
      <w:r>
        <w:rPr>
          <w:rFonts w:ascii="Calibri" w:hAnsi="Calibri" w:eastAsia="仿宋_GB2312" w:cs="宋体"/>
          <w:sz w:val="28"/>
          <w:szCs w:val="28"/>
        </w:rPr>
        <w:t>、对工作表先后顺序的变动，</w:t>
      </w:r>
      <w:r>
        <w:rPr>
          <w:rFonts w:hint="eastAsia" w:ascii="仿宋_GB2312" w:hAnsi="仿宋" w:eastAsia="仿宋_GB2312" w:cs="宋体"/>
          <w:sz w:val="28"/>
          <w:szCs w:val="28"/>
        </w:rPr>
        <w:t>以及对锁定区域内的数据进行更改、</w:t>
      </w:r>
      <w:r>
        <w:rPr>
          <w:rFonts w:hint="eastAsia" w:ascii="仿宋_GB2312" w:hAnsi="仿宋" w:eastAsia="仿宋_GB2312" w:cs="宋体"/>
          <w:b/>
          <w:sz w:val="28"/>
          <w:szCs w:val="28"/>
        </w:rPr>
        <w:t>文件另存到其他文件</w:t>
      </w:r>
      <w:r>
        <w:rPr>
          <w:rFonts w:hint="eastAsia" w:ascii="仿宋_GB2312" w:hAnsi="仿宋" w:eastAsia="仿宋_GB2312" w:cs="宋体"/>
          <w:sz w:val="28"/>
          <w:szCs w:val="28"/>
        </w:rPr>
        <w:t>等违规性操作，都会破坏本文件中的数字指纹，导致系统无法接收该文件使其</w:t>
      </w:r>
      <w:r>
        <w:rPr>
          <w:rFonts w:hint="eastAsia" w:ascii="仿宋_GB2312" w:hAnsi="仿宋" w:eastAsia="仿宋_GB2312" w:cs="宋体"/>
          <w:b/>
          <w:sz w:val="28"/>
          <w:szCs w:val="28"/>
        </w:rPr>
        <w:t>投标失败</w:t>
      </w:r>
      <w:r>
        <w:rPr>
          <w:rFonts w:hint="eastAsia" w:ascii="仿宋_GB2312" w:hAnsi="仿宋" w:eastAsia="仿宋_GB2312" w:cs="宋体"/>
          <w:sz w:val="28"/>
          <w:szCs w:val="28"/>
        </w:rPr>
        <w:t>。</w:t>
      </w:r>
    </w:p>
    <w:p w14:paraId="71C1F27C">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11.2投标人应按数据文件中规定的要求，完整、准确地填写《封面》《投标报价表（含明细）》《需求响应表（如有）》《评审对照表》《评分对照表（如有）》，任何的漏表、漏项及信息不完整、填写数据不规范或不正确，都将导致电子交易平台无法接收该文件使其</w:t>
      </w:r>
      <w:r>
        <w:rPr>
          <w:rFonts w:hint="eastAsia" w:ascii="仿宋_GB2312" w:hAnsi="仿宋" w:eastAsia="仿宋_GB2312" w:cs="宋体"/>
          <w:b/>
          <w:sz w:val="28"/>
          <w:szCs w:val="28"/>
        </w:rPr>
        <w:t>投标失败</w:t>
      </w:r>
      <w:r>
        <w:rPr>
          <w:rFonts w:hint="eastAsia" w:ascii="仿宋_GB2312" w:hAnsi="仿宋" w:eastAsia="仿宋_GB2312" w:cs="宋体"/>
          <w:sz w:val="28"/>
          <w:szCs w:val="28"/>
        </w:rPr>
        <w:t>。</w:t>
      </w:r>
    </w:p>
    <w:p w14:paraId="2198D30A">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11.3投标人在对数据文件电子签章前，应按照上述2项的要求进行认真检查、确认。因投标人自身原因所导致其投标失败的，须自行承担相关责任。</w:t>
      </w:r>
    </w:p>
    <w:p w14:paraId="61C3F1BD">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12.文件构成</w:t>
      </w:r>
    </w:p>
    <w:p w14:paraId="39271019">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投标人应按不同包段分别编制投标文件，每个包段的投标文件分两册必须包括：投标文件（</w:t>
      </w:r>
      <w:r>
        <w:rPr>
          <w:rFonts w:ascii="仿宋_GB2312" w:hAnsi="仿宋" w:eastAsia="仿宋_GB2312" w:cs="宋体"/>
          <w:sz w:val="28"/>
          <w:szCs w:val="28"/>
        </w:rPr>
        <w:t>PDF</w:t>
      </w:r>
      <w:r>
        <w:rPr>
          <w:rFonts w:hint="eastAsia" w:ascii="仿宋_GB2312" w:hAnsi="仿宋" w:eastAsia="仿宋_GB2312" w:cs="宋体"/>
          <w:sz w:val="28"/>
          <w:szCs w:val="28"/>
        </w:rPr>
        <w:t>格式）（第一册）、数据文件（PDF格式）（第二册），以上内容缺一不可，否则为</w:t>
      </w:r>
      <w:r>
        <w:rPr>
          <w:rFonts w:hint="eastAsia" w:ascii="仿宋_GB2312" w:hAnsi="仿宋" w:eastAsia="仿宋_GB2312" w:cs="宋体"/>
          <w:b/>
          <w:sz w:val="28"/>
          <w:szCs w:val="28"/>
        </w:rPr>
        <w:t>无效投标（响应）</w:t>
      </w:r>
      <w:r>
        <w:rPr>
          <w:rFonts w:hint="eastAsia" w:ascii="仿宋_GB2312" w:hAnsi="仿宋" w:eastAsia="仿宋_GB2312" w:cs="宋体"/>
          <w:sz w:val="28"/>
          <w:szCs w:val="28"/>
        </w:rPr>
        <w:t>。</w:t>
      </w:r>
    </w:p>
    <w:p w14:paraId="45ED9B06">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12.1投标人编制的投标文件（</w:t>
      </w:r>
      <w:r>
        <w:rPr>
          <w:rFonts w:ascii="仿宋_GB2312" w:hAnsi="仿宋" w:eastAsia="仿宋_GB2312" w:cs="宋体"/>
          <w:sz w:val="28"/>
          <w:szCs w:val="28"/>
        </w:rPr>
        <w:t>PDF</w:t>
      </w:r>
      <w:r>
        <w:rPr>
          <w:rFonts w:hint="eastAsia" w:ascii="仿宋_GB2312" w:hAnsi="仿宋" w:eastAsia="仿宋_GB2312" w:cs="宋体"/>
          <w:sz w:val="28"/>
          <w:szCs w:val="28"/>
        </w:rPr>
        <w:t>格式）（第一册）应包括但不少于下列内容：</w:t>
      </w:r>
    </w:p>
    <w:p w14:paraId="7D0099CA">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（1）投标文件封面（格式见本文件第五章）</w:t>
      </w:r>
    </w:p>
    <w:p w14:paraId="18D460FB">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（2）投标文件目录</w:t>
      </w:r>
    </w:p>
    <w:p w14:paraId="39A9A744">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（3）投标承诺函（格式见本文件第五章）</w:t>
      </w:r>
    </w:p>
    <w:p w14:paraId="7BD03955">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（4）投标人资格证明文件</w:t>
      </w:r>
    </w:p>
    <w:p w14:paraId="04671107">
      <w:pPr>
        <w:snapToGrid w:val="0"/>
        <w:spacing w:line="560" w:lineRule="exact"/>
        <w:ind w:firstLine="562" w:firstLineChars="201"/>
        <w:rPr>
          <w:rFonts w:hint="eastAsia" w:ascii="仿宋_GB2312" w:hAnsi="宋体" w:eastAsia="仿宋_GB2312"/>
          <w:sz w:val="28"/>
          <w:szCs w:val="28"/>
        </w:rPr>
      </w:pPr>
      <w:r>
        <w:rPr>
          <w:rFonts w:hint="eastAsia" w:ascii="仿宋_GB2312" w:hAnsi="宋体" w:eastAsia="仿宋_GB2312"/>
          <w:sz w:val="28"/>
          <w:szCs w:val="28"/>
        </w:rPr>
        <w:t>①有效的营业执照扫描件或其他能证明具有独立承担民事责任能力的材料扫描件（分公司投标须提供总公司的授权）；</w:t>
      </w:r>
    </w:p>
    <w:p w14:paraId="1A0BC2E9">
      <w:pPr>
        <w:snapToGrid w:val="0"/>
        <w:spacing w:line="560" w:lineRule="exact"/>
        <w:ind w:firstLine="562" w:firstLineChars="201"/>
        <w:rPr>
          <w:rFonts w:hint="eastAsia" w:ascii="仿宋_GB2312" w:hAnsi="宋体" w:eastAsia="仿宋_GB2312"/>
          <w:sz w:val="28"/>
          <w:szCs w:val="28"/>
        </w:rPr>
      </w:pPr>
      <w:r>
        <w:rPr>
          <w:rFonts w:hint="eastAsia" w:ascii="仿宋_GB2312" w:hAnsi="宋体" w:eastAsia="仿宋_GB2312"/>
          <w:sz w:val="28"/>
          <w:szCs w:val="28"/>
        </w:rPr>
        <w:t>②法定代表人授权委托书；被授权人身份证扫描件；</w:t>
      </w:r>
    </w:p>
    <w:p w14:paraId="74A2A065">
      <w:pPr>
        <w:snapToGrid w:val="0"/>
        <w:spacing w:line="560" w:lineRule="exact"/>
        <w:ind w:firstLine="562" w:firstLineChars="201"/>
        <w:rPr>
          <w:rFonts w:hint="eastAsia" w:ascii="仿宋_GB2312" w:hAnsi="宋体" w:eastAsia="仿宋_GB2312"/>
          <w:sz w:val="28"/>
          <w:szCs w:val="28"/>
        </w:rPr>
      </w:pPr>
      <w:r>
        <w:rPr>
          <w:rFonts w:hint="eastAsia" w:ascii="仿宋_GB2312" w:hAnsi="宋体" w:eastAsia="仿宋_GB2312"/>
          <w:sz w:val="28"/>
          <w:szCs w:val="28"/>
        </w:rPr>
        <w:t>若响应单位代表为企业法定代表人/单位负责人的，则只需提供企业法定代表人/单位负责人身份证扫描件；</w:t>
      </w:r>
    </w:p>
    <w:p w14:paraId="3B59E883">
      <w:pPr>
        <w:snapToGrid w:val="0"/>
        <w:spacing w:line="560" w:lineRule="exact"/>
        <w:ind w:firstLine="562" w:firstLineChars="201"/>
        <w:rPr>
          <w:rFonts w:hint="eastAsia" w:ascii="仿宋_GB2312" w:hAnsi="宋体" w:eastAsia="仿宋_GB2312"/>
          <w:sz w:val="28"/>
          <w:szCs w:val="28"/>
        </w:rPr>
      </w:pPr>
      <w:r>
        <w:rPr>
          <w:rFonts w:hint="eastAsia" w:ascii="仿宋_GB2312" w:hAnsi="宋体" w:eastAsia="仿宋_GB2312"/>
          <w:sz w:val="28"/>
          <w:szCs w:val="28"/>
        </w:rPr>
        <w:t>③依法缴纳税收和社会保障资金的声明（格式自拟）；</w:t>
      </w:r>
    </w:p>
    <w:p w14:paraId="1CE4ECCC">
      <w:pPr>
        <w:snapToGrid w:val="0"/>
        <w:spacing w:line="560" w:lineRule="exact"/>
        <w:ind w:firstLine="562" w:firstLineChars="201"/>
        <w:rPr>
          <w:rFonts w:hint="eastAsia" w:ascii="仿宋_GB2312" w:hAnsi="宋体" w:eastAsia="仿宋_GB2312"/>
          <w:sz w:val="28"/>
          <w:szCs w:val="28"/>
        </w:rPr>
      </w:pPr>
      <w:r>
        <w:rPr>
          <w:rFonts w:hint="eastAsia" w:ascii="仿宋_GB2312" w:hAnsi="宋体" w:eastAsia="仿宋_GB2312"/>
          <w:sz w:val="28"/>
          <w:szCs w:val="28"/>
        </w:rPr>
        <w:t>④参加本项目报价前三年内无重大违法记录声明（格式自定）；</w:t>
      </w:r>
    </w:p>
    <w:p w14:paraId="2FADCF8F">
      <w:pPr>
        <w:snapToGrid w:val="0"/>
        <w:spacing w:line="560" w:lineRule="exact"/>
        <w:ind w:firstLine="562" w:firstLineChars="201"/>
        <w:rPr>
          <w:rFonts w:hint="eastAsia" w:ascii="仿宋_GB2312" w:hAnsi="宋体" w:eastAsia="仿宋_GB2312"/>
          <w:sz w:val="28"/>
          <w:szCs w:val="28"/>
        </w:rPr>
      </w:pPr>
      <w:r>
        <w:rPr>
          <w:rFonts w:hint="eastAsia" w:ascii="仿宋_GB2312" w:hAnsi="宋体" w:eastAsia="仿宋_GB2312"/>
          <w:sz w:val="28"/>
          <w:szCs w:val="28"/>
        </w:rPr>
        <w:t>⑤投标人未被工商行政管理机关在全国企业信用信息公示系统中列入严重违法失信企业名单（附截图或企业信用信息公示报告，查询网址http://www.gsxt.gov.cn/index.html）；</w:t>
      </w:r>
    </w:p>
    <w:p w14:paraId="79AA4C39">
      <w:pPr>
        <w:snapToGrid w:val="0"/>
        <w:spacing w:line="560" w:lineRule="exact"/>
        <w:ind w:firstLine="562" w:firstLineChars="201"/>
        <w:rPr>
          <w:rFonts w:hint="eastAsia" w:ascii="仿宋_GB2312" w:hAnsi="宋体" w:eastAsia="仿宋_GB2312"/>
          <w:sz w:val="28"/>
          <w:szCs w:val="28"/>
        </w:rPr>
      </w:pPr>
      <w:r>
        <w:rPr>
          <w:rFonts w:hint="eastAsia" w:ascii="仿宋_GB2312" w:hAnsi="宋体" w:eastAsia="仿宋_GB2312"/>
          <w:sz w:val="28"/>
          <w:szCs w:val="28"/>
        </w:rPr>
        <w:t>投标单位及其法定代表人、授权委托人在“全国法院失信被执行人名单公布及查询（http://zxgk.court.gov.cn/shixin/）”网站截图；</w:t>
      </w:r>
    </w:p>
    <w:p w14:paraId="3D0FC202">
      <w:pPr>
        <w:snapToGrid w:val="0"/>
        <w:spacing w:line="560" w:lineRule="exact"/>
        <w:ind w:firstLine="562" w:firstLineChars="201"/>
        <w:rPr>
          <w:rFonts w:hint="eastAsia" w:ascii="仿宋_GB2312" w:hAnsi="宋体" w:eastAsia="仿宋_GB2312"/>
          <w:sz w:val="28"/>
          <w:szCs w:val="28"/>
        </w:rPr>
      </w:pPr>
      <w:r>
        <w:rPr>
          <w:rFonts w:hint="eastAsia" w:ascii="仿宋_GB2312" w:hAnsi="宋体" w:eastAsia="仿宋_GB2312"/>
          <w:sz w:val="28"/>
          <w:szCs w:val="28"/>
        </w:rPr>
        <w:t>⑥财务状况报告等相关材料</w:t>
      </w:r>
    </w:p>
    <w:p w14:paraId="35A57F16">
      <w:pPr>
        <w:snapToGrid w:val="0"/>
        <w:spacing w:line="560" w:lineRule="exact"/>
        <w:ind w:firstLine="562" w:firstLineChars="201"/>
        <w:rPr>
          <w:rFonts w:hint="eastAsia" w:ascii="仿宋_GB2312" w:hAnsi="宋体" w:eastAsia="仿宋_GB2312"/>
          <w:sz w:val="28"/>
          <w:szCs w:val="28"/>
        </w:rPr>
      </w:pPr>
      <w:r>
        <w:rPr>
          <w:rFonts w:hint="eastAsia" w:ascii="仿宋_GB2312" w:hAnsi="宋体" w:eastAsia="仿宋_GB2312"/>
          <w:sz w:val="28"/>
          <w:szCs w:val="28"/>
        </w:rPr>
        <w:t>A.投标人自行编制的近一年度公司财务报表或由中介机构出具的近一年度财务审计报告书扫描件（成立时间晚于规定年份的，应提供近一季度的财务会计报表）；</w:t>
      </w:r>
    </w:p>
    <w:p w14:paraId="649A5CB4">
      <w:pPr>
        <w:snapToGrid w:val="0"/>
        <w:spacing w:line="560" w:lineRule="exact"/>
        <w:ind w:firstLine="562" w:firstLineChars="201"/>
        <w:rPr>
          <w:rFonts w:hint="eastAsia" w:ascii="仿宋_GB2312" w:hAnsi="宋体" w:eastAsia="仿宋_GB2312"/>
          <w:sz w:val="28"/>
          <w:szCs w:val="28"/>
        </w:rPr>
      </w:pPr>
      <w:r>
        <w:rPr>
          <w:rFonts w:hint="eastAsia" w:ascii="仿宋_GB2312" w:hAnsi="宋体" w:eastAsia="仿宋_GB2312"/>
          <w:sz w:val="28"/>
          <w:szCs w:val="28"/>
        </w:rPr>
        <w:t>B.银行出具的有效期内的资信证明扫描件。</w:t>
      </w:r>
    </w:p>
    <w:p w14:paraId="3F939F81">
      <w:pPr>
        <w:snapToGrid w:val="0"/>
        <w:spacing w:line="560" w:lineRule="exact"/>
        <w:ind w:firstLine="562" w:firstLineChars="201"/>
        <w:rPr>
          <w:rFonts w:hint="eastAsia" w:ascii="仿宋_GB2312" w:hAnsi="宋体" w:eastAsia="仿宋_GB2312"/>
          <w:sz w:val="28"/>
          <w:szCs w:val="28"/>
        </w:rPr>
      </w:pPr>
      <w:r>
        <w:rPr>
          <w:rFonts w:hint="eastAsia" w:ascii="仿宋_GB2312" w:hAnsi="宋体" w:eastAsia="仿宋_GB2312"/>
          <w:sz w:val="28"/>
          <w:szCs w:val="28"/>
        </w:rPr>
        <w:t>注：A、B两项提供任意一项均可。</w:t>
      </w:r>
    </w:p>
    <w:p w14:paraId="640C415E">
      <w:pPr>
        <w:snapToGrid w:val="0"/>
        <w:spacing w:line="560" w:lineRule="exact"/>
        <w:ind w:firstLine="562" w:firstLineChars="201"/>
        <w:rPr>
          <w:rFonts w:hint="eastAsia" w:ascii="仿宋_GB2312" w:hAnsi="宋体" w:eastAsia="仿宋_GB2312"/>
          <w:sz w:val="28"/>
          <w:szCs w:val="28"/>
        </w:rPr>
      </w:pPr>
      <w:r>
        <w:rPr>
          <w:rFonts w:hint="eastAsia" w:ascii="仿宋_GB2312" w:hAnsi="宋体" w:eastAsia="仿宋_GB2312"/>
          <w:sz w:val="28"/>
          <w:szCs w:val="28"/>
        </w:rPr>
        <w:t>⑦具有履行合同所必需的设备和专业技术能力承诺函（格式自拟）；</w:t>
      </w:r>
    </w:p>
    <w:p w14:paraId="22DD4F4D">
      <w:pPr>
        <w:snapToGrid w:val="0"/>
        <w:spacing w:line="560" w:lineRule="exact"/>
        <w:ind w:firstLine="562" w:firstLineChars="201"/>
        <w:rPr>
          <w:rFonts w:hint="eastAsia" w:ascii="仿宋_GB2312" w:hAnsi="宋体" w:eastAsia="仿宋_GB2312"/>
          <w:sz w:val="28"/>
          <w:szCs w:val="28"/>
        </w:rPr>
      </w:pPr>
      <w:r>
        <w:rPr>
          <w:rFonts w:hint="eastAsia" w:ascii="仿宋_GB2312" w:hAnsi="宋体" w:eastAsia="仿宋_GB2312"/>
          <w:sz w:val="28"/>
          <w:szCs w:val="28"/>
        </w:rPr>
        <w:t>⑧采购公告中要求的有关资质资格文件；</w:t>
      </w:r>
    </w:p>
    <w:p w14:paraId="4E4FE2EA">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⑨报价供应商认为需要提供的资质资格证明文件。</w:t>
      </w:r>
    </w:p>
    <w:p w14:paraId="038B94EE">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以上所有资质资格证明文件均需加盖投标人签章。</w:t>
      </w:r>
    </w:p>
    <w:p w14:paraId="7DC33219">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（5）投标人基本情况（格式见本文件第五章）</w:t>
      </w:r>
    </w:p>
    <w:p w14:paraId="5BF1D7C1">
      <w:pPr>
        <w:snapToGrid w:val="0"/>
        <w:spacing w:line="560" w:lineRule="exact"/>
        <w:ind w:firstLine="562" w:firstLineChars="201"/>
        <w:rPr>
          <w:rFonts w:hint="default" w:ascii="仿宋_GB2312" w:hAnsi="宋体" w:eastAsia="仿宋_GB2312"/>
          <w:sz w:val="28"/>
          <w:szCs w:val="28"/>
          <w:lang w:val="en-US" w:eastAsia="zh-CN"/>
        </w:rPr>
      </w:pPr>
      <w:r>
        <w:rPr>
          <w:rFonts w:hint="eastAsia" w:ascii="仿宋_GB2312" w:hAnsi="仿宋" w:eastAsia="仿宋_GB2312" w:cs="宋体"/>
          <w:sz w:val="28"/>
          <w:szCs w:val="28"/>
        </w:rPr>
        <w:t>（6）</w:t>
      </w:r>
      <w:r>
        <w:rPr>
          <w:rFonts w:hint="eastAsia" w:ascii="仿宋_GB2312" w:hAnsi="仿宋" w:eastAsia="仿宋_GB2312" w:cs="宋体"/>
          <w:sz w:val="28"/>
          <w:szCs w:val="28"/>
          <w:lang w:val="en-US" w:eastAsia="zh-CN"/>
        </w:rPr>
        <w:t>技术方案</w:t>
      </w:r>
    </w:p>
    <w:p w14:paraId="522AD21C">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w:t>
      </w:r>
      <w:r>
        <w:rPr>
          <w:rFonts w:ascii="仿宋_GB2312" w:hAnsi="仿宋" w:eastAsia="仿宋_GB2312" w:cs="宋体"/>
          <w:sz w:val="28"/>
          <w:szCs w:val="28"/>
        </w:rPr>
        <w:t>7</w:t>
      </w:r>
      <w:r>
        <w:rPr>
          <w:rFonts w:hint="eastAsia" w:ascii="仿宋_GB2312" w:hAnsi="仿宋" w:eastAsia="仿宋_GB2312" w:cs="宋体"/>
          <w:sz w:val="28"/>
          <w:szCs w:val="28"/>
        </w:rPr>
        <w:t>）要求采购人提供的配合；</w:t>
      </w:r>
    </w:p>
    <w:p w14:paraId="1296BD43">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12.2数据文件（PDF格式）（第二册）</w:t>
      </w:r>
    </w:p>
    <w:p w14:paraId="311A789E">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投标人须从本项目招标文件压缩包内获取对应包段的数据文件（EXCEL格式），并严格按照要求填写。填写完成后在威海市国有企业阳光采购电子化服务平台中上传该数据文件（EXCEL格式），系统将自动转换为PDF格式，再加盖投标人电子印章，未按要求填写或盖章为无效投标（响应）。数据文件（PDF格式）包含下列内容：</w:t>
      </w:r>
    </w:p>
    <w:p w14:paraId="541FABF6">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（1）封面</w:t>
      </w:r>
    </w:p>
    <w:p w14:paraId="66D1D11D">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（2）投标报价表（含明细）</w:t>
      </w:r>
    </w:p>
    <w:p w14:paraId="175747B3">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（3）需求响应表（如有）</w:t>
      </w:r>
    </w:p>
    <w:p w14:paraId="7118B72A">
      <w:pPr>
        <w:ind w:firstLine="560" w:firstLineChars="200"/>
        <w:rPr>
          <w:rFonts w:ascii="仿宋_GB2312" w:eastAsia="仿宋_GB2312"/>
          <w:sz w:val="28"/>
          <w:szCs w:val="28"/>
        </w:rPr>
      </w:pPr>
      <w:r>
        <w:rPr>
          <w:rFonts w:hint="eastAsia" w:ascii="仿宋_GB2312" w:eastAsia="仿宋_GB2312"/>
          <w:sz w:val="28"/>
          <w:szCs w:val="28"/>
        </w:rPr>
        <w:t>注：中标（成交）公告将对中标人（供应商）提交的数据文件中的报价明细表（有二次报价的项目须公示中标人（供应商）按照最终报价重新制作的报价明细表，分项报价项目须与投标（响应）文件保持一致，但分项报价价格应逐项重新调整或整体等比例下调）、需求响应表一并予以公示。</w:t>
      </w:r>
    </w:p>
    <w:p w14:paraId="06261BBD">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13.投标报价</w:t>
      </w:r>
    </w:p>
    <w:p w14:paraId="76389910">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13.1投标人所提供的服务均以人民币报价，精确到小数点后两位。</w:t>
      </w:r>
    </w:p>
    <w:p w14:paraId="03DEDE61">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13.2投标人应按照“第三章采购内容与要求”的服务内容、责任范围以及合同条款进行报价,并按数据文件中“投标报价表（含明细）”规定的格式报出分项价格和总价,并加盖电子公章。</w:t>
      </w:r>
    </w:p>
    <w:p w14:paraId="15D19F7B">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13.</w:t>
      </w:r>
      <w:r>
        <w:rPr>
          <w:rFonts w:ascii="仿宋_GB2312" w:hAnsi="仿宋" w:eastAsia="仿宋_GB2312" w:cs="宋体"/>
          <w:sz w:val="28"/>
          <w:szCs w:val="28"/>
        </w:rPr>
        <w:t>3</w:t>
      </w:r>
      <w:r>
        <w:rPr>
          <w:rFonts w:hint="eastAsia" w:ascii="仿宋_GB2312" w:hAnsi="仿宋" w:eastAsia="仿宋_GB2312" w:cs="宋体"/>
          <w:sz w:val="28"/>
          <w:szCs w:val="28"/>
        </w:rPr>
        <w:t>《投标报价表（含明细）》填写时应响应下列要求：</w:t>
      </w:r>
    </w:p>
    <w:p w14:paraId="33DD50C7">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（1）投标人须严格按照投标报价表（含明细）说明进行填写，报价明细表投标报价表（含明细）中“*”是必填项，任何必填项为空时都可能导致本次投标无效。</w:t>
      </w:r>
    </w:p>
    <w:p w14:paraId="2D52A413">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（2）投标人应对本次招标的全部内容进行报价，缺项报价投标无效。如因投标人自身的原因报价失误而造成的损失，由投标人自行承担。</w:t>
      </w:r>
    </w:p>
    <w:p w14:paraId="04261211">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（3）投标报价包括完成该项目的一切费用总和，包括</w:t>
      </w:r>
      <w:r>
        <w:rPr>
          <w:rFonts w:hint="eastAsia" w:ascii="仿宋_GB2312" w:hAnsi="仿宋" w:eastAsia="仿宋_GB2312" w:cs="宋体"/>
          <w:sz w:val="28"/>
          <w:szCs w:val="28"/>
          <w:lang w:val="en-US" w:eastAsia="zh-CN"/>
        </w:rPr>
        <w:t>材料费、</w:t>
      </w:r>
      <w:r>
        <w:rPr>
          <w:rFonts w:hint="eastAsia" w:ascii="仿宋_GB2312" w:hAnsi="仿宋" w:eastAsia="仿宋_GB2312" w:cs="宋体"/>
          <w:sz w:val="28"/>
          <w:szCs w:val="28"/>
        </w:rPr>
        <w:t>设备费、运输费、装卸费、保险费、技术培训费、设备安装费、调试费、售后服务费、国家规定的各项税费等全部费用，以人民币为结算单位。投标报价中免费提供的项目，应注明免费。所有根据合同或其它原因应由投标人支付的税款和其它应交纳的费用都要包括在投标人提交的报价中。</w:t>
      </w:r>
    </w:p>
    <w:p w14:paraId="0DEE47DF">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（4）投标报价表（含明细）中合价将由单价*数量自动计算，无需手工录入。</w:t>
      </w:r>
    </w:p>
    <w:p w14:paraId="39B8A70D">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（5）本次招标项目质保期见投标须知前附表或第3章。质保期大于招标文件要求的，投标人视投标需要提供制造商出具的质保函。</w:t>
      </w:r>
    </w:p>
    <w:p w14:paraId="1975DD7C">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6）享受政府采购优惠政策的，需按招标文件要求在投标文件（第一册）中添加政府采购优惠政策证明文件，并在投标报价表（含明细）中对每个产品申报，填写对应页码。如政策要求是节能、环保产品，在投标文件（第一册）需提供节能、环保证书，数据文件填写对应页码，否则会因非实质性响应而被拒绝；如未要求，提供节能、环保编号可享受相关政策优惠。</w:t>
      </w:r>
    </w:p>
    <w:p w14:paraId="481D3D8C">
      <w:pPr>
        <w:spacing w:line="560" w:lineRule="exact"/>
        <w:ind w:firstLine="565" w:firstLineChars="201"/>
        <w:rPr>
          <w:rFonts w:ascii="仿宋_GB2312" w:hAnsi="仿宋" w:eastAsia="仿宋_GB2312" w:cs="宋体"/>
          <w:b/>
          <w:sz w:val="28"/>
          <w:szCs w:val="28"/>
        </w:rPr>
      </w:pPr>
      <w:r>
        <w:rPr>
          <w:rFonts w:hint="eastAsia" w:ascii="仿宋_GB2312" w:hAnsi="仿宋" w:eastAsia="仿宋_GB2312" w:cs="宋体"/>
          <w:b/>
          <w:sz w:val="28"/>
          <w:szCs w:val="28"/>
        </w:rPr>
        <w:t>（7）未经检验的新产品、试制品不能参加投标。</w:t>
      </w:r>
    </w:p>
    <w:p w14:paraId="3F4E3C23">
      <w:pPr>
        <w:snapToGrid w:val="0"/>
        <w:spacing w:line="560" w:lineRule="exact"/>
        <w:ind w:firstLine="562" w:firstLineChars="201"/>
        <w:rPr>
          <w:rFonts w:ascii="仿宋_GB2312" w:hAnsi="宋体" w:eastAsia="仿宋_GB2312"/>
          <w:sz w:val="28"/>
          <w:szCs w:val="28"/>
        </w:rPr>
      </w:pPr>
      <w:r>
        <w:rPr>
          <w:rFonts w:hint="eastAsia" w:ascii="仿宋_GB2312" w:hAnsi="仿宋" w:eastAsia="仿宋_GB2312" w:cs="宋体"/>
          <w:sz w:val="28"/>
          <w:szCs w:val="28"/>
        </w:rPr>
        <w:t>（8）</w:t>
      </w:r>
      <w:r>
        <w:rPr>
          <w:rFonts w:hint="eastAsia" w:ascii="仿宋_GB2312" w:hAnsi="宋体" w:eastAsia="仿宋_GB2312"/>
          <w:sz w:val="28"/>
          <w:szCs w:val="28"/>
        </w:rPr>
        <w:t>投标人的报价在合同执行过程中是固定不变的，不得以任何理由改变。所有价格折扣、优惠条件必须在报价明细表中注明，否则评审时不予认可。</w:t>
      </w:r>
    </w:p>
    <w:p w14:paraId="52A8DCF3">
      <w:pPr>
        <w:spacing w:line="560" w:lineRule="exact"/>
        <w:ind w:firstLine="560" w:firstLineChars="200"/>
        <w:rPr>
          <w:rFonts w:ascii="仿宋_GB2312" w:hAnsi="仿宋" w:eastAsia="仿宋_GB2312" w:cs="宋体"/>
          <w:sz w:val="28"/>
          <w:szCs w:val="28"/>
        </w:rPr>
      </w:pPr>
      <w:r>
        <w:rPr>
          <w:rFonts w:ascii="仿宋_GB2312" w:hAnsi="仿宋" w:eastAsia="仿宋_GB2312" w:cs="宋体"/>
          <w:sz w:val="28"/>
          <w:szCs w:val="28"/>
        </w:rPr>
        <w:t>1</w:t>
      </w:r>
      <w:r>
        <w:rPr>
          <w:rFonts w:hint="eastAsia" w:ascii="仿宋_GB2312" w:hAnsi="仿宋" w:eastAsia="仿宋_GB2312" w:cs="宋体"/>
          <w:sz w:val="28"/>
          <w:szCs w:val="28"/>
        </w:rPr>
        <w:t>3</w:t>
      </w:r>
      <w:r>
        <w:rPr>
          <w:rFonts w:ascii="仿宋_GB2312" w:hAnsi="仿宋" w:eastAsia="仿宋_GB2312" w:cs="宋体"/>
          <w:sz w:val="28"/>
          <w:szCs w:val="28"/>
        </w:rPr>
        <w:t>.</w:t>
      </w:r>
      <w:r>
        <w:rPr>
          <w:rFonts w:hint="eastAsia" w:ascii="仿宋_GB2312" w:hAnsi="仿宋" w:eastAsia="仿宋_GB2312" w:cs="宋体"/>
          <w:sz w:val="28"/>
          <w:szCs w:val="28"/>
        </w:rPr>
        <w:t>4《</w:t>
      </w:r>
      <w:r>
        <w:rPr>
          <w:rFonts w:ascii="仿宋_GB2312" w:hAnsi="仿宋" w:eastAsia="仿宋_GB2312" w:cs="宋体"/>
          <w:sz w:val="28"/>
          <w:szCs w:val="28"/>
        </w:rPr>
        <w:t>需求响应表</w:t>
      </w:r>
      <w:r>
        <w:rPr>
          <w:rFonts w:hint="eastAsia" w:ascii="仿宋_GB2312" w:hAnsi="仿宋" w:eastAsia="仿宋_GB2312" w:cs="宋体"/>
          <w:sz w:val="28"/>
          <w:szCs w:val="28"/>
        </w:rPr>
        <w:t>》</w:t>
      </w:r>
      <w:r>
        <w:rPr>
          <w:rFonts w:ascii="仿宋_GB2312" w:hAnsi="仿宋" w:eastAsia="仿宋_GB2312" w:cs="宋体"/>
          <w:sz w:val="28"/>
          <w:szCs w:val="28"/>
        </w:rPr>
        <w:t>（如有）填写时应响应下列要求：</w:t>
      </w:r>
    </w:p>
    <w:p w14:paraId="62390E20">
      <w:pPr>
        <w:spacing w:line="560" w:lineRule="exact"/>
        <w:ind w:firstLine="560" w:firstLineChars="200"/>
        <w:rPr>
          <w:rFonts w:ascii="仿宋_GB2312" w:hAnsi="仿宋" w:eastAsia="仿宋_GB2312" w:cs="宋体"/>
          <w:sz w:val="28"/>
          <w:szCs w:val="28"/>
        </w:rPr>
      </w:pPr>
      <w:r>
        <w:rPr>
          <w:rFonts w:ascii="仿宋_GB2312" w:hAnsi="仿宋" w:eastAsia="仿宋_GB2312" w:cs="宋体"/>
          <w:sz w:val="28"/>
          <w:szCs w:val="28"/>
        </w:rPr>
        <w:t>（1）有底色标识的单元格须填写，有“*”的列是必输项，任何必输项为空都可能导致您的本次投标（响应）无效；</w:t>
      </w:r>
    </w:p>
    <w:p w14:paraId="22D0F04F">
      <w:pPr>
        <w:spacing w:line="560" w:lineRule="exact"/>
        <w:ind w:firstLine="560" w:firstLineChars="200"/>
        <w:rPr>
          <w:rFonts w:ascii="仿宋_GB2312" w:hAnsi="仿宋" w:eastAsia="仿宋_GB2312" w:cs="宋体"/>
          <w:sz w:val="28"/>
          <w:szCs w:val="28"/>
        </w:rPr>
      </w:pPr>
      <w:r>
        <w:rPr>
          <w:rFonts w:ascii="仿宋_GB2312" w:hAnsi="仿宋" w:eastAsia="仿宋_GB2312" w:cs="宋体"/>
          <w:sz w:val="28"/>
          <w:szCs w:val="28"/>
        </w:rPr>
        <w:t>（2）如想拷贝数据到某个待填写单元格，应采用选择性粘贴(只粘贴文本)，否则单元格填写无效或被锁死；</w:t>
      </w:r>
    </w:p>
    <w:p w14:paraId="7228081B">
      <w:pPr>
        <w:spacing w:line="560" w:lineRule="exact"/>
        <w:ind w:firstLine="560" w:firstLineChars="200"/>
        <w:rPr>
          <w:rFonts w:ascii="仿宋_GB2312" w:hAnsi="仿宋" w:eastAsia="仿宋_GB2312" w:cs="宋体"/>
          <w:sz w:val="28"/>
          <w:szCs w:val="28"/>
        </w:rPr>
      </w:pPr>
      <w:r>
        <w:rPr>
          <w:rFonts w:ascii="仿宋_GB2312" w:hAnsi="仿宋" w:eastAsia="仿宋_GB2312" w:cs="宋体"/>
          <w:sz w:val="28"/>
          <w:szCs w:val="28"/>
        </w:rPr>
        <w:t>（3）当招标需求列的内容显示不完整时，请点击编辑栏进行查看；</w:t>
      </w:r>
    </w:p>
    <w:p w14:paraId="23E17504">
      <w:pPr>
        <w:spacing w:line="560" w:lineRule="exact"/>
        <w:ind w:firstLine="560" w:firstLineChars="200"/>
        <w:rPr>
          <w:rFonts w:ascii="仿宋_GB2312" w:hAnsi="仿宋" w:eastAsia="仿宋_GB2312" w:cs="宋体"/>
          <w:sz w:val="28"/>
          <w:szCs w:val="28"/>
        </w:rPr>
      </w:pPr>
      <w:r>
        <w:rPr>
          <w:rFonts w:ascii="仿宋_GB2312" w:hAnsi="仿宋" w:eastAsia="仿宋_GB2312" w:cs="宋体"/>
          <w:sz w:val="28"/>
          <w:szCs w:val="28"/>
        </w:rPr>
        <w:t>（4）</w:t>
      </w:r>
      <w:r>
        <w:rPr>
          <w:rFonts w:hint="eastAsia" w:ascii="仿宋_GB2312" w:hAnsi="仿宋" w:eastAsia="仿宋_GB2312" w:cs="宋体"/>
          <w:b/>
          <w:sz w:val="28"/>
          <w:szCs w:val="28"/>
        </w:rPr>
        <w:t>为合理节约采购评审成本，提倡诚实信用的投标行为，特别要求投标人应本着诚信精神，在本次投标文件的“需求响应表”中，均以审慎的态度明确、清楚地披露各项响应情况。投标人须对照招标文件技术规格、参数与要求，逐条说明投标货物与服务是否做出了实质性响应</w:t>
      </w:r>
      <w:r>
        <w:rPr>
          <w:rFonts w:ascii="仿宋_GB2312" w:hAnsi="仿宋" w:eastAsia="仿宋_GB2312" w:cs="宋体"/>
          <w:sz w:val="28"/>
          <w:szCs w:val="28"/>
        </w:rPr>
        <w:t>；若与投标（响应）文件中提供的产品检测报告（如有）、生产厂家出具的产品彩页等证明材料的实质性响应情况不一致，按</w:t>
      </w:r>
      <w:r>
        <w:rPr>
          <w:rFonts w:ascii="仿宋_GB2312" w:hAnsi="仿宋" w:eastAsia="仿宋_GB2312" w:cs="宋体"/>
          <w:b/>
          <w:sz w:val="28"/>
          <w:szCs w:val="28"/>
        </w:rPr>
        <w:t>无效投标（响应）处理</w:t>
      </w:r>
      <w:r>
        <w:rPr>
          <w:rFonts w:ascii="仿宋_GB2312" w:hAnsi="仿宋" w:eastAsia="仿宋_GB2312" w:cs="宋体"/>
          <w:sz w:val="28"/>
          <w:szCs w:val="28"/>
        </w:rPr>
        <w:t>。</w:t>
      </w:r>
    </w:p>
    <w:p w14:paraId="357D3815">
      <w:pPr>
        <w:spacing w:line="560" w:lineRule="exact"/>
        <w:ind w:firstLine="560" w:firstLineChars="200"/>
        <w:rPr>
          <w:rFonts w:ascii="仿宋_GB2312" w:hAnsi="仿宋" w:eastAsia="仿宋_GB2312" w:cs="宋体"/>
          <w:sz w:val="28"/>
          <w:szCs w:val="28"/>
        </w:rPr>
      </w:pPr>
      <w:r>
        <w:rPr>
          <w:rFonts w:hint="eastAsia" w:ascii="仿宋_GB2312" w:hAnsi="仿宋" w:eastAsia="仿宋_GB2312" w:cs="宋体"/>
          <w:sz w:val="28"/>
          <w:szCs w:val="28"/>
        </w:rPr>
        <w:t>（5）响应程度分为“无偏离”、“正偏离”、“负偏离”。“正偏离”是指投标产品或方案的技术及功能相比招标文件的要求技术更先进、档次更高、更适合采购人使用。标注“正偏离”的，投标人必须注明认为“正偏离”的理由。“负偏离”是指投标产品或方案的技术及功能相比招标文件的要求存在瑕疵和不足。</w:t>
      </w:r>
    </w:p>
    <w:p w14:paraId="783BDF5A">
      <w:pPr>
        <w:spacing w:line="560" w:lineRule="exact"/>
        <w:ind w:firstLine="562" w:firstLineChars="200"/>
        <w:rPr>
          <w:rFonts w:ascii="仿宋_GB2312" w:hAnsi="仿宋" w:eastAsia="仿宋_GB2312" w:cs="宋体"/>
          <w:b/>
          <w:sz w:val="28"/>
          <w:szCs w:val="28"/>
        </w:rPr>
      </w:pPr>
      <w:r>
        <w:rPr>
          <w:rFonts w:hint="eastAsia" w:ascii="仿宋_GB2312" w:hAnsi="仿宋" w:eastAsia="仿宋_GB2312" w:cs="宋体"/>
          <w:b/>
          <w:sz w:val="28"/>
          <w:szCs w:val="28"/>
        </w:rPr>
        <w:t>（6）本次招标不允许投标人复制粘贴招标文件的技术要求作为其投标文件的响应情况。</w:t>
      </w:r>
    </w:p>
    <w:p w14:paraId="30AD04D7">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14.联合体投标</w:t>
      </w:r>
    </w:p>
    <w:p w14:paraId="0D84E573">
      <w:pPr>
        <w:spacing w:line="560" w:lineRule="exact"/>
        <w:ind w:firstLine="565" w:firstLineChars="201"/>
        <w:rPr>
          <w:rFonts w:ascii="仿宋_GB2312" w:hAnsi="仿宋" w:eastAsia="仿宋_GB2312" w:cs="宋体"/>
          <w:b/>
          <w:sz w:val="28"/>
          <w:szCs w:val="28"/>
        </w:rPr>
      </w:pPr>
      <w:r>
        <w:rPr>
          <w:rFonts w:hint="eastAsia" w:ascii="仿宋_GB2312" w:hAnsi="仿宋" w:eastAsia="仿宋_GB2312" w:cs="宋体"/>
          <w:b/>
          <w:sz w:val="28"/>
          <w:szCs w:val="28"/>
        </w:rPr>
        <w:t>本项目不接受联合体投标详见《投标须知前附表》。</w:t>
      </w:r>
    </w:p>
    <w:p w14:paraId="56EB3256">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15.关于分包</w:t>
      </w:r>
    </w:p>
    <w:p w14:paraId="3101EA1A">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投标人拟将成交项目的非主体、非关键性工作分包的，应当在投标文件中载明分包承担主体，分包承担主体应当具备相应资质条件且不得再次分包。</w:t>
      </w:r>
    </w:p>
    <w:p w14:paraId="1448762D">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投标人应当就分包项目向采购人负责，分包承担主体就分包项目承担责任。</w:t>
      </w:r>
    </w:p>
    <w:p w14:paraId="7C9B2F09">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16.现场踏勘</w:t>
      </w:r>
    </w:p>
    <w:p w14:paraId="1E638871">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16.1</w:t>
      </w:r>
      <w:r>
        <w:rPr>
          <w:rFonts w:hint="eastAsia" w:ascii="仿宋_GB2312" w:hAnsi="仿宋" w:eastAsia="仿宋_GB2312" w:cs="宋体"/>
          <w:sz w:val="28"/>
          <w:szCs w:val="28"/>
          <w:u w:val="single"/>
        </w:rPr>
        <w:t>投标须知前附表中</w:t>
      </w:r>
      <w:r>
        <w:rPr>
          <w:rFonts w:hint="eastAsia" w:ascii="仿宋_GB2312" w:hAnsi="仿宋" w:eastAsia="仿宋_GB2312" w:cs="宋体"/>
          <w:sz w:val="28"/>
          <w:szCs w:val="28"/>
        </w:rPr>
        <w:t>规定组织踏勘现场的，采购人按规定的时间、地点组织投标人踏勘项目现场，踏勘现场所发生的费用由投标人承担。</w:t>
      </w:r>
    </w:p>
    <w:p w14:paraId="24A5D0EA">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16.2采购人向投标人提供的有关现场的资料和数据，是采购人现有的能使投标人利用的资料，采购人对投标人由此而做出的推论、理解和结论概不负责。</w:t>
      </w:r>
    </w:p>
    <w:p w14:paraId="20610BFA">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16.3投标人及其人员经过采购人的允许，可以踏勘目的进入采购单位的项目现场，对供货（或施工）现场及其范围环境进行考察，以获取有关编制投标文件和签署实施合同所需的各项资料，若本项目招标文件要求投标人于统一时间地点踏勘现场的，投标人应当按时前往。</w:t>
      </w:r>
    </w:p>
    <w:p w14:paraId="01BF047F">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16.4除招标人的原因外，投标人及其人员不得因此使采购人及其人员承担有关的责任和蒙受损失。投标人应自行负责由此次踏勘现场而造成的死亡、人身伤害、财产损失、损害以及任何其它损失、损害和引起的费用和开支承担责任。</w:t>
      </w:r>
    </w:p>
    <w:p w14:paraId="4491944A">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16.5未参与现场踏勘不作为否定投标人资格的理由。</w:t>
      </w:r>
    </w:p>
    <w:p w14:paraId="211D6E54">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17.投标的有效期</w:t>
      </w:r>
    </w:p>
    <w:p w14:paraId="50BB5D29">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17.1投标应在</w:t>
      </w:r>
      <w:r>
        <w:rPr>
          <w:rFonts w:hint="eastAsia" w:ascii="仿宋_GB2312" w:hAnsi="仿宋" w:eastAsia="仿宋_GB2312" w:cs="宋体"/>
          <w:sz w:val="28"/>
          <w:szCs w:val="28"/>
          <w:u w:val="single"/>
        </w:rPr>
        <w:t>投标须知前附表</w:t>
      </w:r>
      <w:r>
        <w:rPr>
          <w:rFonts w:hint="eastAsia" w:ascii="仿宋_GB2312" w:hAnsi="仿宋" w:eastAsia="仿宋_GB2312" w:cs="宋体"/>
          <w:sz w:val="28"/>
          <w:szCs w:val="28"/>
        </w:rPr>
        <w:t>中规定时间内保持有效。投标有效期不满足要求的投标，其投标将被认定为</w:t>
      </w:r>
      <w:r>
        <w:rPr>
          <w:rFonts w:hint="eastAsia" w:ascii="仿宋_GB2312" w:hAnsi="仿宋" w:eastAsia="仿宋_GB2312" w:cs="宋体"/>
          <w:b/>
          <w:sz w:val="28"/>
          <w:szCs w:val="28"/>
        </w:rPr>
        <w:t>投标无效</w:t>
      </w:r>
      <w:r>
        <w:rPr>
          <w:rFonts w:hint="eastAsia" w:ascii="仿宋_GB2312" w:hAnsi="仿宋" w:eastAsia="仿宋_GB2312" w:cs="宋体"/>
          <w:sz w:val="28"/>
          <w:szCs w:val="28"/>
        </w:rPr>
        <w:t>。</w:t>
      </w:r>
    </w:p>
    <w:p w14:paraId="7869208A">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17.2特殊情况下，在投标有效期满之前，</w:t>
      </w:r>
      <w:r>
        <w:rPr>
          <w:rFonts w:hint="eastAsia" w:ascii="仿宋_GB2312" w:hAnsi="宋体" w:eastAsia="仿宋_GB2312"/>
          <w:sz w:val="28"/>
          <w:szCs w:val="28"/>
        </w:rPr>
        <w:t>采购代理机构</w:t>
      </w:r>
      <w:r>
        <w:rPr>
          <w:rFonts w:hint="eastAsia" w:ascii="仿宋_GB2312" w:hAnsi="仿宋" w:eastAsia="仿宋_GB2312" w:cs="宋体"/>
          <w:sz w:val="28"/>
          <w:szCs w:val="28"/>
        </w:rPr>
        <w:t>可以要求投标人延长投标有效期，投标人可以书面形式拒绝或接受上述要求。同意延长投标有效期的投标人不得修改投标文件的实质性内容。</w:t>
      </w:r>
    </w:p>
    <w:p w14:paraId="1289B0FA">
      <w:pPr>
        <w:spacing w:line="560" w:lineRule="exact"/>
        <w:ind w:firstLine="565" w:firstLineChars="201"/>
        <w:rPr>
          <w:rFonts w:ascii="楷体_GB2312" w:hAnsi="仿宋" w:eastAsia="楷体_GB2312" w:cs="宋体"/>
          <w:b/>
          <w:sz w:val="28"/>
          <w:szCs w:val="28"/>
        </w:rPr>
      </w:pPr>
      <w:r>
        <w:rPr>
          <w:rFonts w:ascii="楷体_GB2312" w:hAnsi="仿宋" w:eastAsia="楷体_GB2312" w:cs="宋体"/>
          <w:b/>
          <w:sz w:val="28"/>
          <w:szCs w:val="28"/>
        </w:rPr>
        <w:t>1</w:t>
      </w:r>
      <w:r>
        <w:rPr>
          <w:rFonts w:hint="eastAsia" w:ascii="楷体_GB2312" w:hAnsi="仿宋" w:eastAsia="楷体_GB2312" w:cs="宋体"/>
          <w:b/>
          <w:sz w:val="28"/>
          <w:szCs w:val="28"/>
        </w:rPr>
        <w:t>8.投标保证金</w:t>
      </w:r>
    </w:p>
    <w:p w14:paraId="02662EFF">
      <w:pPr>
        <w:spacing w:line="560" w:lineRule="exact"/>
        <w:ind w:firstLine="562" w:firstLineChars="201"/>
        <w:rPr>
          <w:rFonts w:hint="eastAsia" w:ascii="仿宋_GB2312" w:hAnsi="仿宋" w:eastAsia="仿宋_GB2312" w:cs="宋体"/>
          <w:sz w:val="28"/>
          <w:szCs w:val="28"/>
        </w:rPr>
      </w:pPr>
      <w:r>
        <w:rPr>
          <w:rFonts w:hint="eastAsia" w:ascii="仿宋_GB2312" w:hAnsi="仿宋" w:eastAsia="仿宋_GB2312" w:cs="宋体"/>
          <w:sz w:val="28"/>
          <w:szCs w:val="28"/>
        </w:rPr>
        <w:t>本项目不收取投标保证金</w:t>
      </w:r>
      <w:r>
        <w:rPr>
          <w:rFonts w:ascii="仿宋_GB2312" w:hAnsi="仿宋" w:eastAsia="仿宋_GB2312" w:cs="宋体"/>
          <w:sz w:val="28"/>
          <w:szCs w:val="28"/>
        </w:rPr>
        <w:t>。</w:t>
      </w:r>
    </w:p>
    <w:p w14:paraId="28992335">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19.投标文件的数量和签署</w:t>
      </w:r>
    </w:p>
    <w:p w14:paraId="2EFA95A9">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19.1投标文件（PDF格式）（第一册）1份</w:t>
      </w:r>
    </w:p>
    <w:p w14:paraId="074635E2">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19.1.1投标人应使用带电子签章功能的CA锁对投标文件须盖章或签名的部位加盖电子印章（单位电子公章、法定代表人电子人名章），电子印章与实物印章具有同等法律效力。</w:t>
      </w:r>
    </w:p>
    <w:p w14:paraId="6B112F86">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19.1.2投标人应首先编制WORD格式投标文件，然后通过威海市国有企业阳光采购电子化服务平台的文件签章菜单的标书签章功能转换为PDF格式，之后通过签章功能在</w:t>
      </w:r>
      <w:r>
        <w:rPr>
          <w:rFonts w:ascii="仿宋_GB2312" w:hAnsi="仿宋" w:eastAsia="仿宋_GB2312" w:cs="宋体"/>
          <w:sz w:val="28"/>
          <w:szCs w:val="28"/>
        </w:rPr>
        <w:t>PDF</w:t>
      </w:r>
      <w:r>
        <w:rPr>
          <w:rFonts w:hint="eastAsia" w:ascii="仿宋_GB2312" w:hAnsi="仿宋" w:eastAsia="仿宋_GB2312" w:cs="宋体"/>
          <w:sz w:val="28"/>
          <w:szCs w:val="28"/>
        </w:rPr>
        <w:t>文件上加盖电子印章并保存到本地计算机，加盖了电子印章的</w:t>
      </w:r>
      <w:r>
        <w:rPr>
          <w:rFonts w:ascii="仿宋_GB2312" w:hAnsi="仿宋" w:eastAsia="仿宋_GB2312" w:cs="宋体"/>
          <w:sz w:val="28"/>
          <w:szCs w:val="28"/>
        </w:rPr>
        <w:t>PDF</w:t>
      </w:r>
      <w:r>
        <w:rPr>
          <w:rFonts w:hint="eastAsia" w:ascii="仿宋_GB2312" w:hAnsi="仿宋" w:eastAsia="仿宋_GB2312" w:cs="宋体"/>
          <w:sz w:val="28"/>
          <w:szCs w:val="28"/>
        </w:rPr>
        <w:t>文件即为最终的投标文件。</w:t>
      </w:r>
    </w:p>
    <w:p w14:paraId="7FC57153">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19.1.3文件中要求法定代表人签字或签章的须加盖法定代表人电子人名章。</w:t>
      </w:r>
    </w:p>
    <w:p w14:paraId="435F39EE">
      <w:pPr>
        <w:snapToGrid w:val="0"/>
        <w:spacing w:line="560" w:lineRule="exact"/>
        <w:ind w:firstLine="562" w:firstLineChars="201"/>
        <w:rPr>
          <w:rFonts w:ascii="仿宋_GB2312" w:hAnsi="宋体" w:eastAsia="仿宋_GB2312"/>
          <w:sz w:val="28"/>
          <w:szCs w:val="28"/>
        </w:rPr>
      </w:pPr>
      <w:r>
        <w:rPr>
          <w:rFonts w:hint="eastAsia" w:ascii="仿宋_GB2312" w:hAnsi="仿宋" w:eastAsia="仿宋_GB2312" w:cs="宋体"/>
          <w:sz w:val="28"/>
          <w:szCs w:val="28"/>
        </w:rPr>
        <w:t>19.1.4</w:t>
      </w:r>
      <w:r>
        <w:rPr>
          <w:rFonts w:hint="eastAsia" w:ascii="仿宋_GB2312" w:hAnsi="宋体" w:eastAsia="仿宋_GB2312"/>
          <w:sz w:val="28"/>
          <w:szCs w:val="28"/>
        </w:rPr>
        <w:t>须被授权人签字的，被授权人又无电子章，在</w:t>
      </w:r>
      <w:r>
        <w:rPr>
          <w:rFonts w:hint="eastAsia" w:ascii="仿宋_GB2312" w:hAnsi="仿宋" w:eastAsia="仿宋_GB2312" w:cs="宋体"/>
          <w:sz w:val="28"/>
          <w:szCs w:val="28"/>
        </w:rPr>
        <w:t>WORD</w:t>
      </w:r>
      <w:r>
        <w:rPr>
          <w:rFonts w:hint="eastAsia" w:ascii="仿宋_GB2312" w:hAnsi="宋体" w:eastAsia="仿宋_GB2312"/>
          <w:sz w:val="28"/>
          <w:szCs w:val="28"/>
        </w:rPr>
        <w:t>编制时可将被授权人手写签字扫描后的图片粘贴到投标文件中对应位置，并加盖单位电子公章。</w:t>
      </w:r>
    </w:p>
    <w:p w14:paraId="6007B0B4">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19.1.5可使用系统的批量盖章功能快速签章。但须浏览检查并注意印章重叠及完整性。</w:t>
      </w:r>
    </w:p>
    <w:p w14:paraId="4D7B9020">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19.1.6采用扫描粘贴投标人公章或扫描法定代表人人名章而不加盖单位电子公章的为</w:t>
      </w:r>
      <w:r>
        <w:rPr>
          <w:rFonts w:hint="eastAsia" w:ascii="仿宋_GB2312" w:hAnsi="仿宋" w:eastAsia="仿宋_GB2312" w:cs="宋体"/>
          <w:b/>
          <w:sz w:val="28"/>
          <w:szCs w:val="28"/>
        </w:rPr>
        <w:t>无效投标（响应）</w:t>
      </w:r>
      <w:r>
        <w:rPr>
          <w:rFonts w:hint="eastAsia" w:ascii="仿宋_GB2312" w:hAnsi="仿宋" w:eastAsia="仿宋_GB2312" w:cs="宋体"/>
          <w:sz w:val="28"/>
          <w:szCs w:val="28"/>
        </w:rPr>
        <w:t>。</w:t>
      </w:r>
    </w:p>
    <w:p w14:paraId="76604F88">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19.2数据文件（PDF格式）（第二册）1份</w:t>
      </w:r>
    </w:p>
    <w:p w14:paraId="449299A4">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19.2.1投标人将填写完毕的数据文件（EXCEL格式），通过威海市国有企业阳光采购电子化服务平台中“文件签章”菜单的“数据签章”功能上传数据文件（EXCEL格式），系统自动转换为PDF格式，加盖电子印章后保存到本地计算机。加盖了电子印章的文件即为最终的数据文件（PDF格式）用于投标。</w:t>
      </w:r>
    </w:p>
    <w:p w14:paraId="0145224B">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19.2.2</w:t>
      </w:r>
      <w:r>
        <w:rPr>
          <w:rFonts w:hint="eastAsia" w:ascii="仿宋_GB2312" w:hAnsi="宋体" w:eastAsia="仿宋_GB2312"/>
          <w:sz w:val="28"/>
          <w:szCs w:val="28"/>
        </w:rPr>
        <w:t>文件中要求法定代表人签字或签章的须加盖法定代表人电子人名章。</w:t>
      </w:r>
    </w:p>
    <w:p w14:paraId="21C95FBF">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19.2.3采用扫描粘贴投标人公章或法定代表人人名章的为</w:t>
      </w:r>
      <w:r>
        <w:rPr>
          <w:rFonts w:hint="eastAsia" w:ascii="仿宋_GB2312" w:hAnsi="仿宋" w:eastAsia="仿宋_GB2312" w:cs="宋体"/>
          <w:b/>
          <w:sz w:val="28"/>
          <w:szCs w:val="28"/>
        </w:rPr>
        <w:t>无效投标（响应）</w:t>
      </w:r>
      <w:r>
        <w:rPr>
          <w:rFonts w:hint="eastAsia" w:ascii="仿宋_GB2312" w:hAnsi="仿宋" w:eastAsia="仿宋_GB2312" w:cs="宋体"/>
          <w:sz w:val="28"/>
          <w:szCs w:val="28"/>
        </w:rPr>
        <w:t>。</w:t>
      </w:r>
    </w:p>
    <w:p w14:paraId="6C33857F">
      <w:pPr>
        <w:pStyle w:val="3"/>
        <w:spacing w:before="0" w:after="0" w:line="560" w:lineRule="exact"/>
        <w:ind w:firstLine="560" w:firstLineChars="200"/>
        <w:rPr>
          <w:rFonts w:ascii="黑体" w:hAnsi="黑体" w:eastAsia="黑体"/>
          <w:b w:val="0"/>
        </w:rPr>
      </w:pPr>
      <w:r>
        <w:rPr>
          <w:rFonts w:hint="eastAsia" w:ascii="黑体" w:hAnsi="黑体" w:eastAsia="黑体"/>
          <w:b w:val="0"/>
        </w:rPr>
        <w:t>四、投标文件的递交</w:t>
      </w:r>
    </w:p>
    <w:p w14:paraId="0BB1BAF8">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20.投标文件的密封和标记</w:t>
      </w:r>
    </w:p>
    <w:p w14:paraId="34416931">
      <w:pPr>
        <w:spacing w:line="560" w:lineRule="exact"/>
        <w:ind w:firstLine="565" w:firstLineChars="201"/>
        <w:rPr>
          <w:rFonts w:ascii="仿宋_GB2312" w:hAnsi="仿宋" w:eastAsia="仿宋_GB2312" w:cs="宋体"/>
          <w:b/>
          <w:sz w:val="28"/>
          <w:szCs w:val="28"/>
        </w:rPr>
      </w:pPr>
      <w:r>
        <w:rPr>
          <w:rFonts w:hint="eastAsia" w:ascii="仿宋_GB2312" w:hAnsi="仿宋" w:eastAsia="仿宋_GB2312" w:cs="宋体"/>
          <w:b/>
          <w:sz w:val="28"/>
          <w:szCs w:val="28"/>
        </w:rPr>
        <w:t>20.1电子投标文件的密封和标记</w:t>
      </w:r>
    </w:p>
    <w:p w14:paraId="6B48D467">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加盖了电子印章的电子投标文件（PDF格式）和数据文件（PDF格式）须在威海市国有企业阳光采购电子化服务平台的标书“我的投标”界面进行提交，提交前系统会自动在本地进行加密和数字签名，加密和电子签章后的文件除了会上传到系统中之外还会同步保存到本地计算机。</w:t>
      </w:r>
    </w:p>
    <w:p w14:paraId="46225A61">
      <w:pPr>
        <w:spacing w:line="560" w:lineRule="exact"/>
        <w:ind w:firstLine="565" w:firstLineChars="201"/>
        <w:rPr>
          <w:rFonts w:ascii="仿宋_GB2312" w:hAnsi="仿宋" w:eastAsia="仿宋_GB2312" w:cs="宋体"/>
          <w:b/>
          <w:sz w:val="28"/>
          <w:szCs w:val="28"/>
        </w:rPr>
      </w:pPr>
      <w:r>
        <w:rPr>
          <w:rFonts w:hint="eastAsia" w:ascii="仿宋_GB2312" w:hAnsi="仿宋" w:eastAsia="仿宋_GB2312" w:cs="宋体"/>
          <w:b/>
          <w:sz w:val="28"/>
          <w:szCs w:val="28"/>
        </w:rPr>
        <w:t>20.2资质证明文件原件的密封和标记</w:t>
      </w:r>
    </w:p>
    <w:p w14:paraId="079A158F">
      <w:pPr>
        <w:spacing w:line="560" w:lineRule="exact"/>
        <w:ind w:firstLine="562" w:firstLineChars="201"/>
        <w:rPr>
          <w:rFonts w:hint="eastAsia" w:ascii="仿宋_GB2312" w:hAnsi="仿宋" w:eastAsia="仿宋_GB2312" w:cs="宋体"/>
          <w:sz w:val="28"/>
          <w:szCs w:val="28"/>
        </w:rPr>
      </w:pPr>
      <w:r>
        <w:rPr>
          <w:rFonts w:hint="eastAsia" w:ascii="仿宋_GB2312" w:hAnsi="仿宋" w:eastAsia="仿宋_GB2312" w:cs="宋体"/>
          <w:sz w:val="28"/>
          <w:szCs w:val="28"/>
        </w:rPr>
        <w:t>本项目不收取资质证明文件原件。</w:t>
      </w:r>
    </w:p>
    <w:p w14:paraId="627B2D2D">
      <w:pPr>
        <w:spacing w:line="560" w:lineRule="exact"/>
        <w:ind w:firstLine="565" w:firstLineChars="201"/>
        <w:rPr>
          <w:rFonts w:ascii="仿宋_GB2312" w:hAnsi="仿宋" w:eastAsia="仿宋_GB2312" w:cs="宋体"/>
          <w:b/>
          <w:sz w:val="28"/>
          <w:szCs w:val="28"/>
        </w:rPr>
      </w:pPr>
      <w:r>
        <w:rPr>
          <w:rFonts w:hint="eastAsia" w:ascii="仿宋_GB2312" w:hAnsi="仿宋" w:eastAsia="仿宋_GB2312" w:cs="宋体"/>
          <w:b/>
          <w:sz w:val="28"/>
          <w:szCs w:val="28"/>
        </w:rPr>
        <w:t>20.3文件递交</w:t>
      </w:r>
    </w:p>
    <w:p w14:paraId="1FD6BE6D">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20.3.1投标人应在</w:t>
      </w:r>
      <w:r>
        <w:rPr>
          <w:rFonts w:hint="eastAsia" w:ascii="仿宋_GB2312" w:hAnsi="仿宋" w:eastAsia="仿宋_GB2312" w:cs="宋体"/>
          <w:sz w:val="28"/>
          <w:szCs w:val="28"/>
          <w:u w:val="single"/>
        </w:rPr>
        <w:t>投标须知前附表</w:t>
      </w:r>
      <w:r>
        <w:rPr>
          <w:rFonts w:hint="eastAsia" w:ascii="仿宋_GB2312" w:hAnsi="仿宋" w:eastAsia="仿宋_GB2312" w:cs="宋体"/>
          <w:sz w:val="28"/>
          <w:szCs w:val="28"/>
        </w:rPr>
        <w:t>规定的时间前在威海市国有企业阳光采购电子化服务平台网上递交电子投标文件和数据文件。投标人应充分评估集中投标带来的网络影响，尽量避开投标高峰时间，错峰进行电子投标，系统以收到投标人发出的递交指令的时间作为其投标时间，如该时间超过投标截止时间，</w:t>
      </w:r>
      <w:r>
        <w:rPr>
          <w:rFonts w:hint="eastAsia" w:ascii="仿宋_GB2312" w:hAnsi="仿宋" w:eastAsia="仿宋_GB2312" w:cs="宋体"/>
          <w:b/>
          <w:sz w:val="28"/>
          <w:szCs w:val="28"/>
        </w:rPr>
        <w:t>其投标将会被判定为无效。</w:t>
      </w:r>
    </w:p>
    <w:p w14:paraId="1AB8CD0C">
      <w:pPr>
        <w:spacing w:line="560" w:lineRule="exact"/>
        <w:ind w:firstLine="565" w:firstLineChars="201"/>
        <w:rPr>
          <w:rFonts w:ascii="仿宋_GB2312" w:hAnsi="仿宋" w:eastAsia="仿宋_GB2312" w:cs="宋体"/>
          <w:sz w:val="28"/>
          <w:szCs w:val="28"/>
        </w:rPr>
      </w:pPr>
      <w:r>
        <w:rPr>
          <w:rFonts w:hint="eastAsia" w:ascii="仿宋_GB2312" w:hAnsi="仿宋" w:eastAsia="仿宋_GB2312" w:cs="宋体"/>
          <w:b/>
          <w:sz w:val="28"/>
          <w:szCs w:val="28"/>
        </w:rPr>
        <w:t>20.3.2投标人须牢记投标加密密码，该密码将用于开标时解密其电子投标文件，如忘记密码或输入错误密码超过5次，其递交的电子投标文件将无法解密，导致无法提取数据和供他人阅读文件，致使其投标失败。</w:t>
      </w:r>
    </w:p>
    <w:p w14:paraId="3B66EB98">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20.3.3除</w:t>
      </w:r>
      <w:r>
        <w:rPr>
          <w:rFonts w:hint="eastAsia" w:ascii="仿宋_GB2312" w:hAnsi="仿宋" w:eastAsia="仿宋_GB2312" w:cs="宋体"/>
          <w:sz w:val="28"/>
          <w:szCs w:val="28"/>
          <w:u w:val="single"/>
        </w:rPr>
        <w:t>投标须知前附表</w:t>
      </w:r>
      <w:r>
        <w:rPr>
          <w:rFonts w:hint="eastAsia" w:ascii="仿宋_GB2312" w:hAnsi="仿宋" w:eastAsia="仿宋_GB2312" w:cs="宋体"/>
          <w:sz w:val="28"/>
          <w:szCs w:val="28"/>
        </w:rPr>
        <w:t>另有规定，</w:t>
      </w:r>
      <w:r>
        <w:rPr>
          <w:rFonts w:hint="eastAsia" w:ascii="仿宋_GB2312" w:hAnsi="宋体" w:eastAsia="仿宋_GB2312"/>
          <w:sz w:val="28"/>
          <w:szCs w:val="28"/>
        </w:rPr>
        <w:t>采购代理机构</w:t>
      </w:r>
      <w:r>
        <w:rPr>
          <w:rFonts w:hint="eastAsia" w:ascii="仿宋_GB2312" w:hAnsi="仿宋" w:eastAsia="仿宋_GB2312" w:cs="宋体"/>
          <w:sz w:val="28"/>
          <w:szCs w:val="28"/>
        </w:rPr>
        <w:t>拒绝接收纸质投标文件。</w:t>
      </w:r>
    </w:p>
    <w:p w14:paraId="3D2AC985">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20.3.4投标人应将网上递交的已盖章未加密的数据文件和投标文件谨慎保存备份，以便启动应急开标程序时备案使用。</w:t>
      </w:r>
    </w:p>
    <w:p w14:paraId="08D10810">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21.投标截止期</w:t>
      </w:r>
    </w:p>
    <w:p w14:paraId="3F8AD2FC">
      <w:pPr>
        <w:spacing w:line="560" w:lineRule="exact"/>
        <w:ind w:firstLine="565" w:firstLineChars="201"/>
        <w:rPr>
          <w:rFonts w:ascii="仿宋_GB2312" w:hAnsi="仿宋" w:eastAsia="仿宋_GB2312" w:cs="宋体"/>
          <w:b/>
          <w:sz w:val="28"/>
          <w:szCs w:val="28"/>
        </w:rPr>
      </w:pPr>
      <w:r>
        <w:rPr>
          <w:rFonts w:hint="eastAsia" w:ascii="仿宋_GB2312" w:hAnsi="仿宋" w:eastAsia="仿宋_GB2312" w:cs="宋体"/>
          <w:b/>
          <w:sz w:val="28"/>
          <w:szCs w:val="28"/>
        </w:rPr>
        <w:t>本次招标的投标截止期见</w:t>
      </w:r>
      <w:r>
        <w:rPr>
          <w:rFonts w:hint="eastAsia" w:ascii="仿宋_GB2312" w:hAnsi="仿宋" w:eastAsia="仿宋_GB2312" w:cs="宋体"/>
          <w:b/>
          <w:sz w:val="28"/>
          <w:szCs w:val="28"/>
          <w:u w:val="single"/>
        </w:rPr>
        <w:t>投标须知前附表</w:t>
      </w:r>
      <w:r>
        <w:rPr>
          <w:rFonts w:hint="eastAsia" w:ascii="仿宋_GB2312" w:hAnsi="仿宋" w:eastAsia="仿宋_GB2312" w:cs="宋体"/>
          <w:b/>
          <w:sz w:val="28"/>
          <w:szCs w:val="28"/>
        </w:rPr>
        <w:t>。</w:t>
      </w:r>
    </w:p>
    <w:p w14:paraId="38A224E1">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lang w:val="zh-CN"/>
        </w:rPr>
        <w:t>采购人和</w:t>
      </w:r>
      <w:r>
        <w:rPr>
          <w:rFonts w:ascii="仿宋_GB2312" w:hAnsi="仿宋" w:eastAsia="仿宋_GB2312" w:cs="宋体"/>
          <w:sz w:val="28"/>
          <w:szCs w:val="28"/>
          <w:lang w:val="zh-CN"/>
        </w:rPr>
        <w:t>采购代理机构</w:t>
      </w:r>
      <w:r>
        <w:rPr>
          <w:rFonts w:hint="eastAsia" w:ascii="仿宋_GB2312" w:hAnsi="仿宋" w:eastAsia="仿宋_GB2312" w:cs="宋体"/>
          <w:sz w:val="28"/>
          <w:szCs w:val="28"/>
          <w:lang w:val="zh-CN"/>
        </w:rPr>
        <w:t>有权按本须知的规定，延迟投标截止时间。在此情况下，采购人、</w:t>
      </w:r>
      <w:r>
        <w:rPr>
          <w:rFonts w:ascii="仿宋_GB2312" w:hAnsi="仿宋" w:eastAsia="仿宋_GB2312" w:cs="宋体"/>
          <w:sz w:val="28"/>
          <w:szCs w:val="28"/>
          <w:lang w:val="zh-CN"/>
        </w:rPr>
        <w:t>采购代理机构</w:t>
      </w:r>
      <w:r>
        <w:rPr>
          <w:rFonts w:hint="eastAsia" w:ascii="仿宋_GB2312" w:hAnsi="仿宋" w:eastAsia="仿宋_GB2312" w:cs="宋体"/>
          <w:sz w:val="28"/>
          <w:szCs w:val="28"/>
          <w:lang w:val="zh-CN"/>
        </w:rPr>
        <w:t>和投标人受投标截止时间制约的所有权利和义务均应延长至新的截止时间。</w:t>
      </w:r>
    </w:p>
    <w:p w14:paraId="378F468B">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22.迟交的投标文件</w:t>
      </w:r>
    </w:p>
    <w:p w14:paraId="5BC6512C">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威海市国有企业阳光采购电子化服务平台无法接收投标截止期后递交的电子投标文件。</w:t>
      </w:r>
    </w:p>
    <w:p w14:paraId="5F93833E">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23.</w:t>
      </w:r>
      <w:r>
        <w:rPr>
          <w:rFonts w:hint="eastAsia" w:ascii="楷体_GB2312" w:hAnsi="宋体" w:eastAsia="楷体_GB2312"/>
          <w:b/>
          <w:sz w:val="28"/>
          <w:szCs w:val="28"/>
        </w:rPr>
        <w:t>现场演示</w:t>
      </w:r>
      <w:r>
        <w:rPr>
          <w:rFonts w:ascii="楷体_GB2312" w:hAnsi="宋体" w:eastAsia="楷体_GB2312"/>
          <w:b/>
          <w:sz w:val="28"/>
          <w:szCs w:val="28"/>
        </w:rPr>
        <w:t>/</w:t>
      </w:r>
      <w:r>
        <w:rPr>
          <w:rFonts w:hint="eastAsia" w:ascii="楷体_GB2312" w:hAnsi="宋体" w:eastAsia="楷体_GB2312"/>
          <w:b/>
          <w:sz w:val="28"/>
          <w:szCs w:val="28"/>
        </w:rPr>
        <w:t>样品递交</w:t>
      </w:r>
    </w:p>
    <w:p w14:paraId="09FE2076">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23.1采购人可以要求投标人对其提供的信息化、自动化等相关类别服务进行演示。</w:t>
      </w:r>
      <w:r>
        <w:rPr>
          <w:rFonts w:hint="eastAsia" w:ascii="仿宋_GB2312" w:hAnsi="仿宋" w:eastAsia="仿宋_GB2312" w:cs="宋体"/>
          <w:sz w:val="28"/>
          <w:szCs w:val="28"/>
        </w:rPr>
        <w:t>投标人可以到现场演示，也可以使用系统“网上评标”中的“谈判”功能与评标专家进行远程演示。</w:t>
      </w:r>
    </w:p>
    <w:p w14:paraId="0D7B4D3C">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23.2若服务项目涉及货物时，采购人可以要求投标人提供样品，样品作为投标文件的一部分。未中标人提供的样品将于评审结束后退还。中标人的样品由采购人保留，作为验收的依据。</w:t>
      </w:r>
    </w:p>
    <w:p w14:paraId="482DCF26">
      <w:pPr>
        <w:spacing w:line="560" w:lineRule="exact"/>
        <w:ind w:firstLine="565" w:firstLineChars="201"/>
        <w:rPr>
          <w:rFonts w:ascii="仿宋_GB2312" w:hAnsi="仿宋" w:eastAsia="仿宋_GB2312" w:cs="宋体"/>
          <w:b/>
          <w:sz w:val="28"/>
          <w:szCs w:val="28"/>
        </w:rPr>
      </w:pPr>
      <w:r>
        <w:rPr>
          <w:rFonts w:hint="eastAsia" w:ascii="仿宋_GB2312" w:hAnsi="仿宋" w:eastAsia="仿宋_GB2312" w:cs="宋体"/>
          <w:b/>
          <w:sz w:val="28"/>
          <w:szCs w:val="28"/>
        </w:rPr>
        <w:t>本项目投标人无需</w:t>
      </w:r>
      <w:r>
        <w:rPr>
          <w:rFonts w:hint="eastAsia" w:ascii="仿宋_GB2312" w:hAnsi="宋体" w:eastAsia="仿宋_GB2312"/>
          <w:b/>
          <w:sz w:val="28"/>
          <w:szCs w:val="28"/>
        </w:rPr>
        <w:t>提供演示/提交样品</w:t>
      </w:r>
      <w:r>
        <w:rPr>
          <w:rFonts w:hint="eastAsia" w:ascii="仿宋_GB2312" w:hAnsi="仿宋" w:eastAsia="仿宋_GB2312" w:cs="宋体"/>
          <w:b/>
          <w:sz w:val="28"/>
          <w:szCs w:val="28"/>
        </w:rPr>
        <w:t>，详见</w:t>
      </w:r>
      <w:r>
        <w:rPr>
          <w:rFonts w:hint="eastAsia" w:ascii="仿宋_GB2312" w:hAnsi="仿宋" w:eastAsia="仿宋_GB2312" w:cs="宋体"/>
          <w:b/>
          <w:sz w:val="28"/>
          <w:szCs w:val="28"/>
          <w:u w:val="single"/>
        </w:rPr>
        <w:t>投标须知前附表</w:t>
      </w:r>
      <w:r>
        <w:rPr>
          <w:rFonts w:hint="eastAsia" w:ascii="仿宋_GB2312" w:hAnsi="仿宋" w:eastAsia="仿宋_GB2312" w:cs="宋体"/>
          <w:b/>
          <w:sz w:val="28"/>
          <w:szCs w:val="28"/>
        </w:rPr>
        <w:t>的规定。</w:t>
      </w:r>
    </w:p>
    <w:p w14:paraId="2AB589B2">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24.投标文件的修改和撤回</w:t>
      </w:r>
    </w:p>
    <w:p w14:paraId="7210C86C">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24.1投标人必须在规定的投标截止期之前将修改的投标文件和数据文件上传到威海市国有企业阳光采购电子化服务平台,在投标截止期之后，投标人不得对其投标文件做任何修改。</w:t>
      </w:r>
    </w:p>
    <w:p w14:paraId="66904810">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24.2投标人在递交投标文件后，可以在投标截止期之前撤回其投标。</w:t>
      </w:r>
    </w:p>
    <w:p w14:paraId="7FB6673E">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24.3开标后不允许对投标文件做实质性修改和补充，不得撤回投标文件。</w:t>
      </w:r>
    </w:p>
    <w:p w14:paraId="780DC625">
      <w:pPr>
        <w:pStyle w:val="3"/>
        <w:spacing w:before="0" w:after="0" w:line="560" w:lineRule="exact"/>
        <w:ind w:firstLine="560" w:firstLineChars="200"/>
        <w:rPr>
          <w:rFonts w:ascii="黑体" w:hAnsi="黑体" w:eastAsia="黑体"/>
          <w:b w:val="0"/>
        </w:rPr>
      </w:pPr>
      <w:r>
        <w:rPr>
          <w:rFonts w:hint="eastAsia" w:ascii="黑体" w:hAnsi="黑体" w:eastAsia="黑体"/>
          <w:b w:val="0"/>
        </w:rPr>
        <w:t>五、开标与评审</w:t>
      </w:r>
    </w:p>
    <w:p w14:paraId="7FB0E773">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25.开标</w:t>
      </w:r>
    </w:p>
    <w:p w14:paraId="120D6B08">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25.1投标截止时间结束后，投标人不足3家的不得开标。</w:t>
      </w:r>
    </w:p>
    <w:p w14:paraId="082B4CD9">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25.2</w:t>
      </w:r>
      <w:r>
        <w:rPr>
          <w:rFonts w:hint="eastAsia" w:ascii="仿宋_GB2312" w:hAnsi="宋体" w:eastAsia="仿宋_GB2312"/>
          <w:sz w:val="28"/>
          <w:szCs w:val="28"/>
        </w:rPr>
        <w:t>采购代理机构</w:t>
      </w:r>
      <w:r>
        <w:rPr>
          <w:rFonts w:hint="eastAsia" w:ascii="仿宋_GB2312" w:hAnsi="仿宋" w:eastAsia="仿宋_GB2312" w:cs="宋体"/>
          <w:sz w:val="28"/>
          <w:szCs w:val="28"/>
        </w:rPr>
        <w:t>在招标公告规定的时间和地点组织开标。到现场开标的投标人须携带CA锁和笔记本电脑，以便进行开标操作。不到现场开标的投标人需提前准备已配置好环境的电脑，在规定的时间进行远程开标的各项操作。</w:t>
      </w:r>
    </w:p>
    <w:p w14:paraId="652D386A">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25.3现场开标和远程开标的投标人代表应在签到表格相应位置上加盖CA锁中的法定代表人电子人名章以证明其出席，在开标时间前未完成签到的将会被</w:t>
      </w:r>
      <w:r>
        <w:rPr>
          <w:rFonts w:hint="eastAsia" w:ascii="仿宋_GB2312" w:hAnsi="仿宋" w:eastAsia="仿宋_GB2312" w:cs="宋体"/>
          <w:b/>
          <w:sz w:val="28"/>
          <w:szCs w:val="28"/>
        </w:rPr>
        <w:t>视作</w:t>
      </w:r>
      <w:r>
        <w:rPr>
          <w:rFonts w:hint="eastAsia" w:ascii="仿宋_GB2312" w:hAnsi="仿宋" w:eastAsia="仿宋_GB2312" w:cs="宋体"/>
          <w:sz w:val="28"/>
          <w:szCs w:val="28"/>
        </w:rPr>
        <w:t>认同开标结果。</w:t>
      </w:r>
    </w:p>
    <w:p w14:paraId="7031EBD7">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25.4投标须知前附表规定了文件解密时间，投标人输入密码错误（5次输入机会）、未能按时完成解密、其《数据文件》填写、盖章不规范等导致系统无法解析的，将会被视为</w:t>
      </w:r>
      <w:r>
        <w:rPr>
          <w:rFonts w:hint="eastAsia" w:ascii="仿宋_GB2312" w:hAnsi="仿宋" w:eastAsia="仿宋_GB2312" w:cs="宋体"/>
          <w:b/>
          <w:sz w:val="28"/>
          <w:szCs w:val="28"/>
        </w:rPr>
        <w:t>无效投标（响应）</w:t>
      </w:r>
      <w:r>
        <w:rPr>
          <w:rFonts w:hint="eastAsia" w:ascii="仿宋_GB2312" w:hAnsi="仿宋" w:eastAsia="仿宋_GB2312" w:cs="宋体"/>
          <w:sz w:val="28"/>
          <w:szCs w:val="28"/>
        </w:rPr>
        <w:t>。</w:t>
      </w:r>
    </w:p>
    <w:p w14:paraId="3B1DF4E3">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25.5开标过程应当由采购人或</w:t>
      </w:r>
      <w:r>
        <w:rPr>
          <w:rFonts w:hint="eastAsia" w:ascii="仿宋_GB2312" w:hAnsi="宋体" w:eastAsia="仿宋_GB2312"/>
          <w:sz w:val="28"/>
          <w:szCs w:val="28"/>
        </w:rPr>
        <w:t>采购代理机构</w:t>
      </w:r>
      <w:r>
        <w:rPr>
          <w:rFonts w:hint="eastAsia" w:ascii="仿宋_GB2312" w:hAnsi="仿宋" w:eastAsia="仿宋_GB2312" w:cs="宋体"/>
          <w:sz w:val="28"/>
          <w:szCs w:val="28"/>
        </w:rPr>
        <w:t>负责记录，最终形成开标一览表并由各投标人代表和相关工作人员签字或盖章确认。</w:t>
      </w:r>
    </w:p>
    <w:p w14:paraId="05B77197">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25.6投标人代表对开标过程和开标记录有疑义，以及认为采购人、</w:t>
      </w:r>
      <w:r>
        <w:rPr>
          <w:rFonts w:hint="eastAsia" w:ascii="仿宋_GB2312" w:hAnsi="宋体" w:eastAsia="仿宋_GB2312"/>
          <w:sz w:val="28"/>
          <w:szCs w:val="28"/>
        </w:rPr>
        <w:t>采购代理机构</w:t>
      </w:r>
      <w:r>
        <w:rPr>
          <w:rFonts w:hint="eastAsia" w:ascii="仿宋_GB2312" w:hAnsi="仿宋" w:eastAsia="仿宋_GB2312" w:cs="宋体"/>
          <w:sz w:val="28"/>
          <w:szCs w:val="28"/>
        </w:rPr>
        <w:t>相关工作人员有需要回避的情形的，应当场提出询问或者回避申请。采购人、</w:t>
      </w:r>
      <w:r>
        <w:rPr>
          <w:rFonts w:hint="eastAsia" w:ascii="仿宋_GB2312" w:hAnsi="宋体" w:eastAsia="仿宋_GB2312"/>
          <w:sz w:val="28"/>
          <w:szCs w:val="28"/>
        </w:rPr>
        <w:t>采购代理机构</w:t>
      </w:r>
      <w:r>
        <w:rPr>
          <w:rFonts w:hint="eastAsia" w:ascii="仿宋_GB2312" w:hAnsi="仿宋" w:eastAsia="仿宋_GB2312" w:cs="宋体"/>
          <w:sz w:val="28"/>
          <w:szCs w:val="28"/>
        </w:rPr>
        <w:t>对投标人代表提出的询问或者回避申请应当及时处理。</w:t>
      </w:r>
    </w:p>
    <w:p w14:paraId="7A171D9A">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25.7录音、录像：威海市公共资源交易中心乳山分中心负责从递交投标文件开始到定标结束全过程的录音、录像工作，确保声音清楚、图像清晰、内容无遗漏。</w:t>
      </w:r>
    </w:p>
    <w:p w14:paraId="2D400AEB">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25.8评审过程中，如遇特殊情况，服从威海市公共资源交易中心乳山分中心场地调配，并遵守相关规章制度。</w:t>
      </w:r>
    </w:p>
    <w:p w14:paraId="4CF3333E">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25.9对投标文件报价出现前后不一致的，按以下规定修正：</w:t>
      </w:r>
    </w:p>
    <w:p w14:paraId="2C2A7A70">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（1）“投标（报价）一览表”的报价与“报价明细表”的报价不一致的，以“投标（报价）一览表”的报价为准；</w:t>
      </w:r>
    </w:p>
    <w:p w14:paraId="038D4E48">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（2）大写金额和小写金额不一致的，以大写金额为准；</w:t>
      </w:r>
    </w:p>
    <w:p w14:paraId="263FBA3F">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（3）单价金额小数点或者百分比有明显错位的，以投标（报价）一览表的总价为准，并修改单价。</w:t>
      </w:r>
    </w:p>
    <w:p w14:paraId="326FFA5D">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（4）总价金额与按单价汇总金额不一致的，以单价金额计算结果为准。</w:t>
      </w:r>
    </w:p>
    <w:p w14:paraId="3A0678CA">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（5）同时出现两种以上不一致的，按照前款规定的顺序修正。修正后的报价经投标人确认后产生约束力，投标人不确认的，其投标</w:t>
      </w:r>
      <w:r>
        <w:rPr>
          <w:rFonts w:hint="eastAsia" w:ascii="仿宋_GB2312" w:hAnsi="仿宋" w:eastAsia="仿宋_GB2312" w:cs="宋体"/>
          <w:b/>
          <w:sz w:val="28"/>
          <w:szCs w:val="28"/>
        </w:rPr>
        <w:t>无效</w:t>
      </w:r>
      <w:r>
        <w:rPr>
          <w:rFonts w:hint="eastAsia" w:ascii="仿宋_GB2312" w:hAnsi="仿宋" w:eastAsia="仿宋_GB2312" w:cs="宋体"/>
          <w:sz w:val="28"/>
          <w:szCs w:val="28"/>
        </w:rPr>
        <w:t>。</w:t>
      </w:r>
    </w:p>
    <w:p w14:paraId="37F7DEAA">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25.10开标程序</w:t>
      </w:r>
    </w:p>
    <w:p w14:paraId="0C54CD6E">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25.10.1签到：在</w:t>
      </w:r>
      <w:r>
        <w:rPr>
          <w:rFonts w:hint="eastAsia" w:ascii="仿宋_GB2312" w:hAnsi="仿宋" w:eastAsia="仿宋_GB2312" w:cs="宋体"/>
          <w:sz w:val="28"/>
          <w:szCs w:val="28"/>
          <w:u w:val="single"/>
        </w:rPr>
        <w:t>投标须知前附表</w:t>
      </w:r>
      <w:r>
        <w:rPr>
          <w:rFonts w:hint="eastAsia" w:ascii="仿宋_GB2312" w:hAnsi="仿宋" w:eastAsia="仿宋_GB2312" w:cs="宋体"/>
          <w:sz w:val="28"/>
          <w:szCs w:val="28"/>
        </w:rPr>
        <w:t>规定的时间完成签到。</w:t>
      </w:r>
    </w:p>
    <w:p w14:paraId="3EFC991A">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25.10.2开标：工作人员在</w:t>
      </w:r>
      <w:r>
        <w:rPr>
          <w:rFonts w:hint="eastAsia" w:ascii="仿宋_GB2312" w:hAnsi="仿宋" w:eastAsia="仿宋_GB2312" w:cs="宋体"/>
          <w:sz w:val="28"/>
          <w:szCs w:val="28"/>
          <w:u w:val="single"/>
        </w:rPr>
        <w:t>投标须知前附表</w:t>
      </w:r>
      <w:r>
        <w:rPr>
          <w:rFonts w:hint="eastAsia" w:ascii="仿宋_GB2312" w:hAnsi="仿宋" w:eastAsia="仿宋_GB2312" w:cs="宋体"/>
          <w:sz w:val="28"/>
          <w:szCs w:val="28"/>
        </w:rPr>
        <w:t>规定的开标时间启动开标。</w:t>
      </w:r>
    </w:p>
    <w:p w14:paraId="1D30DB4D">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25.10.3解密：开标后工作人员启动开始解密指令，投标人开始输入解密密码，解密时间到后工作人员启动停止解密指令。</w:t>
      </w:r>
    </w:p>
    <w:p w14:paraId="56937067">
      <w:pPr>
        <w:spacing w:line="560" w:lineRule="exact"/>
        <w:ind w:firstLine="565" w:firstLineChars="201"/>
        <w:rPr>
          <w:rFonts w:ascii="仿宋_GB2312" w:hAnsi="仿宋" w:eastAsia="仿宋_GB2312" w:cs="宋体"/>
          <w:b/>
          <w:sz w:val="28"/>
          <w:szCs w:val="28"/>
        </w:rPr>
      </w:pPr>
      <w:r>
        <w:rPr>
          <w:rFonts w:hint="eastAsia" w:ascii="仿宋_GB2312" w:hAnsi="仿宋" w:eastAsia="仿宋_GB2312" w:cs="宋体"/>
          <w:b/>
          <w:sz w:val="28"/>
          <w:szCs w:val="28"/>
        </w:rPr>
        <w:t>若投标人实名认证证书即将到期或已过期，请确保在开标时实名认证证书在有效期内，投标人实名认证证书在续期后务必在开标前重新制作和上传电子投标文件，否则将造成电子投标文件无法进行解密。</w:t>
      </w:r>
    </w:p>
    <w:p w14:paraId="3517AC11">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25.10.4唱标：停止解密后现场工作人员将根据威海市国有企业阳光采购电子化服务平台自动提取各投标人数据文件中的相关数据进行公开唱标，唱标结束系统将自动生成开标一览表。参加现场开标的投标人应在工作人员的计算机上进行签字确认，携带笔记本电脑和远程开标的投标人应及时关注开标过程，查看开标结果并在开标一览表上进行电子签署。若投标人不进行相关签署，将被</w:t>
      </w:r>
      <w:r>
        <w:rPr>
          <w:rFonts w:hint="eastAsia" w:ascii="仿宋_GB2312" w:hAnsi="仿宋" w:eastAsia="仿宋_GB2312" w:cs="宋体"/>
          <w:b/>
          <w:sz w:val="28"/>
          <w:szCs w:val="28"/>
        </w:rPr>
        <w:t>视为</w:t>
      </w:r>
      <w:r>
        <w:rPr>
          <w:rFonts w:hint="eastAsia" w:ascii="仿宋_GB2312" w:hAnsi="仿宋" w:eastAsia="仿宋_GB2312" w:cs="宋体"/>
          <w:sz w:val="28"/>
          <w:szCs w:val="28"/>
        </w:rPr>
        <w:t>其对开标一览表中所载内容无疑议。</w:t>
      </w:r>
    </w:p>
    <w:p w14:paraId="33632D50">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25.10.5投标人可使用电子交易系统“网上开标”中的“看直播”功能参与开标程序。</w:t>
      </w:r>
    </w:p>
    <w:p w14:paraId="5E90C93C">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25.11应急开标程序</w:t>
      </w:r>
    </w:p>
    <w:p w14:paraId="72AA463B">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电子开标过程中如出现下列情况，导致系统无法正常运行，或者无法保证开标过程的公平、公正和信息安全时，经与行政监督部门沟通后可启动应急开标程序。</w:t>
      </w:r>
    </w:p>
    <w:p w14:paraId="5AF66A40">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（1）系统服务器发生故障，无法访问或无法使用系统；</w:t>
      </w:r>
    </w:p>
    <w:p w14:paraId="46939EBE">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（2）系统的软件或数据库出现错误，不能进行正常操作；</w:t>
      </w:r>
    </w:p>
    <w:p w14:paraId="08CD4F8C">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（3）系统发现有安全漏洞，有潜在的泄密危险；</w:t>
      </w:r>
    </w:p>
    <w:p w14:paraId="53C43723">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（4）病毒发作或受到外来病毒的攻击；</w:t>
      </w:r>
    </w:p>
    <w:p w14:paraId="77D9CBC9">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（5）其他无法保证开标过程公平、公正和信息安全的情形。</w:t>
      </w:r>
    </w:p>
    <w:p w14:paraId="25503252">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应急开标程序包括：</w:t>
      </w:r>
    </w:p>
    <w:p w14:paraId="5A1A3939">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（1）对</w:t>
      </w:r>
      <w:r>
        <w:rPr>
          <w:rFonts w:ascii="仿宋_GB2312" w:hAnsi="仿宋" w:eastAsia="仿宋_GB2312" w:cs="宋体"/>
          <w:sz w:val="28"/>
          <w:szCs w:val="28"/>
        </w:rPr>
        <w:t>未在系统中开标的可暂停开标</w:t>
      </w:r>
      <w:r>
        <w:rPr>
          <w:rFonts w:hint="eastAsia" w:ascii="仿宋_GB2312" w:hAnsi="仿宋" w:eastAsia="仿宋_GB2312" w:cs="宋体"/>
          <w:sz w:val="28"/>
          <w:szCs w:val="28"/>
        </w:rPr>
        <w:t>；</w:t>
      </w:r>
    </w:p>
    <w:p w14:paraId="527C5875">
      <w:pPr>
        <w:spacing w:line="560" w:lineRule="exact"/>
        <w:ind w:firstLine="562" w:firstLineChars="201"/>
        <w:rPr>
          <w:rFonts w:ascii="仿宋_GB2312" w:hAnsi="仿宋" w:eastAsia="仿宋_GB2312" w:cs="宋体"/>
          <w:sz w:val="28"/>
          <w:szCs w:val="28"/>
        </w:rPr>
      </w:pPr>
      <w:r>
        <w:rPr>
          <w:rFonts w:ascii="仿宋_GB2312" w:hAnsi="仿宋" w:eastAsia="仿宋_GB2312" w:cs="宋体"/>
          <w:sz w:val="28"/>
          <w:szCs w:val="28"/>
        </w:rPr>
        <w:t>（2）对已在系统中开标的应停止，等待系统恢复正常后再组织进行开标。</w:t>
      </w:r>
    </w:p>
    <w:p w14:paraId="25AF4E46">
      <w:pPr>
        <w:spacing w:line="560" w:lineRule="exact"/>
        <w:ind w:firstLine="562" w:firstLineChars="201"/>
        <w:rPr>
          <w:rFonts w:ascii="仿宋_GB2312" w:hAnsi="仿宋" w:eastAsia="仿宋_GB2312" w:cs="宋体"/>
          <w:b/>
          <w:sz w:val="28"/>
          <w:szCs w:val="28"/>
        </w:rPr>
      </w:pPr>
      <w:r>
        <w:rPr>
          <w:rFonts w:hint="eastAsia" w:ascii="仿宋_GB2312" w:hAnsi="仿宋" w:eastAsia="仿宋_GB2312" w:cs="宋体"/>
          <w:sz w:val="28"/>
          <w:szCs w:val="28"/>
        </w:rPr>
        <w:t>（3）对解密环节出错（因系统故障原因导致）的投标人，通过系统的备案功能进行文件上传备案，对备案文件与网上递交的文件不一致（系统通过数字签名进行验证）或备案文件未按照本文件的要求进行编制、签署导致系统无法备案的投标人作</w:t>
      </w:r>
      <w:r>
        <w:rPr>
          <w:rFonts w:hint="eastAsia" w:ascii="仿宋_GB2312" w:hAnsi="仿宋" w:eastAsia="仿宋_GB2312" w:cs="宋体"/>
          <w:b/>
          <w:sz w:val="28"/>
          <w:szCs w:val="28"/>
        </w:rPr>
        <w:t>无效投标（响应）处理。</w:t>
      </w:r>
    </w:p>
    <w:p w14:paraId="5D8A7859">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4）备案功能故障且系统长时间无法恢复正常的，在采购人或代理机构的监督下可针对所有在平台中已投标的投标人，启用其电子邮件递交的投标文件进行开标，同时开标由线上转为线下，开标、评标均以电子邮件递交的投标文件为准，投标人必须在获取采购文件时留有本单位详细的邮箱和电话，否则由此产生的不利后果由投标人自己承担。对未按规定递交或递交的文件未按要求进行编制、签署的投标人作无效投标（响应）处理。</w:t>
      </w:r>
    </w:p>
    <w:p w14:paraId="1DD13B6A">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25.12应急开标电子邮件递交规定</w:t>
      </w:r>
    </w:p>
    <w:p w14:paraId="4CCB24A1">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接收电子邮箱：rstprea@163.com</w:t>
      </w:r>
    </w:p>
    <w:p w14:paraId="07A42F89">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递交时间：以电子邮件或电话通知的时间为准；</w:t>
      </w:r>
    </w:p>
    <w:p w14:paraId="1AFCA86F">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邮件数量：一封；</w:t>
      </w:r>
    </w:p>
    <w:p w14:paraId="48FB52C4">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邮件主题：项目编号、投标人名称；</w:t>
      </w:r>
    </w:p>
    <w:p w14:paraId="106987F7">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邮件内容：附件含项目所有的已投包段，每个包段含已盖章且未加密的数据文件、投标文件各一份。数据文件、投标文件与网上最终递交的必须为同一文件（可将所投包段的所有文件打包压缩），如果不一致，系统后台会判定为无效投标（响应）文件，导致投标无效。</w:t>
      </w:r>
    </w:p>
    <w:p w14:paraId="2E8CCA91">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25.13启动电子邮件开标流程</w:t>
      </w:r>
    </w:p>
    <w:p w14:paraId="426DCB26">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工作人员电话通知所有投标人启动应急开标程序；</w:t>
      </w:r>
    </w:p>
    <w:p w14:paraId="60D8E255">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投标人收到通知后在规定时间内通过电子邮件递交投标文件（在非应急开标期间</w:t>
      </w:r>
      <w:r>
        <w:rPr>
          <w:rFonts w:hint="eastAsia" w:ascii="仿宋_GB2312" w:hAnsi="宋体" w:eastAsia="仿宋_GB2312"/>
          <w:sz w:val="28"/>
          <w:szCs w:val="28"/>
        </w:rPr>
        <w:t>采购代理机构</w:t>
      </w:r>
      <w:r>
        <w:rPr>
          <w:rFonts w:hint="eastAsia" w:ascii="仿宋_GB2312" w:hAnsi="仿宋" w:eastAsia="仿宋_GB2312" w:cs="宋体"/>
          <w:sz w:val="28"/>
          <w:szCs w:val="28"/>
        </w:rPr>
        <w:t>不接受、不处理任何通过电子邮件提交的投标文件）；</w:t>
      </w:r>
    </w:p>
    <w:p w14:paraId="76D981CE">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递交截止时间到，工作人员开始下载投标文件，将投标报价形成开标报告并邮件回复各投标人；</w:t>
      </w:r>
    </w:p>
    <w:p w14:paraId="2E08BA3E">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投标人确认报价并邮件回复，不及时回复的视为对开标报告的内容无异议。</w:t>
      </w:r>
    </w:p>
    <w:p w14:paraId="66156B82">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26.评标委员会的组成和评标方法</w:t>
      </w:r>
    </w:p>
    <w:p w14:paraId="564836B2">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26.1</w:t>
      </w:r>
      <w:r>
        <w:rPr>
          <w:rFonts w:hint="eastAsia" w:ascii="仿宋_GB2312" w:hAnsi="宋体" w:eastAsia="仿宋_GB2312"/>
          <w:sz w:val="28"/>
          <w:szCs w:val="28"/>
        </w:rPr>
        <w:t>采购代理机构</w:t>
      </w:r>
      <w:r>
        <w:rPr>
          <w:rFonts w:hint="eastAsia" w:ascii="仿宋_GB2312" w:hAnsi="仿宋" w:eastAsia="仿宋_GB2312" w:cs="宋体"/>
          <w:sz w:val="28"/>
          <w:szCs w:val="28"/>
        </w:rPr>
        <w:t>负责组织评标工作，具体评审事务由依法组建的评标委员会负责，评标委员会成员由采购人代表和评审专家5人以上的单数组成，其中专家人数不得少于评标委员会成员总数的2/3，评标委员会的专家依法从阳光国企采购主管部门组建的专家库中随机抽取产生。抽取的专家数量无法满足评审要求的，经同级人民政府主管部门核准可以采取选择性确定方式补足。</w:t>
      </w:r>
      <w:r>
        <w:rPr>
          <w:rFonts w:hint="eastAsia" w:ascii="仿宋_GB2312" w:hAnsi="宋体" w:eastAsia="仿宋_GB2312"/>
          <w:sz w:val="28"/>
          <w:szCs w:val="28"/>
        </w:rPr>
        <w:t>情况特殊，通过随机方式难以确定合适的评审专家的项目，经主管部门同意，可以自行选定评审专家。</w:t>
      </w:r>
    </w:p>
    <w:p w14:paraId="1FBAB285">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26.2采购人员及相关人员与</w:t>
      </w:r>
      <w:r>
        <w:rPr>
          <w:rFonts w:hint="eastAsia" w:ascii="仿宋_GB2312" w:hAnsi="宋体" w:eastAsia="仿宋_GB2312"/>
          <w:sz w:val="28"/>
          <w:szCs w:val="28"/>
        </w:rPr>
        <w:t>投标人</w:t>
      </w:r>
      <w:r>
        <w:rPr>
          <w:rFonts w:hint="eastAsia" w:ascii="仿宋_GB2312" w:hAnsi="仿宋" w:eastAsia="仿宋_GB2312" w:cs="宋体"/>
          <w:sz w:val="28"/>
          <w:szCs w:val="28"/>
        </w:rPr>
        <w:t>有利害关系的应当回避。曾参与招标文件征询意见或论证的专家，不得再作为评标专家参加评标。采购人不得以专家身份参与本项目的评标。采购人和</w:t>
      </w:r>
      <w:r>
        <w:rPr>
          <w:rFonts w:hint="eastAsia" w:ascii="仿宋_GB2312" w:hAnsi="宋体" w:eastAsia="仿宋_GB2312"/>
          <w:sz w:val="28"/>
          <w:szCs w:val="28"/>
        </w:rPr>
        <w:t>采购代理机构</w:t>
      </w:r>
      <w:r>
        <w:rPr>
          <w:rFonts w:hint="eastAsia" w:ascii="仿宋_GB2312" w:hAnsi="仿宋" w:eastAsia="仿宋_GB2312" w:cs="宋体"/>
          <w:sz w:val="28"/>
          <w:szCs w:val="28"/>
        </w:rPr>
        <w:t>工作人员离职或退休不满三年的，不能作为专家参加评标工作。</w:t>
      </w:r>
    </w:p>
    <w:p w14:paraId="5B4C8B19">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26.3评标委员会成员职责：</w:t>
      </w:r>
    </w:p>
    <w:p w14:paraId="15E50291">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（1）评标前，评标委员会成员应当主动确认与投标人及其制造商是否有利害关系。如有利害关系应当主动回避，如无利害关系，应当在含有相关内容的《无利害关系声明》上签字；</w:t>
      </w:r>
    </w:p>
    <w:p w14:paraId="46239BB7">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（2）按照招标文件中确定的评标办法，对投标文件的内容进行评审，并对评审结果承担责任；</w:t>
      </w:r>
    </w:p>
    <w:p w14:paraId="692345AC">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（3）对评标过程和结果，以及投标人的商业秘密进行保密；</w:t>
      </w:r>
    </w:p>
    <w:p w14:paraId="087B0C0A">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（4）在评标委员会集体起草的评标报告上签字；</w:t>
      </w:r>
    </w:p>
    <w:p w14:paraId="65301C92">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（5）配合</w:t>
      </w:r>
      <w:r>
        <w:rPr>
          <w:rFonts w:hint="eastAsia" w:ascii="仿宋_GB2312" w:hAnsi="宋体" w:eastAsia="仿宋_GB2312"/>
          <w:sz w:val="28"/>
          <w:szCs w:val="28"/>
        </w:rPr>
        <w:t>采购代理机构</w:t>
      </w:r>
      <w:r>
        <w:rPr>
          <w:rFonts w:hint="eastAsia" w:ascii="仿宋_GB2312" w:hAnsi="仿宋" w:eastAsia="仿宋_GB2312" w:cs="宋体"/>
          <w:sz w:val="28"/>
          <w:szCs w:val="28"/>
        </w:rPr>
        <w:t>答复投标人质疑；</w:t>
      </w:r>
    </w:p>
    <w:p w14:paraId="79AB0478">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（6）配合主管部门处理投标人投诉；</w:t>
      </w:r>
    </w:p>
    <w:p w14:paraId="5C90DBBE">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（7）向主管部门反映评标工作中的问题，提出意见和建议。</w:t>
      </w:r>
    </w:p>
    <w:p w14:paraId="6700E2C8">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26.4评标委员会集体职责：</w:t>
      </w:r>
    </w:p>
    <w:p w14:paraId="14AE1013">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按照各成员评审意见推荐中标候选人，协助起草评标报告。对评标结论持有异议的评标委员会成员可以书面方式阐述其不同意见和理由。评标委员会成员拒绝在评标报告上签字且不陈述其不同意见和理由的，视为同意评标结论。评标委员会应当对此做出书面说明并记录在案；</w:t>
      </w:r>
    </w:p>
    <w:p w14:paraId="55E31B1C">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（2）配合采购人和</w:t>
      </w:r>
      <w:r>
        <w:rPr>
          <w:rFonts w:hint="eastAsia" w:ascii="仿宋_GB2312" w:hAnsi="宋体" w:eastAsia="仿宋_GB2312"/>
          <w:sz w:val="28"/>
          <w:szCs w:val="28"/>
        </w:rPr>
        <w:t>采购代理机构</w:t>
      </w:r>
      <w:r>
        <w:rPr>
          <w:rFonts w:hint="eastAsia" w:ascii="仿宋_GB2312" w:hAnsi="仿宋" w:eastAsia="仿宋_GB2312" w:cs="宋体"/>
          <w:sz w:val="28"/>
          <w:szCs w:val="28"/>
        </w:rPr>
        <w:t>答复投标人的质疑；</w:t>
      </w:r>
    </w:p>
    <w:p w14:paraId="50D134E3">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（3）配合主管部门做好投诉处理工作；</w:t>
      </w:r>
    </w:p>
    <w:p w14:paraId="13DB034C">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（4）必要时，向投标人解释评标结果；</w:t>
      </w:r>
    </w:p>
    <w:p w14:paraId="270CD384">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（5）向主管部门或者有关部门报告非法干预评标工作的行为。</w:t>
      </w:r>
    </w:p>
    <w:p w14:paraId="533BBABF">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26.5</w:t>
      </w:r>
      <w:r>
        <w:rPr>
          <w:rFonts w:hint="eastAsia" w:ascii="仿宋_GB2312" w:hAnsi="宋体" w:eastAsia="仿宋_GB2312"/>
          <w:sz w:val="28"/>
          <w:szCs w:val="28"/>
        </w:rPr>
        <w:t>采购代理机构</w:t>
      </w:r>
      <w:r>
        <w:rPr>
          <w:rFonts w:hint="eastAsia" w:ascii="仿宋_GB2312" w:hAnsi="仿宋" w:eastAsia="仿宋_GB2312" w:cs="宋体"/>
          <w:sz w:val="28"/>
          <w:szCs w:val="28"/>
        </w:rPr>
        <w:t>或采购人的职责：</w:t>
      </w:r>
    </w:p>
    <w:p w14:paraId="1F5BBB93">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（1）核对评审专家身份和采购人委托授权，对评审专家在政府采购活动中的职责履行情况予以记录，并及时将有关违法违规行为向主管部门报告；</w:t>
      </w:r>
    </w:p>
    <w:p w14:paraId="702EA40C">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（2）宣布评标纪律；</w:t>
      </w:r>
    </w:p>
    <w:p w14:paraId="7C337217">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（3）公布投标人名单，告知评审专家应当回避的情形；</w:t>
      </w:r>
    </w:p>
    <w:p w14:paraId="65F93507">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（4）组织评标委员会推选评标组长，采购人代表不得担任组长；</w:t>
      </w:r>
    </w:p>
    <w:p w14:paraId="256A52AE">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（5）在评标期间采取必要的通讯管理措施，保证评标活动不受外界干扰；</w:t>
      </w:r>
    </w:p>
    <w:p w14:paraId="71F55B76">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（6）根据评标委员会的要求介绍政府采购相关政策法规、招标文件；</w:t>
      </w:r>
    </w:p>
    <w:p w14:paraId="6D6BB89F">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（7）维护评标秩序，监督评标委员会依照招标文件规定的评标程序、方法和标准进行独立评审，及时制止和纠正采购人代表、评审专家的倾向性言论或者违法违规行为；</w:t>
      </w:r>
    </w:p>
    <w:p w14:paraId="6E9F20C0">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（8）核对评标结果，要求评标委员会复核或者书面说明理由，评标委员会拒绝的，应予记录并向主管部门报告；</w:t>
      </w:r>
    </w:p>
    <w:p w14:paraId="5FFEDB15">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（9）评审工作完成后，按照规定向评审专家支付劳务报酬和异地评审差旅费，不得向评审专家以外的其他人员支付评审劳务报酬；</w:t>
      </w:r>
    </w:p>
    <w:p w14:paraId="29C95BF8">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（10）处理与评标有关的其他事项。</w:t>
      </w:r>
    </w:p>
    <w:p w14:paraId="3F8CF175">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采购人可以在评标前说明项目背景和采购需求，说明内容不得含有歧视性、倾向性意见，不得超出招标文件所述范围。说明应当提交书面材料，并随采购文件一并存档。</w:t>
      </w:r>
    </w:p>
    <w:p w14:paraId="391A3FF5">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26.6评标委员会采用集中办公、封闭方式进行评审。评标前，</w:t>
      </w:r>
      <w:r>
        <w:rPr>
          <w:rFonts w:hint="eastAsia" w:ascii="仿宋_GB2312" w:hAnsi="宋体" w:eastAsia="仿宋_GB2312"/>
          <w:sz w:val="28"/>
          <w:szCs w:val="28"/>
        </w:rPr>
        <w:t>采购代理机构</w:t>
      </w:r>
      <w:r>
        <w:rPr>
          <w:rFonts w:hint="eastAsia" w:ascii="仿宋_GB2312" w:hAnsi="仿宋" w:eastAsia="仿宋_GB2312" w:cs="宋体"/>
          <w:sz w:val="28"/>
          <w:szCs w:val="28"/>
        </w:rPr>
        <w:t>工作人员向评标委员会成员宣布评标纪律和工作规则。评标委员会成员签署《无利害关系声明表》，并遵照执行。</w:t>
      </w:r>
    </w:p>
    <w:p w14:paraId="3ADE779B">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26.7评标委员会成员对与自己有利害关系的评标项目应当主动提出回避。</w:t>
      </w:r>
    </w:p>
    <w:p w14:paraId="7A862DE2">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26.8评标委员会将按照招标文件确定的评标原则和方法进行评标。采购人对投标人进行资格性审查，评标委员会对投标文件的评审内容分为符合性审查、商务评议、技术评议和价格评议。</w:t>
      </w:r>
    </w:p>
    <w:p w14:paraId="056FDE1A">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26.9评标委员会独立履行下列职责：</w:t>
      </w:r>
    </w:p>
    <w:p w14:paraId="3DCEA048">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（1）审查、评价投标文件是否符合招标文件的商务、技术等实质性要求；</w:t>
      </w:r>
    </w:p>
    <w:p w14:paraId="3F7AC2BC">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（2）要求投标人对投标文件有关事项做出澄清或者说明；</w:t>
      </w:r>
    </w:p>
    <w:p w14:paraId="1EA7EE56">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（3）对投标文件进行比较和评价；</w:t>
      </w:r>
    </w:p>
    <w:p w14:paraId="495DD013">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（4）确定中标候选人名单，以及根据采购人委托直接确定中标人；</w:t>
      </w:r>
    </w:p>
    <w:p w14:paraId="020D4AF2">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（5）向采购人、</w:t>
      </w:r>
      <w:r>
        <w:rPr>
          <w:rFonts w:hint="eastAsia" w:ascii="仿宋_GB2312" w:hAnsi="宋体" w:eastAsia="仿宋_GB2312"/>
          <w:sz w:val="28"/>
          <w:szCs w:val="28"/>
        </w:rPr>
        <w:t>采购代理机构</w:t>
      </w:r>
      <w:r>
        <w:rPr>
          <w:rFonts w:hint="eastAsia" w:ascii="仿宋_GB2312" w:hAnsi="仿宋" w:eastAsia="仿宋_GB2312" w:cs="宋体"/>
          <w:sz w:val="28"/>
          <w:szCs w:val="28"/>
        </w:rPr>
        <w:t>或者有关部门报告评标中发现的违法行为。</w:t>
      </w:r>
    </w:p>
    <w:p w14:paraId="4100539A">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26.10评标中因评标委员会成员缺席、回避或者健康等特殊原因导致评标委员会组成不符合本办法规定的，</w:t>
      </w:r>
      <w:r>
        <w:rPr>
          <w:rFonts w:hint="eastAsia" w:ascii="仿宋_GB2312" w:hAnsi="宋体" w:eastAsia="仿宋_GB2312"/>
          <w:sz w:val="28"/>
          <w:szCs w:val="28"/>
        </w:rPr>
        <w:t>采购代理机构</w:t>
      </w:r>
      <w:r>
        <w:rPr>
          <w:rFonts w:hint="eastAsia" w:ascii="仿宋_GB2312" w:hAnsi="仿宋" w:eastAsia="仿宋_GB2312" w:cs="宋体"/>
          <w:sz w:val="28"/>
          <w:szCs w:val="28"/>
        </w:rPr>
        <w:t>应当依法补足后继续评标。被更换的评标委员会成员所做出的评标意见无效。</w:t>
      </w:r>
    </w:p>
    <w:p w14:paraId="7CEB8557">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无法及时补足评标委员会成员的，</w:t>
      </w:r>
      <w:r>
        <w:rPr>
          <w:rFonts w:hint="eastAsia" w:ascii="仿宋_GB2312" w:hAnsi="宋体" w:eastAsia="仿宋_GB2312"/>
          <w:sz w:val="28"/>
          <w:szCs w:val="28"/>
        </w:rPr>
        <w:t>采购代理机构</w:t>
      </w:r>
      <w:r>
        <w:rPr>
          <w:rFonts w:hint="eastAsia" w:ascii="仿宋_GB2312" w:hAnsi="仿宋" w:eastAsia="仿宋_GB2312" w:cs="宋体"/>
          <w:sz w:val="28"/>
          <w:szCs w:val="28"/>
        </w:rPr>
        <w:t>应当停止评标活动，封存所有投标文件和开标、评标资料，依法重新组建评标委员会进行评标。原评标委员会做出的评标意见无效。</w:t>
      </w:r>
    </w:p>
    <w:p w14:paraId="59F5A2EE">
      <w:pPr>
        <w:spacing w:line="560" w:lineRule="exact"/>
        <w:ind w:firstLine="562" w:firstLineChars="201"/>
        <w:rPr>
          <w:rFonts w:ascii="仿宋_GB2312" w:hAnsi="仿宋" w:eastAsia="仿宋_GB2312" w:cs="宋体"/>
          <w:sz w:val="28"/>
          <w:szCs w:val="28"/>
        </w:rPr>
      </w:pPr>
      <w:r>
        <w:rPr>
          <w:rFonts w:hint="eastAsia" w:ascii="仿宋_GB2312" w:hAnsi="宋体" w:eastAsia="仿宋_GB2312"/>
          <w:sz w:val="28"/>
          <w:szCs w:val="28"/>
        </w:rPr>
        <w:t>采购代理机构应当将变更、重新组建评标委员会的情况予以记录，并随采购文件一并存档。</w:t>
      </w:r>
    </w:p>
    <w:p w14:paraId="1803D0E2">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27.投标文件的初审</w:t>
      </w:r>
    </w:p>
    <w:p w14:paraId="3F786072">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27.1资格性审查。在采购项目开标结束后,采购人或者</w:t>
      </w:r>
      <w:r>
        <w:rPr>
          <w:rFonts w:hint="eastAsia" w:ascii="仿宋_GB2312" w:hAnsi="宋体" w:eastAsia="仿宋_GB2312"/>
          <w:sz w:val="28"/>
          <w:szCs w:val="28"/>
        </w:rPr>
        <w:t>采购代理机构</w:t>
      </w:r>
      <w:r>
        <w:rPr>
          <w:rFonts w:hint="eastAsia" w:ascii="仿宋_GB2312" w:hAnsi="仿宋" w:eastAsia="仿宋_GB2312" w:cs="宋体"/>
          <w:sz w:val="28"/>
          <w:szCs w:val="28"/>
        </w:rPr>
        <w:t>工作人员应当依照有关法律和招标文件的规定对投标人的资格进行审查，具体内容详见</w:t>
      </w:r>
      <w:r>
        <w:rPr>
          <w:rFonts w:hint="eastAsia" w:ascii="仿宋_GB2312" w:hAnsi="仿宋" w:eastAsia="仿宋_GB2312" w:cs="宋体"/>
          <w:b/>
          <w:sz w:val="28"/>
          <w:szCs w:val="28"/>
        </w:rPr>
        <w:t>《投标须知》-《实质性条款一览表》中资格性审查条件</w:t>
      </w:r>
      <w:r>
        <w:rPr>
          <w:rFonts w:hint="eastAsia" w:ascii="仿宋_GB2312" w:hAnsi="仿宋" w:eastAsia="仿宋_GB2312" w:cs="宋体"/>
          <w:sz w:val="28"/>
          <w:szCs w:val="28"/>
        </w:rPr>
        <w:t>。合格投标人不足3家的，不得评标。在资格性检查时,如有下列情况之一的，经采购人认定，视为非实质性响应，为无效投标（响应）：</w:t>
      </w:r>
    </w:p>
    <w:p w14:paraId="0422232F">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（1）单位负责人为同一人或者存在直接控股、管理关系的不同</w:t>
      </w:r>
      <w:r>
        <w:rPr>
          <w:rFonts w:hint="eastAsia" w:ascii="仿宋_GB2312" w:hAnsi="宋体" w:eastAsia="仿宋_GB2312"/>
          <w:sz w:val="28"/>
          <w:szCs w:val="28"/>
        </w:rPr>
        <w:t>投标人</w:t>
      </w:r>
      <w:r>
        <w:rPr>
          <w:rFonts w:hint="eastAsia" w:ascii="仿宋_GB2312" w:hAnsi="仿宋" w:eastAsia="仿宋_GB2312" w:cs="宋体"/>
          <w:sz w:val="28"/>
          <w:szCs w:val="28"/>
        </w:rPr>
        <w:t>的；</w:t>
      </w:r>
    </w:p>
    <w:p w14:paraId="0C5DE939">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（2）为采购项目提供整体设计、规范编制或者项目管理、监理、检测等服务的；</w:t>
      </w:r>
    </w:p>
    <w:p w14:paraId="4CE093F5">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（3）投标人和投标服务资格证明文件不满足招标文件要求和过期失效的。</w:t>
      </w:r>
    </w:p>
    <w:p w14:paraId="6D8E30FE">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27.2符合性审查。评标委员会应当对符合资格的投标人的投标文件进行符合性审查，以确定其是否满足招标文件的实质性要求。评标委员会决定投标的响应性只根据投标文件本身的内容，而不依据外部的证据。在符合性检查时,</w:t>
      </w:r>
      <w:r>
        <w:rPr>
          <w:rFonts w:hint="eastAsia" w:ascii="仿宋_GB2312" w:hAnsi="宋体" w:eastAsia="仿宋_GB2312"/>
          <w:sz w:val="28"/>
          <w:szCs w:val="28"/>
        </w:rPr>
        <w:t xml:space="preserve"> 如有不满足</w:t>
      </w:r>
      <w:r>
        <w:rPr>
          <w:rFonts w:hint="eastAsia" w:ascii="仿宋_GB2312" w:hAnsi="宋体" w:eastAsia="仿宋_GB2312"/>
          <w:b/>
          <w:sz w:val="28"/>
          <w:szCs w:val="28"/>
        </w:rPr>
        <w:t>《投标须知》-《实质性条款一览表》中符合性审查条件</w:t>
      </w:r>
      <w:r>
        <w:rPr>
          <w:rFonts w:hint="eastAsia" w:ascii="仿宋_GB2312" w:hAnsi="宋体" w:eastAsia="仿宋_GB2312"/>
          <w:sz w:val="28"/>
          <w:szCs w:val="28"/>
        </w:rPr>
        <w:t>情况之一的，</w:t>
      </w:r>
      <w:r>
        <w:rPr>
          <w:rFonts w:hint="eastAsia" w:ascii="仿宋_GB2312" w:hAnsi="仿宋" w:eastAsia="仿宋_GB2312" w:cs="宋体"/>
          <w:sz w:val="28"/>
          <w:szCs w:val="28"/>
        </w:rPr>
        <w:t>经评标委员会认定，视为非实质性响应，为无效投标（响应）。</w:t>
      </w:r>
    </w:p>
    <w:p w14:paraId="2FBAB23E">
      <w:pPr>
        <w:snapToGrid w:val="0"/>
        <w:spacing w:line="560" w:lineRule="exact"/>
        <w:ind w:firstLine="562" w:firstLineChars="201"/>
        <w:rPr>
          <w:rFonts w:ascii="仿宋_GB2312" w:hAnsi="仿宋" w:eastAsia="仿宋_GB2312" w:cs="宋体"/>
          <w:sz w:val="28"/>
          <w:szCs w:val="28"/>
        </w:rPr>
      </w:pPr>
      <w:r>
        <w:rPr>
          <w:rFonts w:hint="eastAsia" w:ascii="仿宋_GB2312" w:hAnsi="宋体" w:eastAsia="仿宋_GB2312"/>
          <w:sz w:val="28"/>
          <w:szCs w:val="28"/>
        </w:rPr>
        <w:t>27.3</w:t>
      </w:r>
      <w:r>
        <w:rPr>
          <w:rFonts w:ascii="仿宋_GB2312" w:hAnsi="宋体" w:eastAsia="仿宋_GB2312"/>
          <w:sz w:val="28"/>
          <w:szCs w:val="28"/>
        </w:rPr>
        <w:t>经</w:t>
      </w:r>
      <w:r>
        <w:rPr>
          <w:rFonts w:hint="eastAsia" w:ascii="仿宋_GB2312" w:hAnsi="宋体" w:eastAsia="仿宋_GB2312"/>
          <w:sz w:val="28"/>
          <w:szCs w:val="28"/>
        </w:rPr>
        <w:t>评标委员会</w:t>
      </w:r>
      <w:r>
        <w:rPr>
          <w:rFonts w:ascii="仿宋_GB2312" w:hAnsi="宋体" w:eastAsia="仿宋_GB2312"/>
          <w:sz w:val="28"/>
          <w:szCs w:val="28"/>
        </w:rPr>
        <w:t>集体审核通过，</w:t>
      </w:r>
      <w:r>
        <w:rPr>
          <w:rFonts w:hint="eastAsia" w:ascii="仿宋_GB2312" w:hAnsi="宋体" w:eastAsia="仿宋_GB2312"/>
          <w:sz w:val="28"/>
          <w:szCs w:val="28"/>
        </w:rPr>
        <w:t>未实质性响应招标文件的投标文件按无效</w:t>
      </w:r>
      <w:r>
        <w:rPr>
          <w:rFonts w:hint="eastAsia" w:ascii="仿宋_GB2312" w:hAnsi="仿宋" w:eastAsia="仿宋_GB2312" w:cs="宋体"/>
          <w:sz w:val="28"/>
          <w:szCs w:val="28"/>
        </w:rPr>
        <w:t>投标（响应）</w:t>
      </w:r>
      <w:r>
        <w:rPr>
          <w:rFonts w:hint="eastAsia" w:ascii="仿宋_GB2312" w:hAnsi="宋体" w:eastAsia="仿宋_GB2312"/>
          <w:sz w:val="28"/>
          <w:szCs w:val="28"/>
        </w:rPr>
        <w:t>处理，评标委员会应当告知提交投标文件的投标人，</w:t>
      </w:r>
      <w:r>
        <w:rPr>
          <w:rFonts w:ascii="仿宋_GB2312" w:hAnsi="宋体" w:eastAsia="仿宋_GB2312"/>
          <w:sz w:val="28"/>
          <w:szCs w:val="28"/>
        </w:rPr>
        <w:t>说明其不符合要求的原因，由其法定代表人或授权代表签字确认，</w:t>
      </w:r>
      <w:r>
        <w:rPr>
          <w:rFonts w:hint="eastAsia" w:ascii="仿宋_GB2312" w:hAnsi="宋体" w:eastAsia="仿宋_GB2312"/>
          <w:sz w:val="28"/>
          <w:szCs w:val="28"/>
        </w:rPr>
        <w:t>投标人被授权</w:t>
      </w:r>
      <w:r>
        <w:rPr>
          <w:rFonts w:ascii="仿宋_GB2312" w:hAnsi="宋体" w:eastAsia="仿宋_GB2312"/>
          <w:sz w:val="28"/>
          <w:szCs w:val="28"/>
        </w:rPr>
        <w:t>代表拒不签字的，并不影响</w:t>
      </w:r>
      <w:r>
        <w:rPr>
          <w:rFonts w:hint="eastAsia" w:ascii="仿宋_GB2312" w:hAnsi="宋体" w:eastAsia="仿宋_GB2312"/>
          <w:sz w:val="28"/>
          <w:szCs w:val="28"/>
        </w:rPr>
        <w:t>评标委员会</w:t>
      </w:r>
      <w:r>
        <w:rPr>
          <w:rFonts w:ascii="仿宋_GB2312" w:hAnsi="宋体" w:eastAsia="仿宋_GB2312"/>
          <w:sz w:val="28"/>
          <w:szCs w:val="28"/>
        </w:rPr>
        <w:t>所做出的结论。</w:t>
      </w:r>
    </w:p>
    <w:p w14:paraId="32276EFA">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28.投标文件的澄清</w:t>
      </w:r>
    </w:p>
    <w:p w14:paraId="0EC8133E">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28.1评标委员会有权向投标人询标，对于投标文件中含义不明确、同类问题表述不一致或者有明显文字和计算错误的内容，评标委员会应当以书面形式要求投标人做出必要的澄清、说明或者补正。请投标人澄清其投标内容，投标人法定代表人或其授权人必须接受评标委员会的询标，未在规定的时间内，对重大关键问题进行答疑和澄清的投标人，经评标委员会确认可视为投标人放弃投标。</w:t>
      </w:r>
    </w:p>
    <w:p w14:paraId="25A71D59">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28.2投标人的澄清、说明或者补正应当采用书面形式，并加盖公章，或者由法定代表人或其授权的代表签字。投标人的澄清、说明或者补正不得超出投标文件的范围或者改变对投标文件的实质性内容。此书面文件是投标文件的组成部分。</w:t>
      </w:r>
    </w:p>
    <w:p w14:paraId="6B80318E">
      <w:pPr>
        <w:spacing w:line="560" w:lineRule="exact"/>
        <w:ind w:firstLine="562" w:firstLineChars="201"/>
        <w:rPr>
          <w:rFonts w:ascii="仿宋_GB2312" w:hAnsi="仿宋" w:eastAsia="仿宋_GB2312" w:cs="宋体"/>
          <w:sz w:val="28"/>
          <w:szCs w:val="28"/>
          <w:lang w:val="zh-CN"/>
        </w:rPr>
      </w:pPr>
      <w:r>
        <w:rPr>
          <w:rFonts w:hint="eastAsia" w:ascii="仿宋_GB2312" w:hAnsi="仿宋" w:eastAsia="仿宋_GB2312" w:cs="宋体"/>
          <w:sz w:val="28"/>
          <w:szCs w:val="28"/>
          <w:lang w:val="zh-CN"/>
        </w:rPr>
        <w:t>28.3若投标文件中对同一投标货物的描述前后不一致且对不一致内容无书面解释或提供官方证明材料的，评标委员会没有义务要求投标人澄清，在评分过程中不排除以响应性较差的内容作为标准来确定投标文件的响应及投标货物的性能情况。</w:t>
      </w:r>
    </w:p>
    <w:p w14:paraId="5AC6D923">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29.投标偏离</w:t>
      </w:r>
    </w:p>
    <w:p w14:paraId="2857E099">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评标委员会可以接受投标文件中不构成实质性偏离的不正规或不一致。</w:t>
      </w:r>
    </w:p>
    <w:p w14:paraId="2F38958B">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30.投标文件的评价</w:t>
      </w:r>
    </w:p>
    <w:p w14:paraId="5B4B3857">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30.1评标委员会只对确定为实质响应招标文件要求的投标文件进行评价和比较，必要时需标明评审理由。</w:t>
      </w:r>
    </w:p>
    <w:p w14:paraId="1A4AD538">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30.2评标采用综合评分法的，价格分值由评审系统根据投标人上传的《投标（报价）一览表》中的投标报价，依据规定公式自动计算，其结果由评标委员会所有成员签字确认。</w:t>
      </w:r>
    </w:p>
    <w:p w14:paraId="5967A3C0">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政府代理机构工作人员负责复核、统计评标委员会成员的评审情况，发现评审意见有失公正时，提请该评标委员会成员修改评审意见，并形成书面意见备查。</w:t>
      </w:r>
    </w:p>
    <w:p w14:paraId="70686E8D">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30.3评审时除考虑投标人的报价之外，还将考虑以下因素：</w:t>
      </w:r>
    </w:p>
    <w:p w14:paraId="0FDB3D39">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（1）投标文件的响应状况（包括是否按照招标文件要求制作）；</w:t>
      </w:r>
    </w:p>
    <w:p w14:paraId="3D723C64">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（2）投标产品的技术性能、功能、质量等指标的响应情况，包括其响应是否有技术佐证文件的支持；</w:t>
      </w:r>
    </w:p>
    <w:p w14:paraId="47187267">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（3）服务方案（包括服务机构和人员、服务响应时间、安装调试、培训方案等）、服务期、服务体系和业绩等；</w:t>
      </w:r>
    </w:p>
    <w:p w14:paraId="03985B80">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（4）招标文件规定的其它评审因素。</w:t>
      </w:r>
    </w:p>
    <w:p w14:paraId="65EBAA37">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30.</w:t>
      </w:r>
      <w:r>
        <w:rPr>
          <w:rFonts w:ascii="仿宋_GB2312" w:hAnsi="仿宋" w:eastAsia="仿宋_GB2312" w:cs="宋体"/>
          <w:sz w:val="28"/>
          <w:szCs w:val="28"/>
        </w:rPr>
        <w:t>4</w:t>
      </w:r>
      <w:r>
        <w:rPr>
          <w:rFonts w:hint="eastAsia" w:ascii="仿宋_GB2312" w:hAnsi="仿宋" w:eastAsia="仿宋_GB2312" w:cs="宋体"/>
          <w:sz w:val="28"/>
          <w:szCs w:val="28"/>
        </w:rPr>
        <w:t>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响应）处理。</w:t>
      </w:r>
    </w:p>
    <w:p w14:paraId="00D2FC57">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30.</w:t>
      </w:r>
      <w:r>
        <w:rPr>
          <w:rFonts w:ascii="仿宋_GB2312" w:hAnsi="仿宋" w:eastAsia="仿宋_GB2312" w:cs="宋体"/>
          <w:sz w:val="28"/>
          <w:szCs w:val="28"/>
        </w:rPr>
        <w:t>5</w:t>
      </w:r>
      <w:r>
        <w:rPr>
          <w:rFonts w:hint="eastAsia" w:ascii="仿宋_GB2312" w:hAnsi="仿宋" w:eastAsia="仿宋_GB2312" w:cs="宋体"/>
          <w:sz w:val="28"/>
          <w:szCs w:val="28"/>
        </w:rPr>
        <w:t>评标委员会发现招标文件存在歧义、重大缺陷导致评标工作无法进行，或者招标文件内容违反国家有关强制性规定的，应当停止评标工作，与采购人或采购代理机构沟通并作书面记录。采购人确认后，应当修改招标文件，重新组织采购活动。</w:t>
      </w:r>
    </w:p>
    <w:p w14:paraId="76CD1683">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30.</w:t>
      </w:r>
      <w:r>
        <w:rPr>
          <w:rFonts w:ascii="仿宋_GB2312" w:hAnsi="仿宋" w:eastAsia="仿宋_GB2312" w:cs="宋体"/>
          <w:sz w:val="28"/>
          <w:szCs w:val="28"/>
        </w:rPr>
        <w:t>6</w:t>
      </w:r>
      <w:r>
        <w:rPr>
          <w:rFonts w:hint="eastAsia" w:ascii="仿宋_GB2312" w:hAnsi="仿宋" w:eastAsia="仿宋_GB2312" w:cs="宋体"/>
          <w:sz w:val="28"/>
          <w:szCs w:val="28"/>
        </w:rPr>
        <w:t>投标人应当遵循公平竞争的原则，不得恶意串通，不得妨碍其他投标人的竞争行为，不得损坏采购人或者其他投标人的合法权益。在评标过程中发现投标人有上述情形的，评标委员会应当认定其投标无效，并书面报告本级主管部门。</w:t>
      </w:r>
    </w:p>
    <w:p w14:paraId="1235A983">
      <w:pPr>
        <w:spacing w:line="560" w:lineRule="exact"/>
        <w:ind w:firstLine="565" w:firstLineChars="201"/>
        <w:rPr>
          <w:rFonts w:ascii="仿宋_GB2312" w:hAnsi="仿宋" w:eastAsia="仿宋_GB2312" w:cs="宋体"/>
          <w:b/>
          <w:sz w:val="28"/>
          <w:szCs w:val="28"/>
        </w:rPr>
      </w:pPr>
      <w:r>
        <w:rPr>
          <w:rFonts w:hint="eastAsia" w:ascii="仿宋_GB2312" w:hAnsi="仿宋" w:eastAsia="仿宋_GB2312" w:cs="宋体"/>
          <w:b/>
          <w:sz w:val="28"/>
          <w:szCs w:val="28"/>
        </w:rPr>
        <w:t>投标人有下列情形之一的，视为投标人串通投标，其投标无效：</w:t>
      </w:r>
    </w:p>
    <w:p w14:paraId="68A373CD">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（1）不同投标人的投标文件由同一单位或者个人编制；</w:t>
      </w:r>
    </w:p>
    <w:p w14:paraId="452EEC7A">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（2）不同投标人委托同一单位或者个人办理投标事宜；</w:t>
      </w:r>
    </w:p>
    <w:p w14:paraId="7FECB6DE">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（3）不同投标人的投标文件载明的项目管理成员或者联系人员为同一人；</w:t>
      </w:r>
    </w:p>
    <w:p w14:paraId="4D307F24">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（4）不同投标人的投标文件异常一致或者投标报价呈规律性差异；</w:t>
      </w:r>
    </w:p>
    <w:p w14:paraId="18571437">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（5）不同投标人的投标文件相互混装；</w:t>
      </w:r>
    </w:p>
    <w:p w14:paraId="4A7DF920">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（6）不同投标人的投标保证金从同一单位或者个人的账户转出。</w:t>
      </w:r>
    </w:p>
    <w:p w14:paraId="0AA6A654">
      <w:pPr>
        <w:snapToGrid w:val="0"/>
        <w:spacing w:line="560" w:lineRule="exact"/>
        <w:ind w:firstLine="562" w:firstLineChars="201"/>
        <w:rPr>
          <w:rFonts w:hint="eastAsia" w:ascii="仿宋_GB2312" w:hAnsi="仿宋" w:eastAsia="仿宋_GB2312" w:cs="宋体"/>
          <w:sz w:val="28"/>
          <w:szCs w:val="28"/>
        </w:rPr>
      </w:pPr>
      <w:r>
        <w:rPr>
          <w:rFonts w:hint="eastAsia" w:ascii="仿宋_GB2312" w:hAnsi="宋体" w:eastAsia="仿宋_GB2312"/>
          <w:sz w:val="28"/>
          <w:szCs w:val="28"/>
        </w:rPr>
        <w:t>（</w:t>
      </w:r>
      <w:r>
        <w:rPr>
          <w:rFonts w:ascii="仿宋_GB2312" w:hAnsi="宋体" w:eastAsia="仿宋_GB2312"/>
          <w:sz w:val="28"/>
          <w:szCs w:val="28"/>
        </w:rPr>
        <w:t>7</w:t>
      </w:r>
      <w:r>
        <w:rPr>
          <w:rFonts w:hint="eastAsia" w:ascii="仿宋_GB2312" w:hAnsi="宋体" w:eastAsia="仿宋_GB2312"/>
          <w:sz w:val="28"/>
          <w:szCs w:val="28"/>
        </w:rPr>
        <w:t>）不同</w:t>
      </w:r>
      <w:r>
        <w:rPr>
          <w:rFonts w:hint="eastAsia" w:ascii="仿宋_GB2312" w:hAnsi="仿宋" w:eastAsia="仿宋_GB2312" w:cs="宋体"/>
          <w:sz w:val="28"/>
          <w:szCs w:val="28"/>
        </w:rPr>
        <w:t>投标人</w:t>
      </w:r>
      <w:r>
        <w:rPr>
          <w:rFonts w:hint="eastAsia" w:ascii="仿宋_GB2312" w:hAnsi="宋体" w:eastAsia="仿宋_GB2312"/>
          <w:sz w:val="28"/>
          <w:szCs w:val="28"/>
        </w:rPr>
        <w:t>制作的电子投标文件经系统审查存在cpu编码、硬盘编码及MAC地址三项编码均相同的。</w:t>
      </w:r>
    </w:p>
    <w:p w14:paraId="6B9142D3">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31.废标条款</w:t>
      </w:r>
    </w:p>
    <w:p w14:paraId="734AC399">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在招标采购中，出现下列情形之一的，应予废标：</w:t>
      </w:r>
    </w:p>
    <w:p w14:paraId="481E59C3">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（1）符合专业条件的</w:t>
      </w:r>
      <w:r>
        <w:rPr>
          <w:rFonts w:hint="eastAsia" w:ascii="仿宋_GB2312" w:hAnsi="宋体" w:eastAsia="仿宋_GB2312"/>
          <w:sz w:val="28"/>
          <w:szCs w:val="28"/>
        </w:rPr>
        <w:t>投标人</w:t>
      </w:r>
      <w:r>
        <w:rPr>
          <w:rFonts w:hint="eastAsia" w:ascii="仿宋_GB2312" w:hAnsi="仿宋" w:eastAsia="仿宋_GB2312" w:cs="宋体"/>
          <w:sz w:val="28"/>
          <w:szCs w:val="28"/>
        </w:rPr>
        <w:t>或者对招标文件作实质响应的</w:t>
      </w:r>
      <w:r>
        <w:rPr>
          <w:rFonts w:hint="eastAsia" w:ascii="仿宋_GB2312" w:hAnsi="宋体" w:eastAsia="仿宋_GB2312"/>
          <w:sz w:val="28"/>
          <w:szCs w:val="28"/>
        </w:rPr>
        <w:t>投标人</w:t>
      </w:r>
      <w:r>
        <w:rPr>
          <w:rFonts w:hint="eastAsia" w:ascii="仿宋_GB2312" w:hAnsi="仿宋" w:eastAsia="仿宋_GB2312" w:cs="宋体"/>
          <w:sz w:val="28"/>
          <w:szCs w:val="28"/>
        </w:rPr>
        <w:t>不足3家的；</w:t>
      </w:r>
    </w:p>
    <w:p w14:paraId="6D9047E6">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（2）出现影响采购公正的违法、违规行为的；</w:t>
      </w:r>
    </w:p>
    <w:p w14:paraId="32ABF40D">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（3）所有投标报价均超过招标文件中规定的预算金额，采购人不能支付的；</w:t>
      </w:r>
    </w:p>
    <w:p w14:paraId="5EFC37F5">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（4）因重大变故，采购人采购任务取消的。</w:t>
      </w:r>
    </w:p>
    <w:p w14:paraId="3771E2CE">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32.保密要求</w:t>
      </w:r>
    </w:p>
    <w:p w14:paraId="04ABF142">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评标将在严格保密的情况下进行，有关人员</w:t>
      </w:r>
      <w:r>
        <w:rPr>
          <w:rFonts w:ascii="仿宋_GB2312" w:hAnsi="仿宋" w:eastAsia="仿宋_GB2312" w:cs="宋体"/>
          <w:sz w:val="28"/>
          <w:szCs w:val="28"/>
        </w:rPr>
        <w:t>应当</w:t>
      </w:r>
      <w:r>
        <w:rPr>
          <w:rFonts w:hint="eastAsia" w:ascii="仿宋_GB2312" w:hAnsi="仿宋" w:eastAsia="仿宋_GB2312" w:cs="宋体"/>
          <w:sz w:val="28"/>
          <w:szCs w:val="28"/>
        </w:rPr>
        <w:t>遵</w:t>
      </w:r>
      <w:r>
        <w:rPr>
          <w:rFonts w:ascii="仿宋_GB2312" w:hAnsi="仿宋" w:eastAsia="仿宋_GB2312" w:cs="宋体"/>
          <w:sz w:val="28"/>
          <w:szCs w:val="28"/>
        </w:rPr>
        <w:t>守评审工作纪律，</w:t>
      </w:r>
      <w:r>
        <w:rPr>
          <w:rFonts w:hint="eastAsia" w:ascii="仿宋_GB2312" w:hAnsi="仿宋" w:eastAsia="仿宋_GB2312" w:cs="宋体"/>
          <w:b/>
          <w:sz w:val="28"/>
          <w:szCs w:val="28"/>
        </w:rPr>
        <w:t>不得记录、复制或者带走任何评标资料</w:t>
      </w:r>
      <w:r>
        <w:rPr>
          <w:rFonts w:hint="eastAsia" w:ascii="仿宋_GB2312" w:hAnsi="仿宋" w:eastAsia="仿宋_GB2312" w:cs="宋体"/>
          <w:sz w:val="28"/>
          <w:szCs w:val="28"/>
        </w:rPr>
        <w:t>，</w:t>
      </w:r>
      <w:r>
        <w:rPr>
          <w:rFonts w:ascii="仿宋_GB2312" w:hAnsi="仿宋" w:eastAsia="仿宋_GB2312" w:cs="宋体"/>
          <w:sz w:val="28"/>
          <w:szCs w:val="28"/>
        </w:rPr>
        <w:t>不得</w:t>
      </w:r>
      <w:r>
        <w:rPr>
          <w:rFonts w:hint="eastAsia" w:ascii="仿宋_GB2312" w:hAnsi="仿宋" w:eastAsia="仿宋_GB2312" w:cs="宋体"/>
          <w:sz w:val="28"/>
          <w:szCs w:val="28"/>
        </w:rPr>
        <w:t>泄露</w:t>
      </w:r>
      <w:r>
        <w:rPr>
          <w:rFonts w:ascii="仿宋_GB2312" w:hAnsi="仿宋" w:eastAsia="仿宋_GB2312" w:cs="宋体"/>
          <w:sz w:val="28"/>
          <w:szCs w:val="28"/>
        </w:rPr>
        <w:t>评审</w:t>
      </w:r>
      <w:r>
        <w:rPr>
          <w:rFonts w:hint="eastAsia" w:ascii="仿宋_GB2312" w:hAnsi="仿宋" w:eastAsia="仿宋_GB2312" w:cs="宋体"/>
          <w:sz w:val="28"/>
          <w:szCs w:val="28"/>
        </w:rPr>
        <w:t>文件</w:t>
      </w:r>
      <w:r>
        <w:rPr>
          <w:rFonts w:ascii="仿宋_GB2312" w:hAnsi="仿宋" w:eastAsia="仿宋_GB2312" w:cs="宋体"/>
          <w:sz w:val="28"/>
          <w:szCs w:val="28"/>
        </w:rPr>
        <w:t>、评审情况和评审中获悉的商业秘密。</w:t>
      </w:r>
    </w:p>
    <w:p w14:paraId="326D2B88">
      <w:pPr>
        <w:pStyle w:val="3"/>
        <w:spacing w:before="0" w:after="0" w:line="560" w:lineRule="exact"/>
        <w:ind w:firstLine="560" w:firstLineChars="200"/>
        <w:rPr>
          <w:rFonts w:ascii="黑体" w:hAnsi="黑体" w:eastAsia="黑体"/>
          <w:b w:val="0"/>
        </w:rPr>
      </w:pPr>
      <w:r>
        <w:rPr>
          <w:rFonts w:hint="eastAsia" w:ascii="黑体" w:hAnsi="黑体" w:eastAsia="黑体"/>
          <w:b w:val="0"/>
        </w:rPr>
        <w:t>六、定标</w:t>
      </w:r>
    </w:p>
    <w:p w14:paraId="1CC28B3A">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33.定标</w:t>
      </w:r>
    </w:p>
    <w:p w14:paraId="6C1A5C58">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33.1评标委员会按照招标文件确定的评标方法、步骤、标准，对投标文件进行评审。评标结束后，对投标人的评审名次进行排序，确定中标候选人排序，根据全体评标成员签字的原始评标记录和评标结果编写评标报告。</w:t>
      </w:r>
    </w:p>
    <w:p w14:paraId="493052C3">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33.2评委会所有成员应当在评标报告上签字确认，评标报告的主要内容包括：</w:t>
      </w:r>
    </w:p>
    <w:p w14:paraId="32654171">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（1）招标公告刊登的媒体名称、开标日期和地点；</w:t>
      </w:r>
    </w:p>
    <w:p w14:paraId="42145FED">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（2）投标人名单和评标委员会成员名单；</w:t>
      </w:r>
    </w:p>
    <w:p w14:paraId="092E8C59">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（3）评标方法和评标标准；</w:t>
      </w:r>
    </w:p>
    <w:p w14:paraId="491EA048">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（4）开标记录和评标情况及说明，包括投标无效投标人名单及原因；</w:t>
      </w:r>
    </w:p>
    <w:p w14:paraId="6FBC931E">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（5）评标结果，确定的中标候选人名单或者经采购人委托直接确定的中标人；</w:t>
      </w:r>
    </w:p>
    <w:p w14:paraId="3EFF8E23">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（6）其他需要说明的情况，包括评标过程中投标人根据评标委员会要求进行澄清、说明或者补正，评标委员会成员的更换等。</w:t>
      </w:r>
    </w:p>
    <w:p w14:paraId="0B90B425">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33.3由评标委员会直接确定预中标候选人的，</w:t>
      </w:r>
      <w:r>
        <w:rPr>
          <w:rFonts w:hint="eastAsia" w:ascii="仿宋_GB2312" w:hAnsi="宋体" w:eastAsia="仿宋_GB2312"/>
          <w:sz w:val="28"/>
          <w:szCs w:val="28"/>
        </w:rPr>
        <w:t>采购代理机构</w:t>
      </w:r>
      <w:r>
        <w:rPr>
          <w:rFonts w:hint="eastAsia" w:ascii="仿宋_GB2312" w:hAnsi="仿宋" w:eastAsia="仿宋_GB2312" w:cs="宋体"/>
          <w:sz w:val="28"/>
          <w:szCs w:val="28"/>
        </w:rPr>
        <w:t>自评标结束之日起2个工作日内在指定媒体上公布评标结果；需要采购人确认的，</w:t>
      </w:r>
      <w:r>
        <w:rPr>
          <w:rFonts w:hint="eastAsia" w:ascii="仿宋_GB2312" w:hAnsi="宋体" w:eastAsia="仿宋_GB2312"/>
          <w:sz w:val="28"/>
          <w:szCs w:val="28"/>
        </w:rPr>
        <w:t>采购代理机构</w:t>
      </w:r>
      <w:r>
        <w:rPr>
          <w:rFonts w:hint="eastAsia" w:ascii="仿宋_GB2312" w:hAnsi="仿宋" w:eastAsia="仿宋_GB2312" w:cs="宋体"/>
          <w:sz w:val="28"/>
          <w:szCs w:val="28"/>
        </w:rPr>
        <w:t>自评标结束之日起2个工作日内，将评标报告送交采购人。采购人应当自收到评标报告之日起5个工作日内在评标报告确定的中标候选人名单中按顺序确定预中标人。</w:t>
      </w:r>
    </w:p>
    <w:p w14:paraId="4D224A5F">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33.4评标结果汇总完成后，除下列情形外，任何人不得修改评标结果：</w:t>
      </w:r>
    </w:p>
    <w:p w14:paraId="327C0DA1">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（1）分值汇总计算错误的；</w:t>
      </w:r>
    </w:p>
    <w:p w14:paraId="058419D6">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（2）分项评分超出评分标准范围的；</w:t>
      </w:r>
    </w:p>
    <w:p w14:paraId="5E287C5A">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（3）评标委员会成员对客观评审因素评分不一致的；</w:t>
      </w:r>
    </w:p>
    <w:p w14:paraId="57F75995">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（4）经评标委员会认定评分畸高、畸低的。</w:t>
      </w:r>
    </w:p>
    <w:p w14:paraId="56396488">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33.5评标报告签署前，经复核发现存在以上情形之一的，评标委员会应当当场修改评标结果，并在评标报告中记载；评标报告签署后，采购人或</w:t>
      </w:r>
      <w:r>
        <w:rPr>
          <w:rFonts w:hint="eastAsia" w:ascii="仿宋_GB2312" w:hAnsi="宋体" w:eastAsia="仿宋_GB2312"/>
          <w:sz w:val="28"/>
          <w:szCs w:val="28"/>
        </w:rPr>
        <w:t>采购代理机构</w:t>
      </w:r>
      <w:r>
        <w:rPr>
          <w:rFonts w:hint="eastAsia" w:ascii="仿宋_GB2312" w:hAnsi="仿宋" w:eastAsia="仿宋_GB2312" w:cs="宋体"/>
          <w:sz w:val="28"/>
          <w:szCs w:val="28"/>
        </w:rPr>
        <w:t>发现存在以上情形之一的，应当组织原评标委员会进行重新评审，重新评审改变结果的，书面报告本级主管部门。投标人对本条上述情形提出质疑的，采购人或者</w:t>
      </w:r>
      <w:r>
        <w:rPr>
          <w:rFonts w:hint="eastAsia" w:ascii="仿宋_GB2312" w:hAnsi="宋体" w:eastAsia="仿宋_GB2312"/>
          <w:sz w:val="28"/>
          <w:szCs w:val="28"/>
        </w:rPr>
        <w:t>采购代理机构</w:t>
      </w:r>
      <w:r>
        <w:rPr>
          <w:rFonts w:hint="eastAsia" w:ascii="仿宋_GB2312" w:hAnsi="仿宋" w:eastAsia="仿宋_GB2312" w:cs="宋体"/>
          <w:sz w:val="28"/>
          <w:szCs w:val="28"/>
        </w:rPr>
        <w:t>可以组织原评标委员会进行重新评审，重新评审改变评标结果的，应当书面报告本级主管部门。</w:t>
      </w:r>
    </w:p>
    <w:p w14:paraId="77A5D871">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33.6中标人在规定的期限内无正当理由拒绝签订合同，采购人可以按照评审报告推荐的中标候选人名单排序，确定下一候选人为中标人，也可以重新开展政府采购活动。</w:t>
      </w:r>
    </w:p>
    <w:p w14:paraId="4B27363B">
      <w:pPr>
        <w:pStyle w:val="3"/>
        <w:spacing w:before="0" w:after="0" w:line="560" w:lineRule="exact"/>
        <w:ind w:firstLine="560" w:firstLineChars="200"/>
        <w:rPr>
          <w:rFonts w:ascii="黑体" w:hAnsi="黑体" w:eastAsia="黑体"/>
          <w:b w:val="0"/>
        </w:rPr>
      </w:pPr>
      <w:r>
        <w:rPr>
          <w:rFonts w:hint="eastAsia" w:ascii="黑体" w:hAnsi="黑体" w:eastAsia="黑体"/>
          <w:b w:val="0"/>
        </w:rPr>
        <w:t>七、公告</w:t>
      </w:r>
    </w:p>
    <w:p w14:paraId="577B6421">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34.公告</w:t>
      </w:r>
    </w:p>
    <w:p w14:paraId="4081772D">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34.1</w:t>
      </w:r>
      <w:r>
        <w:rPr>
          <w:rFonts w:hint="eastAsia" w:ascii="仿宋_GB2312" w:hAnsi="宋体" w:eastAsia="仿宋_GB2312"/>
          <w:sz w:val="28"/>
          <w:szCs w:val="28"/>
        </w:rPr>
        <w:t>采购代理机构</w:t>
      </w:r>
      <w:r>
        <w:rPr>
          <w:rFonts w:hint="eastAsia" w:ascii="仿宋_GB2312" w:hAnsi="仿宋" w:eastAsia="仿宋_GB2312" w:cs="宋体"/>
          <w:sz w:val="28"/>
          <w:szCs w:val="28"/>
        </w:rPr>
        <w:t>自中标人确定之日起2个工作日内，在“原发布媒介”上公告中标结果。中标公告期限为1个工作日。中标公告应当包括下列内容：</w:t>
      </w:r>
    </w:p>
    <w:p w14:paraId="15F2132C">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（1）采购人、</w:t>
      </w:r>
      <w:r>
        <w:rPr>
          <w:rFonts w:hint="eastAsia" w:ascii="仿宋_GB2312" w:hAnsi="宋体" w:eastAsia="仿宋_GB2312"/>
          <w:sz w:val="28"/>
          <w:szCs w:val="28"/>
        </w:rPr>
        <w:t>采购代理机构</w:t>
      </w:r>
      <w:r>
        <w:rPr>
          <w:rFonts w:hint="eastAsia" w:ascii="仿宋_GB2312" w:hAnsi="仿宋" w:eastAsia="仿宋_GB2312" w:cs="宋体"/>
          <w:sz w:val="28"/>
          <w:szCs w:val="28"/>
        </w:rPr>
        <w:t>的名称、地址和联系方式；</w:t>
      </w:r>
    </w:p>
    <w:p w14:paraId="110B3525">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（2）项目名称和项目编号；</w:t>
      </w:r>
    </w:p>
    <w:p w14:paraId="0017D0F5">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（3）中标人名称、地址和中标金额；</w:t>
      </w:r>
    </w:p>
    <w:p w14:paraId="7B66758C">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（4）主要中标标的的名称、服务内容、数量、单价、服务要求；</w:t>
      </w:r>
    </w:p>
    <w:p w14:paraId="22B920A5">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（5）中标公告期限；</w:t>
      </w:r>
    </w:p>
    <w:p w14:paraId="08D4CAD1">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（6）评审专家名单；</w:t>
      </w:r>
    </w:p>
    <w:p w14:paraId="08BC4583">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（7）</w:t>
      </w:r>
      <w:r>
        <w:rPr>
          <w:rFonts w:ascii="仿宋_GB2312" w:hAnsi="仿宋" w:eastAsia="仿宋_GB2312" w:cs="宋体"/>
          <w:sz w:val="28"/>
          <w:szCs w:val="28"/>
        </w:rPr>
        <w:t>投标人未中标的原因</w:t>
      </w:r>
      <w:r>
        <w:rPr>
          <w:rFonts w:hint="eastAsia" w:ascii="仿宋_GB2312" w:hAnsi="仿宋" w:eastAsia="仿宋_GB2312" w:cs="宋体"/>
          <w:sz w:val="28"/>
          <w:szCs w:val="28"/>
        </w:rPr>
        <w:t>；</w:t>
      </w:r>
    </w:p>
    <w:p w14:paraId="3322768E">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（8）采用综合评分法评审的，还将告知未中标人本人的评审得分和排序。</w:t>
      </w:r>
    </w:p>
    <w:p w14:paraId="742C63EB">
      <w:pPr>
        <w:spacing w:line="560" w:lineRule="exact"/>
        <w:ind w:firstLine="562" w:firstLineChars="201"/>
        <w:rPr>
          <w:rFonts w:ascii="仿宋_GB2312" w:hAnsi="宋体" w:eastAsia="仿宋_GB2312"/>
          <w:sz w:val="28"/>
          <w:szCs w:val="28"/>
        </w:rPr>
      </w:pPr>
      <w:r>
        <w:rPr>
          <w:rFonts w:hint="eastAsia" w:ascii="仿宋_GB2312" w:hAnsi="仿宋" w:eastAsia="仿宋_GB2312" w:cs="宋体"/>
          <w:sz w:val="28"/>
          <w:szCs w:val="28"/>
        </w:rPr>
        <w:t>34.2</w:t>
      </w:r>
      <w:r>
        <w:rPr>
          <w:rFonts w:hint="eastAsia" w:ascii="仿宋_GB2312" w:hAnsi="宋体" w:eastAsia="仿宋_GB2312"/>
          <w:sz w:val="28"/>
          <w:szCs w:val="28"/>
        </w:rPr>
        <w:t>采购代理机构应当在中标公告公示期满</w:t>
      </w:r>
      <w:r>
        <w:rPr>
          <w:rFonts w:hint="eastAsia" w:ascii="仿宋_GB2312" w:hAnsi="仿宋" w:eastAsia="仿宋_GB2312" w:cs="宋体"/>
          <w:sz w:val="28"/>
          <w:szCs w:val="28"/>
        </w:rPr>
        <w:t>，</w:t>
      </w:r>
      <w:r>
        <w:rPr>
          <w:rFonts w:hint="eastAsia" w:ascii="仿宋_GB2312" w:hAnsi="仿宋" w:eastAsia="仿宋_GB2312"/>
          <w:sz w:val="28"/>
          <w:szCs w:val="28"/>
        </w:rPr>
        <w:t>且无尚未处理的异议后，</w:t>
      </w:r>
      <w:r>
        <w:rPr>
          <w:rFonts w:hint="eastAsia" w:ascii="仿宋_GB2312" w:hAnsi="仿宋" w:eastAsia="仿宋_GB2312" w:cs="宋体"/>
          <w:sz w:val="28"/>
          <w:szCs w:val="28"/>
        </w:rPr>
        <w:t>向中标人发出《中标通知书》；对未通过资格审查的投标人，应当告知其未通过的原因；《中标通知书》是合同的组成部分,对中标人和采购人具有同等法律效力。《中标通知书》发出后，</w:t>
      </w:r>
      <w:r>
        <w:rPr>
          <w:rFonts w:hint="eastAsia" w:ascii="仿宋_GB2312" w:hAnsi="宋体" w:eastAsia="仿宋_GB2312"/>
          <w:sz w:val="28"/>
          <w:szCs w:val="28"/>
        </w:rPr>
        <w:t>采购人不得违法改变中标结果，中标人无正当理由不得放弃中标。</w:t>
      </w:r>
    </w:p>
    <w:p w14:paraId="5B65D8E0">
      <w:pPr>
        <w:pStyle w:val="3"/>
        <w:spacing w:before="0" w:after="0" w:line="560" w:lineRule="exact"/>
        <w:ind w:firstLine="560" w:firstLineChars="200"/>
        <w:rPr>
          <w:rFonts w:ascii="黑体" w:hAnsi="黑体" w:eastAsia="黑体"/>
          <w:b w:val="0"/>
        </w:rPr>
      </w:pPr>
      <w:r>
        <w:rPr>
          <w:rFonts w:hint="eastAsia" w:ascii="黑体" w:hAnsi="黑体" w:eastAsia="黑体"/>
          <w:b w:val="0"/>
        </w:rPr>
        <w:t>八、质疑</w:t>
      </w:r>
    </w:p>
    <w:p w14:paraId="33F949D4">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35.质疑</w:t>
      </w:r>
    </w:p>
    <w:p w14:paraId="4626CE99">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35.1投标人对政府采购活动事项有疑问的，可以向采购人和采购代理机构提出询问，采购人和采购代理机构应当在3个工作日内做出答复，但答复的内容不得涉及商业秘密。投标人提出的询问或者质疑超出采购人对</w:t>
      </w:r>
      <w:r>
        <w:rPr>
          <w:rFonts w:hint="eastAsia" w:ascii="仿宋_GB2312" w:hAnsi="宋体" w:eastAsia="仿宋_GB2312"/>
          <w:sz w:val="28"/>
          <w:szCs w:val="28"/>
        </w:rPr>
        <w:t>采购代理机构</w:t>
      </w:r>
      <w:r>
        <w:rPr>
          <w:rFonts w:hint="eastAsia" w:ascii="仿宋_GB2312" w:hAnsi="仿宋" w:eastAsia="仿宋_GB2312" w:cs="宋体"/>
          <w:sz w:val="28"/>
          <w:szCs w:val="28"/>
        </w:rPr>
        <w:t>委托授权范围的，</w:t>
      </w:r>
      <w:r>
        <w:rPr>
          <w:rFonts w:hint="eastAsia" w:ascii="仿宋_GB2312" w:hAnsi="宋体" w:eastAsia="仿宋_GB2312"/>
          <w:sz w:val="28"/>
          <w:szCs w:val="28"/>
        </w:rPr>
        <w:t>采购代理机构</w:t>
      </w:r>
      <w:r>
        <w:rPr>
          <w:rFonts w:hint="eastAsia" w:ascii="仿宋_GB2312" w:hAnsi="仿宋" w:eastAsia="仿宋_GB2312" w:cs="宋体"/>
          <w:sz w:val="28"/>
          <w:szCs w:val="28"/>
        </w:rPr>
        <w:t>应当告知其向采购人提出。</w:t>
      </w:r>
    </w:p>
    <w:p w14:paraId="5E11BB64">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35.2投标人认为招标文件使自己的权益受到损害的，应当在获取招标文件之日起7个工作日内向</w:t>
      </w:r>
      <w:r>
        <w:rPr>
          <w:rFonts w:hint="eastAsia" w:ascii="仿宋_GB2312" w:hAnsi="宋体" w:eastAsia="仿宋_GB2312"/>
          <w:sz w:val="28"/>
          <w:szCs w:val="28"/>
        </w:rPr>
        <w:t>采购</w:t>
      </w:r>
      <w:r>
        <w:rPr>
          <w:rFonts w:hint="eastAsia" w:ascii="仿宋_GB2312" w:hAnsi="仿宋" w:eastAsia="仿宋_GB2312" w:cs="宋体"/>
          <w:sz w:val="28"/>
          <w:szCs w:val="28"/>
        </w:rPr>
        <w:t>提供书面质疑，由采购人和</w:t>
      </w:r>
      <w:r>
        <w:rPr>
          <w:rFonts w:hint="eastAsia" w:ascii="仿宋_GB2312" w:hAnsi="宋体" w:eastAsia="仿宋_GB2312"/>
          <w:sz w:val="28"/>
          <w:szCs w:val="28"/>
        </w:rPr>
        <w:t>采购代理机构</w:t>
      </w:r>
      <w:r>
        <w:rPr>
          <w:rFonts w:hint="eastAsia" w:ascii="仿宋_GB2312" w:hAnsi="仿宋" w:eastAsia="仿宋_GB2312" w:cs="宋体"/>
          <w:sz w:val="28"/>
          <w:szCs w:val="28"/>
        </w:rPr>
        <w:t>按规定予以答复。</w:t>
      </w:r>
    </w:p>
    <w:p w14:paraId="6880879E">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35.3投标人对采购过程提出质疑的，可以在质疑采购程序环节结束之日，以书面形式向采购人和</w:t>
      </w:r>
      <w:r>
        <w:rPr>
          <w:rFonts w:hint="eastAsia" w:ascii="仿宋_GB2312" w:hAnsi="宋体" w:eastAsia="仿宋_GB2312"/>
          <w:sz w:val="28"/>
          <w:szCs w:val="28"/>
        </w:rPr>
        <w:t>采购代理机构</w:t>
      </w:r>
      <w:r>
        <w:rPr>
          <w:rFonts w:hint="eastAsia" w:ascii="仿宋_GB2312" w:hAnsi="仿宋" w:eastAsia="仿宋_GB2312" w:cs="宋体"/>
          <w:sz w:val="28"/>
          <w:szCs w:val="28"/>
        </w:rPr>
        <w:t>提出质疑。采购人和</w:t>
      </w:r>
      <w:r>
        <w:rPr>
          <w:rFonts w:hint="eastAsia" w:ascii="仿宋_GB2312" w:hAnsi="宋体" w:eastAsia="仿宋_GB2312"/>
          <w:sz w:val="28"/>
          <w:szCs w:val="28"/>
        </w:rPr>
        <w:t>采购代理机构</w:t>
      </w:r>
      <w:r>
        <w:rPr>
          <w:rFonts w:hint="eastAsia" w:ascii="仿宋_GB2312" w:hAnsi="仿宋" w:eastAsia="仿宋_GB2312" w:cs="宋体"/>
          <w:sz w:val="28"/>
          <w:szCs w:val="28"/>
        </w:rPr>
        <w:t>应当在收到投标人的书面质疑后7个工作日内做出书面答复，但答复的内容不得涉及商业秘密。</w:t>
      </w:r>
    </w:p>
    <w:p w14:paraId="6BB008F5">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35.4投标人认为中标结果使自己的权益受到损害的，应当在中标结果公告期限届满之日起7个工作日内提出质疑，采购人和</w:t>
      </w:r>
      <w:r>
        <w:rPr>
          <w:rFonts w:hint="eastAsia" w:ascii="仿宋_GB2312" w:hAnsi="宋体" w:eastAsia="仿宋_GB2312"/>
          <w:sz w:val="28"/>
          <w:szCs w:val="28"/>
        </w:rPr>
        <w:t>采购代理机构</w:t>
      </w:r>
      <w:r>
        <w:rPr>
          <w:rFonts w:hint="eastAsia" w:ascii="仿宋_GB2312" w:hAnsi="仿宋" w:eastAsia="仿宋_GB2312" w:cs="宋体"/>
          <w:sz w:val="28"/>
          <w:szCs w:val="28"/>
        </w:rPr>
        <w:t>应当在收到投标人的书面质疑后7个工作日内做出书面答复，但答复的内容不得涉及商业秘密。</w:t>
      </w:r>
    </w:p>
    <w:p w14:paraId="53C6AC9A">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35.5采购人或者</w:t>
      </w:r>
      <w:r>
        <w:rPr>
          <w:rFonts w:hint="eastAsia" w:ascii="仿宋_GB2312" w:hAnsi="宋体" w:eastAsia="仿宋_GB2312"/>
          <w:sz w:val="28"/>
          <w:szCs w:val="28"/>
        </w:rPr>
        <w:t>采购代理机构</w:t>
      </w:r>
      <w:r>
        <w:rPr>
          <w:rFonts w:hint="eastAsia" w:ascii="仿宋_GB2312" w:hAnsi="仿宋" w:eastAsia="仿宋_GB2312" w:cs="宋体"/>
          <w:sz w:val="28"/>
          <w:szCs w:val="28"/>
        </w:rPr>
        <w:t>收到</w:t>
      </w:r>
      <w:r>
        <w:rPr>
          <w:rFonts w:hint="eastAsia" w:ascii="仿宋_GB2312" w:hAnsi="宋体" w:eastAsia="仿宋_GB2312"/>
          <w:sz w:val="28"/>
          <w:szCs w:val="28"/>
        </w:rPr>
        <w:t>投标人</w:t>
      </w:r>
      <w:r>
        <w:rPr>
          <w:rFonts w:hint="eastAsia" w:ascii="仿宋_GB2312" w:hAnsi="仿宋" w:eastAsia="仿宋_GB2312" w:cs="宋体"/>
          <w:sz w:val="28"/>
          <w:szCs w:val="28"/>
        </w:rPr>
        <w:t>的书面质疑后，应当签收回执。</w:t>
      </w:r>
    </w:p>
    <w:p w14:paraId="0437A85D">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35.6采购人或者</w:t>
      </w:r>
      <w:r>
        <w:rPr>
          <w:rFonts w:hint="eastAsia" w:ascii="仿宋_GB2312" w:hAnsi="宋体" w:eastAsia="仿宋_GB2312"/>
          <w:sz w:val="28"/>
          <w:szCs w:val="28"/>
        </w:rPr>
        <w:t>采购代理机构</w:t>
      </w:r>
      <w:r>
        <w:rPr>
          <w:rFonts w:hint="eastAsia" w:ascii="仿宋_GB2312" w:hAnsi="仿宋" w:eastAsia="仿宋_GB2312" w:cs="宋体"/>
          <w:sz w:val="28"/>
          <w:szCs w:val="28"/>
        </w:rPr>
        <w:t>应当自签收回执之日起7个工作日内对质疑事项依法予以处理并做出答复，书面通知提出质疑的</w:t>
      </w:r>
      <w:r>
        <w:rPr>
          <w:rFonts w:hint="eastAsia" w:ascii="仿宋_GB2312" w:hAnsi="宋体" w:eastAsia="仿宋_GB2312"/>
          <w:sz w:val="28"/>
          <w:szCs w:val="28"/>
        </w:rPr>
        <w:t>投标人</w:t>
      </w:r>
      <w:r>
        <w:rPr>
          <w:rFonts w:hint="eastAsia" w:ascii="仿宋_GB2312" w:hAnsi="仿宋" w:eastAsia="仿宋_GB2312" w:cs="宋体"/>
          <w:sz w:val="28"/>
          <w:szCs w:val="28"/>
        </w:rPr>
        <w:t>和相关的其他</w:t>
      </w:r>
      <w:r>
        <w:rPr>
          <w:rFonts w:hint="eastAsia" w:ascii="仿宋_GB2312" w:hAnsi="宋体" w:eastAsia="仿宋_GB2312"/>
          <w:sz w:val="28"/>
          <w:szCs w:val="28"/>
        </w:rPr>
        <w:t>投标人</w:t>
      </w:r>
      <w:r>
        <w:rPr>
          <w:rFonts w:hint="eastAsia" w:ascii="仿宋_GB2312" w:hAnsi="仿宋" w:eastAsia="仿宋_GB2312" w:cs="宋体"/>
          <w:sz w:val="28"/>
          <w:szCs w:val="28"/>
        </w:rPr>
        <w:t>。质疑事项成立的，应当中止采购活动并予以纠正。</w:t>
      </w:r>
    </w:p>
    <w:p w14:paraId="121896D2">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35.7</w:t>
      </w:r>
      <w:r>
        <w:rPr>
          <w:rFonts w:hint="eastAsia" w:ascii="仿宋_GB2312" w:hAnsi="宋体" w:eastAsia="仿宋_GB2312"/>
          <w:sz w:val="28"/>
          <w:szCs w:val="28"/>
        </w:rPr>
        <w:t>投标人</w:t>
      </w:r>
      <w:r>
        <w:rPr>
          <w:rFonts w:hint="eastAsia" w:ascii="仿宋_GB2312" w:hAnsi="仿宋" w:eastAsia="仿宋_GB2312" w:cs="宋体"/>
          <w:sz w:val="28"/>
          <w:szCs w:val="28"/>
        </w:rPr>
        <w:t>在法定质疑期内一次性提出针对同一采购程序环节的质疑。</w:t>
      </w:r>
    </w:p>
    <w:p w14:paraId="4C1C8E88">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35.8质疑采用实名制，为了使提出的质疑事项在规定时间内得到有效答复、处理，提交的质疑函应当包括以下内容，且质疑人应当是参与所质疑项目采购活动的</w:t>
      </w:r>
      <w:r>
        <w:rPr>
          <w:rFonts w:hint="eastAsia" w:ascii="仿宋_GB2312" w:hAnsi="宋体" w:eastAsia="仿宋_GB2312"/>
          <w:sz w:val="28"/>
          <w:szCs w:val="28"/>
        </w:rPr>
        <w:t>投标人</w:t>
      </w:r>
      <w:r>
        <w:rPr>
          <w:rFonts w:hint="eastAsia" w:ascii="仿宋_GB2312" w:hAnsi="仿宋" w:eastAsia="仿宋_GB2312" w:cs="宋体"/>
          <w:sz w:val="28"/>
          <w:szCs w:val="28"/>
        </w:rPr>
        <w:t>。</w:t>
      </w:r>
    </w:p>
    <w:p w14:paraId="124AF967">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w:t>
      </w:r>
      <w:r>
        <w:rPr>
          <w:rFonts w:hint="eastAsia" w:ascii="仿宋_GB2312" w:hAnsi="宋体" w:eastAsia="仿宋_GB2312"/>
          <w:sz w:val="28"/>
          <w:szCs w:val="28"/>
        </w:rPr>
        <w:t>投标人</w:t>
      </w:r>
      <w:r>
        <w:rPr>
          <w:rFonts w:hint="eastAsia" w:ascii="仿宋_GB2312" w:hAnsi="仿宋" w:eastAsia="仿宋_GB2312" w:cs="宋体"/>
          <w:sz w:val="28"/>
          <w:szCs w:val="28"/>
        </w:rPr>
        <w:t>的姓名或名称、地址（邮箱）、邮编、联系人及联系电话；</w:t>
      </w:r>
    </w:p>
    <w:p w14:paraId="1E948A64">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（2）质疑项目的名称、编号；</w:t>
      </w:r>
    </w:p>
    <w:p w14:paraId="0CBFBF93">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（3）具体、明确的质疑事项和与质疑事项相关的请求；</w:t>
      </w:r>
    </w:p>
    <w:p w14:paraId="13C7798F">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（4）事实依据；</w:t>
      </w:r>
    </w:p>
    <w:p w14:paraId="54DBB090">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（5）必要的法律依据；</w:t>
      </w:r>
    </w:p>
    <w:p w14:paraId="55C49FD6">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（6）提出质疑的日期。</w:t>
      </w:r>
    </w:p>
    <w:p w14:paraId="46958100">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35.9</w:t>
      </w:r>
      <w:r>
        <w:rPr>
          <w:rFonts w:hint="eastAsia" w:ascii="仿宋_GB2312" w:hAnsi="宋体" w:eastAsia="仿宋_GB2312"/>
          <w:sz w:val="28"/>
          <w:szCs w:val="28"/>
        </w:rPr>
        <w:t>投标人</w:t>
      </w:r>
      <w:r>
        <w:rPr>
          <w:rFonts w:hint="eastAsia" w:ascii="仿宋_GB2312" w:hAnsi="仿宋" w:eastAsia="仿宋_GB2312" w:cs="宋体"/>
          <w:sz w:val="28"/>
          <w:szCs w:val="28"/>
        </w:rPr>
        <w:t>为自然人的，应当由本人签字；</w:t>
      </w:r>
      <w:r>
        <w:rPr>
          <w:rFonts w:hint="eastAsia" w:ascii="仿宋_GB2312" w:hAnsi="宋体" w:eastAsia="仿宋_GB2312"/>
          <w:sz w:val="28"/>
          <w:szCs w:val="28"/>
        </w:rPr>
        <w:t>投标人</w:t>
      </w:r>
      <w:r>
        <w:rPr>
          <w:rFonts w:hint="eastAsia" w:ascii="仿宋_GB2312" w:hAnsi="仿宋" w:eastAsia="仿宋_GB2312" w:cs="宋体"/>
          <w:sz w:val="28"/>
          <w:szCs w:val="28"/>
        </w:rPr>
        <w:t>为法人或者其他组织的，应当由法定代表人、主要负责人，或者其被授权人签字或者盖章，并加盖公章。</w:t>
      </w:r>
    </w:p>
    <w:p w14:paraId="2884641F">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35.10质疑函由法定代表人或投标授权人递交到采购人或</w:t>
      </w:r>
      <w:r>
        <w:rPr>
          <w:rFonts w:hint="eastAsia" w:ascii="仿宋_GB2312" w:hAnsi="宋体" w:eastAsia="仿宋_GB2312"/>
          <w:sz w:val="28"/>
          <w:szCs w:val="28"/>
        </w:rPr>
        <w:t>采购代理机构</w:t>
      </w:r>
      <w:r>
        <w:rPr>
          <w:rFonts w:hint="eastAsia" w:ascii="仿宋_GB2312" w:hAnsi="仿宋" w:eastAsia="仿宋_GB2312" w:cs="宋体"/>
          <w:sz w:val="28"/>
          <w:szCs w:val="28"/>
        </w:rPr>
        <w:t>，受理方式见</w:t>
      </w:r>
      <w:r>
        <w:rPr>
          <w:rFonts w:hint="eastAsia" w:ascii="仿宋_GB2312" w:hAnsi="仿宋" w:eastAsia="仿宋_GB2312" w:cs="宋体"/>
          <w:sz w:val="28"/>
          <w:szCs w:val="28"/>
          <w:u w:val="single"/>
        </w:rPr>
        <w:t>投标须知前附表</w:t>
      </w:r>
      <w:r>
        <w:rPr>
          <w:rFonts w:hint="eastAsia" w:ascii="仿宋_GB2312" w:hAnsi="仿宋" w:eastAsia="仿宋_GB2312" w:cs="宋体"/>
          <w:sz w:val="28"/>
          <w:szCs w:val="28"/>
        </w:rPr>
        <w:t>。采购人或</w:t>
      </w:r>
      <w:r>
        <w:rPr>
          <w:rFonts w:hint="eastAsia" w:ascii="仿宋_GB2312" w:hAnsi="宋体" w:eastAsia="仿宋_GB2312"/>
          <w:sz w:val="28"/>
          <w:szCs w:val="28"/>
        </w:rPr>
        <w:t>采购代理机构</w:t>
      </w:r>
      <w:r>
        <w:rPr>
          <w:rFonts w:hint="eastAsia" w:ascii="仿宋_GB2312" w:hAnsi="仿宋" w:eastAsia="仿宋_GB2312" w:cs="宋体"/>
          <w:sz w:val="28"/>
          <w:szCs w:val="28"/>
        </w:rPr>
        <w:t>正式受理后方可生效。否则，为无效质疑。</w:t>
      </w:r>
    </w:p>
    <w:p w14:paraId="6BAE6A09">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35.11</w:t>
      </w:r>
      <w:r>
        <w:rPr>
          <w:rFonts w:hint="eastAsia" w:ascii="仿宋_GB2312" w:hAnsi="宋体" w:eastAsia="仿宋_GB2312"/>
          <w:sz w:val="28"/>
          <w:szCs w:val="28"/>
        </w:rPr>
        <w:t>投标人</w:t>
      </w:r>
      <w:r>
        <w:rPr>
          <w:rFonts w:hint="eastAsia" w:ascii="仿宋_GB2312" w:hAnsi="仿宋" w:eastAsia="仿宋_GB2312" w:cs="宋体"/>
          <w:sz w:val="28"/>
          <w:szCs w:val="28"/>
        </w:rPr>
        <w:t>对答复不满意或者采购人、</w:t>
      </w:r>
      <w:r>
        <w:rPr>
          <w:rFonts w:hint="eastAsia" w:ascii="仿宋_GB2312" w:hAnsi="宋体" w:eastAsia="仿宋_GB2312"/>
          <w:sz w:val="28"/>
          <w:szCs w:val="28"/>
        </w:rPr>
        <w:t>采购代理机构</w:t>
      </w:r>
      <w:r>
        <w:rPr>
          <w:rFonts w:hint="eastAsia" w:ascii="仿宋_GB2312" w:hAnsi="仿宋" w:eastAsia="仿宋_GB2312" w:cs="宋体"/>
          <w:sz w:val="28"/>
          <w:szCs w:val="28"/>
        </w:rPr>
        <w:t>逾期未答复的，可以在答复期满后15个工作日内向主管部门投诉。</w:t>
      </w:r>
    </w:p>
    <w:p w14:paraId="56AA0FD1">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35.12</w:t>
      </w:r>
      <w:r>
        <w:rPr>
          <w:rFonts w:hint="eastAsia" w:ascii="仿宋_GB2312" w:hAnsi="宋体" w:eastAsia="仿宋_GB2312"/>
          <w:sz w:val="28"/>
          <w:szCs w:val="28"/>
        </w:rPr>
        <w:t>投标人</w:t>
      </w:r>
      <w:r>
        <w:rPr>
          <w:rFonts w:hint="eastAsia" w:ascii="仿宋_GB2312" w:hAnsi="仿宋" w:eastAsia="仿宋_GB2312" w:cs="宋体"/>
          <w:sz w:val="28"/>
          <w:szCs w:val="28"/>
        </w:rPr>
        <w:t>不得捏造事实进行虚假投诉。</w:t>
      </w:r>
    </w:p>
    <w:p w14:paraId="4B180CBA">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35.13有下列情况之一的质疑不予受理：</w:t>
      </w:r>
    </w:p>
    <w:p w14:paraId="3ACF29BF">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（1）无质疑函件或质疑函件缺少投标人法人印章、投标人法定代表人签字、有效授权书和联系方式之一的质疑；</w:t>
      </w:r>
    </w:p>
    <w:p w14:paraId="7FEC8397">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（2）质疑函件无实质性内容或佐证文件资料，主观臆断及推理得出结论的质疑；</w:t>
      </w:r>
    </w:p>
    <w:p w14:paraId="3A3D95E4">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（3）相应证明材料不真实或来源不合法的质疑；</w:t>
      </w:r>
    </w:p>
    <w:p w14:paraId="34393856">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（4）未按规定时间或超过公示期提出的质疑；</w:t>
      </w:r>
    </w:p>
    <w:p w14:paraId="2013DDB8">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（5）其他不符合《政府采购质疑和投诉办法》（中华人民共和国财政部令第94号）的相关规定。</w:t>
      </w:r>
    </w:p>
    <w:p w14:paraId="367445B3">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35.14对捏造事实，提供虚假材料或者以非法手段取得证明材料进行恶意质疑的，一经查实，将上报主管部门列入黑名单，并给以相应处罚。</w:t>
      </w:r>
    </w:p>
    <w:p w14:paraId="6D1E4B22">
      <w:pPr>
        <w:pStyle w:val="3"/>
        <w:spacing w:before="0" w:after="0" w:line="560" w:lineRule="exact"/>
        <w:ind w:firstLine="560" w:firstLineChars="200"/>
        <w:rPr>
          <w:rFonts w:ascii="黑体" w:hAnsi="黑体" w:eastAsia="黑体"/>
          <w:b w:val="0"/>
        </w:rPr>
      </w:pPr>
      <w:r>
        <w:rPr>
          <w:rFonts w:hint="eastAsia" w:ascii="黑体" w:hAnsi="黑体" w:eastAsia="黑体"/>
          <w:b w:val="0"/>
        </w:rPr>
        <w:t>九、投诉</w:t>
      </w:r>
    </w:p>
    <w:p w14:paraId="4FFF8DD9">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36.投诉</w:t>
      </w:r>
    </w:p>
    <w:p w14:paraId="170D905D">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质疑供应商对答复不满意，或者采购人、代理机构未在规定的时间内做出书面答复的，可以在答复期满后15个工作日内向主管理部门投诉。</w:t>
      </w:r>
    </w:p>
    <w:p w14:paraId="26DB5117">
      <w:pPr>
        <w:pStyle w:val="3"/>
        <w:spacing w:before="0" w:after="0" w:line="560" w:lineRule="exact"/>
        <w:ind w:firstLine="560" w:firstLineChars="200"/>
        <w:rPr>
          <w:rFonts w:ascii="黑体" w:hAnsi="黑体" w:eastAsia="黑体"/>
          <w:b w:val="0"/>
        </w:rPr>
      </w:pPr>
      <w:r>
        <w:rPr>
          <w:rFonts w:hint="eastAsia" w:ascii="黑体" w:hAnsi="黑体" w:eastAsia="黑体"/>
          <w:b w:val="0"/>
        </w:rPr>
        <w:t>十、签订合同</w:t>
      </w:r>
    </w:p>
    <w:p w14:paraId="6FFA9EFF">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37.合同的签订</w:t>
      </w:r>
    </w:p>
    <w:p w14:paraId="4CABBEA0">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采购人应当自中标通知书发出之日起</w:t>
      </w:r>
      <w:r>
        <w:rPr>
          <w:rFonts w:ascii="仿宋_GB2312" w:hAnsi="仿宋" w:eastAsia="仿宋_GB2312" w:cs="宋体"/>
          <w:sz w:val="28"/>
          <w:szCs w:val="28"/>
        </w:rPr>
        <w:t>30</w:t>
      </w:r>
      <w:r>
        <w:rPr>
          <w:rFonts w:hint="eastAsia" w:ascii="仿宋_GB2312" w:hAnsi="仿宋" w:eastAsia="仿宋_GB2312" w:cs="宋体"/>
          <w:sz w:val="28"/>
          <w:szCs w:val="28"/>
        </w:rPr>
        <w:t>日内，按照招标文件、中标人的投标文件及其澄清文件等的规定，与中标人签订书面合同。</w:t>
      </w:r>
    </w:p>
    <w:p w14:paraId="173D5B15">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采购人与中标人所签订的合同不得对招标文件和中标人的投标文件作实质性修改。采购人不得向中标人提出任何不合理的要求，作为签订合同的条件，不得与中标人私下订立背离合同实质性内容的协议。合同原则以第六章合同书格式为基础，并根据投标、答疑情况进行修改补充，自签订之日起生效。</w:t>
      </w:r>
    </w:p>
    <w:p w14:paraId="141FA183">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中标人在规定时间内无正当理由拒绝与采购人签订合同的，投标人符合法定数量的，采购人可以按照评标报告推荐的中标候选人名单排序，确定下一候选人为中标人，也可以重新开展政府采购活动。</w:t>
      </w:r>
    </w:p>
    <w:p w14:paraId="17F54CF8">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当出现法规规定的中标无效或中标结果无效情形时，采购人依规可与排名下一位的中标候选人另行签订合同，或依法重新开展</w:t>
      </w:r>
      <w:r>
        <w:rPr>
          <w:rFonts w:ascii="仿宋_GB2312" w:hAnsi="仿宋" w:eastAsia="仿宋_GB2312" w:cs="宋体"/>
          <w:sz w:val="28"/>
          <w:szCs w:val="28"/>
        </w:rPr>
        <w:t>采购活动</w:t>
      </w:r>
      <w:r>
        <w:rPr>
          <w:rFonts w:hint="eastAsia" w:ascii="仿宋_GB2312" w:hAnsi="仿宋" w:eastAsia="仿宋_GB2312" w:cs="宋体"/>
          <w:sz w:val="28"/>
          <w:szCs w:val="28"/>
        </w:rPr>
        <w:t>。</w:t>
      </w:r>
    </w:p>
    <w:p w14:paraId="025D40BC">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采购合同的履行、违约责任和解决争议的方法适用《中华人民共和国民法典》。</w:t>
      </w:r>
    </w:p>
    <w:p w14:paraId="27AF09F6">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38.履约保证金</w:t>
      </w:r>
    </w:p>
    <w:p w14:paraId="3300378C">
      <w:pPr>
        <w:spacing w:line="560" w:lineRule="exact"/>
        <w:ind w:firstLine="565" w:firstLineChars="201"/>
        <w:rPr>
          <w:rFonts w:hint="eastAsia" w:ascii="楷体_GB2312" w:hAnsi="仿宋" w:eastAsia="楷体_GB2312" w:cs="宋体"/>
          <w:b/>
          <w:sz w:val="28"/>
          <w:szCs w:val="28"/>
        </w:rPr>
      </w:pPr>
      <w:r>
        <w:rPr>
          <w:rFonts w:hint="eastAsia" w:ascii="楷体_GB2312" w:hAnsi="仿宋" w:eastAsia="楷体_GB2312" w:cs="宋体"/>
          <w:b/>
          <w:sz w:val="28"/>
          <w:szCs w:val="28"/>
        </w:rPr>
        <w:t>本项目不收取履约保证金。</w:t>
      </w:r>
    </w:p>
    <w:p w14:paraId="3468C5A1">
      <w:pPr>
        <w:spacing w:line="560" w:lineRule="exact"/>
        <w:ind w:firstLine="565" w:firstLineChars="201"/>
        <w:rPr>
          <w:rFonts w:ascii="楷体_GB2312" w:hAnsi="仿宋" w:eastAsia="楷体_GB2312" w:cs="宋体"/>
          <w:b/>
          <w:sz w:val="28"/>
          <w:szCs w:val="28"/>
        </w:rPr>
      </w:pPr>
      <w:r>
        <w:rPr>
          <w:rFonts w:ascii="楷体_GB2312" w:hAnsi="仿宋" w:eastAsia="楷体_GB2312" w:cs="宋体"/>
          <w:b/>
          <w:sz w:val="28"/>
          <w:szCs w:val="28"/>
        </w:rPr>
        <w:t>39</w:t>
      </w:r>
      <w:r>
        <w:rPr>
          <w:rFonts w:hint="eastAsia" w:ascii="楷体_GB2312" w:hAnsi="仿宋" w:eastAsia="楷体_GB2312" w:cs="宋体"/>
          <w:b/>
          <w:sz w:val="28"/>
          <w:szCs w:val="28"/>
        </w:rPr>
        <w:t>.预付款</w:t>
      </w:r>
    </w:p>
    <w:p w14:paraId="6CD5DBDA">
      <w:pPr>
        <w:spacing w:line="560" w:lineRule="exact"/>
        <w:ind w:firstLine="565" w:firstLineChars="201"/>
        <w:rPr>
          <w:rFonts w:hint="eastAsia" w:ascii="楷体_GB2312" w:hAnsi="仿宋" w:eastAsia="楷体_GB2312" w:cs="宋体"/>
          <w:b/>
          <w:sz w:val="28"/>
          <w:szCs w:val="28"/>
        </w:rPr>
      </w:pPr>
      <w:r>
        <w:rPr>
          <w:rFonts w:hint="eastAsia" w:ascii="楷体_GB2312" w:hAnsi="仿宋" w:eastAsia="楷体_GB2312" w:cs="宋体"/>
          <w:b/>
          <w:sz w:val="28"/>
          <w:szCs w:val="28"/>
        </w:rPr>
        <w:t>本项目无预付款。</w:t>
      </w:r>
    </w:p>
    <w:p w14:paraId="75D70B86">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预付款是在指</w:t>
      </w:r>
      <w:r>
        <w:rPr>
          <w:rFonts w:ascii="仿宋_GB2312" w:hAnsi="仿宋" w:eastAsia="仿宋_GB2312" w:cs="宋体"/>
          <w:sz w:val="28"/>
          <w:szCs w:val="28"/>
        </w:rPr>
        <w:t>政府采购合同签订后</w:t>
      </w:r>
      <w:r>
        <w:rPr>
          <w:rFonts w:hint="eastAsia" w:ascii="仿宋_GB2312" w:hAnsi="仿宋" w:eastAsia="仿宋_GB2312" w:cs="宋体"/>
          <w:sz w:val="28"/>
          <w:szCs w:val="28"/>
        </w:rPr>
        <w:t>、履行前，</w:t>
      </w:r>
      <w:r>
        <w:rPr>
          <w:rFonts w:ascii="仿宋_GB2312" w:hAnsi="仿宋" w:eastAsia="仿宋_GB2312" w:cs="宋体"/>
          <w:sz w:val="28"/>
          <w:szCs w:val="28"/>
        </w:rPr>
        <w:t>采购人向</w:t>
      </w:r>
      <w:r>
        <w:rPr>
          <w:rFonts w:hint="eastAsia" w:ascii="仿宋_GB2312" w:hAnsi="仿宋" w:eastAsia="仿宋_GB2312" w:cs="宋体"/>
          <w:sz w:val="28"/>
          <w:szCs w:val="28"/>
        </w:rPr>
        <w:t>中标供应商</w:t>
      </w:r>
      <w:r>
        <w:rPr>
          <w:rFonts w:ascii="仿宋_GB2312" w:hAnsi="仿宋" w:eastAsia="仿宋_GB2312" w:cs="宋体"/>
          <w:sz w:val="28"/>
          <w:szCs w:val="28"/>
        </w:rPr>
        <w:t>预先支付部分合同款项</w:t>
      </w:r>
      <w:r>
        <w:rPr>
          <w:rFonts w:hint="eastAsia" w:ascii="仿宋_GB2312" w:hAnsi="仿宋" w:eastAsia="仿宋_GB2312" w:cs="宋体"/>
          <w:sz w:val="28"/>
          <w:szCs w:val="28"/>
        </w:rPr>
        <w:t>。</w:t>
      </w:r>
      <w:r>
        <w:rPr>
          <w:rFonts w:ascii="仿宋_GB2312" w:hAnsi="仿宋" w:eastAsia="仿宋_GB2312" w:cs="宋体"/>
          <w:sz w:val="28"/>
          <w:szCs w:val="28"/>
        </w:rPr>
        <w:t>采购人预付款方式见</w:t>
      </w:r>
      <w:r>
        <w:rPr>
          <w:rFonts w:hint="eastAsia" w:ascii="仿宋_GB2312" w:hAnsi="仿宋" w:eastAsia="仿宋_GB2312" w:cs="宋体"/>
          <w:sz w:val="28"/>
          <w:szCs w:val="28"/>
          <w:u w:val="single"/>
        </w:rPr>
        <w:t>投标须知前附表</w:t>
      </w:r>
      <w:r>
        <w:rPr>
          <w:rFonts w:hint="eastAsia" w:ascii="仿宋_GB2312" w:hAnsi="仿宋" w:eastAsia="仿宋_GB2312" w:cs="宋体"/>
          <w:sz w:val="28"/>
          <w:szCs w:val="28"/>
        </w:rPr>
        <w:t>。</w:t>
      </w:r>
    </w:p>
    <w:p w14:paraId="11FE1111">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4</w:t>
      </w:r>
      <w:r>
        <w:rPr>
          <w:rFonts w:ascii="楷体_GB2312" w:hAnsi="仿宋" w:eastAsia="楷体_GB2312" w:cs="宋体"/>
          <w:b/>
          <w:sz w:val="28"/>
          <w:szCs w:val="28"/>
        </w:rPr>
        <w:t>0.</w:t>
      </w:r>
      <w:r>
        <w:rPr>
          <w:rFonts w:hint="eastAsia" w:ascii="楷体_GB2312" w:hAnsi="仿宋" w:eastAsia="楷体_GB2312" w:cs="宋体"/>
          <w:b/>
          <w:sz w:val="28"/>
          <w:szCs w:val="28"/>
        </w:rPr>
        <w:t>廉洁自律</w:t>
      </w:r>
      <w:r>
        <w:rPr>
          <w:rFonts w:ascii="楷体_GB2312" w:hAnsi="仿宋" w:eastAsia="楷体_GB2312" w:cs="宋体"/>
          <w:b/>
          <w:sz w:val="28"/>
          <w:szCs w:val="28"/>
        </w:rPr>
        <w:t>规定</w:t>
      </w:r>
    </w:p>
    <w:p w14:paraId="3ABF5E90">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采购代理机构</w:t>
      </w:r>
      <w:r>
        <w:rPr>
          <w:rFonts w:ascii="仿宋_GB2312" w:hAnsi="仿宋" w:eastAsia="仿宋_GB2312" w:cs="宋体"/>
          <w:sz w:val="28"/>
          <w:szCs w:val="28"/>
        </w:rPr>
        <w:t>工作人员</w:t>
      </w:r>
      <w:r>
        <w:rPr>
          <w:rFonts w:hint="eastAsia" w:ascii="仿宋_GB2312" w:hAnsi="仿宋" w:eastAsia="仿宋_GB2312" w:cs="宋体"/>
          <w:sz w:val="28"/>
          <w:szCs w:val="28"/>
        </w:rPr>
        <w:t>不得与采购人、投标人恶意串通操纵政府采购活动。</w:t>
      </w:r>
    </w:p>
    <w:p w14:paraId="76DA643B">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采购代理机构工作人员不得接受采购人或者投标人组织的宴请、旅游、娱乐，不得收受礼品、现金、有价证券等，不得向采购人或者投标人报销应当由个人承担的费用。</w:t>
      </w:r>
    </w:p>
    <w:p w14:paraId="685E6E2A">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为强化采购</w:t>
      </w:r>
      <w:r>
        <w:rPr>
          <w:rFonts w:ascii="仿宋_GB2312" w:hAnsi="仿宋" w:eastAsia="仿宋_GB2312" w:cs="宋体"/>
          <w:sz w:val="28"/>
          <w:szCs w:val="28"/>
        </w:rPr>
        <w:t>代理机构内部监督机制</w:t>
      </w:r>
      <w:r>
        <w:rPr>
          <w:rFonts w:hint="eastAsia" w:ascii="仿宋_GB2312" w:hAnsi="仿宋" w:eastAsia="仿宋_GB2312" w:cs="宋体"/>
          <w:sz w:val="28"/>
          <w:szCs w:val="28"/>
        </w:rPr>
        <w:t>，投标人可按</w:t>
      </w:r>
      <w:r>
        <w:rPr>
          <w:rFonts w:hint="eastAsia" w:ascii="仿宋_GB2312" w:hAnsi="仿宋" w:eastAsia="仿宋_GB2312" w:cs="宋体"/>
          <w:sz w:val="28"/>
          <w:szCs w:val="28"/>
          <w:u w:val="single"/>
        </w:rPr>
        <w:t>投标须知前附表</w:t>
      </w:r>
      <w:r>
        <w:rPr>
          <w:rFonts w:hint="eastAsia" w:ascii="仿宋_GB2312" w:hAnsi="仿宋" w:eastAsia="仿宋_GB2312" w:cs="宋体"/>
          <w:sz w:val="28"/>
          <w:szCs w:val="28"/>
        </w:rPr>
        <w:t>中</w:t>
      </w:r>
      <w:r>
        <w:rPr>
          <w:rFonts w:ascii="仿宋_GB2312" w:hAnsi="仿宋" w:eastAsia="仿宋_GB2312" w:cs="宋体"/>
          <w:sz w:val="28"/>
          <w:szCs w:val="28"/>
        </w:rPr>
        <w:t>的</w:t>
      </w:r>
      <w:r>
        <w:rPr>
          <w:rFonts w:hint="eastAsia" w:ascii="仿宋_GB2312" w:hAnsi="仿宋" w:eastAsia="仿宋_GB2312" w:cs="宋体"/>
          <w:sz w:val="28"/>
          <w:szCs w:val="28"/>
        </w:rPr>
        <w:t>监督电话</w:t>
      </w:r>
      <w:r>
        <w:rPr>
          <w:rFonts w:ascii="仿宋_GB2312" w:hAnsi="仿宋" w:eastAsia="仿宋_GB2312" w:cs="宋体"/>
          <w:sz w:val="28"/>
          <w:szCs w:val="28"/>
        </w:rPr>
        <w:t>和</w:t>
      </w:r>
      <w:r>
        <w:rPr>
          <w:rFonts w:hint="eastAsia" w:ascii="仿宋_GB2312" w:hAnsi="仿宋" w:eastAsia="仿宋_GB2312" w:cs="宋体"/>
          <w:sz w:val="28"/>
          <w:szCs w:val="28"/>
        </w:rPr>
        <w:t>邮箱，反映采购代理机构的廉洁自律</w:t>
      </w:r>
      <w:r>
        <w:rPr>
          <w:rFonts w:ascii="仿宋_GB2312" w:hAnsi="仿宋" w:eastAsia="仿宋_GB2312" w:cs="宋体"/>
          <w:sz w:val="28"/>
          <w:szCs w:val="28"/>
        </w:rPr>
        <w:t>等</w:t>
      </w:r>
      <w:r>
        <w:rPr>
          <w:rFonts w:hint="eastAsia" w:ascii="仿宋_GB2312" w:hAnsi="仿宋" w:eastAsia="仿宋_GB2312" w:cs="宋体"/>
          <w:sz w:val="28"/>
          <w:szCs w:val="28"/>
        </w:rPr>
        <w:t>问题。</w:t>
      </w:r>
    </w:p>
    <w:p w14:paraId="7B450FB0">
      <w:pPr>
        <w:spacing w:line="560" w:lineRule="exact"/>
        <w:ind w:firstLine="565" w:firstLineChars="201"/>
        <w:rPr>
          <w:rFonts w:ascii="仿宋_GB2312" w:hAnsi="仿宋" w:eastAsia="仿宋_GB2312" w:cs="宋体"/>
          <w:b/>
          <w:sz w:val="28"/>
          <w:szCs w:val="28"/>
        </w:rPr>
      </w:pPr>
      <w:r>
        <w:rPr>
          <w:rFonts w:hint="eastAsia" w:ascii="仿宋_GB2312" w:hAnsi="仿宋" w:eastAsia="仿宋_GB2312" w:cs="宋体"/>
          <w:b/>
          <w:sz w:val="28"/>
          <w:szCs w:val="28"/>
        </w:rPr>
        <w:t>4</w:t>
      </w:r>
      <w:r>
        <w:rPr>
          <w:rFonts w:ascii="仿宋_GB2312" w:hAnsi="仿宋" w:eastAsia="仿宋_GB2312" w:cs="宋体"/>
          <w:b/>
          <w:sz w:val="28"/>
          <w:szCs w:val="28"/>
        </w:rPr>
        <w:t>1</w:t>
      </w:r>
      <w:r>
        <w:rPr>
          <w:rFonts w:hint="eastAsia" w:ascii="仿宋_GB2312" w:hAnsi="仿宋" w:eastAsia="仿宋_GB2312" w:cs="宋体"/>
          <w:b/>
          <w:sz w:val="28"/>
          <w:szCs w:val="28"/>
        </w:rPr>
        <w:t>.项目其他相关费用</w:t>
      </w:r>
    </w:p>
    <w:p w14:paraId="105301BF">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4</w:t>
      </w:r>
      <w:r>
        <w:rPr>
          <w:rFonts w:ascii="仿宋_GB2312" w:hAnsi="仿宋" w:eastAsia="仿宋_GB2312" w:cs="宋体"/>
          <w:sz w:val="28"/>
          <w:szCs w:val="28"/>
        </w:rPr>
        <w:t>1</w:t>
      </w:r>
      <w:r>
        <w:rPr>
          <w:rFonts w:hint="eastAsia" w:ascii="仿宋_GB2312" w:hAnsi="仿宋" w:eastAsia="仿宋_GB2312" w:cs="宋体"/>
          <w:sz w:val="28"/>
          <w:szCs w:val="28"/>
        </w:rPr>
        <w:t>.1</w:t>
      </w:r>
      <w:r>
        <w:rPr>
          <w:rFonts w:hint="eastAsia" w:ascii="仿宋_GB2312" w:hAnsi="宋体" w:eastAsia="仿宋_GB2312"/>
          <w:sz w:val="28"/>
          <w:szCs w:val="28"/>
        </w:rPr>
        <w:t>代理服务费</w:t>
      </w:r>
    </w:p>
    <w:p w14:paraId="1E630479">
      <w:pPr>
        <w:spacing w:line="560" w:lineRule="exact"/>
        <w:ind w:firstLine="562" w:firstLineChars="201"/>
        <w:rPr>
          <w:rFonts w:ascii="仿宋_GB2312" w:hAnsi="仿宋" w:eastAsia="仿宋_GB2312" w:cs="宋体"/>
          <w:sz w:val="28"/>
          <w:szCs w:val="28"/>
        </w:rPr>
      </w:pPr>
      <w:r>
        <w:rPr>
          <w:rFonts w:hint="eastAsia" w:ascii="仿宋_GB2312" w:hAnsi="宋体" w:eastAsia="仿宋_GB2312"/>
          <w:sz w:val="28"/>
          <w:szCs w:val="28"/>
        </w:rPr>
        <w:t>代理服务费</w:t>
      </w:r>
      <w:r>
        <w:rPr>
          <w:rFonts w:hint="eastAsia" w:ascii="仿宋_GB2312" w:hAnsi="仿宋" w:eastAsia="仿宋_GB2312" w:cs="宋体"/>
          <w:sz w:val="28"/>
          <w:szCs w:val="28"/>
        </w:rPr>
        <w:t>收取标准：</w:t>
      </w:r>
      <w:r>
        <w:rPr>
          <w:rFonts w:hint="eastAsia" w:ascii="仿宋_GB2312" w:hAnsi="仿宋" w:eastAsia="仿宋_GB2312" w:cs="宋体"/>
          <w:sz w:val="28"/>
          <w:szCs w:val="28"/>
          <w:u w:val="single"/>
        </w:rPr>
        <w:t>见投标须知前附表。</w:t>
      </w:r>
    </w:p>
    <w:p w14:paraId="0BE55973">
      <w:pPr>
        <w:sectPr>
          <w:headerReference r:id="rId9" w:type="default"/>
          <w:footerReference r:id="rId10" w:type="default"/>
          <w:pgSz w:w="11906" w:h="16838"/>
          <w:pgMar w:top="1440" w:right="1080" w:bottom="1440" w:left="1080" w:header="851" w:footer="992" w:gutter="0"/>
          <w:cols w:space="720" w:num="1"/>
          <w:docGrid w:type="lines" w:linePitch="312" w:charSpace="0"/>
        </w:sectPr>
      </w:pPr>
    </w:p>
    <w:p w14:paraId="60E26916">
      <w:pPr>
        <w:pStyle w:val="28"/>
        <w:spacing w:before="100" w:beforeAutospacing="1" w:after="100" w:afterAutospacing="1" w:line="415" w:lineRule="auto"/>
        <w:ind w:left="1440"/>
        <w:jc w:val="both"/>
        <w:rPr>
          <w:rFonts w:ascii="楷体_GB2312" w:hAnsi="宋体" w:eastAsia="楷体_GB2312" w:cs="宋体"/>
          <w:sz w:val="44"/>
          <w:szCs w:val="44"/>
        </w:rPr>
      </w:pPr>
      <w:r>
        <w:rPr>
          <w:rFonts w:hint="eastAsia" w:ascii="楷体_GB2312" w:hAnsi="宋体" w:eastAsia="楷体_GB2312" w:cs="宋体"/>
          <w:sz w:val="44"/>
          <w:szCs w:val="44"/>
        </w:rPr>
        <w:t>第三章  采购内容与要求</w:t>
      </w:r>
    </w:p>
    <w:p w14:paraId="7DDF38DF"/>
    <w:p w14:paraId="704363FC">
      <w:pPr>
        <w:sectPr>
          <w:headerReference r:id="rId12" w:type="first"/>
          <w:footerReference r:id="rId13" w:type="default"/>
          <w:headerReference r:id="rId11" w:type="even"/>
          <w:pgSz w:w="11906" w:h="16838"/>
          <w:pgMar w:top="1440" w:right="1077" w:bottom="1440" w:left="1077" w:header="851" w:footer="992" w:gutter="0"/>
          <w:cols w:space="720" w:num="1"/>
          <w:docGrid w:type="lines" w:linePitch="312" w:charSpace="0"/>
        </w:sectPr>
      </w:pPr>
    </w:p>
    <w:p w14:paraId="6DA99ED4">
      <w:pPr>
        <w:widowControl/>
        <w:spacing w:line="560" w:lineRule="exact"/>
        <w:ind w:firstLine="643" w:firstLineChars="200"/>
        <w:jc w:val="center"/>
        <w:rPr>
          <w:rFonts w:ascii="楷体_GB2312" w:hAnsi="宋体" w:eastAsia="楷体_GB2312"/>
          <w:b/>
          <w:bCs/>
          <w:kern w:val="44"/>
          <w:sz w:val="32"/>
          <w:szCs w:val="30"/>
        </w:rPr>
      </w:pPr>
      <w:r>
        <w:rPr>
          <w:rFonts w:hint="eastAsia" w:ascii="楷体_GB2312" w:hAnsi="宋体" w:eastAsia="楷体_GB2312"/>
          <w:b/>
          <w:bCs/>
          <w:kern w:val="44"/>
          <w:sz w:val="32"/>
          <w:szCs w:val="30"/>
        </w:rPr>
        <w:t>第一部分 项目背景</w:t>
      </w:r>
    </w:p>
    <w:p w14:paraId="7BF678AF">
      <w:pPr>
        <w:spacing w:line="560" w:lineRule="exact"/>
        <w:ind w:firstLine="562" w:firstLineChars="200"/>
        <w:rPr>
          <w:rFonts w:ascii="黑体" w:hAnsi="黑体" w:eastAsia="黑体"/>
          <w:b/>
          <w:sz w:val="28"/>
          <w:szCs w:val="21"/>
        </w:rPr>
      </w:pPr>
      <w:r>
        <w:rPr>
          <w:rFonts w:hint="eastAsia" w:ascii="黑体" w:hAnsi="黑体" w:eastAsia="黑体"/>
          <w:b/>
          <w:sz w:val="28"/>
          <w:szCs w:val="21"/>
        </w:rPr>
        <w:t>一、项目概况</w:t>
      </w:r>
    </w:p>
    <w:p w14:paraId="197EB24A">
      <w:pPr>
        <w:spacing w:line="560" w:lineRule="exact"/>
        <w:ind w:firstLine="560" w:firstLineChars="200"/>
        <w:rPr>
          <w:rFonts w:ascii="仿宋_GB2312" w:hAnsi="宋体" w:eastAsia="仿宋_GB2312"/>
          <w:sz w:val="28"/>
          <w:szCs w:val="21"/>
        </w:rPr>
      </w:pPr>
      <w:r>
        <w:rPr>
          <w:rFonts w:hint="eastAsia" w:ascii="仿宋_GB2312" w:hAnsi="宋体" w:eastAsia="仿宋_GB2312"/>
          <w:sz w:val="28"/>
          <w:szCs w:val="21"/>
        </w:rPr>
        <w:t>项目名称：乳山市顺通路桥工程有限公司山东省胶东半岛海岸带国土绿化示范项目(乳山市项目区2026年度)选定材料供应商</w:t>
      </w:r>
    </w:p>
    <w:p w14:paraId="0BAB4DA3">
      <w:pPr>
        <w:spacing w:line="560" w:lineRule="exact"/>
        <w:ind w:firstLine="560" w:firstLineChars="200"/>
        <w:rPr>
          <w:rFonts w:ascii="仿宋_GB2312" w:hAnsi="宋体" w:eastAsia="仿宋_GB2312"/>
          <w:sz w:val="28"/>
          <w:szCs w:val="21"/>
        </w:rPr>
      </w:pPr>
      <w:r>
        <w:rPr>
          <w:rFonts w:hint="eastAsia" w:ascii="仿宋_GB2312" w:hAnsi="宋体" w:eastAsia="仿宋_GB2312"/>
          <w:sz w:val="28"/>
          <w:szCs w:val="21"/>
        </w:rPr>
        <w:t>项目编号：SDRS-TPZB-2026-180</w:t>
      </w:r>
    </w:p>
    <w:p w14:paraId="479C6227">
      <w:pPr>
        <w:spacing w:line="560" w:lineRule="exact"/>
        <w:ind w:firstLine="560" w:firstLineChars="200"/>
        <w:rPr>
          <w:rFonts w:ascii="仿宋_GB2312" w:hAnsi="宋体" w:eastAsia="仿宋_GB2312"/>
          <w:sz w:val="28"/>
          <w:szCs w:val="21"/>
        </w:rPr>
      </w:pPr>
      <w:r>
        <w:rPr>
          <w:rFonts w:hint="eastAsia" w:ascii="仿宋_GB2312" w:hAnsi="宋体" w:eastAsia="仿宋_GB2312"/>
          <w:sz w:val="28"/>
          <w:szCs w:val="21"/>
        </w:rPr>
        <w:t>项目概况说明：乳山市顺通路桥工程有限公司拟对山东省胶东半岛海岸带国土绿化示范项目(乳山市项目区2026年度)选定补偿性收缩混凝土材料供应商一家</w:t>
      </w:r>
    </w:p>
    <w:p w14:paraId="162F3849">
      <w:pPr>
        <w:spacing w:line="560" w:lineRule="exact"/>
        <w:ind w:firstLine="562" w:firstLineChars="200"/>
        <w:rPr>
          <w:rFonts w:ascii="黑体" w:hAnsi="黑体" w:eastAsia="黑体"/>
          <w:b/>
          <w:sz w:val="28"/>
          <w:szCs w:val="21"/>
        </w:rPr>
      </w:pPr>
      <w:r>
        <w:rPr>
          <w:rFonts w:hint="eastAsia" w:ascii="黑体" w:hAnsi="黑体" w:eastAsia="黑体"/>
          <w:b/>
          <w:sz w:val="28"/>
          <w:szCs w:val="21"/>
        </w:rPr>
        <w:t>二、采购目标</w:t>
      </w:r>
    </w:p>
    <w:p w14:paraId="02104410">
      <w:pPr>
        <w:pStyle w:val="60"/>
        <w:spacing w:line="560" w:lineRule="exact"/>
        <w:ind w:firstLine="560"/>
        <w:rPr>
          <w:rFonts w:ascii="仿宋_GB2312" w:hAnsi="宋体" w:eastAsia="仿宋_GB2312"/>
        </w:rPr>
      </w:pPr>
      <w:r>
        <w:rPr>
          <w:rFonts w:hint="eastAsia" w:ascii="仿宋_GB2312" w:hAnsi="宋体" w:eastAsia="仿宋_GB2312"/>
        </w:rPr>
        <w:t>采购标的需实现的功能或者目标：</w:t>
      </w:r>
      <w:r>
        <w:rPr>
          <w:rFonts w:hint="eastAsia" w:ascii="仿宋_GB2312" w:hAnsi="宋体" w:eastAsia="仿宋_GB2312"/>
          <w:sz w:val="28"/>
          <w:szCs w:val="21"/>
        </w:rPr>
        <w:t>乳山市顺通路桥工程有限公司拟对山东省胶东半岛海岸带国土绿化示范项目(乳山市项目区2026年度)选定补偿性收缩混凝土材料供应商一家</w:t>
      </w:r>
      <w:r>
        <w:rPr>
          <w:rFonts w:hint="eastAsia" w:ascii="仿宋_GB2312" w:hAnsi="宋体" w:eastAsia="仿宋_GB2312"/>
          <w:sz w:val="28"/>
          <w:szCs w:val="21"/>
          <w:lang w:eastAsia="zh-CN"/>
        </w:rPr>
        <w:t>。</w:t>
      </w:r>
    </w:p>
    <w:p w14:paraId="42FD3A95">
      <w:pPr>
        <w:spacing w:line="560" w:lineRule="exact"/>
        <w:ind w:firstLine="562" w:firstLineChars="200"/>
        <w:rPr>
          <w:rFonts w:ascii="仿宋_GB2312" w:hAnsi="宋体" w:eastAsia="仿宋_GB2312"/>
          <w:b/>
          <w:sz w:val="28"/>
          <w:szCs w:val="21"/>
        </w:rPr>
      </w:pPr>
      <w:r>
        <w:rPr>
          <w:rFonts w:hint="eastAsia" w:ascii="黑体" w:hAnsi="黑体" w:eastAsia="黑体"/>
          <w:b/>
          <w:sz w:val="28"/>
          <w:szCs w:val="21"/>
        </w:rPr>
        <w:t>三、采购预算</w:t>
      </w:r>
    </w:p>
    <w:p w14:paraId="2252336B">
      <w:pPr>
        <w:pStyle w:val="60"/>
        <w:spacing w:line="560" w:lineRule="exact"/>
        <w:ind w:firstLine="560"/>
        <w:rPr>
          <w:rFonts w:ascii="仿宋_GB2312" w:hAnsi="宋体" w:eastAsia="仿宋_GB2312"/>
        </w:rPr>
      </w:pPr>
      <w:r>
        <w:rPr>
          <w:rFonts w:hint="eastAsia" w:ascii="仿宋_GB2312" w:hAnsi="宋体" w:eastAsia="仿宋_GB2312"/>
        </w:rPr>
        <w:t>本项目包段的采购预算金额为586000.00元。</w:t>
      </w:r>
    </w:p>
    <w:p w14:paraId="7A18FF82">
      <w:pPr>
        <w:spacing w:line="560" w:lineRule="exact"/>
        <w:ind w:firstLine="562" w:firstLineChars="200"/>
        <w:rPr>
          <w:rFonts w:ascii="黑体" w:hAnsi="黑体" w:eastAsia="黑体"/>
          <w:b/>
          <w:sz w:val="28"/>
          <w:szCs w:val="21"/>
        </w:rPr>
      </w:pPr>
      <w:r>
        <w:rPr>
          <w:rFonts w:hint="eastAsia" w:ascii="黑体" w:hAnsi="黑体" w:eastAsia="黑体"/>
          <w:b/>
          <w:sz w:val="28"/>
          <w:szCs w:val="21"/>
        </w:rPr>
        <w:t>四、采购方式</w:t>
      </w:r>
    </w:p>
    <w:p w14:paraId="66BC4829">
      <w:pPr>
        <w:pStyle w:val="60"/>
        <w:spacing w:line="560" w:lineRule="exact"/>
        <w:ind w:firstLine="560"/>
        <w:rPr>
          <w:rFonts w:ascii="仿宋_GB2312" w:hAnsi="宋体" w:eastAsia="仿宋_GB2312"/>
        </w:rPr>
      </w:pPr>
      <w:r>
        <w:rPr>
          <w:rFonts w:hint="eastAsia" w:ascii="仿宋_GB2312" w:hAnsi="宋体" w:eastAsia="仿宋_GB2312"/>
        </w:rPr>
        <w:t>本项目包段采用公开招标方式进行采购。</w:t>
      </w:r>
    </w:p>
    <w:p w14:paraId="79195F7B">
      <w:pPr>
        <w:widowControl/>
        <w:spacing w:line="560" w:lineRule="exact"/>
        <w:ind w:firstLine="643" w:firstLineChars="200"/>
        <w:jc w:val="center"/>
        <w:rPr>
          <w:rFonts w:ascii="楷体_GB2312" w:hAnsi="宋体" w:eastAsia="楷体_GB2312"/>
          <w:b/>
          <w:bCs/>
          <w:kern w:val="44"/>
          <w:sz w:val="32"/>
          <w:szCs w:val="30"/>
        </w:rPr>
        <w:sectPr>
          <w:headerReference r:id="rId14" w:type="default"/>
          <w:footerReference r:id="rId15" w:type="default"/>
          <w:pgSz w:w="11906" w:h="16838"/>
          <w:pgMar w:top="1440" w:right="1077" w:bottom="1440" w:left="1077" w:header="851" w:footer="992" w:gutter="0"/>
          <w:cols w:space="720" w:num="1"/>
          <w:docGrid w:type="lines" w:linePitch="312" w:charSpace="0"/>
        </w:sectPr>
      </w:pPr>
    </w:p>
    <w:p w14:paraId="2EF94949">
      <w:pPr>
        <w:widowControl/>
        <w:spacing w:line="560" w:lineRule="exact"/>
        <w:ind w:firstLine="643" w:firstLineChars="200"/>
        <w:jc w:val="center"/>
        <w:rPr>
          <w:rFonts w:ascii="楷体_GB2312" w:hAnsi="宋体" w:eastAsia="楷体_GB2312"/>
          <w:b/>
          <w:bCs/>
          <w:kern w:val="44"/>
          <w:sz w:val="32"/>
          <w:szCs w:val="30"/>
        </w:rPr>
      </w:pPr>
      <w:r>
        <w:rPr>
          <w:rFonts w:hint="eastAsia" w:ascii="楷体_GB2312" w:hAnsi="宋体" w:eastAsia="楷体_GB2312"/>
          <w:b/>
          <w:bCs/>
          <w:kern w:val="44"/>
          <w:sz w:val="32"/>
          <w:szCs w:val="30"/>
        </w:rPr>
        <w:t>第二部分 采购清单及技术参数</w:t>
      </w:r>
    </w:p>
    <w:p w14:paraId="68D82439">
      <w:pPr>
        <w:pStyle w:val="14"/>
        <w:spacing w:line="560" w:lineRule="exact"/>
        <w:ind w:firstLine="560" w:firstLineChars="200"/>
        <w:rPr>
          <w:rFonts w:ascii="仿宋_GB2312" w:hAnsi="宋体" w:eastAsia="仿宋_GB2312"/>
          <w:szCs w:val="21"/>
        </w:rPr>
      </w:pPr>
      <w:r>
        <w:rPr>
          <w:rFonts w:hint="eastAsia" w:ascii="仿宋_GB2312" w:hAnsi="宋体" w:eastAsia="仿宋_GB2312"/>
          <w:szCs w:val="21"/>
        </w:rPr>
        <w:t xml:space="preserve">本项目包段的采购标的物如下，供应商需逐项进行报价： </w:t>
      </w:r>
    </w:p>
    <w:tbl>
      <w:tblPr>
        <w:tblStyle w:val="30"/>
        <w:tblW w:w="131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28" w:type="dxa"/>
          <w:bottom w:w="0" w:type="dxa"/>
          <w:right w:w="28" w:type="dxa"/>
        </w:tblCellMar>
      </w:tblPr>
      <w:tblGrid>
        <w:gridCol w:w="705"/>
        <w:gridCol w:w="993"/>
        <w:gridCol w:w="992"/>
        <w:gridCol w:w="1417"/>
        <w:gridCol w:w="1134"/>
        <w:gridCol w:w="851"/>
        <w:gridCol w:w="7008"/>
      </w:tblGrid>
      <w:tr w14:paraId="4FFE24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4" w:hRule="atLeast"/>
          <w:jc w:val="center"/>
        </w:trPr>
        <w:tc>
          <w:tcPr>
            <w:tcW w:w="705" w:type="dxa"/>
            <w:shd w:val="clear" w:color="auto" w:fill="D9D9D9"/>
            <w:vAlign w:val="center"/>
          </w:tcPr>
          <w:p w14:paraId="3DFF6D42">
            <w:pPr>
              <w:jc w:val="center"/>
              <w:rPr>
                <w:rFonts w:ascii="仿宋_GB2312" w:hAnsi="宋体" w:eastAsia="仿宋_GB2312"/>
                <w:b/>
                <w:sz w:val="24"/>
              </w:rPr>
            </w:pPr>
            <w:r>
              <w:rPr>
                <w:rFonts w:hint="eastAsia" w:ascii="仿宋_GB2312" w:hAnsi="宋体" w:eastAsia="仿宋_GB2312"/>
                <w:b/>
                <w:sz w:val="24"/>
              </w:rPr>
              <w:t>序号</w:t>
            </w:r>
          </w:p>
        </w:tc>
        <w:tc>
          <w:tcPr>
            <w:tcW w:w="993" w:type="dxa"/>
            <w:shd w:val="clear" w:color="auto" w:fill="D9D9D9"/>
            <w:vAlign w:val="center"/>
          </w:tcPr>
          <w:p w14:paraId="0174A8BB">
            <w:pPr>
              <w:jc w:val="center"/>
              <w:rPr>
                <w:rFonts w:ascii="仿宋_GB2312" w:hAnsi="宋体" w:eastAsia="仿宋_GB2312"/>
                <w:b/>
                <w:sz w:val="24"/>
              </w:rPr>
            </w:pPr>
            <w:r>
              <w:rPr>
                <w:rFonts w:hint="eastAsia" w:ascii="仿宋_GB2312" w:hAnsi="宋体" w:eastAsia="仿宋_GB2312"/>
                <w:b/>
                <w:sz w:val="24"/>
              </w:rPr>
              <w:t>分类</w:t>
            </w:r>
          </w:p>
        </w:tc>
        <w:tc>
          <w:tcPr>
            <w:tcW w:w="992" w:type="dxa"/>
            <w:shd w:val="clear" w:color="auto" w:fill="D9D9D9"/>
            <w:vAlign w:val="center"/>
          </w:tcPr>
          <w:p w14:paraId="3E5D4B4D">
            <w:pPr>
              <w:jc w:val="center"/>
              <w:rPr>
                <w:rFonts w:ascii="仿宋_GB2312" w:hAnsi="宋体" w:eastAsia="仿宋_GB2312"/>
                <w:b/>
                <w:sz w:val="24"/>
              </w:rPr>
            </w:pPr>
            <w:r>
              <w:rPr>
                <w:rFonts w:hint="eastAsia" w:ascii="仿宋_GB2312" w:hAnsi="宋体" w:eastAsia="仿宋_GB2312"/>
                <w:b/>
                <w:sz w:val="24"/>
              </w:rPr>
              <w:t>清单</w:t>
            </w:r>
          </w:p>
          <w:p w14:paraId="05BA82F0">
            <w:pPr>
              <w:jc w:val="center"/>
              <w:rPr>
                <w:rFonts w:ascii="仿宋_GB2312" w:hAnsi="宋体" w:eastAsia="仿宋_GB2312"/>
                <w:b/>
                <w:sz w:val="24"/>
              </w:rPr>
            </w:pPr>
            <w:r>
              <w:rPr>
                <w:rFonts w:hint="eastAsia" w:ascii="仿宋_GB2312" w:hAnsi="宋体" w:eastAsia="仿宋_GB2312"/>
                <w:b/>
                <w:sz w:val="24"/>
              </w:rPr>
              <w:t>分组</w:t>
            </w:r>
          </w:p>
        </w:tc>
        <w:tc>
          <w:tcPr>
            <w:tcW w:w="1417" w:type="dxa"/>
            <w:shd w:val="clear" w:color="auto" w:fill="D9D9D9"/>
            <w:vAlign w:val="center"/>
          </w:tcPr>
          <w:p w14:paraId="1E954454">
            <w:pPr>
              <w:jc w:val="center"/>
              <w:rPr>
                <w:rFonts w:ascii="仿宋_GB2312" w:hAnsi="宋体" w:eastAsia="仿宋_GB2312"/>
                <w:b/>
                <w:sz w:val="24"/>
              </w:rPr>
            </w:pPr>
            <w:r>
              <w:rPr>
                <w:rFonts w:hint="eastAsia" w:ascii="仿宋_GB2312" w:hAnsi="宋体" w:eastAsia="仿宋_GB2312"/>
                <w:b/>
                <w:sz w:val="24"/>
              </w:rPr>
              <w:t>清单名称</w:t>
            </w:r>
          </w:p>
        </w:tc>
        <w:tc>
          <w:tcPr>
            <w:tcW w:w="1134" w:type="dxa"/>
            <w:shd w:val="clear" w:color="auto" w:fill="D9D9D9"/>
            <w:vAlign w:val="center"/>
          </w:tcPr>
          <w:p w14:paraId="777CCE5A">
            <w:pPr>
              <w:jc w:val="center"/>
              <w:rPr>
                <w:rFonts w:ascii="仿宋_GB2312" w:hAnsi="宋体" w:eastAsia="仿宋_GB2312"/>
                <w:b/>
                <w:sz w:val="24"/>
              </w:rPr>
            </w:pPr>
            <w:r>
              <w:rPr>
                <w:rFonts w:hint="eastAsia" w:ascii="仿宋_GB2312" w:hAnsi="宋体" w:eastAsia="仿宋_GB2312"/>
                <w:b/>
                <w:sz w:val="24"/>
              </w:rPr>
              <w:t>数量</w:t>
            </w:r>
          </w:p>
        </w:tc>
        <w:tc>
          <w:tcPr>
            <w:tcW w:w="851" w:type="dxa"/>
            <w:shd w:val="clear" w:color="auto" w:fill="D9D9D9"/>
            <w:vAlign w:val="center"/>
          </w:tcPr>
          <w:p w14:paraId="2E9D1238">
            <w:pPr>
              <w:jc w:val="center"/>
              <w:rPr>
                <w:rFonts w:ascii="仿宋_GB2312" w:hAnsi="宋体" w:eastAsia="仿宋_GB2312"/>
                <w:b/>
                <w:sz w:val="24"/>
              </w:rPr>
            </w:pPr>
            <w:r>
              <w:rPr>
                <w:rFonts w:hint="eastAsia" w:ascii="仿宋_GB2312" w:hAnsi="宋体" w:eastAsia="仿宋_GB2312"/>
                <w:b/>
                <w:sz w:val="24"/>
              </w:rPr>
              <w:t>单位</w:t>
            </w:r>
          </w:p>
        </w:tc>
        <w:tc>
          <w:tcPr>
            <w:tcW w:w="7008" w:type="dxa"/>
            <w:shd w:val="clear" w:color="auto" w:fill="D9D9D9"/>
            <w:vAlign w:val="center"/>
          </w:tcPr>
          <w:p w14:paraId="23879CDA">
            <w:pPr>
              <w:jc w:val="center"/>
              <w:rPr>
                <w:rFonts w:ascii="仿宋_GB2312" w:hAnsi="宋体" w:eastAsia="仿宋_GB2312"/>
                <w:b/>
                <w:sz w:val="24"/>
              </w:rPr>
            </w:pPr>
            <w:r>
              <w:rPr>
                <w:rFonts w:hint="eastAsia" w:ascii="仿宋_GB2312" w:hAnsi="宋体" w:eastAsia="仿宋_GB2312"/>
                <w:b/>
                <w:sz w:val="24"/>
              </w:rPr>
              <w:t>功能与技术参数</w:t>
            </w:r>
          </w:p>
        </w:tc>
      </w:tr>
      <w:tr w14:paraId="591BD0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970" w:hRule="atLeast"/>
          <w:jc w:val="center"/>
        </w:trPr>
        <w:tc>
          <w:tcPr>
            <w:tcW w:w="705" w:type="dxa"/>
            <w:vAlign w:val="center"/>
          </w:tcPr>
          <w:p w14:paraId="1ECF48C9">
            <w:pPr>
              <w:jc w:val="center"/>
              <w:rPr>
                <w:rFonts w:hint="eastAsia" w:ascii="仿宋_GB2312" w:hAnsi="宋体" w:eastAsia="仿宋_GB2312"/>
                <w:sz w:val="24"/>
                <w:lang w:val="en-US" w:eastAsia="zh-CN"/>
              </w:rPr>
            </w:pPr>
            <w:r>
              <w:rPr>
                <w:rFonts w:hint="eastAsia" w:ascii="仿宋_GB2312" w:hAnsi="宋体" w:eastAsia="仿宋_GB2312"/>
                <w:sz w:val="24"/>
                <w:lang w:val="en-US" w:eastAsia="zh-CN"/>
              </w:rPr>
              <w:t>1</w:t>
            </w:r>
          </w:p>
        </w:tc>
        <w:tc>
          <w:tcPr>
            <w:tcW w:w="993" w:type="dxa"/>
            <w:vAlign w:val="center"/>
          </w:tcPr>
          <w:p w14:paraId="2AD70218">
            <w:pPr>
              <w:jc w:val="center"/>
              <w:rPr>
                <w:rFonts w:hint="eastAsia" w:ascii="仿宋_GB2312" w:hAnsi="宋体" w:eastAsia="仿宋_GB2312"/>
                <w:sz w:val="24"/>
                <w:lang w:val="en-US" w:eastAsia="zh-CN"/>
              </w:rPr>
            </w:pPr>
            <w:r>
              <w:rPr>
                <w:rFonts w:hint="eastAsia" w:ascii="仿宋_GB2312" w:hAnsi="宋体" w:eastAsia="仿宋_GB2312"/>
                <w:sz w:val="24"/>
                <w:lang w:val="en-US" w:eastAsia="zh-CN"/>
              </w:rPr>
              <w:t>货物</w:t>
            </w:r>
          </w:p>
        </w:tc>
        <w:tc>
          <w:tcPr>
            <w:tcW w:w="992" w:type="dxa"/>
            <w:vAlign w:val="center"/>
          </w:tcPr>
          <w:p w14:paraId="7379D3A4">
            <w:pPr>
              <w:jc w:val="center"/>
              <w:rPr>
                <w:rFonts w:ascii="仿宋_GB2312" w:hAnsi="宋体" w:eastAsia="仿宋_GB2312"/>
                <w:sz w:val="24"/>
              </w:rPr>
            </w:pPr>
          </w:p>
        </w:tc>
        <w:tc>
          <w:tcPr>
            <w:tcW w:w="1417" w:type="dxa"/>
            <w:vAlign w:val="center"/>
          </w:tcPr>
          <w:p w14:paraId="49E3C731">
            <w:pPr>
              <w:jc w:val="center"/>
              <w:rPr>
                <w:rFonts w:hint="default" w:ascii="仿宋_GB2312" w:hAnsi="宋体" w:eastAsia="仿宋_GB2312"/>
                <w:sz w:val="24"/>
                <w:lang w:val="en-US" w:eastAsia="zh-CN"/>
              </w:rPr>
            </w:pPr>
            <w:r>
              <w:rPr>
                <w:rFonts w:hint="eastAsia" w:ascii="仿宋_GB2312" w:hAnsi="宋体" w:eastAsia="仿宋_GB2312"/>
                <w:sz w:val="24"/>
                <w:lang w:val="en-US" w:eastAsia="zh-CN"/>
              </w:rPr>
              <w:t>C20砼</w:t>
            </w:r>
          </w:p>
        </w:tc>
        <w:tc>
          <w:tcPr>
            <w:tcW w:w="1134" w:type="dxa"/>
            <w:vAlign w:val="center"/>
          </w:tcPr>
          <w:p w14:paraId="68AD6E76">
            <w:pPr>
              <w:jc w:val="center"/>
              <w:rPr>
                <w:rFonts w:hint="eastAsia" w:ascii="仿宋_GB2312" w:hAnsi="宋体" w:eastAsia="仿宋_GB2312"/>
                <w:sz w:val="24"/>
                <w:lang w:val="en-US" w:eastAsia="zh-CN"/>
              </w:rPr>
            </w:pPr>
            <w:r>
              <w:rPr>
                <w:rFonts w:hint="eastAsia" w:ascii="仿宋_GB2312" w:hAnsi="宋体" w:eastAsia="仿宋_GB2312"/>
                <w:sz w:val="24"/>
                <w:lang w:val="en-US" w:eastAsia="zh-CN"/>
              </w:rPr>
              <w:t>182.4</w:t>
            </w:r>
          </w:p>
        </w:tc>
        <w:tc>
          <w:tcPr>
            <w:tcW w:w="851" w:type="dxa"/>
            <w:vAlign w:val="center"/>
          </w:tcPr>
          <w:p w14:paraId="54ABC221">
            <w:pPr>
              <w:jc w:val="center"/>
              <w:rPr>
                <w:rFonts w:hint="eastAsia" w:ascii="仿宋_GB2312" w:hAnsi="宋体" w:eastAsia="仿宋_GB2312"/>
                <w:sz w:val="24"/>
                <w:lang w:val="en-US" w:eastAsia="zh-CN"/>
              </w:rPr>
            </w:pPr>
            <w:r>
              <w:rPr>
                <w:rFonts w:hint="eastAsia" w:ascii="仿宋_GB2312" w:hAnsi="宋体" w:eastAsia="仿宋_GB2312"/>
                <w:sz w:val="24"/>
                <w:lang w:val="en-US" w:eastAsia="zh-CN"/>
              </w:rPr>
              <w:t>m³</w:t>
            </w:r>
          </w:p>
        </w:tc>
        <w:tc>
          <w:tcPr>
            <w:tcW w:w="7008" w:type="dxa"/>
            <w:vAlign w:val="center"/>
          </w:tcPr>
          <w:p w14:paraId="0E980387">
            <w:pPr>
              <w:jc w:val="both"/>
              <w:rPr>
                <w:rFonts w:ascii="仿宋_GB2312" w:hAnsi="宋体" w:eastAsia="仿宋_GB2312"/>
                <w:sz w:val="24"/>
              </w:rPr>
            </w:pPr>
            <w:r>
              <w:rPr>
                <w:rFonts w:hint="eastAsia" w:ascii="仿宋_GB2312" w:hAnsi="宋体" w:eastAsia="仿宋_GB2312"/>
                <w:sz w:val="24"/>
              </w:rPr>
              <w:t>素混凝土，结构混凝土抗渗等级P10</w:t>
            </w:r>
          </w:p>
        </w:tc>
      </w:tr>
      <w:tr w14:paraId="261DD5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970" w:hRule="atLeast"/>
          <w:jc w:val="center"/>
        </w:trPr>
        <w:tc>
          <w:tcPr>
            <w:tcW w:w="705" w:type="dxa"/>
            <w:vAlign w:val="center"/>
          </w:tcPr>
          <w:p w14:paraId="64DC62A9">
            <w:pPr>
              <w:jc w:val="center"/>
              <w:rPr>
                <w:rFonts w:hint="eastAsia" w:ascii="仿宋_GB2312" w:hAnsi="宋体" w:eastAsia="仿宋_GB2312"/>
                <w:sz w:val="24"/>
                <w:lang w:val="en-US" w:eastAsia="zh-CN"/>
              </w:rPr>
            </w:pPr>
            <w:r>
              <w:rPr>
                <w:rFonts w:hint="eastAsia" w:ascii="仿宋_GB2312" w:hAnsi="宋体" w:eastAsia="仿宋_GB2312"/>
                <w:sz w:val="24"/>
                <w:lang w:val="en-US" w:eastAsia="zh-CN"/>
              </w:rPr>
              <w:t>2</w:t>
            </w:r>
          </w:p>
        </w:tc>
        <w:tc>
          <w:tcPr>
            <w:tcW w:w="993" w:type="dxa"/>
            <w:vAlign w:val="center"/>
          </w:tcPr>
          <w:p w14:paraId="71F4C9CD">
            <w:pPr>
              <w:jc w:val="center"/>
              <w:rPr>
                <w:rFonts w:ascii="仿宋_GB2312" w:hAnsi="宋体" w:eastAsia="仿宋_GB2312"/>
                <w:sz w:val="24"/>
              </w:rPr>
            </w:pPr>
            <w:r>
              <w:rPr>
                <w:rFonts w:hint="eastAsia" w:ascii="仿宋_GB2312" w:hAnsi="宋体" w:eastAsia="仿宋_GB2312"/>
                <w:sz w:val="24"/>
                <w:lang w:val="en-US" w:eastAsia="zh-CN"/>
              </w:rPr>
              <w:t>货物</w:t>
            </w:r>
          </w:p>
        </w:tc>
        <w:tc>
          <w:tcPr>
            <w:tcW w:w="992" w:type="dxa"/>
            <w:vAlign w:val="center"/>
          </w:tcPr>
          <w:p w14:paraId="59F00B07">
            <w:pPr>
              <w:jc w:val="center"/>
              <w:rPr>
                <w:rFonts w:ascii="仿宋_GB2312" w:hAnsi="宋体" w:eastAsia="仿宋_GB2312"/>
                <w:sz w:val="24"/>
              </w:rPr>
            </w:pPr>
          </w:p>
        </w:tc>
        <w:tc>
          <w:tcPr>
            <w:tcW w:w="1417" w:type="dxa"/>
            <w:vAlign w:val="center"/>
          </w:tcPr>
          <w:p w14:paraId="3E8B8AE2">
            <w:pPr>
              <w:jc w:val="center"/>
              <w:rPr>
                <w:rFonts w:hint="default" w:ascii="仿宋_GB2312" w:hAnsi="宋体" w:eastAsia="仿宋_GB2312"/>
                <w:sz w:val="24"/>
                <w:lang w:val="en-US" w:eastAsia="zh-CN"/>
              </w:rPr>
            </w:pPr>
            <w:r>
              <w:rPr>
                <w:rFonts w:hint="eastAsia" w:ascii="仿宋_GB2312" w:hAnsi="宋体" w:eastAsia="仿宋_GB2312"/>
                <w:sz w:val="24"/>
                <w:lang w:val="en-US" w:eastAsia="zh-CN"/>
              </w:rPr>
              <w:t>C30砼</w:t>
            </w:r>
          </w:p>
        </w:tc>
        <w:tc>
          <w:tcPr>
            <w:tcW w:w="1134" w:type="dxa"/>
            <w:vAlign w:val="center"/>
          </w:tcPr>
          <w:p w14:paraId="21D8B42E">
            <w:pPr>
              <w:jc w:val="center"/>
              <w:rPr>
                <w:rFonts w:hint="eastAsia" w:ascii="仿宋_GB2312" w:hAnsi="宋体" w:eastAsia="仿宋_GB2312"/>
                <w:sz w:val="24"/>
                <w:lang w:val="en-US" w:eastAsia="zh-CN"/>
              </w:rPr>
            </w:pPr>
            <w:r>
              <w:rPr>
                <w:rFonts w:hint="eastAsia" w:ascii="仿宋_GB2312" w:hAnsi="宋体" w:eastAsia="仿宋_GB2312"/>
                <w:sz w:val="24"/>
                <w:lang w:val="en-US" w:eastAsia="zh-CN"/>
              </w:rPr>
              <w:t>1880</w:t>
            </w:r>
          </w:p>
        </w:tc>
        <w:tc>
          <w:tcPr>
            <w:tcW w:w="851" w:type="dxa"/>
            <w:vAlign w:val="center"/>
          </w:tcPr>
          <w:p w14:paraId="775D2A35">
            <w:pPr>
              <w:jc w:val="center"/>
              <w:rPr>
                <w:rFonts w:hint="eastAsia" w:ascii="仿宋_GB2312" w:hAnsi="宋体" w:eastAsia="仿宋_GB2312"/>
                <w:sz w:val="24"/>
                <w:lang w:val="en-US" w:eastAsia="zh-CN"/>
              </w:rPr>
            </w:pPr>
            <w:r>
              <w:rPr>
                <w:rFonts w:hint="eastAsia" w:ascii="仿宋_GB2312" w:hAnsi="宋体" w:eastAsia="仿宋_GB2312"/>
                <w:sz w:val="24"/>
                <w:lang w:val="en-US" w:eastAsia="zh-CN"/>
              </w:rPr>
              <w:t>m³</w:t>
            </w:r>
          </w:p>
        </w:tc>
        <w:tc>
          <w:tcPr>
            <w:tcW w:w="7008" w:type="dxa"/>
            <w:vAlign w:val="center"/>
          </w:tcPr>
          <w:p w14:paraId="1A4FBAFE">
            <w:pPr>
              <w:jc w:val="both"/>
              <w:rPr>
                <w:rFonts w:ascii="仿宋_GB2312" w:hAnsi="宋体" w:eastAsia="仿宋_GB2312"/>
                <w:sz w:val="24"/>
              </w:rPr>
            </w:pPr>
            <w:r>
              <w:rPr>
                <w:rFonts w:hint="eastAsia" w:ascii="仿宋_GB2312" w:hAnsi="宋体" w:eastAsia="仿宋_GB2312"/>
                <w:sz w:val="24"/>
              </w:rPr>
              <w:t>补偿收缩混凝土，抗渗P10</w:t>
            </w:r>
          </w:p>
        </w:tc>
      </w:tr>
    </w:tbl>
    <w:p w14:paraId="17737866">
      <w:pPr>
        <w:widowControl/>
        <w:spacing w:line="200" w:lineRule="exact"/>
        <w:ind w:firstLine="200" w:firstLineChars="200"/>
        <w:jc w:val="center"/>
        <w:rPr>
          <w:rFonts w:ascii="仿宋_GB2312" w:hAnsi="宋体" w:eastAsia="仿宋_GB2312"/>
          <w:sz w:val="10"/>
          <w:szCs w:val="10"/>
        </w:rPr>
      </w:pPr>
    </w:p>
    <w:p w14:paraId="230366D2">
      <w:pPr>
        <w:widowControl/>
        <w:spacing w:line="560" w:lineRule="exact"/>
        <w:ind w:firstLine="643" w:firstLineChars="200"/>
        <w:jc w:val="left"/>
        <w:rPr>
          <w:rFonts w:ascii="楷体_GB2312" w:hAnsi="宋体" w:eastAsia="楷体_GB2312"/>
          <w:b/>
          <w:bCs/>
          <w:kern w:val="44"/>
          <w:sz w:val="32"/>
          <w:szCs w:val="30"/>
        </w:rPr>
      </w:pPr>
    </w:p>
    <w:p w14:paraId="778933C3">
      <w:pPr>
        <w:widowControl/>
        <w:spacing w:line="560" w:lineRule="exact"/>
        <w:ind w:firstLine="708" w:firstLineChars="253"/>
        <w:jc w:val="left"/>
        <w:rPr>
          <w:rFonts w:hint="eastAsia" w:ascii="仿宋_GB2312" w:hAnsi="宋体" w:eastAsia="仿宋_GB2312"/>
          <w:sz w:val="28"/>
          <w:szCs w:val="21"/>
        </w:rPr>
        <w:sectPr>
          <w:pgSz w:w="16838" w:h="11906" w:orient="landscape"/>
          <w:pgMar w:top="1077" w:right="1440" w:bottom="1077" w:left="1440" w:header="851" w:footer="992" w:gutter="0"/>
          <w:cols w:space="720" w:num="1"/>
          <w:docGrid w:type="lines" w:linePitch="312" w:charSpace="0"/>
        </w:sectPr>
      </w:pPr>
    </w:p>
    <w:p w14:paraId="71DC92A6">
      <w:pPr>
        <w:widowControl/>
        <w:spacing w:line="560" w:lineRule="exact"/>
        <w:ind w:firstLine="643" w:firstLineChars="200"/>
        <w:jc w:val="center"/>
        <w:rPr>
          <w:rFonts w:ascii="楷体_GB2312" w:hAnsi="宋体" w:eastAsia="楷体_GB2312"/>
          <w:b/>
          <w:bCs/>
          <w:kern w:val="44"/>
          <w:sz w:val="32"/>
          <w:szCs w:val="30"/>
        </w:rPr>
      </w:pPr>
      <w:r>
        <w:rPr>
          <w:rFonts w:hint="eastAsia" w:ascii="楷体_GB2312" w:hAnsi="宋体" w:eastAsia="楷体_GB2312"/>
          <w:b/>
          <w:bCs/>
          <w:kern w:val="44"/>
          <w:sz w:val="32"/>
          <w:szCs w:val="30"/>
        </w:rPr>
        <w:t>第三部分 技术要求</w:t>
      </w:r>
    </w:p>
    <w:p w14:paraId="12EEB047">
      <w:pPr>
        <w:spacing w:line="560" w:lineRule="exact"/>
        <w:ind w:firstLine="562" w:firstLineChars="200"/>
        <w:rPr>
          <w:rFonts w:ascii="黑体" w:hAnsi="黑体" w:eastAsia="黑体"/>
          <w:b/>
          <w:sz w:val="28"/>
          <w:szCs w:val="21"/>
        </w:rPr>
      </w:pPr>
      <w:r>
        <w:rPr>
          <w:rFonts w:hint="eastAsia" w:ascii="黑体" w:hAnsi="黑体" w:eastAsia="黑体"/>
          <w:b/>
          <w:sz w:val="28"/>
          <w:szCs w:val="21"/>
        </w:rPr>
        <w:t>一、需执行的标准</w:t>
      </w:r>
    </w:p>
    <w:p w14:paraId="1B3F49E4">
      <w:pPr>
        <w:spacing w:line="560" w:lineRule="exact"/>
        <w:ind w:firstLine="560" w:firstLineChars="200"/>
        <w:rPr>
          <w:rFonts w:ascii="仿宋_GB2312" w:hAnsi="宋体" w:eastAsia="仿宋_GB2312"/>
          <w:sz w:val="28"/>
          <w:szCs w:val="21"/>
        </w:rPr>
      </w:pPr>
      <w:r>
        <w:rPr>
          <w:rFonts w:hint="eastAsia" w:ascii="仿宋_GB2312" w:hAnsi="宋体" w:eastAsia="仿宋_GB2312"/>
          <w:sz w:val="28"/>
          <w:szCs w:val="21"/>
        </w:rPr>
        <w:t xml:space="preserve">1）国家相关标准：按照国家最新标准执行  </w:t>
      </w:r>
    </w:p>
    <w:p w14:paraId="3113774E">
      <w:pPr>
        <w:spacing w:line="560" w:lineRule="exact"/>
        <w:ind w:firstLine="560" w:firstLineChars="200"/>
        <w:rPr>
          <w:rFonts w:ascii="仿宋_GB2312" w:hAnsi="宋体" w:eastAsia="仿宋_GB2312"/>
          <w:sz w:val="28"/>
          <w:szCs w:val="21"/>
        </w:rPr>
      </w:pPr>
      <w:r>
        <w:rPr>
          <w:rFonts w:hint="eastAsia" w:ascii="仿宋_GB2312" w:hAnsi="宋体" w:eastAsia="仿宋_GB2312"/>
          <w:sz w:val="28"/>
          <w:szCs w:val="21"/>
        </w:rPr>
        <w:t xml:space="preserve">2）行业标准：按照行业最新标准执行  </w:t>
      </w:r>
    </w:p>
    <w:p w14:paraId="08A5939D">
      <w:pPr>
        <w:spacing w:line="560" w:lineRule="exact"/>
        <w:ind w:firstLine="560" w:firstLineChars="200"/>
        <w:rPr>
          <w:rFonts w:ascii="仿宋_GB2312" w:hAnsi="宋体" w:eastAsia="仿宋_GB2312"/>
          <w:sz w:val="28"/>
          <w:szCs w:val="21"/>
        </w:rPr>
      </w:pPr>
      <w:r>
        <w:rPr>
          <w:rFonts w:hint="eastAsia" w:ascii="仿宋_GB2312" w:hAnsi="宋体" w:eastAsia="仿宋_GB2312"/>
          <w:sz w:val="28"/>
          <w:szCs w:val="21"/>
        </w:rPr>
        <w:t xml:space="preserve">3）地方标准：按照地方最新标准执行  </w:t>
      </w:r>
    </w:p>
    <w:p w14:paraId="2D1B7008">
      <w:pPr>
        <w:spacing w:line="560" w:lineRule="exact"/>
        <w:ind w:firstLine="560" w:firstLineChars="200"/>
        <w:rPr>
          <w:rFonts w:ascii="仿宋_GB2312" w:hAnsi="宋体" w:eastAsia="仿宋_GB2312"/>
          <w:sz w:val="28"/>
          <w:szCs w:val="21"/>
        </w:rPr>
      </w:pPr>
      <w:r>
        <w:rPr>
          <w:rFonts w:hint="eastAsia" w:ascii="仿宋_GB2312" w:hAnsi="宋体" w:eastAsia="仿宋_GB2312"/>
          <w:sz w:val="28"/>
          <w:szCs w:val="21"/>
        </w:rPr>
        <w:t xml:space="preserve">4）其他标准：按照最新标准执行  </w:t>
      </w:r>
    </w:p>
    <w:p w14:paraId="010D6CE7">
      <w:pPr>
        <w:spacing w:line="560" w:lineRule="exact"/>
        <w:ind w:firstLine="562" w:firstLineChars="200"/>
        <w:rPr>
          <w:rFonts w:ascii="黑体" w:hAnsi="黑体" w:eastAsia="黑体"/>
          <w:b/>
          <w:sz w:val="28"/>
          <w:szCs w:val="21"/>
        </w:rPr>
      </w:pPr>
      <w:r>
        <w:rPr>
          <w:rFonts w:hint="eastAsia" w:ascii="黑体" w:hAnsi="黑体" w:eastAsia="黑体"/>
          <w:b/>
          <w:sz w:val="28"/>
          <w:szCs w:val="21"/>
        </w:rPr>
        <w:t>二、实施及交付</w:t>
      </w:r>
    </w:p>
    <w:p w14:paraId="17A5A81A">
      <w:pPr>
        <w:spacing w:line="560" w:lineRule="exact"/>
        <w:ind w:firstLine="560" w:firstLineChars="200"/>
        <w:rPr>
          <w:rFonts w:ascii="仿宋_GB2312" w:hAnsi="宋体" w:eastAsia="仿宋_GB2312"/>
          <w:sz w:val="28"/>
          <w:szCs w:val="21"/>
        </w:rPr>
      </w:pPr>
      <w:r>
        <w:rPr>
          <w:rFonts w:hint="eastAsia" w:ascii="仿宋_GB2312" w:hAnsi="宋体" w:eastAsia="仿宋_GB2312"/>
          <w:sz w:val="28"/>
          <w:szCs w:val="21"/>
        </w:rPr>
        <w:t>1）质量要求</w:t>
      </w:r>
    </w:p>
    <w:p w14:paraId="3313E6A5">
      <w:pPr>
        <w:spacing w:line="560" w:lineRule="exact"/>
        <w:ind w:firstLine="560" w:firstLineChars="200"/>
        <w:rPr>
          <w:rFonts w:ascii="仿宋_GB2312" w:hAnsi="宋体" w:eastAsia="仿宋_GB2312"/>
          <w:sz w:val="28"/>
          <w:szCs w:val="21"/>
        </w:rPr>
      </w:pPr>
      <w:r>
        <w:rPr>
          <w:rFonts w:hint="eastAsia" w:ascii="仿宋_GB2312" w:hAnsi="宋体" w:eastAsia="仿宋_GB2312"/>
          <w:sz w:val="28"/>
          <w:szCs w:val="21"/>
        </w:rPr>
        <w:t xml:space="preserve">合格  </w:t>
      </w:r>
    </w:p>
    <w:p w14:paraId="2F14E7BF">
      <w:pPr>
        <w:spacing w:line="560" w:lineRule="exact"/>
        <w:ind w:firstLine="560" w:firstLineChars="200"/>
        <w:rPr>
          <w:rFonts w:ascii="仿宋_GB2312" w:hAnsi="宋体" w:eastAsia="仿宋_GB2312"/>
          <w:sz w:val="28"/>
          <w:szCs w:val="21"/>
        </w:rPr>
      </w:pPr>
      <w:r>
        <w:rPr>
          <w:rFonts w:ascii="仿宋_GB2312" w:hAnsi="宋体" w:eastAsia="仿宋_GB2312"/>
          <w:sz w:val="28"/>
          <w:szCs w:val="21"/>
        </w:rPr>
        <w:t>2）安全要求</w:t>
      </w:r>
    </w:p>
    <w:p w14:paraId="5E857E34">
      <w:pPr>
        <w:spacing w:line="560" w:lineRule="exact"/>
        <w:ind w:firstLine="560" w:firstLineChars="200"/>
        <w:rPr>
          <w:rFonts w:ascii="仿宋_GB2312" w:hAnsi="宋体" w:eastAsia="仿宋_GB2312"/>
          <w:sz w:val="28"/>
          <w:szCs w:val="21"/>
        </w:rPr>
      </w:pPr>
      <w:r>
        <w:rPr>
          <w:rFonts w:hint="eastAsia" w:ascii="仿宋_GB2312" w:hAnsi="宋体" w:eastAsia="仿宋_GB2312"/>
          <w:sz w:val="28"/>
          <w:szCs w:val="21"/>
        </w:rPr>
        <w:t xml:space="preserve"> 使用安全、可靠   </w:t>
      </w:r>
    </w:p>
    <w:p w14:paraId="50175378">
      <w:pPr>
        <w:spacing w:line="560" w:lineRule="exact"/>
        <w:ind w:firstLine="560" w:firstLineChars="200"/>
        <w:rPr>
          <w:rFonts w:ascii="仿宋_GB2312" w:hAnsi="宋体" w:eastAsia="仿宋_GB2312"/>
          <w:sz w:val="28"/>
          <w:szCs w:val="21"/>
        </w:rPr>
      </w:pPr>
      <w:r>
        <w:rPr>
          <w:rFonts w:hint="eastAsia" w:ascii="仿宋_GB2312" w:hAnsi="宋体" w:eastAsia="仿宋_GB2312"/>
          <w:sz w:val="28"/>
          <w:szCs w:val="21"/>
        </w:rPr>
        <w:t>3）交货期</w:t>
      </w:r>
    </w:p>
    <w:p w14:paraId="6A259002">
      <w:pPr>
        <w:spacing w:line="560" w:lineRule="exact"/>
        <w:ind w:firstLine="560" w:firstLineChars="200"/>
        <w:rPr>
          <w:rFonts w:ascii="仿宋_GB2312" w:hAnsi="宋体" w:eastAsia="仿宋_GB2312"/>
          <w:sz w:val="28"/>
          <w:szCs w:val="21"/>
        </w:rPr>
      </w:pPr>
      <w:r>
        <w:rPr>
          <w:rFonts w:hint="eastAsia" w:ascii="仿宋_GB2312" w:hAnsi="宋体" w:eastAsia="仿宋_GB2312"/>
          <w:sz w:val="28"/>
          <w:szCs w:val="21"/>
        </w:rPr>
        <w:t>在采购人要求的时限内完成供货</w:t>
      </w:r>
    </w:p>
    <w:p w14:paraId="01745370">
      <w:pPr>
        <w:spacing w:line="560" w:lineRule="exact"/>
        <w:ind w:firstLine="560" w:firstLineChars="200"/>
        <w:rPr>
          <w:rFonts w:ascii="仿宋_GB2312" w:hAnsi="宋体" w:eastAsia="仿宋_GB2312"/>
          <w:sz w:val="28"/>
          <w:szCs w:val="21"/>
        </w:rPr>
      </w:pPr>
      <w:r>
        <w:rPr>
          <w:rFonts w:ascii="仿宋_GB2312" w:hAnsi="宋体" w:eastAsia="仿宋_GB2312"/>
          <w:sz w:val="28"/>
          <w:szCs w:val="21"/>
        </w:rPr>
        <w:t>4）交付（实施）地点</w:t>
      </w:r>
    </w:p>
    <w:p w14:paraId="2F8D8395">
      <w:pPr>
        <w:spacing w:line="560" w:lineRule="exact"/>
        <w:ind w:firstLine="560" w:firstLineChars="200"/>
        <w:rPr>
          <w:rFonts w:ascii="仿宋_GB2312" w:hAnsi="宋体" w:eastAsia="仿宋_GB2312"/>
          <w:sz w:val="28"/>
          <w:szCs w:val="21"/>
        </w:rPr>
      </w:pPr>
      <w:r>
        <w:rPr>
          <w:rFonts w:hint="eastAsia" w:ascii="仿宋_GB2312" w:hAnsi="宋体" w:eastAsia="仿宋_GB2312"/>
          <w:sz w:val="28"/>
          <w:szCs w:val="21"/>
        </w:rPr>
        <w:t xml:space="preserve">采购人指定地点 </w:t>
      </w:r>
    </w:p>
    <w:p w14:paraId="3FC097F0">
      <w:pPr>
        <w:spacing w:line="560" w:lineRule="exact"/>
        <w:ind w:firstLine="560" w:firstLineChars="200"/>
        <w:rPr>
          <w:rFonts w:ascii="仿宋_GB2312" w:hAnsi="宋体" w:eastAsia="仿宋_GB2312"/>
          <w:sz w:val="28"/>
          <w:szCs w:val="21"/>
        </w:rPr>
      </w:pPr>
      <w:r>
        <w:rPr>
          <w:rFonts w:hint="eastAsia" w:ascii="仿宋_GB2312" w:hAnsi="宋体" w:eastAsia="仿宋_GB2312"/>
          <w:sz w:val="28"/>
          <w:szCs w:val="21"/>
        </w:rPr>
        <w:t>5）付款方式</w:t>
      </w:r>
    </w:p>
    <w:p w14:paraId="35D46EC1">
      <w:pPr>
        <w:spacing w:line="560" w:lineRule="exact"/>
        <w:ind w:firstLine="560" w:firstLineChars="200"/>
        <w:rPr>
          <w:rFonts w:ascii="仿宋_GB2312" w:hAnsi="宋体" w:eastAsia="仿宋_GB2312"/>
          <w:sz w:val="28"/>
          <w:szCs w:val="28"/>
        </w:rPr>
      </w:pPr>
      <w:r>
        <w:rPr>
          <w:rFonts w:hint="eastAsia" w:ascii="仿宋_GB2312" w:hAnsi="宋体" w:eastAsia="仿宋_GB2312"/>
          <w:sz w:val="28"/>
          <w:szCs w:val="28"/>
        </w:rPr>
        <w:t>货物运输到甲方指定地点(含税、含运费)，以甲方实收量结算，货款于货到后按照甲方提供的验收数量开具13%增值税专用发票。根据建设方(业主)对该项目建设工程费拨款频次和拨款比例拨付款给乙方，甲方分次拨付款给乙方不计付利息。</w:t>
      </w:r>
    </w:p>
    <w:p w14:paraId="76DB3B10">
      <w:pPr>
        <w:spacing w:line="560" w:lineRule="exact"/>
        <w:ind w:firstLine="562" w:firstLineChars="200"/>
        <w:rPr>
          <w:rFonts w:ascii="黑体" w:hAnsi="黑体" w:eastAsia="黑体"/>
          <w:b/>
          <w:sz w:val="28"/>
          <w:szCs w:val="21"/>
        </w:rPr>
      </w:pPr>
      <w:r>
        <w:rPr>
          <w:rFonts w:hint="eastAsia" w:ascii="黑体" w:hAnsi="黑体" w:eastAsia="黑体"/>
          <w:b/>
          <w:sz w:val="28"/>
          <w:szCs w:val="21"/>
        </w:rPr>
        <w:t>三、服务要求</w:t>
      </w:r>
    </w:p>
    <w:p w14:paraId="1B103D81">
      <w:pPr>
        <w:spacing w:line="560" w:lineRule="exact"/>
        <w:ind w:firstLine="560" w:firstLineChars="200"/>
        <w:rPr>
          <w:rFonts w:ascii="仿宋_GB2312" w:hAnsi="宋体" w:eastAsia="仿宋_GB2312"/>
          <w:sz w:val="28"/>
          <w:szCs w:val="21"/>
        </w:rPr>
      </w:pPr>
      <w:r>
        <w:rPr>
          <w:rFonts w:hint="eastAsia" w:ascii="仿宋_GB2312" w:hAnsi="宋体" w:eastAsia="仿宋_GB2312"/>
          <w:sz w:val="28"/>
          <w:szCs w:val="21"/>
        </w:rPr>
        <w:t>1）服务标准</w:t>
      </w:r>
    </w:p>
    <w:p w14:paraId="6284D391">
      <w:pPr>
        <w:spacing w:line="560" w:lineRule="exact"/>
        <w:ind w:firstLine="560" w:firstLineChars="200"/>
        <w:rPr>
          <w:rFonts w:ascii="仿宋_GB2312" w:hAnsi="宋体" w:eastAsia="仿宋_GB2312"/>
          <w:sz w:val="28"/>
          <w:szCs w:val="21"/>
        </w:rPr>
      </w:pPr>
      <w:r>
        <w:rPr>
          <w:rFonts w:hint="eastAsia" w:ascii="仿宋_GB2312" w:hAnsi="宋体" w:eastAsia="仿宋_GB2312"/>
          <w:sz w:val="28"/>
          <w:szCs w:val="21"/>
        </w:rPr>
        <w:t xml:space="preserve">在规定的期限内，保质保量完成供货任务。  </w:t>
      </w:r>
    </w:p>
    <w:p w14:paraId="3D3852A2">
      <w:pPr>
        <w:spacing w:line="560" w:lineRule="exact"/>
        <w:ind w:firstLine="560" w:firstLineChars="200"/>
        <w:rPr>
          <w:rFonts w:ascii="仿宋_GB2312" w:hAnsi="宋体" w:eastAsia="仿宋_GB2312"/>
          <w:sz w:val="28"/>
          <w:szCs w:val="21"/>
        </w:rPr>
      </w:pPr>
      <w:r>
        <w:rPr>
          <w:rFonts w:ascii="仿宋_GB2312" w:hAnsi="宋体" w:eastAsia="仿宋_GB2312"/>
          <w:sz w:val="28"/>
          <w:szCs w:val="21"/>
        </w:rPr>
        <w:t>2）</w:t>
      </w:r>
      <w:r>
        <w:rPr>
          <w:rFonts w:hint="eastAsia" w:ascii="仿宋_GB2312" w:hAnsi="宋体" w:eastAsia="仿宋_GB2312"/>
          <w:sz w:val="28"/>
          <w:szCs w:val="21"/>
        </w:rPr>
        <w:t>质保期</w:t>
      </w:r>
      <w:r>
        <w:rPr>
          <w:rFonts w:hint="eastAsia" w:ascii="仿宋_GB2312" w:hAnsi="宋体" w:eastAsia="仿宋_GB2312"/>
          <w:sz w:val="28"/>
          <w:szCs w:val="21"/>
          <w:lang w:eastAsia="zh-CN"/>
        </w:rPr>
        <w:t>：</w:t>
      </w:r>
      <w:r>
        <w:rPr>
          <w:rFonts w:hint="eastAsia" w:ascii="仿宋_GB2312" w:hAnsi="宋体" w:eastAsia="仿宋_GB2312"/>
          <w:sz w:val="28"/>
          <w:szCs w:val="21"/>
          <w:lang w:val="en-US" w:eastAsia="zh-CN"/>
        </w:rPr>
        <w:t>三</w:t>
      </w:r>
      <w:r>
        <w:rPr>
          <w:rFonts w:hint="eastAsia" w:ascii="仿宋_GB2312" w:hAnsi="宋体" w:eastAsia="仿宋_GB2312"/>
          <w:sz w:val="28"/>
          <w:szCs w:val="21"/>
        </w:rPr>
        <w:t>年</w:t>
      </w:r>
    </w:p>
    <w:p w14:paraId="0C642B71">
      <w:pPr>
        <w:spacing w:line="560" w:lineRule="exact"/>
        <w:ind w:firstLine="562" w:firstLineChars="200"/>
        <w:rPr>
          <w:rFonts w:ascii="黑体" w:hAnsi="黑体" w:eastAsia="黑体"/>
          <w:b/>
          <w:sz w:val="28"/>
          <w:szCs w:val="21"/>
        </w:rPr>
      </w:pPr>
      <w:r>
        <w:rPr>
          <w:rFonts w:hint="eastAsia" w:ascii="黑体" w:hAnsi="黑体" w:eastAsia="黑体"/>
          <w:b/>
          <w:sz w:val="28"/>
          <w:szCs w:val="21"/>
        </w:rPr>
        <w:t>四、验收标准</w:t>
      </w:r>
    </w:p>
    <w:p w14:paraId="40EAA6C6">
      <w:pPr>
        <w:spacing w:line="560" w:lineRule="exact"/>
        <w:ind w:firstLine="560" w:firstLineChars="200"/>
        <w:rPr>
          <w:rFonts w:ascii="仿宋_GB2312" w:hAnsi="宋体" w:eastAsia="仿宋_GB2312"/>
          <w:sz w:val="28"/>
          <w:szCs w:val="21"/>
        </w:rPr>
      </w:pPr>
      <w:r>
        <w:rPr>
          <w:rFonts w:hint="eastAsia" w:ascii="仿宋_GB2312" w:hAnsi="宋体" w:eastAsia="仿宋_GB2312"/>
          <w:sz w:val="28"/>
          <w:szCs w:val="28"/>
        </w:rPr>
        <w:t xml:space="preserve">符合相关技术要求及行业标准。 </w:t>
      </w:r>
      <w:r>
        <w:rPr>
          <w:rFonts w:hint="eastAsia" w:ascii="仿宋_GB2312" w:hAnsi="宋体" w:eastAsia="仿宋_GB2312"/>
          <w:sz w:val="28"/>
          <w:szCs w:val="21"/>
        </w:rPr>
        <w:t xml:space="preserve"> </w:t>
      </w:r>
    </w:p>
    <w:p w14:paraId="0077F23F">
      <w:pPr>
        <w:spacing w:line="560" w:lineRule="exact"/>
        <w:ind w:firstLine="562" w:firstLineChars="200"/>
        <w:rPr>
          <w:rFonts w:ascii="黑体" w:hAnsi="黑体" w:eastAsia="黑体"/>
          <w:b/>
          <w:sz w:val="28"/>
          <w:szCs w:val="21"/>
        </w:rPr>
      </w:pPr>
      <w:r>
        <w:rPr>
          <w:rFonts w:hint="eastAsia" w:ascii="黑体" w:hAnsi="黑体" w:eastAsia="黑体"/>
          <w:b/>
          <w:sz w:val="28"/>
          <w:szCs w:val="21"/>
        </w:rPr>
        <w:t>五、其他技术及服务要求</w:t>
      </w:r>
    </w:p>
    <w:p w14:paraId="78C930E8">
      <w:pPr>
        <w:spacing w:line="560" w:lineRule="exact"/>
        <w:ind w:firstLine="560" w:firstLineChars="200"/>
        <w:rPr>
          <w:rFonts w:ascii="仿宋_GB2312" w:hAnsi="宋体" w:eastAsia="仿宋_GB2312"/>
          <w:sz w:val="28"/>
          <w:szCs w:val="28"/>
        </w:rPr>
      </w:pPr>
      <w:r>
        <w:rPr>
          <w:rFonts w:hint="eastAsia" w:ascii="仿宋_GB2312" w:hAnsi="宋体" w:eastAsia="仿宋_GB2312"/>
          <w:sz w:val="28"/>
          <w:szCs w:val="28"/>
        </w:rPr>
        <w:t>详见采购清单。</w:t>
      </w:r>
    </w:p>
    <w:p w14:paraId="022DE71E">
      <w:pPr>
        <w:spacing w:line="560" w:lineRule="exact"/>
        <w:ind w:firstLine="562" w:firstLineChars="200"/>
        <w:rPr>
          <w:rFonts w:ascii="仿宋_GB2312" w:hAnsi="宋体" w:eastAsia="仿宋_GB2312"/>
          <w:b/>
          <w:sz w:val="28"/>
          <w:szCs w:val="21"/>
        </w:rPr>
      </w:pPr>
      <w:r>
        <w:rPr>
          <w:rFonts w:hint="eastAsia" w:ascii="黑体" w:hAnsi="黑体" w:eastAsia="黑体"/>
          <w:b/>
          <w:sz w:val="28"/>
          <w:szCs w:val="21"/>
        </w:rPr>
        <w:t xml:space="preserve">六、联系方式 </w:t>
      </w:r>
    </w:p>
    <w:p w14:paraId="4C20E2A6">
      <w:pPr>
        <w:spacing w:line="560" w:lineRule="exact"/>
        <w:ind w:firstLine="560" w:firstLineChars="200"/>
        <w:rPr>
          <w:rFonts w:ascii="仿宋_GB2312" w:hAnsi="宋体" w:eastAsia="仿宋_GB2312"/>
          <w:sz w:val="28"/>
          <w:szCs w:val="21"/>
        </w:rPr>
      </w:pPr>
      <w:r>
        <w:rPr>
          <w:rFonts w:hint="eastAsia" w:ascii="仿宋_GB2312" w:hAnsi="宋体" w:eastAsia="仿宋_GB2312"/>
          <w:sz w:val="28"/>
          <w:szCs w:val="21"/>
        </w:rPr>
        <w:t>采购人：</w:t>
      </w:r>
      <w:r>
        <w:rPr>
          <w:rFonts w:ascii="仿宋_GB2312" w:hAnsi="宋体" w:eastAsia="仿宋_GB2312"/>
          <w:sz w:val="28"/>
          <w:szCs w:val="21"/>
        </w:rPr>
        <w:t xml:space="preserve"> </w:t>
      </w:r>
      <w:r>
        <w:rPr>
          <w:rFonts w:hint="eastAsia" w:ascii="仿宋_GB2312" w:hAnsi="宋体" w:eastAsia="仿宋_GB2312"/>
          <w:sz w:val="28"/>
          <w:szCs w:val="21"/>
        </w:rPr>
        <w:t>乳山市顺通路桥工程有限公司</w:t>
      </w:r>
    </w:p>
    <w:p w14:paraId="6844F3CD">
      <w:pPr>
        <w:spacing w:line="560" w:lineRule="exact"/>
        <w:ind w:firstLine="560" w:firstLineChars="200"/>
        <w:rPr>
          <w:rFonts w:ascii="仿宋_GB2312" w:hAnsi="宋体" w:eastAsia="仿宋_GB2312"/>
          <w:sz w:val="28"/>
          <w:szCs w:val="21"/>
        </w:rPr>
      </w:pPr>
      <w:r>
        <w:rPr>
          <w:rFonts w:hint="eastAsia" w:ascii="仿宋_GB2312" w:hAnsi="宋体" w:eastAsia="仿宋_GB2312"/>
          <w:sz w:val="28"/>
          <w:szCs w:val="21"/>
        </w:rPr>
        <w:t>采购人地址：山东省威海市乳山市大孤山镇驻地</w:t>
      </w:r>
    </w:p>
    <w:p w14:paraId="50283805">
      <w:pPr>
        <w:spacing w:line="560" w:lineRule="exact"/>
        <w:ind w:firstLine="560" w:firstLineChars="200"/>
        <w:rPr>
          <w:rFonts w:ascii="仿宋_GB2312" w:hAnsi="宋体" w:eastAsia="仿宋_GB2312"/>
          <w:sz w:val="28"/>
          <w:szCs w:val="21"/>
        </w:rPr>
      </w:pPr>
      <w:r>
        <w:rPr>
          <w:rFonts w:hint="eastAsia" w:ascii="仿宋_GB2312" w:hAnsi="宋体" w:eastAsia="仿宋_GB2312"/>
          <w:sz w:val="28"/>
          <w:szCs w:val="21"/>
        </w:rPr>
        <w:t>联系人：宋国臣</w:t>
      </w:r>
    </w:p>
    <w:p w14:paraId="4C2F06E0">
      <w:pPr>
        <w:spacing w:line="560" w:lineRule="exact"/>
        <w:ind w:firstLine="560" w:firstLineChars="200"/>
        <w:rPr>
          <w:rFonts w:ascii="仿宋_GB2312" w:hAnsi="宋体" w:eastAsia="仿宋_GB2312"/>
          <w:sz w:val="28"/>
          <w:szCs w:val="21"/>
        </w:rPr>
      </w:pPr>
      <w:r>
        <w:rPr>
          <w:rFonts w:hint="eastAsia" w:ascii="仿宋_GB2312" w:hAnsi="宋体" w:eastAsia="仿宋_GB2312"/>
          <w:sz w:val="28"/>
          <w:szCs w:val="21"/>
        </w:rPr>
        <w:t>联系电话：13606310735</w:t>
      </w:r>
    </w:p>
    <w:p w14:paraId="74E62612">
      <w:pPr>
        <w:spacing w:line="560" w:lineRule="exact"/>
        <w:ind w:firstLine="560" w:firstLineChars="200"/>
        <w:rPr>
          <w:rFonts w:ascii="仿宋_GB2312" w:hAnsi="宋体" w:eastAsia="仿宋_GB2312"/>
          <w:sz w:val="28"/>
          <w:szCs w:val="21"/>
        </w:rPr>
      </w:pPr>
    </w:p>
    <w:p w14:paraId="28D97A29">
      <w:pPr>
        <w:sectPr>
          <w:pgSz w:w="11906" w:h="16838"/>
          <w:pgMar w:top="1440" w:right="1077" w:bottom="1440" w:left="1077" w:header="851" w:footer="992" w:gutter="0"/>
          <w:cols w:space="720" w:num="1"/>
          <w:docGrid w:type="lines" w:linePitch="312" w:charSpace="0"/>
        </w:sectPr>
      </w:pPr>
    </w:p>
    <w:p w14:paraId="28FD1226">
      <w:pPr>
        <w:pStyle w:val="28"/>
        <w:spacing w:before="100" w:beforeAutospacing="1" w:after="100" w:afterAutospacing="1" w:line="415" w:lineRule="auto"/>
        <w:rPr>
          <w:rFonts w:ascii="宋体" w:hAnsi="宋体" w:cs="宋体"/>
          <w:sz w:val="44"/>
          <w:szCs w:val="44"/>
        </w:rPr>
      </w:pPr>
      <w:r>
        <w:rPr>
          <w:rFonts w:hint="eastAsia" w:ascii="宋体" w:hAnsi="宋体" w:cs="宋体"/>
          <w:sz w:val="44"/>
          <w:szCs w:val="44"/>
        </w:rPr>
        <w:t xml:space="preserve">第四章 </w:t>
      </w:r>
      <w:r>
        <w:rPr>
          <w:rFonts w:hint="eastAsia" w:ascii="楷体_GB2312" w:hAnsi="宋体" w:eastAsia="楷体_GB2312" w:cs="宋体"/>
          <w:sz w:val="44"/>
          <w:szCs w:val="44"/>
        </w:rPr>
        <w:t>评标原则、程序与方法</w:t>
      </w:r>
    </w:p>
    <w:p w14:paraId="24FB0B99">
      <w:pPr>
        <w:spacing w:line="720" w:lineRule="auto"/>
        <w:ind w:firstLine="562" w:firstLineChars="200"/>
        <w:rPr>
          <w:rFonts w:ascii="楷体_GB2312" w:eastAsia="楷体_GB2312"/>
          <w:b/>
          <w:sz w:val="28"/>
          <w:szCs w:val="28"/>
        </w:rPr>
      </w:pPr>
      <w:r>
        <w:rPr>
          <w:rFonts w:hint="eastAsia" w:ascii="楷体_GB2312" w:eastAsia="楷体_GB2312"/>
          <w:b/>
          <w:sz w:val="28"/>
          <w:szCs w:val="28"/>
        </w:rPr>
        <w:t>一、评审原则</w:t>
      </w:r>
      <w:r>
        <w:rPr>
          <w:rFonts w:ascii="楷体_GB2312" w:eastAsia="楷体_GB2312"/>
          <w:b/>
          <w:sz w:val="28"/>
          <w:szCs w:val="28"/>
        </w:rPr>
        <w:t xml:space="preserve"> </w:t>
      </w:r>
    </w:p>
    <w:p w14:paraId="0A3AD13E">
      <w:pPr>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“公平、公正、科学、择优”为本次评标的基本原则，评标委员会将按照这一原则的要求，公正、平等地对待各投标人，同时，在评标时恪守以下原则：</w:t>
      </w:r>
    </w:p>
    <w:p w14:paraId="3CA926F8">
      <w:pPr>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 xml:space="preserve">1.客观性原则：评标委员会将严格按照招标文件的要求，对投标人的投标文件进行认真评审，评标委员会对投标文件的评审仅依据投标文件本身，而不依靠投标文件以外的任何因素。 </w:t>
      </w:r>
    </w:p>
    <w:p w14:paraId="290276B6">
      <w:pPr>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2.统一性原则：评标委员会将按照统一的评标原则和评标方法，采用统一标准进行评标。</w:t>
      </w:r>
    </w:p>
    <w:p w14:paraId="6C9E4F56">
      <w:pPr>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3.独立性原则：评标工作在评标委员会内部独立进行，不受外界任何因素的干扰和影响。</w:t>
      </w:r>
    </w:p>
    <w:p w14:paraId="56450F65">
      <w:pPr>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4.保密性原则：评标委员会及熟知情况的有关工作人员必须对每位评委的评标意见和投标人的商业秘密严格保密，不得外泄。</w:t>
      </w:r>
    </w:p>
    <w:p w14:paraId="7FD4B5BE">
      <w:pPr>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5.综合性原则：评标委员会将综合分析、评审投标人的各项指标，而不以单项指标的优劣评定出中标人。</w:t>
      </w:r>
    </w:p>
    <w:p w14:paraId="6A0FC9C1">
      <w:pPr>
        <w:spacing w:line="720" w:lineRule="auto"/>
        <w:ind w:firstLine="562" w:firstLineChars="200"/>
        <w:rPr>
          <w:rFonts w:ascii="楷体_GB2312" w:eastAsia="楷体_GB2312"/>
          <w:b/>
          <w:sz w:val="28"/>
          <w:szCs w:val="28"/>
        </w:rPr>
      </w:pPr>
      <w:r>
        <w:rPr>
          <w:rFonts w:hint="eastAsia" w:ascii="楷体_GB2312" w:eastAsia="楷体_GB2312"/>
          <w:b/>
          <w:sz w:val="28"/>
          <w:szCs w:val="28"/>
        </w:rPr>
        <w:t>二、评标程序</w:t>
      </w:r>
    </w:p>
    <w:p w14:paraId="237CDF4E">
      <w:pPr>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1．宣布评标纪律；</w:t>
      </w:r>
    </w:p>
    <w:p w14:paraId="306916B2">
      <w:pPr>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2．公布投标人名单，告知评审专家应当回避的情形；</w:t>
      </w:r>
    </w:p>
    <w:p w14:paraId="0EA65183">
      <w:pPr>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3．组织评标委员会推选评标组长，采购人代表不得担任组长；</w:t>
      </w:r>
    </w:p>
    <w:p w14:paraId="383C0CCF">
      <w:pPr>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4．核对评审专家身份和采购人代表授权函。</w:t>
      </w:r>
    </w:p>
    <w:p w14:paraId="118325A7">
      <w:pPr>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5．开标结束后，采购人或者采购代理机构依法对投标人的资格进行审查。</w:t>
      </w:r>
    </w:p>
    <w:p w14:paraId="0960BE24">
      <w:pPr>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6．评标委员会对符合资格的投标人的投标文件进行符合性审查，以确定其是否满足招标文件的实质性要求。</w:t>
      </w:r>
    </w:p>
    <w:p w14:paraId="48BE3749">
      <w:pPr>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7．出现下列情形之一的，视为对招标文件未做出实质性响应，按照无效投标处理。</w:t>
      </w:r>
    </w:p>
    <w:p w14:paraId="304F67EA">
      <w:pPr>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详见《投标须知前附表》-《实质性条款一览表》中符合性检查条款。</w:t>
      </w:r>
    </w:p>
    <w:p w14:paraId="377A14FA">
      <w:pPr>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8．属于无效投标的，投标人不能通过修正或撤销投标文件中不符合之处而成为实质性响应的投标，采购代理将通知投标人，并说明无效投标理由；属于有效投标文件的，将进行下一轮次的询标和澄清、说明或补正。</w:t>
      </w:r>
    </w:p>
    <w:p w14:paraId="339846CA">
      <w:pPr>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9.澄清、说明或者补正</w:t>
      </w:r>
    </w:p>
    <w:p w14:paraId="6DAB6205">
      <w:pPr>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(1)对有效投标文件中含义不明确、同类问题前后表述不一致或者有明显文字和计算错误的内容，评标委员会可以书面形式要求投标人在规定的时间内作出必要的澄清、说明或者纠正，投标人应在要求的时间内以书面形式澄清、说明或者补正,并由其法定代表人或被授权人签字，且不得超出投标文件的范围或者改变投标文件的实质性内容。</w:t>
      </w:r>
    </w:p>
    <w:p w14:paraId="126762CD">
      <w:pPr>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(2)投标人依据评审要求进行澄清、说明或者补正的内容构成投标文件的组成部分。</w:t>
      </w:r>
    </w:p>
    <w:p w14:paraId="17F7C2AB">
      <w:pPr>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10.比较与评价</w:t>
      </w:r>
    </w:p>
    <w:p w14:paraId="007A9AC9">
      <w:pPr>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评标委员会按招标文件中规定的评标方法和评标标准对有效投标文件的商务和技术进行评估，综合比较和评价，按综合得分高低列出中标候选人排序表，若总分相同，以报价得分高的排前；若总分、价格得分都相同，则以投标技术方面得分高的排前。</w:t>
      </w:r>
    </w:p>
    <w:p w14:paraId="18082C2E">
      <w:pPr>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11.出现下列情况之一的，均予以废标</w:t>
      </w:r>
    </w:p>
    <w:p w14:paraId="212119C3">
      <w:pPr>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(1)合格的投标人或参加投标的企业不足三家的；</w:t>
      </w:r>
    </w:p>
    <w:p w14:paraId="5BB7135A">
      <w:pPr>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(2)出现影响采购公正的违法、违规行为的；</w:t>
      </w:r>
    </w:p>
    <w:p w14:paraId="4A8E9B2B">
      <w:pPr>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(3)投标人的报价均超过了预算上限价格，采购人不能支付的；</w:t>
      </w:r>
    </w:p>
    <w:p w14:paraId="67C8FA89">
      <w:pPr>
        <w:spacing w:line="520" w:lineRule="exact"/>
        <w:ind w:firstLine="560" w:firstLineChars="200"/>
        <w:rPr>
          <w:rFonts w:ascii="宋体" w:hAnsi="宋体"/>
          <w:sz w:val="24"/>
          <w:szCs w:val="21"/>
        </w:rPr>
      </w:pPr>
      <w:r>
        <w:rPr>
          <w:rFonts w:hint="eastAsia" w:ascii="仿宋_GB2312" w:hAnsi="宋体" w:eastAsia="仿宋_GB2312"/>
          <w:sz w:val="28"/>
          <w:szCs w:val="21"/>
        </w:rPr>
        <w:t>(4)因重大变故，采购任务取消的。</w:t>
      </w:r>
    </w:p>
    <w:p w14:paraId="7D290093">
      <w:pPr>
        <w:spacing w:line="720" w:lineRule="auto"/>
        <w:ind w:firstLine="562" w:firstLineChars="200"/>
        <w:rPr>
          <w:rFonts w:ascii="楷体_GB2312" w:eastAsia="楷体_GB2312"/>
          <w:b/>
          <w:sz w:val="28"/>
          <w:szCs w:val="28"/>
        </w:rPr>
      </w:pPr>
      <w:r>
        <w:rPr>
          <w:rFonts w:hint="eastAsia" w:ascii="楷体_GB2312" w:eastAsia="楷体_GB2312"/>
          <w:b/>
          <w:sz w:val="28"/>
          <w:szCs w:val="28"/>
        </w:rPr>
        <w:t>三、评标方法</w:t>
      </w:r>
    </w:p>
    <w:p w14:paraId="6FF4424D">
      <w:pPr>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（1）评标方法：综合评分法，即投标人的投标文件满足招标文件全部实质性要求，且按评审因素的量化指标评审得分最高的投标人为中标候选供应商的评审方法。</w:t>
      </w:r>
    </w:p>
    <w:p w14:paraId="19B740E0">
      <w:pPr>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（2）评标细则</w:t>
      </w:r>
    </w:p>
    <w:tbl>
      <w:tblPr>
        <w:tblStyle w:val="30"/>
        <w:tblW w:w="975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57" w:type="dxa"/>
          <w:bottom w:w="0" w:type="dxa"/>
          <w:right w:w="57" w:type="dxa"/>
        </w:tblCellMar>
      </w:tblPr>
      <w:tblGrid>
        <w:gridCol w:w="826"/>
        <w:gridCol w:w="773"/>
        <w:gridCol w:w="1665"/>
        <w:gridCol w:w="4689"/>
        <w:gridCol w:w="1026"/>
        <w:gridCol w:w="773"/>
      </w:tblGrid>
      <w:tr w14:paraId="241391B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454" w:hRule="atLeast"/>
          <w:jc w:val="center"/>
        </w:trPr>
        <w:tc>
          <w:tcPr>
            <w:tcW w:w="826" w:type="dxa"/>
            <w:shd w:val="clear" w:color="auto" w:fill="D9D9D9"/>
            <w:vAlign w:val="center"/>
          </w:tcPr>
          <w:p w14:paraId="1AA3BE8A">
            <w:pPr>
              <w:pStyle w:val="11"/>
              <w:ind w:firstLine="0"/>
              <w:jc w:val="center"/>
              <w:rPr>
                <w:rFonts w:ascii="仿宋_GB2312" w:hAnsi="宋体" w:eastAsia="仿宋_GB2312"/>
                <w:b/>
                <w:sz w:val="24"/>
                <w:szCs w:val="24"/>
              </w:rPr>
            </w:pPr>
            <w:r>
              <w:rPr>
                <w:rFonts w:hint="eastAsia" w:ascii="仿宋_GB2312" w:hAnsi="宋体" w:eastAsia="仿宋_GB2312"/>
                <w:b/>
                <w:sz w:val="24"/>
                <w:szCs w:val="24"/>
              </w:rPr>
              <w:t>编号</w:t>
            </w:r>
          </w:p>
        </w:tc>
        <w:tc>
          <w:tcPr>
            <w:tcW w:w="773" w:type="dxa"/>
            <w:shd w:val="clear" w:color="auto" w:fill="D9D9D9"/>
            <w:vAlign w:val="center"/>
          </w:tcPr>
          <w:p w14:paraId="7C1DF17C">
            <w:pPr>
              <w:pStyle w:val="11"/>
              <w:ind w:firstLine="0"/>
              <w:jc w:val="center"/>
              <w:rPr>
                <w:rFonts w:ascii="仿宋_GB2312" w:hAnsi="宋体" w:eastAsia="仿宋_GB2312"/>
                <w:b/>
                <w:sz w:val="24"/>
                <w:szCs w:val="24"/>
              </w:rPr>
            </w:pPr>
            <w:r>
              <w:rPr>
                <w:rFonts w:hint="eastAsia" w:ascii="仿宋_GB2312" w:hAnsi="宋体" w:eastAsia="仿宋_GB2312"/>
                <w:b/>
                <w:sz w:val="24"/>
                <w:szCs w:val="24"/>
              </w:rPr>
              <w:t>类型</w:t>
            </w:r>
          </w:p>
        </w:tc>
        <w:tc>
          <w:tcPr>
            <w:tcW w:w="1665" w:type="dxa"/>
            <w:shd w:val="clear" w:color="auto" w:fill="D9D9D9"/>
            <w:vAlign w:val="center"/>
          </w:tcPr>
          <w:p w14:paraId="0FDD6DDE">
            <w:pPr>
              <w:pStyle w:val="11"/>
              <w:ind w:firstLine="0"/>
              <w:jc w:val="center"/>
              <w:rPr>
                <w:rFonts w:ascii="仿宋_GB2312" w:hAnsi="宋体" w:eastAsia="仿宋_GB2312"/>
                <w:b/>
                <w:sz w:val="24"/>
                <w:szCs w:val="24"/>
              </w:rPr>
            </w:pPr>
            <w:r>
              <w:rPr>
                <w:rFonts w:hint="eastAsia" w:ascii="仿宋_GB2312" w:hAnsi="宋体" w:eastAsia="仿宋_GB2312"/>
                <w:b/>
                <w:sz w:val="24"/>
                <w:szCs w:val="24"/>
              </w:rPr>
              <w:t>评分标题</w:t>
            </w:r>
          </w:p>
        </w:tc>
        <w:tc>
          <w:tcPr>
            <w:tcW w:w="4689" w:type="dxa"/>
            <w:shd w:val="clear" w:color="auto" w:fill="D9D9D9"/>
            <w:vAlign w:val="center"/>
          </w:tcPr>
          <w:p w14:paraId="5141BBC3">
            <w:pPr>
              <w:pStyle w:val="11"/>
              <w:ind w:firstLine="0"/>
              <w:jc w:val="center"/>
              <w:rPr>
                <w:rFonts w:ascii="仿宋_GB2312" w:hAnsi="宋体" w:eastAsia="仿宋_GB2312"/>
                <w:b/>
                <w:sz w:val="24"/>
                <w:szCs w:val="24"/>
              </w:rPr>
            </w:pPr>
            <w:r>
              <w:rPr>
                <w:rFonts w:hint="eastAsia" w:ascii="仿宋_GB2312" w:hAnsi="宋体" w:eastAsia="仿宋_GB2312"/>
                <w:b/>
                <w:sz w:val="24"/>
                <w:szCs w:val="24"/>
              </w:rPr>
              <w:t>评分标准</w:t>
            </w:r>
          </w:p>
        </w:tc>
        <w:tc>
          <w:tcPr>
            <w:tcW w:w="1026" w:type="dxa"/>
            <w:shd w:val="clear" w:color="auto" w:fill="D9D9D9"/>
            <w:vAlign w:val="center"/>
          </w:tcPr>
          <w:p w14:paraId="5F363092">
            <w:pPr>
              <w:pStyle w:val="11"/>
              <w:ind w:firstLine="0"/>
              <w:jc w:val="center"/>
              <w:rPr>
                <w:rFonts w:ascii="仿宋_GB2312" w:hAnsi="宋体" w:eastAsia="仿宋_GB2312"/>
                <w:b/>
                <w:sz w:val="24"/>
                <w:szCs w:val="24"/>
              </w:rPr>
            </w:pPr>
            <w:r>
              <w:rPr>
                <w:rFonts w:hint="eastAsia" w:ascii="仿宋_GB2312" w:hAnsi="宋体" w:eastAsia="仿宋_GB2312"/>
                <w:b/>
                <w:sz w:val="24"/>
                <w:szCs w:val="24"/>
              </w:rPr>
              <w:t>性质</w:t>
            </w:r>
          </w:p>
        </w:tc>
        <w:tc>
          <w:tcPr>
            <w:tcW w:w="773" w:type="dxa"/>
            <w:shd w:val="clear" w:color="auto" w:fill="D9D9D9"/>
            <w:vAlign w:val="center"/>
          </w:tcPr>
          <w:p w14:paraId="17E14FC6">
            <w:pPr>
              <w:pStyle w:val="11"/>
              <w:ind w:firstLine="0"/>
              <w:jc w:val="center"/>
              <w:rPr>
                <w:rFonts w:ascii="仿宋_GB2312" w:hAnsi="宋体" w:eastAsia="仿宋_GB2312"/>
                <w:b/>
                <w:sz w:val="24"/>
                <w:szCs w:val="24"/>
              </w:rPr>
            </w:pPr>
            <w:r>
              <w:rPr>
                <w:rFonts w:hint="eastAsia" w:ascii="仿宋_GB2312" w:hAnsi="宋体" w:eastAsia="仿宋_GB2312"/>
                <w:b/>
                <w:sz w:val="24"/>
                <w:szCs w:val="24"/>
              </w:rPr>
              <w:t>分数</w:t>
            </w:r>
          </w:p>
        </w:tc>
      </w:tr>
      <w:tr w14:paraId="656B43A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454" w:hRule="atLeast"/>
          <w:jc w:val="center"/>
        </w:trPr>
        <w:tc>
          <w:tcPr>
            <w:tcW w:w="826" w:type="dxa"/>
            <w:vAlign w:val="center"/>
          </w:tcPr>
          <w:p w14:paraId="5791455B">
            <w:pPr>
              <w:pStyle w:val="11"/>
              <w:ind w:firstLine="0"/>
              <w:jc w:val="center"/>
              <w:rPr>
                <w:rFonts w:ascii="仿宋_GB2312" w:hAnsi="宋体" w:eastAsia="仿宋_GB2312"/>
                <w:sz w:val="24"/>
                <w:szCs w:val="24"/>
              </w:rPr>
            </w:pPr>
            <w:r>
              <w:rPr>
                <w:rFonts w:hint="eastAsia" w:ascii="仿宋_GB2312" w:hAnsi="宋体" w:eastAsia="仿宋_GB2312"/>
                <w:sz w:val="24"/>
                <w:szCs w:val="24"/>
              </w:rPr>
              <w:t>1</w:t>
            </w:r>
          </w:p>
        </w:tc>
        <w:tc>
          <w:tcPr>
            <w:tcW w:w="773" w:type="dxa"/>
            <w:vAlign w:val="center"/>
          </w:tcPr>
          <w:p w14:paraId="4DAC0CE4">
            <w:pPr>
              <w:pStyle w:val="11"/>
              <w:ind w:firstLine="0"/>
              <w:jc w:val="center"/>
              <w:rPr>
                <w:rFonts w:ascii="仿宋_GB2312" w:hAnsi="宋体" w:eastAsia="仿宋_GB2312"/>
                <w:sz w:val="24"/>
                <w:szCs w:val="24"/>
              </w:rPr>
            </w:pPr>
            <w:r>
              <w:rPr>
                <w:rFonts w:hint="eastAsia" w:ascii="仿宋_GB2312" w:hAnsi="宋体" w:eastAsia="仿宋_GB2312"/>
                <w:sz w:val="24"/>
                <w:szCs w:val="24"/>
              </w:rPr>
              <w:t>价格</w:t>
            </w:r>
          </w:p>
        </w:tc>
        <w:tc>
          <w:tcPr>
            <w:tcW w:w="1665" w:type="dxa"/>
            <w:vAlign w:val="center"/>
          </w:tcPr>
          <w:p w14:paraId="7CFB47E9">
            <w:pPr>
              <w:pStyle w:val="11"/>
              <w:ind w:firstLine="0"/>
              <w:jc w:val="center"/>
              <w:rPr>
                <w:rFonts w:ascii="仿宋_GB2312" w:hAnsi="宋体" w:eastAsia="仿宋_GB2312"/>
                <w:sz w:val="24"/>
                <w:szCs w:val="24"/>
              </w:rPr>
            </w:pPr>
            <w:r>
              <w:rPr>
                <w:rFonts w:hint="eastAsia" w:ascii="仿宋_GB2312" w:hAnsi="宋体" w:eastAsia="仿宋_GB2312"/>
                <w:sz w:val="24"/>
                <w:szCs w:val="24"/>
              </w:rPr>
              <w:t>报价</w:t>
            </w:r>
          </w:p>
        </w:tc>
        <w:tc>
          <w:tcPr>
            <w:tcW w:w="4689" w:type="dxa"/>
            <w:vAlign w:val="center"/>
          </w:tcPr>
          <w:p w14:paraId="5364DBB8">
            <w:pPr>
              <w:pStyle w:val="11"/>
              <w:ind w:firstLine="240" w:firstLineChars="100"/>
              <w:rPr>
                <w:rFonts w:ascii="仿宋_GB2312" w:hAnsi="宋体" w:eastAsia="仿宋_GB2312"/>
                <w:sz w:val="24"/>
                <w:szCs w:val="24"/>
              </w:rPr>
            </w:pPr>
            <w:r>
              <w:rPr>
                <w:rFonts w:hint="eastAsia" w:ascii="仿宋_GB2312" w:hAnsi="宋体" w:eastAsia="仿宋_GB2312"/>
                <w:sz w:val="24"/>
                <w:szCs w:val="24"/>
              </w:rPr>
              <w:t>系统价格分为0分</w:t>
            </w:r>
          </w:p>
        </w:tc>
        <w:tc>
          <w:tcPr>
            <w:tcW w:w="1026" w:type="dxa"/>
            <w:vAlign w:val="center"/>
          </w:tcPr>
          <w:p w14:paraId="61F6AC91">
            <w:pPr>
              <w:pStyle w:val="11"/>
              <w:ind w:firstLine="0"/>
              <w:jc w:val="center"/>
              <w:rPr>
                <w:rFonts w:ascii="仿宋_GB2312" w:hAnsi="宋体" w:eastAsia="仿宋_GB2312"/>
                <w:sz w:val="24"/>
                <w:szCs w:val="24"/>
              </w:rPr>
            </w:pPr>
            <w:r>
              <w:rPr>
                <w:rFonts w:hint="eastAsia" w:ascii="仿宋_GB2312" w:hAnsi="宋体" w:eastAsia="仿宋_GB2312"/>
                <w:sz w:val="24"/>
                <w:szCs w:val="24"/>
              </w:rPr>
              <w:t>系统分</w:t>
            </w:r>
          </w:p>
        </w:tc>
        <w:tc>
          <w:tcPr>
            <w:tcW w:w="773" w:type="dxa"/>
            <w:vAlign w:val="center"/>
          </w:tcPr>
          <w:p w14:paraId="177B3342">
            <w:pPr>
              <w:pStyle w:val="11"/>
              <w:ind w:firstLine="0"/>
              <w:jc w:val="center"/>
              <w:rPr>
                <w:rFonts w:ascii="仿宋_GB2312" w:hAnsi="宋体" w:eastAsia="仿宋_GB2312"/>
                <w:sz w:val="24"/>
                <w:szCs w:val="24"/>
              </w:rPr>
            </w:pPr>
            <w:r>
              <w:rPr>
                <w:rFonts w:hint="eastAsia" w:ascii="仿宋_GB2312" w:hAnsi="宋体" w:eastAsia="仿宋_GB2312"/>
                <w:sz w:val="24"/>
                <w:szCs w:val="24"/>
              </w:rPr>
              <w:t>0</w:t>
            </w:r>
          </w:p>
        </w:tc>
      </w:tr>
      <w:tr w14:paraId="130DA41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454" w:hRule="atLeast"/>
          <w:jc w:val="center"/>
        </w:trPr>
        <w:tc>
          <w:tcPr>
            <w:tcW w:w="826" w:type="dxa"/>
            <w:vAlign w:val="center"/>
          </w:tcPr>
          <w:p w14:paraId="7BA8AF72">
            <w:pPr>
              <w:pStyle w:val="11"/>
              <w:ind w:firstLine="0"/>
              <w:jc w:val="center"/>
              <w:rPr>
                <w:rFonts w:ascii="仿宋_GB2312" w:hAnsi="宋体" w:eastAsia="仿宋_GB2312"/>
                <w:sz w:val="24"/>
                <w:szCs w:val="24"/>
              </w:rPr>
            </w:pPr>
            <w:r>
              <w:rPr>
                <w:rFonts w:hint="eastAsia" w:ascii="仿宋_GB2312" w:hAnsi="宋体" w:eastAsia="仿宋_GB2312"/>
                <w:sz w:val="24"/>
                <w:szCs w:val="24"/>
              </w:rPr>
              <w:t>2</w:t>
            </w:r>
          </w:p>
        </w:tc>
        <w:tc>
          <w:tcPr>
            <w:tcW w:w="773" w:type="dxa"/>
            <w:vAlign w:val="center"/>
          </w:tcPr>
          <w:p w14:paraId="2EB8E91F">
            <w:pPr>
              <w:pStyle w:val="11"/>
              <w:ind w:firstLine="0"/>
              <w:jc w:val="center"/>
              <w:rPr>
                <w:rFonts w:ascii="仿宋_GB2312" w:hAnsi="宋体" w:eastAsia="仿宋_GB2312"/>
                <w:sz w:val="24"/>
                <w:szCs w:val="24"/>
              </w:rPr>
            </w:pPr>
            <w:r>
              <w:rPr>
                <w:rFonts w:hint="eastAsia" w:ascii="仿宋_GB2312" w:hAnsi="宋体" w:eastAsia="仿宋_GB2312"/>
                <w:sz w:val="24"/>
                <w:szCs w:val="24"/>
              </w:rPr>
              <w:t>商务</w:t>
            </w:r>
          </w:p>
        </w:tc>
        <w:tc>
          <w:tcPr>
            <w:tcW w:w="1665" w:type="dxa"/>
            <w:vAlign w:val="center"/>
          </w:tcPr>
          <w:p w14:paraId="6F47DD3D">
            <w:pPr>
              <w:pStyle w:val="11"/>
              <w:ind w:firstLine="0"/>
              <w:jc w:val="center"/>
              <w:rPr>
                <w:rFonts w:ascii="仿宋_GB2312" w:hAnsi="宋体" w:eastAsia="仿宋_GB2312"/>
                <w:sz w:val="24"/>
                <w:szCs w:val="24"/>
              </w:rPr>
            </w:pPr>
            <w:r>
              <w:rPr>
                <w:rFonts w:hint="eastAsia" w:ascii="仿宋_GB2312" w:hAnsi="宋体" w:eastAsia="仿宋_GB2312"/>
                <w:sz w:val="24"/>
                <w:szCs w:val="24"/>
              </w:rPr>
              <w:t>报价</w:t>
            </w:r>
          </w:p>
        </w:tc>
        <w:tc>
          <w:tcPr>
            <w:tcW w:w="4689" w:type="dxa"/>
            <w:vAlign w:val="center"/>
          </w:tcPr>
          <w:p w14:paraId="52A38AB8">
            <w:pPr>
              <w:pStyle w:val="11"/>
              <w:ind w:firstLine="240" w:firstLineChars="100"/>
              <w:rPr>
                <w:rFonts w:hint="eastAsia" w:ascii="仿宋_GB2312" w:hAnsi="宋体" w:eastAsia="仿宋_GB2312"/>
                <w:sz w:val="24"/>
                <w:szCs w:val="24"/>
              </w:rPr>
            </w:pPr>
            <w:r>
              <w:rPr>
                <w:rFonts w:hint="eastAsia" w:ascii="仿宋_GB2312" w:hAnsi="宋体" w:eastAsia="仿宋_GB2312"/>
                <w:sz w:val="24"/>
                <w:szCs w:val="24"/>
              </w:rPr>
              <w:t>投标人的投标报价等于评标基准价的得满分50分,投标报价每高于评标基准价1％的扣0.2分，每低于评标基准价1％的均扣 0.1分，最低计至 0 分，偏离不足 1%的，按照插入法计算，得分四舍五入精确到小数点后 2 位。</w:t>
            </w:r>
          </w:p>
          <w:p w14:paraId="7E3CFEA7">
            <w:pPr>
              <w:pStyle w:val="11"/>
              <w:ind w:firstLine="240" w:firstLineChars="100"/>
              <w:rPr>
                <w:rFonts w:hint="eastAsia" w:ascii="仿宋_GB2312" w:hAnsi="宋体" w:eastAsia="仿宋_GB2312"/>
                <w:sz w:val="24"/>
                <w:szCs w:val="24"/>
              </w:rPr>
            </w:pPr>
            <w:r>
              <w:rPr>
                <w:rFonts w:hint="eastAsia" w:ascii="仿宋_GB2312" w:hAnsi="宋体" w:eastAsia="仿宋_GB2312"/>
                <w:sz w:val="24"/>
                <w:szCs w:val="24"/>
              </w:rPr>
              <w:t>注：</w:t>
            </w:r>
          </w:p>
          <w:p w14:paraId="3A2A4A2F">
            <w:pPr>
              <w:pStyle w:val="11"/>
              <w:ind w:firstLine="240" w:firstLineChars="100"/>
              <w:rPr>
                <w:rFonts w:hint="eastAsia" w:ascii="仿宋_GB2312" w:hAnsi="宋体" w:eastAsia="仿宋_GB2312"/>
                <w:sz w:val="24"/>
                <w:szCs w:val="24"/>
              </w:rPr>
            </w:pPr>
            <w:r>
              <w:rPr>
                <w:rFonts w:hint="eastAsia" w:ascii="仿宋_GB2312" w:hAnsi="宋体" w:eastAsia="仿宋_GB2312"/>
                <w:sz w:val="24"/>
                <w:szCs w:val="24"/>
              </w:rPr>
              <w:t>1、评标基准价为A，n为有效投标报价</w:t>
            </w:r>
          </w:p>
          <w:p w14:paraId="0BCE9F07">
            <w:pPr>
              <w:pStyle w:val="11"/>
              <w:ind w:firstLine="240" w:firstLineChars="100"/>
              <w:rPr>
                <w:rFonts w:hint="eastAsia" w:ascii="仿宋_GB2312" w:hAnsi="宋体" w:eastAsia="仿宋_GB2312"/>
                <w:sz w:val="24"/>
                <w:szCs w:val="24"/>
              </w:rPr>
            </w:pPr>
            <w:r>
              <w:rPr>
                <w:rFonts w:hint="eastAsia" w:ascii="仿宋_GB2312" w:hAnsi="宋体" w:eastAsia="仿宋_GB2312"/>
                <w:sz w:val="24"/>
                <w:szCs w:val="24"/>
              </w:rPr>
              <w:t>当n≤6时，A = 所有有效标书报价的算术平均值</w:t>
            </w:r>
          </w:p>
          <w:p w14:paraId="7543F068">
            <w:pPr>
              <w:pStyle w:val="11"/>
              <w:ind w:firstLine="240" w:firstLineChars="100"/>
              <w:rPr>
                <w:rFonts w:hint="eastAsia" w:ascii="仿宋_GB2312" w:hAnsi="宋体" w:eastAsia="仿宋_GB2312"/>
                <w:sz w:val="24"/>
                <w:szCs w:val="24"/>
              </w:rPr>
            </w:pPr>
            <w:r>
              <w:rPr>
                <w:rFonts w:hint="eastAsia" w:ascii="仿宋_GB2312" w:hAnsi="宋体" w:eastAsia="仿宋_GB2312"/>
                <w:sz w:val="24"/>
                <w:szCs w:val="24"/>
              </w:rPr>
              <w:t>当6＜n≤9时，A = 所有有效标书报价中去掉1个最高价、1个最低价后的算术平均值</w:t>
            </w:r>
          </w:p>
          <w:p w14:paraId="77BE1467">
            <w:pPr>
              <w:pStyle w:val="11"/>
              <w:ind w:firstLine="240" w:firstLineChars="100"/>
              <w:rPr>
                <w:rFonts w:hint="eastAsia" w:ascii="仿宋_GB2312" w:hAnsi="宋体" w:eastAsia="仿宋_GB2312"/>
                <w:sz w:val="24"/>
                <w:szCs w:val="24"/>
              </w:rPr>
            </w:pPr>
            <w:r>
              <w:rPr>
                <w:rFonts w:hint="eastAsia" w:ascii="仿宋_GB2312" w:hAnsi="宋体" w:eastAsia="仿宋_GB2312"/>
                <w:sz w:val="24"/>
                <w:szCs w:val="24"/>
              </w:rPr>
              <w:t>当n ＞ 9时，A = 所有有效标书报价中去掉2个最高价、2个最低价后的算术平均值</w:t>
            </w:r>
          </w:p>
          <w:p w14:paraId="6B7DC07A">
            <w:pPr>
              <w:pStyle w:val="11"/>
              <w:ind w:firstLine="240" w:firstLineChars="100"/>
              <w:rPr>
                <w:rFonts w:hint="eastAsia" w:ascii="仿宋_GB2312" w:hAnsi="宋体" w:eastAsia="仿宋_GB2312"/>
                <w:sz w:val="24"/>
                <w:szCs w:val="24"/>
              </w:rPr>
            </w:pPr>
            <w:r>
              <w:rPr>
                <w:rFonts w:hint="eastAsia" w:ascii="仿宋_GB2312" w:hAnsi="宋体" w:eastAsia="仿宋_GB2312"/>
                <w:sz w:val="24"/>
                <w:szCs w:val="24"/>
              </w:rPr>
              <w:t>2、经评审为无效标的投标报价不进入评标基准价的计算。</w:t>
            </w:r>
          </w:p>
          <w:p w14:paraId="021B7F02">
            <w:pPr>
              <w:pStyle w:val="11"/>
              <w:ind w:firstLine="240" w:firstLineChars="100"/>
              <w:rPr>
                <w:rFonts w:ascii="仿宋_GB2312" w:hAnsi="宋体" w:eastAsia="仿宋_GB2312"/>
                <w:sz w:val="24"/>
                <w:szCs w:val="24"/>
              </w:rPr>
            </w:pPr>
            <w:r>
              <w:rPr>
                <w:rFonts w:hint="eastAsia" w:ascii="仿宋_GB2312" w:hAnsi="宋体" w:eastAsia="仿宋_GB2312"/>
                <w:sz w:val="24"/>
                <w:szCs w:val="24"/>
              </w:rPr>
              <w:t>3、报价得分手动计算，并列入商务报价得分中。</w:t>
            </w:r>
          </w:p>
        </w:tc>
        <w:tc>
          <w:tcPr>
            <w:tcW w:w="1026" w:type="dxa"/>
            <w:vAlign w:val="center"/>
          </w:tcPr>
          <w:p w14:paraId="7FE47777">
            <w:pPr>
              <w:pStyle w:val="11"/>
              <w:ind w:firstLine="0"/>
              <w:jc w:val="center"/>
              <w:rPr>
                <w:rFonts w:ascii="仿宋_GB2312" w:hAnsi="宋体" w:eastAsia="仿宋_GB2312"/>
                <w:sz w:val="24"/>
                <w:szCs w:val="24"/>
              </w:rPr>
            </w:pPr>
            <w:r>
              <w:rPr>
                <w:rFonts w:hint="eastAsia" w:ascii="仿宋_GB2312" w:hAnsi="宋体" w:eastAsia="仿宋_GB2312"/>
                <w:sz w:val="24"/>
                <w:szCs w:val="24"/>
              </w:rPr>
              <w:t>客观分</w:t>
            </w:r>
          </w:p>
        </w:tc>
        <w:tc>
          <w:tcPr>
            <w:tcW w:w="773" w:type="dxa"/>
            <w:vAlign w:val="center"/>
          </w:tcPr>
          <w:p w14:paraId="7824F2AA">
            <w:pPr>
              <w:pStyle w:val="11"/>
              <w:ind w:firstLine="0"/>
              <w:jc w:val="center"/>
              <w:rPr>
                <w:rFonts w:ascii="仿宋_GB2312" w:hAnsi="宋体" w:eastAsia="仿宋_GB2312"/>
                <w:sz w:val="24"/>
                <w:szCs w:val="24"/>
              </w:rPr>
            </w:pPr>
            <w:r>
              <w:rPr>
                <w:rFonts w:hint="eastAsia" w:ascii="仿宋_GB2312" w:hAnsi="宋体" w:eastAsia="仿宋_GB2312"/>
                <w:sz w:val="24"/>
                <w:szCs w:val="24"/>
              </w:rPr>
              <w:t>50</w:t>
            </w:r>
          </w:p>
        </w:tc>
      </w:tr>
      <w:tr w14:paraId="46386E8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454" w:hRule="atLeast"/>
          <w:jc w:val="center"/>
        </w:trPr>
        <w:tc>
          <w:tcPr>
            <w:tcW w:w="826" w:type="dxa"/>
            <w:vAlign w:val="center"/>
          </w:tcPr>
          <w:p w14:paraId="37245176">
            <w:pPr>
              <w:pStyle w:val="11"/>
              <w:ind w:firstLine="0"/>
              <w:jc w:val="center"/>
              <w:rPr>
                <w:rFonts w:ascii="仿宋_GB2312" w:hAnsi="宋体" w:eastAsia="仿宋_GB2312"/>
                <w:sz w:val="24"/>
                <w:szCs w:val="24"/>
              </w:rPr>
            </w:pPr>
            <w:r>
              <w:rPr>
                <w:rFonts w:hint="eastAsia" w:ascii="仿宋_GB2312" w:hAnsi="宋体" w:eastAsia="仿宋_GB2312"/>
                <w:sz w:val="24"/>
                <w:szCs w:val="24"/>
              </w:rPr>
              <w:t>3</w:t>
            </w:r>
          </w:p>
        </w:tc>
        <w:tc>
          <w:tcPr>
            <w:tcW w:w="773" w:type="dxa"/>
            <w:vAlign w:val="center"/>
          </w:tcPr>
          <w:p w14:paraId="5C04580B">
            <w:pPr>
              <w:pStyle w:val="11"/>
              <w:ind w:firstLine="0"/>
              <w:jc w:val="center"/>
              <w:rPr>
                <w:rFonts w:ascii="仿宋_GB2312" w:hAnsi="宋体" w:eastAsia="仿宋_GB2312"/>
                <w:sz w:val="24"/>
                <w:szCs w:val="24"/>
              </w:rPr>
            </w:pPr>
            <w:r>
              <w:rPr>
                <w:rFonts w:hint="eastAsia" w:ascii="仿宋_GB2312" w:hAnsi="宋体" w:eastAsia="仿宋_GB2312"/>
                <w:sz w:val="24"/>
                <w:szCs w:val="24"/>
              </w:rPr>
              <w:t>技术</w:t>
            </w:r>
          </w:p>
        </w:tc>
        <w:tc>
          <w:tcPr>
            <w:tcW w:w="1665" w:type="dxa"/>
            <w:vAlign w:val="center"/>
          </w:tcPr>
          <w:p w14:paraId="5355D9B3">
            <w:pPr>
              <w:pStyle w:val="11"/>
              <w:ind w:firstLine="0"/>
              <w:jc w:val="center"/>
              <w:rPr>
                <w:rFonts w:ascii="仿宋_GB2312" w:hAnsi="宋体" w:eastAsia="仿宋_GB2312"/>
                <w:sz w:val="24"/>
                <w:szCs w:val="24"/>
              </w:rPr>
            </w:pPr>
            <w:r>
              <w:rPr>
                <w:rFonts w:hint="eastAsia" w:ascii="仿宋_GB2312" w:hAnsi="宋体" w:eastAsia="仿宋_GB2312"/>
                <w:sz w:val="24"/>
                <w:szCs w:val="24"/>
              </w:rPr>
              <w:t>产品选型</w:t>
            </w:r>
          </w:p>
        </w:tc>
        <w:tc>
          <w:tcPr>
            <w:tcW w:w="4689" w:type="dxa"/>
            <w:vAlign w:val="center"/>
          </w:tcPr>
          <w:p w14:paraId="282F7B35">
            <w:pPr>
              <w:pStyle w:val="11"/>
              <w:ind w:firstLine="240" w:firstLineChars="100"/>
              <w:rPr>
                <w:rFonts w:hint="eastAsia" w:ascii="仿宋_GB2312" w:hAnsi="宋体" w:eastAsia="仿宋_GB2312"/>
                <w:sz w:val="24"/>
                <w:szCs w:val="24"/>
              </w:rPr>
            </w:pPr>
            <w:r>
              <w:rPr>
                <w:rFonts w:hint="eastAsia" w:ascii="仿宋_GB2312" w:hAnsi="宋体" w:eastAsia="仿宋_GB2312"/>
                <w:sz w:val="24"/>
                <w:szCs w:val="24"/>
              </w:rPr>
              <w:t>评委根据供应商所报产品的品牌、型号、产品检测报告等证明文件的扫描件，对产品的市场认知度、专业优势等各方面情况以0.1分为单位进行打分：</w:t>
            </w:r>
          </w:p>
          <w:p w14:paraId="2E444040">
            <w:pPr>
              <w:pStyle w:val="11"/>
              <w:ind w:firstLine="240" w:firstLineChars="100"/>
              <w:rPr>
                <w:rFonts w:hint="eastAsia" w:ascii="仿宋_GB2312" w:hAnsi="宋体" w:eastAsia="仿宋_GB2312"/>
                <w:sz w:val="24"/>
                <w:szCs w:val="24"/>
              </w:rPr>
            </w:pPr>
            <w:r>
              <w:rPr>
                <w:rFonts w:hint="eastAsia" w:ascii="仿宋_GB2312" w:hAnsi="宋体" w:eastAsia="仿宋_GB2312"/>
                <w:sz w:val="24"/>
                <w:szCs w:val="24"/>
              </w:rPr>
              <w:t>产品的市场认知度和品牌声誉度高、专业优势强、厂家资信好，得14.1-20分；</w:t>
            </w:r>
          </w:p>
          <w:p w14:paraId="4A040354">
            <w:pPr>
              <w:pStyle w:val="11"/>
              <w:ind w:firstLine="240" w:firstLineChars="100"/>
              <w:rPr>
                <w:rFonts w:hint="eastAsia" w:ascii="仿宋_GB2312" w:hAnsi="宋体" w:eastAsia="仿宋_GB2312"/>
                <w:sz w:val="24"/>
                <w:szCs w:val="24"/>
              </w:rPr>
            </w:pPr>
            <w:r>
              <w:rPr>
                <w:rFonts w:hint="eastAsia" w:ascii="仿宋_GB2312" w:hAnsi="宋体" w:eastAsia="仿宋_GB2312"/>
                <w:sz w:val="24"/>
                <w:szCs w:val="24"/>
              </w:rPr>
              <w:t>产品的市场认知度和品牌声誉度比较好、专业优势较强、厂家资信较好，得7.1-14分；</w:t>
            </w:r>
          </w:p>
          <w:p w14:paraId="33412673">
            <w:pPr>
              <w:pStyle w:val="11"/>
              <w:ind w:firstLine="240" w:firstLineChars="100"/>
              <w:rPr>
                <w:rFonts w:ascii="仿宋_GB2312" w:hAnsi="宋体" w:eastAsia="仿宋_GB2312"/>
                <w:sz w:val="24"/>
                <w:szCs w:val="24"/>
              </w:rPr>
            </w:pPr>
            <w:r>
              <w:rPr>
                <w:rFonts w:hint="eastAsia" w:ascii="仿宋_GB2312" w:hAnsi="宋体" w:eastAsia="仿宋_GB2312"/>
                <w:sz w:val="24"/>
                <w:szCs w:val="24"/>
              </w:rPr>
              <w:t>产品的市场认知度和品牌声誉度一般、专业优势一般、厂家资信一般，得0-7分。</w:t>
            </w:r>
          </w:p>
        </w:tc>
        <w:tc>
          <w:tcPr>
            <w:tcW w:w="1026" w:type="dxa"/>
            <w:vAlign w:val="center"/>
          </w:tcPr>
          <w:p w14:paraId="3D9B83D6">
            <w:pPr>
              <w:pStyle w:val="11"/>
              <w:ind w:firstLine="0"/>
              <w:jc w:val="center"/>
              <w:rPr>
                <w:rFonts w:ascii="仿宋_GB2312" w:hAnsi="宋体" w:eastAsia="仿宋_GB2312"/>
                <w:sz w:val="24"/>
                <w:szCs w:val="24"/>
              </w:rPr>
            </w:pPr>
            <w:r>
              <w:rPr>
                <w:rFonts w:hint="eastAsia" w:ascii="仿宋_GB2312" w:hAnsi="宋体" w:eastAsia="仿宋_GB2312"/>
                <w:sz w:val="24"/>
                <w:szCs w:val="24"/>
              </w:rPr>
              <w:t>主观分</w:t>
            </w:r>
          </w:p>
        </w:tc>
        <w:tc>
          <w:tcPr>
            <w:tcW w:w="773" w:type="dxa"/>
            <w:vAlign w:val="center"/>
          </w:tcPr>
          <w:p w14:paraId="232E8D32">
            <w:pPr>
              <w:pStyle w:val="11"/>
              <w:ind w:firstLine="0"/>
              <w:jc w:val="center"/>
              <w:rPr>
                <w:rFonts w:ascii="仿宋_GB2312" w:hAnsi="宋体" w:eastAsia="仿宋_GB2312"/>
                <w:sz w:val="24"/>
                <w:szCs w:val="24"/>
              </w:rPr>
            </w:pPr>
            <w:r>
              <w:rPr>
                <w:rFonts w:hint="eastAsia" w:ascii="仿宋_GB2312" w:hAnsi="宋体" w:eastAsia="仿宋_GB2312"/>
                <w:sz w:val="24"/>
                <w:szCs w:val="24"/>
              </w:rPr>
              <w:t>20</w:t>
            </w:r>
          </w:p>
        </w:tc>
      </w:tr>
      <w:tr w14:paraId="0EEEC46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454" w:hRule="atLeast"/>
          <w:jc w:val="center"/>
        </w:trPr>
        <w:tc>
          <w:tcPr>
            <w:tcW w:w="826" w:type="dxa"/>
            <w:vAlign w:val="center"/>
          </w:tcPr>
          <w:p w14:paraId="105E778A">
            <w:pPr>
              <w:pStyle w:val="11"/>
              <w:ind w:firstLine="0"/>
              <w:jc w:val="center"/>
              <w:rPr>
                <w:rFonts w:ascii="仿宋_GB2312" w:hAnsi="宋体" w:eastAsia="仿宋_GB2312"/>
                <w:sz w:val="24"/>
                <w:szCs w:val="24"/>
              </w:rPr>
            </w:pPr>
            <w:r>
              <w:rPr>
                <w:rFonts w:hint="eastAsia" w:ascii="仿宋_GB2312" w:hAnsi="宋体" w:eastAsia="仿宋_GB2312"/>
                <w:sz w:val="24"/>
                <w:szCs w:val="24"/>
              </w:rPr>
              <w:t>4</w:t>
            </w:r>
          </w:p>
        </w:tc>
        <w:tc>
          <w:tcPr>
            <w:tcW w:w="773" w:type="dxa"/>
            <w:vAlign w:val="center"/>
          </w:tcPr>
          <w:p w14:paraId="738AB10A">
            <w:pPr>
              <w:pStyle w:val="11"/>
              <w:ind w:firstLine="0"/>
              <w:jc w:val="center"/>
              <w:rPr>
                <w:rFonts w:ascii="仿宋_GB2312" w:hAnsi="宋体" w:eastAsia="仿宋_GB2312"/>
                <w:sz w:val="24"/>
                <w:szCs w:val="24"/>
              </w:rPr>
            </w:pPr>
            <w:r>
              <w:rPr>
                <w:rFonts w:hint="eastAsia" w:ascii="仿宋_GB2312" w:hAnsi="宋体" w:eastAsia="仿宋_GB2312"/>
                <w:sz w:val="24"/>
                <w:szCs w:val="24"/>
              </w:rPr>
              <w:t>技术</w:t>
            </w:r>
          </w:p>
        </w:tc>
        <w:tc>
          <w:tcPr>
            <w:tcW w:w="1665" w:type="dxa"/>
            <w:vAlign w:val="center"/>
          </w:tcPr>
          <w:p w14:paraId="3B01A1FF">
            <w:pPr>
              <w:pStyle w:val="11"/>
              <w:ind w:firstLine="0"/>
              <w:jc w:val="center"/>
              <w:rPr>
                <w:rFonts w:ascii="仿宋_GB2312" w:hAnsi="宋体" w:eastAsia="仿宋_GB2312"/>
                <w:sz w:val="24"/>
                <w:szCs w:val="24"/>
              </w:rPr>
            </w:pPr>
            <w:r>
              <w:rPr>
                <w:rFonts w:hint="eastAsia" w:ascii="仿宋_GB2312" w:hAnsi="宋体" w:eastAsia="仿宋_GB2312"/>
                <w:sz w:val="24"/>
                <w:szCs w:val="24"/>
              </w:rPr>
              <w:t>供货方案</w:t>
            </w:r>
          </w:p>
        </w:tc>
        <w:tc>
          <w:tcPr>
            <w:tcW w:w="4689" w:type="dxa"/>
            <w:vAlign w:val="center"/>
          </w:tcPr>
          <w:p w14:paraId="2D44C72D">
            <w:pPr>
              <w:pStyle w:val="11"/>
              <w:ind w:firstLine="240" w:firstLineChars="100"/>
              <w:rPr>
                <w:rFonts w:hint="eastAsia" w:ascii="仿宋_GB2312" w:hAnsi="宋体" w:eastAsia="仿宋_GB2312"/>
                <w:sz w:val="24"/>
                <w:szCs w:val="24"/>
              </w:rPr>
            </w:pPr>
            <w:r>
              <w:rPr>
                <w:rFonts w:hint="eastAsia" w:ascii="仿宋_GB2312" w:hAnsi="宋体" w:eastAsia="仿宋_GB2312"/>
                <w:sz w:val="24"/>
                <w:szCs w:val="24"/>
              </w:rPr>
              <w:t>评委根据供货方案以0.1分为单位进行打分：</w:t>
            </w:r>
          </w:p>
          <w:p w14:paraId="78CED7EB">
            <w:pPr>
              <w:pStyle w:val="11"/>
              <w:ind w:firstLine="240" w:firstLineChars="100"/>
              <w:rPr>
                <w:rFonts w:hint="eastAsia" w:ascii="仿宋_GB2312" w:hAnsi="宋体" w:eastAsia="仿宋_GB2312"/>
                <w:sz w:val="24"/>
                <w:szCs w:val="24"/>
              </w:rPr>
            </w:pPr>
            <w:r>
              <w:rPr>
                <w:rFonts w:hint="eastAsia" w:ascii="仿宋_GB2312" w:hAnsi="宋体" w:eastAsia="仿宋_GB2312"/>
                <w:sz w:val="24"/>
                <w:szCs w:val="24"/>
              </w:rPr>
              <w:t xml:space="preserve">供货计划完整、方案详细、按期供货等措施及人员配备完美，能够很好的满足采购需求, 得7.1-10分 </w:t>
            </w:r>
          </w:p>
          <w:p w14:paraId="2A035110">
            <w:pPr>
              <w:pStyle w:val="11"/>
              <w:ind w:firstLine="240" w:firstLineChars="100"/>
              <w:rPr>
                <w:rFonts w:hint="eastAsia" w:ascii="仿宋_GB2312" w:hAnsi="宋体" w:eastAsia="仿宋_GB2312"/>
                <w:sz w:val="24"/>
                <w:szCs w:val="24"/>
              </w:rPr>
            </w:pPr>
            <w:r>
              <w:rPr>
                <w:rFonts w:hint="eastAsia" w:ascii="仿宋_GB2312" w:hAnsi="宋体" w:eastAsia="仿宋_GB2312"/>
                <w:sz w:val="24"/>
                <w:szCs w:val="24"/>
              </w:rPr>
              <w:t xml:space="preserve">供货计划较完整、方案详细、按期供货等措施及人员配备良好，能够较好的满足采购需求, 得4.1-7分 </w:t>
            </w:r>
          </w:p>
          <w:p w14:paraId="6D68E2CA">
            <w:pPr>
              <w:pStyle w:val="11"/>
              <w:ind w:firstLine="240" w:firstLineChars="100"/>
              <w:rPr>
                <w:rFonts w:ascii="仿宋_GB2312" w:hAnsi="宋体" w:eastAsia="仿宋_GB2312"/>
                <w:sz w:val="24"/>
                <w:szCs w:val="24"/>
              </w:rPr>
            </w:pPr>
            <w:r>
              <w:rPr>
                <w:rFonts w:hint="eastAsia" w:ascii="仿宋_GB2312" w:hAnsi="宋体" w:eastAsia="仿宋_GB2312"/>
                <w:sz w:val="24"/>
                <w:szCs w:val="24"/>
              </w:rPr>
              <w:t>供货计划一般、方案一般、只有基本的供货措施及人员，仅能基本满足采购需求, 得0-4分</w:t>
            </w:r>
          </w:p>
        </w:tc>
        <w:tc>
          <w:tcPr>
            <w:tcW w:w="1026" w:type="dxa"/>
            <w:vAlign w:val="center"/>
          </w:tcPr>
          <w:p w14:paraId="301A56D2">
            <w:pPr>
              <w:pStyle w:val="11"/>
              <w:ind w:firstLine="0"/>
              <w:jc w:val="center"/>
              <w:rPr>
                <w:rFonts w:ascii="仿宋_GB2312" w:hAnsi="宋体" w:eastAsia="仿宋_GB2312"/>
                <w:sz w:val="24"/>
                <w:szCs w:val="24"/>
              </w:rPr>
            </w:pPr>
            <w:r>
              <w:rPr>
                <w:rFonts w:hint="eastAsia" w:ascii="仿宋_GB2312" w:hAnsi="宋体" w:eastAsia="仿宋_GB2312"/>
                <w:sz w:val="24"/>
                <w:szCs w:val="24"/>
              </w:rPr>
              <w:t>主观分</w:t>
            </w:r>
          </w:p>
        </w:tc>
        <w:tc>
          <w:tcPr>
            <w:tcW w:w="773" w:type="dxa"/>
            <w:vAlign w:val="center"/>
          </w:tcPr>
          <w:p w14:paraId="3C6C182E">
            <w:pPr>
              <w:pStyle w:val="11"/>
              <w:ind w:firstLine="0"/>
              <w:jc w:val="center"/>
              <w:rPr>
                <w:rFonts w:ascii="仿宋_GB2312" w:hAnsi="宋体" w:eastAsia="仿宋_GB2312"/>
                <w:sz w:val="24"/>
                <w:szCs w:val="24"/>
              </w:rPr>
            </w:pPr>
            <w:r>
              <w:rPr>
                <w:rFonts w:hint="eastAsia" w:ascii="仿宋_GB2312" w:hAnsi="宋体" w:eastAsia="仿宋_GB2312"/>
                <w:sz w:val="24"/>
                <w:szCs w:val="24"/>
              </w:rPr>
              <w:t>10</w:t>
            </w:r>
          </w:p>
        </w:tc>
      </w:tr>
      <w:tr w14:paraId="2C0BA10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454" w:hRule="atLeast"/>
          <w:jc w:val="center"/>
        </w:trPr>
        <w:tc>
          <w:tcPr>
            <w:tcW w:w="826" w:type="dxa"/>
            <w:vAlign w:val="center"/>
          </w:tcPr>
          <w:p w14:paraId="60D60004">
            <w:pPr>
              <w:pStyle w:val="11"/>
              <w:ind w:firstLine="0"/>
              <w:jc w:val="center"/>
              <w:rPr>
                <w:rFonts w:ascii="仿宋_GB2312" w:hAnsi="宋体" w:eastAsia="仿宋_GB2312"/>
                <w:sz w:val="24"/>
                <w:szCs w:val="24"/>
              </w:rPr>
            </w:pPr>
            <w:r>
              <w:rPr>
                <w:rFonts w:hint="eastAsia" w:ascii="仿宋_GB2312" w:hAnsi="宋体" w:eastAsia="仿宋_GB2312"/>
                <w:sz w:val="24"/>
                <w:szCs w:val="24"/>
              </w:rPr>
              <w:t>5</w:t>
            </w:r>
          </w:p>
        </w:tc>
        <w:tc>
          <w:tcPr>
            <w:tcW w:w="773" w:type="dxa"/>
            <w:vAlign w:val="center"/>
          </w:tcPr>
          <w:p w14:paraId="423FA04C">
            <w:pPr>
              <w:pStyle w:val="11"/>
              <w:ind w:firstLine="0"/>
              <w:jc w:val="center"/>
              <w:rPr>
                <w:rFonts w:ascii="仿宋_GB2312" w:hAnsi="宋体" w:eastAsia="仿宋_GB2312"/>
                <w:sz w:val="24"/>
                <w:szCs w:val="24"/>
              </w:rPr>
            </w:pPr>
            <w:r>
              <w:rPr>
                <w:rFonts w:hint="eastAsia" w:ascii="仿宋_GB2312" w:hAnsi="宋体" w:eastAsia="仿宋_GB2312"/>
                <w:sz w:val="24"/>
                <w:szCs w:val="24"/>
              </w:rPr>
              <w:t>技术</w:t>
            </w:r>
          </w:p>
        </w:tc>
        <w:tc>
          <w:tcPr>
            <w:tcW w:w="1665" w:type="dxa"/>
            <w:vAlign w:val="center"/>
          </w:tcPr>
          <w:p w14:paraId="6F72BCD8">
            <w:pPr>
              <w:pStyle w:val="11"/>
              <w:ind w:firstLine="0"/>
              <w:jc w:val="center"/>
              <w:rPr>
                <w:rFonts w:ascii="仿宋_GB2312" w:hAnsi="宋体" w:eastAsia="仿宋_GB2312"/>
                <w:sz w:val="24"/>
                <w:szCs w:val="24"/>
              </w:rPr>
            </w:pPr>
            <w:r>
              <w:rPr>
                <w:rFonts w:hint="eastAsia" w:ascii="仿宋_GB2312" w:hAnsi="宋体" w:eastAsia="仿宋_GB2312"/>
                <w:sz w:val="24"/>
                <w:szCs w:val="24"/>
              </w:rPr>
              <w:t>质量保证措施</w:t>
            </w:r>
          </w:p>
        </w:tc>
        <w:tc>
          <w:tcPr>
            <w:tcW w:w="4689" w:type="dxa"/>
            <w:vAlign w:val="center"/>
          </w:tcPr>
          <w:p w14:paraId="6C773CBE">
            <w:pPr>
              <w:pStyle w:val="11"/>
              <w:ind w:firstLine="240" w:firstLineChars="100"/>
              <w:rPr>
                <w:rFonts w:hint="eastAsia" w:ascii="仿宋_GB2312" w:hAnsi="宋体" w:eastAsia="仿宋_GB2312"/>
                <w:sz w:val="24"/>
                <w:szCs w:val="24"/>
              </w:rPr>
            </w:pPr>
            <w:r>
              <w:rPr>
                <w:rFonts w:hint="eastAsia" w:ascii="仿宋_GB2312" w:hAnsi="宋体" w:eastAsia="仿宋_GB2312"/>
                <w:sz w:val="24"/>
                <w:szCs w:val="24"/>
              </w:rPr>
              <w:t>评委根据质量保证措施以0.1分为单位进行打分：</w:t>
            </w:r>
          </w:p>
          <w:p w14:paraId="0E6E5BAB">
            <w:pPr>
              <w:pStyle w:val="11"/>
              <w:ind w:firstLine="240" w:firstLineChars="100"/>
              <w:rPr>
                <w:rFonts w:hint="eastAsia" w:ascii="仿宋_GB2312" w:hAnsi="宋体" w:eastAsia="仿宋_GB2312"/>
                <w:sz w:val="24"/>
                <w:szCs w:val="24"/>
              </w:rPr>
            </w:pPr>
            <w:r>
              <w:rPr>
                <w:rFonts w:hint="eastAsia" w:ascii="仿宋_GB2312" w:hAnsi="宋体" w:eastAsia="仿宋_GB2312"/>
                <w:sz w:val="24"/>
                <w:szCs w:val="24"/>
              </w:rPr>
              <w:t>质量保证措施内容完善，针对性强，先进可行，能够很好的满足采购需求, 得7.1-10分</w:t>
            </w:r>
          </w:p>
          <w:p w14:paraId="635C3B8E">
            <w:pPr>
              <w:pStyle w:val="11"/>
              <w:ind w:firstLine="240" w:firstLineChars="100"/>
              <w:rPr>
                <w:rFonts w:hint="eastAsia" w:ascii="仿宋_GB2312" w:hAnsi="宋体" w:eastAsia="仿宋_GB2312"/>
                <w:sz w:val="24"/>
                <w:szCs w:val="24"/>
              </w:rPr>
            </w:pPr>
            <w:r>
              <w:rPr>
                <w:rFonts w:hint="eastAsia" w:ascii="仿宋_GB2312" w:hAnsi="宋体" w:eastAsia="仿宋_GB2312"/>
                <w:sz w:val="24"/>
                <w:szCs w:val="24"/>
              </w:rPr>
              <w:t>质量保证措施内容较完善，有针对性，有可行性，能够较好的满足采购需求, 得4.1-7分</w:t>
            </w:r>
          </w:p>
          <w:p w14:paraId="5DA6B1B0">
            <w:pPr>
              <w:pStyle w:val="11"/>
              <w:ind w:firstLine="240" w:firstLineChars="100"/>
              <w:rPr>
                <w:rFonts w:ascii="仿宋_GB2312" w:hAnsi="宋体" w:eastAsia="仿宋_GB2312"/>
                <w:sz w:val="24"/>
                <w:szCs w:val="24"/>
              </w:rPr>
            </w:pPr>
            <w:r>
              <w:rPr>
                <w:rFonts w:hint="eastAsia" w:ascii="仿宋_GB2312" w:hAnsi="宋体" w:eastAsia="仿宋_GB2312"/>
                <w:sz w:val="24"/>
                <w:szCs w:val="24"/>
              </w:rPr>
              <w:t>质量保证措施简陋或存在部分缺陷，可行性差，仅能基本满足采购需求, 得0-4分</w:t>
            </w:r>
          </w:p>
        </w:tc>
        <w:tc>
          <w:tcPr>
            <w:tcW w:w="1026" w:type="dxa"/>
            <w:vAlign w:val="center"/>
          </w:tcPr>
          <w:p w14:paraId="5513FEC7">
            <w:pPr>
              <w:pStyle w:val="11"/>
              <w:ind w:firstLine="0"/>
              <w:jc w:val="center"/>
              <w:rPr>
                <w:rFonts w:ascii="仿宋_GB2312" w:hAnsi="宋体" w:eastAsia="仿宋_GB2312"/>
                <w:sz w:val="24"/>
                <w:szCs w:val="24"/>
              </w:rPr>
            </w:pPr>
            <w:r>
              <w:rPr>
                <w:rFonts w:hint="eastAsia" w:ascii="仿宋_GB2312" w:hAnsi="宋体" w:eastAsia="仿宋_GB2312"/>
                <w:sz w:val="24"/>
                <w:szCs w:val="24"/>
              </w:rPr>
              <w:t>主观分</w:t>
            </w:r>
          </w:p>
        </w:tc>
        <w:tc>
          <w:tcPr>
            <w:tcW w:w="773" w:type="dxa"/>
            <w:vAlign w:val="center"/>
          </w:tcPr>
          <w:p w14:paraId="26310195">
            <w:pPr>
              <w:pStyle w:val="11"/>
              <w:ind w:firstLine="0"/>
              <w:jc w:val="center"/>
              <w:rPr>
                <w:rFonts w:ascii="仿宋_GB2312" w:hAnsi="宋体" w:eastAsia="仿宋_GB2312"/>
                <w:sz w:val="24"/>
                <w:szCs w:val="24"/>
              </w:rPr>
            </w:pPr>
            <w:r>
              <w:rPr>
                <w:rFonts w:hint="eastAsia" w:ascii="仿宋_GB2312" w:hAnsi="宋体" w:eastAsia="仿宋_GB2312"/>
                <w:sz w:val="24"/>
                <w:szCs w:val="24"/>
              </w:rPr>
              <w:t>10</w:t>
            </w:r>
          </w:p>
        </w:tc>
      </w:tr>
      <w:tr w14:paraId="390A21F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454" w:hRule="atLeast"/>
          <w:jc w:val="center"/>
        </w:trPr>
        <w:tc>
          <w:tcPr>
            <w:tcW w:w="826" w:type="dxa"/>
            <w:vAlign w:val="center"/>
          </w:tcPr>
          <w:p w14:paraId="753A8478">
            <w:pPr>
              <w:pStyle w:val="11"/>
              <w:ind w:firstLine="0"/>
              <w:jc w:val="center"/>
              <w:rPr>
                <w:rFonts w:ascii="仿宋_GB2312" w:hAnsi="宋体" w:eastAsia="仿宋_GB2312"/>
                <w:sz w:val="24"/>
                <w:szCs w:val="24"/>
              </w:rPr>
            </w:pPr>
            <w:r>
              <w:rPr>
                <w:rFonts w:hint="eastAsia" w:ascii="仿宋_GB2312" w:hAnsi="宋体" w:eastAsia="仿宋_GB2312"/>
                <w:sz w:val="24"/>
                <w:szCs w:val="24"/>
              </w:rPr>
              <w:t>6</w:t>
            </w:r>
          </w:p>
        </w:tc>
        <w:tc>
          <w:tcPr>
            <w:tcW w:w="773" w:type="dxa"/>
            <w:vAlign w:val="center"/>
          </w:tcPr>
          <w:p w14:paraId="7371794C">
            <w:pPr>
              <w:pStyle w:val="11"/>
              <w:ind w:firstLine="0"/>
              <w:jc w:val="center"/>
              <w:rPr>
                <w:rFonts w:ascii="仿宋_GB2312" w:hAnsi="宋体" w:eastAsia="仿宋_GB2312"/>
                <w:sz w:val="24"/>
                <w:szCs w:val="24"/>
              </w:rPr>
            </w:pPr>
            <w:r>
              <w:rPr>
                <w:rFonts w:hint="eastAsia" w:ascii="仿宋_GB2312" w:hAnsi="宋体" w:eastAsia="仿宋_GB2312"/>
                <w:sz w:val="24"/>
                <w:szCs w:val="24"/>
              </w:rPr>
              <w:t>服务</w:t>
            </w:r>
          </w:p>
        </w:tc>
        <w:tc>
          <w:tcPr>
            <w:tcW w:w="1665" w:type="dxa"/>
            <w:vAlign w:val="center"/>
          </w:tcPr>
          <w:p w14:paraId="56364F39">
            <w:pPr>
              <w:pStyle w:val="11"/>
              <w:ind w:firstLine="0"/>
              <w:jc w:val="center"/>
              <w:rPr>
                <w:rFonts w:ascii="仿宋_GB2312" w:hAnsi="宋体" w:eastAsia="仿宋_GB2312"/>
                <w:sz w:val="24"/>
                <w:szCs w:val="24"/>
              </w:rPr>
            </w:pPr>
            <w:r>
              <w:rPr>
                <w:rFonts w:hint="eastAsia" w:ascii="仿宋_GB2312" w:hAnsi="宋体" w:eastAsia="仿宋_GB2312"/>
                <w:sz w:val="24"/>
                <w:szCs w:val="24"/>
              </w:rPr>
              <w:t>售后服务承诺</w:t>
            </w:r>
          </w:p>
        </w:tc>
        <w:tc>
          <w:tcPr>
            <w:tcW w:w="4689" w:type="dxa"/>
            <w:vAlign w:val="center"/>
          </w:tcPr>
          <w:p w14:paraId="022EA9A8">
            <w:pPr>
              <w:pStyle w:val="11"/>
              <w:ind w:firstLine="240" w:firstLineChars="100"/>
              <w:rPr>
                <w:rFonts w:hint="eastAsia" w:ascii="仿宋_GB2312" w:hAnsi="宋体" w:eastAsia="仿宋_GB2312"/>
                <w:sz w:val="24"/>
                <w:szCs w:val="24"/>
              </w:rPr>
            </w:pPr>
            <w:r>
              <w:rPr>
                <w:rFonts w:hint="eastAsia" w:ascii="仿宋_GB2312" w:hAnsi="宋体" w:eastAsia="仿宋_GB2312"/>
                <w:sz w:val="24"/>
                <w:szCs w:val="24"/>
              </w:rPr>
              <w:t>评委根据售后服务措施及承诺以0.1分为单位进行打分：</w:t>
            </w:r>
          </w:p>
          <w:p w14:paraId="094CD5A2">
            <w:pPr>
              <w:pStyle w:val="11"/>
              <w:ind w:firstLine="240" w:firstLineChars="100"/>
              <w:rPr>
                <w:rFonts w:hint="eastAsia" w:ascii="仿宋_GB2312" w:hAnsi="宋体" w:eastAsia="仿宋_GB2312"/>
                <w:sz w:val="24"/>
                <w:szCs w:val="24"/>
              </w:rPr>
            </w:pPr>
            <w:r>
              <w:rPr>
                <w:rFonts w:hint="eastAsia" w:ascii="仿宋_GB2312" w:hAnsi="宋体" w:eastAsia="仿宋_GB2312"/>
                <w:sz w:val="24"/>
                <w:szCs w:val="24"/>
              </w:rPr>
              <w:t>售后服务内容全面、措施完善，故障、技术支持响应时间快，有专职驻点售后服务技术人员、经验丰富，能够很好的满足用户需求，有突出的售后服务优势，得7.1-10分</w:t>
            </w:r>
          </w:p>
          <w:p w14:paraId="6441F5DC">
            <w:pPr>
              <w:pStyle w:val="11"/>
              <w:ind w:firstLine="240" w:firstLineChars="100"/>
              <w:rPr>
                <w:rFonts w:hint="eastAsia" w:ascii="仿宋_GB2312" w:hAnsi="宋体" w:eastAsia="仿宋_GB2312"/>
                <w:sz w:val="24"/>
                <w:szCs w:val="24"/>
              </w:rPr>
            </w:pPr>
            <w:r>
              <w:rPr>
                <w:rFonts w:hint="eastAsia" w:ascii="仿宋_GB2312" w:hAnsi="宋体" w:eastAsia="仿宋_GB2312"/>
                <w:sz w:val="24"/>
                <w:szCs w:val="24"/>
              </w:rPr>
              <w:t>售后服务内容比较全面、服务措施比较完善，故障、技术支持响应时间略长，能够满足用户实际使用要求，得4.1-7分</w:t>
            </w:r>
          </w:p>
          <w:p w14:paraId="79051573">
            <w:pPr>
              <w:pStyle w:val="11"/>
              <w:ind w:firstLine="240" w:firstLineChars="100"/>
              <w:rPr>
                <w:rFonts w:ascii="仿宋_GB2312" w:hAnsi="宋体" w:eastAsia="仿宋_GB2312"/>
                <w:sz w:val="24"/>
                <w:szCs w:val="24"/>
              </w:rPr>
            </w:pPr>
            <w:r>
              <w:rPr>
                <w:rFonts w:hint="eastAsia" w:ascii="仿宋_GB2312" w:hAnsi="宋体" w:eastAsia="仿宋_GB2312"/>
                <w:sz w:val="24"/>
                <w:szCs w:val="24"/>
              </w:rPr>
              <w:t>售后服务内容比较简陋或存在部分缺陷，承诺的服务水平相对较低，仅能基本满足用户实际使用要求，得0-4分</w:t>
            </w:r>
          </w:p>
        </w:tc>
        <w:tc>
          <w:tcPr>
            <w:tcW w:w="1026" w:type="dxa"/>
            <w:vAlign w:val="center"/>
          </w:tcPr>
          <w:p w14:paraId="61E317A6">
            <w:pPr>
              <w:pStyle w:val="11"/>
              <w:ind w:firstLine="0"/>
              <w:jc w:val="center"/>
              <w:rPr>
                <w:rFonts w:ascii="仿宋_GB2312" w:hAnsi="宋体" w:eastAsia="仿宋_GB2312"/>
                <w:sz w:val="24"/>
                <w:szCs w:val="24"/>
              </w:rPr>
            </w:pPr>
            <w:r>
              <w:rPr>
                <w:rFonts w:hint="eastAsia" w:ascii="仿宋_GB2312" w:hAnsi="宋体" w:eastAsia="仿宋_GB2312"/>
                <w:sz w:val="24"/>
                <w:szCs w:val="24"/>
              </w:rPr>
              <w:t>主观分</w:t>
            </w:r>
          </w:p>
        </w:tc>
        <w:tc>
          <w:tcPr>
            <w:tcW w:w="773" w:type="dxa"/>
            <w:vAlign w:val="center"/>
          </w:tcPr>
          <w:p w14:paraId="03878164">
            <w:pPr>
              <w:pStyle w:val="11"/>
              <w:ind w:firstLine="0"/>
              <w:jc w:val="center"/>
              <w:rPr>
                <w:rFonts w:ascii="仿宋_GB2312" w:hAnsi="宋体" w:eastAsia="仿宋_GB2312"/>
                <w:sz w:val="24"/>
                <w:szCs w:val="24"/>
              </w:rPr>
            </w:pPr>
            <w:r>
              <w:rPr>
                <w:rFonts w:hint="eastAsia" w:ascii="仿宋_GB2312" w:hAnsi="宋体" w:eastAsia="仿宋_GB2312"/>
                <w:sz w:val="24"/>
                <w:szCs w:val="24"/>
              </w:rPr>
              <w:t>10</w:t>
            </w:r>
          </w:p>
        </w:tc>
      </w:tr>
    </w:tbl>
    <w:p w14:paraId="47B78184">
      <w:pPr>
        <w:spacing w:line="520" w:lineRule="exact"/>
        <w:ind w:firstLine="420" w:firstLineChars="200"/>
        <w:rPr>
          <w:rFonts w:ascii="仿宋_GB2312" w:hAnsi="宋体" w:eastAsia="仿宋_GB2312"/>
          <w:szCs w:val="21"/>
        </w:rPr>
      </w:pPr>
    </w:p>
    <w:p w14:paraId="3C228EA8">
      <w:pPr>
        <w:spacing w:line="520" w:lineRule="exact"/>
        <w:ind w:firstLine="420" w:firstLineChars="200"/>
        <w:rPr>
          <w:rFonts w:ascii="仿宋_GB2312" w:hAnsi="宋体" w:eastAsia="仿宋_GB2312"/>
          <w:szCs w:val="21"/>
        </w:rPr>
        <w:sectPr>
          <w:headerReference r:id="rId17" w:type="first"/>
          <w:footerReference r:id="rId18" w:type="default"/>
          <w:headerReference r:id="rId16" w:type="even"/>
          <w:pgSz w:w="11906" w:h="16838"/>
          <w:pgMar w:top="1440" w:right="1080" w:bottom="1440" w:left="1080" w:header="851" w:footer="992" w:gutter="0"/>
          <w:cols w:space="720" w:num="1"/>
          <w:docGrid w:type="lines" w:linePitch="312" w:charSpace="0"/>
        </w:sectPr>
      </w:pPr>
    </w:p>
    <w:p w14:paraId="261FDD6D">
      <w:pPr>
        <w:spacing w:before="100" w:beforeAutospacing="1" w:after="100" w:afterAutospacing="1" w:line="415" w:lineRule="auto"/>
        <w:ind w:left="2410"/>
        <w:outlineLvl w:val="0"/>
        <w:rPr>
          <w:rFonts w:ascii="楷体_GB2312" w:hAnsi="宋体" w:eastAsia="楷体_GB2312" w:cs="宋体"/>
          <w:b/>
          <w:bCs/>
          <w:sz w:val="44"/>
          <w:szCs w:val="44"/>
        </w:rPr>
        <w:sectPr>
          <w:headerReference r:id="rId19" w:type="default"/>
          <w:footerReference r:id="rId20" w:type="default"/>
          <w:pgSz w:w="11906" w:h="16838"/>
          <w:pgMar w:top="1440" w:right="1077" w:bottom="1440" w:left="1077" w:header="851" w:footer="992" w:gutter="0"/>
          <w:cols w:space="720" w:num="1"/>
          <w:docGrid w:linePitch="312" w:charSpace="0"/>
        </w:sectPr>
      </w:pPr>
      <w:r>
        <w:rPr>
          <w:rFonts w:hint="eastAsia" w:ascii="楷体_GB2312" w:hAnsi="宋体" w:eastAsia="楷体_GB2312" w:cs="宋体"/>
          <w:b/>
          <w:bCs/>
          <w:sz w:val="44"/>
          <w:szCs w:val="44"/>
        </w:rPr>
        <w:t>第五章 投标（响应）文件格式</w:t>
      </w:r>
    </w:p>
    <w:p w14:paraId="1B4F9F5C">
      <w:pPr>
        <w:spacing w:line="460" w:lineRule="exact"/>
        <w:jc w:val="left"/>
        <w:rPr>
          <w:b/>
          <w:kern w:val="0"/>
          <w:sz w:val="24"/>
        </w:rPr>
      </w:pPr>
    </w:p>
    <w:p w14:paraId="1AB962D6">
      <w:pPr>
        <w:ind w:right="2080"/>
        <w:rPr>
          <w:rFonts w:ascii="仿宋" w:hAnsi="仿宋" w:eastAsia="仿宋"/>
          <w:sz w:val="52"/>
        </w:rPr>
      </w:pPr>
    </w:p>
    <w:p w14:paraId="413E8263">
      <w:pPr>
        <w:ind w:right="2080"/>
        <w:rPr>
          <w:rFonts w:ascii="仿宋" w:hAnsi="仿宋" w:eastAsia="仿宋"/>
          <w:sz w:val="52"/>
        </w:rPr>
      </w:pPr>
    </w:p>
    <w:p w14:paraId="61A535A0">
      <w:pPr>
        <w:rPr>
          <w:rFonts w:ascii="方正小标宋简体" w:hAnsi="仿宋" w:eastAsia="方正小标宋简体"/>
          <w:bCs/>
          <w:sz w:val="84"/>
        </w:rPr>
      </w:pPr>
    </w:p>
    <w:p w14:paraId="21E5158A">
      <w:pPr>
        <w:jc w:val="center"/>
        <w:rPr>
          <w:rFonts w:ascii="方正小标宋简体" w:hAnsi="仿宋" w:eastAsia="方正小标宋简体"/>
          <w:bCs/>
          <w:sz w:val="84"/>
        </w:rPr>
      </w:pPr>
      <w:r>
        <w:rPr>
          <w:rFonts w:hint="eastAsia" w:ascii="方正小标宋简体" w:hAnsi="仿宋" w:eastAsia="方正小标宋简体"/>
          <w:bCs/>
          <w:sz w:val="84"/>
        </w:rPr>
        <w:t>投 标 文 件</w:t>
      </w:r>
    </w:p>
    <w:p w14:paraId="0CE20670">
      <w:pPr>
        <w:jc w:val="center"/>
        <w:rPr>
          <w:rFonts w:ascii="仿宋_GB2312" w:hAnsi="仿宋" w:eastAsia="仿宋_GB2312"/>
          <w:color w:val="FF0000"/>
          <w:sz w:val="72"/>
        </w:rPr>
      </w:pPr>
      <w:r>
        <w:rPr>
          <w:rFonts w:hint="eastAsia" w:ascii="仿宋_GB2312" w:hAnsi="仿宋" w:eastAsia="仿宋_GB2312"/>
          <w:color w:val="FF0000"/>
          <w:sz w:val="72"/>
        </w:rPr>
        <w:t>（第一册）</w:t>
      </w:r>
    </w:p>
    <w:p w14:paraId="55C2D1A3">
      <w:pPr>
        <w:jc w:val="center"/>
        <w:rPr>
          <w:rFonts w:ascii="仿宋" w:hAnsi="仿宋" w:eastAsia="仿宋"/>
          <w:sz w:val="72"/>
        </w:rPr>
      </w:pPr>
    </w:p>
    <w:p w14:paraId="19CC0170">
      <w:pPr>
        <w:jc w:val="center"/>
        <w:rPr>
          <w:rFonts w:ascii="仿宋" w:hAnsi="仿宋" w:eastAsia="仿宋"/>
          <w:sz w:val="72"/>
        </w:rPr>
      </w:pPr>
    </w:p>
    <w:p w14:paraId="60B44407">
      <w:pPr>
        <w:jc w:val="left"/>
        <w:rPr>
          <w:rFonts w:ascii="仿宋_GB2312" w:hAnsi="宋体" w:eastAsia="仿宋_GB2312"/>
          <w:sz w:val="36"/>
          <w:szCs w:val="36"/>
        </w:rPr>
      </w:pPr>
      <w:r>
        <w:rPr>
          <w:rFonts w:hint="eastAsia" w:ascii="仿宋_GB2312" w:hAnsi="宋体" w:eastAsia="仿宋_GB2312"/>
          <w:bCs/>
          <w:sz w:val="36"/>
          <w:szCs w:val="36"/>
        </w:rPr>
        <w:t>采购项目：</w:t>
      </w:r>
      <w:r>
        <w:rPr>
          <w:rFonts w:hint="eastAsia" w:ascii="仿宋_GB2312" w:hAnsi="宋体" w:eastAsia="仿宋_GB2312"/>
          <w:bCs/>
          <w:kern w:val="0"/>
          <w:sz w:val="36"/>
          <w:szCs w:val="36"/>
        </w:rPr>
        <w:t>乳山市顺通路桥工程有限公司山东省胶东半岛海岸带国土绿化示范项目(乳山市项目区2026年度)选定材料供应商</w:t>
      </w:r>
    </w:p>
    <w:p w14:paraId="31725F5C">
      <w:pPr>
        <w:jc w:val="left"/>
        <w:rPr>
          <w:rFonts w:ascii="仿宋_GB2312" w:hAnsi="宋体" w:eastAsia="仿宋_GB2312"/>
          <w:sz w:val="36"/>
          <w:szCs w:val="36"/>
        </w:rPr>
      </w:pPr>
      <w:r>
        <w:rPr>
          <w:rFonts w:hint="eastAsia" w:ascii="仿宋_GB2312" w:hAnsi="宋体" w:eastAsia="仿宋_GB2312"/>
          <w:bCs/>
          <w:sz w:val="36"/>
          <w:szCs w:val="36"/>
        </w:rPr>
        <w:t>采购编号：</w:t>
      </w:r>
      <w:r>
        <w:rPr>
          <w:rFonts w:hint="eastAsia" w:ascii="仿宋_GB2312" w:hAnsi="宋体" w:eastAsia="仿宋_GB2312"/>
          <w:sz w:val="36"/>
          <w:szCs w:val="36"/>
        </w:rPr>
        <w:t>SDRS-TPZB-2026-180</w:t>
      </w:r>
    </w:p>
    <w:p w14:paraId="586C8F83">
      <w:pPr>
        <w:jc w:val="left"/>
        <w:rPr>
          <w:rFonts w:ascii="仿宋_GB2312" w:hAnsi="宋体" w:eastAsia="仿宋_GB2312"/>
          <w:bCs/>
          <w:sz w:val="36"/>
          <w:szCs w:val="36"/>
        </w:rPr>
      </w:pPr>
      <w:r>
        <w:rPr>
          <w:rFonts w:hint="eastAsia" w:ascii="仿宋_GB2312" w:hAnsi="宋体" w:eastAsia="仿宋_GB2312"/>
          <w:bCs/>
          <w:sz w:val="36"/>
          <w:szCs w:val="36"/>
        </w:rPr>
        <w:t>所投包段：B包</w:t>
      </w:r>
    </w:p>
    <w:p w14:paraId="56273D02">
      <w:pPr>
        <w:jc w:val="left"/>
        <w:rPr>
          <w:rFonts w:ascii="仿宋" w:hAnsi="仿宋" w:eastAsia="仿宋"/>
          <w:sz w:val="44"/>
        </w:rPr>
      </w:pPr>
    </w:p>
    <w:p w14:paraId="5A1244B4">
      <w:pPr>
        <w:jc w:val="left"/>
        <w:rPr>
          <w:rFonts w:ascii="仿宋" w:hAnsi="仿宋" w:eastAsia="仿宋"/>
          <w:sz w:val="36"/>
        </w:rPr>
      </w:pPr>
    </w:p>
    <w:p w14:paraId="71C029ED">
      <w:pPr>
        <w:tabs>
          <w:tab w:val="left" w:pos="580"/>
        </w:tabs>
        <w:ind w:left="185" w:leftChars="88" w:firstLine="1800" w:firstLineChars="500"/>
        <w:rPr>
          <w:rFonts w:ascii="仿宋" w:hAnsi="仿宋" w:eastAsia="仿宋"/>
          <w:kern w:val="0"/>
          <w:sz w:val="36"/>
          <w:szCs w:val="21"/>
        </w:rPr>
      </w:pPr>
    </w:p>
    <w:p w14:paraId="1614ECA6">
      <w:pPr>
        <w:tabs>
          <w:tab w:val="left" w:pos="580"/>
        </w:tabs>
        <w:ind w:left="185" w:leftChars="88" w:firstLine="1800" w:firstLineChars="500"/>
        <w:rPr>
          <w:rFonts w:ascii="仿宋_GB2312" w:hAnsi="仿宋" w:eastAsia="仿宋_GB2312"/>
          <w:kern w:val="0"/>
          <w:sz w:val="36"/>
          <w:szCs w:val="36"/>
        </w:rPr>
      </w:pPr>
    </w:p>
    <w:p w14:paraId="56D16010">
      <w:pPr>
        <w:tabs>
          <w:tab w:val="left" w:pos="580"/>
        </w:tabs>
        <w:ind w:firstLine="1800" w:firstLineChars="500"/>
        <w:rPr>
          <w:rFonts w:ascii="仿宋_GB2312" w:hAnsi="仿宋" w:eastAsia="仿宋_GB2312"/>
          <w:kern w:val="0"/>
          <w:sz w:val="36"/>
          <w:szCs w:val="36"/>
        </w:rPr>
      </w:pPr>
      <w:r>
        <w:rPr>
          <w:rFonts w:hint="eastAsia" w:ascii="仿宋_GB2312" w:hAnsi="仿宋" w:eastAsia="仿宋_GB2312"/>
          <w:kern w:val="0"/>
          <w:sz w:val="36"/>
          <w:szCs w:val="36"/>
        </w:rPr>
        <w:t>投标人名称：***有限公司</w:t>
      </w:r>
    </w:p>
    <w:p w14:paraId="27D8E2C0">
      <w:pPr>
        <w:tabs>
          <w:tab w:val="left" w:pos="580"/>
        </w:tabs>
        <w:ind w:firstLine="1800" w:firstLineChars="500"/>
        <w:rPr>
          <w:rFonts w:ascii="仿宋_GB2312" w:hAnsi="仿宋" w:eastAsia="仿宋_GB2312"/>
          <w:kern w:val="0"/>
          <w:sz w:val="36"/>
          <w:szCs w:val="36"/>
        </w:rPr>
      </w:pPr>
      <w:r>
        <w:rPr>
          <w:rFonts w:hint="eastAsia" w:ascii="仿宋_GB2312" w:hAnsi="仿宋" w:eastAsia="仿宋_GB2312"/>
          <w:kern w:val="0"/>
          <w:sz w:val="36"/>
          <w:szCs w:val="36"/>
        </w:rPr>
        <w:t>日      期：   年  月  日</w:t>
      </w:r>
    </w:p>
    <w:p w14:paraId="1E0C5FCC">
      <w:pPr>
        <w:tabs>
          <w:tab w:val="left" w:pos="580"/>
        </w:tabs>
        <w:ind w:firstLine="1800" w:firstLineChars="500"/>
        <w:rPr>
          <w:rFonts w:ascii="仿宋_GB2312" w:hAnsi="仿宋" w:eastAsia="仿宋_GB2312"/>
          <w:kern w:val="0"/>
          <w:sz w:val="36"/>
          <w:szCs w:val="36"/>
        </w:rPr>
      </w:pPr>
    </w:p>
    <w:p w14:paraId="67310F0E"/>
    <w:p w14:paraId="752F95C7">
      <w:pPr>
        <w:widowControl/>
        <w:jc w:val="right"/>
        <w:rPr>
          <w:rFonts w:ascii="仿宋_GB2312" w:hAnsi="宋体" w:eastAsia="仿宋_GB2312"/>
          <w:b/>
          <w:bCs/>
          <w:sz w:val="30"/>
          <w:szCs w:val="30"/>
        </w:rPr>
        <w:sectPr>
          <w:headerReference r:id="rId21" w:type="default"/>
          <w:pgSz w:w="11906" w:h="16838"/>
          <w:pgMar w:top="1440" w:right="1077" w:bottom="1440" w:left="1077" w:header="851" w:footer="992" w:gutter="0"/>
          <w:cols w:space="720" w:num="1"/>
          <w:docGrid w:linePitch="312" w:charSpace="0"/>
        </w:sectPr>
      </w:pPr>
    </w:p>
    <w:p w14:paraId="6F3FF21E">
      <w:pPr>
        <w:jc w:val="center"/>
        <w:rPr>
          <w:rFonts w:ascii="黑体" w:hAnsi="黑体" w:eastAsia="黑体"/>
          <w:sz w:val="44"/>
          <w:szCs w:val="44"/>
        </w:rPr>
      </w:pPr>
      <w:r>
        <w:rPr>
          <w:rFonts w:hint="eastAsia" w:ascii="黑体" w:hAnsi="黑体" w:eastAsia="黑体"/>
          <w:sz w:val="44"/>
          <w:szCs w:val="44"/>
        </w:rPr>
        <w:t>目录</w:t>
      </w:r>
    </w:p>
    <w:p w14:paraId="6CFBCBCE">
      <w:pPr>
        <w:jc w:val="center"/>
        <w:rPr>
          <w:rFonts w:ascii="仿宋_GB2312" w:hAnsi="宋体" w:eastAsia="仿宋_GB2312"/>
          <w:b/>
          <w:bCs/>
          <w:sz w:val="30"/>
          <w:szCs w:val="30"/>
        </w:rPr>
      </w:pPr>
      <w:r>
        <w:rPr>
          <w:rFonts w:hint="eastAsia" w:ascii="仿宋_GB2312" w:hAnsi="宋体" w:eastAsia="仿宋_GB2312"/>
          <w:b/>
          <w:bCs/>
          <w:sz w:val="30"/>
          <w:szCs w:val="30"/>
        </w:rPr>
        <w:t>（由投标人自行编制）</w:t>
      </w:r>
    </w:p>
    <w:p w14:paraId="7F653BCB">
      <w:pPr>
        <w:keepNext/>
        <w:keepLines/>
        <w:spacing w:before="120" w:after="120" w:line="560" w:lineRule="exact"/>
        <w:jc w:val="center"/>
        <w:outlineLvl w:val="1"/>
        <w:rPr>
          <w:rFonts w:ascii="Arial" w:hAnsi="Arial" w:eastAsia="黑体"/>
          <w:bCs/>
          <w:sz w:val="44"/>
          <w:szCs w:val="32"/>
        </w:rPr>
      </w:pPr>
      <w:r>
        <w:rPr>
          <w:rFonts w:ascii="仿宋_GB2312" w:hAnsi="宋体" w:eastAsia="仿宋_GB2312"/>
          <w:b/>
          <w:bCs/>
          <w:sz w:val="30"/>
          <w:szCs w:val="30"/>
        </w:rPr>
        <w:br w:type="page"/>
      </w:r>
      <w:r>
        <w:rPr>
          <w:rFonts w:hint="eastAsia" w:ascii="Arial" w:hAnsi="Arial" w:eastAsia="黑体"/>
          <w:bCs/>
          <w:sz w:val="44"/>
          <w:szCs w:val="32"/>
        </w:rPr>
        <w:t>投标承诺函</w:t>
      </w:r>
    </w:p>
    <w:p w14:paraId="032E1FFA">
      <w:pPr>
        <w:spacing w:line="560" w:lineRule="exact"/>
        <w:rPr>
          <w:rFonts w:ascii="仿宋_GB2312" w:hAnsi="仿宋" w:eastAsia="仿宋_GB2312"/>
          <w:color w:val="C00000"/>
          <w:kern w:val="0"/>
          <w:sz w:val="30"/>
          <w:szCs w:val="30"/>
        </w:rPr>
      </w:pPr>
      <w:r>
        <w:rPr>
          <w:rFonts w:hint="eastAsia" w:ascii="仿宋_GB2312" w:hAnsi="仿宋" w:eastAsia="仿宋_GB2312"/>
          <w:color w:val="000000"/>
          <w:sz w:val="30"/>
          <w:szCs w:val="30"/>
        </w:rPr>
        <w:t>乳山天平建设工程咨询有限公司</w:t>
      </w:r>
      <w:r>
        <w:rPr>
          <w:rFonts w:hint="eastAsia" w:ascii="仿宋_GB2312" w:hAnsi="仿宋" w:eastAsia="仿宋_GB2312"/>
          <w:color w:val="000000"/>
          <w:kern w:val="0"/>
          <w:sz w:val="30"/>
          <w:szCs w:val="30"/>
        </w:rPr>
        <w:t>：</w:t>
      </w:r>
    </w:p>
    <w:p w14:paraId="0E680C84">
      <w:pPr>
        <w:spacing w:line="560" w:lineRule="exact"/>
        <w:ind w:firstLine="600" w:firstLineChars="200"/>
        <w:rPr>
          <w:rFonts w:ascii="仿宋_GB2312" w:hAnsi="仿宋" w:eastAsia="仿宋_GB2312"/>
          <w:kern w:val="0"/>
          <w:sz w:val="30"/>
          <w:szCs w:val="30"/>
        </w:rPr>
      </w:pPr>
      <w:r>
        <w:rPr>
          <w:rFonts w:hint="eastAsia" w:ascii="仿宋_GB2312" w:hAnsi="仿宋" w:eastAsia="仿宋_GB2312"/>
          <w:kern w:val="0"/>
          <w:sz w:val="30"/>
          <w:szCs w:val="30"/>
        </w:rPr>
        <w:t>我方根据项目编号为</w:t>
      </w:r>
      <w:r>
        <w:rPr>
          <w:rFonts w:hint="eastAsia" w:ascii="仿宋_GB2312" w:hAnsi="宋体" w:eastAsia="仿宋_GB2312" w:cs="宋体"/>
          <w:kern w:val="0"/>
          <w:sz w:val="30"/>
          <w:szCs w:val="30"/>
        </w:rPr>
        <w:t>SDRS-TPZB-2026-180名称乳山市顺通路桥工程有限公司山东省胶东半岛海岸带国土绿化示范项目(乳山市项目区2026年度)选定材料供应商的</w:t>
      </w:r>
      <w:r>
        <w:rPr>
          <w:rFonts w:hint="eastAsia" w:ascii="仿宋_GB2312" w:hAnsi="仿宋" w:eastAsia="仿宋_GB2312"/>
          <w:kern w:val="0"/>
          <w:sz w:val="30"/>
          <w:szCs w:val="30"/>
        </w:rPr>
        <w:t>招标文件的要求，经详细研究决定参加投标。</w:t>
      </w:r>
    </w:p>
    <w:p w14:paraId="6CB90EB6">
      <w:pPr>
        <w:spacing w:line="560" w:lineRule="exact"/>
        <w:ind w:firstLine="600" w:firstLineChars="200"/>
        <w:rPr>
          <w:rFonts w:ascii="仿宋_GB2312" w:hAnsi="仿宋" w:eastAsia="仿宋_GB2312"/>
          <w:kern w:val="0"/>
          <w:sz w:val="30"/>
          <w:szCs w:val="30"/>
        </w:rPr>
      </w:pPr>
      <w:r>
        <w:rPr>
          <w:rFonts w:hint="eastAsia" w:ascii="仿宋_GB2312" w:hAnsi="仿宋" w:eastAsia="仿宋_GB2312"/>
          <w:kern w:val="0"/>
          <w:sz w:val="30"/>
          <w:szCs w:val="30"/>
        </w:rPr>
        <w:t>1. 我方接受本采购文件中关于电子招投标的各项规定，遵守《中华人民共和国电子签名法》关于电子签名的各项规定。我方愿意按照招标文件的规定和要求提供产品，报价详见《开标一览表》。</w:t>
      </w:r>
    </w:p>
    <w:p w14:paraId="306A42FC">
      <w:pPr>
        <w:spacing w:line="560" w:lineRule="exact"/>
        <w:ind w:firstLine="600" w:firstLineChars="200"/>
        <w:rPr>
          <w:rFonts w:ascii="仿宋_GB2312" w:hAnsi="仿宋" w:eastAsia="仿宋_GB2312"/>
          <w:kern w:val="0"/>
          <w:sz w:val="30"/>
          <w:szCs w:val="30"/>
        </w:rPr>
      </w:pPr>
      <w:r>
        <w:rPr>
          <w:rFonts w:hint="eastAsia" w:ascii="仿宋_GB2312" w:hAnsi="仿宋" w:eastAsia="仿宋_GB2312"/>
          <w:kern w:val="0"/>
          <w:sz w:val="30"/>
          <w:szCs w:val="30"/>
        </w:rPr>
        <w:t>2.我方同意</w:t>
      </w:r>
      <w:r>
        <w:rPr>
          <w:rFonts w:hint="eastAsia" w:ascii="仿宋_GB2312" w:hAnsi="宋体" w:eastAsia="仿宋_GB2312" w:cs="宋体"/>
          <w:kern w:val="0"/>
          <w:sz w:val="30"/>
          <w:szCs w:val="30"/>
        </w:rPr>
        <w:t>90天</w:t>
      </w:r>
      <w:r>
        <w:rPr>
          <w:rFonts w:hint="eastAsia" w:ascii="仿宋_GB2312" w:hAnsi="仿宋" w:eastAsia="仿宋_GB2312"/>
          <w:kern w:val="0"/>
          <w:sz w:val="30"/>
          <w:szCs w:val="30"/>
        </w:rPr>
        <w:t>的投标有效期，严格遵守投标文件的各项承诺。在此期限届满之前，本投标文件始终对我方具有约束力，并随时接受中标。我方承诺在投标有效期内不修改、撤销投标文件。</w:t>
      </w:r>
    </w:p>
    <w:p w14:paraId="733647E0">
      <w:pPr>
        <w:spacing w:line="560" w:lineRule="exact"/>
        <w:ind w:firstLine="600" w:firstLineChars="200"/>
        <w:rPr>
          <w:rFonts w:ascii="仿宋_GB2312" w:hAnsi="仿宋" w:eastAsia="仿宋_GB2312"/>
          <w:kern w:val="0"/>
          <w:sz w:val="30"/>
          <w:szCs w:val="30"/>
        </w:rPr>
      </w:pPr>
      <w:r>
        <w:rPr>
          <w:rFonts w:hint="eastAsia" w:ascii="仿宋_GB2312" w:hAnsi="仿宋" w:eastAsia="仿宋_GB2312"/>
          <w:kern w:val="0"/>
          <w:sz w:val="30"/>
          <w:szCs w:val="30"/>
        </w:rPr>
        <w:t>3.</w:t>
      </w:r>
      <w:r>
        <w:rPr>
          <w:rFonts w:hint="eastAsia" w:ascii="仿宋_GB2312" w:hAnsi="仿宋" w:eastAsia="仿宋_GB2312"/>
          <w:color w:val="000000"/>
          <w:kern w:val="0"/>
          <w:sz w:val="30"/>
          <w:szCs w:val="30"/>
        </w:rPr>
        <w:t xml:space="preserve"> 我方愿意遵守本采购文件的规定和要求并提供招标文件中要求的所有资料，若投标文件中存在虚假资料的，则视为我方隐瞒真实情况、提供虚假资料，我方愿意接受主管部门做出的行政处罚。</w:t>
      </w:r>
    </w:p>
    <w:p w14:paraId="4E69E591">
      <w:pPr>
        <w:spacing w:line="560" w:lineRule="exact"/>
        <w:ind w:firstLine="600" w:firstLineChars="200"/>
        <w:rPr>
          <w:rFonts w:ascii="仿宋_GB2312" w:hAnsi="仿宋" w:eastAsia="仿宋_GB2312"/>
          <w:color w:val="000000"/>
          <w:kern w:val="0"/>
          <w:sz w:val="30"/>
          <w:szCs w:val="30"/>
        </w:rPr>
      </w:pPr>
      <w:r>
        <w:rPr>
          <w:rFonts w:hint="eastAsia" w:ascii="仿宋_GB2312" w:hAnsi="仿宋" w:eastAsia="仿宋_GB2312"/>
          <w:color w:val="000000"/>
          <w:kern w:val="0"/>
          <w:sz w:val="30"/>
          <w:szCs w:val="30"/>
        </w:rPr>
        <w:t>4.我方同意最低价是中标的主要选择标准，但不是唯一的选择标准。</w:t>
      </w:r>
    </w:p>
    <w:p w14:paraId="147FA35C">
      <w:pPr>
        <w:spacing w:line="560" w:lineRule="exact"/>
        <w:ind w:firstLine="600" w:firstLineChars="200"/>
        <w:rPr>
          <w:rFonts w:ascii="仿宋_GB2312" w:hAnsi="仿宋" w:eastAsia="仿宋_GB2312"/>
          <w:color w:val="000000"/>
          <w:kern w:val="0"/>
          <w:sz w:val="30"/>
          <w:szCs w:val="30"/>
        </w:rPr>
      </w:pPr>
      <w:r>
        <w:rPr>
          <w:rFonts w:hint="eastAsia" w:ascii="仿宋_GB2312" w:hAnsi="仿宋" w:eastAsia="仿宋_GB2312"/>
          <w:color w:val="000000"/>
          <w:kern w:val="0"/>
          <w:sz w:val="30"/>
          <w:szCs w:val="30"/>
        </w:rPr>
        <w:t>5.如果我方中标：</w:t>
      </w:r>
    </w:p>
    <w:p w14:paraId="6FCF35EC">
      <w:pPr>
        <w:spacing w:line="560" w:lineRule="exact"/>
        <w:ind w:left="447" w:leftChars="213"/>
        <w:rPr>
          <w:rFonts w:ascii="仿宋_GB2312" w:hAnsi="仿宋" w:eastAsia="仿宋_GB2312"/>
          <w:color w:val="000000"/>
          <w:kern w:val="0"/>
          <w:sz w:val="30"/>
          <w:szCs w:val="30"/>
        </w:rPr>
      </w:pPr>
      <w:r>
        <w:rPr>
          <w:rFonts w:hint="eastAsia" w:ascii="仿宋_GB2312" w:hAnsi="仿宋" w:eastAsia="仿宋_GB2312"/>
          <w:color w:val="000000"/>
          <w:kern w:val="0"/>
          <w:sz w:val="30"/>
          <w:szCs w:val="30"/>
        </w:rPr>
        <w:t>（1）我方承诺在中标通知书发出后，在规定期限内与招标人签订合同；认同本项目的付款方式并了解其中的风险；</w:t>
      </w:r>
    </w:p>
    <w:p w14:paraId="17BD0CCC">
      <w:pPr>
        <w:spacing w:line="560" w:lineRule="exact"/>
        <w:ind w:left="447" w:leftChars="213"/>
        <w:rPr>
          <w:rFonts w:ascii="仿宋_GB2312" w:hAnsi="仿宋" w:eastAsia="仿宋_GB2312"/>
          <w:color w:val="000000"/>
          <w:kern w:val="0"/>
          <w:sz w:val="30"/>
          <w:szCs w:val="30"/>
        </w:rPr>
      </w:pPr>
      <w:r>
        <w:rPr>
          <w:rFonts w:hint="eastAsia" w:ascii="仿宋_GB2312" w:hAnsi="仿宋" w:eastAsia="仿宋_GB2312"/>
          <w:color w:val="000000"/>
          <w:kern w:val="0"/>
          <w:sz w:val="30"/>
          <w:szCs w:val="30"/>
        </w:rPr>
        <w:t>（2）我方承诺在合同约定的期限内，按期、保质、保量完成供货任务;</w:t>
      </w:r>
    </w:p>
    <w:p w14:paraId="5A47C971">
      <w:pPr>
        <w:spacing w:line="560" w:lineRule="exact"/>
        <w:ind w:firstLine="450" w:firstLineChars="150"/>
        <w:rPr>
          <w:rFonts w:ascii="仿宋_GB2312" w:hAnsi="仿宋" w:eastAsia="仿宋_GB2312"/>
          <w:color w:val="000000"/>
          <w:kern w:val="0"/>
          <w:sz w:val="30"/>
          <w:szCs w:val="30"/>
        </w:rPr>
      </w:pPr>
      <w:r>
        <w:rPr>
          <w:rFonts w:hint="eastAsia" w:ascii="仿宋_GB2312" w:hAnsi="仿宋" w:eastAsia="仿宋_GB2312"/>
          <w:color w:val="000000"/>
          <w:kern w:val="0"/>
          <w:sz w:val="30"/>
          <w:szCs w:val="30"/>
        </w:rPr>
        <w:t>（3）我方承诺将按照招标文件的规定交纳代理服务费。</w:t>
      </w:r>
    </w:p>
    <w:p w14:paraId="56FAC238">
      <w:pPr>
        <w:spacing w:line="560" w:lineRule="exact"/>
        <w:ind w:firstLine="600" w:firstLineChars="200"/>
        <w:rPr>
          <w:rFonts w:ascii="仿宋_GB2312" w:hAnsi="仿宋" w:eastAsia="仿宋_GB2312"/>
          <w:kern w:val="0"/>
          <w:sz w:val="30"/>
          <w:szCs w:val="30"/>
        </w:rPr>
      </w:pPr>
      <w:r>
        <w:rPr>
          <w:rFonts w:hint="eastAsia" w:ascii="仿宋_GB2312" w:hAnsi="仿宋" w:eastAsia="仿宋_GB2312"/>
          <w:kern w:val="0"/>
          <w:sz w:val="30"/>
          <w:szCs w:val="30"/>
        </w:rPr>
        <w:t>6.所有有关本投标的函电，请按下列地址联系：</w:t>
      </w:r>
    </w:p>
    <w:p w14:paraId="00922F5D">
      <w:pPr>
        <w:spacing w:line="560" w:lineRule="exact"/>
        <w:ind w:firstLine="640"/>
        <w:rPr>
          <w:rFonts w:ascii="仿宋_GB2312" w:hAnsi="仿宋" w:eastAsia="仿宋_GB2312"/>
          <w:kern w:val="0"/>
          <w:sz w:val="30"/>
          <w:szCs w:val="30"/>
        </w:rPr>
      </w:pPr>
      <w:r>
        <w:rPr>
          <w:rFonts w:hint="eastAsia" w:ascii="仿宋_GB2312" w:hAnsi="仿宋" w:eastAsia="仿宋_GB2312"/>
          <w:kern w:val="0"/>
          <w:sz w:val="30"/>
          <w:szCs w:val="30"/>
        </w:rPr>
        <w:t>单    位：                     邮政编码：</w:t>
      </w:r>
    </w:p>
    <w:p w14:paraId="353F2EB5">
      <w:pPr>
        <w:spacing w:line="560" w:lineRule="exact"/>
        <w:ind w:firstLine="640"/>
        <w:rPr>
          <w:rFonts w:ascii="仿宋_GB2312" w:hAnsi="仿宋" w:eastAsia="仿宋_GB2312"/>
          <w:kern w:val="0"/>
          <w:sz w:val="30"/>
          <w:szCs w:val="30"/>
        </w:rPr>
      </w:pPr>
      <w:r>
        <w:rPr>
          <w:rFonts w:hint="eastAsia" w:ascii="仿宋_GB2312" w:hAnsi="仿宋" w:eastAsia="仿宋_GB2312"/>
          <w:kern w:val="0"/>
          <w:sz w:val="30"/>
          <w:szCs w:val="30"/>
        </w:rPr>
        <w:t>地    址：                     联 系 人：</w:t>
      </w:r>
    </w:p>
    <w:p w14:paraId="42CB0401">
      <w:pPr>
        <w:spacing w:line="560" w:lineRule="exact"/>
        <w:ind w:firstLine="640"/>
        <w:rPr>
          <w:rFonts w:ascii="仿宋_GB2312" w:hAnsi="仿宋" w:eastAsia="仿宋_GB2312"/>
          <w:kern w:val="0"/>
          <w:sz w:val="30"/>
          <w:szCs w:val="30"/>
        </w:rPr>
      </w:pPr>
      <w:r>
        <w:rPr>
          <w:rFonts w:hint="eastAsia" w:ascii="仿宋_GB2312" w:hAnsi="仿宋" w:eastAsia="仿宋_GB2312"/>
          <w:kern w:val="0"/>
          <w:sz w:val="30"/>
          <w:szCs w:val="30"/>
        </w:rPr>
        <w:t>电    话：                     传    真：</w:t>
      </w:r>
    </w:p>
    <w:p w14:paraId="4C4D2D94">
      <w:pPr>
        <w:spacing w:line="560" w:lineRule="exact"/>
        <w:ind w:firstLine="640"/>
        <w:rPr>
          <w:rFonts w:ascii="仿宋_GB2312" w:hAnsi="仿宋" w:eastAsia="仿宋_GB2312"/>
          <w:kern w:val="0"/>
          <w:sz w:val="30"/>
          <w:szCs w:val="30"/>
        </w:rPr>
      </w:pPr>
      <w:r>
        <w:rPr>
          <w:rFonts w:hint="eastAsia" w:ascii="仿宋_GB2312" w:hAnsi="仿宋" w:eastAsia="仿宋_GB2312"/>
          <w:kern w:val="0"/>
          <w:sz w:val="30"/>
          <w:szCs w:val="30"/>
        </w:rPr>
        <w:t>开户名称：</w:t>
      </w:r>
    </w:p>
    <w:p w14:paraId="20729B7E">
      <w:pPr>
        <w:spacing w:line="560" w:lineRule="exact"/>
        <w:ind w:firstLine="640"/>
        <w:rPr>
          <w:rFonts w:ascii="仿宋_GB2312" w:hAnsi="仿宋" w:eastAsia="仿宋_GB2312"/>
          <w:kern w:val="0"/>
          <w:sz w:val="30"/>
          <w:szCs w:val="30"/>
        </w:rPr>
      </w:pPr>
      <w:r>
        <w:rPr>
          <w:rFonts w:hint="eastAsia" w:ascii="仿宋_GB2312" w:hAnsi="仿宋" w:eastAsia="仿宋_GB2312"/>
          <w:kern w:val="0"/>
          <w:sz w:val="30"/>
          <w:szCs w:val="30"/>
        </w:rPr>
        <w:t>开户银行：</w:t>
      </w:r>
    </w:p>
    <w:p w14:paraId="016BFECC">
      <w:pPr>
        <w:spacing w:line="560" w:lineRule="exact"/>
        <w:ind w:firstLine="640"/>
        <w:rPr>
          <w:rFonts w:ascii="仿宋_GB2312" w:hAnsi="仿宋" w:eastAsia="仿宋_GB2312"/>
          <w:kern w:val="0"/>
          <w:sz w:val="30"/>
          <w:szCs w:val="30"/>
        </w:rPr>
      </w:pPr>
      <w:r>
        <w:rPr>
          <w:rFonts w:hint="eastAsia" w:ascii="仿宋_GB2312" w:hAnsi="仿宋" w:eastAsia="仿宋_GB2312"/>
          <w:kern w:val="0"/>
          <w:sz w:val="30"/>
          <w:szCs w:val="30"/>
        </w:rPr>
        <w:t>开户账号：</w:t>
      </w:r>
    </w:p>
    <w:p w14:paraId="35CFF928">
      <w:pPr>
        <w:spacing w:line="560" w:lineRule="exact"/>
        <w:ind w:firstLine="640"/>
        <w:rPr>
          <w:rFonts w:ascii="仿宋_GB2312" w:hAnsi="仿宋" w:eastAsia="仿宋_GB2312"/>
          <w:kern w:val="0"/>
          <w:sz w:val="30"/>
          <w:szCs w:val="30"/>
        </w:rPr>
      </w:pPr>
      <w:r>
        <w:rPr>
          <w:rFonts w:hint="eastAsia" w:ascii="仿宋_GB2312" w:hAnsi="仿宋" w:eastAsia="仿宋_GB2312"/>
          <w:kern w:val="0"/>
          <w:sz w:val="30"/>
          <w:szCs w:val="30"/>
        </w:rPr>
        <w:t xml:space="preserve">投标人（盖章）： </w:t>
      </w:r>
    </w:p>
    <w:p w14:paraId="3E3DB4E9">
      <w:pPr>
        <w:spacing w:line="560" w:lineRule="exact"/>
        <w:ind w:firstLine="640"/>
        <w:rPr>
          <w:rFonts w:ascii="仿宋_GB2312" w:hAnsi="仿宋" w:eastAsia="仿宋_GB2312"/>
          <w:kern w:val="0"/>
          <w:sz w:val="30"/>
          <w:szCs w:val="30"/>
        </w:rPr>
      </w:pPr>
      <w:r>
        <w:rPr>
          <w:rFonts w:hint="eastAsia" w:ascii="仿宋_GB2312" w:hAnsi="仿宋" w:eastAsia="仿宋_GB2312"/>
          <w:kern w:val="0"/>
          <w:sz w:val="30"/>
          <w:szCs w:val="30"/>
        </w:rPr>
        <w:t>法定代表人或被授权人（签字或盖章）：</w:t>
      </w:r>
    </w:p>
    <w:p w14:paraId="743B2461">
      <w:pPr>
        <w:spacing w:line="560" w:lineRule="exact"/>
        <w:ind w:firstLine="640"/>
        <w:rPr>
          <w:rFonts w:ascii="仿宋_GB2312" w:hAnsi="仿宋" w:eastAsia="仿宋_GB2312"/>
          <w:kern w:val="0"/>
          <w:sz w:val="30"/>
          <w:szCs w:val="30"/>
        </w:rPr>
      </w:pPr>
      <w:r>
        <w:rPr>
          <w:rFonts w:hint="eastAsia" w:ascii="仿宋_GB2312" w:hAnsi="仿宋" w:eastAsia="仿宋_GB2312"/>
          <w:kern w:val="0"/>
          <w:sz w:val="30"/>
          <w:szCs w:val="30"/>
        </w:rPr>
        <w:t xml:space="preserve">投标日期：××年××月××日 </w:t>
      </w:r>
    </w:p>
    <w:p w14:paraId="39CA12FF">
      <w:pPr>
        <w:spacing w:line="560" w:lineRule="exact"/>
        <w:ind w:firstLine="640"/>
        <w:rPr>
          <w:rFonts w:ascii="仿宋_GB2312" w:hAnsi="仿宋" w:eastAsia="仿宋_GB2312"/>
          <w:kern w:val="0"/>
          <w:sz w:val="30"/>
          <w:szCs w:val="30"/>
        </w:rPr>
      </w:pPr>
      <w:r>
        <w:rPr>
          <w:rFonts w:hint="eastAsia" w:ascii="仿宋_GB2312" w:hAnsi="仿宋" w:eastAsia="仿宋_GB2312"/>
          <w:kern w:val="0"/>
          <w:sz w:val="30"/>
          <w:szCs w:val="30"/>
        </w:rPr>
        <w:t xml:space="preserve">    </w:t>
      </w:r>
    </w:p>
    <w:p w14:paraId="62133C49">
      <w:pPr>
        <w:keepNext/>
        <w:keepLines/>
        <w:spacing w:before="120" w:after="120" w:line="560" w:lineRule="exact"/>
        <w:jc w:val="center"/>
        <w:outlineLvl w:val="1"/>
        <w:rPr>
          <w:rFonts w:ascii="Arial" w:hAnsi="Arial" w:eastAsia="黑体"/>
          <w:bCs/>
          <w:sz w:val="44"/>
          <w:szCs w:val="32"/>
        </w:rPr>
      </w:pPr>
      <w:r>
        <w:rPr>
          <w:rFonts w:ascii="仿宋_GB2312" w:hAnsi="仿宋" w:eastAsia="仿宋_GB2312"/>
          <w:bCs/>
          <w:sz w:val="30"/>
          <w:szCs w:val="30"/>
        </w:rPr>
        <w:br w:type="page"/>
      </w:r>
      <w:r>
        <w:rPr>
          <w:rFonts w:hint="eastAsia" w:ascii="Arial" w:hAnsi="Arial" w:eastAsia="黑体"/>
          <w:bCs/>
          <w:sz w:val="44"/>
          <w:szCs w:val="32"/>
        </w:rPr>
        <w:t>投标人资格证明文件</w:t>
      </w:r>
    </w:p>
    <w:p w14:paraId="27823B3B">
      <w:pPr>
        <w:keepNext/>
        <w:keepLines/>
        <w:spacing w:line="560" w:lineRule="exact"/>
        <w:jc w:val="center"/>
        <w:outlineLvl w:val="2"/>
        <w:rPr>
          <w:rFonts w:eastAsia="黑体"/>
          <w:bCs/>
          <w:sz w:val="32"/>
          <w:szCs w:val="32"/>
        </w:rPr>
      </w:pPr>
      <w:r>
        <w:rPr>
          <w:rFonts w:hint="eastAsia" w:eastAsia="黑体"/>
          <w:bCs/>
          <w:sz w:val="32"/>
          <w:szCs w:val="32"/>
        </w:rPr>
        <w:t>有效的营业执照副本扫描件</w:t>
      </w:r>
    </w:p>
    <w:p w14:paraId="6C127409"/>
    <w:p w14:paraId="6F3649F5">
      <w:pPr>
        <w:keepNext/>
        <w:keepLines/>
        <w:spacing w:before="120" w:after="120" w:line="560" w:lineRule="exact"/>
        <w:jc w:val="center"/>
        <w:outlineLvl w:val="2"/>
        <w:rPr>
          <w:rFonts w:hint="eastAsia" w:eastAsia="黑体"/>
          <w:bCs/>
          <w:sz w:val="32"/>
          <w:szCs w:val="32"/>
          <w:lang w:eastAsia="zh-CN"/>
        </w:rPr>
      </w:pPr>
      <w:r>
        <w:rPr>
          <w:rFonts w:eastAsia="黑体"/>
          <w:bCs/>
          <w:sz w:val="32"/>
          <w:szCs w:val="32"/>
        </w:rPr>
        <w:br w:type="page"/>
      </w:r>
      <w:r>
        <w:rPr>
          <w:rFonts w:hint="eastAsia" w:eastAsia="黑体"/>
          <w:bCs/>
          <w:sz w:val="32"/>
          <w:szCs w:val="32"/>
        </w:rPr>
        <w:t>投标单位资质证书扫描件</w:t>
      </w:r>
      <w:r>
        <w:rPr>
          <w:rFonts w:hint="eastAsia" w:eastAsia="黑体"/>
          <w:bCs/>
          <w:sz w:val="32"/>
          <w:szCs w:val="32"/>
          <w:lang w:eastAsia="zh-CN"/>
        </w:rPr>
        <w:t>（</w:t>
      </w:r>
      <w:r>
        <w:rPr>
          <w:rFonts w:hint="eastAsia" w:eastAsia="黑体"/>
          <w:bCs/>
          <w:sz w:val="32"/>
          <w:szCs w:val="32"/>
          <w:lang w:val="en-US" w:eastAsia="zh-CN"/>
        </w:rPr>
        <w:t>如有</w:t>
      </w:r>
      <w:r>
        <w:rPr>
          <w:rFonts w:hint="eastAsia" w:eastAsia="黑体"/>
          <w:bCs/>
          <w:sz w:val="32"/>
          <w:szCs w:val="32"/>
          <w:lang w:eastAsia="zh-CN"/>
        </w:rPr>
        <w:t>）</w:t>
      </w:r>
    </w:p>
    <w:p w14:paraId="68B2E795"/>
    <w:p w14:paraId="6B185A71">
      <w:pPr>
        <w:keepNext/>
        <w:keepLines/>
        <w:spacing w:line="560" w:lineRule="exact"/>
        <w:jc w:val="center"/>
        <w:outlineLvl w:val="2"/>
        <w:rPr>
          <w:rFonts w:eastAsia="黑体"/>
          <w:bCs/>
          <w:sz w:val="32"/>
          <w:szCs w:val="32"/>
        </w:rPr>
      </w:pPr>
      <w:r>
        <w:br w:type="page"/>
      </w:r>
      <w:r>
        <w:rPr>
          <w:rFonts w:hint="eastAsia" w:eastAsia="黑体"/>
          <w:bCs/>
          <w:sz w:val="32"/>
          <w:szCs w:val="32"/>
        </w:rPr>
        <w:t>法定代表人或负责人身份证明书</w:t>
      </w:r>
    </w:p>
    <w:p w14:paraId="497077BA">
      <w:pPr>
        <w:ind w:right="840"/>
        <w:jc w:val="center"/>
        <w:rPr>
          <w:rFonts w:hAnsi="宋体"/>
        </w:rPr>
      </w:pPr>
    </w:p>
    <w:p w14:paraId="3C431091">
      <w:pPr>
        <w:spacing w:line="560" w:lineRule="exact"/>
        <w:rPr>
          <w:rFonts w:ascii="仿宋_GB2312" w:hAnsi="仿宋" w:eastAsia="仿宋_GB2312"/>
          <w:color w:val="C00000"/>
          <w:kern w:val="0"/>
          <w:sz w:val="30"/>
          <w:szCs w:val="30"/>
        </w:rPr>
      </w:pPr>
      <w:r>
        <w:rPr>
          <w:rFonts w:hint="eastAsia" w:ascii="仿宋_GB2312" w:hAnsi="仿宋" w:eastAsia="仿宋_GB2312"/>
          <w:sz w:val="32"/>
          <w:szCs w:val="32"/>
        </w:rPr>
        <w:t>致</w:t>
      </w:r>
      <w:r>
        <w:rPr>
          <w:rFonts w:hint="eastAsia" w:ascii="仿宋_GB2312" w:hAnsi="仿宋" w:eastAsia="仿宋_GB2312"/>
          <w:color w:val="000000"/>
          <w:sz w:val="30"/>
          <w:szCs w:val="30"/>
        </w:rPr>
        <w:t>乳山天平建设工程咨询有限公司</w:t>
      </w:r>
      <w:r>
        <w:rPr>
          <w:rFonts w:hint="eastAsia" w:ascii="仿宋_GB2312" w:hAnsi="仿宋" w:eastAsia="仿宋_GB2312"/>
          <w:color w:val="000000"/>
          <w:kern w:val="0"/>
          <w:sz w:val="30"/>
          <w:szCs w:val="30"/>
        </w:rPr>
        <w:t>：</w:t>
      </w:r>
    </w:p>
    <w:p w14:paraId="4FD45F7F">
      <w:pPr>
        <w:tabs>
          <w:tab w:val="left" w:pos="5580"/>
        </w:tabs>
        <w:spacing w:line="600" w:lineRule="exact"/>
        <w:ind w:left="1100" w:leftChars="-29" w:hanging="1161"/>
        <w:rPr>
          <w:rFonts w:ascii="仿宋_GB2312" w:hAnsi="仿宋" w:eastAsia="仿宋_GB2312"/>
          <w:sz w:val="32"/>
          <w:szCs w:val="32"/>
        </w:rPr>
      </w:pPr>
    </w:p>
    <w:p w14:paraId="1EE6A2A5">
      <w:pPr>
        <w:tabs>
          <w:tab w:val="left" w:pos="5580"/>
        </w:tabs>
        <w:spacing w:line="600" w:lineRule="exact"/>
        <w:ind w:left="-113" w:leftChars="-54" w:firstLine="640" w:firstLineChars="200"/>
        <w:rPr>
          <w:rFonts w:ascii="仿宋_GB2312" w:hAnsi="仿宋" w:eastAsia="仿宋_GB2312"/>
          <w:sz w:val="32"/>
          <w:szCs w:val="32"/>
        </w:rPr>
      </w:pPr>
      <w:r>
        <w:rPr>
          <w:rFonts w:hint="eastAsia" w:ascii="仿宋_GB2312" w:hAnsi="仿宋" w:eastAsia="仿宋_GB2312"/>
          <w:sz w:val="32"/>
          <w:szCs w:val="32"/>
        </w:rPr>
        <w:t xml:space="preserve">（姓名、性别、年龄、身份证号码）在我单位任 </w:t>
      </w:r>
      <w:r>
        <w:rPr>
          <w:rFonts w:ascii="仿宋_GB2312" w:hAnsi="仿宋" w:eastAsia="仿宋_GB2312"/>
          <w:sz w:val="32"/>
          <w:szCs w:val="32"/>
        </w:rPr>
        <w:t xml:space="preserve">      </w:t>
      </w:r>
      <w:r>
        <w:rPr>
          <w:rFonts w:hint="eastAsia" w:ascii="仿宋_GB2312" w:hAnsi="仿宋" w:eastAsia="仿宋_GB2312"/>
          <w:sz w:val="32"/>
          <w:szCs w:val="32"/>
        </w:rPr>
        <w:t>（董事长、总经理等）职务，是我单位的法定代表人/负责人。</w:t>
      </w:r>
    </w:p>
    <w:p w14:paraId="33C6329C">
      <w:pPr>
        <w:tabs>
          <w:tab w:val="left" w:pos="5580"/>
        </w:tabs>
        <w:spacing w:line="600" w:lineRule="exact"/>
        <w:rPr>
          <w:rFonts w:ascii="仿宋_GB2312" w:hAnsi="仿宋" w:eastAsia="仿宋_GB2312"/>
          <w:sz w:val="32"/>
          <w:szCs w:val="32"/>
        </w:rPr>
      </w:pPr>
    </w:p>
    <w:p w14:paraId="489A8911">
      <w:pPr>
        <w:tabs>
          <w:tab w:val="left" w:pos="5580"/>
        </w:tabs>
        <w:spacing w:line="600" w:lineRule="exact"/>
        <w:ind w:left="1080" w:leftChars="257" w:hanging="540"/>
        <w:rPr>
          <w:rFonts w:ascii="仿宋_GB2312" w:hAnsi="仿宋" w:eastAsia="仿宋_GB2312"/>
          <w:sz w:val="32"/>
          <w:szCs w:val="32"/>
        </w:rPr>
      </w:pPr>
      <w:r>
        <w:rPr>
          <w:rFonts w:hint="eastAsia" w:ascii="仿宋_GB2312" w:hAnsi="仿宋" w:eastAsia="仿宋_GB2312"/>
          <w:sz w:val="32"/>
          <w:szCs w:val="32"/>
        </w:rPr>
        <w:t>特此证明。</w:t>
      </w:r>
    </w:p>
    <w:p w14:paraId="73879996">
      <w:pPr>
        <w:spacing w:line="600" w:lineRule="exact"/>
        <w:rPr>
          <w:rFonts w:ascii="仿宋_GB2312" w:hAnsi="仿宋" w:eastAsia="仿宋_GB2312"/>
          <w:sz w:val="32"/>
          <w:szCs w:val="32"/>
        </w:rPr>
      </w:pPr>
    </w:p>
    <w:p w14:paraId="467FC89E">
      <w:pPr>
        <w:tabs>
          <w:tab w:val="left" w:pos="5580"/>
        </w:tabs>
        <w:spacing w:line="600" w:lineRule="exact"/>
        <w:ind w:left="-540" w:leftChars="-257" w:right="960" w:firstLine="1200" w:firstLineChars="375"/>
        <w:jc w:val="right"/>
        <w:rPr>
          <w:rFonts w:ascii="仿宋_GB2312" w:hAnsi="仿宋" w:eastAsia="仿宋_GB2312"/>
          <w:sz w:val="32"/>
          <w:szCs w:val="32"/>
        </w:rPr>
      </w:pPr>
      <w:r>
        <w:rPr>
          <w:rFonts w:hint="eastAsia" w:ascii="仿宋_GB2312" w:hAnsi="仿宋" w:eastAsia="仿宋_GB2312"/>
          <w:sz w:val="32"/>
          <w:szCs w:val="32"/>
        </w:rPr>
        <w:t>投标人名称（公</w:t>
      </w:r>
      <w:r>
        <w:rPr>
          <w:rFonts w:ascii="仿宋_GB2312" w:hAnsi="仿宋" w:eastAsia="仿宋_GB2312"/>
          <w:sz w:val="32"/>
          <w:szCs w:val="32"/>
        </w:rPr>
        <w:t>章）：</w:t>
      </w:r>
      <w:r>
        <w:rPr>
          <w:rFonts w:hint="eastAsia" w:ascii="仿宋_GB2312" w:hAnsi="仿宋" w:eastAsia="仿宋_GB2312"/>
          <w:sz w:val="32"/>
          <w:szCs w:val="32"/>
        </w:rPr>
        <w:t xml:space="preserve"> </w:t>
      </w:r>
      <w:r>
        <w:rPr>
          <w:rFonts w:ascii="仿宋_GB2312" w:hAnsi="仿宋" w:eastAsia="仿宋_GB2312"/>
          <w:sz w:val="32"/>
          <w:szCs w:val="32"/>
        </w:rPr>
        <w:t xml:space="preserve">  </w:t>
      </w:r>
      <w:r>
        <w:rPr>
          <w:rFonts w:hint="eastAsia" w:ascii="仿宋_GB2312" w:hAnsi="仿宋" w:eastAsia="仿宋_GB2312"/>
          <w:sz w:val="32"/>
          <w:szCs w:val="32"/>
        </w:rPr>
        <w:t xml:space="preserve"> </w:t>
      </w:r>
    </w:p>
    <w:p w14:paraId="660B5A9E">
      <w:pPr>
        <w:keepNext/>
        <w:keepLines/>
        <w:spacing w:line="560" w:lineRule="exact"/>
        <w:jc w:val="center"/>
        <w:outlineLvl w:val="2"/>
        <w:rPr>
          <w:rFonts w:eastAsia="黑体"/>
          <w:bCs/>
          <w:sz w:val="44"/>
          <w:szCs w:val="32"/>
        </w:rPr>
      </w:pPr>
      <w:r>
        <w:br w:type="page"/>
      </w:r>
      <w:r>
        <w:rPr>
          <w:rFonts w:hint="eastAsia" w:eastAsia="黑体"/>
          <w:bCs/>
          <w:sz w:val="32"/>
          <w:szCs w:val="32"/>
        </w:rPr>
        <w:t>法人授权委托书</w:t>
      </w:r>
    </w:p>
    <w:p w14:paraId="0AC2A36C">
      <w:pPr>
        <w:spacing w:line="480" w:lineRule="exact"/>
        <w:ind w:firstLine="640" w:firstLineChars="200"/>
      </w:pPr>
      <w:r>
        <w:rPr>
          <w:rFonts w:hint="eastAsia" w:ascii="仿宋_GB2312" w:hAnsi="仿宋" w:eastAsia="仿宋_GB2312"/>
          <w:sz w:val="32"/>
          <w:szCs w:val="32"/>
        </w:rPr>
        <w:t>本授权书声明：注册于</w:t>
      </w:r>
      <w:r>
        <w:rPr>
          <w:rFonts w:hint="eastAsia" w:ascii="仿宋_GB2312" w:hAnsi="仿宋" w:eastAsia="仿宋_GB2312"/>
          <w:sz w:val="32"/>
          <w:szCs w:val="32"/>
          <w:u w:val="single"/>
        </w:rPr>
        <w:t xml:space="preserve">   （国家或地区的名称）  </w:t>
      </w:r>
      <w:r>
        <w:rPr>
          <w:rFonts w:hint="eastAsia" w:ascii="仿宋_GB2312" w:hAnsi="仿宋" w:eastAsia="仿宋_GB2312"/>
          <w:sz w:val="32"/>
          <w:szCs w:val="32"/>
        </w:rPr>
        <w:t>的</w:t>
      </w:r>
      <w:r>
        <w:rPr>
          <w:rFonts w:hint="eastAsia" w:ascii="仿宋_GB2312" w:hAnsi="仿宋" w:eastAsia="仿宋_GB2312"/>
          <w:sz w:val="32"/>
          <w:szCs w:val="32"/>
          <w:u w:val="single"/>
        </w:rPr>
        <w:t xml:space="preserve">  （公司名称）  </w:t>
      </w:r>
      <w:r>
        <w:rPr>
          <w:rFonts w:hint="eastAsia" w:ascii="仿宋_GB2312" w:hAnsi="仿宋" w:eastAsia="仿宋_GB2312"/>
          <w:sz w:val="32"/>
          <w:szCs w:val="32"/>
        </w:rPr>
        <w:t>的</w:t>
      </w:r>
      <w:r>
        <w:rPr>
          <w:rFonts w:hint="eastAsia" w:ascii="仿宋_GB2312" w:hAnsi="仿宋" w:eastAsia="仿宋_GB2312"/>
          <w:sz w:val="32"/>
          <w:szCs w:val="32"/>
          <w:u w:val="single"/>
        </w:rPr>
        <w:t xml:space="preserve"> （法人代表姓名、职务）  （</w:t>
      </w:r>
      <w:r>
        <w:rPr>
          <w:rFonts w:hint="eastAsia" w:ascii="仿宋_GB2312" w:hAnsi="仿宋" w:eastAsia="仿宋_GB2312"/>
          <w:kern w:val="0"/>
          <w:sz w:val="32"/>
          <w:szCs w:val="32"/>
        </w:rPr>
        <w:t>身份证</w:t>
      </w:r>
      <w:r>
        <w:rPr>
          <w:rFonts w:ascii="仿宋_GB2312" w:hAnsi="仿宋" w:eastAsia="仿宋_GB2312"/>
          <w:kern w:val="0"/>
          <w:sz w:val="32"/>
          <w:szCs w:val="32"/>
        </w:rPr>
        <w:t>号码</w:t>
      </w:r>
      <w:r>
        <w:rPr>
          <w:rFonts w:hint="eastAsia" w:ascii="仿宋_GB2312" w:hAnsi="仿宋" w:eastAsia="仿宋_GB2312"/>
          <w:kern w:val="0"/>
          <w:sz w:val="32"/>
          <w:szCs w:val="32"/>
        </w:rPr>
        <w:t xml:space="preserve">： </w:t>
      </w:r>
      <w:r>
        <w:rPr>
          <w:rFonts w:ascii="仿宋_GB2312" w:hAnsi="仿宋" w:eastAsia="仿宋_GB2312"/>
          <w:kern w:val="0"/>
          <w:sz w:val="32"/>
          <w:szCs w:val="32"/>
        </w:rPr>
        <w:t xml:space="preserve">          </w:t>
      </w:r>
      <w:r>
        <w:rPr>
          <w:rFonts w:hint="eastAsia" w:ascii="仿宋_GB2312" w:hAnsi="仿宋" w:eastAsia="仿宋_GB2312"/>
          <w:kern w:val="0"/>
          <w:sz w:val="32"/>
          <w:szCs w:val="32"/>
        </w:rPr>
        <w:t>）</w:t>
      </w:r>
      <w:r>
        <w:rPr>
          <w:rFonts w:hint="eastAsia" w:ascii="仿宋_GB2312" w:hAnsi="仿宋" w:eastAsia="仿宋_GB2312"/>
          <w:sz w:val="32"/>
          <w:szCs w:val="32"/>
        </w:rPr>
        <w:t>，代表本公司授权</w:t>
      </w:r>
      <w:r>
        <w:rPr>
          <w:rFonts w:hint="eastAsia" w:ascii="仿宋_GB2312" w:hAnsi="仿宋" w:eastAsia="仿宋_GB2312"/>
          <w:sz w:val="32"/>
          <w:szCs w:val="32"/>
          <w:u w:val="single"/>
        </w:rPr>
        <w:t xml:space="preserve">  （被授权单位名称）  </w:t>
      </w:r>
      <w:r>
        <w:rPr>
          <w:rFonts w:hint="eastAsia" w:ascii="仿宋_GB2312" w:hAnsi="仿宋" w:eastAsia="仿宋_GB2312"/>
          <w:sz w:val="32"/>
          <w:szCs w:val="32"/>
        </w:rPr>
        <w:t>的</w:t>
      </w:r>
      <w:r>
        <w:rPr>
          <w:rFonts w:hint="eastAsia" w:ascii="仿宋_GB2312" w:hAnsi="仿宋" w:eastAsia="仿宋_GB2312"/>
          <w:sz w:val="32"/>
          <w:szCs w:val="32"/>
          <w:u w:val="single"/>
        </w:rPr>
        <w:t xml:space="preserve">        （被授权人的姓名、职务）（</w:t>
      </w:r>
      <w:r>
        <w:rPr>
          <w:rFonts w:hint="eastAsia" w:ascii="仿宋_GB2312" w:hAnsi="仿宋" w:eastAsia="仿宋_GB2312"/>
          <w:kern w:val="0"/>
          <w:sz w:val="32"/>
          <w:szCs w:val="32"/>
        </w:rPr>
        <w:t>身份证</w:t>
      </w:r>
      <w:r>
        <w:rPr>
          <w:rFonts w:ascii="仿宋_GB2312" w:hAnsi="仿宋" w:eastAsia="仿宋_GB2312"/>
          <w:kern w:val="0"/>
          <w:sz w:val="32"/>
          <w:szCs w:val="32"/>
        </w:rPr>
        <w:t>号码</w:t>
      </w:r>
      <w:r>
        <w:rPr>
          <w:rFonts w:hint="eastAsia" w:ascii="仿宋_GB2312" w:hAnsi="仿宋" w:eastAsia="仿宋_GB2312"/>
          <w:kern w:val="0"/>
          <w:sz w:val="32"/>
          <w:szCs w:val="32"/>
        </w:rPr>
        <w:t xml:space="preserve">： </w:t>
      </w:r>
      <w:r>
        <w:rPr>
          <w:rFonts w:ascii="仿宋_GB2312" w:hAnsi="仿宋" w:eastAsia="仿宋_GB2312"/>
          <w:kern w:val="0"/>
          <w:sz w:val="32"/>
          <w:szCs w:val="32"/>
        </w:rPr>
        <w:t xml:space="preserve">          </w:t>
      </w:r>
      <w:r>
        <w:rPr>
          <w:rFonts w:hint="eastAsia" w:ascii="仿宋_GB2312" w:hAnsi="仿宋" w:eastAsia="仿宋_GB2312"/>
          <w:kern w:val="0"/>
          <w:sz w:val="32"/>
          <w:szCs w:val="32"/>
        </w:rPr>
        <w:t>）</w:t>
      </w:r>
      <w:r>
        <w:rPr>
          <w:rFonts w:hint="eastAsia" w:ascii="仿宋_GB2312" w:hAnsi="仿宋" w:eastAsia="仿宋_GB2312"/>
          <w:sz w:val="32"/>
          <w:szCs w:val="32"/>
        </w:rPr>
        <w:t>为本公司的合法代理人，参加编号为SDRS-TPZB-2026-180号的公开招标采购活动，以本公司名义处理一切与之有关的事宜。</w:t>
      </w:r>
    </w:p>
    <w:p w14:paraId="2494BFA6">
      <w:pPr>
        <w:spacing w:line="480" w:lineRule="exact"/>
        <w:ind w:firstLine="640" w:firstLineChars="200"/>
        <w:rPr>
          <w:rFonts w:ascii="仿宋_GB2312" w:hAnsi="仿宋" w:eastAsia="仿宋_GB2312"/>
          <w:kern w:val="0"/>
          <w:sz w:val="32"/>
          <w:szCs w:val="32"/>
        </w:rPr>
      </w:pPr>
      <w:r>
        <w:rPr>
          <w:rFonts w:hint="eastAsia" w:ascii="仿宋_GB2312" w:hAnsi="仿宋" w:eastAsia="仿宋_GB2312"/>
          <w:kern w:val="0"/>
          <w:sz w:val="32"/>
          <w:szCs w:val="32"/>
        </w:rPr>
        <w:t>如果本公司在此次采购活动中成交，被授权人有权代表本公司签署采购合同。</w:t>
      </w:r>
    </w:p>
    <w:p w14:paraId="31D328B6">
      <w:pPr>
        <w:spacing w:line="480" w:lineRule="exact"/>
        <w:ind w:firstLine="640" w:firstLineChars="200"/>
        <w:rPr>
          <w:rFonts w:ascii="仿宋_GB2312" w:hAnsi="仿宋" w:eastAsia="仿宋_GB2312"/>
          <w:kern w:val="0"/>
          <w:sz w:val="32"/>
          <w:szCs w:val="32"/>
        </w:rPr>
      </w:pPr>
      <w:r>
        <w:rPr>
          <w:rFonts w:hint="eastAsia" w:ascii="仿宋_GB2312" w:hAnsi="仿宋" w:eastAsia="仿宋_GB2312"/>
          <w:kern w:val="0"/>
          <w:sz w:val="32"/>
          <w:szCs w:val="32"/>
        </w:rPr>
        <w:t>本授权书于</w:t>
      </w:r>
      <w:r>
        <w:rPr>
          <w:rFonts w:hint="eastAsia" w:ascii="仿宋_GB2312" w:hAnsi="仿宋" w:eastAsia="仿宋_GB2312"/>
          <w:kern w:val="0"/>
          <w:sz w:val="32"/>
          <w:szCs w:val="32"/>
          <w:u w:val="single"/>
        </w:rPr>
        <w:t xml:space="preserve">      </w:t>
      </w:r>
      <w:r>
        <w:rPr>
          <w:rFonts w:hint="eastAsia" w:ascii="仿宋_GB2312" w:hAnsi="仿宋" w:eastAsia="仿宋_GB2312"/>
          <w:kern w:val="0"/>
          <w:sz w:val="32"/>
          <w:szCs w:val="32"/>
        </w:rPr>
        <w:t>年</w:t>
      </w:r>
      <w:r>
        <w:rPr>
          <w:rFonts w:hint="eastAsia" w:ascii="仿宋_GB2312" w:hAnsi="仿宋" w:eastAsia="仿宋_GB2312"/>
          <w:kern w:val="0"/>
          <w:sz w:val="32"/>
          <w:szCs w:val="32"/>
          <w:u w:val="single"/>
        </w:rPr>
        <w:t xml:space="preserve">    </w:t>
      </w:r>
      <w:r>
        <w:rPr>
          <w:rFonts w:hint="eastAsia" w:ascii="仿宋_GB2312" w:hAnsi="仿宋" w:eastAsia="仿宋_GB2312"/>
          <w:kern w:val="0"/>
          <w:sz w:val="32"/>
          <w:szCs w:val="32"/>
        </w:rPr>
        <w:t>月</w:t>
      </w:r>
      <w:r>
        <w:rPr>
          <w:rFonts w:hint="eastAsia" w:ascii="仿宋_GB2312" w:hAnsi="仿宋" w:eastAsia="仿宋_GB2312"/>
          <w:kern w:val="0"/>
          <w:sz w:val="32"/>
          <w:szCs w:val="32"/>
          <w:u w:val="single"/>
        </w:rPr>
        <w:t xml:space="preserve">    </w:t>
      </w:r>
      <w:r>
        <w:rPr>
          <w:rFonts w:hint="eastAsia" w:ascii="仿宋_GB2312" w:hAnsi="仿宋" w:eastAsia="仿宋_GB2312"/>
          <w:kern w:val="0"/>
          <w:sz w:val="32"/>
          <w:szCs w:val="32"/>
        </w:rPr>
        <w:t>日法定代表人签字或盖章并由被授权人签字、单位盖章生效，特此声明。</w:t>
      </w:r>
    </w:p>
    <w:p w14:paraId="08CC7FF5">
      <w:pPr>
        <w:spacing w:line="480" w:lineRule="exact"/>
        <w:ind w:firstLine="640" w:firstLineChars="200"/>
        <w:rPr>
          <w:rFonts w:ascii="仿宋_GB2312" w:hAnsi="仿宋" w:eastAsia="仿宋_GB2312"/>
          <w:kern w:val="0"/>
          <w:sz w:val="32"/>
          <w:szCs w:val="32"/>
        </w:rPr>
      </w:pPr>
      <w:r>
        <w:rPr>
          <w:rFonts w:hint="eastAsia" w:ascii="仿宋_GB2312" w:hAnsi="仿宋" w:eastAsia="仿宋_GB2312"/>
          <w:kern w:val="0"/>
          <w:sz w:val="32"/>
          <w:szCs w:val="32"/>
        </w:rPr>
        <w:t>被授权人无转委托权。</w:t>
      </w:r>
    </w:p>
    <w:p w14:paraId="4D267A29">
      <w:pPr>
        <w:spacing w:line="480" w:lineRule="exact"/>
        <w:ind w:firstLine="640" w:firstLineChars="200"/>
        <w:jc w:val="left"/>
        <w:rPr>
          <w:rFonts w:ascii="仿宋_GB2312" w:hAnsi="仿宋" w:eastAsia="仿宋_GB2312"/>
          <w:kern w:val="0"/>
          <w:sz w:val="32"/>
          <w:szCs w:val="32"/>
        </w:rPr>
      </w:pPr>
      <w:r>
        <w:rPr>
          <w:rFonts w:hint="eastAsia" w:ascii="仿宋_GB2312" w:hAnsi="仿宋" w:eastAsia="仿宋_GB2312"/>
          <w:kern w:val="0"/>
          <w:sz w:val="32"/>
          <w:szCs w:val="32"/>
        </w:rPr>
        <w:t>法定代表人（依法登记的负责人）签字或签章：</w:t>
      </w:r>
    </w:p>
    <w:p w14:paraId="32125974">
      <w:pPr>
        <w:spacing w:line="480" w:lineRule="exact"/>
        <w:ind w:firstLine="640" w:firstLineChars="200"/>
        <w:rPr>
          <w:rFonts w:ascii="仿宋_GB2312" w:hAnsi="仿宋" w:eastAsia="仿宋_GB2312"/>
          <w:kern w:val="0"/>
          <w:sz w:val="32"/>
          <w:szCs w:val="32"/>
        </w:rPr>
      </w:pPr>
      <w:r>
        <w:rPr>
          <w:rFonts w:hint="eastAsia" w:ascii="仿宋_GB2312" w:hAnsi="仿宋" w:eastAsia="仿宋_GB2312"/>
          <w:kern w:val="0"/>
          <w:sz w:val="32"/>
          <w:szCs w:val="32"/>
        </w:rPr>
        <w:t>被授权人签字：</w:t>
      </w:r>
    </w:p>
    <w:p w14:paraId="2ED24B6C">
      <w:pPr>
        <w:spacing w:line="480" w:lineRule="exact"/>
        <w:ind w:firstLine="640" w:firstLineChars="200"/>
        <w:rPr>
          <w:rFonts w:ascii="仿宋_GB2312" w:hAnsi="仿宋" w:eastAsia="仿宋_GB2312"/>
          <w:kern w:val="0"/>
          <w:sz w:val="32"/>
          <w:szCs w:val="32"/>
        </w:rPr>
      </w:pPr>
      <w:r>
        <w:rPr>
          <w:rFonts w:hint="eastAsia" w:ascii="仿宋_GB2312" w:hAnsi="仿宋" w:eastAsia="仿宋_GB2312"/>
          <w:kern w:val="0"/>
          <w:sz w:val="32"/>
          <w:szCs w:val="32"/>
        </w:rPr>
        <w:t>投标人（公章）:</w:t>
      </w:r>
    </w:p>
    <w:p w14:paraId="47F2D732">
      <w:pPr>
        <w:spacing w:line="480" w:lineRule="exact"/>
        <w:ind w:firstLine="640" w:firstLineChars="200"/>
        <w:rPr>
          <w:rFonts w:ascii="仿宋_GB2312" w:hAnsi="仿宋" w:eastAsia="仿宋_GB2312"/>
          <w:kern w:val="0"/>
          <w:sz w:val="32"/>
          <w:szCs w:val="32"/>
        </w:rPr>
      </w:pPr>
      <w:r>
        <w:rPr>
          <w:rFonts w:hint="eastAsia" w:ascii="仿宋_GB2312" w:hAnsi="仿宋" w:eastAsia="仿宋_GB2312"/>
          <w:kern w:val="0"/>
          <w:sz w:val="32"/>
          <w:szCs w:val="32"/>
        </w:rPr>
        <w:t>详细通讯地址：</w:t>
      </w:r>
    </w:p>
    <w:p w14:paraId="0D14FC5A">
      <w:pPr>
        <w:spacing w:line="480" w:lineRule="exact"/>
        <w:ind w:firstLine="640" w:firstLineChars="200"/>
        <w:rPr>
          <w:rFonts w:ascii="仿宋_GB2312" w:hAnsi="仿宋" w:eastAsia="仿宋_GB2312"/>
          <w:kern w:val="0"/>
          <w:sz w:val="32"/>
          <w:szCs w:val="32"/>
        </w:rPr>
      </w:pPr>
      <w:r>
        <w:rPr>
          <w:rFonts w:hint="eastAsia" w:ascii="仿宋_GB2312" w:hAnsi="仿宋" w:eastAsia="仿宋_GB2312"/>
          <w:kern w:val="0"/>
          <w:sz w:val="32"/>
          <w:szCs w:val="32"/>
        </w:rPr>
        <w:t>邮 政 编 码 ：</w:t>
      </w:r>
    </w:p>
    <w:p w14:paraId="0B8F9F00">
      <w:pPr>
        <w:spacing w:line="480" w:lineRule="exact"/>
        <w:ind w:firstLine="640" w:firstLineChars="200"/>
        <w:rPr>
          <w:rFonts w:ascii="仿宋_GB2312" w:hAnsi="仿宋" w:eastAsia="仿宋_GB2312"/>
          <w:kern w:val="0"/>
          <w:sz w:val="32"/>
          <w:szCs w:val="32"/>
        </w:rPr>
      </w:pPr>
      <w:r>
        <w:rPr>
          <w:rFonts w:hint="eastAsia" w:ascii="仿宋_GB2312" w:hAnsi="仿宋" w:eastAsia="仿宋_GB2312"/>
          <w:kern w:val="0"/>
          <w:sz w:val="32"/>
          <w:szCs w:val="32"/>
        </w:rPr>
        <w:t xml:space="preserve">传 </w:t>
      </w:r>
      <w:r>
        <w:rPr>
          <w:rFonts w:ascii="仿宋_GB2312" w:hAnsi="仿宋" w:eastAsia="仿宋_GB2312"/>
          <w:kern w:val="0"/>
          <w:sz w:val="32"/>
          <w:szCs w:val="32"/>
        </w:rPr>
        <w:t xml:space="preserve">     </w:t>
      </w:r>
      <w:r>
        <w:rPr>
          <w:rFonts w:hint="eastAsia" w:ascii="仿宋_GB2312" w:hAnsi="仿宋" w:eastAsia="仿宋_GB2312"/>
          <w:kern w:val="0"/>
          <w:sz w:val="32"/>
          <w:szCs w:val="32"/>
        </w:rPr>
        <w:t>真：</w:t>
      </w:r>
    </w:p>
    <w:p w14:paraId="527EC408">
      <w:pPr>
        <w:spacing w:line="480" w:lineRule="exact"/>
        <w:ind w:firstLine="640" w:firstLineChars="200"/>
        <w:rPr>
          <w:rFonts w:ascii="仿宋_GB2312" w:hAnsi="仿宋" w:eastAsia="仿宋_GB2312"/>
          <w:kern w:val="0"/>
          <w:sz w:val="32"/>
          <w:szCs w:val="32"/>
        </w:rPr>
      </w:pPr>
      <w:r>
        <w:rPr>
          <w:rFonts w:hint="eastAsia" w:ascii="仿宋_GB2312" w:hAnsi="仿宋" w:eastAsia="仿宋_GB2312"/>
          <w:kern w:val="0"/>
          <w:sz w:val="32"/>
          <w:szCs w:val="32"/>
        </w:rPr>
        <w:t xml:space="preserve">电 </w:t>
      </w:r>
      <w:r>
        <w:rPr>
          <w:rFonts w:ascii="仿宋_GB2312" w:hAnsi="仿宋" w:eastAsia="仿宋_GB2312"/>
          <w:kern w:val="0"/>
          <w:sz w:val="32"/>
          <w:szCs w:val="32"/>
        </w:rPr>
        <w:t xml:space="preserve">     </w:t>
      </w:r>
      <w:r>
        <w:rPr>
          <w:rFonts w:hint="eastAsia" w:ascii="仿宋_GB2312" w:hAnsi="仿宋" w:eastAsia="仿宋_GB2312"/>
          <w:kern w:val="0"/>
          <w:sz w:val="32"/>
          <w:szCs w:val="32"/>
        </w:rPr>
        <w:t>话：</w:t>
      </w:r>
    </w:p>
    <w:p w14:paraId="5D26EB6F">
      <w:pPr>
        <w:spacing w:line="560" w:lineRule="exact"/>
        <w:ind w:firstLine="640" w:firstLineChars="200"/>
        <w:jc w:val="left"/>
        <w:rPr>
          <w:rFonts w:ascii="仿宋_GB2312" w:hAnsi="仿宋" w:eastAsia="仿宋_GB2312"/>
          <w:kern w:val="0"/>
          <w:sz w:val="32"/>
          <w:szCs w:val="32"/>
        </w:rPr>
      </w:pPr>
    </w:p>
    <w:tbl>
      <w:tblPr>
        <w:tblStyle w:val="30"/>
        <w:tblpPr w:leftFromText="180" w:rightFromText="180" w:vertAnchor="text" w:horzAnchor="page" w:tblpX="1438" w:tblpY="182"/>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 w:type="dxa"/>
          <w:bottom w:w="0" w:type="dxa"/>
          <w:right w:w="10" w:type="dxa"/>
        </w:tblCellMar>
      </w:tblPr>
      <w:tblGrid>
        <w:gridCol w:w="4503"/>
        <w:gridCol w:w="4503"/>
      </w:tblGrid>
      <w:tr w14:paraId="4B5435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2963" w:hRule="atLeast"/>
        </w:trPr>
        <w:tc>
          <w:tcPr>
            <w:tcW w:w="4503" w:type="dxa"/>
            <w:vAlign w:val="center"/>
          </w:tcPr>
          <w:p w14:paraId="7139F210">
            <w:pPr>
              <w:widowControl/>
              <w:spacing w:beforeAutospacing="1" w:afterAutospacing="1" w:line="360" w:lineRule="auto"/>
              <w:jc w:val="center"/>
              <w:rPr>
                <w:rFonts w:ascii="仿宋_GB2312" w:hAnsi="仿宋" w:eastAsia="仿宋_GB2312" w:cs="宋体"/>
                <w:kern w:val="0"/>
                <w:sz w:val="32"/>
                <w:szCs w:val="32"/>
              </w:rPr>
            </w:pPr>
            <w:r>
              <w:rPr>
                <w:rFonts w:hint="eastAsia" w:ascii="仿宋_GB2312" w:hAnsi="仿宋" w:eastAsia="仿宋_GB2312" w:cs="宋体"/>
                <w:sz w:val="32"/>
                <w:szCs w:val="32"/>
              </w:rPr>
              <w:t>被授权人身份证扫描件正面</w:t>
            </w:r>
          </w:p>
        </w:tc>
        <w:tc>
          <w:tcPr>
            <w:tcW w:w="4503" w:type="dxa"/>
            <w:vAlign w:val="center"/>
          </w:tcPr>
          <w:p w14:paraId="3E335D0D">
            <w:pPr>
              <w:widowControl/>
              <w:spacing w:beforeAutospacing="1" w:afterAutospacing="1" w:line="360" w:lineRule="auto"/>
              <w:jc w:val="center"/>
              <w:rPr>
                <w:rFonts w:hint="eastAsia" w:ascii="仿宋_GB2312" w:hAnsi="仿宋" w:eastAsia="仿宋_GB2312" w:cs="宋体"/>
                <w:sz w:val="32"/>
                <w:szCs w:val="32"/>
              </w:rPr>
            </w:pPr>
            <w:r>
              <w:rPr>
                <w:rFonts w:hint="eastAsia" w:ascii="仿宋_GB2312" w:hAnsi="仿宋" w:eastAsia="仿宋_GB2312" w:cs="宋体"/>
                <w:sz w:val="32"/>
                <w:szCs w:val="32"/>
              </w:rPr>
              <w:t>被授权人身份证扫描件反面</w:t>
            </w:r>
          </w:p>
        </w:tc>
      </w:tr>
    </w:tbl>
    <w:p w14:paraId="2AFD14F3">
      <w:pPr>
        <w:rPr>
          <w:vanish/>
        </w:rPr>
      </w:pPr>
    </w:p>
    <w:p w14:paraId="1CC26F3E">
      <w:pPr>
        <w:spacing w:line="520" w:lineRule="exact"/>
        <w:rPr>
          <w:rFonts w:ascii="仿宋_GB2312" w:hAnsi="仿宋" w:eastAsia="仿宋_GB2312"/>
          <w:b/>
          <w:kern w:val="0"/>
          <w:sz w:val="36"/>
          <w:szCs w:val="21"/>
        </w:rPr>
      </w:pPr>
    </w:p>
    <w:p w14:paraId="17E8FE1A">
      <w:pPr>
        <w:keepNext/>
        <w:keepLines/>
        <w:spacing w:line="560" w:lineRule="exact"/>
        <w:jc w:val="center"/>
        <w:outlineLvl w:val="2"/>
        <w:rPr>
          <w:rFonts w:eastAsia="黑体"/>
          <w:bCs/>
          <w:sz w:val="44"/>
          <w:szCs w:val="32"/>
        </w:rPr>
      </w:pPr>
      <w:r>
        <w:rPr>
          <w:rFonts w:hint="eastAsia" w:ascii="仿宋_GB2312" w:hAnsi="仿宋" w:eastAsia="仿宋_GB2312"/>
          <w:bCs/>
          <w:sz w:val="28"/>
          <w:szCs w:val="28"/>
        </w:rPr>
        <w:br w:type="page"/>
      </w:r>
      <w:r>
        <w:rPr>
          <w:rFonts w:hint="eastAsia" w:eastAsia="黑体"/>
          <w:bCs/>
          <w:sz w:val="32"/>
          <w:szCs w:val="32"/>
        </w:rPr>
        <w:t>投标人依法缴纳税收和社会保障资金的声明</w:t>
      </w:r>
    </w:p>
    <w:p w14:paraId="5236EBE0">
      <w:pPr>
        <w:jc w:val="center"/>
        <w:rPr>
          <w:rFonts w:ascii="仿宋_GB2312" w:eastAsia="仿宋_GB2312"/>
          <w:sz w:val="28"/>
          <w:szCs w:val="28"/>
        </w:rPr>
      </w:pPr>
      <w:r>
        <w:rPr>
          <w:rFonts w:hint="eastAsia" w:ascii="仿宋_GB2312" w:eastAsia="仿宋_GB2312"/>
          <w:sz w:val="28"/>
          <w:szCs w:val="28"/>
        </w:rPr>
        <w:t>（格式自拟，加盖投标人公章）</w:t>
      </w:r>
    </w:p>
    <w:p w14:paraId="11B08FC8">
      <w:pPr>
        <w:keepNext/>
        <w:keepLines/>
        <w:spacing w:line="560" w:lineRule="exact"/>
        <w:jc w:val="center"/>
        <w:outlineLvl w:val="2"/>
        <w:rPr>
          <w:rFonts w:eastAsia="黑体"/>
          <w:bCs/>
          <w:sz w:val="44"/>
          <w:szCs w:val="32"/>
        </w:rPr>
      </w:pPr>
      <w:r>
        <w:rPr>
          <w:rFonts w:ascii="仿宋_GB2312" w:eastAsia="仿宋_GB2312"/>
          <w:bCs/>
          <w:sz w:val="28"/>
          <w:szCs w:val="28"/>
        </w:rPr>
        <w:br w:type="page"/>
      </w:r>
      <w:r>
        <w:rPr>
          <w:rFonts w:hint="eastAsia" w:eastAsia="黑体"/>
          <w:bCs/>
          <w:sz w:val="32"/>
          <w:szCs w:val="32"/>
        </w:rPr>
        <w:t>无重大违法记录声明</w:t>
      </w:r>
    </w:p>
    <w:p w14:paraId="1314B4CC">
      <w:pPr>
        <w:tabs>
          <w:tab w:val="left" w:pos="5580"/>
        </w:tabs>
        <w:spacing w:line="360" w:lineRule="auto"/>
        <w:rPr>
          <w:rFonts w:ascii="仿宋_GB2312" w:hAnsi="仿宋" w:eastAsia="仿宋_GB2312"/>
          <w:bCs/>
          <w:sz w:val="28"/>
          <w:szCs w:val="28"/>
        </w:rPr>
      </w:pPr>
    </w:p>
    <w:p w14:paraId="64A6BBBF">
      <w:pPr>
        <w:spacing w:line="480" w:lineRule="auto"/>
        <w:rPr>
          <w:rFonts w:ascii="仿宋_GB2312" w:hAnsi="仿宋" w:eastAsia="仿宋_GB2312"/>
          <w:bCs/>
          <w:sz w:val="28"/>
          <w:szCs w:val="28"/>
        </w:rPr>
      </w:pPr>
      <w:r>
        <w:rPr>
          <w:rFonts w:hint="eastAsia" w:ascii="仿宋_GB2312" w:hAnsi="仿宋" w:eastAsia="仿宋_GB2312"/>
          <w:bCs/>
          <w:sz w:val="28"/>
          <w:szCs w:val="28"/>
        </w:rPr>
        <w:t>本单位郑重声明：</w:t>
      </w:r>
    </w:p>
    <w:p w14:paraId="357CEEA3">
      <w:pPr>
        <w:spacing w:line="480" w:lineRule="auto"/>
        <w:ind w:firstLine="560" w:firstLineChars="200"/>
        <w:rPr>
          <w:rFonts w:ascii="仿宋_GB2312" w:hAnsi="仿宋" w:eastAsia="仿宋_GB2312"/>
          <w:bCs/>
          <w:sz w:val="28"/>
          <w:szCs w:val="28"/>
        </w:rPr>
      </w:pPr>
      <w:r>
        <w:rPr>
          <w:rFonts w:hint="eastAsia" w:ascii="仿宋_GB2312" w:hAnsi="仿宋" w:eastAsia="仿宋_GB2312"/>
          <w:bCs/>
          <w:sz w:val="28"/>
          <w:szCs w:val="28"/>
        </w:rPr>
        <w:t>我单位在参加采购活动前三年内在经营活动中没有重大违法记录，包括：</w:t>
      </w:r>
    </w:p>
    <w:p w14:paraId="0157EC09">
      <w:pPr>
        <w:spacing w:line="480" w:lineRule="auto"/>
        <w:ind w:firstLine="560" w:firstLineChars="200"/>
        <w:rPr>
          <w:rFonts w:ascii="仿宋_GB2312" w:hAnsi="仿宋" w:eastAsia="仿宋_GB2312"/>
          <w:bCs/>
          <w:sz w:val="28"/>
          <w:szCs w:val="28"/>
        </w:rPr>
      </w:pPr>
      <w:r>
        <w:rPr>
          <w:rFonts w:hint="eastAsia" w:ascii="仿宋_GB2312" w:hAnsi="仿宋" w:eastAsia="仿宋_GB2312"/>
          <w:bCs/>
          <w:sz w:val="28"/>
          <w:szCs w:val="28"/>
        </w:rPr>
        <w:t>我单位或者其法定代表人、董事、监事、高级管理人员未因经营活动中的违法行为受到刑事处罚或者责令停产停业、吊销许可证或者执照、较大数额罚款等行政处罚。</w:t>
      </w:r>
    </w:p>
    <w:p w14:paraId="6440B305">
      <w:pPr>
        <w:spacing w:line="480" w:lineRule="auto"/>
        <w:ind w:firstLine="560" w:firstLineChars="200"/>
        <w:rPr>
          <w:rFonts w:ascii="仿宋_GB2312" w:hAnsi="仿宋" w:eastAsia="仿宋_GB2312"/>
          <w:bCs/>
          <w:sz w:val="28"/>
          <w:szCs w:val="28"/>
        </w:rPr>
      </w:pPr>
      <w:r>
        <w:rPr>
          <w:rFonts w:hint="eastAsia" w:ascii="仿宋_GB2312" w:hAnsi="仿宋" w:eastAsia="仿宋_GB2312"/>
          <w:bCs/>
          <w:sz w:val="28"/>
          <w:szCs w:val="28"/>
        </w:rPr>
        <w:t>如有瞒报、虚报，我公司自行承担因此产生的所有法律责任。</w:t>
      </w:r>
    </w:p>
    <w:p w14:paraId="5F83C836">
      <w:pPr>
        <w:spacing w:line="600" w:lineRule="exact"/>
        <w:ind w:firstLine="560" w:firstLineChars="200"/>
        <w:rPr>
          <w:rFonts w:ascii="仿宋_GB2312" w:hAnsi="仿宋" w:eastAsia="仿宋_GB2312"/>
          <w:bCs/>
          <w:sz w:val="28"/>
          <w:szCs w:val="28"/>
        </w:rPr>
      </w:pPr>
      <w:r>
        <w:rPr>
          <w:rFonts w:hint="eastAsia" w:ascii="仿宋_GB2312" w:hAnsi="仿宋" w:eastAsia="仿宋_GB2312"/>
          <w:bCs/>
          <w:sz w:val="28"/>
          <w:szCs w:val="28"/>
        </w:rPr>
        <w:t>特此声明！</w:t>
      </w:r>
    </w:p>
    <w:p w14:paraId="3DD5913A">
      <w:pPr>
        <w:tabs>
          <w:tab w:val="left" w:pos="5580"/>
        </w:tabs>
        <w:spacing w:line="360" w:lineRule="auto"/>
        <w:ind w:firstLine="4132" w:firstLineChars="1476"/>
        <w:rPr>
          <w:rFonts w:ascii="仿宋_GB2312" w:hAnsi="仿宋" w:eastAsia="仿宋_GB2312"/>
          <w:bCs/>
          <w:sz w:val="28"/>
          <w:szCs w:val="28"/>
        </w:rPr>
      </w:pPr>
    </w:p>
    <w:p w14:paraId="6194408E">
      <w:pPr>
        <w:tabs>
          <w:tab w:val="left" w:pos="5580"/>
        </w:tabs>
        <w:spacing w:line="360" w:lineRule="auto"/>
        <w:ind w:firstLine="4132" w:firstLineChars="1476"/>
        <w:rPr>
          <w:rFonts w:ascii="仿宋_GB2312" w:hAnsi="仿宋" w:eastAsia="仿宋_GB2312"/>
          <w:bCs/>
          <w:sz w:val="28"/>
          <w:szCs w:val="28"/>
        </w:rPr>
      </w:pPr>
    </w:p>
    <w:p w14:paraId="7980F745">
      <w:pPr>
        <w:tabs>
          <w:tab w:val="left" w:pos="5580"/>
        </w:tabs>
        <w:spacing w:line="360" w:lineRule="auto"/>
        <w:ind w:firstLine="4132" w:firstLineChars="1476"/>
        <w:rPr>
          <w:rFonts w:ascii="仿宋_GB2312" w:hAnsi="仿宋" w:eastAsia="仿宋_GB2312"/>
          <w:bCs/>
          <w:sz w:val="28"/>
          <w:szCs w:val="28"/>
        </w:rPr>
      </w:pPr>
    </w:p>
    <w:p w14:paraId="6E183E19">
      <w:pPr>
        <w:tabs>
          <w:tab w:val="left" w:pos="5580"/>
        </w:tabs>
        <w:spacing w:line="360" w:lineRule="auto"/>
        <w:ind w:firstLine="4132" w:firstLineChars="1476"/>
        <w:rPr>
          <w:rFonts w:ascii="仿宋_GB2312" w:hAnsi="仿宋" w:eastAsia="仿宋_GB2312"/>
          <w:bCs/>
          <w:sz w:val="28"/>
          <w:szCs w:val="28"/>
        </w:rPr>
      </w:pPr>
    </w:p>
    <w:p w14:paraId="1CF5CA3B">
      <w:pPr>
        <w:tabs>
          <w:tab w:val="left" w:pos="5580"/>
        </w:tabs>
        <w:wordWrap w:val="0"/>
        <w:spacing w:line="360" w:lineRule="auto"/>
        <w:ind w:firstLine="4132" w:firstLineChars="1476"/>
        <w:jc w:val="right"/>
        <w:rPr>
          <w:rFonts w:ascii="仿宋_GB2312" w:hAnsi="宋体" w:eastAsia="仿宋_GB2312"/>
          <w:kern w:val="0"/>
          <w:sz w:val="28"/>
          <w:szCs w:val="28"/>
        </w:rPr>
      </w:pPr>
      <w:r>
        <w:rPr>
          <w:rFonts w:hint="eastAsia" w:ascii="仿宋_GB2312" w:eastAsia="仿宋_GB2312"/>
          <w:kern w:val="0"/>
          <w:sz w:val="28"/>
          <w:szCs w:val="28"/>
        </w:rPr>
        <w:t xml:space="preserve">投标人全称（公章）：          </w:t>
      </w:r>
    </w:p>
    <w:p w14:paraId="7F35C8FD">
      <w:pPr>
        <w:tabs>
          <w:tab w:val="left" w:pos="5580"/>
        </w:tabs>
        <w:wordWrap w:val="0"/>
        <w:spacing w:line="360" w:lineRule="auto"/>
        <w:ind w:firstLine="708" w:firstLineChars="253"/>
        <w:jc w:val="right"/>
        <w:rPr>
          <w:rFonts w:ascii="仿宋_GB2312" w:eastAsia="仿宋_GB2312"/>
          <w:kern w:val="0"/>
          <w:sz w:val="28"/>
          <w:szCs w:val="28"/>
        </w:rPr>
      </w:pPr>
      <w:r>
        <w:rPr>
          <w:rFonts w:hint="eastAsia" w:ascii="仿宋_GB2312" w:hAnsi="仿宋" w:eastAsia="仿宋_GB2312"/>
          <w:bCs/>
          <w:kern w:val="0"/>
          <w:sz w:val="28"/>
          <w:szCs w:val="28"/>
        </w:rPr>
        <w:t>法定代表人（依法登记的负责人）或授权代表（签字或签章）：</w:t>
      </w:r>
      <w:r>
        <w:rPr>
          <w:rFonts w:hint="eastAsia" w:ascii="仿宋_GB2312" w:eastAsia="仿宋_GB2312"/>
          <w:kern w:val="0"/>
          <w:sz w:val="28"/>
          <w:szCs w:val="28"/>
        </w:rPr>
        <w:t xml:space="preserve">          </w:t>
      </w:r>
    </w:p>
    <w:p w14:paraId="163A68D8">
      <w:pPr>
        <w:tabs>
          <w:tab w:val="left" w:pos="5580"/>
        </w:tabs>
        <w:spacing w:line="360" w:lineRule="auto"/>
        <w:ind w:firstLine="4132" w:firstLineChars="1476"/>
        <w:rPr>
          <w:rFonts w:ascii="仿宋_GB2312" w:eastAsia="仿宋_GB2312"/>
          <w:kern w:val="0"/>
          <w:sz w:val="28"/>
          <w:szCs w:val="28"/>
        </w:rPr>
      </w:pPr>
    </w:p>
    <w:p w14:paraId="7769A7BC">
      <w:pPr>
        <w:widowControl/>
        <w:wordWrap w:val="0"/>
        <w:ind w:firstLine="4200" w:firstLineChars="1500"/>
        <w:jc w:val="right"/>
        <w:rPr>
          <w:rFonts w:ascii="宋体" w:hAnsi="宋体"/>
          <w:kern w:val="0"/>
          <w:sz w:val="28"/>
          <w:szCs w:val="28"/>
        </w:rPr>
      </w:pPr>
      <w:r>
        <w:rPr>
          <w:rFonts w:hint="eastAsia" w:ascii="仿宋_GB2312" w:eastAsia="仿宋_GB2312"/>
          <w:sz w:val="28"/>
          <w:szCs w:val="28"/>
        </w:rPr>
        <w:t>年</w:t>
      </w:r>
      <w:r>
        <w:rPr>
          <w:rFonts w:ascii="仿宋_GB2312" w:eastAsia="仿宋_GB2312"/>
          <w:sz w:val="28"/>
          <w:szCs w:val="28"/>
        </w:rPr>
        <w:t xml:space="preserve">   </w:t>
      </w:r>
      <w:r>
        <w:rPr>
          <w:rFonts w:hint="eastAsia" w:ascii="仿宋_GB2312" w:eastAsia="仿宋_GB2312"/>
          <w:sz w:val="28"/>
          <w:szCs w:val="28"/>
        </w:rPr>
        <w:t>月</w:t>
      </w:r>
      <w:r>
        <w:rPr>
          <w:rFonts w:ascii="仿宋_GB2312" w:eastAsia="仿宋_GB2312"/>
          <w:sz w:val="28"/>
          <w:szCs w:val="28"/>
        </w:rPr>
        <w:t xml:space="preserve">   </w:t>
      </w:r>
      <w:r>
        <w:rPr>
          <w:rFonts w:hint="eastAsia" w:ascii="仿宋_GB2312" w:eastAsia="仿宋_GB2312"/>
          <w:sz w:val="28"/>
          <w:szCs w:val="28"/>
        </w:rPr>
        <w:t xml:space="preserve">日   </w:t>
      </w:r>
    </w:p>
    <w:p w14:paraId="1DDE2505">
      <w:pPr>
        <w:keepNext/>
        <w:keepLines/>
        <w:spacing w:before="120" w:after="120" w:line="560" w:lineRule="exact"/>
        <w:jc w:val="center"/>
        <w:outlineLvl w:val="2"/>
        <w:rPr>
          <w:rFonts w:eastAsia="黑体"/>
          <w:bCs/>
          <w:sz w:val="32"/>
          <w:szCs w:val="32"/>
        </w:rPr>
      </w:pPr>
      <w:r>
        <w:rPr>
          <w:rFonts w:ascii="宋体" w:hAnsi="宋体" w:eastAsia="黑体"/>
          <w:bCs/>
          <w:kern w:val="0"/>
          <w:sz w:val="28"/>
          <w:szCs w:val="28"/>
        </w:rPr>
        <w:br w:type="page"/>
      </w:r>
      <w:r>
        <w:rPr>
          <w:rFonts w:hint="eastAsia" w:eastAsia="黑体"/>
          <w:bCs/>
          <w:sz w:val="32"/>
          <w:szCs w:val="32"/>
        </w:rPr>
        <w:t>失信查询</w:t>
      </w:r>
    </w:p>
    <w:p w14:paraId="166905F0">
      <w:pPr>
        <w:jc w:val="center"/>
        <w:rPr>
          <w:rFonts w:ascii="仿宋_GB2312" w:eastAsia="仿宋_GB2312"/>
          <w:sz w:val="28"/>
          <w:szCs w:val="28"/>
        </w:rPr>
      </w:pPr>
      <w:r>
        <w:rPr>
          <w:rFonts w:hint="eastAsia" w:ascii="仿宋_GB2312" w:eastAsia="仿宋_GB2312"/>
          <w:sz w:val="28"/>
          <w:szCs w:val="28"/>
        </w:rPr>
        <w:t>（加盖公章）</w:t>
      </w:r>
    </w:p>
    <w:p w14:paraId="101A4D2E">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投标人在工商行政管理机关全国企业信用信息公示系统中未被列入严重违法失信企业名单截图或报告（</w:t>
      </w:r>
      <w:r>
        <w:rPr>
          <w:rFonts w:hint="eastAsia" w:ascii="仿宋_GB2312" w:hAnsi="宋体" w:eastAsia="仿宋_GB2312"/>
          <w:sz w:val="28"/>
          <w:szCs w:val="28"/>
          <w:lang w:val="zh-CN"/>
        </w:rPr>
        <w:t>网址</w:t>
      </w:r>
      <w:r>
        <w:fldChar w:fldCharType="begin"/>
      </w:r>
      <w:r>
        <w:instrText xml:space="preserve"> HYPERLINK "http://www.gsxt.gov.cn/index.html" </w:instrText>
      </w:r>
      <w:r>
        <w:fldChar w:fldCharType="separate"/>
      </w:r>
      <w:r>
        <w:rPr>
          <w:rFonts w:ascii="仿宋_GB2312" w:hAnsi="宋体" w:eastAsia="仿宋_GB2312"/>
          <w:color w:val="0000FF"/>
          <w:sz w:val="28"/>
          <w:szCs w:val="28"/>
          <w:u w:val="single"/>
        </w:rPr>
        <w:t>http://www.gsxt.gov.cn/index.html</w:t>
      </w:r>
      <w:r>
        <w:rPr>
          <w:rFonts w:ascii="仿宋_GB2312" w:hAnsi="宋体" w:eastAsia="仿宋_GB2312"/>
          <w:color w:val="0000FF"/>
          <w:sz w:val="28"/>
          <w:szCs w:val="28"/>
          <w:u w:val="single"/>
        </w:rPr>
        <w:fldChar w:fldCharType="end"/>
      </w:r>
      <w:r>
        <w:rPr>
          <w:rFonts w:hint="eastAsia" w:ascii="仿宋_GB2312" w:hAnsi="宋体" w:eastAsia="仿宋_GB2312"/>
          <w:sz w:val="28"/>
          <w:szCs w:val="28"/>
        </w:rPr>
        <w:t>）；</w:t>
      </w:r>
    </w:p>
    <w:p w14:paraId="74D1FFF3">
      <w:pPr>
        <w:jc w:val="center"/>
        <w:rPr>
          <w:rFonts w:ascii="黑体" w:hAnsi="黑体" w:eastAsia="黑体"/>
          <w:sz w:val="32"/>
          <w:szCs w:val="32"/>
        </w:rPr>
      </w:pPr>
      <w:r>
        <w:rPr>
          <w:rFonts w:ascii="仿宋_GB2312" w:hAnsi="宋体" w:eastAsia="仿宋_GB2312"/>
          <w:color w:val="FF0000"/>
          <w:sz w:val="28"/>
          <w:szCs w:val="28"/>
        </w:rPr>
        <w:br w:type="page"/>
      </w:r>
      <w:r>
        <w:rPr>
          <w:rFonts w:hint="eastAsia" w:ascii="仿宋_GB2312" w:hAnsi="宋体" w:eastAsia="仿宋_GB2312"/>
          <w:sz w:val="28"/>
          <w:szCs w:val="28"/>
        </w:rPr>
        <w:t>投标人、法定代表人(授权委托人)未被最高院列入失信被执行人截图（</w:t>
      </w:r>
      <w:r>
        <w:rPr>
          <w:rFonts w:hint="eastAsia" w:ascii="仿宋_GB2312" w:hAnsi="宋体" w:eastAsia="仿宋_GB2312"/>
          <w:sz w:val="28"/>
          <w:szCs w:val="28"/>
          <w:lang w:val="zh-CN"/>
        </w:rPr>
        <w:t>网址</w:t>
      </w:r>
      <w:r>
        <w:fldChar w:fldCharType="begin"/>
      </w:r>
      <w:r>
        <w:instrText xml:space="preserve"> HYPERLINK "http://zxgk.court.gov.cn/shixin%20/" </w:instrText>
      </w:r>
      <w:r>
        <w:fldChar w:fldCharType="separate"/>
      </w:r>
      <w:r>
        <w:rPr>
          <w:rFonts w:hint="eastAsia" w:ascii="仿宋_GB2312" w:hAnsi="宋体" w:eastAsia="仿宋_GB2312"/>
          <w:color w:val="0000FF"/>
          <w:sz w:val="28"/>
          <w:szCs w:val="28"/>
          <w:u w:val="single"/>
        </w:rPr>
        <w:t>http://zxgk.court.gov.cn/</w:t>
      </w:r>
      <w:r>
        <w:rPr>
          <w:rFonts w:ascii="仿宋_GB2312" w:hAnsi="宋体" w:eastAsia="仿宋_GB2312"/>
          <w:color w:val="0000FF"/>
          <w:sz w:val="28"/>
          <w:szCs w:val="28"/>
          <w:u w:val="single"/>
        </w:rPr>
        <w:t>shixin</w:t>
      </w:r>
      <w:r>
        <w:rPr>
          <w:rFonts w:hint="eastAsia" w:ascii="仿宋_GB2312" w:hAnsi="宋体" w:eastAsia="仿宋_GB2312"/>
          <w:color w:val="0000FF"/>
          <w:sz w:val="28"/>
          <w:szCs w:val="28"/>
          <w:u w:val="single"/>
        </w:rPr>
        <w:t>/</w:t>
      </w:r>
      <w:r>
        <w:rPr>
          <w:rFonts w:hint="eastAsia" w:ascii="仿宋_GB2312" w:hAnsi="宋体" w:eastAsia="仿宋_GB2312"/>
          <w:color w:val="0000FF"/>
          <w:sz w:val="28"/>
          <w:szCs w:val="28"/>
          <w:u w:val="single"/>
        </w:rPr>
        <w:fldChar w:fldCharType="end"/>
      </w:r>
      <w:r>
        <w:rPr>
          <w:rFonts w:hint="eastAsia" w:ascii="仿宋_GB2312" w:hAnsi="宋体" w:eastAsia="仿宋_GB2312"/>
          <w:sz w:val="28"/>
          <w:szCs w:val="28"/>
        </w:rPr>
        <w:t>）</w:t>
      </w:r>
    </w:p>
    <w:p w14:paraId="52250E26">
      <w:pPr>
        <w:keepNext/>
        <w:keepLines/>
        <w:spacing w:before="120" w:after="120" w:line="560" w:lineRule="exact"/>
        <w:jc w:val="center"/>
        <w:outlineLvl w:val="2"/>
        <w:rPr>
          <w:rFonts w:eastAsia="黑体"/>
          <w:bCs/>
          <w:sz w:val="32"/>
          <w:szCs w:val="32"/>
        </w:rPr>
      </w:pPr>
      <w:r>
        <w:br w:type="page"/>
      </w:r>
      <w:r>
        <w:rPr>
          <w:rFonts w:hint="eastAsia" w:eastAsia="黑体"/>
          <w:bCs/>
          <w:sz w:val="32"/>
          <w:szCs w:val="32"/>
        </w:rPr>
        <w:t>财务状况报告等相关材料</w:t>
      </w:r>
    </w:p>
    <w:p w14:paraId="1E32603B">
      <w:pPr>
        <w:jc w:val="center"/>
        <w:rPr>
          <w:rFonts w:ascii="仿宋_GB2312" w:eastAsia="仿宋_GB2312"/>
          <w:sz w:val="28"/>
          <w:szCs w:val="28"/>
        </w:rPr>
      </w:pPr>
      <w:r>
        <w:rPr>
          <w:rFonts w:hint="eastAsia" w:ascii="仿宋_GB2312" w:eastAsia="仿宋_GB2312"/>
          <w:sz w:val="28"/>
          <w:szCs w:val="28"/>
        </w:rPr>
        <w:t>（加盖公章）</w:t>
      </w:r>
    </w:p>
    <w:p w14:paraId="3058954E">
      <w:pPr>
        <w:rPr>
          <w:rFonts w:hint="eastAsia"/>
        </w:rPr>
      </w:pPr>
    </w:p>
    <w:p w14:paraId="4FB42177">
      <w:pPr>
        <w:rPr>
          <w:rFonts w:ascii="宋体" w:hAnsi="Courier New"/>
          <w:kern w:val="0"/>
          <w:szCs w:val="21"/>
        </w:rPr>
      </w:pPr>
    </w:p>
    <w:p w14:paraId="5A463E15">
      <w:pPr>
        <w:keepNext/>
        <w:keepLines/>
        <w:spacing w:before="120" w:after="120" w:line="560" w:lineRule="exact"/>
        <w:jc w:val="center"/>
        <w:outlineLvl w:val="2"/>
        <w:rPr>
          <w:rFonts w:eastAsia="黑体"/>
          <w:bCs/>
          <w:sz w:val="32"/>
          <w:szCs w:val="32"/>
        </w:rPr>
      </w:pPr>
      <w:r>
        <w:rPr>
          <w:rFonts w:eastAsia="黑体"/>
          <w:bCs/>
          <w:sz w:val="32"/>
          <w:szCs w:val="32"/>
        </w:rPr>
        <w:br w:type="page"/>
      </w:r>
      <w:r>
        <w:rPr>
          <w:rFonts w:hint="eastAsia" w:eastAsia="黑体"/>
          <w:bCs/>
          <w:sz w:val="32"/>
          <w:szCs w:val="32"/>
        </w:rPr>
        <w:t>投标人具有履行合同所必需的设备和专业技术能力承诺函</w:t>
      </w:r>
    </w:p>
    <w:p w14:paraId="694AB0E1">
      <w:pPr>
        <w:widowControl/>
        <w:jc w:val="center"/>
        <w:rPr>
          <w:rFonts w:ascii="仿宋_GB2312" w:eastAsia="仿宋_GB2312"/>
          <w:sz w:val="28"/>
          <w:szCs w:val="28"/>
        </w:rPr>
      </w:pPr>
      <w:r>
        <w:rPr>
          <w:rFonts w:hint="eastAsia" w:ascii="仿宋_GB2312" w:eastAsia="仿宋_GB2312"/>
          <w:sz w:val="28"/>
          <w:szCs w:val="28"/>
        </w:rPr>
        <w:t>（格式自拟，加盖公章）</w:t>
      </w:r>
    </w:p>
    <w:p w14:paraId="7418B721">
      <w:pPr>
        <w:keepNext/>
        <w:keepLines/>
        <w:spacing w:line="560" w:lineRule="exact"/>
        <w:jc w:val="center"/>
        <w:outlineLvl w:val="2"/>
        <w:rPr>
          <w:rFonts w:ascii="黑体" w:hAnsi="黑体" w:eastAsia="黑体"/>
          <w:sz w:val="32"/>
          <w:szCs w:val="32"/>
        </w:rPr>
      </w:pPr>
      <w:r>
        <w:br w:type="page"/>
      </w:r>
      <w:r>
        <w:rPr>
          <w:rFonts w:hint="eastAsia" w:ascii="黑体" w:hAnsi="黑体" w:eastAsia="黑体"/>
          <w:sz w:val="32"/>
          <w:szCs w:val="32"/>
        </w:rPr>
        <w:t>其他资质资格文件</w:t>
      </w:r>
    </w:p>
    <w:p w14:paraId="22E1B423"/>
    <w:p w14:paraId="530F0BB1">
      <w:pPr>
        <w:jc w:val="center"/>
        <w:rPr>
          <w:rFonts w:ascii="黑体" w:hAnsi="黑体" w:eastAsia="黑体"/>
          <w:sz w:val="40"/>
          <w:szCs w:val="44"/>
        </w:rPr>
      </w:pPr>
      <w:r>
        <w:br w:type="page"/>
      </w:r>
      <w:r>
        <w:rPr>
          <w:rFonts w:hint="eastAsia" w:ascii="黑体" w:hAnsi="黑体" w:eastAsia="黑体"/>
          <w:sz w:val="40"/>
          <w:szCs w:val="44"/>
        </w:rPr>
        <w:t>投标人基本情况表</w:t>
      </w:r>
    </w:p>
    <w:tbl>
      <w:tblPr>
        <w:tblStyle w:val="3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 w:type="dxa"/>
          <w:bottom w:w="0" w:type="dxa"/>
          <w:right w:w="10" w:type="dxa"/>
        </w:tblCellMar>
      </w:tblPr>
      <w:tblGrid>
        <w:gridCol w:w="567"/>
        <w:gridCol w:w="1647"/>
        <w:gridCol w:w="567"/>
        <w:gridCol w:w="1098"/>
        <w:gridCol w:w="567"/>
        <w:gridCol w:w="657"/>
        <w:gridCol w:w="1557"/>
        <w:gridCol w:w="46"/>
        <w:gridCol w:w="503"/>
        <w:gridCol w:w="2049"/>
      </w:tblGrid>
      <w:tr w14:paraId="5F24EC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cantSplit/>
          <w:trHeight w:val="227" w:hRule="atLeast"/>
          <w:jc w:val="center"/>
        </w:trPr>
        <w:tc>
          <w:tcPr>
            <w:tcW w:w="2214" w:type="dxa"/>
            <w:gridSpan w:val="2"/>
            <w:vAlign w:val="center"/>
          </w:tcPr>
          <w:p w14:paraId="1B5F33E7">
            <w:pPr>
              <w:spacing w:line="440" w:lineRule="exact"/>
              <w:jc w:val="center"/>
              <w:rPr>
                <w:rFonts w:ascii="仿宋_GB2312" w:hAnsi="仿宋" w:eastAsia="仿宋_GB2312"/>
                <w:sz w:val="28"/>
                <w:szCs w:val="28"/>
              </w:rPr>
            </w:pPr>
            <w:r>
              <w:rPr>
                <w:rFonts w:hint="eastAsia" w:ascii="仿宋_GB2312" w:hAnsi="仿宋" w:eastAsia="仿宋_GB2312"/>
                <w:sz w:val="28"/>
                <w:szCs w:val="28"/>
              </w:rPr>
              <w:t>单位名称</w:t>
            </w:r>
          </w:p>
        </w:tc>
        <w:tc>
          <w:tcPr>
            <w:tcW w:w="2889" w:type="dxa"/>
            <w:gridSpan w:val="4"/>
            <w:vAlign w:val="center"/>
          </w:tcPr>
          <w:p w14:paraId="5667716C">
            <w:pPr>
              <w:spacing w:line="440" w:lineRule="exact"/>
              <w:jc w:val="center"/>
              <w:rPr>
                <w:rFonts w:ascii="仿宋_GB2312" w:hAnsi="仿宋" w:eastAsia="仿宋_GB2312"/>
                <w:sz w:val="28"/>
                <w:szCs w:val="28"/>
              </w:rPr>
            </w:pPr>
          </w:p>
        </w:tc>
        <w:tc>
          <w:tcPr>
            <w:tcW w:w="2106" w:type="dxa"/>
            <w:gridSpan w:val="3"/>
            <w:vAlign w:val="center"/>
          </w:tcPr>
          <w:p w14:paraId="25DAE237">
            <w:pPr>
              <w:spacing w:line="440" w:lineRule="exact"/>
              <w:jc w:val="center"/>
              <w:rPr>
                <w:rFonts w:ascii="仿宋_GB2312" w:hAnsi="仿宋" w:eastAsia="仿宋_GB2312"/>
                <w:sz w:val="28"/>
                <w:szCs w:val="28"/>
              </w:rPr>
            </w:pPr>
            <w:r>
              <w:rPr>
                <w:rFonts w:hint="eastAsia" w:ascii="仿宋_GB2312" w:hAnsi="仿宋" w:eastAsia="仿宋_GB2312"/>
                <w:sz w:val="28"/>
                <w:szCs w:val="28"/>
              </w:rPr>
              <w:t>地址</w:t>
            </w:r>
          </w:p>
        </w:tc>
        <w:tc>
          <w:tcPr>
            <w:tcW w:w="2049" w:type="dxa"/>
            <w:vAlign w:val="center"/>
          </w:tcPr>
          <w:p w14:paraId="5DE7A778">
            <w:pPr>
              <w:spacing w:line="440" w:lineRule="exact"/>
              <w:jc w:val="center"/>
              <w:rPr>
                <w:rFonts w:ascii="仿宋_GB2312" w:hAnsi="仿宋" w:eastAsia="仿宋_GB2312"/>
                <w:sz w:val="28"/>
                <w:szCs w:val="28"/>
              </w:rPr>
            </w:pPr>
          </w:p>
        </w:tc>
      </w:tr>
      <w:tr w14:paraId="531C4A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cantSplit/>
          <w:trHeight w:val="227" w:hRule="atLeast"/>
          <w:jc w:val="center"/>
        </w:trPr>
        <w:tc>
          <w:tcPr>
            <w:tcW w:w="2214" w:type="dxa"/>
            <w:gridSpan w:val="2"/>
            <w:vAlign w:val="center"/>
          </w:tcPr>
          <w:p w14:paraId="14923C3E">
            <w:pPr>
              <w:spacing w:line="440" w:lineRule="exact"/>
              <w:jc w:val="center"/>
              <w:rPr>
                <w:rFonts w:ascii="仿宋_GB2312" w:hAnsi="仿宋" w:eastAsia="仿宋_GB2312"/>
                <w:sz w:val="28"/>
                <w:szCs w:val="28"/>
              </w:rPr>
            </w:pPr>
            <w:r>
              <w:rPr>
                <w:rFonts w:hint="eastAsia" w:ascii="仿宋_GB2312" w:hAnsi="仿宋" w:eastAsia="仿宋_GB2312"/>
                <w:sz w:val="28"/>
                <w:szCs w:val="28"/>
              </w:rPr>
              <w:t>办公电话/传真</w:t>
            </w:r>
          </w:p>
        </w:tc>
        <w:tc>
          <w:tcPr>
            <w:tcW w:w="2889" w:type="dxa"/>
            <w:gridSpan w:val="4"/>
            <w:vAlign w:val="center"/>
          </w:tcPr>
          <w:p w14:paraId="63F1B10D">
            <w:pPr>
              <w:spacing w:line="440" w:lineRule="exact"/>
              <w:jc w:val="center"/>
              <w:rPr>
                <w:rFonts w:ascii="仿宋_GB2312" w:hAnsi="仿宋" w:eastAsia="仿宋_GB2312"/>
                <w:sz w:val="28"/>
                <w:szCs w:val="28"/>
              </w:rPr>
            </w:pPr>
          </w:p>
        </w:tc>
        <w:tc>
          <w:tcPr>
            <w:tcW w:w="2106" w:type="dxa"/>
            <w:gridSpan w:val="3"/>
            <w:vAlign w:val="center"/>
          </w:tcPr>
          <w:p w14:paraId="51B4E558">
            <w:pPr>
              <w:spacing w:line="440" w:lineRule="exact"/>
              <w:jc w:val="center"/>
              <w:rPr>
                <w:rFonts w:ascii="仿宋_GB2312" w:hAnsi="仿宋" w:eastAsia="仿宋_GB2312"/>
                <w:sz w:val="28"/>
                <w:szCs w:val="28"/>
              </w:rPr>
            </w:pPr>
            <w:r>
              <w:rPr>
                <w:rFonts w:hint="eastAsia" w:ascii="仿宋_GB2312" w:hAnsi="仿宋" w:eastAsia="仿宋_GB2312"/>
                <w:sz w:val="28"/>
                <w:szCs w:val="28"/>
              </w:rPr>
              <w:t>联系人</w:t>
            </w:r>
          </w:p>
        </w:tc>
        <w:tc>
          <w:tcPr>
            <w:tcW w:w="2049" w:type="dxa"/>
            <w:vAlign w:val="center"/>
          </w:tcPr>
          <w:p w14:paraId="6AD86CAD">
            <w:pPr>
              <w:spacing w:line="440" w:lineRule="exact"/>
              <w:jc w:val="center"/>
              <w:rPr>
                <w:rFonts w:ascii="仿宋_GB2312" w:hAnsi="仿宋" w:eastAsia="仿宋_GB2312"/>
                <w:sz w:val="28"/>
                <w:szCs w:val="28"/>
              </w:rPr>
            </w:pPr>
          </w:p>
        </w:tc>
      </w:tr>
      <w:tr w14:paraId="3B6990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cantSplit/>
          <w:trHeight w:val="227" w:hRule="atLeast"/>
          <w:jc w:val="center"/>
        </w:trPr>
        <w:tc>
          <w:tcPr>
            <w:tcW w:w="2214" w:type="dxa"/>
            <w:gridSpan w:val="2"/>
            <w:vAlign w:val="center"/>
          </w:tcPr>
          <w:p w14:paraId="2677F73D">
            <w:pPr>
              <w:spacing w:line="440" w:lineRule="exact"/>
              <w:jc w:val="center"/>
              <w:rPr>
                <w:rFonts w:ascii="仿宋_GB2312" w:hAnsi="仿宋" w:eastAsia="仿宋_GB2312"/>
                <w:sz w:val="28"/>
                <w:szCs w:val="28"/>
              </w:rPr>
            </w:pPr>
            <w:r>
              <w:rPr>
                <w:rFonts w:hint="eastAsia" w:ascii="仿宋_GB2312" w:hAnsi="仿宋" w:eastAsia="仿宋_GB2312"/>
                <w:sz w:val="28"/>
                <w:szCs w:val="28"/>
              </w:rPr>
              <w:t>所属/主管部门</w:t>
            </w:r>
          </w:p>
        </w:tc>
        <w:tc>
          <w:tcPr>
            <w:tcW w:w="7044" w:type="dxa"/>
            <w:gridSpan w:val="8"/>
            <w:vAlign w:val="center"/>
          </w:tcPr>
          <w:p w14:paraId="0502D94A">
            <w:pPr>
              <w:spacing w:line="440" w:lineRule="exact"/>
              <w:jc w:val="center"/>
              <w:rPr>
                <w:rFonts w:ascii="仿宋_GB2312" w:hAnsi="仿宋" w:eastAsia="仿宋_GB2312"/>
                <w:sz w:val="28"/>
                <w:szCs w:val="28"/>
              </w:rPr>
            </w:pPr>
            <w:r>
              <w:rPr>
                <w:rFonts w:hint="eastAsia" w:ascii="仿宋_GB2312" w:hAnsi="仿宋" w:eastAsia="仿宋_GB2312"/>
                <w:sz w:val="28"/>
                <w:szCs w:val="28"/>
              </w:rPr>
              <w:t xml:space="preserve"> </w:t>
            </w:r>
            <w:r>
              <w:rPr>
                <w:rFonts w:ascii="仿宋_GB2312" w:hAnsi="仿宋" w:eastAsia="仿宋_GB2312"/>
                <w:sz w:val="28"/>
                <w:szCs w:val="28"/>
              </w:rPr>
              <w:t xml:space="preserve"> </w:t>
            </w:r>
          </w:p>
        </w:tc>
      </w:tr>
      <w:tr w14:paraId="75BF94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cantSplit/>
          <w:trHeight w:val="227" w:hRule="atLeast"/>
          <w:jc w:val="center"/>
        </w:trPr>
        <w:tc>
          <w:tcPr>
            <w:tcW w:w="2214" w:type="dxa"/>
            <w:gridSpan w:val="2"/>
            <w:vAlign w:val="center"/>
          </w:tcPr>
          <w:p w14:paraId="4B0A36D1">
            <w:pPr>
              <w:spacing w:line="440" w:lineRule="exact"/>
              <w:jc w:val="center"/>
              <w:rPr>
                <w:rFonts w:ascii="仿宋_GB2312" w:hAnsi="仿宋" w:eastAsia="仿宋_GB2312"/>
                <w:sz w:val="28"/>
                <w:szCs w:val="28"/>
              </w:rPr>
            </w:pPr>
            <w:r>
              <w:rPr>
                <w:rFonts w:hint="eastAsia" w:ascii="仿宋_GB2312" w:hAnsi="仿宋" w:eastAsia="仿宋_GB2312"/>
                <w:sz w:val="28"/>
                <w:szCs w:val="28"/>
              </w:rPr>
              <w:t>总经理</w:t>
            </w:r>
          </w:p>
        </w:tc>
        <w:tc>
          <w:tcPr>
            <w:tcW w:w="1665" w:type="dxa"/>
            <w:gridSpan w:val="2"/>
            <w:vAlign w:val="center"/>
          </w:tcPr>
          <w:p w14:paraId="43C82A2E">
            <w:pPr>
              <w:spacing w:line="440" w:lineRule="exact"/>
              <w:jc w:val="center"/>
              <w:rPr>
                <w:rFonts w:ascii="仿宋_GB2312" w:hAnsi="仿宋" w:eastAsia="仿宋_GB2312"/>
                <w:sz w:val="28"/>
                <w:szCs w:val="28"/>
              </w:rPr>
            </w:pPr>
          </w:p>
        </w:tc>
        <w:tc>
          <w:tcPr>
            <w:tcW w:w="2827" w:type="dxa"/>
            <w:gridSpan w:val="4"/>
            <w:vAlign w:val="center"/>
          </w:tcPr>
          <w:p w14:paraId="5D0E9F17">
            <w:pPr>
              <w:spacing w:line="440" w:lineRule="exact"/>
              <w:jc w:val="center"/>
              <w:rPr>
                <w:rFonts w:ascii="仿宋_GB2312" w:hAnsi="仿宋" w:eastAsia="仿宋_GB2312"/>
                <w:sz w:val="28"/>
                <w:szCs w:val="28"/>
              </w:rPr>
            </w:pPr>
            <w:r>
              <w:rPr>
                <w:rFonts w:hint="eastAsia" w:ascii="仿宋_GB2312" w:hAnsi="仿宋" w:eastAsia="仿宋_GB2312"/>
                <w:sz w:val="28"/>
                <w:szCs w:val="28"/>
              </w:rPr>
              <w:t>固定办公面积（平米）</w:t>
            </w:r>
          </w:p>
        </w:tc>
        <w:tc>
          <w:tcPr>
            <w:tcW w:w="2552" w:type="dxa"/>
            <w:gridSpan w:val="2"/>
            <w:vAlign w:val="center"/>
          </w:tcPr>
          <w:p w14:paraId="338C5DCA">
            <w:pPr>
              <w:spacing w:line="440" w:lineRule="exact"/>
              <w:jc w:val="center"/>
              <w:rPr>
                <w:rFonts w:ascii="仿宋_GB2312" w:hAnsi="仿宋" w:eastAsia="仿宋_GB2312"/>
                <w:sz w:val="28"/>
                <w:szCs w:val="28"/>
              </w:rPr>
            </w:pPr>
          </w:p>
        </w:tc>
      </w:tr>
      <w:tr w14:paraId="76CF2F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cantSplit/>
          <w:trHeight w:val="227" w:hRule="atLeast"/>
          <w:jc w:val="center"/>
        </w:trPr>
        <w:tc>
          <w:tcPr>
            <w:tcW w:w="567" w:type="dxa"/>
            <w:vMerge w:val="restart"/>
            <w:vAlign w:val="center"/>
          </w:tcPr>
          <w:p w14:paraId="68A28900">
            <w:pPr>
              <w:spacing w:line="440" w:lineRule="exact"/>
              <w:jc w:val="center"/>
              <w:rPr>
                <w:rFonts w:ascii="仿宋_GB2312" w:hAnsi="仿宋" w:eastAsia="仿宋_GB2312"/>
                <w:sz w:val="28"/>
                <w:szCs w:val="28"/>
              </w:rPr>
            </w:pPr>
            <w:r>
              <w:rPr>
                <w:rFonts w:hint="eastAsia" w:ascii="仿宋_GB2312" w:hAnsi="仿宋" w:eastAsia="仿宋_GB2312"/>
                <w:sz w:val="28"/>
                <w:szCs w:val="28"/>
              </w:rPr>
              <w:t>注册情况</w:t>
            </w:r>
          </w:p>
        </w:tc>
        <w:tc>
          <w:tcPr>
            <w:tcW w:w="2214" w:type="dxa"/>
            <w:gridSpan w:val="2"/>
            <w:vAlign w:val="center"/>
          </w:tcPr>
          <w:p w14:paraId="05EF3B06">
            <w:pPr>
              <w:spacing w:line="440" w:lineRule="exact"/>
              <w:jc w:val="center"/>
              <w:rPr>
                <w:rFonts w:ascii="仿宋_GB2312" w:hAnsi="仿宋" w:eastAsia="仿宋_GB2312"/>
                <w:sz w:val="28"/>
                <w:szCs w:val="28"/>
              </w:rPr>
            </w:pPr>
            <w:r>
              <w:rPr>
                <w:rFonts w:hint="eastAsia" w:ascii="仿宋_GB2312" w:hAnsi="仿宋" w:eastAsia="仿宋_GB2312"/>
                <w:sz w:val="28"/>
                <w:szCs w:val="28"/>
              </w:rPr>
              <w:t>工商注册号</w:t>
            </w:r>
          </w:p>
        </w:tc>
        <w:tc>
          <w:tcPr>
            <w:tcW w:w="6477" w:type="dxa"/>
            <w:gridSpan w:val="7"/>
            <w:vAlign w:val="center"/>
          </w:tcPr>
          <w:p w14:paraId="3E83E712">
            <w:pPr>
              <w:spacing w:line="440" w:lineRule="exact"/>
              <w:jc w:val="center"/>
              <w:rPr>
                <w:rFonts w:ascii="仿宋_GB2312" w:hAnsi="仿宋" w:eastAsia="仿宋_GB2312"/>
                <w:sz w:val="28"/>
                <w:szCs w:val="28"/>
              </w:rPr>
            </w:pPr>
          </w:p>
        </w:tc>
      </w:tr>
      <w:tr w14:paraId="78DF9C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cantSplit/>
          <w:trHeight w:val="227" w:hRule="atLeast"/>
          <w:jc w:val="center"/>
        </w:trPr>
        <w:tc>
          <w:tcPr>
            <w:tcW w:w="567" w:type="dxa"/>
            <w:vMerge w:val="continue"/>
            <w:textDirection w:val="tbRlV"/>
            <w:vAlign w:val="center"/>
          </w:tcPr>
          <w:p w14:paraId="5B01BC00">
            <w:pPr>
              <w:spacing w:line="440" w:lineRule="exact"/>
              <w:jc w:val="center"/>
              <w:rPr>
                <w:rFonts w:ascii="仿宋_GB2312" w:hAnsi="仿宋" w:eastAsia="仿宋_GB2312"/>
                <w:sz w:val="28"/>
                <w:szCs w:val="28"/>
              </w:rPr>
            </w:pPr>
          </w:p>
        </w:tc>
        <w:tc>
          <w:tcPr>
            <w:tcW w:w="2214" w:type="dxa"/>
            <w:gridSpan w:val="2"/>
            <w:vAlign w:val="center"/>
          </w:tcPr>
          <w:p w14:paraId="0A9A156B">
            <w:pPr>
              <w:spacing w:line="440" w:lineRule="exact"/>
              <w:jc w:val="center"/>
              <w:rPr>
                <w:rFonts w:ascii="仿宋_GB2312" w:hAnsi="仿宋" w:eastAsia="仿宋_GB2312"/>
                <w:sz w:val="28"/>
                <w:szCs w:val="28"/>
              </w:rPr>
            </w:pPr>
            <w:r>
              <w:rPr>
                <w:rFonts w:hint="eastAsia" w:ascii="仿宋_GB2312" w:hAnsi="仿宋" w:eastAsia="仿宋_GB2312"/>
                <w:sz w:val="28"/>
                <w:szCs w:val="28"/>
              </w:rPr>
              <w:t>注册资本（万元）</w:t>
            </w:r>
          </w:p>
        </w:tc>
        <w:tc>
          <w:tcPr>
            <w:tcW w:w="6477" w:type="dxa"/>
            <w:gridSpan w:val="7"/>
            <w:vAlign w:val="center"/>
          </w:tcPr>
          <w:p w14:paraId="7950D9C5">
            <w:pPr>
              <w:spacing w:line="440" w:lineRule="exact"/>
              <w:jc w:val="center"/>
              <w:rPr>
                <w:rFonts w:ascii="仿宋_GB2312" w:hAnsi="仿宋" w:eastAsia="仿宋_GB2312"/>
                <w:sz w:val="28"/>
                <w:szCs w:val="28"/>
              </w:rPr>
            </w:pPr>
          </w:p>
        </w:tc>
      </w:tr>
      <w:tr w14:paraId="769104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cantSplit/>
          <w:trHeight w:val="227" w:hRule="atLeast"/>
          <w:jc w:val="center"/>
        </w:trPr>
        <w:tc>
          <w:tcPr>
            <w:tcW w:w="567" w:type="dxa"/>
            <w:vMerge w:val="continue"/>
            <w:textDirection w:val="tbRlV"/>
            <w:vAlign w:val="center"/>
          </w:tcPr>
          <w:p w14:paraId="5D5DF897">
            <w:pPr>
              <w:spacing w:line="440" w:lineRule="exact"/>
              <w:jc w:val="center"/>
              <w:rPr>
                <w:rFonts w:ascii="仿宋_GB2312" w:hAnsi="仿宋" w:eastAsia="仿宋_GB2312"/>
                <w:sz w:val="28"/>
                <w:szCs w:val="28"/>
              </w:rPr>
            </w:pPr>
          </w:p>
        </w:tc>
        <w:tc>
          <w:tcPr>
            <w:tcW w:w="2214" w:type="dxa"/>
            <w:gridSpan w:val="2"/>
            <w:vAlign w:val="center"/>
          </w:tcPr>
          <w:p w14:paraId="6B9E4353">
            <w:pPr>
              <w:spacing w:line="440" w:lineRule="exact"/>
              <w:jc w:val="center"/>
              <w:rPr>
                <w:rFonts w:ascii="仿宋_GB2312" w:hAnsi="仿宋" w:eastAsia="仿宋_GB2312"/>
                <w:sz w:val="28"/>
                <w:szCs w:val="28"/>
              </w:rPr>
            </w:pPr>
            <w:r>
              <w:rPr>
                <w:rFonts w:hint="eastAsia" w:ascii="仿宋_GB2312" w:hAnsi="仿宋" w:eastAsia="仿宋_GB2312"/>
                <w:sz w:val="28"/>
                <w:szCs w:val="28"/>
              </w:rPr>
              <w:t>法定代表人</w:t>
            </w:r>
          </w:p>
        </w:tc>
        <w:tc>
          <w:tcPr>
            <w:tcW w:w="1665" w:type="dxa"/>
            <w:gridSpan w:val="2"/>
            <w:vAlign w:val="center"/>
          </w:tcPr>
          <w:p w14:paraId="0CDA2E25">
            <w:pPr>
              <w:spacing w:line="440" w:lineRule="exact"/>
              <w:jc w:val="center"/>
              <w:rPr>
                <w:rFonts w:ascii="仿宋_GB2312" w:hAnsi="仿宋" w:eastAsia="仿宋_GB2312"/>
                <w:sz w:val="28"/>
                <w:szCs w:val="28"/>
              </w:rPr>
            </w:pPr>
          </w:p>
        </w:tc>
        <w:tc>
          <w:tcPr>
            <w:tcW w:w="2214" w:type="dxa"/>
            <w:gridSpan w:val="2"/>
            <w:vAlign w:val="center"/>
          </w:tcPr>
          <w:p w14:paraId="45515120">
            <w:pPr>
              <w:spacing w:line="440" w:lineRule="exact"/>
              <w:jc w:val="center"/>
              <w:rPr>
                <w:rFonts w:ascii="仿宋_GB2312" w:hAnsi="仿宋" w:eastAsia="仿宋_GB2312"/>
                <w:sz w:val="28"/>
                <w:szCs w:val="28"/>
              </w:rPr>
            </w:pPr>
            <w:r>
              <w:rPr>
                <w:rFonts w:hint="eastAsia" w:ascii="仿宋_GB2312" w:hAnsi="仿宋" w:eastAsia="仿宋_GB2312"/>
                <w:sz w:val="28"/>
                <w:szCs w:val="28"/>
              </w:rPr>
              <w:t>单位类型</w:t>
            </w:r>
          </w:p>
        </w:tc>
        <w:tc>
          <w:tcPr>
            <w:tcW w:w="2598" w:type="dxa"/>
            <w:gridSpan w:val="3"/>
            <w:vAlign w:val="center"/>
          </w:tcPr>
          <w:p w14:paraId="3C1D8098">
            <w:pPr>
              <w:spacing w:line="440" w:lineRule="exact"/>
              <w:jc w:val="center"/>
              <w:rPr>
                <w:rFonts w:ascii="仿宋_GB2312" w:hAnsi="仿宋" w:eastAsia="仿宋_GB2312"/>
                <w:sz w:val="28"/>
                <w:szCs w:val="28"/>
              </w:rPr>
            </w:pPr>
          </w:p>
        </w:tc>
      </w:tr>
      <w:tr w14:paraId="1CF5A6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cantSplit/>
          <w:trHeight w:val="227" w:hRule="atLeast"/>
          <w:jc w:val="center"/>
        </w:trPr>
        <w:tc>
          <w:tcPr>
            <w:tcW w:w="567" w:type="dxa"/>
            <w:vMerge w:val="continue"/>
            <w:textDirection w:val="tbRlV"/>
            <w:vAlign w:val="center"/>
          </w:tcPr>
          <w:p w14:paraId="07935A9D">
            <w:pPr>
              <w:spacing w:line="440" w:lineRule="exact"/>
              <w:jc w:val="center"/>
              <w:rPr>
                <w:rFonts w:ascii="仿宋_GB2312" w:hAnsi="仿宋" w:eastAsia="仿宋_GB2312"/>
                <w:sz w:val="28"/>
                <w:szCs w:val="28"/>
              </w:rPr>
            </w:pPr>
          </w:p>
        </w:tc>
        <w:tc>
          <w:tcPr>
            <w:tcW w:w="2214" w:type="dxa"/>
            <w:gridSpan w:val="2"/>
            <w:vAlign w:val="center"/>
          </w:tcPr>
          <w:p w14:paraId="3CB96472">
            <w:pPr>
              <w:spacing w:line="440" w:lineRule="exact"/>
              <w:jc w:val="center"/>
              <w:rPr>
                <w:rFonts w:ascii="仿宋_GB2312" w:hAnsi="仿宋" w:eastAsia="仿宋_GB2312"/>
                <w:sz w:val="28"/>
                <w:szCs w:val="28"/>
              </w:rPr>
            </w:pPr>
            <w:r>
              <w:rPr>
                <w:rFonts w:hint="eastAsia" w:ascii="仿宋_GB2312" w:hAnsi="仿宋" w:eastAsia="仿宋_GB2312"/>
                <w:sz w:val="28"/>
                <w:szCs w:val="28"/>
              </w:rPr>
              <w:t>成立时间</w:t>
            </w:r>
          </w:p>
        </w:tc>
        <w:tc>
          <w:tcPr>
            <w:tcW w:w="1665" w:type="dxa"/>
            <w:gridSpan w:val="2"/>
            <w:vAlign w:val="center"/>
          </w:tcPr>
          <w:p w14:paraId="29357AE2">
            <w:pPr>
              <w:spacing w:line="440" w:lineRule="exact"/>
              <w:jc w:val="center"/>
              <w:rPr>
                <w:rFonts w:ascii="仿宋_GB2312" w:hAnsi="仿宋" w:eastAsia="仿宋_GB2312"/>
                <w:sz w:val="28"/>
                <w:szCs w:val="28"/>
              </w:rPr>
            </w:pPr>
          </w:p>
        </w:tc>
        <w:tc>
          <w:tcPr>
            <w:tcW w:w="2214" w:type="dxa"/>
            <w:gridSpan w:val="2"/>
            <w:vAlign w:val="center"/>
          </w:tcPr>
          <w:p w14:paraId="2702704B">
            <w:pPr>
              <w:spacing w:line="440" w:lineRule="exact"/>
              <w:jc w:val="center"/>
              <w:rPr>
                <w:rFonts w:ascii="仿宋_GB2312" w:hAnsi="仿宋" w:eastAsia="仿宋_GB2312"/>
                <w:sz w:val="28"/>
                <w:szCs w:val="28"/>
              </w:rPr>
            </w:pPr>
            <w:r>
              <w:rPr>
                <w:rFonts w:hint="eastAsia" w:ascii="仿宋_GB2312" w:hAnsi="仿宋" w:eastAsia="仿宋_GB2312"/>
                <w:sz w:val="28"/>
                <w:szCs w:val="28"/>
              </w:rPr>
              <w:t>营业期限</w:t>
            </w:r>
          </w:p>
        </w:tc>
        <w:tc>
          <w:tcPr>
            <w:tcW w:w="2598" w:type="dxa"/>
            <w:gridSpan w:val="3"/>
            <w:vAlign w:val="center"/>
          </w:tcPr>
          <w:p w14:paraId="6B4ECDD3">
            <w:pPr>
              <w:spacing w:line="440" w:lineRule="exact"/>
              <w:jc w:val="center"/>
              <w:rPr>
                <w:rFonts w:ascii="仿宋_GB2312" w:hAnsi="仿宋" w:eastAsia="仿宋_GB2312"/>
                <w:sz w:val="28"/>
                <w:szCs w:val="28"/>
              </w:rPr>
            </w:pPr>
          </w:p>
        </w:tc>
      </w:tr>
      <w:tr w14:paraId="3D3C40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cantSplit/>
          <w:trHeight w:val="227" w:hRule="atLeast"/>
          <w:jc w:val="center"/>
        </w:trPr>
        <w:tc>
          <w:tcPr>
            <w:tcW w:w="567" w:type="dxa"/>
            <w:vMerge w:val="continue"/>
            <w:textDirection w:val="tbRlV"/>
            <w:vAlign w:val="center"/>
          </w:tcPr>
          <w:p w14:paraId="12C6CF35">
            <w:pPr>
              <w:spacing w:line="440" w:lineRule="exact"/>
              <w:jc w:val="center"/>
              <w:rPr>
                <w:rFonts w:ascii="仿宋_GB2312" w:hAnsi="仿宋" w:eastAsia="仿宋_GB2312"/>
                <w:sz w:val="28"/>
                <w:szCs w:val="28"/>
              </w:rPr>
            </w:pPr>
          </w:p>
        </w:tc>
        <w:tc>
          <w:tcPr>
            <w:tcW w:w="2214" w:type="dxa"/>
            <w:gridSpan w:val="2"/>
            <w:vAlign w:val="center"/>
          </w:tcPr>
          <w:p w14:paraId="697A3036">
            <w:pPr>
              <w:spacing w:line="440" w:lineRule="exact"/>
              <w:jc w:val="center"/>
              <w:rPr>
                <w:rFonts w:ascii="仿宋_GB2312" w:hAnsi="仿宋" w:eastAsia="仿宋_GB2312"/>
                <w:sz w:val="28"/>
                <w:szCs w:val="28"/>
              </w:rPr>
            </w:pPr>
            <w:r>
              <w:rPr>
                <w:rFonts w:hint="eastAsia" w:ascii="仿宋_GB2312" w:hAnsi="仿宋" w:eastAsia="仿宋_GB2312"/>
                <w:sz w:val="28"/>
                <w:szCs w:val="28"/>
              </w:rPr>
              <w:t>经营范围</w:t>
            </w:r>
          </w:p>
        </w:tc>
        <w:tc>
          <w:tcPr>
            <w:tcW w:w="6477" w:type="dxa"/>
            <w:gridSpan w:val="7"/>
            <w:vAlign w:val="center"/>
          </w:tcPr>
          <w:p w14:paraId="017DDF00">
            <w:pPr>
              <w:spacing w:line="440" w:lineRule="exact"/>
              <w:jc w:val="center"/>
              <w:rPr>
                <w:rFonts w:ascii="仿宋_GB2312" w:hAnsi="仿宋" w:eastAsia="仿宋_GB2312"/>
                <w:sz w:val="28"/>
                <w:szCs w:val="28"/>
              </w:rPr>
            </w:pPr>
            <w:r>
              <w:rPr>
                <w:rFonts w:hint="eastAsia" w:ascii="仿宋_GB2312" w:hAnsi="仿宋" w:eastAsia="仿宋_GB2312"/>
                <w:sz w:val="28"/>
                <w:szCs w:val="28"/>
              </w:rPr>
              <w:t xml:space="preserve">  </w:t>
            </w:r>
          </w:p>
        </w:tc>
      </w:tr>
      <w:tr w14:paraId="24FA9B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cantSplit/>
          <w:trHeight w:val="227" w:hRule="atLeast"/>
          <w:jc w:val="center"/>
        </w:trPr>
        <w:tc>
          <w:tcPr>
            <w:tcW w:w="9258" w:type="dxa"/>
            <w:gridSpan w:val="10"/>
            <w:vAlign w:val="center"/>
          </w:tcPr>
          <w:p w14:paraId="2FEE216A">
            <w:pPr>
              <w:spacing w:line="440" w:lineRule="exact"/>
              <w:jc w:val="center"/>
              <w:rPr>
                <w:rFonts w:ascii="仿宋_GB2312" w:hAnsi="仿宋" w:eastAsia="仿宋_GB2312"/>
                <w:sz w:val="28"/>
                <w:szCs w:val="28"/>
              </w:rPr>
            </w:pPr>
            <w:r>
              <w:rPr>
                <w:rFonts w:hint="eastAsia" w:ascii="仿宋_GB2312" w:hAnsi="仿宋" w:eastAsia="仿宋_GB2312"/>
                <w:sz w:val="28"/>
                <w:szCs w:val="28"/>
              </w:rPr>
              <w:t>投标人情况简介</w:t>
            </w:r>
          </w:p>
        </w:tc>
      </w:tr>
      <w:tr w14:paraId="5A51C1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cantSplit/>
          <w:trHeight w:val="3590" w:hRule="atLeast"/>
          <w:jc w:val="center"/>
        </w:trPr>
        <w:tc>
          <w:tcPr>
            <w:tcW w:w="9258" w:type="dxa"/>
            <w:gridSpan w:val="10"/>
          </w:tcPr>
          <w:p w14:paraId="001CE78D">
            <w:pPr>
              <w:spacing w:line="440" w:lineRule="exact"/>
              <w:rPr>
                <w:rFonts w:ascii="仿宋_GB2312" w:hAnsi="仿宋" w:eastAsia="仿宋_GB2312"/>
                <w:sz w:val="28"/>
                <w:szCs w:val="28"/>
              </w:rPr>
            </w:pPr>
          </w:p>
        </w:tc>
      </w:tr>
    </w:tbl>
    <w:p w14:paraId="79BD6E48">
      <w:pPr>
        <w:jc w:val="center"/>
        <w:rPr>
          <w:rFonts w:ascii="仿宋_GB2312" w:hAnsi="仿宋" w:eastAsia="仿宋_GB2312"/>
          <w:b/>
          <w:sz w:val="44"/>
          <w:szCs w:val="44"/>
        </w:rPr>
      </w:pPr>
    </w:p>
    <w:p w14:paraId="076AEB36">
      <w:pPr>
        <w:wordWrap w:val="0"/>
        <w:spacing w:line="560" w:lineRule="exact"/>
        <w:jc w:val="right"/>
        <w:rPr>
          <w:rFonts w:ascii="仿宋_GB2312" w:hAnsi="仿宋" w:eastAsia="仿宋_GB2312"/>
          <w:sz w:val="32"/>
          <w:szCs w:val="32"/>
        </w:rPr>
      </w:pPr>
      <w:r>
        <w:rPr>
          <w:rFonts w:hint="eastAsia" w:ascii="仿宋_GB2312" w:hAnsi="仿宋" w:eastAsia="仿宋_GB2312"/>
          <w:sz w:val="32"/>
          <w:szCs w:val="32"/>
        </w:rPr>
        <w:t xml:space="preserve">投标人单位（盖章）： </w:t>
      </w:r>
      <w:r>
        <w:rPr>
          <w:rFonts w:ascii="仿宋_GB2312" w:hAnsi="仿宋" w:eastAsia="仿宋_GB2312"/>
          <w:sz w:val="32"/>
          <w:szCs w:val="32"/>
        </w:rPr>
        <w:t xml:space="preserve"> </w:t>
      </w:r>
      <w:r>
        <w:rPr>
          <w:rFonts w:hint="eastAsia" w:ascii="仿宋_GB2312" w:hAnsi="仿宋" w:eastAsia="仿宋_GB2312"/>
          <w:sz w:val="32"/>
          <w:szCs w:val="32"/>
        </w:rPr>
        <w:t xml:space="preserve">          </w:t>
      </w:r>
    </w:p>
    <w:p w14:paraId="1A863E8B">
      <w:pPr>
        <w:wordWrap w:val="0"/>
        <w:spacing w:line="560" w:lineRule="exact"/>
        <w:jc w:val="right"/>
        <w:rPr>
          <w:rFonts w:ascii="仿宋_GB2312" w:hAnsi="仿宋" w:eastAsia="仿宋_GB2312"/>
          <w:sz w:val="32"/>
          <w:szCs w:val="32"/>
        </w:rPr>
      </w:pPr>
      <w:r>
        <w:rPr>
          <w:rFonts w:hint="eastAsia" w:ascii="仿宋_GB2312" w:hAnsi="仿宋" w:eastAsia="仿宋_GB2312"/>
          <w:sz w:val="32"/>
          <w:szCs w:val="32"/>
        </w:rPr>
        <w:t xml:space="preserve">法定代表人（依法登记的负责人）或授权代表（签字或签章）： </w:t>
      </w:r>
      <w:r>
        <w:rPr>
          <w:rFonts w:ascii="仿宋_GB2312" w:hAnsi="仿宋" w:eastAsia="仿宋_GB2312"/>
          <w:sz w:val="32"/>
          <w:szCs w:val="32"/>
        </w:rPr>
        <w:t xml:space="preserve"> </w:t>
      </w:r>
      <w:r>
        <w:rPr>
          <w:rFonts w:hint="eastAsia" w:ascii="仿宋_GB2312" w:hAnsi="仿宋" w:eastAsia="仿宋_GB2312"/>
          <w:sz w:val="32"/>
          <w:szCs w:val="32"/>
        </w:rPr>
        <w:t xml:space="preserve">          </w:t>
      </w:r>
    </w:p>
    <w:p w14:paraId="7B63E592">
      <w:pPr>
        <w:jc w:val="right"/>
        <w:rPr>
          <w:rFonts w:ascii="黑体" w:hAnsi="黑体" w:eastAsia="黑体"/>
          <w:sz w:val="40"/>
          <w:szCs w:val="44"/>
        </w:rPr>
      </w:pPr>
      <w:r>
        <w:rPr>
          <w:rFonts w:hAnsi="仿宋"/>
          <w:sz w:val="32"/>
          <w:szCs w:val="32"/>
        </w:rPr>
        <w:br w:type="page"/>
      </w:r>
      <w:r>
        <w:rPr>
          <w:rFonts w:hint="eastAsia" w:ascii="黑体" w:hAnsi="黑体" w:eastAsia="黑体"/>
          <w:sz w:val="40"/>
          <w:szCs w:val="44"/>
        </w:rPr>
        <w:t>投标报价内的备品备件、易损件及专用工具清单(如有)</w:t>
      </w:r>
    </w:p>
    <w:p w14:paraId="0708F70A">
      <w:pPr>
        <w:spacing w:line="360" w:lineRule="exact"/>
        <w:jc w:val="right"/>
        <w:rPr>
          <w:rFonts w:ascii="仿宋" w:hAnsi="仿宋" w:eastAsia="仿宋"/>
          <w:kern w:val="0"/>
          <w:sz w:val="24"/>
        </w:rPr>
      </w:pPr>
      <w:r>
        <w:rPr>
          <w:rFonts w:hint="eastAsia" w:ascii="仿宋" w:hAnsi="仿宋" w:eastAsia="仿宋"/>
          <w:kern w:val="0"/>
          <w:sz w:val="24"/>
        </w:rPr>
        <w:t>单位：元</w:t>
      </w:r>
    </w:p>
    <w:tbl>
      <w:tblPr>
        <w:tblStyle w:val="30"/>
        <w:tblW w:w="937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 w:type="dxa"/>
          <w:bottom w:w="0" w:type="dxa"/>
          <w:right w:w="10" w:type="dxa"/>
        </w:tblCellMar>
      </w:tblPr>
      <w:tblGrid>
        <w:gridCol w:w="1986"/>
        <w:gridCol w:w="1275"/>
        <w:gridCol w:w="939"/>
        <w:gridCol w:w="1294"/>
        <w:gridCol w:w="1294"/>
        <w:gridCol w:w="1295"/>
        <w:gridCol w:w="1295"/>
      </w:tblGrid>
      <w:tr w14:paraId="00DC6B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510" w:hRule="atLeast"/>
          <w:jc w:val="center"/>
        </w:trPr>
        <w:tc>
          <w:tcPr>
            <w:tcW w:w="1986" w:type="dxa"/>
            <w:vAlign w:val="center"/>
          </w:tcPr>
          <w:p w14:paraId="1F838187">
            <w:pPr>
              <w:spacing w:line="360" w:lineRule="exact"/>
              <w:jc w:val="center"/>
              <w:rPr>
                <w:rFonts w:ascii="仿宋_GB2312" w:hAnsi="仿宋" w:eastAsia="仿宋_GB2312"/>
                <w:sz w:val="24"/>
              </w:rPr>
            </w:pPr>
            <w:r>
              <w:rPr>
                <w:rFonts w:hint="eastAsia" w:ascii="仿宋_GB2312" w:hAnsi="仿宋" w:eastAsia="仿宋_GB2312"/>
                <w:sz w:val="24"/>
              </w:rPr>
              <w:t>备品备件名称</w:t>
            </w:r>
          </w:p>
        </w:tc>
        <w:tc>
          <w:tcPr>
            <w:tcW w:w="1275" w:type="dxa"/>
            <w:vAlign w:val="center"/>
          </w:tcPr>
          <w:p w14:paraId="00D7BE11">
            <w:pPr>
              <w:spacing w:line="360" w:lineRule="exact"/>
              <w:jc w:val="center"/>
              <w:rPr>
                <w:rFonts w:ascii="仿宋_GB2312" w:hAnsi="仿宋" w:eastAsia="仿宋_GB2312"/>
                <w:sz w:val="24"/>
              </w:rPr>
            </w:pPr>
            <w:r>
              <w:rPr>
                <w:rFonts w:hint="eastAsia" w:ascii="仿宋_GB2312" w:hAnsi="仿宋" w:eastAsia="仿宋_GB2312"/>
                <w:sz w:val="24"/>
              </w:rPr>
              <w:t>规格型号</w:t>
            </w:r>
          </w:p>
        </w:tc>
        <w:tc>
          <w:tcPr>
            <w:tcW w:w="939" w:type="dxa"/>
            <w:vAlign w:val="center"/>
          </w:tcPr>
          <w:p w14:paraId="11549788">
            <w:pPr>
              <w:spacing w:line="360" w:lineRule="exact"/>
              <w:jc w:val="center"/>
              <w:rPr>
                <w:rFonts w:ascii="仿宋_GB2312" w:hAnsi="仿宋" w:eastAsia="仿宋_GB2312"/>
                <w:sz w:val="24"/>
              </w:rPr>
            </w:pPr>
            <w:r>
              <w:rPr>
                <w:rFonts w:hint="eastAsia" w:ascii="仿宋_GB2312" w:hAnsi="仿宋" w:eastAsia="仿宋_GB2312"/>
                <w:sz w:val="24"/>
              </w:rPr>
              <w:t>数量</w:t>
            </w:r>
          </w:p>
        </w:tc>
        <w:tc>
          <w:tcPr>
            <w:tcW w:w="1294" w:type="dxa"/>
            <w:vAlign w:val="center"/>
          </w:tcPr>
          <w:p w14:paraId="7944BB45">
            <w:pPr>
              <w:spacing w:line="360" w:lineRule="exact"/>
              <w:jc w:val="center"/>
              <w:rPr>
                <w:rFonts w:ascii="仿宋_GB2312" w:hAnsi="仿宋" w:eastAsia="仿宋_GB2312"/>
                <w:sz w:val="24"/>
              </w:rPr>
            </w:pPr>
            <w:r>
              <w:rPr>
                <w:rFonts w:hint="eastAsia" w:ascii="仿宋_GB2312" w:hAnsi="仿宋" w:eastAsia="仿宋_GB2312"/>
                <w:sz w:val="24"/>
              </w:rPr>
              <w:t>产地</w:t>
            </w:r>
          </w:p>
        </w:tc>
        <w:tc>
          <w:tcPr>
            <w:tcW w:w="1294" w:type="dxa"/>
            <w:vAlign w:val="center"/>
          </w:tcPr>
          <w:p w14:paraId="18CEE8F5">
            <w:pPr>
              <w:spacing w:line="360" w:lineRule="exact"/>
              <w:jc w:val="center"/>
              <w:rPr>
                <w:rFonts w:ascii="仿宋_GB2312" w:hAnsi="仿宋" w:eastAsia="仿宋_GB2312"/>
                <w:sz w:val="24"/>
              </w:rPr>
            </w:pPr>
            <w:r>
              <w:rPr>
                <w:rFonts w:hint="eastAsia" w:ascii="仿宋_GB2312" w:hAnsi="仿宋" w:eastAsia="仿宋_GB2312"/>
                <w:sz w:val="24"/>
              </w:rPr>
              <w:t>品牌</w:t>
            </w:r>
          </w:p>
        </w:tc>
        <w:tc>
          <w:tcPr>
            <w:tcW w:w="1295" w:type="dxa"/>
            <w:vAlign w:val="center"/>
          </w:tcPr>
          <w:p w14:paraId="0A824037">
            <w:pPr>
              <w:spacing w:line="360" w:lineRule="exact"/>
              <w:jc w:val="center"/>
              <w:rPr>
                <w:rFonts w:ascii="仿宋_GB2312" w:hAnsi="仿宋" w:eastAsia="仿宋_GB2312"/>
                <w:sz w:val="24"/>
              </w:rPr>
            </w:pPr>
            <w:r>
              <w:rPr>
                <w:rFonts w:hint="eastAsia" w:ascii="仿宋_GB2312" w:hAnsi="仿宋" w:eastAsia="仿宋_GB2312"/>
                <w:sz w:val="24"/>
              </w:rPr>
              <w:t>单价</w:t>
            </w:r>
          </w:p>
        </w:tc>
        <w:tc>
          <w:tcPr>
            <w:tcW w:w="1295" w:type="dxa"/>
            <w:vAlign w:val="center"/>
          </w:tcPr>
          <w:p w14:paraId="272F21B8">
            <w:pPr>
              <w:spacing w:line="360" w:lineRule="exact"/>
              <w:jc w:val="center"/>
              <w:rPr>
                <w:rFonts w:ascii="仿宋_GB2312" w:hAnsi="仿宋" w:eastAsia="仿宋_GB2312"/>
                <w:sz w:val="24"/>
              </w:rPr>
            </w:pPr>
            <w:r>
              <w:rPr>
                <w:rFonts w:hint="eastAsia" w:ascii="仿宋_GB2312" w:hAnsi="仿宋" w:eastAsia="仿宋_GB2312"/>
                <w:sz w:val="24"/>
              </w:rPr>
              <w:t>合价</w:t>
            </w:r>
          </w:p>
        </w:tc>
      </w:tr>
      <w:tr w14:paraId="723D97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510" w:hRule="atLeast"/>
          <w:jc w:val="center"/>
        </w:trPr>
        <w:tc>
          <w:tcPr>
            <w:tcW w:w="1986" w:type="dxa"/>
            <w:vAlign w:val="center"/>
          </w:tcPr>
          <w:p w14:paraId="44277153">
            <w:pPr>
              <w:spacing w:line="360" w:lineRule="exact"/>
              <w:jc w:val="center"/>
              <w:rPr>
                <w:rFonts w:ascii="仿宋_GB2312" w:hAnsi="宋体" w:eastAsia="仿宋_GB2312"/>
                <w:b/>
                <w:sz w:val="24"/>
              </w:rPr>
            </w:pPr>
          </w:p>
        </w:tc>
        <w:tc>
          <w:tcPr>
            <w:tcW w:w="1275" w:type="dxa"/>
            <w:vAlign w:val="center"/>
          </w:tcPr>
          <w:p w14:paraId="58A82025">
            <w:pPr>
              <w:spacing w:line="360" w:lineRule="exact"/>
              <w:jc w:val="center"/>
              <w:rPr>
                <w:rFonts w:ascii="仿宋_GB2312" w:hAnsi="宋体" w:eastAsia="仿宋_GB2312"/>
                <w:b/>
                <w:sz w:val="24"/>
              </w:rPr>
            </w:pPr>
          </w:p>
        </w:tc>
        <w:tc>
          <w:tcPr>
            <w:tcW w:w="939" w:type="dxa"/>
            <w:vAlign w:val="center"/>
          </w:tcPr>
          <w:p w14:paraId="4628A28C">
            <w:pPr>
              <w:spacing w:line="360" w:lineRule="exact"/>
              <w:jc w:val="center"/>
              <w:rPr>
                <w:rFonts w:ascii="仿宋_GB2312" w:hAnsi="宋体" w:eastAsia="仿宋_GB2312"/>
                <w:b/>
                <w:sz w:val="24"/>
              </w:rPr>
            </w:pPr>
          </w:p>
        </w:tc>
        <w:tc>
          <w:tcPr>
            <w:tcW w:w="1294" w:type="dxa"/>
            <w:vAlign w:val="center"/>
          </w:tcPr>
          <w:p w14:paraId="1C191418">
            <w:pPr>
              <w:spacing w:line="360" w:lineRule="exact"/>
              <w:jc w:val="center"/>
              <w:rPr>
                <w:rFonts w:ascii="仿宋_GB2312" w:hAnsi="宋体" w:eastAsia="仿宋_GB2312"/>
                <w:b/>
                <w:sz w:val="24"/>
              </w:rPr>
            </w:pPr>
          </w:p>
        </w:tc>
        <w:tc>
          <w:tcPr>
            <w:tcW w:w="1294" w:type="dxa"/>
            <w:vAlign w:val="center"/>
          </w:tcPr>
          <w:p w14:paraId="7A6373D3">
            <w:pPr>
              <w:spacing w:line="360" w:lineRule="exact"/>
              <w:jc w:val="center"/>
              <w:rPr>
                <w:rFonts w:ascii="仿宋_GB2312" w:hAnsi="宋体" w:eastAsia="仿宋_GB2312"/>
                <w:b/>
                <w:sz w:val="24"/>
              </w:rPr>
            </w:pPr>
          </w:p>
        </w:tc>
        <w:tc>
          <w:tcPr>
            <w:tcW w:w="1295" w:type="dxa"/>
            <w:vAlign w:val="center"/>
          </w:tcPr>
          <w:p w14:paraId="4931F17A">
            <w:pPr>
              <w:spacing w:line="360" w:lineRule="exact"/>
              <w:jc w:val="center"/>
              <w:rPr>
                <w:rFonts w:ascii="仿宋_GB2312" w:hAnsi="宋体" w:eastAsia="仿宋_GB2312"/>
                <w:b/>
                <w:sz w:val="24"/>
              </w:rPr>
            </w:pPr>
          </w:p>
        </w:tc>
        <w:tc>
          <w:tcPr>
            <w:tcW w:w="1295" w:type="dxa"/>
            <w:vAlign w:val="center"/>
          </w:tcPr>
          <w:p w14:paraId="3042370A">
            <w:pPr>
              <w:spacing w:line="360" w:lineRule="exact"/>
              <w:jc w:val="center"/>
              <w:rPr>
                <w:rFonts w:ascii="仿宋_GB2312" w:hAnsi="宋体" w:eastAsia="仿宋_GB2312"/>
                <w:b/>
                <w:sz w:val="24"/>
              </w:rPr>
            </w:pPr>
          </w:p>
        </w:tc>
      </w:tr>
      <w:tr w14:paraId="275D5B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510" w:hRule="atLeast"/>
          <w:jc w:val="center"/>
        </w:trPr>
        <w:tc>
          <w:tcPr>
            <w:tcW w:w="1986" w:type="dxa"/>
            <w:vAlign w:val="center"/>
          </w:tcPr>
          <w:p w14:paraId="034C8F37">
            <w:pPr>
              <w:spacing w:line="360" w:lineRule="exact"/>
              <w:jc w:val="center"/>
              <w:rPr>
                <w:rFonts w:ascii="仿宋_GB2312" w:hAnsi="宋体" w:eastAsia="仿宋_GB2312"/>
                <w:b/>
                <w:sz w:val="24"/>
              </w:rPr>
            </w:pPr>
          </w:p>
        </w:tc>
        <w:tc>
          <w:tcPr>
            <w:tcW w:w="1275" w:type="dxa"/>
            <w:vAlign w:val="center"/>
          </w:tcPr>
          <w:p w14:paraId="0C513FD1">
            <w:pPr>
              <w:spacing w:line="360" w:lineRule="exact"/>
              <w:jc w:val="center"/>
              <w:rPr>
                <w:rFonts w:ascii="仿宋_GB2312" w:hAnsi="宋体" w:eastAsia="仿宋_GB2312"/>
                <w:b/>
                <w:sz w:val="24"/>
              </w:rPr>
            </w:pPr>
          </w:p>
        </w:tc>
        <w:tc>
          <w:tcPr>
            <w:tcW w:w="939" w:type="dxa"/>
            <w:vAlign w:val="center"/>
          </w:tcPr>
          <w:p w14:paraId="05BDF463">
            <w:pPr>
              <w:spacing w:line="360" w:lineRule="exact"/>
              <w:jc w:val="center"/>
              <w:rPr>
                <w:rFonts w:ascii="仿宋_GB2312" w:hAnsi="宋体" w:eastAsia="仿宋_GB2312"/>
                <w:b/>
                <w:sz w:val="24"/>
              </w:rPr>
            </w:pPr>
          </w:p>
        </w:tc>
        <w:tc>
          <w:tcPr>
            <w:tcW w:w="1294" w:type="dxa"/>
            <w:vAlign w:val="center"/>
          </w:tcPr>
          <w:p w14:paraId="63CADA1A">
            <w:pPr>
              <w:spacing w:line="360" w:lineRule="exact"/>
              <w:jc w:val="center"/>
              <w:rPr>
                <w:rFonts w:ascii="仿宋_GB2312" w:hAnsi="宋体" w:eastAsia="仿宋_GB2312"/>
                <w:b/>
                <w:sz w:val="24"/>
              </w:rPr>
            </w:pPr>
          </w:p>
        </w:tc>
        <w:tc>
          <w:tcPr>
            <w:tcW w:w="1294" w:type="dxa"/>
            <w:vAlign w:val="center"/>
          </w:tcPr>
          <w:p w14:paraId="12B71761">
            <w:pPr>
              <w:spacing w:line="360" w:lineRule="exact"/>
              <w:jc w:val="center"/>
              <w:rPr>
                <w:rFonts w:ascii="仿宋_GB2312" w:hAnsi="宋体" w:eastAsia="仿宋_GB2312"/>
                <w:b/>
                <w:sz w:val="24"/>
              </w:rPr>
            </w:pPr>
          </w:p>
        </w:tc>
        <w:tc>
          <w:tcPr>
            <w:tcW w:w="1295" w:type="dxa"/>
            <w:vAlign w:val="center"/>
          </w:tcPr>
          <w:p w14:paraId="56D4644F">
            <w:pPr>
              <w:spacing w:line="360" w:lineRule="exact"/>
              <w:jc w:val="center"/>
              <w:rPr>
                <w:rFonts w:ascii="仿宋_GB2312" w:hAnsi="宋体" w:eastAsia="仿宋_GB2312"/>
                <w:b/>
                <w:sz w:val="24"/>
              </w:rPr>
            </w:pPr>
          </w:p>
        </w:tc>
        <w:tc>
          <w:tcPr>
            <w:tcW w:w="1295" w:type="dxa"/>
            <w:vAlign w:val="center"/>
          </w:tcPr>
          <w:p w14:paraId="08FD1A33">
            <w:pPr>
              <w:spacing w:line="360" w:lineRule="exact"/>
              <w:jc w:val="center"/>
              <w:rPr>
                <w:rFonts w:ascii="仿宋_GB2312" w:hAnsi="宋体" w:eastAsia="仿宋_GB2312"/>
                <w:b/>
                <w:sz w:val="24"/>
              </w:rPr>
            </w:pPr>
          </w:p>
        </w:tc>
      </w:tr>
      <w:tr w14:paraId="39F8B7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510" w:hRule="atLeast"/>
          <w:jc w:val="center"/>
        </w:trPr>
        <w:tc>
          <w:tcPr>
            <w:tcW w:w="1986" w:type="dxa"/>
            <w:vAlign w:val="center"/>
          </w:tcPr>
          <w:p w14:paraId="5E3F80D9">
            <w:pPr>
              <w:spacing w:line="360" w:lineRule="exact"/>
              <w:jc w:val="center"/>
              <w:rPr>
                <w:rFonts w:ascii="仿宋_GB2312" w:hAnsi="宋体" w:eastAsia="仿宋_GB2312"/>
                <w:b/>
                <w:sz w:val="24"/>
              </w:rPr>
            </w:pPr>
          </w:p>
        </w:tc>
        <w:tc>
          <w:tcPr>
            <w:tcW w:w="1275" w:type="dxa"/>
            <w:vAlign w:val="center"/>
          </w:tcPr>
          <w:p w14:paraId="544045C9">
            <w:pPr>
              <w:spacing w:line="360" w:lineRule="exact"/>
              <w:jc w:val="center"/>
              <w:rPr>
                <w:rFonts w:ascii="仿宋_GB2312" w:hAnsi="宋体" w:eastAsia="仿宋_GB2312"/>
                <w:b/>
                <w:sz w:val="24"/>
              </w:rPr>
            </w:pPr>
          </w:p>
        </w:tc>
        <w:tc>
          <w:tcPr>
            <w:tcW w:w="939" w:type="dxa"/>
            <w:vAlign w:val="center"/>
          </w:tcPr>
          <w:p w14:paraId="47996AF3">
            <w:pPr>
              <w:spacing w:line="360" w:lineRule="exact"/>
              <w:jc w:val="center"/>
              <w:rPr>
                <w:rFonts w:ascii="仿宋_GB2312" w:hAnsi="宋体" w:eastAsia="仿宋_GB2312"/>
                <w:b/>
                <w:sz w:val="24"/>
              </w:rPr>
            </w:pPr>
          </w:p>
        </w:tc>
        <w:tc>
          <w:tcPr>
            <w:tcW w:w="1294" w:type="dxa"/>
            <w:vAlign w:val="center"/>
          </w:tcPr>
          <w:p w14:paraId="415A2574">
            <w:pPr>
              <w:spacing w:line="360" w:lineRule="exact"/>
              <w:jc w:val="center"/>
              <w:rPr>
                <w:rFonts w:ascii="仿宋_GB2312" w:hAnsi="宋体" w:eastAsia="仿宋_GB2312"/>
                <w:b/>
                <w:sz w:val="24"/>
              </w:rPr>
            </w:pPr>
          </w:p>
        </w:tc>
        <w:tc>
          <w:tcPr>
            <w:tcW w:w="1294" w:type="dxa"/>
            <w:vAlign w:val="center"/>
          </w:tcPr>
          <w:p w14:paraId="0C2E01FF">
            <w:pPr>
              <w:spacing w:line="360" w:lineRule="exact"/>
              <w:jc w:val="center"/>
              <w:rPr>
                <w:rFonts w:ascii="仿宋_GB2312" w:hAnsi="宋体" w:eastAsia="仿宋_GB2312"/>
                <w:b/>
                <w:sz w:val="24"/>
              </w:rPr>
            </w:pPr>
          </w:p>
        </w:tc>
        <w:tc>
          <w:tcPr>
            <w:tcW w:w="1295" w:type="dxa"/>
            <w:vAlign w:val="center"/>
          </w:tcPr>
          <w:p w14:paraId="11C5BFEE">
            <w:pPr>
              <w:spacing w:line="360" w:lineRule="exact"/>
              <w:jc w:val="center"/>
              <w:rPr>
                <w:rFonts w:ascii="仿宋_GB2312" w:hAnsi="宋体" w:eastAsia="仿宋_GB2312"/>
                <w:b/>
                <w:sz w:val="24"/>
              </w:rPr>
            </w:pPr>
          </w:p>
        </w:tc>
        <w:tc>
          <w:tcPr>
            <w:tcW w:w="1295" w:type="dxa"/>
            <w:vAlign w:val="center"/>
          </w:tcPr>
          <w:p w14:paraId="5098F1E9">
            <w:pPr>
              <w:spacing w:line="360" w:lineRule="exact"/>
              <w:jc w:val="center"/>
              <w:rPr>
                <w:rFonts w:ascii="仿宋_GB2312" w:hAnsi="宋体" w:eastAsia="仿宋_GB2312"/>
                <w:b/>
                <w:sz w:val="24"/>
              </w:rPr>
            </w:pPr>
          </w:p>
        </w:tc>
      </w:tr>
      <w:tr w14:paraId="13B3D4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510" w:hRule="atLeast"/>
          <w:jc w:val="center"/>
        </w:trPr>
        <w:tc>
          <w:tcPr>
            <w:tcW w:w="1986" w:type="dxa"/>
            <w:vAlign w:val="center"/>
          </w:tcPr>
          <w:p w14:paraId="4525F2C5">
            <w:pPr>
              <w:spacing w:line="360" w:lineRule="exact"/>
              <w:jc w:val="center"/>
              <w:rPr>
                <w:rFonts w:ascii="仿宋_GB2312" w:hAnsi="宋体" w:eastAsia="仿宋_GB2312"/>
                <w:b/>
                <w:sz w:val="24"/>
              </w:rPr>
            </w:pPr>
          </w:p>
        </w:tc>
        <w:tc>
          <w:tcPr>
            <w:tcW w:w="1275" w:type="dxa"/>
            <w:vAlign w:val="center"/>
          </w:tcPr>
          <w:p w14:paraId="7259B416">
            <w:pPr>
              <w:spacing w:line="360" w:lineRule="exact"/>
              <w:jc w:val="center"/>
              <w:rPr>
                <w:rFonts w:ascii="仿宋_GB2312" w:hAnsi="宋体" w:eastAsia="仿宋_GB2312"/>
                <w:b/>
                <w:sz w:val="24"/>
              </w:rPr>
            </w:pPr>
          </w:p>
        </w:tc>
        <w:tc>
          <w:tcPr>
            <w:tcW w:w="939" w:type="dxa"/>
            <w:vAlign w:val="center"/>
          </w:tcPr>
          <w:p w14:paraId="02C4716F">
            <w:pPr>
              <w:spacing w:line="360" w:lineRule="exact"/>
              <w:jc w:val="center"/>
              <w:rPr>
                <w:rFonts w:ascii="仿宋_GB2312" w:hAnsi="宋体" w:eastAsia="仿宋_GB2312"/>
                <w:b/>
                <w:sz w:val="24"/>
              </w:rPr>
            </w:pPr>
          </w:p>
        </w:tc>
        <w:tc>
          <w:tcPr>
            <w:tcW w:w="1294" w:type="dxa"/>
            <w:vAlign w:val="center"/>
          </w:tcPr>
          <w:p w14:paraId="593C76F7">
            <w:pPr>
              <w:spacing w:line="360" w:lineRule="exact"/>
              <w:jc w:val="center"/>
              <w:rPr>
                <w:rFonts w:ascii="仿宋_GB2312" w:hAnsi="宋体" w:eastAsia="仿宋_GB2312"/>
                <w:b/>
                <w:sz w:val="24"/>
              </w:rPr>
            </w:pPr>
          </w:p>
        </w:tc>
        <w:tc>
          <w:tcPr>
            <w:tcW w:w="1294" w:type="dxa"/>
            <w:vAlign w:val="center"/>
          </w:tcPr>
          <w:p w14:paraId="5BF7358F">
            <w:pPr>
              <w:spacing w:line="360" w:lineRule="exact"/>
              <w:jc w:val="center"/>
              <w:rPr>
                <w:rFonts w:ascii="仿宋_GB2312" w:hAnsi="宋体" w:eastAsia="仿宋_GB2312"/>
                <w:b/>
                <w:sz w:val="24"/>
              </w:rPr>
            </w:pPr>
          </w:p>
        </w:tc>
        <w:tc>
          <w:tcPr>
            <w:tcW w:w="1295" w:type="dxa"/>
            <w:vAlign w:val="center"/>
          </w:tcPr>
          <w:p w14:paraId="4653EFC3">
            <w:pPr>
              <w:spacing w:line="360" w:lineRule="exact"/>
              <w:jc w:val="center"/>
              <w:rPr>
                <w:rFonts w:ascii="仿宋_GB2312" w:hAnsi="宋体" w:eastAsia="仿宋_GB2312"/>
                <w:b/>
                <w:sz w:val="24"/>
              </w:rPr>
            </w:pPr>
          </w:p>
        </w:tc>
        <w:tc>
          <w:tcPr>
            <w:tcW w:w="1295" w:type="dxa"/>
            <w:vAlign w:val="center"/>
          </w:tcPr>
          <w:p w14:paraId="730CEA5F">
            <w:pPr>
              <w:spacing w:line="360" w:lineRule="exact"/>
              <w:jc w:val="center"/>
              <w:rPr>
                <w:rFonts w:ascii="仿宋_GB2312" w:hAnsi="宋体" w:eastAsia="仿宋_GB2312"/>
                <w:b/>
                <w:sz w:val="24"/>
              </w:rPr>
            </w:pPr>
          </w:p>
        </w:tc>
      </w:tr>
      <w:tr w14:paraId="623BD3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510" w:hRule="atLeast"/>
          <w:jc w:val="center"/>
        </w:trPr>
        <w:tc>
          <w:tcPr>
            <w:tcW w:w="1986" w:type="dxa"/>
            <w:vAlign w:val="center"/>
          </w:tcPr>
          <w:p w14:paraId="12321765">
            <w:pPr>
              <w:spacing w:line="360" w:lineRule="exact"/>
              <w:jc w:val="center"/>
              <w:rPr>
                <w:rFonts w:ascii="仿宋_GB2312" w:hAnsi="宋体" w:eastAsia="仿宋_GB2312"/>
                <w:b/>
                <w:sz w:val="24"/>
              </w:rPr>
            </w:pPr>
          </w:p>
        </w:tc>
        <w:tc>
          <w:tcPr>
            <w:tcW w:w="1275" w:type="dxa"/>
            <w:vAlign w:val="center"/>
          </w:tcPr>
          <w:p w14:paraId="20AB2E4D">
            <w:pPr>
              <w:spacing w:line="360" w:lineRule="exact"/>
              <w:jc w:val="center"/>
              <w:rPr>
                <w:rFonts w:ascii="仿宋_GB2312" w:hAnsi="宋体" w:eastAsia="仿宋_GB2312"/>
                <w:b/>
                <w:sz w:val="24"/>
              </w:rPr>
            </w:pPr>
          </w:p>
        </w:tc>
        <w:tc>
          <w:tcPr>
            <w:tcW w:w="939" w:type="dxa"/>
            <w:vAlign w:val="center"/>
          </w:tcPr>
          <w:p w14:paraId="524917DE">
            <w:pPr>
              <w:spacing w:line="360" w:lineRule="exact"/>
              <w:jc w:val="center"/>
              <w:rPr>
                <w:rFonts w:ascii="仿宋_GB2312" w:hAnsi="宋体" w:eastAsia="仿宋_GB2312"/>
                <w:b/>
                <w:sz w:val="24"/>
              </w:rPr>
            </w:pPr>
          </w:p>
        </w:tc>
        <w:tc>
          <w:tcPr>
            <w:tcW w:w="1294" w:type="dxa"/>
            <w:vAlign w:val="center"/>
          </w:tcPr>
          <w:p w14:paraId="5F51A651">
            <w:pPr>
              <w:spacing w:line="360" w:lineRule="exact"/>
              <w:jc w:val="center"/>
              <w:rPr>
                <w:rFonts w:ascii="仿宋_GB2312" w:hAnsi="宋体" w:eastAsia="仿宋_GB2312"/>
                <w:b/>
                <w:sz w:val="24"/>
              </w:rPr>
            </w:pPr>
          </w:p>
        </w:tc>
        <w:tc>
          <w:tcPr>
            <w:tcW w:w="1294" w:type="dxa"/>
            <w:vAlign w:val="center"/>
          </w:tcPr>
          <w:p w14:paraId="2D14E952">
            <w:pPr>
              <w:spacing w:line="360" w:lineRule="exact"/>
              <w:jc w:val="center"/>
              <w:rPr>
                <w:rFonts w:ascii="仿宋_GB2312" w:hAnsi="宋体" w:eastAsia="仿宋_GB2312"/>
                <w:b/>
                <w:sz w:val="24"/>
              </w:rPr>
            </w:pPr>
          </w:p>
        </w:tc>
        <w:tc>
          <w:tcPr>
            <w:tcW w:w="1295" w:type="dxa"/>
            <w:vAlign w:val="center"/>
          </w:tcPr>
          <w:p w14:paraId="11BF4DF4">
            <w:pPr>
              <w:spacing w:line="360" w:lineRule="exact"/>
              <w:jc w:val="center"/>
              <w:rPr>
                <w:rFonts w:ascii="仿宋_GB2312" w:hAnsi="宋体" w:eastAsia="仿宋_GB2312"/>
                <w:b/>
                <w:sz w:val="24"/>
              </w:rPr>
            </w:pPr>
          </w:p>
        </w:tc>
        <w:tc>
          <w:tcPr>
            <w:tcW w:w="1295" w:type="dxa"/>
            <w:vAlign w:val="center"/>
          </w:tcPr>
          <w:p w14:paraId="50AEACBC">
            <w:pPr>
              <w:spacing w:line="360" w:lineRule="exact"/>
              <w:jc w:val="center"/>
              <w:rPr>
                <w:rFonts w:ascii="仿宋_GB2312" w:hAnsi="宋体" w:eastAsia="仿宋_GB2312"/>
                <w:b/>
                <w:sz w:val="24"/>
              </w:rPr>
            </w:pPr>
          </w:p>
        </w:tc>
      </w:tr>
      <w:tr w14:paraId="405F17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510" w:hRule="atLeast"/>
          <w:jc w:val="center"/>
        </w:trPr>
        <w:tc>
          <w:tcPr>
            <w:tcW w:w="1986" w:type="dxa"/>
            <w:vAlign w:val="center"/>
          </w:tcPr>
          <w:p w14:paraId="380275F4">
            <w:pPr>
              <w:spacing w:line="360" w:lineRule="exact"/>
              <w:jc w:val="center"/>
              <w:rPr>
                <w:rFonts w:ascii="仿宋_GB2312" w:hAnsi="宋体" w:eastAsia="仿宋_GB2312"/>
                <w:b/>
                <w:sz w:val="24"/>
              </w:rPr>
            </w:pPr>
          </w:p>
        </w:tc>
        <w:tc>
          <w:tcPr>
            <w:tcW w:w="1275" w:type="dxa"/>
            <w:vAlign w:val="center"/>
          </w:tcPr>
          <w:p w14:paraId="648EF05A">
            <w:pPr>
              <w:spacing w:line="360" w:lineRule="exact"/>
              <w:jc w:val="center"/>
              <w:rPr>
                <w:rFonts w:ascii="仿宋_GB2312" w:hAnsi="宋体" w:eastAsia="仿宋_GB2312"/>
                <w:b/>
                <w:sz w:val="24"/>
              </w:rPr>
            </w:pPr>
          </w:p>
        </w:tc>
        <w:tc>
          <w:tcPr>
            <w:tcW w:w="939" w:type="dxa"/>
            <w:vAlign w:val="center"/>
          </w:tcPr>
          <w:p w14:paraId="32BAFD79">
            <w:pPr>
              <w:spacing w:line="360" w:lineRule="exact"/>
              <w:jc w:val="center"/>
              <w:rPr>
                <w:rFonts w:ascii="仿宋_GB2312" w:hAnsi="宋体" w:eastAsia="仿宋_GB2312"/>
                <w:b/>
                <w:sz w:val="24"/>
              </w:rPr>
            </w:pPr>
          </w:p>
        </w:tc>
        <w:tc>
          <w:tcPr>
            <w:tcW w:w="1294" w:type="dxa"/>
            <w:vAlign w:val="center"/>
          </w:tcPr>
          <w:p w14:paraId="52CB8D0E">
            <w:pPr>
              <w:spacing w:line="360" w:lineRule="exact"/>
              <w:jc w:val="center"/>
              <w:rPr>
                <w:rFonts w:ascii="仿宋_GB2312" w:hAnsi="宋体" w:eastAsia="仿宋_GB2312"/>
                <w:b/>
                <w:sz w:val="24"/>
              </w:rPr>
            </w:pPr>
          </w:p>
        </w:tc>
        <w:tc>
          <w:tcPr>
            <w:tcW w:w="1294" w:type="dxa"/>
            <w:vAlign w:val="center"/>
          </w:tcPr>
          <w:p w14:paraId="4CB638A8">
            <w:pPr>
              <w:spacing w:line="360" w:lineRule="exact"/>
              <w:jc w:val="center"/>
              <w:rPr>
                <w:rFonts w:ascii="仿宋_GB2312" w:hAnsi="宋体" w:eastAsia="仿宋_GB2312"/>
                <w:b/>
                <w:sz w:val="24"/>
              </w:rPr>
            </w:pPr>
          </w:p>
        </w:tc>
        <w:tc>
          <w:tcPr>
            <w:tcW w:w="1295" w:type="dxa"/>
            <w:vAlign w:val="center"/>
          </w:tcPr>
          <w:p w14:paraId="18C60D3F">
            <w:pPr>
              <w:spacing w:line="360" w:lineRule="exact"/>
              <w:jc w:val="center"/>
              <w:rPr>
                <w:rFonts w:ascii="仿宋_GB2312" w:hAnsi="宋体" w:eastAsia="仿宋_GB2312"/>
                <w:b/>
                <w:sz w:val="24"/>
              </w:rPr>
            </w:pPr>
          </w:p>
        </w:tc>
        <w:tc>
          <w:tcPr>
            <w:tcW w:w="1295" w:type="dxa"/>
            <w:vAlign w:val="center"/>
          </w:tcPr>
          <w:p w14:paraId="2C65AB3B">
            <w:pPr>
              <w:spacing w:line="360" w:lineRule="exact"/>
              <w:jc w:val="center"/>
              <w:rPr>
                <w:rFonts w:ascii="仿宋_GB2312" w:hAnsi="宋体" w:eastAsia="仿宋_GB2312"/>
                <w:b/>
                <w:sz w:val="24"/>
              </w:rPr>
            </w:pPr>
          </w:p>
        </w:tc>
      </w:tr>
      <w:tr w14:paraId="1233C2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510" w:hRule="atLeast"/>
          <w:jc w:val="center"/>
        </w:trPr>
        <w:tc>
          <w:tcPr>
            <w:tcW w:w="1986" w:type="dxa"/>
            <w:vAlign w:val="center"/>
          </w:tcPr>
          <w:p w14:paraId="184FEC6A">
            <w:pPr>
              <w:spacing w:line="360" w:lineRule="exact"/>
              <w:jc w:val="center"/>
              <w:rPr>
                <w:rFonts w:ascii="仿宋_GB2312" w:hAnsi="宋体" w:eastAsia="仿宋_GB2312"/>
                <w:b/>
                <w:sz w:val="24"/>
              </w:rPr>
            </w:pPr>
          </w:p>
        </w:tc>
        <w:tc>
          <w:tcPr>
            <w:tcW w:w="1275" w:type="dxa"/>
            <w:vAlign w:val="center"/>
          </w:tcPr>
          <w:p w14:paraId="108D42C7">
            <w:pPr>
              <w:spacing w:line="360" w:lineRule="exact"/>
              <w:jc w:val="center"/>
              <w:rPr>
                <w:rFonts w:ascii="仿宋_GB2312" w:hAnsi="宋体" w:eastAsia="仿宋_GB2312"/>
                <w:b/>
                <w:sz w:val="24"/>
              </w:rPr>
            </w:pPr>
          </w:p>
        </w:tc>
        <w:tc>
          <w:tcPr>
            <w:tcW w:w="939" w:type="dxa"/>
            <w:vAlign w:val="center"/>
          </w:tcPr>
          <w:p w14:paraId="718FD2C4">
            <w:pPr>
              <w:spacing w:line="360" w:lineRule="exact"/>
              <w:jc w:val="center"/>
              <w:rPr>
                <w:rFonts w:ascii="仿宋_GB2312" w:hAnsi="宋体" w:eastAsia="仿宋_GB2312"/>
                <w:b/>
                <w:sz w:val="24"/>
              </w:rPr>
            </w:pPr>
          </w:p>
        </w:tc>
        <w:tc>
          <w:tcPr>
            <w:tcW w:w="1294" w:type="dxa"/>
            <w:vAlign w:val="center"/>
          </w:tcPr>
          <w:p w14:paraId="13AEE048">
            <w:pPr>
              <w:spacing w:line="360" w:lineRule="exact"/>
              <w:jc w:val="center"/>
              <w:rPr>
                <w:rFonts w:ascii="仿宋_GB2312" w:hAnsi="宋体" w:eastAsia="仿宋_GB2312"/>
                <w:b/>
                <w:sz w:val="24"/>
              </w:rPr>
            </w:pPr>
          </w:p>
        </w:tc>
        <w:tc>
          <w:tcPr>
            <w:tcW w:w="1294" w:type="dxa"/>
            <w:vAlign w:val="center"/>
          </w:tcPr>
          <w:p w14:paraId="7C5C4C73">
            <w:pPr>
              <w:spacing w:line="360" w:lineRule="exact"/>
              <w:jc w:val="center"/>
              <w:rPr>
                <w:rFonts w:ascii="仿宋_GB2312" w:hAnsi="宋体" w:eastAsia="仿宋_GB2312"/>
                <w:b/>
                <w:sz w:val="24"/>
              </w:rPr>
            </w:pPr>
          </w:p>
        </w:tc>
        <w:tc>
          <w:tcPr>
            <w:tcW w:w="1295" w:type="dxa"/>
            <w:vAlign w:val="center"/>
          </w:tcPr>
          <w:p w14:paraId="5F598B4E">
            <w:pPr>
              <w:spacing w:line="360" w:lineRule="exact"/>
              <w:jc w:val="center"/>
              <w:rPr>
                <w:rFonts w:ascii="仿宋_GB2312" w:hAnsi="宋体" w:eastAsia="仿宋_GB2312"/>
                <w:b/>
                <w:sz w:val="24"/>
              </w:rPr>
            </w:pPr>
          </w:p>
        </w:tc>
        <w:tc>
          <w:tcPr>
            <w:tcW w:w="1295" w:type="dxa"/>
            <w:vAlign w:val="center"/>
          </w:tcPr>
          <w:p w14:paraId="315814C0">
            <w:pPr>
              <w:spacing w:line="360" w:lineRule="exact"/>
              <w:jc w:val="center"/>
              <w:rPr>
                <w:rFonts w:ascii="仿宋_GB2312" w:hAnsi="宋体" w:eastAsia="仿宋_GB2312"/>
                <w:b/>
                <w:sz w:val="24"/>
              </w:rPr>
            </w:pPr>
          </w:p>
        </w:tc>
      </w:tr>
      <w:tr w14:paraId="58CA62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510" w:hRule="atLeast"/>
          <w:jc w:val="center"/>
        </w:trPr>
        <w:tc>
          <w:tcPr>
            <w:tcW w:w="1986" w:type="dxa"/>
            <w:vAlign w:val="center"/>
          </w:tcPr>
          <w:p w14:paraId="56188A9A">
            <w:pPr>
              <w:spacing w:line="360" w:lineRule="exact"/>
              <w:jc w:val="center"/>
              <w:rPr>
                <w:rFonts w:ascii="仿宋_GB2312" w:hAnsi="宋体" w:eastAsia="仿宋_GB2312"/>
                <w:b/>
                <w:sz w:val="24"/>
              </w:rPr>
            </w:pPr>
          </w:p>
        </w:tc>
        <w:tc>
          <w:tcPr>
            <w:tcW w:w="1275" w:type="dxa"/>
            <w:vAlign w:val="center"/>
          </w:tcPr>
          <w:p w14:paraId="154BF907">
            <w:pPr>
              <w:spacing w:line="360" w:lineRule="exact"/>
              <w:jc w:val="center"/>
              <w:rPr>
                <w:rFonts w:ascii="仿宋_GB2312" w:hAnsi="宋体" w:eastAsia="仿宋_GB2312"/>
                <w:b/>
                <w:sz w:val="24"/>
              </w:rPr>
            </w:pPr>
          </w:p>
        </w:tc>
        <w:tc>
          <w:tcPr>
            <w:tcW w:w="939" w:type="dxa"/>
            <w:vAlign w:val="center"/>
          </w:tcPr>
          <w:p w14:paraId="65FF3213">
            <w:pPr>
              <w:spacing w:line="360" w:lineRule="exact"/>
              <w:jc w:val="center"/>
              <w:rPr>
                <w:rFonts w:ascii="仿宋_GB2312" w:hAnsi="宋体" w:eastAsia="仿宋_GB2312"/>
                <w:b/>
                <w:sz w:val="24"/>
              </w:rPr>
            </w:pPr>
          </w:p>
        </w:tc>
        <w:tc>
          <w:tcPr>
            <w:tcW w:w="1294" w:type="dxa"/>
            <w:vAlign w:val="center"/>
          </w:tcPr>
          <w:p w14:paraId="26B456DD">
            <w:pPr>
              <w:spacing w:line="360" w:lineRule="exact"/>
              <w:jc w:val="center"/>
              <w:rPr>
                <w:rFonts w:ascii="仿宋_GB2312" w:hAnsi="宋体" w:eastAsia="仿宋_GB2312"/>
                <w:b/>
                <w:sz w:val="24"/>
              </w:rPr>
            </w:pPr>
          </w:p>
        </w:tc>
        <w:tc>
          <w:tcPr>
            <w:tcW w:w="1294" w:type="dxa"/>
            <w:vAlign w:val="center"/>
          </w:tcPr>
          <w:p w14:paraId="16C6FFF0">
            <w:pPr>
              <w:spacing w:line="360" w:lineRule="exact"/>
              <w:jc w:val="center"/>
              <w:rPr>
                <w:rFonts w:ascii="仿宋_GB2312" w:hAnsi="宋体" w:eastAsia="仿宋_GB2312"/>
                <w:b/>
                <w:sz w:val="24"/>
              </w:rPr>
            </w:pPr>
          </w:p>
        </w:tc>
        <w:tc>
          <w:tcPr>
            <w:tcW w:w="1295" w:type="dxa"/>
            <w:vAlign w:val="center"/>
          </w:tcPr>
          <w:p w14:paraId="0BC3416A">
            <w:pPr>
              <w:spacing w:line="360" w:lineRule="exact"/>
              <w:jc w:val="center"/>
              <w:rPr>
                <w:rFonts w:ascii="仿宋_GB2312" w:hAnsi="宋体" w:eastAsia="仿宋_GB2312"/>
                <w:b/>
                <w:sz w:val="24"/>
              </w:rPr>
            </w:pPr>
          </w:p>
        </w:tc>
        <w:tc>
          <w:tcPr>
            <w:tcW w:w="1295" w:type="dxa"/>
            <w:vAlign w:val="center"/>
          </w:tcPr>
          <w:p w14:paraId="4A803F85">
            <w:pPr>
              <w:spacing w:line="360" w:lineRule="exact"/>
              <w:jc w:val="center"/>
              <w:rPr>
                <w:rFonts w:ascii="仿宋_GB2312" w:hAnsi="宋体" w:eastAsia="仿宋_GB2312"/>
                <w:b/>
                <w:sz w:val="24"/>
              </w:rPr>
            </w:pPr>
          </w:p>
        </w:tc>
      </w:tr>
      <w:tr w14:paraId="5A283D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510" w:hRule="atLeast"/>
          <w:jc w:val="center"/>
        </w:trPr>
        <w:tc>
          <w:tcPr>
            <w:tcW w:w="1986" w:type="dxa"/>
            <w:vAlign w:val="center"/>
          </w:tcPr>
          <w:p w14:paraId="548C0579">
            <w:pPr>
              <w:spacing w:line="360" w:lineRule="exact"/>
              <w:jc w:val="center"/>
              <w:rPr>
                <w:rFonts w:ascii="仿宋_GB2312" w:hAnsi="宋体" w:eastAsia="仿宋_GB2312"/>
                <w:b/>
                <w:sz w:val="24"/>
              </w:rPr>
            </w:pPr>
          </w:p>
        </w:tc>
        <w:tc>
          <w:tcPr>
            <w:tcW w:w="1275" w:type="dxa"/>
            <w:vAlign w:val="center"/>
          </w:tcPr>
          <w:p w14:paraId="3AE5DF6C">
            <w:pPr>
              <w:spacing w:line="360" w:lineRule="exact"/>
              <w:jc w:val="center"/>
              <w:rPr>
                <w:rFonts w:ascii="仿宋_GB2312" w:hAnsi="宋体" w:eastAsia="仿宋_GB2312"/>
                <w:b/>
                <w:sz w:val="24"/>
              </w:rPr>
            </w:pPr>
          </w:p>
        </w:tc>
        <w:tc>
          <w:tcPr>
            <w:tcW w:w="939" w:type="dxa"/>
            <w:vAlign w:val="center"/>
          </w:tcPr>
          <w:p w14:paraId="5F90B23A">
            <w:pPr>
              <w:spacing w:line="360" w:lineRule="exact"/>
              <w:jc w:val="center"/>
              <w:rPr>
                <w:rFonts w:ascii="仿宋_GB2312" w:hAnsi="宋体" w:eastAsia="仿宋_GB2312"/>
                <w:b/>
                <w:sz w:val="24"/>
              </w:rPr>
            </w:pPr>
          </w:p>
        </w:tc>
        <w:tc>
          <w:tcPr>
            <w:tcW w:w="1294" w:type="dxa"/>
            <w:vAlign w:val="center"/>
          </w:tcPr>
          <w:p w14:paraId="4F80DEFD">
            <w:pPr>
              <w:spacing w:line="360" w:lineRule="exact"/>
              <w:jc w:val="center"/>
              <w:rPr>
                <w:rFonts w:ascii="仿宋_GB2312" w:hAnsi="宋体" w:eastAsia="仿宋_GB2312"/>
                <w:b/>
                <w:sz w:val="24"/>
              </w:rPr>
            </w:pPr>
          </w:p>
        </w:tc>
        <w:tc>
          <w:tcPr>
            <w:tcW w:w="1294" w:type="dxa"/>
            <w:vAlign w:val="center"/>
          </w:tcPr>
          <w:p w14:paraId="51335AD0">
            <w:pPr>
              <w:spacing w:line="360" w:lineRule="exact"/>
              <w:jc w:val="center"/>
              <w:rPr>
                <w:rFonts w:ascii="仿宋_GB2312" w:hAnsi="宋体" w:eastAsia="仿宋_GB2312"/>
                <w:b/>
                <w:sz w:val="24"/>
              </w:rPr>
            </w:pPr>
          </w:p>
        </w:tc>
        <w:tc>
          <w:tcPr>
            <w:tcW w:w="1295" w:type="dxa"/>
            <w:vAlign w:val="center"/>
          </w:tcPr>
          <w:p w14:paraId="5C367ADA">
            <w:pPr>
              <w:spacing w:line="360" w:lineRule="exact"/>
              <w:jc w:val="center"/>
              <w:rPr>
                <w:rFonts w:ascii="仿宋_GB2312" w:hAnsi="宋体" w:eastAsia="仿宋_GB2312"/>
                <w:b/>
                <w:sz w:val="24"/>
              </w:rPr>
            </w:pPr>
          </w:p>
        </w:tc>
        <w:tc>
          <w:tcPr>
            <w:tcW w:w="1295" w:type="dxa"/>
            <w:vAlign w:val="center"/>
          </w:tcPr>
          <w:p w14:paraId="73F2D274">
            <w:pPr>
              <w:spacing w:line="360" w:lineRule="exact"/>
              <w:jc w:val="center"/>
              <w:rPr>
                <w:rFonts w:ascii="仿宋_GB2312" w:hAnsi="宋体" w:eastAsia="仿宋_GB2312"/>
                <w:b/>
                <w:sz w:val="24"/>
              </w:rPr>
            </w:pPr>
          </w:p>
        </w:tc>
      </w:tr>
      <w:tr w14:paraId="7B8658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510" w:hRule="atLeast"/>
          <w:jc w:val="center"/>
        </w:trPr>
        <w:tc>
          <w:tcPr>
            <w:tcW w:w="1986" w:type="dxa"/>
            <w:vAlign w:val="center"/>
          </w:tcPr>
          <w:p w14:paraId="2F26C82F">
            <w:pPr>
              <w:spacing w:line="360" w:lineRule="exact"/>
              <w:jc w:val="center"/>
              <w:rPr>
                <w:rFonts w:ascii="仿宋_GB2312" w:hAnsi="宋体" w:eastAsia="仿宋_GB2312"/>
                <w:b/>
                <w:sz w:val="24"/>
              </w:rPr>
            </w:pPr>
          </w:p>
        </w:tc>
        <w:tc>
          <w:tcPr>
            <w:tcW w:w="1275" w:type="dxa"/>
            <w:vAlign w:val="center"/>
          </w:tcPr>
          <w:p w14:paraId="74A3599B">
            <w:pPr>
              <w:spacing w:line="360" w:lineRule="exact"/>
              <w:jc w:val="center"/>
              <w:rPr>
                <w:rFonts w:ascii="仿宋_GB2312" w:hAnsi="宋体" w:eastAsia="仿宋_GB2312"/>
                <w:b/>
                <w:sz w:val="24"/>
              </w:rPr>
            </w:pPr>
          </w:p>
        </w:tc>
        <w:tc>
          <w:tcPr>
            <w:tcW w:w="939" w:type="dxa"/>
            <w:vAlign w:val="center"/>
          </w:tcPr>
          <w:p w14:paraId="66A9C449">
            <w:pPr>
              <w:spacing w:line="360" w:lineRule="exact"/>
              <w:jc w:val="center"/>
              <w:rPr>
                <w:rFonts w:ascii="仿宋_GB2312" w:hAnsi="宋体" w:eastAsia="仿宋_GB2312"/>
                <w:b/>
                <w:sz w:val="24"/>
              </w:rPr>
            </w:pPr>
          </w:p>
        </w:tc>
        <w:tc>
          <w:tcPr>
            <w:tcW w:w="1294" w:type="dxa"/>
            <w:vAlign w:val="center"/>
          </w:tcPr>
          <w:p w14:paraId="7326124B">
            <w:pPr>
              <w:spacing w:line="360" w:lineRule="exact"/>
              <w:jc w:val="center"/>
              <w:rPr>
                <w:rFonts w:ascii="仿宋_GB2312" w:hAnsi="宋体" w:eastAsia="仿宋_GB2312"/>
                <w:b/>
                <w:sz w:val="24"/>
              </w:rPr>
            </w:pPr>
          </w:p>
        </w:tc>
        <w:tc>
          <w:tcPr>
            <w:tcW w:w="1294" w:type="dxa"/>
            <w:vAlign w:val="center"/>
          </w:tcPr>
          <w:p w14:paraId="7E3819D8">
            <w:pPr>
              <w:spacing w:line="360" w:lineRule="exact"/>
              <w:jc w:val="center"/>
              <w:rPr>
                <w:rFonts w:ascii="仿宋_GB2312" w:hAnsi="宋体" w:eastAsia="仿宋_GB2312"/>
                <w:b/>
                <w:sz w:val="24"/>
              </w:rPr>
            </w:pPr>
          </w:p>
        </w:tc>
        <w:tc>
          <w:tcPr>
            <w:tcW w:w="1295" w:type="dxa"/>
            <w:vAlign w:val="center"/>
          </w:tcPr>
          <w:p w14:paraId="23E5104C">
            <w:pPr>
              <w:spacing w:line="360" w:lineRule="exact"/>
              <w:jc w:val="center"/>
              <w:rPr>
                <w:rFonts w:ascii="仿宋_GB2312" w:hAnsi="宋体" w:eastAsia="仿宋_GB2312"/>
                <w:b/>
                <w:sz w:val="24"/>
              </w:rPr>
            </w:pPr>
          </w:p>
        </w:tc>
        <w:tc>
          <w:tcPr>
            <w:tcW w:w="1295" w:type="dxa"/>
            <w:vAlign w:val="center"/>
          </w:tcPr>
          <w:p w14:paraId="72D6BC9E">
            <w:pPr>
              <w:spacing w:line="360" w:lineRule="exact"/>
              <w:jc w:val="center"/>
              <w:rPr>
                <w:rFonts w:ascii="仿宋_GB2312" w:hAnsi="宋体" w:eastAsia="仿宋_GB2312"/>
                <w:b/>
                <w:sz w:val="24"/>
              </w:rPr>
            </w:pPr>
          </w:p>
        </w:tc>
      </w:tr>
      <w:tr w14:paraId="56BBCD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510" w:hRule="atLeast"/>
          <w:jc w:val="center"/>
        </w:trPr>
        <w:tc>
          <w:tcPr>
            <w:tcW w:w="1986" w:type="dxa"/>
            <w:vAlign w:val="center"/>
          </w:tcPr>
          <w:p w14:paraId="4008043A">
            <w:pPr>
              <w:spacing w:line="360" w:lineRule="exact"/>
              <w:jc w:val="center"/>
              <w:rPr>
                <w:rFonts w:ascii="仿宋_GB2312" w:hAnsi="宋体" w:eastAsia="仿宋_GB2312"/>
                <w:b/>
                <w:sz w:val="24"/>
              </w:rPr>
            </w:pPr>
          </w:p>
        </w:tc>
        <w:tc>
          <w:tcPr>
            <w:tcW w:w="1275" w:type="dxa"/>
            <w:vAlign w:val="center"/>
          </w:tcPr>
          <w:p w14:paraId="117E12A1">
            <w:pPr>
              <w:spacing w:line="360" w:lineRule="exact"/>
              <w:jc w:val="center"/>
              <w:rPr>
                <w:rFonts w:ascii="仿宋_GB2312" w:hAnsi="宋体" w:eastAsia="仿宋_GB2312"/>
                <w:b/>
                <w:sz w:val="24"/>
              </w:rPr>
            </w:pPr>
          </w:p>
        </w:tc>
        <w:tc>
          <w:tcPr>
            <w:tcW w:w="939" w:type="dxa"/>
            <w:vAlign w:val="center"/>
          </w:tcPr>
          <w:p w14:paraId="6FAF150B">
            <w:pPr>
              <w:spacing w:line="360" w:lineRule="exact"/>
              <w:jc w:val="center"/>
              <w:rPr>
                <w:rFonts w:ascii="仿宋_GB2312" w:hAnsi="宋体" w:eastAsia="仿宋_GB2312"/>
                <w:b/>
                <w:sz w:val="24"/>
              </w:rPr>
            </w:pPr>
          </w:p>
        </w:tc>
        <w:tc>
          <w:tcPr>
            <w:tcW w:w="1294" w:type="dxa"/>
            <w:vAlign w:val="center"/>
          </w:tcPr>
          <w:p w14:paraId="4CFC35E2">
            <w:pPr>
              <w:spacing w:line="360" w:lineRule="exact"/>
              <w:jc w:val="center"/>
              <w:rPr>
                <w:rFonts w:ascii="仿宋_GB2312" w:hAnsi="宋体" w:eastAsia="仿宋_GB2312"/>
                <w:b/>
                <w:sz w:val="24"/>
              </w:rPr>
            </w:pPr>
          </w:p>
        </w:tc>
        <w:tc>
          <w:tcPr>
            <w:tcW w:w="1294" w:type="dxa"/>
            <w:vAlign w:val="center"/>
          </w:tcPr>
          <w:p w14:paraId="648FB7BA">
            <w:pPr>
              <w:spacing w:line="360" w:lineRule="exact"/>
              <w:jc w:val="center"/>
              <w:rPr>
                <w:rFonts w:ascii="仿宋_GB2312" w:hAnsi="宋体" w:eastAsia="仿宋_GB2312"/>
                <w:b/>
                <w:sz w:val="24"/>
              </w:rPr>
            </w:pPr>
          </w:p>
        </w:tc>
        <w:tc>
          <w:tcPr>
            <w:tcW w:w="1295" w:type="dxa"/>
            <w:vAlign w:val="center"/>
          </w:tcPr>
          <w:p w14:paraId="2C6708A1">
            <w:pPr>
              <w:spacing w:line="360" w:lineRule="exact"/>
              <w:jc w:val="center"/>
              <w:rPr>
                <w:rFonts w:ascii="仿宋_GB2312" w:hAnsi="宋体" w:eastAsia="仿宋_GB2312"/>
                <w:b/>
                <w:sz w:val="24"/>
              </w:rPr>
            </w:pPr>
          </w:p>
        </w:tc>
        <w:tc>
          <w:tcPr>
            <w:tcW w:w="1295" w:type="dxa"/>
            <w:vAlign w:val="center"/>
          </w:tcPr>
          <w:p w14:paraId="41FBBA00">
            <w:pPr>
              <w:spacing w:line="360" w:lineRule="exact"/>
              <w:jc w:val="center"/>
              <w:rPr>
                <w:rFonts w:ascii="仿宋_GB2312" w:hAnsi="宋体" w:eastAsia="仿宋_GB2312"/>
                <w:b/>
                <w:sz w:val="24"/>
              </w:rPr>
            </w:pPr>
          </w:p>
        </w:tc>
      </w:tr>
      <w:tr w14:paraId="3F0165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510" w:hRule="atLeast"/>
          <w:jc w:val="center"/>
        </w:trPr>
        <w:tc>
          <w:tcPr>
            <w:tcW w:w="1986" w:type="dxa"/>
            <w:vAlign w:val="center"/>
          </w:tcPr>
          <w:p w14:paraId="51A550ED">
            <w:pPr>
              <w:spacing w:line="360" w:lineRule="exact"/>
              <w:jc w:val="center"/>
              <w:rPr>
                <w:rFonts w:ascii="仿宋_GB2312" w:hAnsi="宋体" w:eastAsia="仿宋_GB2312"/>
                <w:b/>
                <w:sz w:val="24"/>
              </w:rPr>
            </w:pPr>
          </w:p>
        </w:tc>
        <w:tc>
          <w:tcPr>
            <w:tcW w:w="1275" w:type="dxa"/>
            <w:vAlign w:val="center"/>
          </w:tcPr>
          <w:p w14:paraId="5E7A4066">
            <w:pPr>
              <w:spacing w:line="360" w:lineRule="exact"/>
              <w:jc w:val="center"/>
              <w:rPr>
                <w:rFonts w:ascii="仿宋_GB2312" w:hAnsi="宋体" w:eastAsia="仿宋_GB2312"/>
                <w:b/>
                <w:sz w:val="24"/>
              </w:rPr>
            </w:pPr>
          </w:p>
        </w:tc>
        <w:tc>
          <w:tcPr>
            <w:tcW w:w="939" w:type="dxa"/>
            <w:vAlign w:val="center"/>
          </w:tcPr>
          <w:p w14:paraId="7EFEB7FC">
            <w:pPr>
              <w:spacing w:line="360" w:lineRule="exact"/>
              <w:jc w:val="center"/>
              <w:rPr>
                <w:rFonts w:ascii="仿宋_GB2312" w:hAnsi="宋体" w:eastAsia="仿宋_GB2312"/>
                <w:b/>
                <w:sz w:val="24"/>
              </w:rPr>
            </w:pPr>
          </w:p>
        </w:tc>
        <w:tc>
          <w:tcPr>
            <w:tcW w:w="1294" w:type="dxa"/>
            <w:vAlign w:val="center"/>
          </w:tcPr>
          <w:p w14:paraId="0566D802">
            <w:pPr>
              <w:spacing w:line="360" w:lineRule="exact"/>
              <w:jc w:val="center"/>
              <w:rPr>
                <w:rFonts w:ascii="仿宋_GB2312" w:hAnsi="宋体" w:eastAsia="仿宋_GB2312"/>
                <w:b/>
                <w:sz w:val="24"/>
              </w:rPr>
            </w:pPr>
          </w:p>
        </w:tc>
        <w:tc>
          <w:tcPr>
            <w:tcW w:w="1294" w:type="dxa"/>
            <w:vAlign w:val="center"/>
          </w:tcPr>
          <w:p w14:paraId="0428FFA6">
            <w:pPr>
              <w:spacing w:line="360" w:lineRule="exact"/>
              <w:jc w:val="center"/>
              <w:rPr>
                <w:rFonts w:ascii="仿宋_GB2312" w:hAnsi="宋体" w:eastAsia="仿宋_GB2312"/>
                <w:b/>
                <w:sz w:val="24"/>
              </w:rPr>
            </w:pPr>
          </w:p>
        </w:tc>
        <w:tc>
          <w:tcPr>
            <w:tcW w:w="1295" w:type="dxa"/>
            <w:vAlign w:val="center"/>
          </w:tcPr>
          <w:p w14:paraId="2B6AAB7E">
            <w:pPr>
              <w:spacing w:line="360" w:lineRule="exact"/>
              <w:jc w:val="center"/>
              <w:rPr>
                <w:rFonts w:ascii="仿宋_GB2312" w:hAnsi="宋体" w:eastAsia="仿宋_GB2312"/>
                <w:b/>
                <w:sz w:val="24"/>
              </w:rPr>
            </w:pPr>
          </w:p>
        </w:tc>
        <w:tc>
          <w:tcPr>
            <w:tcW w:w="1295" w:type="dxa"/>
            <w:vAlign w:val="center"/>
          </w:tcPr>
          <w:p w14:paraId="44CF89D0">
            <w:pPr>
              <w:spacing w:line="360" w:lineRule="exact"/>
              <w:jc w:val="center"/>
              <w:rPr>
                <w:rFonts w:ascii="仿宋_GB2312" w:hAnsi="宋体" w:eastAsia="仿宋_GB2312"/>
                <w:b/>
                <w:sz w:val="24"/>
              </w:rPr>
            </w:pPr>
          </w:p>
        </w:tc>
      </w:tr>
      <w:tr w14:paraId="5AB9B8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510" w:hRule="atLeast"/>
          <w:jc w:val="center"/>
        </w:trPr>
        <w:tc>
          <w:tcPr>
            <w:tcW w:w="1986" w:type="dxa"/>
            <w:vAlign w:val="center"/>
          </w:tcPr>
          <w:p w14:paraId="344BCEF1">
            <w:pPr>
              <w:spacing w:line="360" w:lineRule="exact"/>
              <w:jc w:val="center"/>
              <w:rPr>
                <w:rFonts w:ascii="仿宋_GB2312" w:hAnsi="宋体" w:eastAsia="仿宋_GB2312"/>
                <w:b/>
                <w:sz w:val="24"/>
              </w:rPr>
            </w:pPr>
          </w:p>
        </w:tc>
        <w:tc>
          <w:tcPr>
            <w:tcW w:w="1275" w:type="dxa"/>
            <w:vAlign w:val="center"/>
          </w:tcPr>
          <w:p w14:paraId="451C6734">
            <w:pPr>
              <w:spacing w:line="360" w:lineRule="exact"/>
              <w:jc w:val="center"/>
              <w:rPr>
                <w:rFonts w:ascii="仿宋_GB2312" w:hAnsi="宋体" w:eastAsia="仿宋_GB2312"/>
                <w:b/>
                <w:sz w:val="24"/>
              </w:rPr>
            </w:pPr>
          </w:p>
        </w:tc>
        <w:tc>
          <w:tcPr>
            <w:tcW w:w="939" w:type="dxa"/>
            <w:vAlign w:val="center"/>
          </w:tcPr>
          <w:p w14:paraId="262E01E1">
            <w:pPr>
              <w:spacing w:line="360" w:lineRule="exact"/>
              <w:jc w:val="center"/>
              <w:rPr>
                <w:rFonts w:ascii="仿宋_GB2312" w:hAnsi="宋体" w:eastAsia="仿宋_GB2312"/>
                <w:b/>
                <w:sz w:val="24"/>
              </w:rPr>
            </w:pPr>
          </w:p>
        </w:tc>
        <w:tc>
          <w:tcPr>
            <w:tcW w:w="1294" w:type="dxa"/>
            <w:vAlign w:val="center"/>
          </w:tcPr>
          <w:p w14:paraId="6DC4BA45">
            <w:pPr>
              <w:spacing w:line="360" w:lineRule="exact"/>
              <w:jc w:val="center"/>
              <w:rPr>
                <w:rFonts w:ascii="仿宋_GB2312" w:hAnsi="宋体" w:eastAsia="仿宋_GB2312"/>
                <w:b/>
                <w:sz w:val="24"/>
              </w:rPr>
            </w:pPr>
          </w:p>
        </w:tc>
        <w:tc>
          <w:tcPr>
            <w:tcW w:w="1294" w:type="dxa"/>
            <w:vAlign w:val="center"/>
          </w:tcPr>
          <w:p w14:paraId="7C25078B">
            <w:pPr>
              <w:spacing w:line="360" w:lineRule="exact"/>
              <w:jc w:val="center"/>
              <w:rPr>
                <w:rFonts w:ascii="仿宋_GB2312" w:hAnsi="宋体" w:eastAsia="仿宋_GB2312"/>
                <w:b/>
                <w:sz w:val="24"/>
              </w:rPr>
            </w:pPr>
          </w:p>
        </w:tc>
        <w:tc>
          <w:tcPr>
            <w:tcW w:w="1295" w:type="dxa"/>
            <w:vAlign w:val="center"/>
          </w:tcPr>
          <w:p w14:paraId="5C55C774">
            <w:pPr>
              <w:spacing w:line="360" w:lineRule="exact"/>
              <w:jc w:val="center"/>
              <w:rPr>
                <w:rFonts w:ascii="仿宋_GB2312" w:hAnsi="宋体" w:eastAsia="仿宋_GB2312"/>
                <w:b/>
                <w:sz w:val="24"/>
              </w:rPr>
            </w:pPr>
          </w:p>
        </w:tc>
        <w:tc>
          <w:tcPr>
            <w:tcW w:w="1295" w:type="dxa"/>
            <w:vAlign w:val="center"/>
          </w:tcPr>
          <w:p w14:paraId="5CADE90D">
            <w:pPr>
              <w:spacing w:line="360" w:lineRule="exact"/>
              <w:jc w:val="center"/>
              <w:rPr>
                <w:rFonts w:ascii="仿宋_GB2312" w:hAnsi="宋体" w:eastAsia="仿宋_GB2312"/>
                <w:b/>
                <w:sz w:val="24"/>
              </w:rPr>
            </w:pPr>
          </w:p>
        </w:tc>
      </w:tr>
      <w:tr w14:paraId="6BD919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510" w:hRule="atLeast"/>
          <w:jc w:val="center"/>
        </w:trPr>
        <w:tc>
          <w:tcPr>
            <w:tcW w:w="1986" w:type="dxa"/>
            <w:vAlign w:val="center"/>
          </w:tcPr>
          <w:p w14:paraId="61AB58A3">
            <w:pPr>
              <w:spacing w:line="360" w:lineRule="exact"/>
              <w:jc w:val="center"/>
              <w:rPr>
                <w:rFonts w:ascii="仿宋_GB2312" w:hAnsi="宋体" w:eastAsia="仿宋_GB2312"/>
                <w:b/>
                <w:sz w:val="24"/>
              </w:rPr>
            </w:pPr>
          </w:p>
        </w:tc>
        <w:tc>
          <w:tcPr>
            <w:tcW w:w="1275" w:type="dxa"/>
            <w:vAlign w:val="center"/>
          </w:tcPr>
          <w:p w14:paraId="2BD801C1">
            <w:pPr>
              <w:spacing w:line="360" w:lineRule="exact"/>
              <w:jc w:val="center"/>
              <w:rPr>
                <w:rFonts w:ascii="仿宋_GB2312" w:hAnsi="宋体" w:eastAsia="仿宋_GB2312"/>
                <w:b/>
                <w:sz w:val="24"/>
              </w:rPr>
            </w:pPr>
          </w:p>
        </w:tc>
        <w:tc>
          <w:tcPr>
            <w:tcW w:w="939" w:type="dxa"/>
            <w:vAlign w:val="center"/>
          </w:tcPr>
          <w:p w14:paraId="033BFD27">
            <w:pPr>
              <w:spacing w:line="360" w:lineRule="exact"/>
              <w:jc w:val="center"/>
              <w:rPr>
                <w:rFonts w:ascii="仿宋_GB2312" w:hAnsi="宋体" w:eastAsia="仿宋_GB2312"/>
                <w:b/>
                <w:sz w:val="24"/>
              </w:rPr>
            </w:pPr>
          </w:p>
        </w:tc>
        <w:tc>
          <w:tcPr>
            <w:tcW w:w="1294" w:type="dxa"/>
            <w:vAlign w:val="center"/>
          </w:tcPr>
          <w:p w14:paraId="2161BBA7">
            <w:pPr>
              <w:spacing w:line="360" w:lineRule="exact"/>
              <w:jc w:val="center"/>
              <w:rPr>
                <w:rFonts w:ascii="仿宋_GB2312" w:hAnsi="宋体" w:eastAsia="仿宋_GB2312"/>
                <w:b/>
                <w:sz w:val="24"/>
              </w:rPr>
            </w:pPr>
          </w:p>
        </w:tc>
        <w:tc>
          <w:tcPr>
            <w:tcW w:w="1294" w:type="dxa"/>
            <w:vAlign w:val="center"/>
          </w:tcPr>
          <w:p w14:paraId="594ED609">
            <w:pPr>
              <w:spacing w:line="360" w:lineRule="exact"/>
              <w:jc w:val="center"/>
              <w:rPr>
                <w:rFonts w:ascii="仿宋_GB2312" w:hAnsi="宋体" w:eastAsia="仿宋_GB2312"/>
                <w:b/>
                <w:sz w:val="24"/>
              </w:rPr>
            </w:pPr>
          </w:p>
        </w:tc>
        <w:tc>
          <w:tcPr>
            <w:tcW w:w="1295" w:type="dxa"/>
            <w:vAlign w:val="center"/>
          </w:tcPr>
          <w:p w14:paraId="1E700447">
            <w:pPr>
              <w:spacing w:line="360" w:lineRule="exact"/>
              <w:jc w:val="center"/>
              <w:rPr>
                <w:rFonts w:ascii="仿宋_GB2312" w:hAnsi="宋体" w:eastAsia="仿宋_GB2312"/>
                <w:b/>
                <w:sz w:val="24"/>
              </w:rPr>
            </w:pPr>
          </w:p>
        </w:tc>
        <w:tc>
          <w:tcPr>
            <w:tcW w:w="1295" w:type="dxa"/>
            <w:vAlign w:val="center"/>
          </w:tcPr>
          <w:p w14:paraId="041FA3B9">
            <w:pPr>
              <w:spacing w:line="360" w:lineRule="exact"/>
              <w:jc w:val="center"/>
              <w:rPr>
                <w:rFonts w:ascii="仿宋_GB2312" w:hAnsi="宋体" w:eastAsia="仿宋_GB2312"/>
                <w:b/>
                <w:sz w:val="24"/>
              </w:rPr>
            </w:pPr>
          </w:p>
        </w:tc>
      </w:tr>
      <w:tr w14:paraId="6F8935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510" w:hRule="atLeast"/>
          <w:jc w:val="center"/>
        </w:trPr>
        <w:tc>
          <w:tcPr>
            <w:tcW w:w="1986" w:type="dxa"/>
            <w:vAlign w:val="center"/>
          </w:tcPr>
          <w:p w14:paraId="103D5B71">
            <w:pPr>
              <w:spacing w:line="360" w:lineRule="exact"/>
              <w:jc w:val="center"/>
              <w:rPr>
                <w:rFonts w:ascii="仿宋_GB2312" w:hAnsi="宋体" w:eastAsia="仿宋_GB2312"/>
                <w:b/>
                <w:sz w:val="24"/>
              </w:rPr>
            </w:pPr>
          </w:p>
        </w:tc>
        <w:tc>
          <w:tcPr>
            <w:tcW w:w="1275" w:type="dxa"/>
            <w:vAlign w:val="center"/>
          </w:tcPr>
          <w:p w14:paraId="25F473AC">
            <w:pPr>
              <w:spacing w:line="360" w:lineRule="exact"/>
              <w:jc w:val="center"/>
              <w:rPr>
                <w:rFonts w:ascii="仿宋_GB2312" w:hAnsi="宋体" w:eastAsia="仿宋_GB2312"/>
                <w:b/>
                <w:sz w:val="24"/>
              </w:rPr>
            </w:pPr>
          </w:p>
        </w:tc>
        <w:tc>
          <w:tcPr>
            <w:tcW w:w="939" w:type="dxa"/>
            <w:vAlign w:val="center"/>
          </w:tcPr>
          <w:p w14:paraId="77879912">
            <w:pPr>
              <w:spacing w:line="360" w:lineRule="exact"/>
              <w:jc w:val="center"/>
              <w:rPr>
                <w:rFonts w:ascii="仿宋_GB2312" w:hAnsi="宋体" w:eastAsia="仿宋_GB2312"/>
                <w:b/>
                <w:sz w:val="24"/>
              </w:rPr>
            </w:pPr>
          </w:p>
        </w:tc>
        <w:tc>
          <w:tcPr>
            <w:tcW w:w="1294" w:type="dxa"/>
            <w:vAlign w:val="center"/>
          </w:tcPr>
          <w:p w14:paraId="6E6303F2">
            <w:pPr>
              <w:spacing w:line="360" w:lineRule="exact"/>
              <w:jc w:val="center"/>
              <w:rPr>
                <w:rFonts w:ascii="仿宋_GB2312" w:hAnsi="宋体" w:eastAsia="仿宋_GB2312"/>
                <w:b/>
                <w:sz w:val="24"/>
              </w:rPr>
            </w:pPr>
          </w:p>
        </w:tc>
        <w:tc>
          <w:tcPr>
            <w:tcW w:w="1294" w:type="dxa"/>
            <w:vAlign w:val="center"/>
          </w:tcPr>
          <w:p w14:paraId="01679A34">
            <w:pPr>
              <w:spacing w:line="360" w:lineRule="exact"/>
              <w:jc w:val="center"/>
              <w:rPr>
                <w:rFonts w:ascii="仿宋_GB2312" w:hAnsi="宋体" w:eastAsia="仿宋_GB2312"/>
                <w:b/>
                <w:sz w:val="24"/>
              </w:rPr>
            </w:pPr>
          </w:p>
        </w:tc>
        <w:tc>
          <w:tcPr>
            <w:tcW w:w="1295" w:type="dxa"/>
            <w:vAlign w:val="center"/>
          </w:tcPr>
          <w:p w14:paraId="2AA3ECB8">
            <w:pPr>
              <w:spacing w:line="360" w:lineRule="exact"/>
              <w:jc w:val="center"/>
              <w:rPr>
                <w:rFonts w:ascii="仿宋_GB2312" w:hAnsi="宋体" w:eastAsia="仿宋_GB2312"/>
                <w:b/>
                <w:sz w:val="24"/>
              </w:rPr>
            </w:pPr>
          </w:p>
        </w:tc>
        <w:tc>
          <w:tcPr>
            <w:tcW w:w="1295" w:type="dxa"/>
            <w:vAlign w:val="center"/>
          </w:tcPr>
          <w:p w14:paraId="68287CCB">
            <w:pPr>
              <w:spacing w:line="360" w:lineRule="exact"/>
              <w:jc w:val="center"/>
              <w:rPr>
                <w:rFonts w:ascii="仿宋_GB2312" w:hAnsi="宋体" w:eastAsia="仿宋_GB2312"/>
                <w:b/>
                <w:sz w:val="24"/>
              </w:rPr>
            </w:pPr>
          </w:p>
        </w:tc>
      </w:tr>
      <w:tr w14:paraId="4436D8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510" w:hRule="atLeast"/>
          <w:jc w:val="center"/>
        </w:trPr>
        <w:tc>
          <w:tcPr>
            <w:tcW w:w="1986" w:type="dxa"/>
            <w:vAlign w:val="center"/>
          </w:tcPr>
          <w:p w14:paraId="29147680">
            <w:pPr>
              <w:spacing w:line="360" w:lineRule="exact"/>
              <w:jc w:val="center"/>
              <w:rPr>
                <w:rFonts w:ascii="仿宋_GB2312" w:hAnsi="宋体" w:eastAsia="仿宋_GB2312"/>
                <w:sz w:val="24"/>
              </w:rPr>
            </w:pPr>
            <w:r>
              <w:rPr>
                <w:rFonts w:hint="eastAsia" w:ascii="仿宋_GB2312" w:hAnsi="仿宋" w:eastAsia="仿宋_GB2312"/>
                <w:sz w:val="24"/>
              </w:rPr>
              <w:t>总计</w:t>
            </w:r>
          </w:p>
        </w:tc>
        <w:tc>
          <w:tcPr>
            <w:tcW w:w="1275" w:type="dxa"/>
            <w:vAlign w:val="center"/>
          </w:tcPr>
          <w:p w14:paraId="56203288">
            <w:pPr>
              <w:spacing w:line="360" w:lineRule="exact"/>
              <w:jc w:val="center"/>
              <w:rPr>
                <w:rFonts w:ascii="仿宋_GB2312" w:hAnsi="宋体" w:eastAsia="仿宋_GB2312"/>
                <w:b/>
                <w:sz w:val="24"/>
              </w:rPr>
            </w:pPr>
          </w:p>
        </w:tc>
        <w:tc>
          <w:tcPr>
            <w:tcW w:w="939" w:type="dxa"/>
            <w:vAlign w:val="center"/>
          </w:tcPr>
          <w:p w14:paraId="6A700A47">
            <w:pPr>
              <w:spacing w:line="360" w:lineRule="exact"/>
              <w:jc w:val="center"/>
              <w:rPr>
                <w:rFonts w:ascii="仿宋_GB2312" w:hAnsi="宋体" w:eastAsia="仿宋_GB2312"/>
                <w:b/>
                <w:sz w:val="24"/>
              </w:rPr>
            </w:pPr>
          </w:p>
        </w:tc>
        <w:tc>
          <w:tcPr>
            <w:tcW w:w="1294" w:type="dxa"/>
            <w:vAlign w:val="center"/>
          </w:tcPr>
          <w:p w14:paraId="4762B491">
            <w:pPr>
              <w:spacing w:line="360" w:lineRule="exact"/>
              <w:jc w:val="center"/>
              <w:rPr>
                <w:rFonts w:ascii="仿宋_GB2312" w:hAnsi="宋体" w:eastAsia="仿宋_GB2312"/>
                <w:b/>
                <w:sz w:val="24"/>
              </w:rPr>
            </w:pPr>
          </w:p>
        </w:tc>
        <w:tc>
          <w:tcPr>
            <w:tcW w:w="1294" w:type="dxa"/>
            <w:vAlign w:val="center"/>
          </w:tcPr>
          <w:p w14:paraId="01F5E570">
            <w:pPr>
              <w:spacing w:line="360" w:lineRule="exact"/>
              <w:jc w:val="center"/>
              <w:rPr>
                <w:rFonts w:ascii="仿宋_GB2312" w:hAnsi="宋体" w:eastAsia="仿宋_GB2312"/>
                <w:b/>
                <w:sz w:val="24"/>
              </w:rPr>
            </w:pPr>
          </w:p>
        </w:tc>
        <w:tc>
          <w:tcPr>
            <w:tcW w:w="1295" w:type="dxa"/>
            <w:vAlign w:val="center"/>
          </w:tcPr>
          <w:p w14:paraId="1DD74EA6">
            <w:pPr>
              <w:spacing w:line="360" w:lineRule="exact"/>
              <w:jc w:val="center"/>
              <w:rPr>
                <w:rFonts w:ascii="仿宋_GB2312" w:hAnsi="宋体" w:eastAsia="仿宋_GB2312"/>
                <w:b/>
                <w:sz w:val="24"/>
              </w:rPr>
            </w:pPr>
          </w:p>
        </w:tc>
        <w:tc>
          <w:tcPr>
            <w:tcW w:w="1295" w:type="dxa"/>
            <w:vAlign w:val="center"/>
          </w:tcPr>
          <w:p w14:paraId="3C47C3EC">
            <w:pPr>
              <w:spacing w:line="360" w:lineRule="exact"/>
              <w:jc w:val="center"/>
              <w:rPr>
                <w:rFonts w:ascii="仿宋_GB2312" w:hAnsi="宋体" w:eastAsia="仿宋_GB2312"/>
                <w:b/>
                <w:sz w:val="24"/>
              </w:rPr>
            </w:pPr>
          </w:p>
        </w:tc>
      </w:tr>
    </w:tbl>
    <w:p w14:paraId="1A866663">
      <w:pPr>
        <w:spacing w:line="520" w:lineRule="exact"/>
        <w:jc w:val="left"/>
        <w:rPr>
          <w:rFonts w:ascii="仿宋_GB2312" w:hAnsi="仿宋" w:eastAsia="仿宋_GB2312"/>
          <w:sz w:val="30"/>
          <w:szCs w:val="30"/>
        </w:rPr>
      </w:pPr>
    </w:p>
    <w:p w14:paraId="10267D50">
      <w:pPr>
        <w:wordWrap w:val="0"/>
        <w:spacing w:line="520" w:lineRule="exact"/>
        <w:jc w:val="right"/>
        <w:rPr>
          <w:rFonts w:ascii="仿宋_GB2312" w:hAnsi="仿宋" w:eastAsia="仿宋_GB2312"/>
          <w:sz w:val="30"/>
          <w:szCs w:val="30"/>
        </w:rPr>
      </w:pPr>
      <w:r>
        <w:rPr>
          <w:rFonts w:hint="eastAsia" w:ascii="仿宋_GB2312" w:hAnsi="仿宋" w:eastAsia="仿宋_GB2312"/>
          <w:sz w:val="30"/>
          <w:szCs w:val="30"/>
        </w:rPr>
        <w:t xml:space="preserve">投标人名称(盖章):  </w:t>
      </w:r>
      <w:r>
        <w:rPr>
          <w:rFonts w:ascii="仿宋_GB2312" w:hAnsi="仿宋" w:eastAsia="仿宋_GB2312"/>
          <w:sz w:val="30"/>
          <w:szCs w:val="30"/>
        </w:rPr>
        <w:t xml:space="preserve">  </w:t>
      </w:r>
      <w:r>
        <w:rPr>
          <w:rFonts w:hint="eastAsia" w:ascii="仿宋_GB2312" w:hAnsi="仿宋" w:eastAsia="仿宋_GB2312"/>
          <w:sz w:val="30"/>
          <w:szCs w:val="30"/>
        </w:rPr>
        <w:t xml:space="preserve">        </w:t>
      </w:r>
    </w:p>
    <w:p w14:paraId="5EA83036">
      <w:pPr>
        <w:wordWrap w:val="0"/>
        <w:spacing w:line="440" w:lineRule="exact"/>
        <w:jc w:val="right"/>
        <w:rPr>
          <w:rFonts w:ascii="仿宋_GB2312" w:hAnsi="仿宋" w:eastAsia="仿宋_GB2312"/>
          <w:sz w:val="30"/>
          <w:szCs w:val="30"/>
        </w:rPr>
      </w:pPr>
      <w:r>
        <w:rPr>
          <w:rFonts w:hint="eastAsia" w:ascii="仿宋_GB2312" w:hAnsi="仿宋" w:eastAsia="仿宋_GB2312"/>
          <w:sz w:val="32"/>
          <w:szCs w:val="32"/>
        </w:rPr>
        <w:t>法定代表人（依法登记的负责人）或授权代表（签字或签章）</w:t>
      </w:r>
      <w:r>
        <w:rPr>
          <w:rFonts w:hint="eastAsia" w:ascii="仿宋_GB2312" w:hAnsi="仿宋" w:eastAsia="仿宋_GB2312"/>
          <w:sz w:val="30"/>
          <w:szCs w:val="30"/>
        </w:rPr>
        <w:t xml:space="preserve">:  </w:t>
      </w:r>
      <w:r>
        <w:rPr>
          <w:rFonts w:ascii="仿宋_GB2312" w:hAnsi="仿宋" w:eastAsia="仿宋_GB2312"/>
          <w:sz w:val="30"/>
          <w:szCs w:val="30"/>
        </w:rPr>
        <w:t xml:space="preserve">  </w:t>
      </w:r>
      <w:r>
        <w:rPr>
          <w:rFonts w:hint="eastAsia" w:ascii="仿宋_GB2312" w:hAnsi="仿宋" w:eastAsia="仿宋_GB2312"/>
          <w:sz w:val="30"/>
          <w:szCs w:val="30"/>
        </w:rPr>
        <w:t xml:space="preserve">        </w:t>
      </w:r>
    </w:p>
    <w:p w14:paraId="720A262A">
      <w:pPr>
        <w:jc w:val="right"/>
        <w:rPr>
          <w:rFonts w:ascii="黑体" w:hAnsi="黑体" w:eastAsia="黑体"/>
          <w:sz w:val="44"/>
          <w:szCs w:val="44"/>
        </w:rPr>
      </w:pPr>
      <w:r>
        <w:rPr>
          <w:rFonts w:ascii="仿宋_GB2312" w:hAnsi="仿宋" w:eastAsia="仿宋_GB2312"/>
          <w:sz w:val="30"/>
          <w:szCs w:val="30"/>
        </w:rPr>
        <w:br w:type="page"/>
      </w:r>
      <w:r>
        <w:rPr>
          <w:rFonts w:hint="eastAsia" w:ascii="黑体" w:hAnsi="黑体" w:eastAsia="黑体"/>
          <w:sz w:val="44"/>
          <w:szCs w:val="44"/>
        </w:rPr>
        <w:t>质保期内能供应的备品备件价格明细表（如有）</w:t>
      </w:r>
    </w:p>
    <w:p w14:paraId="3E3BEDAE">
      <w:pPr>
        <w:ind w:right="280"/>
        <w:jc w:val="right"/>
        <w:rPr>
          <w:rFonts w:ascii="仿宋_GB2312" w:hAnsi="仿宋" w:eastAsia="仿宋_GB2312"/>
          <w:bCs/>
          <w:sz w:val="30"/>
          <w:szCs w:val="30"/>
          <w:u w:val="single"/>
        </w:rPr>
      </w:pPr>
      <w:r>
        <w:rPr>
          <w:rFonts w:hint="eastAsia" w:ascii="仿宋_GB2312" w:hAnsi="仿宋" w:eastAsia="仿宋_GB2312"/>
          <w:sz w:val="30"/>
          <w:szCs w:val="30"/>
        </w:rPr>
        <w:t>单位：元</w:t>
      </w:r>
    </w:p>
    <w:tbl>
      <w:tblPr>
        <w:tblStyle w:val="30"/>
        <w:tblW w:w="955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 w:type="dxa"/>
          <w:bottom w:w="0" w:type="dxa"/>
          <w:right w:w="10" w:type="dxa"/>
        </w:tblCellMar>
      </w:tblPr>
      <w:tblGrid>
        <w:gridCol w:w="1008"/>
        <w:gridCol w:w="1800"/>
        <w:gridCol w:w="2340"/>
        <w:gridCol w:w="900"/>
        <w:gridCol w:w="1260"/>
        <w:gridCol w:w="1080"/>
        <w:gridCol w:w="1170"/>
      </w:tblGrid>
      <w:tr w14:paraId="5E9110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1507" w:hRule="atLeast"/>
          <w:jc w:val="center"/>
        </w:trPr>
        <w:tc>
          <w:tcPr>
            <w:tcW w:w="1008" w:type="dxa"/>
            <w:tcBorders>
              <w:top w:val="single" w:color="auto" w:sz="4" w:space="0"/>
              <w:left w:val="single" w:color="auto" w:sz="4" w:space="0"/>
              <w:bottom w:val="single" w:color="auto" w:sz="4" w:space="0"/>
              <w:right w:val="single" w:color="auto" w:sz="4" w:space="0"/>
            </w:tcBorders>
            <w:vAlign w:val="center"/>
          </w:tcPr>
          <w:p w14:paraId="0AFF32D4">
            <w:pPr>
              <w:spacing w:line="360" w:lineRule="auto"/>
              <w:jc w:val="center"/>
              <w:rPr>
                <w:rFonts w:ascii="仿宋_GB2312" w:hAnsi="仿宋" w:eastAsia="仿宋_GB2312"/>
                <w:sz w:val="30"/>
                <w:szCs w:val="30"/>
              </w:rPr>
            </w:pPr>
            <w:r>
              <w:rPr>
                <w:rFonts w:hint="eastAsia" w:ascii="仿宋_GB2312" w:hAnsi="仿宋" w:eastAsia="仿宋_GB2312"/>
                <w:sz w:val="30"/>
                <w:szCs w:val="30"/>
              </w:rPr>
              <w:t>序号</w:t>
            </w:r>
          </w:p>
        </w:tc>
        <w:tc>
          <w:tcPr>
            <w:tcW w:w="1800" w:type="dxa"/>
            <w:tcBorders>
              <w:top w:val="single" w:color="auto" w:sz="4" w:space="0"/>
              <w:left w:val="single" w:color="auto" w:sz="4" w:space="0"/>
              <w:bottom w:val="single" w:color="auto" w:sz="4" w:space="0"/>
              <w:right w:val="single" w:color="auto" w:sz="4" w:space="0"/>
            </w:tcBorders>
            <w:vAlign w:val="center"/>
          </w:tcPr>
          <w:p w14:paraId="4101B507">
            <w:pPr>
              <w:spacing w:line="360" w:lineRule="auto"/>
              <w:jc w:val="center"/>
              <w:rPr>
                <w:rFonts w:ascii="仿宋_GB2312" w:hAnsi="仿宋" w:eastAsia="仿宋_GB2312"/>
                <w:sz w:val="30"/>
                <w:szCs w:val="30"/>
              </w:rPr>
            </w:pPr>
            <w:r>
              <w:rPr>
                <w:rFonts w:hint="eastAsia" w:ascii="仿宋_GB2312" w:hAnsi="仿宋" w:eastAsia="仿宋_GB2312"/>
                <w:sz w:val="30"/>
                <w:szCs w:val="30"/>
              </w:rPr>
              <w:t>备品备件、</w:t>
            </w:r>
          </w:p>
          <w:p w14:paraId="5A28FD0D">
            <w:pPr>
              <w:spacing w:line="360" w:lineRule="auto"/>
              <w:jc w:val="center"/>
              <w:rPr>
                <w:rFonts w:ascii="仿宋_GB2312" w:hAnsi="仿宋" w:eastAsia="仿宋_GB2312"/>
                <w:sz w:val="30"/>
                <w:szCs w:val="30"/>
              </w:rPr>
            </w:pPr>
            <w:r>
              <w:rPr>
                <w:rFonts w:hint="eastAsia" w:ascii="仿宋_GB2312" w:hAnsi="仿宋" w:eastAsia="仿宋_GB2312"/>
                <w:sz w:val="30"/>
                <w:szCs w:val="30"/>
              </w:rPr>
              <w:t>易损件名称</w:t>
            </w:r>
          </w:p>
        </w:tc>
        <w:tc>
          <w:tcPr>
            <w:tcW w:w="2340" w:type="dxa"/>
            <w:tcBorders>
              <w:top w:val="single" w:color="auto" w:sz="4" w:space="0"/>
              <w:left w:val="single" w:color="auto" w:sz="4" w:space="0"/>
              <w:bottom w:val="single" w:color="auto" w:sz="4" w:space="0"/>
              <w:right w:val="single" w:color="auto" w:sz="4" w:space="0"/>
            </w:tcBorders>
            <w:vAlign w:val="center"/>
          </w:tcPr>
          <w:p w14:paraId="7B344E1C">
            <w:pPr>
              <w:spacing w:line="360" w:lineRule="auto"/>
              <w:jc w:val="center"/>
              <w:rPr>
                <w:rFonts w:ascii="仿宋_GB2312" w:hAnsi="仿宋" w:eastAsia="仿宋_GB2312"/>
                <w:sz w:val="30"/>
                <w:szCs w:val="30"/>
              </w:rPr>
            </w:pPr>
            <w:r>
              <w:rPr>
                <w:rFonts w:hint="eastAsia" w:ascii="仿宋_GB2312" w:hAnsi="仿宋" w:eastAsia="仿宋_GB2312"/>
                <w:sz w:val="30"/>
                <w:szCs w:val="30"/>
              </w:rPr>
              <w:t>规格型号</w:t>
            </w:r>
          </w:p>
        </w:tc>
        <w:tc>
          <w:tcPr>
            <w:tcW w:w="900" w:type="dxa"/>
            <w:tcBorders>
              <w:top w:val="single" w:color="auto" w:sz="4" w:space="0"/>
              <w:left w:val="single" w:color="auto" w:sz="4" w:space="0"/>
              <w:bottom w:val="single" w:color="auto" w:sz="4" w:space="0"/>
              <w:right w:val="single" w:color="auto" w:sz="4" w:space="0"/>
            </w:tcBorders>
            <w:vAlign w:val="center"/>
          </w:tcPr>
          <w:p w14:paraId="0363CD8C">
            <w:pPr>
              <w:spacing w:line="360" w:lineRule="auto"/>
              <w:jc w:val="center"/>
              <w:rPr>
                <w:rFonts w:ascii="仿宋_GB2312" w:hAnsi="仿宋" w:eastAsia="仿宋_GB2312"/>
                <w:sz w:val="30"/>
                <w:szCs w:val="30"/>
              </w:rPr>
            </w:pPr>
            <w:r>
              <w:rPr>
                <w:rFonts w:hint="eastAsia" w:ascii="仿宋_GB2312" w:hAnsi="仿宋" w:eastAsia="仿宋_GB2312"/>
                <w:sz w:val="30"/>
                <w:szCs w:val="30"/>
              </w:rPr>
              <w:t>数量</w:t>
            </w:r>
          </w:p>
        </w:tc>
        <w:tc>
          <w:tcPr>
            <w:tcW w:w="1260" w:type="dxa"/>
            <w:tcBorders>
              <w:top w:val="single" w:color="auto" w:sz="4" w:space="0"/>
              <w:left w:val="single" w:color="auto" w:sz="4" w:space="0"/>
              <w:bottom w:val="single" w:color="auto" w:sz="4" w:space="0"/>
              <w:right w:val="single" w:color="auto" w:sz="4" w:space="0"/>
            </w:tcBorders>
            <w:vAlign w:val="center"/>
          </w:tcPr>
          <w:p w14:paraId="45A2A710">
            <w:pPr>
              <w:spacing w:line="360" w:lineRule="auto"/>
              <w:jc w:val="center"/>
              <w:rPr>
                <w:rFonts w:ascii="仿宋_GB2312" w:hAnsi="仿宋" w:eastAsia="仿宋_GB2312"/>
                <w:sz w:val="30"/>
                <w:szCs w:val="30"/>
              </w:rPr>
            </w:pPr>
            <w:r>
              <w:rPr>
                <w:rFonts w:hint="eastAsia" w:ascii="仿宋_GB2312" w:hAnsi="仿宋" w:eastAsia="仿宋_GB2312"/>
                <w:sz w:val="30"/>
                <w:szCs w:val="30"/>
              </w:rPr>
              <w:t>单价</w:t>
            </w:r>
          </w:p>
        </w:tc>
        <w:tc>
          <w:tcPr>
            <w:tcW w:w="1080" w:type="dxa"/>
            <w:tcBorders>
              <w:top w:val="single" w:color="auto" w:sz="4" w:space="0"/>
              <w:left w:val="single" w:color="auto" w:sz="4" w:space="0"/>
              <w:bottom w:val="single" w:color="auto" w:sz="4" w:space="0"/>
              <w:right w:val="single" w:color="auto" w:sz="4" w:space="0"/>
            </w:tcBorders>
            <w:vAlign w:val="center"/>
          </w:tcPr>
          <w:p w14:paraId="7BB18F3C">
            <w:pPr>
              <w:spacing w:line="360" w:lineRule="auto"/>
              <w:jc w:val="center"/>
              <w:rPr>
                <w:rFonts w:ascii="仿宋_GB2312" w:hAnsi="仿宋" w:eastAsia="仿宋_GB2312"/>
                <w:sz w:val="30"/>
                <w:szCs w:val="30"/>
              </w:rPr>
            </w:pPr>
            <w:r>
              <w:rPr>
                <w:rFonts w:hint="eastAsia" w:ascii="仿宋_GB2312" w:hAnsi="仿宋" w:eastAsia="仿宋_GB2312"/>
                <w:sz w:val="30"/>
                <w:szCs w:val="30"/>
              </w:rPr>
              <w:t>合价</w:t>
            </w:r>
          </w:p>
        </w:tc>
        <w:tc>
          <w:tcPr>
            <w:tcW w:w="1170" w:type="dxa"/>
            <w:tcBorders>
              <w:top w:val="single" w:color="auto" w:sz="4" w:space="0"/>
              <w:left w:val="single" w:color="auto" w:sz="4" w:space="0"/>
              <w:bottom w:val="single" w:color="auto" w:sz="4" w:space="0"/>
              <w:right w:val="single" w:color="auto" w:sz="4" w:space="0"/>
            </w:tcBorders>
            <w:vAlign w:val="center"/>
          </w:tcPr>
          <w:p w14:paraId="6CD58C36">
            <w:pPr>
              <w:spacing w:line="360" w:lineRule="auto"/>
              <w:jc w:val="center"/>
              <w:rPr>
                <w:rFonts w:ascii="仿宋_GB2312" w:hAnsi="仿宋" w:eastAsia="仿宋_GB2312"/>
                <w:sz w:val="30"/>
                <w:szCs w:val="30"/>
              </w:rPr>
            </w:pPr>
            <w:r>
              <w:rPr>
                <w:rFonts w:hint="eastAsia" w:ascii="仿宋_GB2312" w:hAnsi="仿宋" w:eastAsia="仿宋_GB2312"/>
                <w:sz w:val="30"/>
                <w:szCs w:val="30"/>
              </w:rPr>
              <w:t>备注</w:t>
            </w:r>
          </w:p>
        </w:tc>
      </w:tr>
      <w:tr w14:paraId="6E44C9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1507" w:hRule="atLeast"/>
          <w:jc w:val="center"/>
        </w:trPr>
        <w:tc>
          <w:tcPr>
            <w:tcW w:w="1008" w:type="dxa"/>
            <w:tcBorders>
              <w:top w:val="single" w:color="auto" w:sz="4" w:space="0"/>
              <w:left w:val="single" w:color="auto" w:sz="4" w:space="0"/>
              <w:bottom w:val="single" w:color="auto" w:sz="4" w:space="0"/>
              <w:right w:val="single" w:color="auto" w:sz="4" w:space="0"/>
            </w:tcBorders>
            <w:vAlign w:val="center"/>
          </w:tcPr>
          <w:p w14:paraId="604C7941">
            <w:pPr>
              <w:spacing w:line="360" w:lineRule="auto"/>
              <w:jc w:val="center"/>
              <w:rPr>
                <w:rFonts w:ascii="仿宋_GB2312" w:hAnsi="仿宋" w:eastAsia="仿宋_GB2312"/>
                <w:sz w:val="30"/>
                <w:szCs w:val="30"/>
              </w:rPr>
            </w:pPr>
          </w:p>
        </w:tc>
        <w:tc>
          <w:tcPr>
            <w:tcW w:w="1800" w:type="dxa"/>
            <w:tcBorders>
              <w:top w:val="single" w:color="auto" w:sz="4" w:space="0"/>
              <w:left w:val="single" w:color="auto" w:sz="4" w:space="0"/>
              <w:bottom w:val="single" w:color="auto" w:sz="4" w:space="0"/>
              <w:right w:val="single" w:color="auto" w:sz="4" w:space="0"/>
            </w:tcBorders>
            <w:vAlign w:val="center"/>
          </w:tcPr>
          <w:p w14:paraId="7C80B7EB">
            <w:pPr>
              <w:spacing w:line="360" w:lineRule="auto"/>
              <w:jc w:val="center"/>
              <w:rPr>
                <w:rFonts w:ascii="仿宋_GB2312" w:hAnsi="仿宋" w:eastAsia="仿宋_GB2312"/>
                <w:sz w:val="30"/>
                <w:szCs w:val="30"/>
              </w:rPr>
            </w:pPr>
          </w:p>
        </w:tc>
        <w:tc>
          <w:tcPr>
            <w:tcW w:w="2340" w:type="dxa"/>
            <w:tcBorders>
              <w:top w:val="single" w:color="auto" w:sz="4" w:space="0"/>
              <w:left w:val="single" w:color="auto" w:sz="4" w:space="0"/>
              <w:bottom w:val="single" w:color="auto" w:sz="4" w:space="0"/>
              <w:right w:val="single" w:color="auto" w:sz="4" w:space="0"/>
            </w:tcBorders>
            <w:vAlign w:val="center"/>
          </w:tcPr>
          <w:p w14:paraId="567799AA">
            <w:pPr>
              <w:spacing w:line="360" w:lineRule="auto"/>
              <w:jc w:val="center"/>
              <w:rPr>
                <w:rFonts w:ascii="仿宋_GB2312" w:hAnsi="仿宋" w:eastAsia="仿宋_GB2312"/>
                <w:sz w:val="30"/>
                <w:szCs w:val="30"/>
              </w:rPr>
            </w:pPr>
          </w:p>
        </w:tc>
        <w:tc>
          <w:tcPr>
            <w:tcW w:w="900" w:type="dxa"/>
            <w:tcBorders>
              <w:top w:val="single" w:color="auto" w:sz="4" w:space="0"/>
              <w:left w:val="single" w:color="auto" w:sz="4" w:space="0"/>
              <w:bottom w:val="single" w:color="auto" w:sz="4" w:space="0"/>
              <w:right w:val="single" w:color="auto" w:sz="4" w:space="0"/>
            </w:tcBorders>
            <w:vAlign w:val="center"/>
          </w:tcPr>
          <w:p w14:paraId="14803E13">
            <w:pPr>
              <w:spacing w:line="360" w:lineRule="auto"/>
              <w:jc w:val="center"/>
              <w:rPr>
                <w:rFonts w:ascii="仿宋_GB2312" w:hAnsi="仿宋" w:eastAsia="仿宋_GB2312"/>
                <w:sz w:val="30"/>
                <w:szCs w:val="30"/>
              </w:rPr>
            </w:pPr>
          </w:p>
        </w:tc>
        <w:tc>
          <w:tcPr>
            <w:tcW w:w="1260" w:type="dxa"/>
            <w:tcBorders>
              <w:top w:val="single" w:color="auto" w:sz="4" w:space="0"/>
              <w:left w:val="single" w:color="auto" w:sz="4" w:space="0"/>
              <w:bottom w:val="single" w:color="auto" w:sz="4" w:space="0"/>
              <w:right w:val="single" w:color="auto" w:sz="4" w:space="0"/>
            </w:tcBorders>
            <w:vAlign w:val="center"/>
          </w:tcPr>
          <w:p w14:paraId="7B455FBC">
            <w:pPr>
              <w:spacing w:line="360" w:lineRule="auto"/>
              <w:jc w:val="center"/>
              <w:rPr>
                <w:rFonts w:ascii="仿宋_GB2312" w:hAnsi="仿宋" w:eastAsia="仿宋_GB2312"/>
                <w:sz w:val="30"/>
                <w:szCs w:val="30"/>
              </w:rPr>
            </w:pPr>
          </w:p>
        </w:tc>
        <w:tc>
          <w:tcPr>
            <w:tcW w:w="1080" w:type="dxa"/>
            <w:tcBorders>
              <w:top w:val="single" w:color="auto" w:sz="4" w:space="0"/>
              <w:left w:val="single" w:color="auto" w:sz="4" w:space="0"/>
              <w:bottom w:val="single" w:color="auto" w:sz="4" w:space="0"/>
              <w:right w:val="single" w:color="auto" w:sz="4" w:space="0"/>
            </w:tcBorders>
            <w:vAlign w:val="center"/>
          </w:tcPr>
          <w:p w14:paraId="47C34D6F">
            <w:pPr>
              <w:spacing w:line="360" w:lineRule="auto"/>
              <w:jc w:val="center"/>
              <w:rPr>
                <w:rFonts w:ascii="仿宋_GB2312" w:hAnsi="仿宋" w:eastAsia="仿宋_GB2312"/>
                <w:sz w:val="30"/>
                <w:szCs w:val="30"/>
              </w:rPr>
            </w:pPr>
          </w:p>
        </w:tc>
        <w:tc>
          <w:tcPr>
            <w:tcW w:w="1170" w:type="dxa"/>
            <w:tcBorders>
              <w:top w:val="single" w:color="auto" w:sz="4" w:space="0"/>
              <w:left w:val="single" w:color="auto" w:sz="4" w:space="0"/>
              <w:bottom w:val="single" w:color="auto" w:sz="4" w:space="0"/>
              <w:right w:val="single" w:color="auto" w:sz="4" w:space="0"/>
            </w:tcBorders>
            <w:vAlign w:val="center"/>
          </w:tcPr>
          <w:p w14:paraId="6F2201C8">
            <w:pPr>
              <w:spacing w:line="360" w:lineRule="auto"/>
              <w:jc w:val="center"/>
              <w:rPr>
                <w:rFonts w:ascii="仿宋_GB2312" w:hAnsi="仿宋" w:eastAsia="仿宋_GB2312"/>
                <w:sz w:val="30"/>
                <w:szCs w:val="30"/>
              </w:rPr>
            </w:pPr>
          </w:p>
        </w:tc>
      </w:tr>
      <w:tr w14:paraId="1C6694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1507" w:hRule="atLeast"/>
          <w:jc w:val="center"/>
        </w:trPr>
        <w:tc>
          <w:tcPr>
            <w:tcW w:w="1008" w:type="dxa"/>
            <w:tcBorders>
              <w:top w:val="single" w:color="auto" w:sz="4" w:space="0"/>
              <w:left w:val="single" w:color="auto" w:sz="4" w:space="0"/>
              <w:bottom w:val="single" w:color="auto" w:sz="4" w:space="0"/>
              <w:right w:val="single" w:color="auto" w:sz="4" w:space="0"/>
            </w:tcBorders>
            <w:vAlign w:val="center"/>
          </w:tcPr>
          <w:p w14:paraId="1E3EEC2E">
            <w:pPr>
              <w:spacing w:line="360" w:lineRule="auto"/>
              <w:jc w:val="center"/>
              <w:rPr>
                <w:rFonts w:ascii="仿宋_GB2312" w:hAnsi="仿宋" w:eastAsia="仿宋_GB2312"/>
                <w:sz w:val="30"/>
                <w:szCs w:val="30"/>
              </w:rPr>
            </w:pPr>
          </w:p>
        </w:tc>
        <w:tc>
          <w:tcPr>
            <w:tcW w:w="1800" w:type="dxa"/>
            <w:tcBorders>
              <w:top w:val="single" w:color="auto" w:sz="4" w:space="0"/>
              <w:left w:val="single" w:color="auto" w:sz="4" w:space="0"/>
              <w:bottom w:val="single" w:color="auto" w:sz="4" w:space="0"/>
              <w:right w:val="single" w:color="auto" w:sz="4" w:space="0"/>
            </w:tcBorders>
            <w:vAlign w:val="center"/>
          </w:tcPr>
          <w:p w14:paraId="318FE14A">
            <w:pPr>
              <w:spacing w:line="360" w:lineRule="auto"/>
              <w:jc w:val="center"/>
              <w:rPr>
                <w:rFonts w:ascii="仿宋_GB2312" w:hAnsi="仿宋" w:eastAsia="仿宋_GB2312"/>
                <w:sz w:val="30"/>
                <w:szCs w:val="30"/>
              </w:rPr>
            </w:pPr>
          </w:p>
        </w:tc>
        <w:tc>
          <w:tcPr>
            <w:tcW w:w="2340" w:type="dxa"/>
            <w:tcBorders>
              <w:top w:val="single" w:color="auto" w:sz="4" w:space="0"/>
              <w:left w:val="single" w:color="auto" w:sz="4" w:space="0"/>
              <w:bottom w:val="single" w:color="auto" w:sz="4" w:space="0"/>
              <w:right w:val="single" w:color="auto" w:sz="4" w:space="0"/>
            </w:tcBorders>
            <w:vAlign w:val="center"/>
          </w:tcPr>
          <w:p w14:paraId="70207B69">
            <w:pPr>
              <w:spacing w:line="360" w:lineRule="auto"/>
              <w:jc w:val="center"/>
              <w:rPr>
                <w:rFonts w:ascii="仿宋_GB2312" w:hAnsi="仿宋" w:eastAsia="仿宋_GB2312"/>
                <w:sz w:val="30"/>
                <w:szCs w:val="30"/>
              </w:rPr>
            </w:pPr>
          </w:p>
        </w:tc>
        <w:tc>
          <w:tcPr>
            <w:tcW w:w="900" w:type="dxa"/>
            <w:tcBorders>
              <w:top w:val="single" w:color="auto" w:sz="4" w:space="0"/>
              <w:left w:val="single" w:color="auto" w:sz="4" w:space="0"/>
              <w:bottom w:val="single" w:color="auto" w:sz="4" w:space="0"/>
              <w:right w:val="single" w:color="auto" w:sz="4" w:space="0"/>
            </w:tcBorders>
            <w:vAlign w:val="center"/>
          </w:tcPr>
          <w:p w14:paraId="6ED13E74">
            <w:pPr>
              <w:spacing w:line="360" w:lineRule="auto"/>
              <w:jc w:val="center"/>
              <w:rPr>
                <w:rFonts w:ascii="仿宋_GB2312" w:hAnsi="仿宋" w:eastAsia="仿宋_GB2312"/>
                <w:sz w:val="30"/>
                <w:szCs w:val="30"/>
              </w:rPr>
            </w:pPr>
          </w:p>
        </w:tc>
        <w:tc>
          <w:tcPr>
            <w:tcW w:w="1260" w:type="dxa"/>
            <w:tcBorders>
              <w:top w:val="single" w:color="auto" w:sz="4" w:space="0"/>
              <w:left w:val="single" w:color="auto" w:sz="4" w:space="0"/>
              <w:bottom w:val="single" w:color="auto" w:sz="4" w:space="0"/>
              <w:right w:val="single" w:color="auto" w:sz="4" w:space="0"/>
            </w:tcBorders>
            <w:vAlign w:val="center"/>
          </w:tcPr>
          <w:p w14:paraId="12AB61AE">
            <w:pPr>
              <w:spacing w:line="360" w:lineRule="auto"/>
              <w:jc w:val="center"/>
              <w:rPr>
                <w:rFonts w:ascii="仿宋_GB2312" w:hAnsi="仿宋" w:eastAsia="仿宋_GB2312"/>
                <w:sz w:val="30"/>
                <w:szCs w:val="30"/>
              </w:rPr>
            </w:pPr>
          </w:p>
        </w:tc>
        <w:tc>
          <w:tcPr>
            <w:tcW w:w="1080" w:type="dxa"/>
            <w:tcBorders>
              <w:top w:val="single" w:color="auto" w:sz="4" w:space="0"/>
              <w:left w:val="single" w:color="auto" w:sz="4" w:space="0"/>
              <w:bottom w:val="single" w:color="auto" w:sz="4" w:space="0"/>
              <w:right w:val="single" w:color="auto" w:sz="4" w:space="0"/>
            </w:tcBorders>
            <w:vAlign w:val="center"/>
          </w:tcPr>
          <w:p w14:paraId="14976133">
            <w:pPr>
              <w:spacing w:line="360" w:lineRule="auto"/>
              <w:jc w:val="center"/>
              <w:rPr>
                <w:rFonts w:ascii="仿宋_GB2312" w:hAnsi="仿宋" w:eastAsia="仿宋_GB2312"/>
                <w:sz w:val="30"/>
                <w:szCs w:val="30"/>
              </w:rPr>
            </w:pPr>
          </w:p>
        </w:tc>
        <w:tc>
          <w:tcPr>
            <w:tcW w:w="1170" w:type="dxa"/>
            <w:tcBorders>
              <w:top w:val="single" w:color="auto" w:sz="4" w:space="0"/>
              <w:left w:val="single" w:color="auto" w:sz="4" w:space="0"/>
              <w:bottom w:val="single" w:color="auto" w:sz="4" w:space="0"/>
              <w:right w:val="single" w:color="auto" w:sz="4" w:space="0"/>
            </w:tcBorders>
            <w:vAlign w:val="center"/>
          </w:tcPr>
          <w:p w14:paraId="7206AA3C">
            <w:pPr>
              <w:spacing w:line="360" w:lineRule="auto"/>
              <w:jc w:val="center"/>
              <w:rPr>
                <w:rFonts w:ascii="仿宋_GB2312" w:hAnsi="仿宋" w:eastAsia="仿宋_GB2312"/>
                <w:sz w:val="30"/>
                <w:szCs w:val="30"/>
              </w:rPr>
            </w:pPr>
          </w:p>
        </w:tc>
      </w:tr>
      <w:tr w14:paraId="4A27E7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1507" w:hRule="atLeast"/>
          <w:jc w:val="center"/>
        </w:trPr>
        <w:tc>
          <w:tcPr>
            <w:tcW w:w="1008" w:type="dxa"/>
            <w:tcBorders>
              <w:top w:val="single" w:color="auto" w:sz="4" w:space="0"/>
              <w:left w:val="single" w:color="auto" w:sz="4" w:space="0"/>
              <w:bottom w:val="single" w:color="auto" w:sz="4" w:space="0"/>
              <w:right w:val="single" w:color="auto" w:sz="4" w:space="0"/>
            </w:tcBorders>
            <w:vAlign w:val="center"/>
          </w:tcPr>
          <w:p w14:paraId="6F19237F">
            <w:pPr>
              <w:spacing w:line="360" w:lineRule="auto"/>
              <w:jc w:val="center"/>
              <w:rPr>
                <w:rFonts w:ascii="仿宋_GB2312" w:hAnsi="仿宋" w:eastAsia="仿宋_GB2312"/>
                <w:sz w:val="30"/>
                <w:szCs w:val="30"/>
              </w:rPr>
            </w:pPr>
          </w:p>
        </w:tc>
        <w:tc>
          <w:tcPr>
            <w:tcW w:w="1800" w:type="dxa"/>
            <w:tcBorders>
              <w:top w:val="single" w:color="auto" w:sz="4" w:space="0"/>
              <w:left w:val="single" w:color="auto" w:sz="4" w:space="0"/>
              <w:bottom w:val="single" w:color="auto" w:sz="4" w:space="0"/>
              <w:right w:val="single" w:color="auto" w:sz="4" w:space="0"/>
            </w:tcBorders>
            <w:vAlign w:val="center"/>
          </w:tcPr>
          <w:p w14:paraId="3C523ECA">
            <w:pPr>
              <w:spacing w:line="360" w:lineRule="auto"/>
              <w:jc w:val="center"/>
              <w:rPr>
                <w:rFonts w:ascii="仿宋_GB2312" w:hAnsi="仿宋" w:eastAsia="仿宋_GB2312"/>
                <w:sz w:val="30"/>
                <w:szCs w:val="30"/>
              </w:rPr>
            </w:pPr>
          </w:p>
        </w:tc>
        <w:tc>
          <w:tcPr>
            <w:tcW w:w="2340" w:type="dxa"/>
            <w:tcBorders>
              <w:top w:val="single" w:color="auto" w:sz="4" w:space="0"/>
              <w:left w:val="single" w:color="auto" w:sz="4" w:space="0"/>
              <w:bottom w:val="single" w:color="auto" w:sz="4" w:space="0"/>
              <w:right w:val="single" w:color="auto" w:sz="4" w:space="0"/>
            </w:tcBorders>
            <w:vAlign w:val="center"/>
          </w:tcPr>
          <w:p w14:paraId="0DC45AE5">
            <w:pPr>
              <w:spacing w:line="360" w:lineRule="auto"/>
              <w:jc w:val="center"/>
              <w:rPr>
                <w:rFonts w:ascii="仿宋_GB2312" w:hAnsi="仿宋" w:eastAsia="仿宋_GB2312"/>
                <w:sz w:val="30"/>
                <w:szCs w:val="30"/>
              </w:rPr>
            </w:pPr>
          </w:p>
        </w:tc>
        <w:tc>
          <w:tcPr>
            <w:tcW w:w="900" w:type="dxa"/>
            <w:tcBorders>
              <w:top w:val="single" w:color="auto" w:sz="4" w:space="0"/>
              <w:left w:val="single" w:color="auto" w:sz="4" w:space="0"/>
              <w:bottom w:val="single" w:color="auto" w:sz="4" w:space="0"/>
              <w:right w:val="single" w:color="auto" w:sz="4" w:space="0"/>
            </w:tcBorders>
            <w:vAlign w:val="center"/>
          </w:tcPr>
          <w:p w14:paraId="4236D9E8">
            <w:pPr>
              <w:spacing w:line="360" w:lineRule="auto"/>
              <w:jc w:val="center"/>
              <w:rPr>
                <w:rFonts w:ascii="仿宋_GB2312" w:hAnsi="仿宋" w:eastAsia="仿宋_GB2312"/>
                <w:sz w:val="30"/>
                <w:szCs w:val="30"/>
              </w:rPr>
            </w:pPr>
          </w:p>
        </w:tc>
        <w:tc>
          <w:tcPr>
            <w:tcW w:w="1260" w:type="dxa"/>
            <w:tcBorders>
              <w:top w:val="single" w:color="auto" w:sz="4" w:space="0"/>
              <w:left w:val="single" w:color="auto" w:sz="4" w:space="0"/>
              <w:bottom w:val="single" w:color="auto" w:sz="4" w:space="0"/>
              <w:right w:val="single" w:color="auto" w:sz="4" w:space="0"/>
            </w:tcBorders>
            <w:vAlign w:val="center"/>
          </w:tcPr>
          <w:p w14:paraId="3F437835">
            <w:pPr>
              <w:spacing w:line="360" w:lineRule="auto"/>
              <w:jc w:val="center"/>
              <w:rPr>
                <w:rFonts w:ascii="仿宋_GB2312" w:hAnsi="仿宋" w:eastAsia="仿宋_GB2312"/>
                <w:sz w:val="30"/>
                <w:szCs w:val="30"/>
              </w:rPr>
            </w:pPr>
          </w:p>
        </w:tc>
        <w:tc>
          <w:tcPr>
            <w:tcW w:w="1080" w:type="dxa"/>
            <w:tcBorders>
              <w:top w:val="single" w:color="auto" w:sz="4" w:space="0"/>
              <w:left w:val="single" w:color="auto" w:sz="4" w:space="0"/>
              <w:bottom w:val="single" w:color="auto" w:sz="4" w:space="0"/>
              <w:right w:val="single" w:color="auto" w:sz="4" w:space="0"/>
            </w:tcBorders>
            <w:vAlign w:val="center"/>
          </w:tcPr>
          <w:p w14:paraId="694778DC">
            <w:pPr>
              <w:spacing w:line="360" w:lineRule="auto"/>
              <w:jc w:val="center"/>
              <w:rPr>
                <w:rFonts w:ascii="仿宋_GB2312" w:hAnsi="仿宋" w:eastAsia="仿宋_GB2312"/>
                <w:sz w:val="30"/>
                <w:szCs w:val="30"/>
              </w:rPr>
            </w:pPr>
          </w:p>
        </w:tc>
        <w:tc>
          <w:tcPr>
            <w:tcW w:w="1170" w:type="dxa"/>
            <w:tcBorders>
              <w:top w:val="single" w:color="auto" w:sz="4" w:space="0"/>
              <w:left w:val="single" w:color="auto" w:sz="4" w:space="0"/>
              <w:bottom w:val="single" w:color="auto" w:sz="4" w:space="0"/>
              <w:right w:val="single" w:color="auto" w:sz="4" w:space="0"/>
            </w:tcBorders>
            <w:vAlign w:val="center"/>
          </w:tcPr>
          <w:p w14:paraId="5638C675">
            <w:pPr>
              <w:spacing w:line="360" w:lineRule="auto"/>
              <w:jc w:val="center"/>
              <w:rPr>
                <w:rFonts w:ascii="仿宋_GB2312" w:hAnsi="仿宋" w:eastAsia="仿宋_GB2312"/>
                <w:sz w:val="30"/>
                <w:szCs w:val="30"/>
              </w:rPr>
            </w:pPr>
          </w:p>
        </w:tc>
      </w:tr>
      <w:tr w14:paraId="696E53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1507" w:hRule="atLeast"/>
          <w:jc w:val="center"/>
        </w:trPr>
        <w:tc>
          <w:tcPr>
            <w:tcW w:w="1008" w:type="dxa"/>
            <w:tcBorders>
              <w:top w:val="single" w:color="auto" w:sz="4" w:space="0"/>
              <w:left w:val="single" w:color="auto" w:sz="4" w:space="0"/>
              <w:bottom w:val="single" w:color="auto" w:sz="4" w:space="0"/>
              <w:right w:val="single" w:color="auto" w:sz="4" w:space="0"/>
            </w:tcBorders>
            <w:vAlign w:val="center"/>
          </w:tcPr>
          <w:p w14:paraId="15891639">
            <w:pPr>
              <w:spacing w:line="360" w:lineRule="auto"/>
              <w:jc w:val="center"/>
              <w:rPr>
                <w:rFonts w:ascii="仿宋_GB2312" w:hAnsi="仿宋" w:eastAsia="仿宋_GB2312"/>
                <w:sz w:val="30"/>
                <w:szCs w:val="30"/>
              </w:rPr>
            </w:pPr>
          </w:p>
        </w:tc>
        <w:tc>
          <w:tcPr>
            <w:tcW w:w="1800" w:type="dxa"/>
            <w:tcBorders>
              <w:top w:val="single" w:color="auto" w:sz="4" w:space="0"/>
              <w:left w:val="single" w:color="auto" w:sz="4" w:space="0"/>
              <w:bottom w:val="single" w:color="auto" w:sz="4" w:space="0"/>
              <w:right w:val="single" w:color="auto" w:sz="4" w:space="0"/>
            </w:tcBorders>
            <w:vAlign w:val="center"/>
          </w:tcPr>
          <w:p w14:paraId="3EB68D48">
            <w:pPr>
              <w:spacing w:line="360" w:lineRule="auto"/>
              <w:jc w:val="center"/>
              <w:rPr>
                <w:rFonts w:ascii="仿宋_GB2312" w:hAnsi="仿宋" w:eastAsia="仿宋_GB2312"/>
                <w:sz w:val="30"/>
                <w:szCs w:val="30"/>
              </w:rPr>
            </w:pPr>
          </w:p>
        </w:tc>
        <w:tc>
          <w:tcPr>
            <w:tcW w:w="2340" w:type="dxa"/>
            <w:tcBorders>
              <w:top w:val="single" w:color="auto" w:sz="4" w:space="0"/>
              <w:left w:val="single" w:color="auto" w:sz="4" w:space="0"/>
              <w:bottom w:val="single" w:color="auto" w:sz="4" w:space="0"/>
              <w:right w:val="single" w:color="auto" w:sz="4" w:space="0"/>
            </w:tcBorders>
            <w:vAlign w:val="center"/>
          </w:tcPr>
          <w:p w14:paraId="089CCC4B">
            <w:pPr>
              <w:spacing w:line="360" w:lineRule="auto"/>
              <w:jc w:val="center"/>
              <w:rPr>
                <w:rFonts w:ascii="仿宋_GB2312" w:hAnsi="仿宋" w:eastAsia="仿宋_GB2312"/>
                <w:sz w:val="30"/>
                <w:szCs w:val="30"/>
              </w:rPr>
            </w:pPr>
          </w:p>
        </w:tc>
        <w:tc>
          <w:tcPr>
            <w:tcW w:w="900" w:type="dxa"/>
            <w:tcBorders>
              <w:top w:val="single" w:color="auto" w:sz="4" w:space="0"/>
              <w:left w:val="single" w:color="auto" w:sz="4" w:space="0"/>
              <w:bottom w:val="single" w:color="auto" w:sz="4" w:space="0"/>
              <w:right w:val="single" w:color="auto" w:sz="4" w:space="0"/>
            </w:tcBorders>
            <w:vAlign w:val="center"/>
          </w:tcPr>
          <w:p w14:paraId="5F124974">
            <w:pPr>
              <w:spacing w:line="360" w:lineRule="auto"/>
              <w:jc w:val="center"/>
              <w:rPr>
                <w:rFonts w:ascii="仿宋_GB2312" w:hAnsi="仿宋" w:eastAsia="仿宋_GB2312"/>
                <w:sz w:val="30"/>
                <w:szCs w:val="30"/>
              </w:rPr>
            </w:pPr>
          </w:p>
        </w:tc>
        <w:tc>
          <w:tcPr>
            <w:tcW w:w="1260" w:type="dxa"/>
            <w:tcBorders>
              <w:top w:val="single" w:color="auto" w:sz="4" w:space="0"/>
              <w:left w:val="single" w:color="auto" w:sz="4" w:space="0"/>
              <w:bottom w:val="single" w:color="auto" w:sz="4" w:space="0"/>
              <w:right w:val="single" w:color="auto" w:sz="4" w:space="0"/>
            </w:tcBorders>
            <w:vAlign w:val="center"/>
          </w:tcPr>
          <w:p w14:paraId="59D83873">
            <w:pPr>
              <w:spacing w:line="360" w:lineRule="auto"/>
              <w:jc w:val="center"/>
              <w:rPr>
                <w:rFonts w:ascii="仿宋_GB2312" w:hAnsi="仿宋" w:eastAsia="仿宋_GB2312"/>
                <w:sz w:val="30"/>
                <w:szCs w:val="30"/>
              </w:rPr>
            </w:pPr>
          </w:p>
        </w:tc>
        <w:tc>
          <w:tcPr>
            <w:tcW w:w="1080" w:type="dxa"/>
            <w:tcBorders>
              <w:top w:val="single" w:color="auto" w:sz="4" w:space="0"/>
              <w:left w:val="single" w:color="auto" w:sz="4" w:space="0"/>
              <w:bottom w:val="single" w:color="auto" w:sz="4" w:space="0"/>
              <w:right w:val="single" w:color="auto" w:sz="4" w:space="0"/>
            </w:tcBorders>
            <w:vAlign w:val="center"/>
          </w:tcPr>
          <w:p w14:paraId="6839C8A8">
            <w:pPr>
              <w:spacing w:line="360" w:lineRule="auto"/>
              <w:jc w:val="center"/>
              <w:rPr>
                <w:rFonts w:ascii="仿宋_GB2312" w:hAnsi="仿宋" w:eastAsia="仿宋_GB2312"/>
                <w:sz w:val="30"/>
                <w:szCs w:val="30"/>
              </w:rPr>
            </w:pPr>
          </w:p>
        </w:tc>
        <w:tc>
          <w:tcPr>
            <w:tcW w:w="1170" w:type="dxa"/>
            <w:tcBorders>
              <w:top w:val="single" w:color="auto" w:sz="4" w:space="0"/>
              <w:left w:val="single" w:color="auto" w:sz="4" w:space="0"/>
              <w:bottom w:val="single" w:color="auto" w:sz="4" w:space="0"/>
              <w:right w:val="single" w:color="auto" w:sz="4" w:space="0"/>
            </w:tcBorders>
            <w:vAlign w:val="center"/>
          </w:tcPr>
          <w:p w14:paraId="5A4B1BB9">
            <w:pPr>
              <w:spacing w:line="360" w:lineRule="auto"/>
              <w:jc w:val="center"/>
              <w:rPr>
                <w:rFonts w:ascii="仿宋_GB2312" w:hAnsi="仿宋" w:eastAsia="仿宋_GB2312"/>
                <w:sz w:val="30"/>
                <w:szCs w:val="30"/>
              </w:rPr>
            </w:pPr>
          </w:p>
        </w:tc>
      </w:tr>
      <w:tr w14:paraId="6B97DD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1507" w:hRule="atLeast"/>
          <w:jc w:val="center"/>
        </w:trPr>
        <w:tc>
          <w:tcPr>
            <w:tcW w:w="1008" w:type="dxa"/>
            <w:tcBorders>
              <w:top w:val="single" w:color="auto" w:sz="4" w:space="0"/>
              <w:left w:val="single" w:color="auto" w:sz="4" w:space="0"/>
              <w:bottom w:val="single" w:color="auto" w:sz="4" w:space="0"/>
              <w:right w:val="single" w:color="auto" w:sz="4" w:space="0"/>
            </w:tcBorders>
            <w:vAlign w:val="center"/>
          </w:tcPr>
          <w:p w14:paraId="4458EB0E">
            <w:pPr>
              <w:spacing w:line="360" w:lineRule="auto"/>
              <w:jc w:val="center"/>
              <w:rPr>
                <w:rFonts w:ascii="仿宋_GB2312" w:hAnsi="仿宋" w:eastAsia="仿宋_GB2312"/>
                <w:sz w:val="30"/>
                <w:szCs w:val="30"/>
              </w:rPr>
            </w:pPr>
          </w:p>
        </w:tc>
        <w:tc>
          <w:tcPr>
            <w:tcW w:w="1800" w:type="dxa"/>
            <w:tcBorders>
              <w:top w:val="single" w:color="auto" w:sz="4" w:space="0"/>
              <w:left w:val="single" w:color="auto" w:sz="4" w:space="0"/>
              <w:bottom w:val="single" w:color="auto" w:sz="4" w:space="0"/>
              <w:right w:val="single" w:color="auto" w:sz="4" w:space="0"/>
            </w:tcBorders>
            <w:vAlign w:val="center"/>
          </w:tcPr>
          <w:p w14:paraId="6312CCDE">
            <w:pPr>
              <w:spacing w:line="360" w:lineRule="auto"/>
              <w:jc w:val="center"/>
              <w:rPr>
                <w:rFonts w:ascii="仿宋_GB2312" w:hAnsi="仿宋" w:eastAsia="仿宋_GB2312"/>
                <w:sz w:val="30"/>
                <w:szCs w:val="30"/>
              </w:rPr>
            </w:pPr>
          </w:p>
        </w:tc>
        <w:tc>
          <w:tcPr>
            <w:tcW w:w="2340" w:type="dxa"/>
            <w:tcBorders>
              <w:top w:val="single" w:color="auto" w:sz="4" w:space="0"/>
              <w:left w:val="single" w:color="auto" w:sz="4" w:space="0"/>
              <w:bottom w:val="single" w:color="auto" w:sz="4" w:space="0"/>
              <w:right w:val="single" w:color="auto" w:sz="4" w:space="0"/>
            </w:tcBorders>
            <w:vAlign w:val="center"/>
          </w:tcPr>
          <w:p w14:paraId="188CFC76">
            <w:pPr>
              <w:spacing w:line="360" w:lineRule="auto"/>
              <w:jc w:val="center"/>
              <w:rPr>
                <w:rFonts w:ascii="仿宋_GB2312" w:hAnsi="仿宋" w:eastAsia="仿宋_GB2312"/>
                <w:sz w:val="30"/>
                <w:szCs w:val="30"/>
              </w:rPr>
            </w:pPr>
          </w:p>
        </w:tc>
        <w:tc>
          <w:tcPr>
            <w:tcW w:w="900" w:type="dxa"/>
            <w:tcBorders>
              <w:top w:val="single" w:color="auto" w:sz="4" w:space="0"/>
              <w:left w:val="single" w:color="auto" w:sz="4" w:space="0"/>
              <w:bottom w:val="single" w:color="auto" w:sz="4" w:space="0"/>
              <w:right w:val="single" w:color="auto" w:sz="4" w:space="0"/>
            </w:tcBorders>
            <w:vAlign w:val="center"/>
          </w:tcPr>
          <w:p w14:paraId="7476F10D">
            <w:pPr>
              <w:spacing w:line="360" w:lineRule="auto"/>
              <w:jc w:val="center"/>
              <w:rPr>
                <w:rFonts w:ascii="仿宋_GB2312" w:hAnsi="仿宋" w:eastAsia="仿宋_GB2312"/>
                <w:sz w:val="30"/>
                <w:szCs w:val="30"/>
              </w:rPr>
            </w:pPr>
          </w:p>
        </w:tc>
        <w:tc>
          <w:tcPr>
            <w:tcW w:w="1260" w:type="dxa"/>
            <w:tcBorders>
              <w:top w:val="single" w:color="auto" w:sz="4" w:space="0"/>
              <w:left w:val="single" w:color="auto" w:sz="4" w:space="0"/>
              <w:bottom w:val="single" w:color="auto" w:sz="4" w:space="0"/>
              <w:right w:val="single" w:color="auto" w:sz="4" w:space="0"/>
            </w:tcBorders>
            <w:vAlign w:val="center"/>
          </w:tcPr>
          <w:p w14:paraId="40C19903">
            <w:pPr>
              <w:spacing w:line="360" w:lineRule="auto"/>
              <w:jc w:val="center"/>
              <w:rPr>
                <w:rFonts w:ascii="仿宋_GB2312" w:hAnsi="仿宋" w:eastAsia="仿宋_GB2312"/>
                <w:sz w:val="30"/>
                <w:szCs w:val="30"/>
              </w:rPr>
            </w:pPr>
          </w:p>
        </w:tc>
        <w:tc>
          <w:tcPr>
            <w:tcW w:w="1080" w:type="dxa"/>
            <w:tcBorders>
              <w:top w:val="single" w:color="auto" w:sz="4" w:space="0"/>
              <w:left w:val="single" w:color="auto" w:sz="4" w:space="0"/>
              <w:bottom w:val="single" w:color="auto" w:sz="4" w:space="0"/>
              <w:right w:val="single" w:color="auto" w:sz="4" w:space="0"/>
            </w:tcBorders>
            <w:vAlign w:val="center"/>
          </w:tcPr>
          <w:p w14:paraId="13E658B1">
            <w:pPr>
              <w:spacing w:line="360" w:lineRule="auto"/>
              <w:jc w:val="center"/>
              <w:rPr>
                <w:rFonts w:ascii="仿宋_GB2312" w:hAnsi="仿宋" w:eastAsia="仿宋_GB2312"/>
                <w:sz w:val="30"/>
                <w:szCs w:val="30"/>
              </w:rPr>
            </w:pPr>
          </w:p>
        </w:tc>
        <w:tc>
          <w:tcPr>
            <w:tcW w:w="1170" w:type="dxa"/>
            <w:tcBorders>
              <w:top w:val="single" w:color="auto" w:sz="4" w:space="0"/>
              <w:left w:val="single" w:color="auto" w:sz="4" w:space="0"/>
              <w:bottom w:val="single" w:color="auto" w:sz="4" w:space="0"/>
              <w:right w:val="single" w:color="auto" w:sz="4" w:space="0"/>
            </w:tcBorders>
            <w:vAlign w:val="center"/>
          </w:tcPr>
          <w:p w14:paraId="445A9514">
            <w:pPr>
              <w:spacing w:line="360" w:lineRule="auto"/>
              <w:jc w:val="center"/>
              <w:rPr>
                <w:rFonts w:ascii="仿宋_GB2312" w:hAnsi="仿宋" w:eastAsia="仿宋_GB2312"/>
                <w:sz w:val="30"/>
                <w:szCs w:val="30"/>
              </w:rPr>
            </w:pPr>
          </w:p>
        </w:tc>
      </w:tr>
    </w:tbl>
    <w:p w14:paraId="40FD44D7">
      <w:pPr>
        <w:spacing w:line="360" w:lineRule="exact"/>
        <w:rPr>
          <w:rFonts w:ascii="仿宋_GB2312" w:hAnsi="仿宋" w:eastAsia="仿宋_GB2312"/>
          <w:sz w:val="28"/>
        </w:rPr>
      </w:pPr>
    </w:p>
    <w:p w14:paraId="2B663D98">
      <w:pPr>
        <w:spacing w:line="360" w:lineRule="exact"/>
        <w:rPr>
          <w:rFonts w:ascii="仿宋_GB2312" w:hAnsi="仿宋" w:eastAsia="仿宋_GB2312"/>
          <w:sz w:val="30"/>
          <w:szCs w:val="30"/>
        </w:rPr>
      </w:pPr>
    </w:p>
    <w:p w14:paraId="7D78B423">
      <w:pPr>
        <w:wordWrap w:val="0"/>
        <w:spacing w:line="520" w:lineRule="exact"/>
        <w:jc w:val="right"/>
        <w:rPr>
          <w:rFonts w:ascii="仿宋_GB2312" w:hAnsi="仿宋" w:eastAsia="仿宋_GB2312"/>
          <w:sz w:val="30"/>
          <w:szCs w:val="30"/>
        </w:rPr>
      </w:pPr>
      <w:r>
        <w:rPr>
          <w:rFonts w:hint="eastAsia" w:ascii="仿宋_GB2312" w:hAnsi="仿宋" w:eastAsia="仿宋_GB2312"/>
          <w:sz w:val="30"/>
          <w:szCs w:val="30"/>
        </w:rPr>
        <w:t xml:space="preserve">投标人名称(盖章): </w:t>
      </w:r>
      <w:r>
        <w:rPr>
          <w:rFonts w:ascii="仿宋_GB2312" w:hAnsi="仿宋" w:eastAsia="仿宋_GB2312"/>
          <w:sz w:val="30"/>
          <w:szCs w:val="30"/>
        </w:rPr>
        <w:t xml:space="preserve">  </w:t>
      </w:r>
      <w:r>
        <w:rPr>
          <w:rFonts w:hint="eastAsia" w:ascii="仿宋_GB2312" w:hAnsi="仿宋" w:eastAsia="仿宋_GB2312"/>
          <w:sz w:val="30"/>
          <w:szCs w:val="30"/>
        </w:rPr>
        <w:t xml:space="preserve">    </w:t>
      </w:r>
    </w:p>
    <w:p w14:paraId="18655A22">
      <w:pPr>
        <w:wordWrap w:val="0"/>
        <w:spacing w:line="440" w:lineRule="exact"/>
        <w:jc w:val="right"/>
        <w:rPr>
          <w:rFonts w:ascii="仿宋_GB2312" w:hAnsi="宋体" w:eastAsia="仿宋_GB2312"/>
          <w:b/>
          <w:sz w:val="28"/>
          <w:szCs w:val="28"/>
        </w:rPr>
      </w:pPr>
      <w:r>
        <w:rPr>
          <w:rFonts w:hint="eastAsia" w:ascii="仿宋_GB2312" w:hAnsi="仿宋" w:eastAsia="仿宋_GB2312"/>
          <w:sz w:val="32"/>
          <w:szCs w:val="32"/>
        </w:rPr>
        <w:t>法定代表人（依法登记的负责人）或授权代表（签字或签章）</w:t>
      </w:r>
      <w:r>
        <w:rPr>
          <w:rFonts w:hint="eastAsia" w:ascii="仿宋_GB2312" w:hAnsi="仿宋" w:eastAsia="仿宋_GB2312"/>
          <w:sz w:val="30"/>
          <w:szCs w:val="30"/>
        </w:rPr>
        <w:t xml:space="preserve">: </w:t>
      </w:r>
      <w:r>
        <w:rPr>
          <w:rFonts w:ascii="仿宋_GB2312" w:hAnsi="仿宋" w:eastAsia="仿宋_GB2312"/>
          <w:sz w:val="30"/>
          <w:szCs w:val="30"/>
        </w:rPr>
        <w:t xml:space="preserve">  </w:t>
      </w:r>
      <w:r>
        <w:rPr>
          <w:rFonts w:hint="eastAsia" w:ascii="仿宋_GB2312" w:hAnsi="仿宋" w:eastAsia="仿宋_GB2312"/>
          <w:sz w:val="30"/>
          <w:szCs w:val="30"/>
        </w:rPr>
        <w:t xml:space="preserve">    </w:t>
      </w:r>
    </w:p>
    <w:p w14:paraId="6B47B301">
      <w:pPr>
        <w:widowControl/>
        <w:wordWrap w:val="0"/>
        <w:jc w:val="right"/>
        <w:rPr>
          <w:rFonts w:ascii="仿宋_GB2312" w:hAnsi="仿宋" w:eastAsia="仿宋_GB2312"/>
          <w:sz w:val="30"/>
          <w:szCs w:val="30"/>
        </w:rPr>
      </w:pPr>
      <w:r>
        <w:rPr>
          <w:rFonts w:ascii="仿宋_GB2312" w:hAnsi="仿宋" w:eastAsia="仿宋_GB2312"/>
          <w:bCs/>
          <w:sz w:val="30"/>
          <w:szCs w:val="30"/>
        </w:rPr>
        <w:br w:type="page"/>
      </w:r>
    </w:p>
    <w:p w14:paraId="7FF2244A">
      <w:pPr>
        <w:jc w:val="center"/>
        <w:rPr>
          <w:rFonts w:ascii="Arial" w:hAnsi="Arial" w:eastAsia="黑体"/>
          <w:bCs/>
          <w:sz w:val="44"/>
          <w:szCs w:val="32"/>
        </w:rPr>
      </w:pPr>
      <w:r>
        <w:rPr>
          <w:rFonts w:hint="eastAsia" w:ascii="黑体" w:hAnsi="黑体" w:eastAsia="黑体"/>
          <w:sz w:val="44"/>
          <w:szCs w:val="44"/>
        </w:rPr>
        <w:t>技术文件</w:t>
      </w:r>
    </w:p>
    <w:p w14:paraId="4CFAEFB3">
      <w:pPr>
        <w:jc w:val="center"/>
        <w:rPr>
          <w:rFonts w:ascii="仿宋_GB2312" w:hAnsi="仿宋" w:eastAsia="仿宋_GB2312"/>
          <w:sz w:val="30"/>
          <w:szCs w:val="30"/>
        </w:rPr>
      </w:pPr>
    </w:p>
    <w:p w14:paraId="1174ACCE">
      <w:pPr>
        <w:wordWrap w:val="0"/>
        <w:jc w:val="right"/>
        <w:rPr>
          <w:rFonts w:ascii="仿宋_GB2312" w:hAnsi="仿宋" w:eastAsia="仿宋_GB2312"/>
          <w:sz w:val="30"/>
          <w:szCs w:val="30"/>
        </w:rPr>
      </w:pPr>
      <w:r>
        <w:rPr>
          <w:rFonts w:ascii="仿宋_GB2312" w:hAnsi="仿宋" w:eastAsia="仿宋_GB2312"/>
          <w:sz w:val="30"/>
          <w:szCs w:val="30"/>
        </w:rPr>
        <w:br w:type="page"/>
      </w:r>
    </w:p>
    <w:p w14:paraId="717FD53A">
      <w:pPr>
        <w:jc w:val="center"/>
        <w:rPr>
          <w:rFonts w:ascii="黑体" w:hAnsi="黑体" w:eastAsia="黑体"/>
          <w:sz w:val="44"/>
          <w:szCs w:val="44"/>
        </w:rPr>
      </w:pPr>
      <w:r>
        <w:rPr>
          <w:rFonts w:hint="eastAsia" w:ascii="黑体" w:hAnsi="黑体" w:eastAsia="黑体"/>
          <w:sz w:val="44"/>
          <w:szCs w:val="44"/>
        </w:rPr>
        <w:t>需要采购人提供的配合</w:t>
      </w:r>
    </w:p>
    <w:p w14:paraId="67FC619B">
      <w:pPr>
        <w:sectPr>
          <w:footerReference r:id="rId22" w:type="default"/>
          <w:pgSz w:w="11906" w:h="16838"/>
          <w:pgMar w:top="1440" w:right="1080" w:bottom="1440" w:left="1080" w:header="851" w:footer="992" w:gutter="0"/>
          <w:cols w:space="720" w:num="1"/>
          <w:docGrid w:type="lines" w:linePitch="312" w:charSpace="0"/>
        </w:sectPr>
      </w:pPr>
    </w:p>
    <w:p w14:paraId="082278F0">
      <w:pPr>
        <w:pStyle w:val="28"/>
        <w:spacing w:before="100" w:beforeAutospacing="1" w:after="100" w:afterAutospacing="1" w:line="415" w:lineRule="auto"/>
        <w:rPr>
          <w:rFonts w:ascii="楷体_GB2312" w:hAnsi="宋体" w:eastAsia="楷体_GB2312" w:cs="宋体"/>
          <w:sz w:val="44"/>
          <w:szCs w:val="44"/>
        </w:rPr>
      </w:pPr>
      <w:r>
        <w:rPr>
          <w:rFonts w:hint="eastAsia" w:ascii="楷体_GB2312" w:hAnsi="宋体" w:eastAsia="楷体_GB2312" w:cs="宋体"/>
          <w:sz w:val="44"/>
          <w:szCs w:val="44"/>
        </w:rPr>
        <w:t>第六章</w:t>
      </w:r>
      <w:r>
        <w:rPr>
          <w:rFonts w:hint="eastAsia" w:ascii="宋体" w:hAnsi="宋体" w:cs="宋体"/>
          <w:sz w:val="44"/>
          <w:szCs w:val="44"/>
        </w:rPr>
        <w:t xml:space="preserve"> </w:t>
      </w:r>
      <w:r>
        <w:rPr>
          <w:rFonts w:hint="eastAsia" w:ascii="楷体_GB2312" w:hAnsi="宋体" w:eastAsia="楷体_GB2312" w:cs="宋体"/>
          <w:sz w:val="44"/>
          <w:szCs w:val="44"/>
        </w:rPr>
        <w:t>采购合同（范本）</w:t>
      </w:r>
    </w:p>
    <w:p w14:paraId="6BF834BA"/>
    <w:p w14:paraId="6BD453A4">
      <w:pPr>
        <w:sectPr>
          <w:headerReference r:id="rId24" w:type="first"/>
          <w:footerReference r:id="rId25" w:type="default"/>
          <w:headerReference r:id="rId23" w:type="even"/>
          <w:pgSz w:w="11906" w:h="16838"/>
          <w:pgMar w:top="1440" w:right="1077" w:bottom="1440" w:left="1077" w:header="851" w:footer="992" w:gutter="0"/>
          <w:cols w:space="720" w:num="1"/>
          <w:docGrid w:type="lines" w:linePitch="312" w:charSpace="0"/>
        </w:sectPr>
      </w:pPr>
    </w:p>
    <w:p w14:paraId="4F831702">
      <w:pPr>
        <w:pStyle w:val="16"/>
        <w:tabs>
          <w:tab w:val="left" w:pos="930"/>
          <w:tab w:val="left" w:pos="1980"/>
          <w:tab w:val="left" w:pos="6400"/>
        </w:tabs>
        <w:spacing w:before="240" w:line="360" w:lineRule="auto"/>
        <w:ind w:firstLine="0"/>
        <w:jc w:val="right"/>
        <w:textAlignment w:val="center"/>
        <w:rPr>
          <w:rFonts w:hint="eastAsia" w:ascii="仿宋_GB2312" w:hAnsi="仿宋" w:eastAsia="仿宋_GB2312" w:cs="宋体"/>
          <w:color w:val="000000"/>
          <w:sz w:val="32"/>
          <w:szCs w:val="32"/>
        </w:rPr>
      </w:pPr>
      <w:r>
        <w:rPr>
          <w:rFonts w:hint="eastAsia" w:ascii="仿宋_GB2312" w:hAnsi="仿宋" w:eastAsia="仿宋_GB2312" w:cs="宋体"/>
          <w:b/>
          <w:bCs/>
          <w:color w:val="000000"/>
          <w:sz w:val="32"/>
          <w:szCs w:val="32"/>
          <w:shd w:val="solid" w:color="EEECE1" w:fill="FFFFFF"/>
        </w:rPr>
        <w:t>合同编号：SDRS-TPZB-2026-180</w:t>
      </w:r>
    </w:p>
    <w:p w14:paraId="2D6D73E9">
      <w:pPr>
        <w:jc w:val="center"/>
        <w:rPr>
          <w:rFonts w:hint="eastAsia" w:ascii="仿宋_GB2312" w:hAnsi="仿宋" w:eastAsia="仿宋_GB2312"/>
          <w:b/>
          <w:sz w:val="44"/>
          <w:szCs w:val="44"/>
        </w:rPr>
      </w:pPr>
    </w:p>
    <w:p w14:paraId="0D0934AF">
      <w:pPr>
        <w:pStyle w:val="29"/>
        <w:ind w:firstLine="880"/>
        <w:rPr>
          <w:rFonts w:hint="eastAsia" w:ascii="仿宋_GB2312" w:hAnsi="仿宋" w:eastAsia="仿宋_GB2312"/>
          <w:sz w:val="44"/>
          <w:szCs w:val="44"/>
        </w:rPr>
      </w:pPr>
    </w:p>
    <w:p w14:paraId="1B77D9DC">
      <w:pPr>
        <w:pStyle w:val="29"/>
        <w:ind w:left="0" w:leftChars="0" w:firstLine="880"/>
        <w:rPr>
          <w:rFonts w:hint="eastAsia" w:ascii="仿宋_GB2312" w:hAnsi="仿宋" w:eastAsia="仿宋_GB2312"/>
          <w:sz w:val="44"/>
          <w:szCs w:val="44"/>
        </w:rPr>
      </w:pPr>
    </w:p>
    <w:p w14:paraId="1593C2B8">
      <w:pPr>
        <w:jc w:val="center"/>
        <w:rPr>
          <w:rFonts w:hint="eastAsia" w:ascii="仿宋_GB2312" w:hAnsi="仿宋" w:eastAsia="仿宋_GB2312"/>
          <w:b/>
          <w:sz w:val="44"/>
          <w:szCs w:val="44"/>
        </w:rPr>
      </w:pPr>
      <w:r>
        <w:rPr>
          <w:rFonts w:hint="eastAsia" w:ascii="仿宋_GB2312" w:hAnsi="仿宋" w:eastAsia="仿宋_GB2312"/>
          <w:b/>
          <w:sz w:val="44"/>
          <w:szCs w:val="44"/>
        </w:rPr>
        <w:t>乳山市顺通路桥工程有限公司采购</w:t>
      </w:r>
    </w:p>
    <w:p w14:paraId="245157B5">
      <w:pPr>
        <w:ind w:firstLine="883" w:firstLineChars="200"/>
        <w:rPr>
          <w:rFonts w:hint="eastAsia" w:ascii="仿宋_GB2312" w:hAnsi="仿宋" w:eastAsia="仿宋_GB2312"/>
          <w:b/>
          <w:sz w:val="44"/>
          <w:szCs w:val="44"/>
        </w:rPr>
      </w:pPr>
    </w:p>
    <w:p w14:paraId="37596476">
      <w:pPr>
        <w:jc w:val="center"/>
        <w:rPr>
          <w:rFonts w:hint="eastAsia" w:ascii="仿宋_GB2312" w:hAnsi="仿宋" w:eastAsia="仿宋_GB2312"/>
          <w:b/>
          <w:sz w:val="44"/>
          <w:szCs w:val="44"/>
        </w:rPr>
      </w:pPr>
      <w:r>
        <w:rPr>
          <w:rFonts w:hint="eastAsia" w:ascii="仿宋_GB2312" w:hAnsi="仿宋" w:eastAsia="仿宋_GB2312"/>
          <w:b/>
          <w:sz w:val="44"/>
          <w:szCs w:val="44"/>
        </w:rPr>
        <w:t>乳山市顺通路桥工程有限公司山东省胶东半岛海岸带国土绿化示范项目(乳山市项目区2026年度)选定材料供应商合同</w:t>
      </w:r>
    </w:p>
    <w:p w14:paraId="2968A930">
      <w:pPr>
        <w:ind w:firstLine="3080" w:firstLineChars="700"/>
        <w:rPr>
          <w:rFonts w:hint="eastAsia" w:ascii="仿宋_GB2312" w:hAnsi="仿宋" w:eastAsia="仿宋_GB2312"/>
          <w:sz w:val="44"/>
          <w:szCs w:val="44"/>
        </w:rPr>
      </w:pPr>
    </w:p>
    <w:p w14:paraId="32687173">
      <w:pPr>
        <w:pStyle w:val="29"/>
        <w:ind w:left="0" w:leftChars="0" w:firstLine="880"/>
        <w:rPr>
          <w:rFonts w:hint="eastAsia" w:ascii="仿宋_GB2312" w:hAnsi="仿宋" w:eastAsia="仿宋_GB2312"/>
          <w:sz w:val="44"/>
          <w:szCs w:val="44"/>
        </w:rPr>
      </w:pPr>
    </w:p>
    <w:p w14:paraId="0FE4232C">
      <w:pPr>
        <w:ind w:firstLine="2080" w:firstLineChars="650"/>
        <w:rPr>
          <w:rFonts w:hint="eastAsia" w:ascii="仿宋_GB2312" w:hAnsi="仿宋" w:eastAsia="仿宋_GB2312"/>
          <w:sz w:val="32"/>
          <w:szCs w:val="32"/>
        </w:rPr>
      </w:pPr>
      <w:r>
        <w:rPr>
          <w:rFonts w:hint="eastAsia" w:ascii="仿宋_GB2312" w:hAnsi="仿宋" w:eastAsia="仿宋_GB2312"/>
          <w:sz w:val="32"/>
          <w:szCs w:val="32"/>
        </w:rPr>
        <w:t>甲    方: 乳山市顺通路桥工程有限公司</w:t>
      </w:r>
    </w:p>
    <w:p w14:paraId="6208A16A">
      <w:pPr>
        <w:ind w:firstLine="2080" w:firstLineChars="650"/>
        <w:rPr>
          <w:rFonts w:hint="eastAsia" w:ascii="仿宋_GB2312" w:hAnsi="仿宋" w:eastAsia="仿宋_GB2312"/>
          <w:sz w:val="32"/>
          <w:szCs w:val="32"/>
        </w:rPr>
      </w:pPr>
    </w:p>
    <w:p w14:paraId="1C899E71">
      <w:pPr>
        <w:ind w:firstLine="2080" w:firstLineChars="650"/>
        <w:rPr>
          <w:rFonts w:hint="eastAsia" w:ascii="仿宋_GB2312" w:hAnsi="仿宋" w:eastAsia="仿宋_GB2312"/>
          <w:sz w:val="32"/>
          <w:szCs w:val="32"/>
        </w:rPr>
      </w:pPr>
      <w:r>
        <w:rPr>
          <w:rFonts w:hint="eastAsia" w:ascii="仿宋_GB2312" w:hAnsi="仿宋" w:eastAsia="仿宋_GB2312"/>
          <w:sz w:val="32"/>
          <w:szCs w:val="32"/>
        </w:rPr>
        <w:t xml:space="preserve">乙    方: </w:t>
      </w:r>
    </w:p>
    <w:p w14:paraId="432CC786">
      <w:pPr>
        <w:pStyle w:val="18"/>
        <w:ind w:firstLine="2728" w:firstLineChars="620"/>
        <w:rPr>
          <w:rFonts w:hint="eastAsia" w:ascii="仿宋_GB2312" w:hAnsi="仿宋" w:eastAsia="仿宋_GB2312"/>
          <w:sz w:val="44"/>
          <w:szCs w:val="44"/>
        </w:rPr>
      </w:pPr>
    </w:p>
    <w:p w14:paraId="584F7A5C">
      <w:pPr>
        <w:pStyle w:val="18"/>
        <w:ind w:firstLine="1984" w:firstLineChars="620"/>
        <w:rPr>
          <w:rFonts w:hint="eastAsia" w:ascii="仿宋_GB2312" w:hAnsi="仿宋" w:eastAsia="仿宋_GB2312"/>
          <w:sz w:val="32"/>
          <w:szCs w:val="32"/>
        </w:rPr>
      </w:pPr>
      <w:r>
        <w:rPr>
          <w:rFonts w:hint="eastAsia" w:ascii="仿宋_GB2312" w:hAnsi="仿宋" w:eastAsia="仿宋_GB2312"/>
          <w:sz w:val="32"/>
          <w:szCs w:val="32"/>
        </w:rPr>
        <w:t>签订日期:    年   月  日</w:t>
      </w:r>
    </w:p>
    <w:p w14:paraId="30A97FED">
      <w:pPr>
        <w:spacing w:line="360" w:lineRule="auto"/>
        <w:ind w:firstLine="624" w:firstLineChars="200"/>
        <w:rPr>
          <w:rFonts w:hint="eastAsia" w:ascii="仿宋_GB2312" w:hAnsi="仿宋" w:eastAsia="仿宋_GB2312"/>
          <w:color w:val="000000"/>
          <w:sz w:val="30"/>
          <w:szCs w:val="30"/>
        </w:rPr>
      </w:pPr>
      <w:r>
        <w:rPr>
          <w:rFonts w:hint="eastAsia" w:ascii="仿宋_GB2312" w:hAnsi="仿宋" w:eastAsia="仿宋_GB2312" w:cs="宋体"/>
          <w:spacing w:val="6"/>
          <w:sz w:val="30"/>
          <w:szCs w:val="30"/>
        </w:rPr>
        <w:br w:type="page"/>
      </w:r>
      <w:r>
        <w:rPr>
          <w:rFonts w:hint="eastAsia" w:ascii="仿宋_GB2312" w:hAnsi="仿宋" w:eastAsia="仿宋_GB2312"/>
          <w:color w:val="000000"/>
          <w:sz w:val="30"/>
          <w:szCs w:val="30"/>
        </w:rPr>
        <w:t>本合同于</w:t>
      </w:r>
      <w:r>
        <w:rPr>
          <w:rFonts w:ascii="仿宋_GB2312" w:hAnsi="仿宋" w:eastAsia="仿宋_GB2312"/>
          <w:color w:val="000000"/>
          <w:sz w:val="30"/>
          <w:szCs w:val="30"/>
          <w:u w:val="single"/>
        </w:rPr>
        <w:t xml:space="preserve">    </w:t>
      </w:r>
      <w:r>
        <w:rPr>
          <w:rFonts w:hint="eastAsia" w:ascii="仿宋_GB2312" w:hAnsi="仿宋" w:eastAsia="仿宋_GB2312"/>
          <w:color w:val="000000"/>
          <w:sz w:val="30"/>
          <w:szCs w:val="30"/>
        </w:rPr>
        <w:t>年</w:t>
      </w:r>
      <w:r>
        <w:rPr>
          <w:rFonts w:hint="eastAsia" w:ascii="仿宋_GB2312" w:hAnsi="仿宋" w:eastAsia="仿宋_GB2312"/>
          <w:color w:val="000000"/>
          <w:sz w:val="30"/>
          <w:szCs w:val="30"/>
          <w:u w:val="single"/>
        </w:rPr>
        <w:t xml:space="preserve">   </w:t>
      </w:r>
      <w:r>
        <w:rPr>
          <w:rFonts w:hint="eastAsia" w:ascii="仿宋_GB2312" w:hAnsi="仿宋" w:eastAsia="仿宋_GB2312"/>
          <w:color w:val="000000"/>
          <w:sz w:val="30"/>
          <w:szCs w:val="30"/>
        </w:rPr>
        <w:t>月</w:t>
      </w:r>
      <w:r>
        <w:rPr>
          <w:rFonts w:hint="eastAsia" w:ascii="仿宋_GB2312" w:hAnsi="仿宋" w:eastAsia="仿宋_GB2312"/>
          <w:color w:val="000000"/>
          <w:sz w:val="30"/>
          <w:szCs w:val="30"/>
          <w:u w:val="single"/>
        </w:rPr>
        <w:t xml:space="preserve">   </w:t>
      </w:r>
      <w:r>
        <w:rPr>
          <w:rFonts w:hint="eastAsia" w:ascii="仿宋_GB2312" w:hAnsi="仿宋" w:eastAsia="仿宋_GB2312"/>
          <w:color w:val="000000"/>
          <w:sz w:val="30"/>
          <w:szCs w:val="30"/>
        </w:rPr>
        <w:t>日由甲、乙两方共同签订。甲方为用户单位</w:t>
      </w:r>
      <w:r>
        <w:rPr>
          <w:rFonts w:hint="eastAsia" w:ascii="仿宋_GB2312" w:hAnsi="仿宋" w:eastAsia="仿宋_GB2312"/>
          <w:bCs/>
          <w:color w:val="000000"/>
          <w:sz w:val="30"/>
          <w:szCs w:val="30"/>
        </w:rPr>
        <w:t xml:space="preserve"> </w:t>
      </w:r>
      <w:r>
        <w:rPr>
          <w:rFonts w:hint="eastAsia" w:ascii="仿宋_GB2312" w:hAnsi="仿宋" w:eastAsia="仿宋_GB2312"/>
          <w:color w:val="000000"/>
          <w:sz w:val="30"/>
          <w:szCs w:val="30"/>
        </w:rPr>
        <w:t>、乙方为成交供应商。合同各方必须遵守《中华人民共和国民法典》，并各自履行应负的全部责任。本合同书共四份。</w:t>
      </w:r>
    </w:p>
    <w:p w14:paraId="009A54EF">
      <w:pPr>
        <w:pStyle w:val="18"/>
        <w:spacing w:line="360" w:lineRule="auto"/>
        <w:ind w:firstLine="560"/>
        <w:rPr>
          <w:rFonts w:hint="eastAsia" w:ascii="仿宋_GB2312" w:hAnsi="仿宋" w:eastAsia="仿宋_GB2312" w:cs="宋体"/>
          <w:b/>
          <w:spacing w:val="6"/>
          <w:sz w:val="30"/>
          <w:szCs w:val="30"/>
        </w:rPr>
      </w:pPr>
      <w:r>
        <w:rPr>
          <w:rFonts w:hint="eastAsia" w:ascii="仿宋_GB2312" w:hAnsi="仿宋" w:eastAsia="仿宋_GB2312" w:cs="宋体"/>
          <w:b/>
          <w:spacing w:val="6"/>
          <w:sz w:val="30"/>
          <w:szCs w:val="30"/>
        </w:rPr>
        <w:t>一、合同的组成部分</w:t>
      </w:r>
    </w:p>
    <w:p w14:paraId="1302F46E">
      <w:pPr>
        <w:pStyle w:val="18"/>
        <w:spacing w:line="360" w:lineRule="auto"/>
        <w:ind w:firstLine="560"/>
        <w:rPr>
          <w:rFonts w:hint="eastAsia" w:ascii="仿宋_GB2312" w:hAnsi="仿宋" w:eastAsia="仿宋_GB2312" w:cs="宋体"/>
          <w:spacing w:val="6"/>
          <w:sz w:val="30"/>
          <w:szCs w:val="30"/>
        </w:rPr>
      </w:pPr>
      <w:r>
        <w:rPr>
          <w:rFonts w:hint="eastAsia" w:ascii="仿宋_GB2312" w:hAnsi="仿宋" w:eastAsia="仿宋_GB2312" w:cs="宋体"/>
          <w:spacing w:val="6"/>
          <w:sz w:val="30"/>
          <w:szCs w:val="30"/>
        </w:rPr>
        <w:t>1、中标通知书</w:t>
      </w:r>
    </w:p>
    <w:p w14:paraId="564972CC">
      <w:pPr>
        <w:pStyle w:val="18"/>
        <w:spacing w:line="360" w:lineRule="auto"/>
        <w:ind w:firstLine="560"/>
        <w:rPr>
          <w:rFonts w:hint="eastAsia" w:ascii="仿宋_GB2312" w:hAnsi="仿宋" w:eastAsia="仿宋_GB2312" w:cs="宋体"/>
          <w:spacing w:val="6"/>
          <w:sz w:val="30"/>
          <w:szCs w:val="30"/>
        </w:rPr>
      </w:pPr>
      <w:r>
        <w:rPr>
          <w:rFonts w:hint="eastAsia" w:ascii="仿宋_GB2312" w:hAnsi="仿宋" w:eastAsia="仿宋_GB2312" w:cs="宋体"/>
          <w:spacing w:val="6"/>
          <w:sz w:val="30"/>
          <w:szCs w:val="30"/>
        </w:rPr>
        <w:t>2、本合同书</w:t>
      </w:r>
    </w:p>
    <w:p w14:paraId="54C88CF5">
      <w:pPr>
        <w:pStyle w:val="18"/>
        <w:spacing w:line="360" w:lineRule="auto"/>
        <w:ind w:firstLine="560"/>
        <w:rPr>
          <w:rFonts w:hint="eastAsia" w:ascii="仿宋_GB2312" w:hAnsi="仿宋" w:eastAsia="仿宋_GB2312" w:cs="宋体"/>
          <w:spacing w:val="6"/>
          <w:sz w:val="30"/>
          <w:szCs w:val="30"/>
        </w:rPr>
      </w:pPr>
      <w:r>
        <w:rPr>
          <w:rFonts w:hint="eastAsia" w:ascii="仿宋_GB2312" w:hAnsi="仿宋" w:eastAsia="仿宋_GB2312" w:cs="宋体"/>
          <w:spacing w:val="6"/>
          <w:sz w:val="30"/>
          <w:szCs w:val="30"/>
        </w:rPr>
        <w:t>3、乙方在评审过程中补充、修改或澄清的文件</w:t>
      </w:r>
    </w:p>
    <w:p w14:paraId="15D634D9">
      <w:pPr>
        <w:pStyle w:val="18"/>
        <w:spacing w:line="360" w:lineRule="auto"/>
        <w:ind w:firstLine="560"/>
        <w:rPr>
          <w:rFonts w:hint="eastAsia" w:ascii="仿宋_GB2312" w:hAnsi="仿宋" w:eastAsia="仿宋_GB2312" w:cs="宋体"/>
          <w:spacing w:val="6"/>
          <w:sz w:val="30"/>
          <w:szCs w:val="30"/>
        </w:rPr>
      </w:pPr>
      <w:r>
        <w:rPr>
          <w:rFonts w:hint="eastAsia" w:ascii="仿宋_GB2312" w:hAnsi="仿宋" w:eastAsia="仿宋_GB2312" w:cs="宋体"/>
          <w:spacing w:val="6"/>
          <w:sz w:val="30"/>
          <w:szCs w:val="30"/>
        </w:rPr>
        <w:t>4、SDRS-TPZB-2026-180招标文件</w:t>
      </w:r>
    </w:p>
    <w:p w14:paraId="7BDA7A8F">
      <w:pPr>
        <w:pStyle w:val="18"/>
        <w:spacing w:line="360" w:lineRule="auto"/>
        <w:ind w:firstLine="560"/>
        <w:rPr>
          <w:rFonts w:hint="eastAsia" w:ascii="仿宋_GB2312" w:hAnsi="仿宋" w:eastAsia="仿宋_GB2312" w:cs="宋体"/>
          <w:spacing w:val="6"/>
          <w:sz w:val="30"/>
          <w:szCs w:val="30"/>
        </w:rPr>
      </w:pPr>
      <w:r>
        <w:rPr>
          <w:rFonts w:hint="eastAsia" w:ascii="仿宋_GB2312" w:hAnsi="仿宋" w:eastAsia="仿宋_GB2312" w:cs="宋体"/>
          <w:spacing w:val="6"/>
          <w:sz w:val="30"/>
          <w:szCs w:val="30"/>
        </w:rPr>
        <w:t>5、乙方的投标文件</w:t>
      </w:r>
    </w:p>
    <w:p w14:paraId="61B56204">
      <w:pPr>
        <w:pStyle w:val="18"/>
        <w:spacing w:line="360" w:lineRule="auto"/>
        <w:ind w:firstLine="560"/>
        <w:rPr>
          <w:rFonts w:hint="eastAsia" w:ascii="仿宋_GB2312" w:hAnsi="仿宋" w:eastAsia="仿宋_GB2312" w:cs="宋体"/>
          <w:spacing w:val="6"/>
          <w:sz w:val="30"/>
          <w:szCs w:val="30"/>
        </w:rPr>
      </w:pPr>
      <w:r>
        <w:rPr>
          <w:rFonts w:hint="eastAsia" w:ascii="仿宋_GB2312" w:hAnsi="仿宋" w:eastAsia="仿宋_GB2312" w:cs="宋体"/>
          <w:spacing w:val="6"/>
          <w:sz w:val="30"/>
          <w:szCs w:val="30"/>
        </w:rPr>
        <w:t>6、本合同附件</w:t>
      </w:r>
    </w:p>
    <w:p w14:paraId="71040913">
      <w:pPr>
        <w:pStyle w:val="18"/>
        <w:spacing w:line="360" w:lineRule="auto"/>
        <w:ind w:firstLine="560"/>
        <w:rPr>
          <w:rFonts w:hint="eastAsia" w:ascii="仿宋_GB2312" w:hAnsi="仿宋" w:eastAsia="仿宋_GB2312" w:cs="宋体"/>
          <w:spacing w:val="6"/>
          <w:sz w:val="30"/>
          <w:szCs w:val="30"/>
        </w:rPr>
      </w:pPr>
      <w:r>
        <w:rPr>
          <w:rFonts w:hint="eastAsia" w:ascii="仿宋_GB2312" w:hAnsi="仿宋" w:eastAsia="仿宋_GB2312" w:cs="宋体"/>
          <w:spacing w:val="6"/>
          <w:sz w:val="30"/>
          <w:szCs w:val="30"/>
        </w:rPr>
        <w:t>上述文件将相互补充，合同各方必须予以遵守执行。若有不明确或不一致之处，以上列次序在先者为准。</w:t>
      </w:r>
    </w:p>
    <w:p w14:paraId="7EDA2D6A">
      <w:pPr>
        <w:pStyle w:val="18"/>
        <w:spacing w:line="360" w:lineRule="auto"/>
        <w:ind w:firstLine="560"/>
        <w:rPr>
          <w:rFonts w:hint="eastAsia" w:ascii="仿宋_GB2312" w:hAnsi="仿宋" w:eastAsia="仿宋_GB2312" w:cs="宋体"/>
          <w:b/>
          <w:spacing w:val="6"/>
          <w:sz w:val="30"/>
          <w:szCs w:val="30"/>
        </w:rPr>
      </w:pPr>
      <w:r>
        <w:rPr>
          <w:rFonts w:hint="eastAsia" w:ascii="仿宋_GB2312" w:hAnsi="仿宋" w:eastAsia="仿宋_GB2312" w:cs="宋体"/>
          <w:b/>
          <w:spacing w:val="6"/>
          <w:sz w:val="30"/>
          <w:szCs w:val="30"/>
        </w:rPr>
        <w:t>二、标的物及数量：</w:t>
      </w:r>
    </w:p>
    <w:p w14:paraId="208583A6">
      <w:pPr>
        <w:pStyle w:val="18"/>
        <w:spacing w:line="360" w:lineRule="auto"/>
        <w:ind w:firstLine="560"/>
        <w:rPr>
          <w:rFonts w:hint="eastAsia" w:ascii="仿宋_GB2312" w:hAnsi="仿宋" w:eastAsia="仿宋_GB2312" w:cs="宋体"/>
          <w:b/>
          <w:spacing w:val="6"/>
          <w:sz w:val="30"/>
          <w:szCs w:val="30"/>
        </w:rPr>
      </w:pPr>
      <w:r>
        <w:rPr>
          <w:rFonts w:hint="eastAsia" w:ascii="仿宋_GB2312" w:hAnsi="仿宋" w:eastAsia="仿宋_GB2312" w:cs="宋体"/>
          <w:b/>
          <w:spacing w:val="6"/>
          <w:sz w:val="30"/>
          <w:szCs w:val="30"/>
        </w:rPr>
        <w:t>三、价款：</w:t>
      </w:r>
    </w:p>
    <w:p w14:paraId="1E4C80F3">
      <w:pPr>
        <w:pStyle w:val="18"/>
        <w:spacing w:line="360" w:lineRule="auto"/>
        <w:ind w:firstLine="560"/>
        <w:rPr>
          <w:rFonts w:hint="eastAsia" w:ascii="仿宋_GB2312" w:hAnsi="仿宋" w:eastAsia="仿宋_GB2312"/>
          <w:bCs/>
          <w:sz w:val="30"/>
          <w:szCs w:val="30"/>
        </w:rPr>
      </w:pPr>
      <w:r>
        <w:rPr>
          <w:rFonts w:hint="eastAsia" w:ascii="仿宋_GB2312" w:hAnsi="仿宋" w:eastAsia="仿宋_GB2312"/>
          <w:bCs/>
          <w:sz w:val="30"/>
          <w:szCs w:val="30"/>
        </w:rPr>
        <w:t>本合同总价款为人民币</w:t>
      </w:r>
      <w:r>
        <w:rPr>
          <w:rFonts w:hint="eastAsia" w:ascii="仿宋_GB2312" w:hAnsi="仿宋" w:eastAsia="仿宋_GB2312"/>
          <w:bCs/>
          <w:sz w:val="30"/>
          <w:szCs w:val="30"/>
          <w:u w:val="single"/>
        </w:rPr>
        <w:t xml:space="preserve">         </w:t>
      </w:r>
      <w:r>
        <w:rPr>
          <w:rFonts w:hint="eastAsia" w:ascii="仿宋_GB2312" w:hAnsi="仿宋" w:eastAsia="仿宋_GB2312"/>
          <w:bCs/>
          <w:sz w:val="30"/>
          <w:szCs w:val="30"/>
        </w:rPr>
        <w:t>元整（￥</w:t>
      </w:r>
      <w:r>
        <w:rPr>
          <w:rFonts w:hint="eastAsia" w:ascii="仿宋_GB2312" w:hAnsi="仿宋" w:eastAsia="仿宋_GB2312"/>
          <w:bCs/>
          <w:sz w:val="30"/>
          <w:szCs w:val="30"/>
          <w:u w:val="single"/>
        </w:rPr>
        <w:t xml:space="preserve">    </w:t>
      </w:r>
      <w:r>
        <w:rPr>
          <w:rFonts w:hint="eastAsia" w:ascii="仿宋_GB2312" w:hAnsi="仿宋" w:eastAsia="仿宋_GB2312"/>
          <w:bCs/>
          <w:sz w:val="30"/>
          <w:szCs w:val="30"/>
        </w:rPr>
        <w:t>元）。</w:t>
      </w:r>
    </w:p>
    <w:p w14:paraId="684ECBCA">
      <w:pPr>
        <w:spacing w:line="360" w:lineRule="auto"/>
        <w:ind w:firstLine="600" w:firstLineChars="200"/>
        <w:rPr>
          <w:rFonts w:hint="eastAsia" w:ascii="仿宋_GB2312" w:hAnsi="仿宋" w:eastAsia="仿宋_GB2312"/>
          <w:b/>
          <w:bCs/>
          <w:sz w:val="30"/>
          <w:szCs w:val="30"/>
        </w:rPr>
      </w:pPr>
      <w:r>
        <w:rPr>
          <w:rFonts w:hint="eastAsia" w:ascii="仿宋_GB2312" w:hAnsi="仿宋" w:eastAsia="仿宋_GB2312"/>
          <w:sz w:val="30"/>
          <w:szCs w:val="30"/>
        </w:rPr>
        <w:t>四、质量及专利权</w:t>
      </w:r>
    </w:p>
    <w:p w14:paraId="4CB54088">
      <w:pPr>
        <w:spacing w:line="360" w:lineRule="auto"/>
        <w:ind w:firstLine="600" w:firstLineChars="200"/>
        <w:rPr>
          <w:rFonts w:hint="eastAsia" w:ascii="仿宋_GB2312" w:hAnsi="仿宋" w:eastAsia="仿宋_GB2312"/>
          <w:sz w:val="30"/>
          <w:szCs w:val="30"/>
        </w:rPr>
      </w:pPr>
      <w:r>
        <w:rPr>
          <w:rFonts w:hint="eastAsia" w:ascii="仿宋_GB2312" w:hAnsi="仿宋" w:eastAsia="仿宋_GB2312"/>
          <w:sz w:val="30"/>
          <w:szCs w:val="30"/>
        </w:rPr>
        <w:t>１.乙方提供的标的物的技术参数必须符合该项目的采购文件的要求、乙方投标文件的承诺及乙方在评审过程中做出的澄清、说明或者补正内容。</w:t>
      </w:r>
    </w:p>
    <w:p w14:paraId="326BCBA3">
      <w:pPr>
        <w:widowControl/>
        <w:tabs>
          <w:tab w:val="left" w:pos="1080"/>
          <w:tab w:val="left" w:pos="1260"/>
        </w:tabs>
        <w:spacing w:line="360" w:lineRule="auto"/>
        <w:ind w:firstLine="600" w:firstLineChars="200"/>
        <w:jc w:val="left"/>
        <w:rPr>
          <w:rFonts w:hint="eastAsia" w:ascii="仿宋_GB2312" w:hAnsi="仿宋" w:eastAsia="仿宋_GB2312"/>
          <w:kern w:val="0"/>
          <w:sz w:val="30"/>
          <w:szCs w:val="30"/>
        </w:rPr>
      </w:pPr>
      <w:r>
        <w:rPr>
          <w:rFonts w:hint="eastAsia" w:ascii="仿宋_GB2312" w:hAnsi="仿宋" w:eastAsia="仿宋_GB2312"/>
          <w:kern w:val="0"/>
          <w:sz w:val="30"/>
          <w:szCs w:val="30"/>
        </w:rPr>
        <w:t>2.乙方应保证甲方在中华人民共和国境内使用其提供的标的物或标的物的任何一部分时，免受第三方提起的侵犯其专利权、商标权、著作权或其他产权纠纷，否则由乙方承担一切法律责任。</w:t>
      </w:r>
    </w:p>
    <w:p w14:paraId="33A2BB8B">
      <w:pPr>
        <w:pStyle w:val="18"/>
        <w:tabs>
          <w:tab w:val="left" w:pos="60"/>
        </w:tabs>
        <w:spacing w:line="360" w:lineRule="auto"/>
        <w:ind w:left="665"/>
        <w:rPr>
          <w:rFonts w:hint="eastAsia" w:ascii="仿宋_GB2312" w:hAnsi="仿宋" w:eastAsia="仿宋_GB2312" w:cs="宋体"/>
          <w:color w:val="000000"/>
          <w:sz w:val="30"/>
          <w:szCs w:val="30"/>
        </w:rPr>
      </w:pPr>
      <w:r>
        <w:rPr>
          <w:rFonts w:hint="eastAsia" w:ascii="仿宋_GB2312" w:hAnsi="仿宋" w:eastAsia="仿宋_GB2312"/>
          <w:sz w:val="30"/>
          <w:szCs w:val="30"/>
        </w:rPr>
        <w:t>3.质量保证期：</w:t>
      </w:r>
      <w:r>
        <w:rPr>
          <w:rFonts w:hint="eastAsia" w:ascii="仿宋_GB2312" w:hAnsi="仿宋" w:eastAsia="仿宋_GB2312"/>
          <w:sz w:val="30"/>
          <w:szCs w:val="30"/>
          <w:u w:val="single"/>
        </w:rPr>
        <w:t xml:space="preserve">         </w:t>
      </w:r>
      <w:r>
        <w:rPr>
          <w:rFonts w:hint="eastAsia" w:ascii="仿宋_GB2312" w:hAnsi="仿宋" w:eastAsia="仿宋_GB2312"/>
          <w:sz w:val="30"/>
          <w:szCs w:val="30"/>
        </w:rPr>
        <w:t>。</w:t>
      </w:r>
      <w:r>
        <w:rPr>
          <w:rFonts w:hint="eastAsia" w:ascii="仿宋_GB2312" w:hAnsi="仿宋" w:eastAsia="仿宋_GB2312" w:cs="宋体"/>
          <w:color w:val="000000"/>
          <w:sz w:val="30"/>
          <w:szCs w:val="30"/>
        </w:rPr>
        <w:t xml:space="preserve"> </w:t>
      </w:r>
    </w:p>
    <w:p w14:paraId="3B1FE2C8">
      <w:pPr>
        <w:spacing w:line="360" w:lineRule="auto"/>
        <w:ind w:left="560"/>
        <w:rPr>
          <w:rFonts w:hint="eastAsia" w:ascii="仿宋_GB2312" w:hAnsi="仿宋" w:eastAsia="仿宋_GB2312" w:cs="宋体"/>
          <w:b/>
          <w:color w:val="000000"/>
          <w:sz w:val="30"/>
          <w:szCs w:val="30"/>
        </w:rPr>
      </w:pPr>
      <w:r>
        <w:rPr>
          <w:rFonts w:hint="eastAsia" w:ascii="仿宋_GB2312" w:hAnsi="仿宋" w:eastAsia="仿宋_GB2312" w:cs="宋体"/>
          <w:b/>
          <w:color w:val="000000"/>
          <w:sz w:val="30"/>
          <w:szCs w:val="30"/>
        </w:rPr>
        <w:t>五、供货地点及联系人：</w:t>
      </w:r>
    </w:p>
    <w:p w14:paraId="37BC27A1">
      <w:pPr>
        <w:spacing w:line="360" w:lineRule="auto"/>
        <w:ind w:firstLine="600" w:firstLineChars="200"/>
        <w:rPr>
          <w:rFonts w:hint="eastAsia" w:ascii="仿宋_GB2312" w:hAnsi="仿宋" w:eastAsia="仿宋_GB2312" w:cs="宋体"/>
          <w:color w:val="000000"/>
          <w:sz w:val="30"/>
          <w:szCs w:val="30"/>
        </w:rPr>
      </w:pPr>
      <w:r>
        <w:rPr>
          <w:rFonts w:hint="eastAsia" w:ascii="仿宋_GB2312" w:hAnsi="仿宋" w:eastAsia="仿宋_GB2312" w:cs="宋体"/>
          <w:color w:val="000000"/>
          <w:sz w:val="30"/>
          <w:szCs w:val="30"/>
        </w:rPr>
        <w:t>供货地点：甲方指定地点。</w:t>
      </w:r>
    </w:p>
    <w:p w14:paraId="2A647F5F">
      <w:pPr>
        <w:spacing w:line="360" w:lineRule="auto"/>
        <w:ind w:firstLine="600" w:firstLineChars="200"/>
        <w:rPr>
          <w:rFonts w:hint="eastAsia" w:ascii="仿宋_GB2312" w:hAnsi="仿宋" w:eastAsia="仿宋_GB2312" w:cs="宋体"/>
          <w:color w:val="000000"/>
          <w:sz w:val="30"/>
          <w:szCs w:val="30"/>
        </w:rPr>
      </w:pPr>
      <w:r>
        <w:rPr>
          <w:rFonts w:hint="eastAsia" w:ascii="仿宋_GB2312" w:hAnsi="仿宋" w:eastAsia="仿宋_GB2312" w:cs="宋体"/>
          <w:color w:val="000000"/>
          <w:sz w:val="30"/>
          <w:szCs w:val="30"/>
        </w:rPr>
        <w:t>联系人：</w:t>
      </w:r>
      <w:r>
        <w:rPr>
          <w:rFonts w:hint="eastAsia" w:ascii="仿宋_GB2312" w:hAnsi="仿宋" w:eastAsia="仿宋_GB2312" w:cs="宋体"/>
          <w:color w:val="000000"/>
          <w:sz w:val="30"/>
          <w:szCs w:val="30"/>
          <w:u w:val="single"/>
        </w:rPr>
        <w:t xml:space="preserve"> 宋国臣</w:t>
      </w:r>
      <w:r>
        <w:rPr>
          <w:rFonts w:hint="eastAsia" w:ascii="仿宋_GB2312" w:hAnsi="仿宋" w:eastAsia="仿宋_GB2312" w:cs="宋体"/>
          <w:color w:val="000000"/>
          <w:sz w:val="30"/>
          <w:szCs w:val="30"/>
        </w:rPr>
        <w:t>；</w:t>
      </w:r>
    </w:p>
    <w:p w14:paraId="3FBA4DA0">
      <w:pPr>
        <w:spacing w:line="360" w:lineRule="auto"/>
        <w:ind w:firstLine="600" w:firstLineChars="200"/>
        <w:rPr>
          <w:rFonts w:hint="eastAsia" w:ascii="仿宋_GB2312" w:hAnsi="仿宋" w:eastAsia="仿宋_GB2312" w:cs="宋体"/>
          <w:color w:val="000000"/>
          <w:sz w:val="30"/>
          <w:szCs w:val="30"/>
        </w:rPr>
      </w:pPr>
      <w:r>
        <w:rPr>
          <w:rFonts w:hint="eastAsia" w:ascii="仿宋_GB2312" w:hAnsi="仿宋" w:eastAsia="仿宋_GB2312" w:cs="宋体"/>
          <w:color w:val="000000"/>
          <w:sz w:val="30"/>
          <w:szCs w:val="30"/>
        </w:rPr>
        <w:t>联系电话：</w:t>
      </w:r>
      <w:r>
        <w:rPr>
          <w:rFonts w:hint="eastAsia" w:ascii="仿宋_GB2312" w:hAnsi="仿宋" w:eastAsia="仿宋_GB2312" w:cs="宋体"/>
          <w:color w:val="000000"/>
          <w:sz w:val="30"/>
          <w:szCs w:val="30"/>
          <w:u w:val="single"/>
        </w:rPr>
        <w:t xml:space="preserve"> 13606310735</w:t>
      </w:r>
      <w:r>
        <w:rPr>
          <w:rFonts w:hint="eastAsia" w:ascii="仿宋_GB2312" w:hAnsi="仿宋" w:eastAsia="仿宋_GB2312" w:cs="宋体"/>
          <w:color w:val="000000"/>
          <w:sz w:val="30"/>
          <w:szCs w:val="30"/>
        </w:rPr>
        <w:t>。</w:t>
      </w:r>
    </w:p>
    <w:p w14:paraId="246B0BF8">
      <w:pPr>
        <w:spacing w:line="360" w:lineRule="auto"/>
        <w:ind w:firstLine="525"/>
        <w:rPr>
          <w:rFonts w:hint="eastAsia" w:ascii="仿宋_GB2312" w:hAnsi="仿宋" w:eastAsia="仿宋_GB2312" w:cs="宋体"/>
          <w:b/>
          <w:color w:val="000000"/>
          <w:sz w:val="30"/>
          <w:szCs w:val="30"/>
        </w:rPr>
      </w:pPr>
      <w:r>
        <w:rPr>
          <w:rFonts w:hint="eastAsia" w:ascii="仿宋_GB2312" w:hAnsi="仿宋" w:eastAsia="仿宋_GB2312" w:cs="宋体"/>
          <w:b/>
          <w:color w:val="000000"/>
          <w:sz w:val="30"/>
          <w:szCs w:val="30"/>
        </w:rPr>
        <w:t>六、交货期： 。</w:t>
      </w:r>
    </w:p>
    <w:p w14:paraId="1C017344">
      <w:pPr>
        <w:spacing w:line="360" w:lineRule="auto"/>
        <w:ind w:firstLine="525"/>
        <w:rPr>
          <w:rFonts w:hint="eastAsia" w:ascii="仿宋_GB2312" w:hAnsi="仿宋" w:eastAsia="仿宋_GB2312" w:cs="宋体"/>
          <w:color w:val="000000"/>
          <w:sz w:val="30"/>
          <w:szCs w:val="30"/>
        </w:rPr>
      </w:pPr>
      <w:r>
        <w:rPr>
          <w:rFonts w:hint="eastAsia" w:ascii="仿宋_GB2312" w:hAnsi="仿宋" w:eastAsia="仿宋_GB2312" w:cs="宋体"/>
          <w:b/>
          <w:color w:val="000000"/>
          <w:sz w:val="30"/>
          <w:szCs w:val="30"/>
        </w:rPr>
        <w:t>七、验收</w:t>
      </w:r>
    </w:p>
    <w:p w14:paraId="67F718D7">
      <w:pPr>
        <w:spacing w:line="360" w:lineRule="auto"/>
        <w:ind w:firstLine="600" w:firstLineChars="200"/>
        <w:rPr>
          <w:rFonts w:hint="eastAsia" w:ascii="仿宋_GB2312" w:hAnsi="仿宋" w:eastAsia="仿宋_GB2312" w:cs="宋体"/>
          <w:color w:val="000000"/>
          <w:sz w:val="30"/>
          <w:szCs w:val="30"/>
        </w:rPr>
      </w:pPr>
      <w:r>
        <w:rPr>
          <w:rFonts w:hint="eastAsia" w:ascii="仿宋_GB2312" w:hAnsi="仿宋" w:eastAsia="仿宋_GB2312" w:cs="宋体"/>
          <w:color w:val="000000"/>
          <w:sz w:val="30"/>
          <w:szCs w:val="30"/>
        </w:rPr>
        <w:t>1、标的物应按照国家及有关部门的规定进行包装，以确保其安全无损地运抵交货地点。</w:t>
      </w:r>
    </w:p>
    <w:p w14:paraId="4D55D68A">
      <w:pPr>
        <w:spacing w:line="360" w:lineRule="auto"/>
        <w:ind w:firstLine="600" w:firstLineChars="200"/>
        <w:rPr>
          <w:rFonts w:hint="eastAsia" w:ascii="仿宋_GB2312" w:hAnsi="仿宋" w:eastAsia="仿宋_GB2312" w:cs="宋体"/>
          <w:color w:val="000000"/>
          <w:sz w:val="30"/>
          <w:szCs w:val="30"/>
        </w:rPr>
      </w:pPr>
      <w:r>
        <w:rPr>
          <w:rFonts w:hint="eastAsia" w:ascii="仿宋_GB2312" w:hAnsi="仿宋" w:eastAsia="仿宋_GB2312" w:cs="宋体"/>
          <w:color w:val="000000"/>
          <w:sz w:val="30"/>
          <w:szCs w:val="30"/>
        </w:rPr>
        <w:t>2、交货前，乙方如果认为某些事项需要甲方提供必要的配合措施，应当在合理的时间内，以书面的形式通知甲方，甲方同意后，应当以书面的形式回复乙方。如果乙方未作书面通知，由此而造成的损失全部由乙方承担；反之，如果甲方未按照其承诺提供配合，则全部损失均由甲方承担。</w:t>
      </w:r>
    </w:p>
    <w:p w14:paraId="4B9AF17B">
      <w:pPr>
        <w:pStyle w:val="18"/>
        <w:tabs>
          <w:tab w:val="left" w:pos="720"/>
          <w:tab w:val="left" w:pos="900"/>
        </w:tabs>
        <w:spacing w:line="360" w:lineRule="auto"/>
        <w:ind w:left="50" w:leftChars="24" w:firstLine="590" w:firstLineChars="196"/>
        <w:rPr>
          <w:rFonts w:hint="eastAsia" w:ascii="仿宋_GB2312" w:hAnsi="仿宋" w:eastAsia="仿宋_GB2312" w:cs="宋体"/>
          <w:b/>
          <w:color w:val="000000"/>
          <w:sz w:val="30"/>
          <w:szCs w:val="30"/>
        </w:rPr>
      </w:pPr>
      <w:r>
        <w:rPr>
          <w:rFonts w:hint="eastAsia" w:ascii="仿宋_GB2312" w:hAnsi="仿宋" w:eastAsia="仿宋_GB2312" w:cs="宋体"/>
          <w:b/>
          <w:color w:val="000000"/>
          <w:sz w:val="30"/>
          <w:szCs w:val="30"/>
        </w:rPr>
        <w:t>八、付款：</w:t>
      </w:r>
    </w:p>
    <w:p w14:paraId="1405943C">
      <w:pPr>
        <w:spacing w:line="360" w:lineRule="auto"/>
        <w:ind w:firstLine="600" w:firstLineChars="200"/>
        <w:rPr>
          <w:rFonts w:hint="eastAsia" w:ascii="仿宋_GB2312" w:hAnsi="仿宋" w:eastAsia="仿宋_GB2312" w:cs="宋体"/>
          <w:color w:val="000000"/>
          <w:sz w:val="30"/>
          <w:szCs w:val="30"/>
        </w:rPr>
      </w:pPr>
      <w:r>
        <w:rPr>
          <w:rFonts w:hint="eastAsia" w:ascii="仿宋_GB2312" w:hAnsi="仿宋" w:eastAsia="仿宋_GB2312" w:cs="宋体"/>
          <w:color w:val="000000"/>
          <w:sz w:val="30"/>
          <w:szCs w:val="30"/>
        </w:rPr>
        <w:t>（1）本合同以人民币付款。</w:t>
      </w:r>
    </w:p>
    <w:p w14:paraId="17F0E5D1">
      <w:pPr>
        <w:spacing w:line="360" w:lineRule="auto"/>
        <w:ind w:firstLine="600" w:firstLineChars="200"/>
        <w:rPr>
          <w:rFonts w:ascii="仿宋_GB2312" w:hAnsi="仿宋" w:eastAsia="仿宋_GB2312" w:cs="宋体"/>
          <w:color w:val="000000"/>
          <w:sz w:val="30"/>
          <w:szCs w:val="30"/>
        </w:rPr>
      </w:pPr>
      <w:r>
        <w:rPr>
          <w:rFonts w:hint="eastAsia" w:ascii="仿宋_GB2312" w:hAnsi="仿宋" w:eastAsia="仿宋_GB2312" w:cs="宋体"/>
          <w:color w:val="000000"/>
          <w:sz w:val="30"/>
          <w:szCs w:val="30"/>
        </w:rPr>
        <w:t xml:space="preserve">（2）付款方式： </w:t>
      </w:r>
    </w:p>
    <w:p w14:paraId="668A1CD4">
      <w:pPr>
        <w:spacing w:line="360" w:lineRule="auto"/>
        <w:ind w:firstLine="600" w:firstLineChars="200"/>
        <w:rPr>
          <w:rFonts w:hint="eastAsia" w:ascii="仿宋_GB2312" w:hAnsi="仿宋" w:eastAsia="仿宋_GB2312" w:cs="宋体"/>
          <w:color w:val="000000"/>
          <w:sz w:val="30"/>
          <w:szCs w:val="30"/>
        </w:rPr>
      </w:pPr>
      <w:r>
        <w:rPr>
          <w:rFonts w:hint="eastAsia" w:ascii="仿宋_GB2312" w:hAnsi="仿宋" w:eastAsia="仿宋_GB2312" w:cs="宋体"/>
          <w:color w:val="000000"/>
          <w:sz w:val="30"/>
          <w:szCs w:val="30"/>
        </w:rPr>
        <w:t>（3）甲方支付上述款项前，乙方应按照甲方的要求提供合法有效的发票，否则甲方有权拒付合同款。</w:t>
      </w:r>
    </w:p>
    <w:p w14:paraId="38B93202">
      <w:pPr>
        <w:pStyle w:val="18"/>
        <w:tabs>
          <w:tab w:val="left" w:pos="1040"/>
        </w:tabs>
        <w:spacing w:line="360" w:lineRule="auto"/>
        <w:ind w:left="50" w:firstLine="600" w:firstLineChars="200"/>
        <w:jc w:val="left"/>
        <w:rPr>
          <w:rFonts w:hint="eastAsia" w:ascii="仿宋_GB2312" w:hAnsi="仿宋" w:eastAsia="仿宋_GB2312" w:cs="宋体"/>
          <w:color w:val="000000"/>
          <w:sz w:val="30"/>
          <w:szCs w:val="30"/>
        </w:rPr>
      </w:pPr>
      <w:r>
        <w:rPr>
          <w:rFonts w:hint="eastAsia" w:ascii="仿宋_GB2312" w:hAnsi="仿宋" w:eastAsia="仿宋_GB2312" w:cs="宋体"/>
          <w:color w:val="000000"/>
          <w:sz w:val="30"/>
          <w:szCs w:val="30"/>
        </w:rPr>
        <w:t>（</w:t>
      </w:r>
      <w:r>
        <w:rPr>
          <w:rFonts w:ascii="仿宋_GB2312" w:hAnsi="仿宋" w:eastAsia="仿宋_GB2312" w:cs="宋体"/>
          <w:color w:val="000000"/>
          <w:sz w:val="30"/>
          <w:szCs w:val="30"/>
        </w:rPr>
        <w:t>4</w:t>
      </w:r>
      <w:r>
        <w:rPr>
          <w:rFonts w:hint="eastAsia" w:ascii="仿宋_GB2312" w:hAnsi="仿宋" w:eastAsia="仿宋_GB2312" w:cs="宋体"/>
          <w:color w:val="000000"/>
          <w:sz w:val="30"/>
          <w:szCs w:val="30"/>
        </w:rPr>
        <w:t>）付款按以下资信办理</w:t>
      </w:r>
    </w:p>
    <w:p w14:paraId="21175384">
      <w:pPr>
        <w:pStyle w:val="18"/>
        <w:tabs>
          <w:tab w:val="left" w:pos="1040"/>
        </w:tabs>
        <w:spacing w:line="360" w:lineRule="auto"/>
        <w:ind w:firstLine="1365" w:firstLineChars="455"/>
        <w:jc w:val="left"/>
        <w:rPr>
          <w:rFonts w:hint="eastAsia" w:ascii="仿宋_GB2312" w:hAnsi="仿宋" w:eastAsia="仿宋_GB2312" w:cs="宋体"/>
          <w:color w:val="000000"/>
          <w:sz w:val="30"/>
          <w:szCs w:val="30"/>
        </w:rPr>
      </w:pPr>
      <w:r>
        <w:rPr>
          <w:rFonts w:hint="eastAsia" w:ascii="仿宋_GB2312" w:hAnsi="仿宋" w:eastAsia="仿宋_GB2312" w:cs="宋体"/>
          <w:color w:val="000000"/>
          <w:sz w:val="30"/>
          <w:szCs w:val="30"/>
        </w:rPr>
        <w:t>收 款 人：</w:t>
      </w:r>
    </w:p>
    <w:p w14:paraId="6C09DB94">
      <w:pPr>
        <w:pStyle w:val="18"/>
        <w:tabs>
          <w:tab w:val="left" w:pos="1040"/>
        </w:tabs>
        <w:spacing w:line="360" w:lineRule="auto"/>
        <w:ind w:firstLine="1365" w:firstLineChars="455"/>
        <w:jc w:val="left"/>
        <w:rPr>
          <w:rFonts w:hint="eastAsia" w:ascii="仿宋_GB2312" w:hAnsi="仿宋" w:eastAsia="仿宋_GB2312" w:cs="宋体"/>
          <w:color w:val="000000"/>
          <w:sz w:val="30"/>
          <w:szCs w:val="30"/>
        </w:rPr>
      </w:pPr>
      <w:r>
        <w:rPr>
          <w:rFonts w:hint="eastAsia" w:ascii="仿宋_GB2312" w:hAnsi="仿宋" w:eastAsia="仿宋_GB2312" w:cs="宋体"/>
          <w:color w:val="000000"/>
          <w:sz w:val="30"/>
          <w:szCs w:val="30"/>
        </w:rPr>
        <w:t>开户银行：</w:t>
      </w:r>
    </w:p>
    <w:p w14:paraId="2A026130">
      <w:pPr>
        <w:pStyle w:val="18"/>
        <w:tabs>
          <w:tab w:val="left" w:pos="1040"/>
        </w:tabs>
        <w:spacing w:line="360" w:lineRule="auto"/>
        <w:ind w:firstLine="1365" w:firstLineChars="455"/>
        <w:jc w:val="left"/>
        <w:rPr>
          <w:rFonts w:hint="eastAsia" w:ascii="仿宋_GB2312" w:hAnsi="仿宋" w:eastAsia="仿宋_GB2312" w:cs="宋体"/>
          <w:color w:val="000000"/>
          <w:sz w:val="30"/>
          <w:szCs w:val="30"/>
        </w:rPr>
      </w:pPr>
      <w:r>
        <w:rPr>
          <w:rFonts w:hint="eastAsia" w:ascii="仿宋_GB2312" w:hAnsi="仿宋" w:eastAsia="仿宋_GB2312" w:cs="宋体"/>
          <w:color w:val="000000"/>
          <w:sz w:val="30"/>
          <w:szCs w:val="30"/>
        </w:rPr>
        <w:t>银行账号：</w:t>
      </w:r>
    </w:p>
    <w:p w14:paraId="51E72EAB">
      <w:pPr>
        <w:spacing w:line="360" w:lineRule="auto"/>
        <w:ind w:firstLine="1365" w:firstLineChars="455"/>
        <w:rPr>
          <w:rFonts w:hint="eastAsia" w:ascii="仿宋_GB2312" w:hAnsi="仿宋" w:eastAsia="仿宋_GB2312" w:cs="宋体"/>
          <w:color w:val="000000"/>
          <w:sz w:val="30"/>
          <w:szCs w:val="30"/>
        </w:rPr>
      </w:pPr>
      <w:r>
        <w:rPr>
          <w:rFonts w:hint="eastAsia" w:ascii="仿宋_GB2312" w:hAnsi="仿宋" w:eastAsia="仿宋_GB2312" w:cs="宋体"/>
          <w:color w:val="000000"/>
          <w:sz w:val="30"/>
          <w:szCs w:val="30"/>
        </w:rPr>
        <w:t>联 系 人：</w:t>
      </w:r>
    </w:p>
    <w:p w14:paraId="54E03188">
      <w:pPr>
        <w:spacing w:line="360" w:lineRule="auto"/>
        <w:ind w:firstLine="1365" w:firstLineChars="455"/>
        <w:rPr>
          <w:rFonts w:hint="eastAsia" w:ascii="仿宋_GB2312" w:hAnsi="仿宋" w:eastAsia="仿宋_GB2312" w:cs="宋体"/>
          <w:color w:val="000000"/>
          <w:sz w:val="30"/>
          <w:szCs w:val="30"/>
        </w:rPr>
      </w:pPr>
      <w:r>
        <w:rPr>
          <w:rFonts w:hint="eastAsia" w:ascii="仿宋_GB2312" w:hAnsi="仿宋" w:eastAsia="仿宋_GB2312" w:cs="宋体"/>
          <w:color w:val="000000"/>
          <w:sz w:val="30"/>
          <w:szCs w:val="30"/>
        </w:rPr>
        <w:t>联系电话：</w:t>
      </w:r>
    </w:p>
    <w:p w14:paraId="56015961">
      <w:pPr>
        <w:pStyle w:val="18"/>
        <w:spacing w:line="360" w:lineRule="auto"/>
        <w:ind w:left="50" w:firstLine="640"/>
        <w:rPr>
          <w:rFonts w:hint="eastAsia" w:ascii="仿宋_GB2312" w:hAnsi="仿宋" w:eastAsia="仿宋_GB2312" w:cs="宋体"/>
          <w:b/>
          <w:color w:val="000000"/>
          <w:sz w:val="30"/>
          <w:szCs w:val="30"/>
        </w:rPr>
      </w:pPr>
      <w:r>
        <w:rPr>
          <w:rFonts w:hint="eastAsia" w:ascii="仿宋_GB2312" w:hAnsi="仿宋" w:eastAsia="仿宋_GB2312" w:cs="宋体"/>
          <w:b/>
          <w:color w:val="000000"/>
          <w:sz w:val="30"/>
          <w:szCs w:val="30"/>
        </w:rPr>
        <w:t>九、售后服务：</w:t>
      </w:r>
    </w:p>
    <w:p w14:paraId="4956217F">
      <w:pPr>
        <w:spacing w:line="360" w:lineRule="auto"/>
        <w:ind w:firstLine="600" w:firstLineChars="200"/>
        <w:rPr>
          <w:rFonts w:hint="eastAsia" w:ascii="仿宋_GB2312" w:hAnsi="宋体" w:eastAsia="仿宋_GB2312"/>
          <w:sz w:val="30"/>
          <w:szCs w:val="30"/>
        </w:rPr>
      </w:pPr>
      <w:r>
        <w:rPr>
          <w:rFonts w:hint="eastAsia" w:ascii="仿宋_GB2312" w:hAnsi="宋体" w:eastAsia="仿宋_GB2312"/>
          <w:sz w:val="30"/>
          <w:szCs w:val="30"/>
        </w:rPr>
        <w:t>1.根据甲方需要，乙方应派技术人员现场服务，处理现场出现的技术问题。</w:t>
      </w:r>
    </w:p>
    <w:p w14:paraId="13DF4B92">
      <w:pPr>
        <w:spacing w:line="360" w:lineRule="auto"/>
        <w:ind w:firstLine="600" w:firstLineChars="200"/>
        <w:rPr>
          <w:rFonts w:hint="eastAsia" w:ascii="仿宋_GB2312" w:hAnsi="宋体" w:eastAsia="仿宋_GB2312"/>
          <w:sz w:val="30"/>
          <w:szCs w:val="30"/>
        </w:rPr>
      </w:pPr>
      <w:r>
        <w:rPr>
          <w:rFonts w:hint="eastAsia" w:ascii="仿宋_GB2312" w:hAnsi="宋体" w:eastAsia="仿宋_GB2312"/>
          <w:sz w:val="30"/>
          <w:szCs w:val="30"/>
        </w:rPr>
        <w:t>2.乙方要保证提供优质的售后服务，其服务必须达到或超过标的物生产厂提供的承诺。质保期内，免费负责三包（包退、包换、保修）。</w:t>
      </w:r>
    </w:p>
    <w:p w14:paraId="7CE2FEAA">
      <w:pPr>
        <w:widowControl/>
        <w:spacing w:line="360" w:lineRule="auto"/>
        <w:ind w:firstLine="600" w:firstLineChars="200"/>
        <w:jc w:val="left"/>
        <w:rPr>
          <w:rFonts w:hint="eastAsia" w:ascii="仿宋_GB2312" w:hAnsi="宋体" w:eastAsia="仿宋_GB2312" w:cs="仿宋_GB2312"/>
          <w:kern w:val="0"/>
          <w:sz w:val="30"/>
          <w:szCs w:val="30"/>
        </w:rPr>
      </w:pPr>
      <w:r>
        <w:rPr>
          <w:rFonts w:hint="eastAsia" w:ascii="仿宋_GB2312" w:hAnsi="宋体" w:eastAsia="仿宋_GB2312"/>
          <w:kern w:val="0"/>
          <w:sz w:val="30"/>
          <w:szCs w:val="30"/>
        </w:rPr>
        <w:t>3.</w:t>
      </w:r>
      <w:r>
        <w:rPr>
          <w:rFonts w:hint="eastAsia" w:ascii="仿宋_GB2312" w:hAnsi="宋体" w:eastAsia="仿宋_GB2312" w:cs="仿宋_GB2312"/>
          <w:kern w:val="0"/>
          <w:sz w:val="30"/>
          <w:szCs w:val="30"/>
        </w:rPr>
        <w:t>标的物出现问题时，无论质保期内外，乙方均须保证</w:t>
      </w:r>
      <w:r>
        <w:rPr>
          <w:rFonts w:hint="eastAsia" w:ascii="仿宋_GB2312" w:hAnsi="宋体" w:eastAsia="仿宋_GB2312" w:cs="仿宋_GB2312"/>
          <w:kern w:val="0"/>
          <w:sz w:val="30"/>
          <w:szCs w:val="30"/>
          <w:u w:val="single"/>
        </w:rPr>
        <w:t xml:space="preserve">  </w:t>
      </w:r>
      <w:r>
        <w:rPr>
          <w:rFonts w:hint="eastAsia" w:ascii="仿宋_GB2312" w:hAnsi="宋体" w:eastAsia="仿宋_GB2312" w:cs="仿宋_GB2312"/>
          <w:kern w:val="0"/>
          <w:sz w:val="30"/>
          <w:szCs w:val="30"/>
        </w:rPr>
        <w:t>分钟内响应甲方的要求，</w:t>
      </w:r>
      <w:r>
        <w:rPr>
          <w:rFonts w:hint="eastAsia" w:ascii="仿宋_GB2312" w:hAnsi="宋体" w:eastAsia="仿宋_GB2312" w:cs="仿宋_GB2312"/>
          <w:kern w:val="0"/>
          <w:sz w:val="30"/>
          <w:szCs w:val="30"/>
          <w:u w:val="single"/>
        </w:rPr>
        <w:t xml:space="preserve">  </w:t>
      </w:r>
      <w:r>
        <w:rPr>
          <w:rFonts w:hint="eastAsia" w:ascii="仿宋_GB2312" w:hAnsi="宋体" w:eastAsia="仿宋_GB2312" w:cs="仿宋_GB2312"/>
          <w:kern w:val="0"/>
          <w:sz w:val="30"/>
          <w:szCs w:val="30"/>
        </w:rPr>
        <w:t>小时内到达现场，</w:t>
      </w:r>
      <w:r>
        <w:rPr>
          <w:rFonts w:hint="eastAsia" w:ascii="仿宋_GB2312" w:hAnsi="宋体" w:eastAsia="仿宋_GB2312" w:cs="仿宋_GB2312"/>
          <w:kern w:val="0"/>
          <w:sz w:val="30"/>
          <w:szCs w:val="30"/>
          <w:u w:val="single"/>
        </w:rPr>
        <w:t xml:space="preserve">  </w:t>
      </w:r>
      <w:r>
        <w:rPr>
          <w:rFonts w:hint="eastAsia" w:ascii="仿宋_GB2312" w:hAnsi="宋体" w:eastAsia="仿宋_GB2312" w:cs="仿宋_GB2312"/>
          <w:kern w:val="0"/>
          <w:sz w:val="30"/>
          <w:szCs w:val="30"/>
        </w:rPr>
        <w:t>内完成修复，以保证甲方工作的正常进行。</w:t>
      </w:r>
    </w:p>
    <w:p w14:paraId="73EFF641">
      <w:pPr>
        <w:widowControl/>
        <w:spacing w:line="360" w:lineRule="auto"/>
        <w:ind w:firstLine="600" w:firstLineChars="200"/>
        <w:jc w:val="left"/>
        <w:rPr>
          <w:rFonts w:hint="eastAsia" w:ascii="仿宋_GB2312" w:hAnsi="宋体" w:eastAsia="仿宋_GB2312"/>
          <w:szCs w:val="28"/>
        </w:rPr>
      </w:pPr>
      <w:r>
        <w:rPr>
          <w:rFonts w:hint="eastAsia" w:ascii="仿宋_GB2312" w:hAnsi="宋体" w:eastAsia="仿宋_GB2312"/>
          <w:sz w:val="30"/>
          <w:szCs w:val="30"/>
        </w:rPr>
        <w:t>4.乙方应严格履行其在该项目的投标文件中所做出的承诺。</w:t>
      </w:r>
    </w:p>
    <w:p w14:paraId="39168395">
      <w:pPr>
        <w:spacing w:line="360" w:lineRule="auto"/>
        <w:ind w:left="-10" w:firstLine="561"/>
        <w:rPr>
          <w:rFonts w:hint="eastAsia" w:ascii="仿宋_GB2312" w:hAnsi="仿宋" w:eastAsia="仿宋_GB2312" w:cs="宋体"/>
          <w:b/>
          <w:color w:val="000000"/>
          <w:sz w:val="30"/>
          <w:szCs w:val="30"/>
        </w:rPr>
      </w:pPr>
      <w:r>
        <w:rPr>
          <w:rFonts w:hint="eastAsia" w:ascii="仿宋_GB2312" w:hAnsi="仿宋" w:eastAsia="仿宋_GB2312" w:cs="宋体"/>
          <w:b/>
          <w:color w:val="000000"/>
          <w:sz w:val="30"/>
          <w:szCs w:val="30"/>
        </w:rPr>
        <w:t>十、变更与修改</w:t>
      </w:r>
    </w:p>
    <w:p w14:paraId="3026CA89">
      <w:pPr>
        <w:pStyle w:val="18"/>
        <w:spacing w:line="360" w:lineRule="auto"/>
        <w:ind w:left="50" w:firstLine="638"/>
        <w:rPr>
          <w:rFonts w:hint="eastAsia" w:ascii="仿宋_GB2312" w:hAnsi="仿宋" w:eastAsia="仿宋_GB2312" w:cs="宋体"/>
          <w:color w:val="000000"/>
          <w:sz w:val="30"/>
          <w:szCs w:val="30"/>
        </w:rPr>
      </w:pPr>
      <w:r>
        <w:rPr>
          <w:rFonts w:hint="eastAsia" w:ascii="仿宋_GB2312" w:hAnsi="仿宋" w:eastAsia="仿宋_GB2312" w:cs="宋体"/>
          <w:color w:val="000000"/>
          <w:sz w:val="30"/>
          <w:szCs w:val="30"/>
        </w:rPr>
        <w:t>乙方应严格按合同要求供货、安装、调试，未经甲方书面同意，乙方不得擅自就合同标的物的数量、质量、供货或完工日期、技术规格以及其他的合同条款进行变更、修改。</w:t>
      </w:r>
    </w:p>
    <w:p w14:paraId="13BFE8E1">
      <w:pPr>
        <w:spacing w:line="360" w:lineRule="auto"/>
        <w:ind w:firstLine="602" w:firstLineChars="200"/>
        <w:rPr>
          <w:rFonts w:hint="eastAsia" w:ascii="仿宋_GB2312" w:hAnsi="仿宋" w:eastAsia="仿宋_GB2312" w:cs="宋体"/>
          <w:color w:val="000000"/>
          <w:sz w:val="30"/>
          <w:szCs w:val="30"/>
        </w:rPr>
      </w:pPr>
      <w:r>
        <w:rPr>
          <w:rFonts w:hint="eastAsia" w:ascii="仿宋_GB2312" w:hAnsi="仿宋" w:eastAsia="仿宋_GB2312" w:cs="宋体"/>
          <w:b/>
          <w:color w:val="000000"/>
          <w:sz w:val="30"/>
          <w:szCs w:val="30"/>
        </w:rPr>
        <w:t>十一、</w:t>
      </w:r>
      <w:r>
        <w:rPr>
          <w:rFonts w:hint="eastAsia" w:ascii="仿宋_GB2312" w:hAnsi="仿宋" w:eastAsia="仿宋_GB2312" w:cs="宋体"/>
          <w:b/>
          <w:bCs/>
          <w:color w:val="000000"/>
          <w:sz w:val="30"/>
          <w:szCs w:val="30"/>
        </w:rPr>
        <w:t>合同解除：</w:t>
      </w:r>
    </w:p>
    <w:p w14:paraId="13F485AD">
      <w:pPr>
        <w:spacing w:line="360" w:lineRule="auto"/>
        <w:ind w:firstLine="600" w:firstLineChars="200"/>
        <w:rPr>
          <w:rFonts w:hint="eastAsia" w:ascii="仿宋_GB2312" w:hAnsi="仿宋" w:eastAsia="仿宋_GB2312" w:cs="宋体"/>
          <w:color w:val="000000"/>
          <w:sz w:val="30"/>
          <w:szCs w:val="30"/>
        </w:rPr>
      </w:pPr>
      <w:r>
        <w:rPr>
          <w:rFonts w:hint="eastAsia" w:ascii="仿宋_GB2312" w:hAnsi="仿宋" w:eastAsia="仿宋_GB2312" w:cs="宋体"/>
          <w:color w:val="000000"/>
          <w:sz w:val="30"/>
          <w:szCs w:val="30"/>
        </w:rPr>
        <w:t>有下列情况之一的，招标公司经甲方书面同意，可向乙方发出书面通知，解除本合同。</w:t>
      </w:r>
    </w:p>
    <w:p w14:paraId="5BA3F278">
      <w:pPr>
        <w:spacing w:line="360" w:lineRule="auto"/>
        <w:ind w:firstLine="600" w:firstLineChars="200"/>
        <w:rPr>
          <w:rFonts w:hint="eastAsia" w:ascii="仿宋_GB2312" w:hAnsi="仿宋" w:eastAsia="仿宋_GB2312" w:cs="宋体"/>
          <w:color w:val="000000"/>
          <w:sz w:val="30"/>
          <w:szCs w:val="30"/>
        </w:rPr>
      </w:pPr>
      <w:r>
        <w:rPr>
          <w:rFonts w:hint="eastAsia" w:ascii="仿宋_GB2312" w:hAnsi="仿宋" w:eastAsia="仿宋_GB2312" w:cs="宋体"/>
          <w:color w:val="000000"/>
          <w:sz w:val="30"/>
          <w:szCs w:val="30"/>
        </w:rPr>
        <w:t>（1）乙方未能在合同约定的限期内履行合同义务的；</w:t>
      </w:r>
    </w:p>
    <w:p w14:paraId="4D481505">
      <w:pPr>
        <w:spacing w:line="360" w:lineRule="auto"/>
        <w:ind w:firstLine="600" w:firstLineChars="200"/>
        <w:rPr>
          <w:rFonts w:hint="eastAsia" w:ascii="仿宋_GB2312" w:hAnsi="仿宋" w:eastAsia="仿宋_GB2312" w:cs="宋体"/>
          <w:color w:val="000000"/>
          <w:sz w:val="30"/>
          <w:szCs w:val="30"/>
        </w:rPr>
      </w:pPr>
      <w:r>
        <w:rPr>
          <w:rFonts w:hint="eastAsia" w:ascii="仿宋_GB2312" w:hAnsi="仿宋" w:eastAsia="仿宋_GB2312" w:cs="宋体"/>
          <w:color w:val="000000"/>
          <w:sz w:val="30"/>
          <w:szCs w:val="30"/>
        </w:rPr>
        <w:t>（2）乙方没有按照合同约定的要求交付标的物，或标的物验收不合格的；</w:t>
      </w:r>
    </w:p>
    <w:p w14:paraId="5909891A">
      <w:pPr>
        <w:spacing w:line="360" w:lineRule="auto"/>
        <w:ind w:firstLine="600" w:firstLineChars="200"/>
        <w:rPr>
          <w:rFonts w:hint="eastAsia" w:ascii="仿宋_GB2312" w:hAnsi="仿宋" w:eastAsia="仿宋_GB2312" w:cs="宋体"/>
          <w:color w:val="000000"/>
          <w:sz w:val="30"/>
          <w:szCs w:val="30"/>
        </w:rPr>
      </w:pPr>
      <w:r>
        <w:rPr>
          <w:rFonts w:hint="eastAsia" w:ascii="仿宋_GB2312" w:hAnsi="仿宋" w:eastAsia="仿宋_GB2312" w:cs="宋体"/>
          <w:color w:val="000000"/>
          <w:sz w:val="30"/>
          <w:szCs w:val="30"/>
        </w:rPr>
        <w:t>（3）乙方未经书面同意部分转让或全部转让其应履行的合同义务；</w:t>
      </w:r>
    </w:p>
    <w:p w14:paraId="61582637">
      <w:pPr>
        <w:spacing w:line="360" w:lineRule="auto"/>
        <w:ind w:firstLine="602" w:firstLineChars="200"/>
        <w:rPr>
          <w:rFonts w:hint="eastAsia" w:ascii="仿宋_GB2312" w:hAnsi="仿宋" w:eastAsia="仿宋_GB2312" w:cs="宋体"/>
          <w:b/>
          <w:bCs/>
          <w:color w:val="000000"/>
          <w:sz w:val="30"/>
          <w:szCs w:val="30"/>
        </w:rPr>
      </w:pPr>
      <w:r>
        <w:rPr>
          <w:rFonts w:hint="eastAsia" w:ascii="仿宋_GB2312" w:hAnsi="仿宋" w:eastAsia="仿宋_GB2312" w:cs="宋体"/>
          <w:b/>
          <w:bCs/>
          <w:color w:val="000000"/>
          <w:sz w:val="30"/>
          <w:szCs w:val="30"/>
        </w:rPr>
        <w:t>十二、违约赔偿：</w:t>
      </w:r>
    </w:p>
    <w:p w14:paraId="4994E61C">
      <w:pPr>
        <w:spacing w:line="360" w:lineRule="auto"/>
        <w:ind w:firstLine="534"/>
        <w:rPr>
          <w:rFonts w:hint="eastAsia" w:ascii="仿宋_GB2312" w:hAnsi="仿宋" w:eastAsia="仿宋_GB2312" w:cs="宋体"/>
          <w:color w:val="000000"/>
          <w:sz w:val="30"/>
          <w:szCs w:val="30"/>
        </w:rPr>
      </w:pPr>
      <w:r>
        <w:rPr>
          <w:rFonts w:hint="eastAsia" w:ascii="仿宋_GB2312" w:hAnsi="仿宋" w:eastAsia="仿宋_GB2312" w:cs="宋体"/>
          <w:color w:val="000000"/>
          <w:sz w:val="30"/>
          <w:szCs w:val="30"/>
        </w:rPr>
        <w:t>1、除“不可抗力”外，乙方延期交货或验收不合格而造成的损失由乙方承担。“不可抗力”仅限于战争、严重火灾、洪水、台风、地震及甲方认可的其他事件。</w:t>
      </w:r>
    </w:p>
    <w:p w14:paraId="046BDC06">
      <w:pPr>
        <w:spacing w:line="360" w:lineRule="auto"/>
        <w:ind w:firstLine="534"/>
        <w:rPr>
          <w:rFonts w:hint="eastAsia" w:ascii="仿宋_GB2312" w:hAnsi="仿宋" w:eastAsia="仿宋_GB2312" w:cs="宋体"/>
          <w:color w:val="000000"/>
          <w:sz w:val="30"/>
          <w:szCs w:val="30"/>
        </w:rPr>
      </w:pPr>
      <w:r>
        <w:rPr>
          <w:rFonts w:hint="eastAsia" w:ascii="仿宋_GB2312" w:hAnsi="仿宋" w:eastAsia="仿宋_GB2312" w:cs="宋体"/>
          <w:color w:val="000000"/>
          <w:sz w:val="30"/>
          <w:szCs w:val="30"/>
        </w:rPr>
        <w:t>2、乙方逾期交货的，除甲方书面同意的原因外，每逾期一日按照逾期交货部分合同价款的3‰向甲方交纳违约金，不足一日，按一日计算（下同）。</w:t>
      </w:r>
    </w:p>
    <w:p w14:paraId="42204E93">
      <w:pPr>
        <w:spacing w:line="360" w:lineRule="auto"/>
        <w:ind w:firstLine="534"/>
        <w:rPr>
          <w:rFonts w:hint="eastAsia" w:ascii="仿宋_GB2312" w:hAnsi="仿宋" w:eastAsia="仿宋_GB2312" w:cs="宋体"/>
          <w:b/>
          <w:bCs/>
          <w:color w:val="000000"/>
          <w:sz w:val="30"/>
          <w:szCs w:val="30"/>
        </w:rPr>
      </w:pPr>
      <w:r>
        <w:rPr>
          <w:rFonts w:hint="eastAsia" w:ascii="仿宋_GB2312" w:hAnsi="仿宋" w:eastAsia="仿宋_GB2312" w:cs="宋体"/>
          <w:b/>
          <w:bCs/>
          <w:color w:val="000000"/>
          <w:sz w:val="30"/>
          <w:szCs w:val="30"/>
        </w:rPr>
        <w:t>十三、争议解决：</w:t>
      </w:r>
    </w:p>
    <w:p w14:paraId="38D3D0F6">
      <w:pPr>
        <w:spacing w:line="360" w:lineRule="auto"/>
        <w:ind w:firstLine="600" w:firstLineChars="200"/>
        <w:rPr>
          <w:rFonts w:hint="eastAsia" w:ascii="仿宋_GB2312" w:hAnsi="仿宋" w:eastAsia="仿宋_GB2312" w:cs="宋体"/>
          <w:color w:val="000000"/>
          <w:sz w:val="30"/>
          <w:szCs w:val="30"/>
        </w:rPr>
      </w:pPr>
      <w:r>
        <w:rPr>
          <w:rFonts w:hint="eastAsia" w:ascii="仿宋_GB2312" w:hAnsi="仿宋" w:eastAsia="仿宋_GB2312" w:cs="宋体"/>
          <w:color w:val="000000"/>
          <w:sz w:val="30"/>
          <w:szCs w:val="30"/>
        </w:rPr>
        <w:t>1、合同双方应通过友好协商，解决执行本合同中所发生的或与本合同有关的一切争议，如协商不成，可向合同签约地的人民法院提起诉讼；</w:t>
      </w:r>
    </w:p>
    <w:p w14:paraId="730CE593">
      <w:pPr>
        <w:spacing w:line="360" w:lineRule="auto"/>
        <w:ind w:firstLine="534"/>
        <w:rPr>
          <w:rFonts w:hint="eastAsia" w:ascii="仿宋_GB2312" w:hAnsi="仿宋" w:eastAsia="仿宋_GB2312" w:cs="宋体"/>
          <w:color w:val="000000"/>
          <w:sz w:val="30"/>
          <w:szCs w:val="30"/>
        </w:rPr>
      </w:pPr>
      <w:r>
        <w:rPr>
          <w:rFonts w:hint="eastAsia" w:ascii="仿宋_GB2312" w:hAnsi="仿宋" w:eastAsia="仿宋_GB2312" w:cs="宋体"/>
          <w:color w:val="000000"/>
          <w:sz w:val="30"/>
          <w:szCs w:val="30"/>
        </w:rPr>
        <w:t>2、在诉讼期间，本合同无争议的部分应继续执行。</w:t>
      </w:r>
    </w:p>
    <w:p w14:paraId="0324E47C">
      <w:pPr>
        <w:spacing w:line="360" w:lineRule="auto"/>
        <w:ind w:firstLine="602" w:firstLineChars="200"/>
        <w:rPr>
          <w:rFonts w:hint="eastAsia" w:ascii="仿宋_GB2312" w:hAnsi="仿宋" w:eastAsia="仿宋_GB2312" w:cs="宋体"/>
          <w:b/>
          <w:bCs/>
          <w:color w:val="000000"/>
          <w:sz w:val="30"/>
          <w:szCs w:val="30"/>
        </w:rPr>
      </w:pPr>
      <w:r>
        <w:rPr>
          <w:rFonts w:hint="eastAsia" w:ascii="仿宋_GB2312" w:hAnsi="仿宋" w:eastAsia="仿宋_GB2312" w:cs="宋体"/>
          <w:b/>
          <w:bCs/>
          <w:color w:val="000000"/>
          <w:sz w:val="30"/>
          <w:szCs w:val="30"/>
        </w:rPr>
        <w:t>十四、合同生效：</w:t>
      </w:r>
    </w:p>
    <w:p w14:paraId="2501A5DE">
      <w:pPr>
        <w:spacing w:line="360" w:lineRule="auto"/>
        <w:ind w:firstLine="600" w:firstLineChars="200"/>
        <w:rPr>
          <w:rFonts w:hint="eastAsia" w:ascii="仿宋_GB2312" w:hAnsi="仿宋" w:eastAsia="仿宋_GB2312" w:cs="宋体"/>
          <w:color w:val="000000"/>
          <w:sz w:val="30"/>
          <w:szCs w:val="30"/>
        </w:rPr>
      </w:pPr>
      <w:r>
        <w:rPr>
          <w:rFonts w:hint="eastAsia" w:ascii="仿宋_GB2312" w:hAnsi="仿宋" w:eastAsia="仿宋_GB2312" w:cs="宋体"/>
          <w:color w:val="000000"/>
          <w:sz w:val="30"/>
          <w:szCs w:val="30"/>
        </w:rPr>
        <w:t>本合同由双方代表签字或加盖双方公章或合同章后生效。</w:t>
      </w:r>
    </w:p>
    <w:p w14:paraId="45219116">
      <w:pPr>
        <w:widowControl/>
        <w:spacing w:line="360" w:lineRule="auto"/>
        <w:ind w:firstLine="605" w:firstLineChars="201"/>
        <w:jc w:val="left"/>
        <w:rPr>
          <w:rFonts w:hint="eastAsia" w:ascii="仿宋_GB2312" w:hAnsi="仿宋" w:eastAsia="仿宋_GB2312" w:cs="宋体"/>
          <w:color w:val="000000"/>
          <w:sz w:val="30"/>
          <w:szCs w:val="30"/>
          <w:shd w:val="pct10" w:color="auto" w:fill="FFFFFF"/>
        </w:rPr>
      </w:pPr>
      <w:r>
        <w:rPr>
          <w:rFonts w:hint="eastAsia" w:ascii="仿宋_GB2312" w:hAnsi="仿宋" w:eastAsia="仿宋_GB2312" w:cs="宋体"/>
          <w:b/>
          <w:bCs/>
          <w:color w:val="000000"/>
          <w:sz w:val="30"/>
          <w:szCs w:val="30"/>
        </w:rPr>
        <w:t>十五、签约地点：</w:t>
      </w:r>
      <w:r>
        <w:rPr>
          <w:rFonts w:hint="eastAsia" w:ascii="仿宋_GB2312" w:hAnsi="仿宋" w:eastAsia="仿宋_GB2312" w:cs="宋体"/>
          <w:color w:val="000000"/>
          <w:sz w:val="30"/>
          <w:szCs w:val="30"/>
        </w:rPr>
        <w:t>山东省乳山市。</w:t>
      </w:r>
    </w:p>
    <w:p w14:paraId="37C3D670">
      <w:pPr>
        <w:spacing w:line="360" w:lineRule="auto"/>
        <w:ind w:firstLine="605" w:firstLineChars="201"/>
        <w:rPr>
          <w:rFonts w:hint="eastAsia" w:ascii="仿宋_GB2312" w:hAnsi="仿宋" w:eastAsia="仿宋_GB2312" w:cs="宋体"/>
          <w:b/>
          <w:bCs/>
          <w:color w:val="000000"/>
          <w:sz w:val="30"/>
          <w:szCs w:val="30"/>
        </w:rPr>
      </w:pPr>
      <w:r>
        <w:rPr>
          <w:rFonts w:hint="eastAsia" w:ascii="仿宋_GB2312" w:hAnsi="仿宋" w:eastAsia="仿宋_GB2312" w:cs="宋体"/>
          <w:b/>
          <w:bCs/>
          <w:color w:val="000000"/>
          <w:sz w:val="30"/>
          <w:szCs w:val="30"/>
        </w:rPr>
        <w:t>十六、通知与送达</w:t>
      </w:r>
    </w:p>
    <w:p w14:paraId="6FCCFB28">
      <w:pPr>
        <w:spacing w:line="360" w:lineRule="auto"/>
        <w:ind w:firstLine="600" w:firstLineChars="200"/>
        <w:rPr>
          <w:rFonts w:hint="eastAsia" w:ascii="仿宋_GB2312" w:hAnsi="仿宋" w:eastAsia="仿宋_GB2312" w:cs="宋体"/>
          <w:color w:val="000000"/>
          <w:sz w:val="30"/>
          <w:szCs w:val="30"/>
        </w:rPr>
      </w:pPr>
      <w:r>
        <w:rPr>
          <w:rFonts w:hint="eastAsia" w:ascii="仿宋_GB2312" w:hAnsi="仿宋" w:eastAsia="仿宋_GB2312" w:cs="宋体"/>
          <w:color w:val="000000"/>
          <w:sz w:val="30"/>
          <w:szCs w:val="30"/>
        </w:rPr>
        <w:t>本合同约定甲乙双方地址是双方及法院寄送文件、通知、法律文书等送达地址，如有变更及时通知对方，否则由此导致文件、通知不能送达，由责任方自负。如一方或者法院按照合同列明地址邮寄发送文件、通知、法律文书视为履行了送达义务。</w:t>
      </w:r>
    </w:p>
    <w:p w14:paraId="286E12C0">
      <w:pPr>
        <w:spacing w:line="360" w:lineRule="auto"/>
        <w:rPr>
          <w:rFonts w:hint="eastAsia" w:ascii="仿宋_GB2312" w:hAnsi="仿宋" w:eastAsia="仿宋_GB2312" w:cs="宋体"/>
          <w:color w:val="000000"/>
          <w:sz w:val="30"/>
          <w:szCs w:val="30"/>
        </w:rPr>
      </w:pPr>
      <w:r>
        <w:rPr>
          <w:rFonts w:hint="eastAsia" w:ascii="仿宋_GB2312" w:hAnsi="仿宋" w:eastAsia="仿宋_GB2312" w:cs="宋体"/>
          <w:color w:val="000000"/>
          <w:sz w:val="30"/>
          <w:szCs w:val="30"/>
        </w:rPr>
        <w:t>双方地址与联系方式如下：</w:t>
      </w:r>
    </w:p>
    <w:p w14:paraId="686A244C">
      <w:pPr>
        <w:spacing w:line="360" w:lineRule="auto"/>
        <w:rPr>
          <w:rFonts w:hint="eastAsia" w:ascii="仿宋_GB2312" w:hAnsi="仿宋" w:eastAsia="仿宋_GB2312" w:cs="宋体"/>
          <w:color w:val="000000"/>
          <w:sz w:val="30"/>
          <w:szCs w:val="30"/>
        </w:rPr>
      </w:pPr>
      <w:r>
        <w:rPr>
          <w:rFonts w:hint="eastAsia" w:ascii="仿宋_GB2312" w:hAnsi="仿宋" w:eastAsia="仿宋_GB2312" w:cs="宋体"/>
          <w:color w:val="000000"/>
          <w:sz w:val="30"/>
          <w:szCs w:val="30"/>
        </w:rPr>
        <w:t>如致甲方：【</w:t>
      </w:r>
      <w:r>
        <w:rPr>
          <w:rFonts w:hint="eastAsia" w:ascii="仿宋_GB2312" w:hAnsi="仿宋" w:eastAsia="仿宋_GB2312" w:cs="宋体"/>
          <w:color w:val="333333"/>
          <w:spacing w:val="8"/>
          <w:kern w:val="0"/>
          <w:sz w:val="28"/>
          <w:szCs w:val="28"/>
          <w:lang w:val="en-US" w:eastAsia="zh-CN"/>
        </w:rPr>
        <w:t>乳山市顺通路桥工程有限公司</w:t>
      </w:r>
      <w:r>
        <w:rPr>
          <w:rFonts w:hint="eastAsia" w:ascii="仿宋_GB2312" w:hAnsi="仿宋" w:eastAsia="仿宋_GB2312" w:cs="宋体"/>
          <w:color w:val="000000"/>
          <w:sz w:val="30"/>
          <w:szCs w:val="30"/>
        </w:rPr>
        <w:t>】</w:t>
      </w:r>
    </w:p>
    <w:p w14:paraId="064A6DFA">
      <w:pPr>
        <w:spacing w:line="360" w:lineRule="auto"/>
        <w:rPr>
          <w:rFonts w:hint="eastAsia" w:ascii="仿宋_GB2312" w:hAnsi="仿宋" w:eastAsia="仿宋_GB2312" w:cs="宋体"/>
          <w:color w:val="000000"/>
          <w:sz w:val="30"/>
          <w:szCs w:val="30"/>
        </w:rPr>
      </w:pPr>
      <w:r>
        <w:rPr>
          <w:rFonts w:hint="eastAsia" w:ascii="仿宋_GB2312" w:hAnsi="仿宋" w:eastAsia="仿宋_GB2312" w:cs="宋体"/>
          <w:color w:val="000000"/>
          <w:sz w:val="30"/>
          <w:szCs w:val="30"/>
        </w:rPr>
        <w:t>地址：【</w:t>
      </w:r>
      <w:r>
        <w:rPr>
          <w:rFonts w:hint="eastAsia" w:ascii="仿宋_GB2312" w:hAnsi="仿宋" w:eastAsia="仿宋_GB2312" w:cs="宋体"/>
          <w:color w:val="333333"/>
          <w:spacing w:val="8"/>
          <w:kern w:val="0"/>
          <w:sz w:val="28"/>
          <w:szCs w:val="28"/>
        </w:rPr>
        <w:t>山东省威海市乳山市大孤山镇驻地</w:t>
      </w:r>
      <w:r>
        <w:rPr>
          <w:rFonts w:hint="eastAsia" w:ascii="仿宋_GB2312" w:hAnsi="仿宋" w:eastAsia="仿宋_GB2312" w:cs="宋体"/>
          <w:color w:val="000000"/>
          <w:sz w:val="30"/>
          <w:szCs w:val="30"/>
        </w:rPr>
        <w:t>】</w:t>
      </w:r>
    </w:p>
    <w:p w14:paraId="0B548B6D">
      <w:pPr>
        <w:spacing w:line="360" w:lineRule="auto"/>
        <w:rPr>
          <w:rFonts w:hint="eastAsia" w:ascii="仿宋_GB2312" w:hAnsi="仿宋" w:eastAsia="仿宋_GB2312" w:cs="宋体"/>
          <w:color w:val="000000"/>
          <w:sz w:val="30"/>
          <w:szCs w:val="30"/>
        </w:rPr>
      </w:pPr>
      <w:r>
        <w:rPr>
          <w:rFonts w:hint="eastAsia" w:ascii="仿宋_GB2312" w:hAnsi="仿宋" w:eastAsia="仿宋_GB2312" w:cs="宋体"/>
          <w:color w:val="000000"/>
          <w:sz w:val="30"/>
          <w:szCs w:val="30"/>
        </w:rPr>
        <w:t>电话：【13606310735】</w:t>
      </w:r>
    </w:p>
    <w:p w14:paraId="27850557">
      <w:pPr>
        <w:spacing w:line="360" w:lineRule="auto"/>
        <w:rPr>
          <w:rFonts w:hint="eastAsia" w:ascii="仿宋_GB2312" w:hAnsi="仿宋" w:eastAsia="仿宋_GB2312" w:cs="宋体"/>
          <w:color w:val="000000"/>
          <w:sz w:val="30"/>
          <w:szCs w:val="30"/>
        </w:rPr>
      </w:pPr>
      <w:r>
        <w:rPr>
          <w:rFonts w:hint="eastAsia" w:ascii="仿宋_GB2312" w:hAnsi="仿宋" w:eastAsia="仿宋_GB2312" w:cs="宋体"/>
          <w:color w:val="000000"/>
          <w:sz w:val="30"/>
          <w:szCs w:val="30"/>
        </w:rPr>
        <w:t>邮政编码：【】</w:t>
      </w:r>
    </w:p>
    <w:p w14:paraId="06E213FE">
      <w:pPr>
        <w:spacing w:line="360" w:lineRule="auto"/>
        <w:rPr>
          <w:rFonts w:hint="eastAsia" w:ascii="仿宋_GB2312" w:hAnsi="仿宋" w:eastAsia="仿宋_GB2312" w:cs="宋体"/>
          <w:color w:val="000000"/>
          <w:sz w:val="30"/>
          <w:szCs w:val="30"/>
        </w:rPr>
      </w:pPr>
      <w:r>
        <w:rPr>
          <w:rFonts w:hint="eastAsia" w:ascii="仿宋_GB2312" w:hAnsi="仿宋" w:eastAsia="仿宋_GB2312" w:cs="宋体"/>
          <w:color w:val="000000"/>
          <w:sz w:val="30"/>
          <w:szCs w:val="30"/>
        </w:rPr>
        <w:t>如致乙方：</w:t>
      </w:r>
    </w:p>
    <w:p w14:paraId="37C64CD7">
      <w:pPr>
        <w:spacing w:line="360" w:lineRule="auto"/>
        <w:rPr>
          <w:rFonts w:hint="eastAsia" w:ascii="仿宋_GB2312" w:hAnsi="仿宋" w:eastAsia="仿宋_GB2312" w:cs="宋体"/>
          <w:color w:val="000000"/>
          <w:sz w:val="30"/>
          <w:szCs w:val="30"/>
        </w:rPr>
      </w:pPr>
      <w:r>
        <w:rPr>
          <w:rFonts w:hint="eastAsia" w:ascii="仿宋_GB2312" w:hAnsi="仿宋" w:eastAsia="仿宋_GB2312" w:cs="宋体"/>
          <w:color w:val="000000"/>
          <w:sz w:val="30"/>
          <w:szCs w:val="30"/>
        </w:rPr>
        <w:t>【】</w:t>
      </w:r>
    </w:p>
    <w:p w14:paraId="03A23881">
      <w:pPr>
        <w:spacing w:line="360" w:lineRule="auto"/>
        <w:rPr>
          <w:rFonts w:hint="eastAsia" w:ascii="仿宋_GB2312" w:hAnsi="仿宋" w:eastAsia="仿宋_GB2312" w:cs="宋体"/>
          <w:color w:val="000000"/>
          <w:sz w:val="30"/>
          <w:szCs w:val="30"/>
        </w:rPr>
      </w:pPr>
      <w:r>
        <w:rPr>
          <w:rFonts w:hint="eastAsia" w:ascii="仿宋_GB2312" w:hAnsi="仿宋" w:eastAsia="仿宋_GB2312" w:cs="宋体"/>
          <w:color w:val="000000"/>
          <w:sz w:val="30"/>
          <w:szCs w:val="30"/>
        </w:rPr>
        <w:t>地址：【】</w:t>
      </w:r>
    </w:p>
    <w:p w14:paraId="103E6EB3">
      <w:pPr>
        <w:spacing w:line="360" w:lineRule="auto"/>
        <w:rPr>
          <w:rFonts w:hint="eastAsia" w:ascii="仿宋_GB2312" w:hAnsi="仿宋" w:eastAsia="仿宋_GB2312" w:cs="宋体"/>
          <w:color w:val="000000"/>
          <w:sz w:val="30"/>
          <w:szCs w:val="30"/>
        </w:rPr>
      </w:pPr>
      <w:r>
        <w:rPr>
          <w:rFonts w:hint="eastAsia" w:ascii="仿宋_GB2312" w:hAnsi="仿宋" w:eastAsia="仿宋_GB2312" w:cs="宋体"/>
          <w:color w:val="000000"/>
          <w:sz w:val="30"/>
          <w:szCs w:val="30"/>
        </w:rPr>
        <w:t>电话：【】</w:t>
      </w:r>
    </w:p>
    <w:p w14:paraId="2D84732D">
      <w:pPr>
        <w:spacing w:line="360" w:lineRule="auto"/>
        <w:rPr>
          <w:rFonts w:ascii="仿宋_GB2312" w:hAnsi="仿宋" w:eastAsia="仿宋_GB2312" w:cs="宋体"/>
          <w:color w:val="000000"/>
          <w:sz w:val="30"/>
          <w:szCs w:val="30"/>
        </w:rPr>
      </w:pPr>
      <w:r>
        <w:rPr>
          <w:rFonts w:hint="eastAsia" w:ascii="仿宋_GB2312" w:hAnsi="仿宋" w:eastAsia="仿宋_GB2312" w:cs="宋体"/>
          <w:color w:val="000000"/>
          <w:sz w:val="30"/>
          <w:szCs w:val="30"/>
        </w:rPr>
        <w:t>邮政编码：【】</w:t>
      </w:r>
    </w:p>
    <w:p w14:paraId="2DC644C2">
      <w:pPr>
        <w:spacing w:line="360" w:lineRule="auto"/>
        <w:rPr>
          <w:rFonts w:hint="eastAsia" w:ascii="仿宋_GB2312" w:hAnsi="仿宋" w:eastAsia="仿宋_GB2312" w:cs="宋体"/>
          <w:color w:val="000000"/>
          <w:sz w:val="30"/>
          <w:szCs w:val="30"/>
        </w:rPr>
      </w:pPr>
    </w:p>
    <w:tbl>
      <w:tblPr>
        <w:tblStyle w:val="30"/>
        <w:tblW w:w="0" w:type="auto"/>
        <w:tblInd w:w="0" w:type="dxa"/>
        <w:tblLayout w:type="autofit"/>
        <w:tblCellMar>
          <w:top w:w="0" w:type="dxa"/>
          <w:left w:w="108" w:type="dxa"/>
          <w:bottom w:w="0" w:type="dxa"/>
          <w:right w:w="108" w:type="dxa"/>
        </w:tblCellMar>
      </w:tblPr>
      <w:tblGrid>
        <w:gridCol w:w="4984"/>
        <w:gridCol w:w="4984"/>
      </w:tblGrid>
      <w:tr w14:paraId="37CB5756">
        <w:tblPrEx>
          <w:tblCellMar>
            <w:top w:w="0" w:type="dxa"/>
            <w:left w:w="108" w:type="dxa"/>
            <w:bottom w:w="0" w:type="dxa"/>
            <w:right w:w="108" w:type="dxa"/>
          </w:tblCellMar>
        </w:tblPrEx>
        <w:trPr>
          <w:trHeight w:val="1064" w:hRule="atLeast"/>
        </w:trPr>
        <w:tc>
          <w:tcPr>
            <w:tcW w:w="5035" w:type="dxa"/>
          </w:tcPr>
          <w:p w14:paraId="7AA118AD">
            <w:pPr>
              <w:pStyle w:val="18"/>
              <w:rPr>
                <w:rFonts w:hint="eastAsia" w:ascii="仿宋_GB2312" w:hAnsi="仿宋" w:eastAsia="仿宋_GB2312" w:cs="宋体"/>
                <w:color w:val="000000"/>
                <w:sz w:val="30"/>
                <w:szCs w:val="30"/>
              </w:rPr>
            </w:pPr>
            <w:r>
              <w:rPr>
                <w:rFonts w:hint="eastAsia" w:ascii="仿宋_GB2312" w:hAnsi="仿宋" w:eastAsia="仿宋_GB2312"/>
                <w:bCs/>
                <w:sz w:val="30"/>
                <w:szCs w:val="30"/>
              </w:rPr>
              <w:t>甲方:乳山市顺通路桥工程有限公司</w:t>
            </w:r>
          </w:p>
        </w:tc>
        <w:tc>
          <w:tcPr>
            <w:tcW w:w="5035" w:type="dxa"/>
          </w:tcPr>
          <w:p w14:paraId="302AFDDF">
            <w:pPr>
              <w:pStyle w:val="18"/>
              <w:rPr>
                <w:rFonts w:hint="eastAsia" w:ascii="仿宋_GB2312" w:hAnsi="仿宋" w:eastAsia="仿宋_GB2312" w:cs="宋体"/>
                <w:color w:val="000000"/>
                <w:sz w:val="30"/>
                <w:szCs w:val="30"/>
              </w:rPr>
            </w:pPr>
            <w:r>
              <w:rPr>
                <w:rFonts w:hint="eastAsia" w:ascii="仿宋_GB2312" w:hAnsi="仿宋" w:eastAsia="仿宋_GB2312"/>
                <w:bCs/>
                <w:sz w:val="30"/>
                <w:szCs w:val="30"/>
              </w:rPr>
              <w:t>乙方:</w:t>
            </w:r>
          </w:p>
        </w:tc>
      </w:tr>
      <w:tr w14:paraId="7EA33E1D">
        <w:tblPrEx>
          <w:tblCellMar>
            <w:top w:w="0" w:type="dxa"/>
            <w:left w:w="108" w:type="dxa"/>
            <w:bottom w:w="0" w:type="dxa"/>
            <w:right w:w="108" w:type="dxa"/>
          </w:tblCellMar>
        </w:tblPrEx>
        <w:trPr>
          <w:trHeight w:val="1681" w:hRule="atLeast"/>
        </w:trPr>
        <w:tc>
          <w:tcPr>
            <w:tcW w:w="5035" w:type="dxa"/>
          </w:tcPr>
          <w:p w14:paraId="68CC6CF9">
            <w:pPr>
              <w:pStyle w:val="18"/>
              <w:rPr>
                <w:rFonts w:hint="eastAsia" w:ascii="仿宋_GB2312" w:hAnsi="仿宋" w:eastAsia="仿宋_GB2312" w:cs="宋体"/>
                <w:color w:val="000000"/>
                <w:sz w:val="30"/>
                <w:szCs w:val="30"/>
              </w:rPr>
            </w:pPr>
            <w:r>
              <w:rPr>
                <w:rFonts w:hint="eastAsia" w:ascii="仿宋_GB2312" w:hAnsi="仿宋" w:eastAsia="仿宋_GB2312"/>
                <w:bCs/>
                <w:sz w:val="30"/>
                <w:szCs w:val="30"/>
              </w:rPr>
              <w:t>单位盖章:</w:t>
            </w:r>
          </w:p>
        </w:tc>
        <w:tc>
          <w:tcPr>
            <w:tcW w:w="5035" w:type="dxa"/>
          </w:tcPr>
          <w:p w14:paraId="23A89112">
            <w:pPr>
              <w:pStyle w:val="18"/>
              <w:rPr>
                <w:rFonts w:hint="eastAsia" w:ascii="仿宋_GB2312" w:hAnsi="仿宋" w:eastAsia="仿宋_GB2312" w:cs="宋体"/>
                <w:color w:val="000000"/>
                <w:sz w:val="30"/>
                <w:szCs w:val="30"/>
              </w:rPr>
            </w:pPr>
            <w:r>
              <w:rPr>
                <w:rFonts w:hint="eastAsia" w:ascii="仿宋_GB2312" w:hAnsi="仿宋" w:eastAsia="仿宋_GB2312"/>
                <w:bCs/>
                <w:sz w:val="30"/>
                <w:szCs w:val="30"/>
              </w:rPr>
              <w:t>单位盖章:</w:t>
            </w:r>
          </w:p>
        </w:tc>
      </w:tr>
      <w:tr w14:paraId="05E53BDC">
        <w:tblPrEx>
          <w:tblCellMar>
            <w:top w:w="0" w:type="dxa"/>
            <w:left w:w="108" w:type="dxa"/>
            <w:bottom w:w="0" w:type="dxa"/>
            <w:right w:w="108" w:type="dxa"/>
          </w:tblCellMar>
        </w:tblPrEx>
        <w:trPr>
          <w:trHeight w:val="1713" w:hRule="atLeast"/>
        </w:trPr>
        <w:tc>
          <w:tcPr>
            <w:tcW w:w="5035" w:type="dxa"/>
          </w:tcPr>
          <w:p w14:paraId="194172F3">
            <w:pPr>
              <w:pStyle w:val="18"/>
              <w:rPr>
                <w:rFonts w:hint="eastAsia" w:ascii="仿宋_GB2312" w:hAnsi="仿宋" w:eastAsia="仿宋_GB2312" w:cs="宋体"/>
                <w:color w:val="000000"/>
                <w:sz w:val="30"/>
                <w:szCs w:val="30"/>
              </w:rPr>
            </w:pPr>
            <w:r>
              <w:rPr>
                <w:rFonts w:hint="eastAsia" w:ascii="仿宋_GB2312" w:hAnsi="仿宋" w:eastAsia="仿宋_GB2312"/>
                <w:bCs/>
                <w:sz w:val="30"/>
                <w:szCs w:val="30"/>
              </w:rPr>
              <w:t>代表签字:</w:t>
            </w:r>
          </w:p>
        </w:tc>
        <w:tc>
          <w:tcPr>
            <w:tcW w:w="5035" w:type="dxa"/>
          </w:tcPr>
          <w:p w14:paraId="6FA8C8DE">
            <w:pPr>
              <w:pStyle w:val="18"/>
              <w:rPr>
                <w:rFonts w:hint="eastAsia" w:ascii="仿宋_GB2312" w:hAnsi="仿宋" w:eastAsia="仿宋_GB2312" w:cs="宋体"/>
                <w:color w:val="000000"/>
                <w:sz w:val="30"/>
                <w:szCs w:val="30"/>
              </w:rPr>
            </w:pPr>
            <w:r>
              <w:rPr>
                <w:rFonts w:hint="eastAsia" w:ascii="仿宋_GB2312" w:hAnsi="仿宋" w:eastAsia="仿宋_GB2312"/>
                <w:bCs/>
                <w:sz w:val="30"/>
                <w:szCs w:val="30"/>
              </w:rPr>
              <w:t>代表签字:</w:t>
            </w:r>
          </w:p>
        </w:tc>
      </w:tr>
    </w:tbl>
    <w:p w14:paraId="6D10B74C">
      <w:pPr>
        <w:spacing w:line="560" w:lineRule="exact"/>
        <w:ind w:firstLine="560" w:firstLineChars="200"/>
        <w:rPr>
          <w:rFonts w:ascii="仿宋_GB2312" w:hAnsi="宋体" w:eastAsia="仿宋_GB2312"/>
          <w:bCs/>
          <w:sz w:val="28"/>
          <w:szCs w:val="28"/>
        </w:rPr>
        <w:sectPr>
          <w:footerReference r:id="rId26" w:type="default"/>
          <w:pgSz w:w="11906" w:h="16838"/>
          <w:pgMar w:top="1440" w:right="1077" w:bottom="1440" w:left="1077" w:header="851" w:footer="992" w:gutter="0"/>
          <w:cols w:space="720" w:num="1"/>
          <w:docGrid w:type="lines" w:linePitch="312" w:charSpace="0"/>
        </w:sectPr>
      </w:pPr>
      <w:r>
        <w:rPr>
          <w:rFonts w:hint="eastAsia" w:ascii="仿宋_GB2312" w:hAnsi="宋体" w:eastAsia="仿宋_GB2312"/>
          <w:bCs/>
          <w:sz w:val="28"/>
          <w:szCs w:val="28"/>
        </w:rPr>
        <w:t xml:space="preserve"> </w:t>
      </w:r>
    </w:p>
    <w:p w14:paraId="1C30BEC5">
      <w:pPr>
        <w:spacing w:line="560" w:lineRule="exact"/>
        <w:ind w:firstLine="560" w:firstLineChars="200"/>
        <w:rPr>
          <w:rFonts w:ascii="仿宋_GB2312" w:hAnsi="宋体" w:eastAsia="仿宋_GB2312"/>
          <w:bCs/>
          <w:sz w:val="28"/>
          <w:szCs w:val="28"/>
        </w:rPr>
      </w:pPr>
      <w:r>
        <w:rPr>
          <w:rFonts w:hint="eastAsia" w:ascii="仿宋_GB2312" w:hAnsi="宋体" w:eastAsia="仿宋_GB2312"/>
          <w:sz w:val="28"/>
          <w:szCs w:val="28"/>
        </w:rPr>
        <w:t>附表如下：</w:t>
      </w:r>
    </w:p>
    <w:tbl>
      <w:tblPr>
        <w:tblStyle w:val="30"/>
        <w:tblW w:w="5000" w:type="pct"/>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autofit"/>
        <w:tblCellMar>
          <w:top w:w="0" w:type="dxa"/>
          <w:left w:w="108" w:type="dxa"/>
          <w:bottom w:w="0" w:type="dxa"/>
          <w:right w:w="108" w:type="dxa"/>
        </w:tblCellMar>
      </w:tblPr>
      <w:tblGrid>
        <w:gridCol w:w="816"/>
        <w:gridCol w:w="1701"/>
        <w:gridCol w:w="1559"/>
        <w:gridCol w:w="3413"/>
        <w:gridCol w:w="1650"/>
        <w:gridCol w:w="1519"/>
        <w:gridCol w:w="1758"/>
        <w:gridCol w:w="1758"/>
      </w:tblGrid>
      <w:tr w14:paraId="642C1A52">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661" w:hRule="atLeast"/>
          <w:jc w:val="center"/>
        </w:trPr>
        <w:tc>
          <w:tcPr>
            <w:tcW w:w="288" w:type="pct"/>
            <w:tcBorders>
              <w:top w:val="single" w:color="auto" w:sz="4" w:space="0"/>
            </w:tcBorders>
            <w:vAlign w:val="center"/>
          </w:tcPr>
          <w:p w14:paraId="07B33709">
            <w:pPr>
              <w:spacing w:line="560" w:lineRule="exact"/>
              <w:rPr>
                <w:rFonts w:ascii="仿宋_GB2312" w:hAnsi="宋体" w:eastAsia="仿宋_GB2312"/>
                <w:sz w:val="24"/>
                <w:szCs w:val="28"/>
              </w:rPr>
            </w:pPr>
            <w:r>
              <w:rPr>
                <w:rFonts w:hint="eastAsia" w:ascii="仿宋_GB2312" w:hAnsi="宋体" w:eastAsia="仿宋_GB2312"/>
                <w:sz w:val="24"/>
                <w:szCs w:val="28"/>
              </w:rPr>
              <w:t>序号</w:t>
            </w:r>
          </w:p>
        </w:tc>
        <w:tc>
          <w:tcPr>
            <w:tcW w:w="600" w:type="pct"/>
            <w:tcBorders>
              <w:top w:val="single" w:color="auto" w:sz="4" w:space="0"/>
            </w:tcBorders>
            <w:vAlign w:val="center"/>
          </w:tcPr>
          <w:p w14:paraId="21EEA6ED">
            <w:pPr>
              <w:spacing w:line="560" w:lineRule="exact"/>
              <w:rPr>
                <w:rFonts w:ascii="仿宋_GB2312" w:hAnsi="宋体" w:eastAsia="仿宋_GB2312"/>
                <w:sz w:val="24"/>
                <w:szCs w:val="28"/>
              </w:rPr>
            </w:pPr>
            <w:r>
              <w:rPr>
                <w:rFonts w:hint="eastAsia" w:ascii="仿宋_GB2312" w:hAnsi="宋体" w:eastAsia="仿宋_GB2312"/>
                <w:sz w:val="24"/>
                <w:szCs w:val="28"/>
              </w:rPr>
              <w:t>货物内容</w:t>
            </w:r>
          </w:p>
        </w:tc>
        <w:tc>
          <w:tcPr>
            <w:tcW w:w="550" w:type="pct"/>
            <w:tcBorders>
              <w:top w:val="single" w:color="auto" w:sz="4" w:space="0"/>
              <w:right w:val="single" w:color="auto" w:sz="4" w:space="0"/>
            </w:tcBorders>
            <w:vAlign w:val="center"/>
          </w:tcPr>
          <w:p w14:paraId="28194B2B">
            <w:pPr>
              <w:spacing w:line="560" w:lineRule="exact"/>
              <w:rPr>
                <w:rFonts w:ascii="仿宋_GB2312" w:hAnsi="宋体" w:eastAsia="仿宋_GB2312"/>
                <w:sz w:val="24"/>
                <w:szCs w:val="28"/>
              </w:rPr>
            </w:pPr>
            <w:r>
              <w:rPr>
                <w:rFonts w:hint="eastAsia" w:ascii="仿宋_GB2312" w:hAnsi="宋体" w:eastAsia="仿宋_GB2312"/>
                <w:sz w:val="24"/>
                <w:szCs w:val="28"/>
              </w:rPr>
              <w:t>品牌型号</w:t>
            </w:r>
          </w:p>
        </w:tc>
        <w:tc>
          <w:tcPr>
            <w:tcW w:w="1204" w:type="pct"/>
            <w:tcBorders>
              <w:top w:val="single" w:color="auto" w:sz="4" w:space="0"/>
            </w:tcBorders>
            <w:vAlign w:val="center"/>
          </w:tcPr>
          <w:p w14:paraId="2DC22DE1">
            <w:pPr>
              <w:spacing w:line="560" w:lineRule="exact"/>
              <w:rPr>
                <w:rFonts w:ascii="仿宋_GB2312" w:hAnsi="宋体" w:eastAsia="仿宋_GB2312"/>
                <w:sz w:val="24"/>
                <w:szCs w:val="28"/>
              </w:rPr>
            </w:pPr>
            <w:r>
              <w:rPr>
                <w:rFonts w:hint="eastAsia" w:ascii="仿宋_GB2312" w:hAnsi="宋体" w:eastAsia="仿宋_GB2312"/>
                <w:sz w:val="24"/>
                <w:szCs w:val="28"/>
              </w:rPr>
              <w:t>详细配置</w:t>
            </w:r>
          </w:p>
        </w:tc>
        <w:tc>
          <w:tcPr>
            <w:tcW w:w="582" w:type="pct"/>
            <w:tcBorders>
              <w:top w:val="single" w:color="auto" w:sz="4" w:space="0"/>
            </w:tcBorders>
            <w:vAlign w:val="center"/>
          </w:tcPr>
          <w:p w14:paraId="01CEF74D">
            <w:pPr>
              <w:spacing w:line="560" w:lineRule="exact"/>
              <w:rPr>
                <w:rFonts w:ascii="仿宋_GB2312" w:hAnsi="宋体" w:eastAsia="仿宋_GB2312"/>
                <w:sz w:val="24"/>
                <w:szCs w:val="28"/>
              </w:rPr>
            </w:pPr>
            <w:r>
              <w:rPr>
                <w:rFonts w:hint="eastAsia" w:ascii="仿宋_GB2312" w:hAnsi="宋体" w:eastAsia="仿宋_GB2312"/>
                <w:sz w:val="24"/>
                <w:szCs w:val="28"/>
              </w:rPr>
              <w:t>生产厂家</w:t>
            </w:r>
          </w:p>
        </w:tc>
        <w:tc>
          <w:tcPr>
            <w:tcW w:w="536" w:type="pct"/>
            <w:tcBorders>
              <w:top w:val="single" w:color="auto" w:sz="4" w:space="0"/>
              <w:right w:val="single" w:color="auto" w:sz="4" w:space="0"/>
            </w:tcBorders>
            <w:vAlign w:val="center"/>
          </w:tcPr>
          <w:p w14:paraId="216A9541">
            <w:pPr>
              <w:spacing w:line="560" w:lineRule="exact"/>
              <w:rPr>
                <w:rFonts w:ascii="仿宋_GB2312" w:hAnsi="宋体" w:eastAsia="仿宋_GB2312"/>
                <w:sz w:val="24"/>
                <w:szCs w:val="28"/>
              </w:rPr>
            </w:pPr>
            <w:r>
              <w:rPr>
                <w:rFonts w:hint="eastAsia" w:ascii="仿宋_GB2312" w:hAnsi="宋体" w:eastAsia="仿宋_GB2312"/>
                <w:sz w:val="24"/>
                <w:szCs w:val="28"/>
              </w:rPr>
              <w:t>数量</w:t>
            </w:r>
          </w:p>
        </w:tc>
        <w:tc>
          <w:tcPr>
            <w:tcW w:w="620" w:type="pct"/>
            <w:tcBorders>
              <w:top w:val="single" w:color="auto" w:sz="4" w:space="0"/>
              <w:left w:val="single" w:color="auto" w:sz="4" w:space="0"/>
              <w:right w:val="single" w:color="auto" w:sz="4" w:space="0"/>
            </w:tcBorders>
            <w:vAlign w:val="center"/>
          </w:tcPr>
          <w:p w14:paraId="6044FB22">
            <w:pPr>
              <w:spacing w:line="560" w:lineRule="exact"/>
              <w:rPr>
                <w:rFonts w:ascii="仿宋_GB2312" w:hAnsi="宋体" w:eastAsia="仿宋_GB2312"/>
                <w:sz w:val="24"/>
                <w:szCs w:val="28"/>
              </w:rPr>
            </w:pPr>
            <w:r>
              <w:rPr>
                <w:rFonts w:hint="eastAsia" w:ascii="仿宋_GB2312" w:hAnsi="宋体" w:eastAsia="仿宋_GB2312"/>
                <w:sz w:val="24"/>
                <w:szCs w:val="28"/>
              </w:rPr>
              <w:t>单价（元）</w:t>
            </w:r>
          </w:p>
        </w:tc>
        <w:tc>
          <w:tcPr>
            <w:tcW w:w="620" w:type="pct"/>
            <w:tcBorders>
              <w:top w:val="single" w:color="auto" w:sz="4" w:space="0"/>
              <w:left w:val="single" w:color="auto" w:sz="4" w:space="0"/>
            </w:tcBorders>
            <w:vAlign w:val="center"/>
          </w:tcPr>
          <w:p w14:paraId="17BD63C7">
            <w:pPr>
              <w:spacing w:line="560" w:lineRule="exact"/>
              <w:rPr>
                <w:rFonts w:ascii="仿宋_GB2312" w:hAnsi="宋体" w:eastAsia="仿宋_GB2312"/>
                <w:sz w:val="24"/>
                <w:szCs w:val="28"/>
              </w:rPr>
            </w:pPr>
            <w:r>
              <w:rPr>
                <w:rFonts w:hint="eastAsia" w:ascii="仿宋_GB2312" w:hAnsi="宋体" w:eastAsia="仿宋_GB2312"/>
                <w:sz w:val="24"/>
                <w:szCs w:val="28"/>
              </w:rPr>
              <w:t>总价（元）</w:t>
            </w:r>
          </w:p>
        </w:tc>
      </w:tr>
      <w:tr w14:paraId="2F434CCD">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661" w:hRule="atLeast"/>
          <w:jc w:val="center"/>
        </w:trPr>
        <w:tc>
          <w:tcPr>
            <w:tcW w:w="288" w:type="pct"/>
            <w:vAlign w:val="center"/>
          </w:tcPr>
          <w:p w14:paraId="7220E639">
            <w:pPr>
              <w:spacing w:line="560" w:lineRule="exact"/>
              <w:rPr>
                <w:rFonts w:ascii="仿宋_GB2312" w:hAnsi="宋体" w:eastAsia="仿宋_GB2312"/>
                <w:sz w:val="24"/>
                <w:szCs w:val="28"/>
              </w:rPr>
            </w:pPr>
            <w:r>
              <w:rPr>
                <w:rFonts w:hint="eastAsia" w:ascii="仿宋_GB2312" w:hAnsi="宋体" w:eastAsia="仿宋_GB2312"/>
                <w:bCs/>
                <w:sz w:val="24"/>
                <w:szCs w:val="28"/>
              </w:rPr>
              <w:t>0</w:t>
            </w:r>
          </w:p>
        </w:tc>
        <w:tc>
          <w:tcPr>
            <w:tcW w:w="600" w:type="pct"/>
            <w:vAlign w:val="center"/>
          </w:tcPr>
          <w:p w14:paraId="03F02378">
            <w:pPr>
              <w:spacing w:line="560" w:lineRule="exact"/>
              <w:rPr>
                <w:rFonts w:ascii="仿宋_GB2312" w:hAnsi="宋体" w:eastAsia="仿宋_GB2312"/>
                <w:sz w:val="24"/>
                <w:szCs w:val="28"/>
              </w:rPr>
            </w:pPr>
          </w:p>
        </w:tc>
        <w:tc>
          <w:tcPr>
            <w:tcW w:w="550" w:type="pct"/>
            <w:tcBorders>
              <w:right w:val="single" w:color="auto" w:sz="4" w:space="0"/>
            </w:tcBorders>
            <w:vAlign w:val="center"/>
          </w:tcPr>
          <w:p w14:paraId="2B998D33">
            <w:pPr>
              <w:spacing w:line="560" w:lineRule="exact"/>
              <w:rPr>
                <w:rFonts w:ascii="仿宋_GB2312" w:hAnsi="宋体" w:eastAsia="仿宋_GB2312"/>
                <w:sz w:val="24"/>
                <w:szCs w:val="28"/>
              </w:rPr>
            </w:pPr>
          </w:p>
        </w:tc>
        <w:tc>
          <w:tcPr>
            <w:tcW w:w="1204" w:type="pct"/>
            <w:vAlign w:val="center"/>
          </w:tcPr>
          <w:p w14:paraId="511F4ADE">
            <w:pPr>
              <w:spacing w:line="560" w:lineRule="exact"/>
              <w:rPr>
                <w:rFonts w:ascii="仿宋_GB2312" w:hAnsi="宋体" w:eastAsia="仿宋_GB2312"/>
                <w:bCs/>
                <w:sz w:val="24"/>
                <w:szCs w:val="28"/>
              </w:rPr>
            </w:pPr>
          </w:p>
        </w:tc>
        <w:tc>
          <w:tcPr>
            <w:tcW w:w="582" w:type="pct"/>
            <w:vAlign w:val="center"/>
          </w:tcPr>
          <w:p w14:paraId="7B1E8C12">
            <w:pPr>
              <w:spacing w:line="560" w:lineRule="exact"/>
              <w:rPr>
                <w:rFonts w:ascii="仿宋_GB2312" w:hAnsi="宋体" w:eastAsia="仿宋_GB2312"/>
                <w:sz w:val="24"/>
                <w:szCs w:val="28"/>
              </w:rPr>
            </w:pPr>
          </w:p>
        </w:tc>
        <w:tc>
          <w:tcPr>
            <w:tcW w:w="536" w:type="pct"/>
            <w:tcBorders>
              <w:right w:val="single" w:color="auto" w:sz="4" w:space="0"/>
            </w:tcBorders>
            <w:vAlign w:val="center"/>
          </w:tcPr>
          <w:p w14:paraId="29693F7F">
            <w:pPr>
              <w:spacing w:line="560" w:lineRule="exact"/>
              <w:rPr>
                <w:rFonts w:ascii="仿宋_GB2312" w:hAnsi="宋体" w:eastAsia="仿宋_GB2312"/>
                <w:sz w:val="24"/>
                <w:szCs w:val="28"/>
              </w:rPr>
            </w:pPr>
          </w:p>
        </w:tc>
        <w:tc>
          <w:tcPr>
            <w:tcW w:w="620" w:type="pct"/>
            <w:tcBorders>
              <w:left w:val="single" w:color="auto" w:sz="4" w:space="0"/>
              <w:right w:val="single" w:color="auto" w:sz="4" w:space="0"/>
            </w:tcBorders>
            <w:vAlign w:val="center"/>
          </w:tcPr>
          <w:p w14:paraId="762885E0">
            <w:pPr>
              <w:spacing w:line="560" w:lineRule="exact"/>
              <w:rPr>
                <w:rFonts w:ascii="仿宋_GB2312" w:hAnsi="宋体" w:eastAsia="仿宋_GB2312"/>
                <w:sz w:val="24"/>
                <w:szCs w:val="28"/>
              </w:rPr>
            </w:pPr>
          </w:p>
        </w:tc>
        <w:tc>
          <w:tcPr>
            <w:tcW w:w="620" w:type="pct"/>
            <w:tcBorders>
              <w:left w:val="single" w:color="auto" w:sz="4" w:space="0"/>
            </w:tcBorders>
            <w:vAlign w:val="center"/>
          </w:tcPr>
          <w:p w14:paraId="1FDE22EC">
            <w:pPr>
              <w:spacing w:line="560" w:lineRule="exact"/>
              <w:rPr>
                <w:rFonts w:ascii="仿宋_GB2312" w:hAnsi="宋体" w:eastAsia="仿宋_GB2312"/>
                <w:sz w:val="24"/>
                <w:szCs w:val="28"/>
              </w:rPr>
            </w:pPr>
          </w:p>
        </w:tc>
      </w:tr>
      <w:tr w14:paraId="5557C7EB">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661" w:hRule="atLeast"/>
          <w:jc w:val="center"/>
        </w:trPr>
        <w:tc>
          <w:tcPr>
            <w:tcW w:w="4380" w:type="pct"/>
            <w:gridSpan w:val="7"/>
            <w:vAlign w:val="center"/>
          </w:tcPr>
          <w:p w14:paraId="32547740">
            <w:pPr>
              <w:spacing w:line="560" w:lineRule="exact"/>
              <w:rPr>
                <w:rFonts w:ascii="仿宋_GB2312" w:hAnsi="宋体" w:eastAsia="仿宋_GB2312"/>
                <w:sz w:val="24"/>
                <w:szCs w:val="28"/>
              </w:rPr>
            </w:pPr>
            <w:r>
              <w:rPr>
                <w:rFonts w:hint="eastAsia" w:ascii="仿宋_GB2312" w:hAnsi="宋体" w:eastAsia="仿宋_GB2312"/>
                <w:b/>
                <w:bCs/>
                <w:sz w:val="24"/>
                <w:szCs w:val="28"/>
              </w:rPr>
              <w:t>本表总计</w:t>
            </w:r>
          </w:p>
        </w:tc>
        <w:tc>
          <w:tcPr>
            <w:tcW w:w="620" w:type="pct"/>
            <w:tcBorders>
              <w:left w:val="single" w:color="auto" w:sz="4" w:space="0"/>
            </w:tcBorders>
            <w:vAlign w:val="center"/>
          </w:tcPr>
          <w:p w14:paraId="25C96B7C">
            <w:pPr>
              <w:spacing w:line="560" w:lineRule="exact"/>
              <w:rPr>
                <w:rFonts w:ascii="仿宋_GB2312" w:hAnsi="宋体" w:eastAsia="仿宋_GB2312"/>
                <w:sz w:val="24"/>
                <w:szCs w:val="28"/>
              </w:rPr>
            </w:pPr>
            <w:r>
              <w:rPr>
                <w:rFonts w:hint="eastAsia" w:ascii="仿宋_GB2312" w:hAnsi="宋体" w:eastAsia="仿宋_GB2312"/>
                <w:b/>
                <w:bCs/>
                <w:sz w:val="24"/>
                <w:szCs w:val="28"/>
              </w:rPr>
              <w:t>0</w:t>
            </w:r>
          </w:p>
        </w:tc>
      </w:tr>
    </w:tbl>
    <w:p w14:paraId="56D77E64">
      <w:pPr>
        <w:spacing w:line="560" w:lineRule="exact"/>
        <w:rPr>
          <w:rFonts w:ascii="仿宋_GB2312" w:hAnsi="宋体" w:eastAsia="仿宋_GB2312"/>
          <w:bCs/>
          <w:sz w:val="28"/>
          <w:szCs w:val="28"/>
        </w:rPr>
      </w:pPr>
      <w:r>
        <w:rPr>
          <w:rFonts w:hint="eastAsia" w:ascii="仿宋_GB2312" w:hAnsi="宋体" w:eastAsia="仿宋_GB2312"/>
          <w:bCs/>
          <w:sz w:val="28"/>
          <w:szCs w:val="28"/>
        </w:rPr>
        <w:t xml:space="preserve">  </w:t>
      </w:r>
    </w:p>
    <w:p w14:paraId="57D96051"/>
    <w:p w14:paraId="042296DF">
      <w:pPr>
        <w:sectPr>
          <w:pgSz w:w="16838" w:h="11906" w:orient="landscape"/>
          <w:pgMar w:top="1077" w:right="1440" w:bottom="1077" w:left="1440" w:header="851" w:footer="992" w:gutter="0"/>
          <w:cols w:space="720" w:num="1"/>
          <w:docGrid w:type="lines" w:linePitch="312" w:charSpace="0"/>
        </w:sectPr>
      </w:pPr>
    </w:p>
    <w:p w14:paraId="53C35323"/>
    <w:sectPr>
      <w:type w:val="continuous"/>
      <w:pgSz w:w="16838" w:h="11906" w:orient="landscape"/>
      <w:pgMar w:top="1077" w:right="1440" w:bottom="1077" w:left="144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Tahoma">
    <w:panose1 w:val="020B0604030504040204"/>
    <w:charset w:val="00"/>
    <w:family w:val="swiss"/>
    <w:pitch w:val="default"/>
    <w:sig w:usb0="E1002EFF" w:usb1="C000605B" w:usb2="00000029" w:usb3="00000000" w:csb0="200101FF" w:csb1="20280000"/>
  </w:font>
  <w:font w:name="Noto Sans Mono CJK JP Regular">
    <w:altName w:val="宋体"/>
    <w:panose1 w:val="00000000000000000000"/>
    <w:charset w:val="00"/>
    <w:family w:val="roman"/>
    <w:pitch w:val="default"/>
    <w:sig w:usb0="00000000" w:usb1="00000000" w:usb2="00000000" w:usb3="00000000" w:csb0="00000000" w:csb1="00000000"/>
  </w:font>
  <w:font w:name="方正小标宋简体">
    <w:panose1 w:val="02000000000000000000"/>
    <w:charset w:val="86"/>
    <w:family w:val="auto"/>
    <w:pitch w:val="default"/>
    <w:sig w:usb0="00000001" w:usb1="08000000" w:usb2="00000000" w:usb3="00000000" w:csb0="00040000" w:csb1="00000000"/>
  </w:font>
  <w:font w:name="仿宋_GB2312">
    <w:panose1 w:val="02010609030101010101"/>
    <w:charset w:val="86"/>
    <w:family w:val="modern"/>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 w:name="方正楷体简体">
    <w:altName w:val="微软雅黑"/>
    <w:panose1 w:val="00000000000000000000"/>
    <w:charset w:val="00"/>
    <w:family w:val="auto"/>
    <w:pitch w:val="default"/>
    <w:sig w:usb0="00000000" w:usb1="00000000" w:usb2="00000010" w:usb3="00000000" w:csb0="00040000" w:csb1="00000000"/>
  </w:font>
  <w:font w:name="微软雅黑">
    <w:panose1 w:val="020B0503020204020204"/>
    <w:charset w:val="86"/>
    <w:family w:val="swiss"/>
    <w:pitch w:val="default"/>
    <w:sig w:usb0="80000287" w:usb1="2ACF3C50" w:usb2="00000016" w:usb3="00000000" w:csb0="0004001F" w:csb1="00000000"/>
  </w:font>
  <w:font w:name="楷体_GB2312">
    <w:panose1 w:val="02010609030101010101"/>
    <w:charset w:val="86"/>
    <w:family w:val="modern"/>
    <w:pitch w:val="default"/>
    <w:sig w:usb0="00000001" w:usb1="080E0000" w:usb2="00000000" w:usb3="00000000" w:csb0="00040000" w:csb1="00000000"/>
  </w:font>
  <w:font w:name="WPSEMBED1">
    <w:panose1 w:val="02000000000000000000"/>
    <w:charset w:val="86"/>
    <w:family w:val="auto"/>
    <w:pitch w:val="default"/>
    <w:sig w:usb0="00000001" w:usb1="08000000" w:usb2="00000000" w:usb3="00000000" w:csb0="00040000" w:csb1="00000000"/>
  </w:font>
  <w:font w:name="WPSEMBED2">
    <w:panose1 w:val="02010609030101010101"/>
    <w:charset w:val="86"/>
    <w:family w:val="auto"/>
    <w:pitch w:val="default"/>
    <w:sig w:usb0="00000001" w:usb1="080E0000" w:usb2="00000000" w:usb3="00000000" w:csb0="00040000" w:csb1="00000000"/>
  </w:font>
  <w:font w:name="WPSEMBED3">
    <w:panose1 w:val="02010609030101010101"/>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E86ECAF">
    <w:pPr>
      <w:pStyle w:val="20"/>
      <w:jc w:val="center"/>
    </w:pPr>
    <w:r>
      <w:fldChar w:fldCharType="begin"/>
    </w:r>
    <w:r>
      <w:instrText xml:space="preserve">PAGE   \* MERGEFORMAT</w:instrText>
    </w:r>
    <w:r>
      <w:fldChar w:fldCharType="separate"/>
    </w:r>
    <w:r>
      <w:rPr>
        <w:lang w:val="zh-CN"/>
      </w:rPr>
      <w:t>2</w:t>
    </w:r>
    <w:r>
      <w:fldChar w:fldCharType="end"/>
    </w:r>
  </w:p>
  <w:p w14:paraId="1B512CFE">
    <w:pPr>
      <w:pStyle w:val="2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41FDE97">
    <w:pPr>
      <w:jc w:val="center"/>
    </w:pPr>
    <w:r>
      <w:fldChar w:fldCharType="begin"/>
    </w:r>
    <w:r>
      <w:instrText xml:space="preserve"> PAGE   \* MERGEFORMAT </w:instrText>
    </w:r>
    <w:r>
      <w:fldChar w:fldCharType="separate"/>
    </w:r>
    <w:r>
      <w:rPr>
        <w:lang w:val="en-US" w:eastAsia="zh-CN"/>
      </w:rPr>
      <w:t>2</w:t>
    </w:r>
    <w:r>
      <w:rPr>
        <w:lang w:val="zh-CN" w:eastAsia="zh-CN"/>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3C5B279">
    <w:pPr>
      <w:jc w:val="center"/>
    </w:pPr>
    <w:r>
      <w:fldChar w:fldCharType="begin"/>
    </w:r>
    <w:r>
      <w:instrText xml:space="preserve"> PAGE   \* MERGEFORMAT </w:instrText>
    </w:r>
    <w:r>
      <w:fldChar w:fldCharType="separate"/>
    </w:r>
    <w:r>
      <w:rPr>
        <w:lang w:val="zh-CN" w:eastAsia="zh-CN"/>
      </w:rPr>
      <w:t>1</w:t>
    </w:r>
    <w:r>
      <w:rPr>
        <w:lang w:val="zh-CN" w:eastAsia="zh-CN"/>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2EECB38">
    <w:pPr>
      <w:pStyle w:val="20"/>
      <w:jc w:val="center"/>
    </w:pPr>
    <w:r>
      <w:rPr>
        <w:lang w:val="zh-CN" w:eastAsia="zh-CN"/>
      </w:rPr>
      <w:fldChar w:fldCharType="begin"/>
    </w:r>
    <w:r>
      <w:rPr>
        <w:lang w:val="zh-CN" w:eastAsia="zh-CN"/>
      </w:rPr>
      <w:instrText xml:space="preserve"> PAGE   \* MERGEFORMAT </w:instrText>
    </w:r>
    <w:r>
      <w:rPr>
        <w:lang w:val="zh-CN" w:eastAsia="zh-CN"/>
      </w:rPr>
      <w:fldChar w:fldCharType="separate"/>
    </w:r>
    <w:r>
      <w:rPr>
        <w:lang w:val="zh-CN" w:eastAsia="zh-CN"/>
      </w:rPr>
      <w:t>48</w:t>
    </w:r>
    <w:r>
      <w:rPr>
        <w:lang w:val="zh-CN" w:eastAsia="zh-CN"/>
      </w:rPr>
      <w:fldChar w:fldCharType="end"/>
    </w:r>
  </w:p>
  <w:p w14:paraId="4EADD137">
    <w:pPr>
      <w:pStyle w:val="2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0397F97">
    <w:pPr>
      <w:jc w:val="center"/>
    </w:pPr>
    <w:r>
      <w:fldChar w:fldCharType="begin"/>
    </w:r>
    <w:r>
      <w:instrText xml:space="preserve"> PAGE   \* MERGEFORMAT </w:instrText>
    </w:r>
    <w:r>
      <w:fldChar w:fldCharType="separate"/>
    </w:r>
    <w:r>
      <w:rPr>
        <w:lang w:val="en-US" w:eastAsia="zh-CN"/>
      </w:rPr>
      <w:t>56</w:t>
    </w:r>
    <w:r>
      <w:rPr>
        <w:lang w:val="zh-CN" w:eastAsia="zh-CN"/>
      </w:rPr>
      <w:fldChar w:fldCharType="end"/>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57F9B7A">
    <w:pPr>
      <w:pStyle w:val="20"/>
      <w:jc w:val="center"/>
    </w:pPr>
    <w:r>
      <w:fldChar w:fldCharType="begin"/>
    </w:r>
    <w:r>
      <w:instrText xml:space="preserve">PAGE   \* MERGEFORMAT</w:instrText>
    </w:r>
    <w:r>
      <w:fldChar w:fldCharType="separate"/>
    </w:r>
    <w:r>
      <w:rPr>
        <w:lang w:val="zh-CN"/>
      </w:rPr>
      <w:t>2</w:t>
    </w:r>
    <w:r>
      <w:fldChar w:fldCharType="end"/>
    </w:r>
  </w:p>
  <w:p w14:paraId="1DA52657">
    <w:pPr>
      <w:pStyle w:val="20"/>
      <w:tabs>
        <w:tab w:val="clear" w:pos="4153"/>
        <w:tab w:val="clear" w:pos="8306"/>
      </w:tabs>
      <w:rPr>
        <w:rFonts w:ascii="宋体" w:hAnsi="宋体"/>
      </w:rPr>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41E02DC">
    <w:pPr>
      <w:jc w:val="center"/>
    </w:pPr>
    <w:r>
      <w:fldChar w:fldCharType="begin"/>
    </w:r>
    <w:r>
      <w:instrText xml:space="preserve"> PAGE   \* MERGEFORMAT </w:instrText>
    </w:r>
    <w:r>
      <w:fldChar w:fldCharType="separate"/>
    </w:r>
    <w:r>
      <w:rPr>
        <w:lang w:val="en-US" w:eastAsia="zh-CN"/>
      </w:rPr>
      <w:t>71</w:t>
    </w:r>
    <w:r>
      <w:rPr>
        <w:lang w:val="zh-CN" w:eastAsia="zh-CN"/>
      </w:rPr>
      <w:fldChar w:fldCharType="end"/>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0FE4830">
    <w:pPr>
      <w:pStyle w:val="20"/>
    </w:pPr>
  </w:p>
  <w:p w14:paraId="48B35688">
    <w:pPr>
      <w:jc w:val="center"/>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6CD75E">
    <w:pPr>
      <w:jc w:val="center"/>
    </w:pP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91DFC17">
    <w:pPr>
      <w:jc w:val="center"/>
    </w:pPr>
    <w:r>
      <w:fldChar w:fldCharType="begin"/>
    </w:r>
    <w:r>
      <w:instrText xml:space="preserve"> PAGE   \* MERGEFORMAT </w:instrText>
    </w:r>
    <w:r>
      <w:fldChar w:fldCharType="separate"/>
    </w:r>
    <w:r>
      <w:rPr>
        <w:lang w:val="en-US" w:eastAsia="zh-CN"/>
      </w:rPr>
      <w:t>99</w:t>
    </w:r>
    <w:r>
      <w:rPr>
        <w:lang w:val="zh-CN" w:eastAsia="zh-CN"/>
      </w:rPr>
      <w:fldChar w:fldCharType="end"/>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DD7EC7C">
    <w:pPr>
      <w:pStyle w:val="20"/>
      <w:jc w:val="center"/>
    </w:pPr>
    <w:r>
      <w:fldChar w:fldCharType="begin"/>
    </w:r>
    <w:r>
      <w:instrText xml:space="preserve">PAGE   \* MERGEFORMAT</w:instrText>
    </w:r>
    <w:r>
      <w:fldChar w:fldCharType="separate"/>
    </w:r>
    <w:r>
      <w:rPr>
        <w:rFonts w:hint="eastAsia"/>
        <w:lang w:val="zh-CN" w:eastAsia="zh-CN"/>
      </w:rPr>
      <w:t>7</w:t>
    </w:r>
    <w:r>
      <w:rPr>
        <w:lang w:val="zh-CN" w:eastAsia="zh-CN"/>
      </w:rPr>
      <w:fldChar w:fldCharType="end"/>
    </w:r>
  </w:p>
  <w:p w14:paraId="6195AD89">
    <w:pPr>
      <w:pStyle w:val="15"/>
      <w:spacing w:line="14" w:lineRule="auto"/>
      <w:jc w:val="center"/>
      <w:rPr>
        <w:sz w:val="20"/>
        <w:szCs w:val="20"/>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C3816B3">
    <w:pPr>
      <w:pStyle w:val="21"/>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0A28C3">
    <w:pPr>
      <w:pStyle w:val="21"/>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C51FF00">
    <w:pPr>
      <w:pStyle w:val="21"/>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5AD2AF5">
    <w:r>
      <w:c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65B4DFB">
    <w:pPr>
      <w:pStyle w:val="21"/>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BBF354F">
    <w:pPr>
      <w:pStyle w:val="21"/>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FF8A761"/>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5FB9C15">
    <w:pPr>
      <w:pStyle w:val="21"/>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B8633A1">
    <w:pPr>
      <w:pStyle w:val="21"/>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9FE987D">
    <w:r>
      <w:cr/>
    </w: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0FF835">
    <w:pPr>
      <w:tabs>
        <w:tab w:val="left" w:pos="3135"/>
      </w:tabs>
      <w:jc w:val="center"/>
    </w:pP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129704F">
    <w:pPr>
      <w:pStyle w:val="21"/>
    </w:pP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9C9F57">
    <w:pPr>
      <w:pStyle w:val="21"/>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GFlMjVjMjVjMzM5NDUxMmE4NTIzNmY1ZmYzNDFkNTYifQ=="/>
  </w:docVars>
  <w:rsids>
    <w:rsidRoot w:val="00E63F79"/>
    <w:rsid w:val="000031B0"/>
    <w:rsid w:val="000444E8"/>
    <w:rsid w:val="000814A5"/>
    <w:rsid w:val="00085BE5"/>
    <w:rsid w:val="00087764"/>
    <w:rsid w:val="000E4D79"/>
    <w:rsid w:val="000F6EBA"/>
    <w:rsid w:val="00114A67"/>
    <w:rsid w:val="00147D77"/>
    <w:rsid w:val="001856B3"/>
    <w:rsid w:val="00240BAB"/>
    <w:rsid w:val="00247E80"/>
    <w:rsid w:val="00277B16"/>
    <w:rsid w:val="00294B2E"/>
    <w:rsid w:val="002B594C"/>
    <w:rsid w:val="002C580A"/>
    <w:rsid w:val="00301B68"/>
    <w:rsid w:val="003476E3"/>
    <w:rsid w:val="00354363"/>
    <w:rsid w:val="0036259E"/>
    <w:rsid w:val="00375EE1"/>
    <w:rsid w:val="003859F5"/>
    <w:rsid w:val="003D039E"/>
    <w:rsid w:val="003D76AC"/>
    <w:rsid w:val="003D7A3D"/>
    <w:rsid w:val="003E71D9"/>
    <w:rsid w:val="004244D6"/>
    <w:rsid w:val="00432DF7"/>
    <w:rsid w:val="00496353"/>
    <w:rsid w:val="004C0687"/>
    <w:rsid w:val="004E206B"/>
    <w:rsid w:val="00565999"/>
    <w:rsid w:val="00590D95"/>
    <w:rsid w:val="006055AE"/>
    <w:rsid w:val="0061379E"/>
    <w:rsid w:val="006478DD"/>
    <w:rsid w:val="00662B86"/>
    <w:rsid w:val="00665536"/>
    <w:rsid w:val="006B2971"/>
    <w:rsid w:val="006C2EC0"/>
    <w:rsid w:val="006D452F"/>
    <w:rsid w:val="00755FA3"/>
    <w:rsid w:val="007959BC"/>
    <w:rsid w:val="00810BD9"/>
    <w:rsid w:val="008116E0"/>
    <w:rsid w:val="00831671"/>
    <w:rsid w:val="00837945"/>
    <w:rsid w:val="00857D94"/>
    <w:rsid w:val="008858EA"/>
    <w:rsid w:val="008A4B0C"/>
    <w:rsid w:val="008A7098"/>
    <w:rsid w:val="008A7C9F"/>
    <w:rsid w:val="008B5F99"/>
    <w:rsid w:val="008C3534"/>
    <w:rsid w:val="008E3AC2"/>
    <w:rsid w:val="009134CF"/>
    <w:rsid w:val="009800BF"/>
    <w:rsid w:val="009868C1"/>
    <w:rsid w:val="009A5F4B"/>
    <w:rsid w:val="009D364C"/>
    <w:rsid w:val="00A048F5"/>
    <w:rsid w:val="00A304F6"/>
    <w:rsid w:val="00A43209"/>
    <w:rsid w:val="00A65408"/>
    <w:rsid w:val="00A827F8"/>
    <w:rsid w:val="00A90CF2"/>
    <w:rsid w:val="00AC109B"/>
    <w:rsid w:val="00AE1A64"/>
    <w:rsid w:val="00AE5FB6"/>
    <w:rsid w:val="00B65954"/>
    <w:rsid w:val="00BA5D96"/>
    <w:rsid w:val="00BB6859"/>
    <w:rsid w:val="00BD3024"/>
    <w:rsid w:val="00C16F68"/>
    <w:rsid w:val="00C22E74"/>
    <w:rsid w:val="00C707F0"/>
    <w:rsid w:val="00C80A9E"/>
    <w:rsid w:val="00C9544E"/>
    <w:rsid w:val="00CB10E9"/>
    <w:rsid w:val="00D32ACD"/>
    <w:rsid w:val="00D81867"/>
    <w:rsid w:val="00D91E92"/>
    <w:rsid w:val="00DC4936"/>
    <w:rsid w:val="00DE1B68"/>
    <w:rsid w:val="00E4522C"/>
    <w:rsid w:val="00E63F79"/>
    <w:rsid w:val="00E6445A"/>
    <w:rsid w:val="00E75BBF"/>
    <w:rsid w:val="00E87FAD"/>
    <w:rsid w:val="00EA424B"/>
    <w:rsid w:val="00ED49B0"/>
    <w:rsid w:val="00EF228B"/>
    <w:rsid w:val="00F71E4F"/>
    <w:rsid w:val="00F81DEA"/>
    <w:rsid w:val="00FA54C8"/>
    <w:rsid w:val="00FC0FB0"/>
    <w:rsid w:val="00FD3F19"/>
    <w:rsid w:val="00FE1674"/>
    <w:rsid w:val="1B627BB5"/>
    <w:rsid w:val="23845956"/>
    <w:rsid w:val="28781347"/>
    <w:rsid w:val="2BD92364"/>
    <w:rsid w:val="3C175A90"/>
    <w:rsid w:val="45152255"/>
    <w:rsid w:val="4F6E0046"/>
    <w:rsid w:val="7B5C126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uiPriority="39" w:name="toc 2"/>
    <w:lsdException w:qFormat="1" w:unhideWhenUsed="0" w:uiPriority="0" w:semiHidden="0" w:name="toc 3"/>
    <w:lsdException w:uiPriority="39" w:name="toc 4"/>
    <w:lsdException w:uiPriority="39" w:name="toc 5"/>
    <w:lsdException w:uiPriority="39" w:name="toc 6"/>
    <w:lsdException w:uiPriority="39" w:name="toc 7"/>
    <w:lsdException w:uiPriority="39" w:name="toc 8"/>
    <w:lsdException w:uiPriority="39" w:name="toc 9"/>
    <w:lsdException w:qFormat="1" w:unhideWhenUsed="0" w:uiPriority="0" w:semiHidden="0" w:name="Normal Indent"/>
    <w:lsdException w:uiPriority="99"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qFormat="1" w:unhideWhenUsed="0" w:uiPriority="0" w:semiHidden="0"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nhideWhenUsed="0" w:uiPriority="0"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qFormat="1" w:unhideWhenUsed="0" w:uiPriority="0" w:semiHidden="0"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semiHidden="0" w:name="Default Paragraph Font"/>
    <w:lsdException w:qFormat="1" w:unhideWhenUsed="0" w:uiPriority="0" w:semiHidden="0" w:name="Body Text"/>
    <w:lsdException w:qFormat="1" w:unhideWhenUsed="0"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qFormat="1" w:uiPriority="99" w:semiHidden="0" w:name="Body Text First Indent 2"/>
    <w:lsdException w:uiPriority="99" w:name="Note Heading"/>
    <w:lsdException w:qFormat="1" w:unhideWhenUsed="0" w:uiPriority="0" w:semiHidden="0" w:name="Body Text 2"/>
    <w:lsdException w:uiPriority="99" w:name="Body Text 3"/>
    <w:lsdException w:uiPriority="99" w:name="Body Text Indent 2"/>
    <w:lsdException w:qFormat="1" w:unhideWhenUsed="0" w:uiPriority="0" w:semiHidden="0" w:name="Body Text Indent 3"/>
    <w:lsdException w:uiPriority="99"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20" w:semiHidden="0" w:name="Emphasis"/>
    <w:lsdException w:qFormat="1" w:unhideWhenUsed="0" w:uiPriority="0" w:semiHidden="0"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imes New Roman" w:hAnsi="Times New Roman" w:eastAsia="宋体" w:cs="Times New Roman"/>
      <w:kern w:val="2"/>
      <w:sz w:val="21"/>
      <w:szCs w:val="22"/>
      <w:lang w:val="en-US" w:eastAsia="zh-CN" w:bidi="ar-SA"/>
    </w:rPr>
  </w:style>
  <w:style w:type="paragraph" w:styleId="2">
    <w:name w:val="heading 1"/>
    <w:basedOn w:val="1"/>
    <w:next w:val="1"/>
    <w:link w:val="38"/>
    <w:autoRedefine/>
    <w:qFormat/>
    <w:uiPriority w:val="0"/>
    <w:pPr>
      <w:keepNext/>
      <w:keepLines/>
      <w:spacing w:before="340" w:after="330" w:line="578" w:lineRule="auto"/>
      <w:outlineLvl w:val="0"/>
    </w:pPr>
    <w:rPr>
      <w:b/>
      <w:bCs/>
      <w:kern w:val="44"/>
      <w:sz w:val="44"/>
      <w:szCs w:val="44"/>
    </w:rPr>
  </w:style>
  <w:style w:type="paragraph" w:styleId="3">
    <w:name w:val="heading 2"/>
    <w:basedOn w:val="1"/>
    <w:next w:val="1"/>
    <w:link w:val="39"/>
    <w:autoRedefine/>
    <w:qFormat/>
    <w:uiPriority w:val="0"/>
    <w:pPr>
      <w:keepNext/>
      <w:keepLines/>
      <w:spacing w:before="260" w:after="260" w:line="416" w:lineRule="auto"/>
      <w:outlineLvl w:val="1"/>
    </w:pPr>
    <w:rPr>
      <w:rFonts w:ascii="Cambria" w:hAnsi="Cambria"/>
      <w:b/>
      <w:bCs/>
      <w:kern w:val="0"/>
      <w:sz w:val="28"/>
      <w:szCs w:val="28"/>
    </w:rPr>
  </w:style>
  <w:style w:type="paragraph" w:styleId="4">
    <w:name w:val="heading 3"/>
    <w:basedOn w:val="1"/>
    <w:next w:val="1"/>
    <w:link w:val="40"/>
    <w:autoRedefine/>
    <w:qFormat/>
    <w:uiPriority w:val="0"/>
    <w:pPr>
      <w:keepNext/>
      <w:keepLines/>
      <w:spacing w:before="260" w:after="260" w:line="416" w:lineRule="auto"/>
      <w:outlineLvl w:val="2"/>
    </w:pPr>
    <w:rPr>
      <w:b/>
      <w:bCs/>
      <w:kern w:val="0"/>
      <w:sz w:val="32"/>
      <w:szCs w:val="32"/>
    </w:rPr>
  </w:style>
  <w:style w:type="paragraph" w:styleId="5">
    <w:name w:val="heading 4"/>
    <w:basedOn w:val="1"/>
    <w:next w:val="1"/>
    <w:link w:val="41"/>
    <w:autoRedefine/>
    <w:qFormat/>
    <w:uiPriority w:val="0"/>
    <w:pPr>
      <w:keepNext/>
      <w:keepLines/>
      <w:spacing w:before="280" w:after="290" w:line="376" w:lineRule="auto"/>
      <w:outlineLvl w:val="3"/>
    </w:pPr>
    <w:rPr>
      <w:rFonts w:ascii="Cambria" w:hAnsi="Cambria"/>
      <w:b/>
      <w:bCs/>
      <w:kern w:val="0"/>
      <w:sz w:val="28"/>
      <w:szCs w:val="28"/>
    </w:rPr>
  </w:style>
  <w:style w:type="paragraph" w:styleId="6">
    <w:name w:val="heading 5"/>
    <w:basedOn w:val="1"/>
    <w:next w:val="1"/>
    <w:link w:val="42"/>
    <w:autoRedefine/>
    <w:qFormat/>
    <w:uiPriority w:val="0"/>
    <w:pPr>
      <w:keepNext/>
      <w:keepLines/>
      <w:widowControl/>
      <w:tabs>
        <w:tab w:val="left" w:pos="1008"/>
      </w:tabs>
      <w:spacing w:before="280" w:after="290" w:line="376" w:lineRule="auto"/>
      <w:ind w:left="1008" w:hanging="1008"/>
      <w:jc w:val="left"/>
      <w:outlineLvl w:val="4"/>
    </w:pPr>
    <w:rPr>
      <w:b/>
      <w:bCs/>
      <w:kern w:val="0"/>
      <w:sz w:val="28"/>
      <w:szCs w:val="28"/>
    </w:rPr>
  </w:style>
  <w:style w:type="paragraph" w:styleId="7">
    <w:name w:val="heading 6"/>
    <w:basedOn w:val="1"/>
    <w:next w:val="1"/>
    <w:link w:val="43"/>
    <w:autoRedefine/>
    <w:qFormat/>
    <w:uiPriority w:val="0"/>
    <w:pPr>
      <w:keepNext/>
      <w:keepLines/>
      <w:widowControl/>
      <w:tabs>
        <w:tab w:val="left" w:pos="1152"/>
      </w:tabs>
      <w:spacing w:before="240" w:after="64" w:line="320" w:lineRule="auto"/>
      <w:ind w:left="1152" w:hanging="1152"/>
      <w:jc w:val="left"/>
      <w:outlineLvl w:val="5"/>
    </w:pPr>
    <w:rPr>
      <w:rFonts w:ascii="Arial" w:hAnsi="Arial" w:eastAsia="黑体"/>
      <w:b/>
      <w:bCs/>
      <w:kern w:val="0"/>
      <w:sz w:val="24"/>
      <w:szCs w:val="24"/>
    </w:rPr>
  </w:style>
  <w:style w:type="paragraph" w:styleId="8">
    <w:name w:val="heading 7"/>
    <w:basedOn w:val="1"/>
    <w:next w:val="1"/>
    <w:link w:val="44"/>
    <w:autoRedefine/>
    <w:qFormat/>
    <w:uiPriority w:val="0"/>
    <w:pPr>
      <w:keepNext/>
      <w:keepLines/>
      <w:widowControl/>
      <w:tabs>
        <w:tab w:val="left" w:pos="1296"/>
      </w:tabs>
      <w:spacing w:before="240" w:after="64" w:line="320" w:lineRule="auto"/>
      <w:ind w:left="1296" w:hanging="1296"/>
      <w:jc w:val="left"/>
      <w:outlineLvl w:val="6"/>
    </w:pPr>
    <w:rPr>
      <w:b/>
      <w:bCs/>
      <w:kern w:val="0"/>
      <w:sz w:val="24"/>
      <w:szCs w:val="24"/>
    </w:rPr>
  </w:style>
  <w:style w:type="paragraph" w:styleId="9">
    <w:name w:val="heading 8"/>
    <w:basedOn w:val="1"/>
    <w:next w:val="1"/>
    <w:link w:val="45"/>
    <w:autoRedefine/>
    <w:qFormat/>
    <w:uiPriority w:val="0"/>
    <w:pPr>
      <w:keepNext/>
      <w:keepLines/>
      <w:widowControl/>
      <w:tabs>
        <w:tab w:val="left" w:pos="1440"/>
      </w:tabs>
      <w:spacing w:before="240" w:after="64" w:line="320" w:lineRule="auto"/>
      <w:ind w:left="1440" w:hanging="1440"/>
      <w:jc w:val="left"/>
      <w:outlineLvl w:val="7"/>
    </w:pPr>
    <w:rPr>
      <w:rFonts w:ascii="Arial" w:hAnsi="Arial" w:eastAsia="黑体"/>
      <w:kern w:val="0"/>
      <w:sz w:val="24"/>
      <w:szCs w:val="24"/>
    </w:rPr>
  </w:style>
  <w:style w:type="paragraph" w:styleId="10">
    <w:name w:val="heading 9"/>
    <w:basedOn w:val="1"/>
    <w:next w:val="1"/>
    <w:link w:val="46"/>
    <w:autoRedefine/>
    <w:qFormat/>
    <w:uiPriority w:val="0"/>
    <w:pPr>
      <w:keepNext/>
      <w:keepLines/>
      <w:widowControl/>
      <w:tabs>
        <w:tab w:val="left" w:pos="1584"/>
      </w:tabs>
      <w:spacing w:before="240" w:after="64" w:line="320" w:lineRule="auto"/>
      <w:ind w:left="1584" w:hanging="1584"/>
      <w:jc w:val="left"/>
      <w:outlineLvl w:val="8"/>
    </w:pPr>
    <w:rPr>
      <w:rFonts w:ascii="Arial" w:hAnsi="Arial" w:eastAsia="黑体"/>
      <w:kern w:val="0"/>
      <w:sz w:val="20"/>
      <w:szCs w:val="20"/>
    </w:rPr>
  </w:style>
  <w:style w:type="character" w:default="1" w:styleId="32">
    <w:name w:val="Default Paragraph Font"/>
    <w:autoRedefine/>
    <w:unhideWhenUsed/>
    <w:qFormat/>
    <w:uiPriority w:val="1"/>
  </w:style>
  <w:style w:type="table" w:default="1" w:styleId="30">
    <w:name w:val="Normal Table"/>
    <w:autoRedefine/>
    <w:unhideWhenUsed/>
    <w:qFormat/>
    <w:uiPriority w:val="99"/>
    <w:tblPr>
      <w:tblCellMar>
        <w:top w:w="0" w:type="dxa"/>
        <w:left w:w="108" w:type="dxa"/>
        <w:bottom w:w="0" w:type="dxa"/>
        <w:right w:w="108" w:type="dxa"/>
      </w:tblCellMar>
    </w:tblPr>
  </w:style>
  <w:style w:type="paragraph" w:styleId="11">
    <w:name w:val="Normal Indent"/>
    <w:basedOn w:val="1"/>
    <w:link w:val="47"/>
    <w:autoRedefine/>
    <w:qFormat/>
    <w:uiPriority w:val="0"/>
    <w:pPr>
      <w:ind w:firstLine="420"/>
    </w:pPr>
    <w:rPr>
      <w:szCs w:val="21"/>
    </w:rPr>
  </w:style>
  <w:style w:type="paragraph" w:styleId="12">
    <w:name w:val="List Bullet"/>
    <w:basedOn w:val="1"/>
    <w:autoRedefine/>
    <w:qFormat/>
    <w:uiPriority w:val="0"/>
    <w:pPr>
      <w:tabs>
        <w:tab w:val="left" w:pos="360"/>
      </w:tabs>
      <w:ind w:left="360" w:hanging="200" w:hangingChars="200"/>
    </w:pPr>
    <w:rPr>
      <w:szCs w:val="21"/>
    </w:rPr>
  </w:style>
  <w:style w:type="paragraph" w:styleId="13">
    <w:name w:val="Document Map"/>
    <w:basedOn w:val="1"/>
    <w:link w:val="48"/>
    <w:autoRedefine/>
    <w:qFormat/>
    <w:uiPriority w:val="0"/>
    <w:rPr>
      <w:rFonts w:ascii="宋体"/>
      <w:sz w:val="18"/>
      <w:szCs w:val="18"/>
    </w:rPr>
  </w:style>
  <w:style w:type="paragraph" w:styleId="14">
    <w:name w:val="annotation text"/>
    <w:basedOn w:val="1"/>
    <w:link w:val="49"/>
    <w:autoRedefine/>
    <w:qFormat/>
    <w:uiPriority w:val="0"/>
    <w:pPr>
      <w:jc w:val="left"/>
    </w:pPr>
    <w:rPr>
      <w:kern w:val="0"/>
      <w:sz w:val="28"/>
      <w:szCs w:val="28"/>
    </w:rPr>
  </w:style>
  <w:style w:type="paragraph" w:styleId="15">
    <w:name w:val="Body Text"/>
    <w:basedOn w:val="1"/>
    <w:link w:val="50"/>
    <w:autoRedefine/>
    <w:qFormat/>
    <w:uiPriority w:val="0"/>
    <w:pPr>
      <w:spacing w:line="420" w:lineRule="auto"/>
    </w:pPr>
    <w:rPr>
      <w:kern w:val="0"/>
      <w:sz w:val="24"/>
      <w:szCs w:val="24"/>
    </w:rPr>
  </w:style>
  <w:style w:type="paragraph" w:styleId="16">
    <w:name w:val="Body Text Indent"/>
    <w:basedOn w:val="1"/>
    <w:link w:val="51"/>
    <w:autoRedefine/>
    <w:qFormat/>
    <w:uiPriority w:val="99"/>
    <w:pPr>
      <w:ind w:firstLine="600"/>
    </w:pPr>
    <w:rPr>
      <w:kern w:val="0"/>
      <w:sz w:val="20"/>
      <w:szCs w:val="20"/>
    </w:rPr>
  </w:style>
  <w:style w:type="paragraph" w:styleId="17">
    <w:name w:val="toc 3"/>
    <w:basedOn w:val="1"/>
    <w:next w:val="1"/>
    <w:autoRedefine/>
    <w:qFormat/>
    <w:uiPriority w:val="0"/>
    <w:pPr>
      <w:ind w:left="840" w:leftChars="400"/>
    </w:pPr>
    <w:rPr>
      <w:szCs w:val="21"/>
    </w:rPr>
  </w:style>
  <w:style w:type="paragraph" w:styleId="18">
    <w:name w:val="Plain Text"/>
    <w:basedOn w:val="1"/>
    <w:link w:val="52"/>
    <w:autoRedefine/>
    <w:qFormat/>
    <w:uiPriority w:val="0"/>
    <w:rPr>
      <w:rFonts w:ascii="宋体" w:hAnsi="Courier New"/>
      <w:kern w:val="0"/>
      <w:szCs w:val="21"/>
    </w:rPr>
  </w:style>
  <w:style w:type="paragraph" w:styleId="19">
    <w:name w:val="Balloon Text"/>
    <w:basedOn w:val="1"/>
    <w:link w:val="53"/>
    <w:autoRedefine/>
    <w:qFormat/>
    <w:uiPriority w:val="0"/>
    <w:rPr>
      <w:kern w:val="0"/>
      <w:sz w:val="18"/>
      <w:szCs w:val="18"/>
    </w:rPr>
  </w:style>
  <w:style w:type="paragraph" w:styleId="20">
    <w:name w:val="footer"/>
    <w:basedOn w:val="1"/>
    <w:link w:val="54"/>
    <w:autoRedefine/>
    <w:qFormat/>
    <w:uiPriority w:val="99"/>
    <w:pPr>
      <w:tabs>
        <w:tab w:val="center" w:pos="4153"/>
        <w:tab w:val="right" w:pos="8306"/>
      </w:tabs>
      <w:snapToGrid w:val="0"/>
      <w:jc w:val="left"/>
    </w:pPr>
    <w:rPr>
      <w:kern w:val="0"/>
      <w:sz w:val="18"/>
      <w:szCs w:val="18"/>
    </w:rPr>
  </w:style>
  <w:style w:type="paragraph" w:styleId="21">
    <w:name w:val="header"/>
    <w:basedOn w:val="1"/>
    <w:link w:val="55"/>
    <w:autoRedefine/>
    <w:qFormat/>
    <w:uiPriority w:val="0"/>
    <w:pPr>
      <w:pBdr>
        <w:bottom w:val="single" w:color="auto" w:sz="6" w:space="1"/>
      </w:pBdr>
      <w:tabs>
        <w:tab w:val="center" w:pos="4153"/>
        <w:tab w:val="right" w:pos="8306"/>
      </w:tabs>
      <w:snapToGrid w:val="0"/>
      <w:jc w:val="center"/>
    </w:pPr>
    <w:rPr>
      <w:kern w:val="0"/>
      <w:sz w:val="18"/>
      <w:szCs w:val="18"/>
    </w:rPr>
  </w:style>
  <w:style w:type="paragraph" w:styleId="22">
    <w:name w:val="toc 1"/>
    <w:basedOn w:val="1"/>
    <w:next w:val="1"/>
    <w:autoRedefine/>
    <w:qFormat/>
    <w:uiPriority w:val="0"/>
    <w:rPr>
      <w:szCs w:val="21"/>
    </w:rPr>
  </w:style>
  <w:style w:type="paragraph" w:styleId="23">
    <w:name w:val="index heading"/>
    <w:basedOn w:val="1"/>
    <w:autoRedefine/>
    <w:qFormat/>
    <w:uiPriority w:val="0"/>
    <w:pPr>
      <w:widowControl/>
      <w:adjustRightInd w:val="0"/>
      <w:spacing w:before="100" w:beforeAutospacing="1" w:after="100" w:afterAutospacing="1" w:line="360" w:lineRule="atLeast"/>
      <w:jc w:val="left"/>
    </w:pPr>
    <w:rPr>
      <w:rFonts w:ascii="宋体" w:hAnsi="宋体" w:cs="宋体"/>
      <w:kern w:val="0"/>
      <w:sz w:val="24"/>
      <w:szCs w:val="24"/>
    </w:rPr>
  </w:style>
  <w:style w:type="paragraph" w:styleId="24">
    <w:name w:val="Body Text Indent 3"/>
    <w:basedOn w:val="1"/>
    <w:link w:val="56"/>
    <w:autoRedefine/>
    <w:qFormat/>
    <w:uiPriority w:val="0"/>
    <w:pPr>
      <w:spacing w:after="120"/>
      <w:ind w:left="420" w:leftChars="200"/>
    </w:pPr>
    <w:rPr>
      <w:kern w:val="0"/>
      <w:sz w:val="16"/>
      <w:szCs w:val="16"/>
    </w:rPr>
  </w:style>
  <w:style w:type="paragraph" w:styleId="25">
    <w:name w:val="Body Text 2"/>
    <w:basedOn w:val="1"/>
    <w:link w:val="57"/>
    <w:autoRedefine/>
    <w:qFormat/>
    <w:uiPriority w:val="0"/>
    <w:pPr>
      <w:spacing w:after="120" w:line="480" w:lineRule="auto"/>
    </w:pPr>
    <w:rPr>
      <w:kern w:val="0"/>
      <w:sz w:val="24"/>
      <w:szCs w:val="24"/>
    </w:rPr>
  </w:style>
  <w:style w:type="paragraph" w:styleId="26">
    <w:name w:val="Normal (Web)"/>
    <w:basedOn w:val="1"/>
    <w:autoRedefine/>
    <w:qFormat/>
    <w:uiPriority w:val="0"/>
    <w:rPr>
      <w:sz w:val="24"/>
      <w:szCs w:val="24"/>
    </w:rPr>
  </w:style>
  <w:style w:type="paragraph" w:styleId="27">
    <w:name w:val="index 1"/>
    <w:basedOn w:val="1"/>
    <w:next w:val="1"/>
    <w:autoRedefine/>
    <w:qFormat/>
    <w:uiPriority w:val="0"/>
  </w:style>
  <w:style w:type="paragraph" w:styleId="28">
    <w:name w:val="Title"/>
    <w:basedOn w:val="1"/>
    <w:next w:val="1"/>
    <w:link w:val="58"/>
    <w:autoRedefine/>
    <w:qFormat/>
    <w:uiPriority w:val="0"/>
    <w:pPr>
      <w:spacing w:before="240" w:after="60"/>
      <w:jc w:val="center"/>
      <w:outlineLvl w:val="0"/>
    </w:pPr>
    <w:rPr>
      <w:rFonts w:ascii="Cambria" w:hAnsi="Cambria"/>
      <w:b/>
      <w:bCs/>
      <w:kern w:val="0"/>
      <w:sz w:val="32"/>
      <w:szCs w:val="32"/>
    </w:rPr>
  </w:style>
  <w:style w:type="paragraph" w:styleId="29">
    <w:name w:val="Body Text First Indent 2"/>
    <w:basedOn w:val="16"/>
    <w:link w:val="59"/>
    <w:autoRedefine/>
    <w:unhideWhenUsed/>
    <w:qFormat/>
    <w:uiPriority w:val="99"/>
    <w:pPr>
      <w:spacing w:after="120"/>
      <w:ind w:left="420" w:leftChars="200" w:firstLine="420" w:firstLineChars="200"/>
    </w:pPr>
    <w:rPr>
      <w:kern w:val="2"/>
      <w:sz w:val="21"/>
      <w:szCs w:val="22"/>
    </w:rPr>
  </w:style>
  <w:style w:type="table" w:styleId="31">
    <w:name w:val="Table Grid"/>
    <w:basedOn w:val="30"/>
    <w:autoRedefine/>
    <w:qFormat/>
    <w:uiPriority w:val="0"/>
    <w:rPr>
      <w:rFonts w:ascii="Times New Roman" w:hAnsi="Times New Roman" w:eastAsia="宋体"/>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33">
    <w:name w:val="Strong"/>
    <w:autoRedefine/>
    <w:qFormat/>
    <w:uiPriority w:val="0"/>
    <w:rPr>
      <w:b/>
      <w:bCs/>
    </w:rPr>
  </w:style>
  <w:style w:type="character" w:styleId="34">
    <w:name w:val="page number"/>
    <w:autoRedefine/>
    <w:qFormat/>
    <w:uiPriority w:val="0"/>
  </w:style>
  <w:style w:type="character" w:styleId="35">
    <w:name w:val="FollowedHyperlink"/>
    <w:autoRedefine/>
    <w:qFormat/>
    <w:uiPriority w:val="0"/>
    <w:rPr>
      <w:color w:val="800080"/>
      <w:u w:val="single"/>
    </w:rPr>
  </w:style>
  <w:style w:type="character" w:styleId="36">
    <w:name w:val="Hyperlink"/>
    <w:autoRedefine/>
    <w:qFormat/>
    <w:uiPriority w:val="0"/>
    <w:rPr>
      <w:color w:val="0000FF"/>
      <w:u w:val="single"/>
    </w:rPr>
  </w:style>
  <w:style w:type="character" w:styleId="37">
    <w:name w:val="annotation reference"/>
    <w:autoRedefine/>
    <w:qFormat/>
    <w:uiPriority w:val="0"/>
    <w:rPr>
      <w:sz w:val="21"/>
      <w:szCs w:val="21"/>
    </w:rPr>
  </w:style>
  <w:style w:type="character" w:customStyle="1" w:styleId="38">
    <w:name w:val="标题 1 字符"/>
    <w:link w:val="2"/>
    <w:autoRedefine/>
    <w:qFormat/>
    <w:uiPriority w:val="0"/>
    <w:rPr>
      <w:rFonts w:ascii="Times New Roman" w:hAnsi="Times New Roman" w:eastAsia="宋体" w:cs="Times New Roman"/>
      <w:b/>
      <w:bCs/>
      <w:kern w:val="44"/>
      <w:sz w:val="44"/>
      <w:szCs w:val="44"/>
    </w:rPr>
  </w:style>
  <w:style w:type="character" w:customStyle="1" w:styleId="39">
    <w:name w:val="标题 2 字符"/>
    <w:link w:val="3"/>
    <w:autoRedefine/>
    <w:qFormat/>
    <w:uiPriority w:val="0"/>
    <w:rPr>
      <w:rFonts w:ascii="Cambria" w:hAnsi="Cambria" w:eastAsia="宋体" w:cs="Times New Roman"/>
      <w:b/>
      <w:bCs/>
      <w:kern w:val="0"/>
      <w:sz w:val="28"/>
      <w:szCs w:val="28"/>
    </w:rPr>
  </w:style>
  <w:style w:type="character" w:customStyle="1" w:styleId="40">
    <w:name w:val="标题 3 字符"/>
    <w:link w:val="4"/>
    <w:autoRedefine/>
    <w:qFormat/>
    <w:uiPriority w:val="0"/>
    <w:rPr>
      <w:rFonts w:ascii="Times New Roman" w:hAnsi="Times New Roman" w:eastAsia="宋体" w:cs="Times New Roman"/>
      <w:b/>
      <w:bCs/>
      <w:kern w:val="0"/>
      <w:sz w:val="32"/>
      <w:szCs w:val="32"/>
    </w:rPr>
  </w:style>
  <w:style w:type="character" w:customStyle="1" w:styleId="41">
    <w:name w:val="标题 4 字符"/>
    <w:link w:val="5"/>
    <w:autoRedefine/>
    <w:qFormat/>
    <w:uiPriority w:val="0"/>
    <w:rPr>
      <w:rFonts w:ascii="Cambria" w:hAnsi="Cambria" w:eastAsia="宋体" w:cs="Times New Roman"/>
      <w:b/>
      <w:bCs/>
      <w:kern w:val="0"/>
      <w:sz w:val="28"/>
      <w:szCs w:val="28"/>
    </w:rPr>
  </w:style>
  <w:style w:type="character" w:customStyle="1" w:styleId="42">
    <w:name w:val="标题 5 字符"/>
    <w:link w:val="6"/>
    <w:autoRedefine/>
    <w:qFormat/>
    <w:uiPriority w:val="0"/>
    <w:rPr>
      <w:rFonts w:ascii="Times New Roman" w:hAnsi="Times New Roman" w:eastAsia="宋体" w:cs="Times New Roman"/>
      <w:b/>
      <w:bCs/>
      <w:kern w:val="0"/>
      <w:sz w:val="28"/>
      <w:szCs w:val="28"/>
    </w:rPr>
  </w:style>
  <w:style w:type="character" w:customStyle="1" w:styleId="43">
    <w:name w:val="标题 6 字符"/>
    <w:link w:val="7"/>
    <w:autoRedefine/>
    <w:qFormat/>
    <w:uiPriority w:val="0"/>
    <w:rPr>
      <w:rFonts w:ascii="Arial" w:hAnsi="Arial" w:eastAsia="黑体" w:cs="Times New Roman"/>
      <w:b/>
      <w:bCs/>
      <w:kern w:val="0"/>
      <w:sz w:val="24"/>
      <w:szCs w:val="24"/>
    </w:rPr>
  </w:style>
  <w:style w:type="character" w:customStyle="1" w:styleId="44">
    <w:name w:val="标题 7 字符"/>
    <w:link w:val="8"/>
    <w:autoRedefine/>
    <w:qFormat/>
    <w:uiPriority w:val="0"/>
    <w:rPr>
      <w:rFonts w:ascii="Times New Roman" w:hAnsi="Times New Roman" w:eastAsia="宋体" w:cs="Times New Roman"/>
      <w:b/>
      <w:bCs/>
      <w:kern w:val="0"/>
      <w:sz w:val="24"/>
      <w:szCs w:val="24"/>
    </w:rPr>
  </w:style>
  <w:style w:type="character" w:customStyle="1" w:styleId="45">
    <w:name w:val="标题 8 字符"/>
    <w:link w:val="9"/>
    <w:autoRedefine/>
    <w:qFormat/>
    <w:uiPriority w:val="0"/>
    <w:rPr>
      <w:rFonts w:ascii="Arial" w:hAnsi="Arial" w:eastAsia="黑体" w:cs="Times New Roman"/>
      <w:kern w:val="0"/>
      <w:sz w:val="24"/>
      <w:szCs w:val="24"/>
    </w:rPr>
  </w:style>
  <w:style w:type="character" w:customStyle="1" w:styleId="46">
    <w:name w:val="标题 9 字符"/>
    <w:link w:val="10"/>
    <w:autoRedefine/>
    <w:qFormat/>
    <w:uiPriority w:val="0"/>
    <w:rPr>
      <w:rFonts w:ascii="Arial" w:hAnsi="Arial" w:eastAsia="黑体" w:cs="Times New Roman"/>
      <w:kern w:val="0"/>
      <w:sz w:val="20"/>
      <w:szCs w:val="20"/>
    </w:rPr>
  </w:style>
  <w:style w:type="character" w:customStyle="1" w:styleId="47">
    <w:name w:val="正文缩进 字符"/>
    <w:link w:val="11"/>
    <w:autoRedefine/>
    <w:qFormat/>
    <w:locked/>
    <w:uiPriority w:val="0"/>
    <w:rPr>
      <w:rFonts w:ascii="Times New Roman" w:hAnsi="Times New Roman" w:eastAsia="宋体" w:cs="Times New Roman"/>
      <w:szCs w:val="21"/>
    </w:rPr>
  </w:style>
  <w:style w:type="character" w:customStyle="1" w:styleId="48">
    <w:name w:val="文档结构图 字符"/>
    <w:link w:val="13"/>
    <w:autoRedefine/>
    <w:qFormat/>
    <w:uiPriority w:val="0"/>
    <w:rPr>
      <w:rFonts w:ascii="宋体" w:hAnsi="Times New Roman" w:eastAsia="宋体" w:cs="Times New Roman"/>
      <w:sz w:val="18"/>
      <w:szCs w:val="18"/>
    </w:rPr>
  </w:style>
  <w:style w:type="character" w:customStyle="1" w:styleId="49">
    <w:name w:val="批注文字 字符"/>
    <w:link w:val="14"/>
    <w:autoRedefine/>
    <w:qFormat/>
    <w:uiPriority w:val="0"/>
    <w:rPr>
      <w:rFonts w:ascii="Times New Roman" w:hAnsi="Times New Roman" w:eastAsia="宋体" w:cs="Times New Roman"/>
      <w:kern w:val="0"/>
      <w:sz w:val="28"/>
      <w:szCs w:val="28"/>
    </w:rPr>
  </w:style>
  <w:style w:type="character" w:customStyle="1" w:styleId="50">
    <w:name w:val="正文文本 字符"/>
    <w:link w:val="15"/>
    <w:autoRedefine/>
    <w:qFormat/>
    <w:uiPriority w:val="0"/>
    <w:rPr>
      <w:rFonts w:ascii="Times New Roman" w:hAnsi="Times New Roman" w:eastAsia="宋体" w:cs="Times New Roman"/>
      <w:kern w:val="0"/>
      <w:sz w:val="24"/>
      <w:szCs w:val="24"/>
    </w:rPr>
  </w:style>
  <w:style w:type="character" w:customStyle="1" w:styleId="51">
    <w:name w:val="正文文本缩进 字符"/>
    <w:link w:val="16"/>
    <w:autoRedefine/>
    <w:qFormat/>
    <w:uiPriority w:val="99"/>
    <w:rPr>
      <w:rFonts w:ascii="Times New Roman" w:hAnsi="Times New Roman" w:eastAsia="宋体" w:cs="Times New Roman"/>
      <w:kern w:val="0"/>
      <w:sz w:val="20"/>
      <w:szCs w:val="20"/>
    </w:rPr>
  </w:style>
  <w:style w:type="character" w:customStyle="1" w:styleId="52">
    <w:name w:val="纯文本 字符"/>
    <w:link w:val="18"/>
    <w:autoRedefine/>
    <w:qFormat/>
    <w:uiPriority w:val="0"/>
    <w:rPr>
      <w:rFonts w:ascii="宋体" w:hAnsi="Courier New" w:eastAsia="宋体" w:cs="Times New Roman"/>
      <w:kern w:val="0"/>
      <w:szCs w:val="21"/>
    </w:rPr>
  </w:style>
  <w:style w:type="character" w:customStyle="1" w:styleId="53">
    <w:name w:val="批注框文本 字符"/>
    <w:link w:val="19"/>
    <w:autoRedefine/>
    <w:qFormat/>
    <w:uiPriority w:val="0"/>
    <w:rPr>
      <w:rFonts w:ascii="Times New Roman" w:hAnsi="Times New Roman" w:eastAsia="宋体" w:cs="Times New Roman"/>
      <w:kern w:val="0"/>
      <w:sz w:val="18"/>
      <w:szCs w:val="18"/>
    </w:rPr>
  </w:style>
  <w:style w:type="character" w:customStyle="1" w:styleId="54">
    <w:name w:val="页脚 字符"/>
    <w:link w:val="20"/>
    <w:autoRedefine/>
    <w:qFormat/>
    <w:uiPriority w:val="99"/>
    <w:rPr>
      <w:rFonts w:ascii="Times New Roman" w:hAnsi="Times New Roman" w:eastAsia="宋体" w:cs="Times New Roman"/>
      <w:kern w:val="0"/>
      <w:sz w:val="18"/>
      <w:szCs w:val="18"/>
    </w:rPr>
  </w:style>
  <w:style w:type="character" w:customStyle="1" w:styleId="55">
    <w:name w:val="页眉 字符"/>
    <w:link w:val="21"/>
    <w:autoRedefine/>
    <w:qFormat/>
    <w:uiPriority w:val="0"/>
    <w:rPr>
      <w:rFonts w:ascii="Times New Roman" w:hAnsi="Times New Roman" w:eastAsia="宋体" w:cs="Times New Roman"/>
      <w:kern w:val="0"/>
      <w:sz w:val="18"/>
      <w:szCs w:val="18"/>
    </w:rPr>
  </w:style>
  <w:style w:type="character" w:customStyle="1" w:styleId="56">
    <w:name w:val="正文文本缩进 3 字符"/>
    <w:link w:val="24"/>
    <w:autoRedefine/>
    <w:qFormat/>
    <w:uiPriority w:val="0"/>
    <w:rPr>
      <w:rFonts w:ascii="Times New Roman" w:hAnsi="Times New Roman" w:eastAsia="宋体" w:cs="Times New Roman"/>
      <w:kern w:val="0"/>
      <w:sz w:val="16"/>
      <w:szCs w:val="16"/>
    </w:rPr>
  </w:style>
  <w:style w:type="character" w:customStyle="1" w:styleId="57">
    <w:name w:val="正文文本 2 字符"/>
    <w:link w:val="25"/>
    <w:autoRedefine/>
    <w:qFormat/>
    <w:uiPriority w:val="0"/>
    <w:rPr>
      <w:rFonts w:ascii="Times New Roman" w:hAnsi="Times New Roman" w:eastAsia="宋体" w:cs="Times New Roman"/>
      <w:kern w:val="0"/>
      <w:sz w:val="24"/>
      <w:szCs w:val="24"/>
    </w:rPr>
  </w:style>
  <w:style w:type="character" w:customStyle="1" w:styleId="58">
    <w:name w:val="标题 字符"/>
    <w:link w:val="28"/>
    <w:autoRedefine/>
    <w:qFormat/>
    <w:uiPriority w:val="0"/>
    <w:rPr>
      <w:rFonts w:ascii="Cambria" w:hAnsi="Cambria" w:eastAsia="宋体" w:cs="Times New Roman"/>
      <w:b/>
      <w:bCs/>
      <w:kern w:val="0"/>
      <w:sz w:val="32"/>
      <w:szCs w:val="32"/>
    </w:rPr>
  </w:style>
  <w:style w:type="character" w:customStyle="1" w:styleId="59">
    <w:name w:val="正文文本首行缩进 2 字符"/>
    <w:link w:val="29"/>
    <w:autoRedefine/>
    <w:semiHidden/>
    <w:qFormat/>
    <w:uiPriority w:val="99"/>
  </w:style>
  <w:style w:type="paragraph" w:styleId="60">
    <w:name w:val="List Paragraph"/>
    <w:basedOn w:val="1"/>
    <w:autoRedefine/>
    <w:qFormat/>
    <w:uiPriority w:val="0"/>
    <w:pPr>
      <w:ind w:firstLine="420" w:firstLineChars="200"/>
    </w:pPr>
    <w:rPr>
      <w:sz w:val="28"/>
      <w:szCs w:val="28"/>
    </w:rPr>
  </w:style>
  <w:style w:type="character" w:customStyle="1" w:styleId="61">
    <w:name w:val="标题 4 Char"/>
    <w:autoRedefine/>
    <w:qFormat/>
    <w:uiPriority w:val="0"/>
    <w:rPr>
      <w:rFonts w:ascii="Cambria" w:hAnsi="Cambria" w:eastAsia="宋体" w:cs="Times New Roman"/>
      <w:b/>
      <w:bCs/>
      <w:kern w:val="2"/>
      <w:sz w:val="28"/>
      <w:szCs w:val="28"/>
    </w:rPr>
  </w:style>
  <w:style w:type="table" w:customStyle="1" w:styleId="62">
    <w:name w:val="网格型1"/>
    <w:basedOn w:val="30"/>
    <w:autoRedefine/>
    <w:qFormat/>
    <w:uiPriority w:val="0"/>
    <w:rPr>
      <w:rFonts w:ascii="Times New Roman" w:hAnsi="Times New Roman" w:eastAsia="宋体"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63">
    <w:name w:val="列出段落1"/>
    <w:basedOn w:val="1"/>
    <w:autoRedefine/>
    <w:qFormat/>
    <w:uiPriority w:val="0"/>
    <w:pPr>
      <w:ind w:firstLine="420" w:firstLineChars="200"/>
    </w:pPr>
    <w:rPr>
      <w:rFonts w:cs="Calibri"/>
      <w:szCs w:val="21"/>
    </w:rPr>
  </w:style>
  <w:style w:type="paragraph" w:customStyle="1" w:styleId="64">
    <w:name w:val="无间隔1"/>
    <w:autoRedefine/>
    <w:qFormat/>
    <w:uiPriority w:val="0"/>
    <w:pPr>
      <w:widowControl w:val="0"/>
      <w:jc w:val="both"/>
    </w:pPr>
    <w:rPr>
      <w:rFonts w:ascii="Times New Roman" w:hAnsi="Times New Roman" w:eastAsia="宋体" w:cs="Calibri"/>
      <w:kern w:val="2"/>
      <w:sz w:val="21"/>
      <w:szCs w:val="21"/>
      <w:lang w:val="en-US" w:eastAsia="zh-CN" w:bidi="ar-SA"/>
    </w:rPr>
  </w:style>
  <w:style w:type="paragraph" w:customStyle="1" w:styleId="65">
    <w:name w:val="Char Char"/>
    <w:basedOn w:val="1"/>
    <w:autoRedefine/>
    <w:qFormat/>
    <w:uiPriority w:val="0"/>
    <w:rPr>
      <w:rFonts w:ascii="Tahoma" w:hAnsi="Tahoma" w:cs="Tahoma"/>
      <w:sz w:val="24"/>
      <w:szCs w:val="24"/>
    </w:rPr>
  </w:style>
  <w:style w:type="paragraph" w:customStyle="1" w:styleId="66">
    <w:name w:val="大汉方案正文"/>
    <w:basedOn w:val="1"/>
    <w:autoRedefine/>
    <w:qFormat/>
    <w:uiPriority w:val="0"/>
    <w:pPr>
      <w:spacing w:line="360" w:lineRule="auto"/>
      <w:ind w:firstLine="200" w:firstLineChars="200"/>
    </w:pPr>
    <w:rPr>
      <w:rFonts w:ascii="Arial" w:hAnsi="Arial" w:cs="Arial"/>
      <w:sz w:val="24"/>
      <w:szCs w:val="24"/>
    </w:rPr>
  </w:style>
  <w:style w:type="character" w:customStyle="1" w:styleId="67">
    <w:name w:val="纯文本 Char1"/>
    <w:autoRedefine/>
    <w:qFormat/>
    <w:uiPriority w:val="0"/>
    <w:rPr>
      <w:rFonts w:ascii="宋体" w:hAnsi="Courier New" w:cs="宋体"/>
      <w:kern w:val="2"/>
      <w:sz w:val="21"/>
      <w:szCs w:val="21"/>
    </w:rPr>
  </w:style>
  <w:style w:type="character" w:customStyle="1" w:styleId="68">
    <w:name w:val="批注文字 Char1"/>
    <w:autoRedefine/>
    <w:qFormat/>
    <w:uiPriority w:val="0"/>
    <w:rPr>
      <w:rFonts w:ascii="Times New Roman" w:hAnsi="Times New Roman" w:eastAsia="宋体" w:cs="Times New Roman"/>
      <w:sz w:val="24"/>
      <w:szCs w:val="24"/>
    </w:rPr>
  </w:style>
  <w:style w:type="paragraph" w:customStyle="1" w:styleId="69">
    <w:name w:val="retrait3"/>
    <w:basedOn w:val="1"/>
    <w:autoRedefine/>
    <w:qFormat/>
    <w:uiPriority w:val="0"/>
    <w:pPr>
      <w:widowControl/>
      <w:spacing w:before="20" w:after="20"/>
      <w:ind w:left="851"/>
      <w:jc w:val="left"/>
    </w:pPr>
    <w:rPr>
      <w:rFonts w:ascii="Arial" w:hAnsi="Arial" w:cs="Arial"/>
      <w:kern w:val="0"/>
      <w:sz w:val="24"/>
      <w:szCs w:val="24"/>
      <w:lang w:val="en-GB"/>
    </w:rPr>
  </w:style>
  <w:style w:type="character" w:customStyle="1" w:styleId="70">
    <w:name w:val="apple-converted-space"/>
    <w:autoRedefine/>
    <w:qFormat/>
    <w:uiPriority w:val="0"/>
  </w:style>
  <w:style w:type="paragraph" w:customStyle="1" w:styleId="71">
    <w:name w:val="xl26"/>
    <w:basedOn w:val="1"/>
    <w:autoRedefine/>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4"/>
      <w:szCs w:val="24"/>
    </w:rPr>
  </w:style>
  <w:style w:type="paragraph" w:customStyle="1" w:styleId="72">
    <w:name w:val="Default"/>
    <w:autoRedefine/>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73">
    <w:name w:val="列出段落2"/>
    <w:basedOn w:val="1"/>
    <w:autoRedefine/>
    <w:qFormat/>
    <w:uiPriority w:val="0"/>
    <w:pPr>
      <w:ind w:firstLine="420" w:firstLineChars="200"/>
    </w:pPr>
    <w:rPr>
      <w:rFonts w:cs="Calibri"/>
      <w:szCs w:val="21"/>
    </w:rPr>
  </w:style>
  <w:style w:type="paragraph" w:customStyle="1" w:styleId="74">
    <w:name w:val="无间隔2"/>
    <w:autoRedefine/>
    <w:qFormat/>
    <w:uiPriority w:val="0"/>
    <w:pPr>
      <w:widowControl w:val="0"/>
      <w:jc w:val="both"/>
    </w:pPr>
    <w:rPr>
      <w:rFonts w:ascii="Times New Roman" w:hAnsi="Times New Roman" w:eastAsia="宋体" w:cs="Calibri"/>
      <w:kern w:val="2"/>
      <w:sz w:val="21"/>
      <w:szCs w:val="21"/>
      <w:lang w:val="en-US" w:eastAsia="zh-CN" w:bidi="ar-SA"/>
    </w:rPr>
  </w:style>
  <w:style w:type="character" w:customStyle="1" w:styleId="75">
    <w:name w:val="标题 3 Char1"/>
    <w:autoRedefine/>
    <w:qFormat/>
    <w:uiPriority w:val="0"/>
    <w:rPr>
      <w:rFonts w:ascii="Times New Roman" w:hAnsi="Times New Roman" w:eastAsia="宋体" w:cs="Times New Roman"/>
      <w:sz w:val="20"/>
      <w:szCs w:val="20"/>
    </w:rPr>
  </w:style>
  <w:style w:type="paragraph" w:customStyle="1" w:styleId="76">
    <w:name w:val="Char Char11 Char Char Char Char"/>
    <w:basedOn w:val="1"/>
    <w:autoRedefine/>
    <w:qFormat/>
    <w:uiPriority w:val="0"/>
    <w:pPr>
      <w:tabs>
        <w:tab w:val="left" w:pos="360"/>
      </w:tabs>
    </w:pPr>
    <w:rPr>
      <w:szCs w:val="21"/>
    </w:rPr>
  </w:style>
  <w:style w:type="paragraph" w:customStyle="1" w:styleId="77">
    <w:name w:val="xl65"/>
    <w:basedOn w:val="1"/>
    <w:autoRedefine/>
    <w:qFormat/>
    <w:uiPriority w:val="0"/>
    <w:pPr>
      <w:widowControl/>
      <w:spacing w:before="100" w:beforeAutospacing="1" w:after="100" w:afterAutospacing="1"/>
      <w:jc w:val="left"/>
      <w:textAlignment w:val="bottom"/>
    </w:pPr>
    <w:rPr>
      <w:rFonts w:ascii="宋体" w:hAnsi="宋体" w:cs="宋体"/>
      <w:kern w:val="0"/>
      <w:sz w:val="18"/>
      <w:szCs w:val="18"/>
    </w:rPr>
  </w:style>
  <w:style w:type="paragraph" w:customStyle="1" w:styleId="78">
    <w:name w:val="xl66"/>
    <w:basedOn w:val="1"/>
    <w:autoRedefine/>
    <w:qFormat/>
    <w:uiPriority w:val="0"/>
    <w:pPr>
      <w:widowControl/>
      <w:spacing w:before="100" w:beforeAutospacing="1" w:after="100" w:afterAutospacing="1"/>
      <w:jc w:val="center"/>
      <w:textAlignment w:val="bottom"/>
    </w:pPr>
    <w:rPr>
      <w:rFonts w:ascii="宋体" w:hAnsi="宋体" w:cs="宋体"/>
      <w:kern w:val="0"/>
      <w:sz w:val="18"/>
      <w:szCs w:val="18"/>
    </w:rPr>
  </w:style>
  <w:style w:type="paragraph" w:customStyle="1" w:styleId="79">
    <w:name w:val="xl67"/>
    <w:basedOn w:val="1"/>
    <w:autoRedefine/>
    <w:qFormat/>
    <w:uiPriority w:val="0"/>
    <w:pPr>
      <w:widowControl/>
      <w:spacing w:before="100" w:beforeAutospacing="1" w:after="100" w:afterAutospacing="1"/>
      <w:jc w:val="left"/>
      <w:textAlignment w:val="bottom"/>
    </w:pPr>
    <w:rPr>
      <w:rFonts w:ascii="宋体" w:hAnsi="宋体" w:cs="宋体"/>
      <w:kern w:val="0"/>
      <w:sz w:val="18"/>
      <w:szCs w:val="18"/>
    </w:rPr>
  </w:style>
  <w:style w:type="paragraph" w:customStyle="1" w:styleId="80">
    <w:name w:val="xl68"/>
    <w:basedOn w:val="1"/>
    <w:autoRedefine/>
    <w:qFormat/>
    <w:uiPriority w:val="0"/>
    <w:pPr>
      <w:widowControl/>
      <w:spacing w:before="100" w:beforeAutospacing="1" w:after="100" w:afterAutospacing="1"/>
      <w:jc w:val="center"/>
      <w:textAlignment w:val="bottom"/>
    </w:pPr>
    <w:rPr>
      <w:rFonts w:ascii="宋体" w:hAnsi="宋体" w:cs="宋体"/>
      <w:kern w:val="0"/>
      <w:sz w:val="18"/>
      <w:szCs w:val="18"/>
    </w:rPr>
  </w:style>
  <w:style w:type="paragraph" w:customStyle="1" w:styleId="81">
    <w:name w:val="xl69"/>
    <w:basedOn w:val="1"/>
    <w:autoRedefine/>
    <w:qFormat/>
    <w:uiPriority w:val="0"/>
    <w:pPr>
      <w:widowControl/>
      <w:spacing w:before="100" w:beforeAutospacing="1" w:after="100" w:afterAutospacing="1"/>
      <w:jc w:val="center"/>
      <w:textAlignment w:val="bottom"/>
    </w:pPr>
    <w:rPr>
      <w:rFonts w:ascii="宋体" w:hAnsi="宋体" w:cs="宋体"/>
      <w:kern w:val="0"/>
      <w:sz w:val="18"/>
      <w:szCs w:val="18"/>
    </w:rPr>
  </w:style>
  <w:style w:type="paragraph" w:customStyle="1" w:styleId="82">
    <w:name w:val="xl70"/>
    <w:basedOn w:val="1"/>
    <w:autoRedefine/>
    <w:qFormat/>
    <w:uiPriority w:val="0"/>
    <w:pPr>
      <w:widowControl/>
      <w:spacing w:before="100" w:beforeAutospacing="1" w:after="100" w:afterAutospacing="1"/>
      <w:jc w:val="center"/>
      <w:textAlignment w:val="bottom"/>
    </w:pPr>
    <w:rPr>
      <w:rFonts w:ascii="宋体" w:hAnsi="宋体" w:cs="宋体"/>
      <w:kern w:val="0"/>
      <w:sz w:val="18"/>
      <w:szCs w:val="18"/>
    </w:rPr>
  </w:style>
  <w:style w:type="paragraph" w:customStyle="1" w:styleId="83">
    <w:name w:val="xl71"/>
    <w:basedOn w:val="1"/>
    <w:autoRedefine/>
    <w:qFormat/>
    <w:uiPriority w:val="0"/>
    <w:pPr>
      <w:widowControl/>
      <w:spacing w:before="100" w:beforeAutospacing="1" w:after="100" w:afterAutospacing="1"/>
      <w:jc w:val="center"/>
      <w:textAlignment w:val="bottom"/>
    </w:pPr>
    <w:rPr>
      <w:rFonts w:ascii="宋体" w:hAnsi="宋体" w:cs="宋体"/>
      <w:kern w:val="0"/>
      <w:sz w:val="18"/>
      <w:szCs w:val="18"/>
    </w:rPr>
  </w:style>
  <w:style w:type="paragraph" w:customStyle="1" w:styleId="84">
    <w:name w:val="xl72"/>
    <w:basedOn w:val="1"/>
    <w:autoRedefine/>
    <w:qFormat/>
    <w:uiPriority w:val="0"/>
    <w:pPr>
      <w:widowControl/>
      <w:spacing w:before="100" w:beforeAutospacing="1" w:after="100" w:afterAutospacing="1"/>
      <w:jc w:val="left"/>
      <w:textAlignment w:val="bottom"/>
    </w:pPr>
    <w:rPr>
      <w:rFonts w:ascii="宋体" w:hAnsi="宋体" w:cs="宋体"/>
      <w:kern w:val="0"/>
      <w:sz w:val="16"/>
      <w:szCs w:val="16"/>
    </w:rPr>
  </w:style>
  <w:style w:type="paragraph" w:customStyle="1" w:styleId="85">
    <w:name w:val="xl73"/>
    <w:basedOn w:val="1"/>
    <w:autoRedefine/>
    <w:qFormat/>
    <w:uiPriority w:val="0"/>
    <w:pPr>
      <w:widowControl/>
      <w:spacing w:before="100" w:beforeAutospacing="1" w:after="100" w:afterAutospacing="1"/>
      <w:jc w:val="left"/>
      <w:textAlignment w:val="bottom"/>
    </w:pPr>
    <w:rPr>
      <w:rFonts w:ascii="宋体" w:hAnsi="宋体" w:cs="宋体"/>
      <w:kern w:val="0"/>
      <w:sz w:val="18"/>
      <w:szCs w:val="18"/>
    </w:rPr>
  </w:style>
  <w:style w:type="paragraph" w:customStyle="1" w:styleId="86">
    <w:name w:val="xl74"/>
    <w:basedOn w:val="1"/>
    <w:autoRedefine/>
    <w:qFormat/>
    <w:uiPriority w:val="0"/>
    <w:pPr>
      <w:widowControl/>
      <w:spacing w:before="100" w:beforeAutospacing="1" w:after="100" w:afterAutospacing="1"/>
      <w:jc w:val="center"/>
      <w:textAlignment w:val="bottom"/>
    </w:pPr>
    <w:rPr>
      <w:rFonts w:ascii="宋体" w:hAnsi="宋体" w:cs="宋体"/>
      <w:kern w:val="0"/>
      <w:sz w:val="18"/>
      <w:szCs w:val="18"/>
    </w:rPr>
  </w:style>
  <w:style w:type="paragraph" w:customStyle="1" w:styleId="87">
    <w:name w:val="xl75"/>
    <w:basedOn w:val="1"/>
    <w:autoRedefine/>
    <w:qFormat/>
    <w:uiPriority w:val="0"/>
    <w:pPr>
      <w:widowControl/>
      <w:spacing w:before="100" w:beforeAutospacing="1" w:after="100" w:afterAutospacing="1"/>
      <w:jc w:val="center"/>
      <w:textAlignment w:val="bottom"/>
    </w:pPr>
    <w:rPr>
      <w:rFonts w:ascii="宋体" w:hAnsi="宋体" w:cs="宋体"/>
      <w:kern w:val="0"/>
      <w:sz w:val="18"/>
      <w:szCs w:val="18"/>
    </w:rPr>
  </w:style>
  <w:style w:type="paragraph" w:customStyle="1" w:styleId="88">
    <w:name w:val="xl76"/>
    <w:basedOn w:val="1"/>
    <w:autoRedefine/>
    <w:qFormat/>
    <w:uiPriority w:val="0"/>
    <w:pPr>
      <w:widowControl/>
      <w:spacing w:before="100" w:beforeAutospacing="1" w:after="100" w:afterAutospacing="1"/>
      <w:jc w:val="center"/>
      <w:textAlignment w:val="bottom"/>
    </w:pPr>
    <w:rPr>
      <w:rFonts w:ascii="宋体" w:hAnsi="宋体" w:cs="宋体"/>
      <w:kern w:val="0"/>
      <w:sz w:val="18"/>
      <w:szCs w:val="18"/>
    </w:rPr>
  </w:style>
  <w:style w:type="paragraph" w:customStyle="1" w:styleId="89">
    <w:name w:val="xl77"/>
    <w:basedOn w:val="1"/>
    <w:autoRedefine/>
    <w:qFormat/>
    <w:uiPriority w:val="0"/>
    <w:pPr>
      <w:widowControl/>
      <w:spacing w:before="100" w:beforeAutospacing="1" w:after="100" w:afterAutospacing="1"/>
      <w:jc w:val="left"/>
      <w:textAlignment w:val="bottom"/>
    </w:pPr>
    <w:rPr>
      <w:rFonts w:ascii="宋体" w:hAnsi="宋体" w:cs="宋体"/>
      <w:kern w:val="0"/>
      <w:sz w:val="16"/>
      <w:szCs w:val="16"/>
    </w:rPr>
  </w:style>
  <w:style w:type="paragraph" w:customStyle="1" w:styleId="90">
    <w:name w:val="xl78"/>
    <w:basedOn w:val="1"/>
    <w:autoRedefine/>
    <w:qFormat/>
    <w:uiPriority w:val="0"/>
    <w:pPr>
      <w:widowControl/>
      <w:spacing w:before="100" w:beforeAutospacing="1" w:after="100" w:afterAutospacing="1"/>
      <w:jc w:val="left"/>
      <w:textAlignment w:val="bottom"/>
    </w:pPr>
    <w:rPr>
      <w:rFonts w:ascii="宋体" w:hAnsi="宋体" w:cs="宋体"/>
      <w:kern w:val="0"/>
      <w:sz w:val="18"/>
      <w:szCs w:val="18"/>
    </w:rPr>
  </w:style>
  <w:style w:type="paragraph" w:customStyle="1" w:styleId="91">
    <w:name w:val="xl79"/>
    <w:basedOn w:val="1"/>
    <w:autoRedefine/>
    <w:qFormat/>
    <w:uiPriority w:val="0"/>
    <w:pPr>
      <w:widowControl/>
      <w:spacing w:before="100" w:beforeAutospacing="1" w:after="100" w:afterAutospacing="1"/>
      <w:jc w:val="center"/>
      <w:textAlignment w:val="bottom"/>
    </w:pPr>
    <w:rPr>
      <w:rFonts w:ascii="宋体" w:hAnsi="宋体" w:cs="宋体"/>
      <w:kern w:val="0"/>
      <w:sz w:val="18"/>
      <w:szCs w:val="18"/>
    </w:rPr>
  </w:style>
  <w:style w:type="paragraph" w:customStyle="1" w:styleId="92">
    <w:name w:val="xl80"/>
    <w:basedOn w:val="1"/>
    <w:autoRedefine/>
    <w:qFormat/>
    <w:uiPriority w:val="0"/>
    <w:pPr>
      <w:widowControl/>
      <w:spacing w:before="100" w:beforeAutospacing="1" w:after="100" w:afterAutospacing="1"/>
      <w:jc w:val="left"/>
      <w:textAlignment w:val="bottom"/>
    </w:pPr>
    <w:rPr>
      <w:rFonts w:ascii="宋体" w:hAnsi="宋体" w:cs="宋体"/>
      <w:b/>
      <w:bCs/>
      <w:kern w:val="0"/>
      <w:sz w:val="18"/>
      <w:szCs w:val="18"/>
    </w:rPr>
  </w:style>
  <w:style w:type="paragraph" w:customStyle="1" w:styleId="93">
    <w:name w:val="xl81"/>
    <w:basedOn w:val="1"/>
    <w:autoRedefine/>
    <w:qFormat/>
    <w:uiPriority w:val="0"/>
    <w:pPr>
      <w:widowControl/>
      <w:shd w:val="clear" w:color="000000" w:fill="C0C0C0"/>
      <w:spacing w:before="100" w:beforeAutospacing="1" w:after="100" w:afterAutospacing="1"/>
      <w:jc w:val="center"/>
      <w:textAlignment w:val="bottom"/>
    </w:pPr>
    <w:rPr>
      <w:rFonts w:ascii="宋体" w:hAnsi="宋体" w:cs="宋体"/>
      <w:b/>
      <w:bCs/>
      <w:kern w:val="0"/>
      <w:sz w:val="18"/>
      <w:szCs w:val="18"/>
    </w:rPr>
  </w:style>
  <w:style w:type="paragraph" w:customStyle="1" w:styleId="94">
    <w:name w:val="xl82"/>
    <w:basedOn w:val="1"/>
    <w:autoRedefine/>
    <w:qFormat/>
    <w:uiPriority w:val="0"/>
    <w:pPr>
      <w:widowControl/>
      <w:shd w:val="clear" w:color="000000" w:fill="C0C0C0"/>
      <w:spacing w:before="100" w:beforeAutospacing="1" w:after="100" w:afterAutospacing="1"/>
      <w:jc w:val="left"/>
      <w:textAlignment w:val="bottom"/>
    </w:pPr>
    <w:rPr>
      <w:rFonts w:ascii="宋体" w:hAnsi="宋体" w:cs="宋体"/>
      <w:b/>
      <w:bCs/>
      <w:kern w:val="0"/>
      <w:sz w:val="18"/>
      <w:szCs w:val="18"/>
    </w:rPr>
  </w:style>
  <w:style w:type="paragraph" w:customStyle="1" w:styleId="95">
    <w:name w:val="xl83"/>
    <w:basedOn w:val="1"/>
    <w:autoRedefine/>
    <w:qFormat/>
    <w:uiPriority w:val="0"/>
    <w:pPr>
      <w:widowControl/>
      <w:shd w:val="clear" w:color="000000" w:fill="C0C0C0"/>
      <w:spacing w:before="100" w:beforeAutospacing="1" w:after="100" w:afterAutospacing="1"/>
      <w:jc w:val="center"/>
      <w:textAlignment w:val="bottom"/>
    </w:pPr>
    <w:rPr>
      <w:rFonts w:ascii="宋体" w:hAnsi="宋体" w:cs="宋体"/>
      <w:b/>
      <w:bCs/>
      <w:kern w:val="0"/>
      <w:sz w:val="18"/>
      <w:szCs w:val="18"/>
      <w:u w:val="single"/>
    </w:rPr>
  </w:style>
  <w:style w:type="paragraph" w:customStyle="1" w:styleId="96">
    <w:name w:val="xl84"/>
    <w:basedOn w:val="1"/>
    <w:autoRedefine/>
    <w:qFormat/>
    <w:uiPriority w:val="0"/>
    <w:pPr>
      <w:widowControl/>
      <w:shd w:val="clear" w:color="000000" w:fill="C0C0C0"/>
      <w:spacing w:before="100" w:beforeAutospacing="1" w:after="100" w:afterAutospacing="1"/>
      <w:jc w:val="center"/>
      <w:textAlignment w:val="bottom"/>
    </w:pPr>
    <w:rPr>
      <w:rFonts w:ascii="宋体" w:hAnsi="宋体" w:cs="宋体"/>
      <w:b/>
      <w:bCs/>
      <w:kern w:val="0"/>
      <w:sz w:val="18"/>
      <w:szCs w:val="18"/>
    </w:rPr>
  </w:style>
  <w:style w:type="paragraph" w:customStyle="1" w:styleId="97">
    <w:name w:val="xl85"/>
    <w:basedOn w:val="1"/>
    <w:autoRedefine/>
    <w:qFormat/>
    <w:uiPriority w:val="0"/>
    <w:pPr>
      <w:widowControl/>
      <w:shd w:val="clear" w:color="000000" w:fill="C0C0C0"/>
      <w:spacing w:before="100" w:beforeAutospacing="1" w:after="100" w:afterAutospacing="1"/>
      <w:jc w:val="center"/>
      <w:textAlignment w:val="bottom"/>
    </w:pPr>
    <w:rPr>
      <w:rFonts w:ascii="宋体" w:hAnsi="宋体" w:cs="宋体"/>
      <w:b/>
      <w:bCs/>
      <w:kern w:val="0"/>
      <w:sz w:val="18"/>
      <w:szCs w:val="18"/>
      <w:u w:val="single"/>
    </w:rPr>
  </w:style>
  <w:style w:type="paragraph" w:customStyle="1" w:styleId="98">
    <w:name w:val="xl86"/>
    <w:basedOn w:val="1"/>
    <w:autoRedefine/>
    <w:qFormat/>
    <w:uiPriority w:val="0"/>
    <w:pPr>
      <w:widowControl/>
      <w:shd w:val="clear" w:color="000000" w:fill="C0C0C0"/>
      <w:spacing w:before="100" w:beforeAutospacing="1" w:after="100" w:afterAutospacing="1"/>
      <w:jc w:val="center"/>
      <w:textAlignment w:val="bottom"/>
    </w:pPr>
    <w:rPr>
      <w:rFonts w:ascii="宋体" w:hAnsi="宋体" w:cs="宋体"/>
      <w:b/>
      <w:bCs/>
      <w:kern w:val="0"/>
      <w:sz w:val="18"/>
      <w:szCs w:val="18"/>
      <w:u w:val="single"/>
    </w:rPr>
  </w:style>
  <w:style w:type="paragraph" w:customStyle="1" w:styleId="99">
    <w:name w:val="xl87"/>
    <w:basedOn w:val="1"/>
    <w:autoRedefine/>
    <w:qFormat/>
    <w:uiPriority w:val="0"/>
    <w:pPr>
      <w:widowControl/>
      <w:spacing w:before="100" w:beforeAutospacing="1" w:after="100" w:afterAutospacing="1"/>
      <w:jc w:val="left"/>
      <w:textAlignment w:val="bottom"/>
    </w:pPr>
    <w:rPr>
      <w:rFonts w:ascii="宋体" w:hAnsi="宋体" w:cs="宋体"/>
      <w:b/>
      <w:bCs/>
      <w:kern w:val="0"/>
      <w:sz w:val="16"/>
      <w:szCs w:val="16"/>
    </w:rPr>
  </w:style>
  <w:style w:type="paragraph" w:customStyle="1" w:styleId="100">
    <w:name w:val="xl88"/>
    <w:basedOn w:val="1"/>
    <w:autoRedefine/>
    <w:qFormat/>
    <w:uiPriority w:val="0"/>
    <w:pPr>
      <w:widowControl/>
      <w:spacing w:before="100" w:beforeAutospacing="1" w:after="100" w:afterAutospacing="1"/>
      <w:jc w:val="center"/>
      <w:textAlignment w:val="bottom"/>
    </w:pPr>
    <w:rPr>
      <w:rFonts w:ascii="宋体" w:hAnsi="宋体" w:cs="宋体"/>
      <w:b/>
      <w:bCs/>
      <w:kern w:val="0"/>
      <w:sz w:val="18"/>
      <w:szCs w:val="18"/>
    </w:rPr>
  </w:style>
  <w:style w:type="paragraph" w:customStyle="1" w:styleId="101">
    <w:name w:val="xl89"/>
    <w:basedOn w:val="1"/>
    <w:autoRedefine/>
    <w:qFormat/>
    <w:uiPriority w:val="0"/>
    <w:pPr>
      <w:widowControl/>
      <w:spacing w:before="100" w:beforeAutospacing="1" w:after="100" w:afterAutospacing="1"/>
      <w:jc w:val="center"/>
      <w:textAlignment w:val="bottom"/>
    </w:pPr>
    <w:rPr>
      <w:rFonts w:ascii="宋体" w:hAnsi="宋体" w:cs="宋体"/>
      <w:kern w:val="0"/>
      <w:sz w:val="18"/>
      <w:szCs w:val="18"/>
      <w:u w:val="single"/>
    </w:rPr>
  </w:style>
  <w:style w:type="paragraph" w:customStyle="1" w:styleId="102">
    <w:name w:val="xl90"/>
    <w:basedOn w:val="1"/>
    <w:autoRedefine/>
    <w:qFormat/>
    <w:uiPriority w:val="0"/>
    <w:pPr>
      <w:widowControl/>
      <w:spacing w:before="100" w:beforeAutospacing="1" w:after="100" w:afterAutospacing="1"/>
      <w:jc w:val="center"/>
      <w:textAlignment w:val="bottom"/>
    </w:pPr>
    <w:rPr>
      <w:rFonts w:ascii="宋体" w:hAnsi="宋体" w:cs="宋体"/>
      <w:b/>
      <w:bCs/>
      <w:kern w:val="0"/>
      <w:sz w:val="18"/>
      <w:szCs w:val="18"/>
    </w:rPr>
  </w:style>
  <w:style w:type="paragraph" w:customStyle="1" w:styleId="103">
    <w:name w:val="xl91"/>
    <w:basedOn w:val="1"/>
    <w:autoRedefine/>
    <w:qFormat/>
    <w:uiPriority w:val="0"/>
    <w:pPr>
      <w:widowControl/>
      <w:spacing w:before="100" w:beforeAutospacing="1" w:after="100" w:afterAutospacing="1"/>
      <w:jc w:val="center"/>
      <w:textAlignment w:val="bottom"/>
    </w:pPr>
    <w:rPr>
      <w:rFonts w:ascii="宋体" w:hAnsi="宋体" w:cs="宋体"/>
      <w:b/>
      <w:bCs/>
      <w:kern w:val="0"/>
      <w:sz w:val="18"/>
      <w:szCs w:val="18"/>
    </w:rPr>
  </w:style>
  <w:style w:type="paragraph" w:customStyle="1" w:styleId="104">
    <w:name w:val="xl92"/>
    <w:basedOn w:val="1"/>
    <w:autoRedefine/>
    <w:qFormat/>
    <w:uiPriority w:val="0"/>
    <w:pPr>
      <w:widowControl/>
      <w:spacing w:before="100" w:beforeAutospacing="1" w:after="100" w:afterAutospacing="1"/>
      <w:jc w:val="center"/>
      <w:textAlignment w:val="bottom"/>
    </w:pPr>
    <w:rPr>
      <w:rFonts w:ascii="宋体" w:hAnsi="宋体" w:cs="宋体"/>
      <w:b/>
      <w:bCs/>
      <w:kern w:val="0"/>
      <w:sz w:val="18"/>
      <w:szCs w:val="18"/>
    </w:rPr>
  </w:style>
  <w:style w:type="paragraph" w:customStyle="1" w:styleId="105">
    <w:name w:val="xl93"/>
    <w:basedOn w:val="1"/>
    <w:autoRedefine/>
    <w:qFormat/>
    <w:uiPriority w:val="0"/>
    <w:pPr>
      <w:widowControl/>
      <w:shd w:val="clear" w:color="000000" w:fill="C0C0C0"/>
      <w:spacing w:before="100" w:beforeAutospacing="1" w:after="100" w:afterAutospacing="1"/>
      <w:jc w:val="center"/>
      <w:textAlignment w:val="bottom"/>
    </w:pPr>
    <w:rPr>
      <w:rFonts w:ascii="宋体" w:hAnsi="宋体" w:cs="宋体"/>
      <w:b/>
      <w:bCs/>
      <w:kern w:val="0"/>
      <w:sz w:val="18"/>
      <w:szCs w:val="18"/>
    </w:rPr>
  </w:style>
  <w:style w:type="paragraph" w:customStyle="1" w:styleId="106">
    <w:name w:val="xl94"/>
    <w:basedOn w:val="1"/>
    <w:autoRedefine/>
    <w:qFormat/>
    <w:uiPriority w:val="0"/>
    <w:pPr>
      <w:widowControl/>
      <w:shd w:val="clear" w:color="000000" w:fill="C0C0C0"/>
      <w:spacing w:before="100" w:beforeAutospacing="1" w:after="100" w:afterAutospacing="1"/>
      <w:jc w:val="center"/>
      <w:textAlignment w:val="bottom"/>
    </w:pPr>
    <w:rPr>
      <w:rFonts w:ascii="宋体" w:hAnsi="宋体" w:cs="宋体"/>
      <w:b/>
      <w:bCs/>
      <w:kern w:val="0"/>
      <w:sz w:val="18"/>
      <w:szCs w:val="18"/>
    </w:rPr>
  </w:style>
  <w:style w:type="paragraph" w:customStyle="1" w:styleId="107">
    <w:name w:val="xl95"/>
    <w:basedOn w:val="1"/>
    <w:autoRedefine/>
    <w:qFormat/>
    <w:uiPriority w:val="0"/>
    <w:pPr>
      <w:widowControl/>
      <w:shd w:val="clear" w:color="000000" w:fill="C0C0C0"/>
      <w:spacing w:before="100" w:beforeAutospacing="1" w:after="100" w:afterAutospacing="1"/>
      <w:jc w:val="center"/>
      <w:textAlignment w:val="bottom"/>
    </w:pPr>
    <w:rPr>
      <w:rFonts w:ascii="宋体" w:hAnsi="宋体" w:cs="宋体"/>
      <w:b/>
      <w:bCs/>
      <w:kern w:val="0"/>
      <w:sz w:val="18"/>
      <w:szCs w:val="18"/>
    </w:rPr>
  </w:style>
  <w:style w:type="paragraph" w:customStyle="1" w:styleId="108">
    <w:name w:val="xl96"/>
    <w:basedOn w:val="1"/>
    <w:autoRedefine/>
    <w:qFormat/>
    <w:uiPriority w:val="0"/>
    <w:pPr>
      <w:widowControl/>
      <w:spacing w:before="100" w:beforeAutospacing="1" w:after="100" w:afterAutospacing="1"/>
      <w:jc w:val="center"/>
      <w:textAlignment w:val="bottom"/>
    </w:pPr>
    <w:rPr>
      <w:rFonts w:ascii="宋体" w:hAnsi="宋体" w:cs="宋体"/>
      <w:b/>
      <w:bCs/>
      <w:kern w:val="0"/>
      <w:sz w:val="18"/>
      <w:szCs w:val="18"/>
    </w:rPr>
  </w:style>
  <w:style w:type="paragraph" w:customStyle="1" w:styleId="109">
    <w:name w:val="xl97"/>
    <w:basedOn w:val="1"/>
    <w:autoRedefine/>
    <w:qFormat/>
    <w:uiPriority w:val="0"/>
    <w:pPr>
      <w:widowControl/>
      <w:spacing w:before="100" w:beforeAutospacing="1" w:after="100" w:afterAutospacing="1"/>
      <w:jc w:val="center"/>
      <w:textAlignment w:val="bottom"/>
    </w:pPr>
    <w:rPr>
      <w:rFonts w:ascii="宋体" w:hAnsi="宋体" w:cs="宋体"/>
      <w:b/>
      <w:bCs/>
      <w:color w:val="DD0806"/>
      <w:kern w:val="0"/>
      <w:sz w:val="18"/>
      <w:szCs w:val="18"/>
    </w:rPr>
  </w:style>
  <w:style w:type="paragraph" w:customStyle="1" w:styleId="110">
    <w:name w:val="xl98"/>
    <w:basedOn w:val="1"/>
    <w:autoRedefine/>
    <w:qFormat/>
    <w:uiPriority w:val="0"/>
    <w:pPr>
      <w:widowControl/>
      <w:spacing w:before="100" w:beforeAutospacing="1" w:after="100" w:afterAutospacing="1"/>
      <w:jc w:val="center"/>
      <w:textAlignment w:val="bottom"/>
    </w:pPr>
    <w:rPr>
      <w:rFonts w:ascii="宋体" w:hAnsi="宋体" w:cs="宋体"/>
      <w:kern w:val="0"/>
      <w:sz w:val="18"/>
      <w:szCs w:val="18"/>
    </w:rPr>
  </w:style>
  <w:style w:type="paragraph" w:customStyle="1" w:styleId="111">
    <w:name w:val="xl99"/>
    <w:basedOn w:val="1"/>
    <w:autoRedefine/>
    <w:qFormat/>
    <w:uiPriority w:val="0"/>
    <w:pPr>
      <w:widowControl/>
      <w:shd w:val="clear" w:color="000000" w:fill="C0C0C0"/>
      <w:spacing w:before="100" w:beforeAutospacing="1" w:after="100" w:afterAutospacing="1"/>
      <w:jc w:val="left"/>
      <w:textAlignment w:val="bottom"/>
    </w:pPr>
    <w:rPr>
      <w:rFonts w:ascii="宋体" w:hAnsi="宋体" w:cs="宋体"/>
      <w:b/>
      <w:bCs/>
      <w:kern w:val="0"/>
      <w:sz w:val="18"/>
      <w:szCs w:val="18"/>
    </w:rPr>
  </w:style>
  <w:style w:type="paragraph" w:customStyle="1" w:styleId="112">
    <w:name w:val="xl100"/>
    <w:basedOn w:val="1"/>
    <w:autoRedefine/>
    <w:qFormat/>
    <w:uiPriority w:val="0"/>
    <w:pPr>
      <w:widowControl/>
      <w:shd w:val="clear" w:color="000000" w:fill="C0C0C0"/>
      <w:spacing w:before="100" w:beforeAutospacing="1" w:after="100" w:afterAutospacing="1"/>
      <w:jc w:val="center"/>
      <w:textAlignment w:val="bottom"/>
    </w:pPr>
    <w:rPr>
      <w:rFonts w:ascii="宋体" w:hAnsi="宋体" w:cs="宋体"/>
      <w:b/>
      <w:bCs/>
      <w:kern w:val="0"/>
      <w:sz w:val="18"/>
      <w:szCs w:val="18"/>
    </w:rPr>
  </w:style>
  <w:style w:type="paragraph" w:customStyle="1" w:styleId="113">
    <w:name w:val="xl101"/>
    <w:basedOn w:val="1"/>
    <w:autoRedefine/>
    <w:qFormat/>
    <w:uiPriority w:val="0"/>
    <w:pPr>
      <w:widowControl/>
      <w:spacing w:before="100" w:beforeAutospacing="1" w:after="100" w:afterAutospacing="1"/>
      <w:jc w:val="center"/>
      <w:textAlignment w:val="bottom"/>
    </w:pPr>
    <w:rPr>
      <w:rFonts w:ascii="宋体" w:hAnsi="宋体" w:cs="宋体"/>
      <w:b/>
      <w:bCs/>
      <w:kern w:val="0"/>
      <w:sz w:val="18"/>
      <w:szCs w:val="18"/>
      <w:u w:val="single"/>
    </w:rPr>
  </w:style>
  <w:style w:type="table" w:customStyle="1" w:styleId="114">
    <w:name w:val="Table Normal1"/>
    <w:autoRedefine/>
    <w:qFormat/>
    <w:uiPriority w:val="0"/>
    <w:pPr>
      <w:widowControl w:val="0"/>
      <w:autoSpaceDE w:val="0"/>
      <w:autoSpaceDN w:val="0"/>
    </w:pPr>
    <w:rPr>
      <w:rFonts w:ascii="Times New Roman" w:hAnsi="Times New Roman" w:eastAsia="宋体" w:cs="Calibri"/>
      <w:sz w:val="22"/>
      <w:szCs w:val="22"/>
      <w:lang w:eastAsia="en-US"/>
    </w:rPr>
    <w:tblPr>
      <w:tblCellMar>
        <w:top w:w="0" w:type="dxa"/>
        <w:left w:w="0" w:type="dxa"/>
        <w:bottom w:w="0" w:type="dxa"/>
        <w:right w:w="0" w:type="dxa"/>
      </w:tblCellMar>
    </w:tblPr>
  </w:style>
  <w:style w:type="paragraph" w:customStyle="1" w:styleId="115">
    <w:name w:val="Table Paragraph"/>
    <w:basedOn w:val="1"/>
    <w:autoRedefine/>
    <w:qFormat/>
    <w:uiPriority w:val="0"/>
    <w:pPr>
      <w:autoSpaceDE w:val="0"/>
      <w:autoSpaceDN w:val="0"/>
      <w:jc w:val="left"/>
    </w:pPr>
    <w:rPr>
      <w:rFonts w:ascii="Noto Sans Mono CJK JP Regular" w:hAnsi="Noto Sans Mono CJK JP Regular" w:cs="Noto Sans Mono CJK JP Regular"/>
      <w:kern w:val="0"/>
      <w:sz w:val="22"/>
      <w:lang w:val="zh-CN"/>
    </w:rPr>
  </w:style>
  <w:style w:type="character" w:customStyle="1" w:styleId="116">
    <w:name w:val="纯文本 Char3"/>
    <w:autoRedefine/>
    <w:qFormat/>
    <w:uiPriority w:val="0"/>
    <w:rPr>
      <w:rFonts w:ascii="宋体" w:hAnsi="Courier New"/>
      <w:sz w:val="21"/>
      <w:szCs w:val="21"/>
    </w:rPr>
  </w:style>
  <w:style w:type="paragraph" w:customStyle="1" w:styleId="117">
    <w:name w:val="Style1"/>
    <w:autoRedefine/>
    <w:qFormat/>
    <w:uiPriority w:val="0"/>
    <w:pPr>
      <w:spacing w:after="120"/>
      <w:jc w:val="both"/>
    </w:pPr>
    <w:rPr>
      <w:rFonts w:ascii="Times New Roman" w:hAnsi="Times New Roman" w:eastAsia="Times New Roman" w:cs="Times New Roman"/>
      <w:color w:val="000000"/>
      <w:spacing w:val="-3"/>
      <w:sz w:val="24"/>
      <w:szCs w:val="24"/>
      <w:lang w:val="en-US" w:eastAsia="zh-CN" w:bidi="ar-SA"/>
    </w:rPr>
  </w:style>
  <w:style w:type="character" w:customStyle="1" w:styleId="118">
    <w:name w:val="Unresolved Mention"/>
    <w:autoRedefine/>
    <w:unhideWhenUsed/>
    <w:qFormat/>
    <w:uiPriority w:val="99"/>
    <w:rPr>
      <w:color w:val="605E5C"/>
      <w:shd w:val="clear" w:color="auto" w:fill="E1DFDD"/>
    </w:rPr>
  </w:style>
</w:styles>
</file>

<file path=word/_rels/document.xml.rels><?xml version="1.0" encoding="UTF-8" standalone="yes"?>
<Relationships xmlns="http://schemas.openxmlformats.org/package/2006/relationships"><Relationship Id="rId9" Type="http://schemas.openxmlformats.org/officeDocument/2006/relationships/header" Target="head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header" Target="header3.xml"/><Relationship Id="rId5" Type="http://schemas.openxmlformats.org/officeDocument/2006/relationships/header" Target="header2.xml"/><Relationship Id="rId4" Type="http://schemas.openxmlformats.org/officeDocument/2006/relationships/header" Target="header1.xml"/><Relationship Id="rId3" Type="http://schemas.openxmlformats.org/officeDocument/2006/relationships/footer" Target="footer1.xml"/><Relationship Id="rId28" Type="http://schemas.openxmlformats.org/officeDocument/2006/relationships/fontTable" Target="fontTable.xml"/><Relationship Id="rId27" Type="http://schemas.openxmlformats.org/officeDocument/2006/relationships/theme" Target="theme/theme1.xml"/><Relationship Id="rId26" Type="http://schemas.openxmlformats.org/officeDocument/2006/relationships/footer" Target="footer11.xml"/><Relationship Id="rId25" Type="http://schemas.openxmlformats.org/officeDocument/2006/relationships/footer" Target="footer10.xml"/><Relationship Id="rId24" Type="http://schemas.openxmlformats.org/officeDocument/2006/relationships/header" Target="header13.xml"/><Relationship Id="rId23" Type="http://schemas.openxmlformats.org/officeDocument/2006/relationships/header" Target="header12.xml"/><Relationship Id="rId22" Type="http://schemas.openxmlformats.org/officeDocument/2006/relationships/footer" Target="footer9.xml"/><Relationship Id="rId21" Type="http://schemas.openxmlformats.org/officeDocument/2006/relationships/header" Target="header11.xml"/><Relationship Id="rId20" Type="http://schemas.openxmlformats.org/officeDocument/2006/relationships/footer" Target="footer8.xml"/><Relationship Id="rId2" Type="http://schemas.openxmlformats.org/officeDocument/2006/relationships/settings" Target="settings.xml"/><Relationship Id="rId19" Type="http://schemas.openxmlformats.org/officeDocument/2006/relationships/header" Target="header10.xml"/><Relationship Id="rId18" Type="http://schemas.openxmlformats.org/officeDocument/2006/relationships/footer" Target="footer7.xml"/><Relationship Id="rId17" Type="http://schemas.openxmlformats.org/officeDocument/2006/relationships/header" Target="header9.xml"/><Relationship Id="rId16" Type="http://schemas.openxmlformats.org/officeDocument/2006/relationships/header" Target="header8.xml"/><Relationship Id="rId15" Type="http://schemas.openxmlformats.org/officeDocument/2006/relationships/footer" Target="footer6.xml"/><Relationship Id="rId14" Type="http://schemas.openxmlformats.org/officeDocument/2006/relationships/header" Target="header7.xml"/><Relationship Id="rId13" Type="http://schemas.openxmlformats.org/officeDocument/2006/relationships/footer" Target="footer5.xml"/><Relationship Id="rId12" Type="http://schemas.openxmlformats.org/officeDocument/2006/relationships/header" Target="header6.xml"/><Relationship Id="rId11" Type="http://schemas.openxmlformats.org/officeDocument/2006/relationships/header" Target="header5.xml"/><Relationship Id="rId10" Type="http://schemas.openxmlformats.org/officeDocument/2006/relationships/footer" Target="footer4.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85</Pages>
  <Words>14310</Words>
  <Characters>15730</Characters>
  <Lines>1265</Lines>
  <Paragraphs>1086</Paragraphs>
  <TotalTime>0</TotalTime>
  <ScaleCrop>false</ScaleCrop>
  <LinksUpToDate>false</LinksUpToDate>
  <CharactersWithSpaces>15802</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2026-10-23T07:08:00Z</dcterms:created>
  <dc:creator>柯 耀辉</dc:creator>
  <cp:lastModifiedBy>vicky</cp:lastModifiedBy>
  <dcterms:modified xsi:type="dcterms:W3CDTF">2026-10-24T00:25:26Z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ECF38A2602694FF4A72D701F2A9342F3</vt:lpwstr>
  </property>
  <property fmtid="{D5CDD505-2E9C-101B-9397-08002B2CF9AE}" pid="4" name="KSOTemplateDocerSaveRecord">
    <vt:lpwstr>eyJoZGlkIjoiMjJkOTIyMWU4ZDE4ZTUxNWYwOWM4ZDE5NTc2OTliOTEiLCJ1c2VySWQiOiIxMjY0MjQzNTE3In0=</vt:lpwstr>
  </property>
</Properties>
</file>