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7CFC3E">
      <w:pPr>
        <w:keepNext w:val="0"/>
        <w:keepLines w:val="0"/>
        <w:pageBreakBefore w:val="0"/>
        <w:numPr>
          <w:ilvl w:val="0"/>
          <w:numId w:val="0"/>
        </w:numPr>
        <w:kinsoku/>
        <w:wordWrap/>
        <w:overflowPunct/>
        <w:topLinePunct w:val="0"/>
        <w:autoSpaceDE/>
        <w:autoSpaceDN/>
        <w:bidi w:val="0"/>
        <w:adjustRightInd/>
        <w:spacing w:line="480" w:lineRule="exact"/>
        <w:ind w:left="480" w:leftChars="0" w:hanging="480" w:firstLineChars="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auto"/>
          <w:kern w:val="2"/>
          <w:sz w:val="24"/>
          <w:szCs w:val="24"/>
          <w:lang w:val="en-US" w:eastAsia="zh-CN" w:bidi="ar-SA"/>
        </w:rPr>
        <w:t>一、</w:t>
      </w: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报价人须知</w:t>
      </w:r>
    </w:p>
    <w:p w14:paraId="186171CD">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1、应按工程量清单及其计价格式规定的内容进行编制、填写、签字、盖章。</w:t>
      </w:r>
    </w:p>
    <w:p w14:paraId="7CF52B19">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2、工程量清单及其计价格式中的任何内容不得随意删除或涂改。</w:t>
      </w:r>
    </w:p>
    <w:p w14:paraId="1FB26133">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3、工程量清单计价格式中列明的所有需要填报的单价和合价，投标单位均应填报，未填报的单价和合价，视为此项费用已包含在工程量清单的其他单价和合价内。</w:t>
      </w:r>
    </w:p>
    <w:p w14:paraId="13D2F3F8">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kern w:val="0"/>
          <w:sz w:val="24"/>
          <w:szCs w:val="24"/>
          <w:lang w:val="en-US" w:eastAsia="zh-CN" w:bidi="ar"/>
        </w:rPr>
      </w:pPr>
      <w:r>
        <w:rPr>
          <w:rFonts w:hint="eastAsia" w:asciiTheme="minorEastAsia" w:hAnsiTheme="minorEastAsia" w:eastAsiaTheme="minorEastAsia" w:cstheme="minorEastAsia"/>
          <w:kern w:val="0"/>
          <w:sz w:val="24"/>
          <w:szCs w:val="24"/>
          <w:lang w:val="en-US" w:eastAsia="zh-CN" w:bidi="ar"/>
        </w:rPr>
        <w:t>4、金额（价格）均以人民币表示。</w:t>
      </w:r>
    </w:p>
    <w:p w14:paraId="673FC078">
      <w:pPr>
        <w:pStyle w:val="4"/>
        <w:keepNext w:val="0"/>
        <w:keepLines w:val="0"/>
        <w:pageBreakBefore w:val="0"/>
        <w:widowControl/>
        <w:kinsoku/>
        <w:wordWrap/>
        <w:overflowPunct/>
        <w:topLinePunct w:val="0"/>
        <w:autoSpaceDE/>
        <w:autoSpaceDN/>
        <w:bidi w:val="0"/>
        <w:spacing w:before="0" w:beforeAutospacing="0" w:after="0" w:afterAutospacing="0" w:line="480" w:lineRule="exact"/>
        <w:ind w:left="480" w:hanging="480" w:hanging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二、工程概况：</w:t>
      </w:r>
      <w:r>
        <w:rPr>
          <w:rFonts w:hint="eastAsia" w:ascii="宋体" w:hAnsi="宋体"/>
        </w:rPr>
        <w:t>本工</w:t>
      </w:r>
      <w:r>
        <w:rPr>
          <w:rFonts w:hint="eastAsia" w:ascii="宋体" w:hAnsi="宋体" w:eastAsia="宋体" w:cs="Times New Roman"/>
        </w:rPr>
        <w:t>程</w:t>
      </w:r>
      <w:r>
        <w:rPr>
          <w:rFonts w:hint="eastAsia" w:ascii="宋体" w:hAnsi="宋体" w:eastAsia="宋体" w:cs="Times New Roman"/>
          <w:lang w:eastAsia="zh-CN"/>
        </w:rPr>
        <w:t>为</w:t>
      </w:r>
      <w:r>
        <w:rPr>
          <w:rFonts w:hint="eastAsia" w:ascii="宋体" w:hAnsi="宋体" w:cs="Times New Roman"/>
          <w:lang w:eastAsia="zh-CN"/>
        </w:rPr>
        <w:t>市区公司2026年度市区供热二科戚谷疃北区二级网改造工程</w:t>
      </w:r>
      <w:r>
        <w:rPr>
          <w:rFonts w:hint="eastAsia" w:ascii="宋体" w:hAnsi="宋体" w:eastAsia="宋体" w:cs="Times New Roman"/>
          <w:lang w:eastAsia="zh-CN"/>
        </w:rPr>
        <w:t>，</w:t>
      </w:r>
      <w:r>
        <w:rPr>
          <w:rFonts w:hint="eastAsia" w:ascii="宋体" w:hAnsi="宋体" w:cs="Times New Roman"/>
          <w:lang w:val="en-US" w:eastAsia="zh-CN"/>
        </w:rPr>
        <w:t>戚谷疃北区主管道为2010年敷设，</w:t>
      </w:r>
      <w:r>
        <w:rPr>
          <w:rFonts w:hint="eastAsia" w:ascii="宋体" w:hAnsi="宋体" w:eastAsia="宋体" w:cs="Times New Roman"/>
          <w:lang w:eastAsia="zh-CN"/>
        </w:rPr>
        <w:t>近年来</w:t>
      </w:r>
      <w:r>
        <w:rPr>
          <w:rFonts w:hint="eastAsia" w:ascii="宋体" w:hAnsi="宋体" w:cs="Times New Roman"/>
          <w:lang w:val="en-US" w:eastAsia="zh-CN"/>
        </w:rPr>
        <w:t>主管道及分支管道、阀门老化严重，需更换主管道及楼前分支阀门前管道</w:t>
      </w:r>
      <w:r>
        <w:rPr>
          <w:rFonts w:hint="eastAsia" w:ascii="宋体" w:hAnsi="宋体" w:eastAsia="宋体" w:cs="Times New Roman"/>
          <w:lang w:eastAsia="zh-CN"/>
        </w:rPr>
        <w:t>。</w:t>
      </w:r>
      <w:r>
        <w:rPr>
          <w:rFonts w:hint="eastAsia" w:ascii="宋体" w:hAnsi="宋体" w:eastAsia="宋体" w:cs="Times New Roman"/>
          <w:lang w:val="en-US" w:eastAsia="zh-CN"/>
        </w:rPr>
        <w:t>供暖</w:t>
      </w:r>
      <w:r>
        <w:rPr>
          <w:rFonts w:hint="eastAsia" w:ascii="宋体" w:hAnsi="宋体" w:eastAsia="宋体" w:cs="Times New Roman"/>
          <w:lang w:eastAsia="zh-CN"/>
        </w:rPr>
        <w:t>管道采用预制保温管直埋敷设。</w:t>
      </w:r>
    </w:p>
    <w:p w14:paraId="76E96F63">
      <w:pPr>
        <w:keepNext w:val="0"/>
        <w:keepLines w:val="0"/>
        <w:pageBreakBefore w:val="0"/>
        <w:kinsoku/>
        <w:wordWrap/>
        <w:overflowPunct/>
        <w:topLinePunct w:val="0"/>
        <w:autoSpaceDE/>
        <w:autoSpaceDN/>
        <w:bidi w:val="0"/>
        <w:adjustRightInd w:val="0"/>
        <w:snapToGrid w:val="0"/>
        <w:spacing w:line="480" w:lineRule="exact"/>
        <w:ind w:left="480" w:hanging="480" w:hanging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rPr>
        <w:t>三</w:t>
      </w:r>
      <w:r>
        <w:rPr>
          <w:rFonts w:hint="eastAsia" w:asciiTheme="minorEastAsia" w:hAnsiTheme="minorEastAsia" w:eastAsiaTheme="minorEastAsia" w:cstheme="minorEastAsia"/>
          <w:kern w:val="0"/>
          <w:sz w:val="24"/>
          <w:szCs w:val="24"/>
          <w:lang w:val="en-US" w:eastAsia="zh-CN" w:bidi="ar"/>
        </w:rPr>
        <w:t>、工程招标</w:t>
      </w:r>
      <w:r>
        <w:rPr>
          <w:rFonts w:hint="eastAsia" w:asciiTheme="minorEastAsia" w:hAnsiTheme="minorEastAsia" w:eastAsiaTheme="minorEastAsia" w:cstheme="minorEastAsia"/>
          <w:kern w:val="0"/>
          <w:sz w:val="24"/>
          <w:szCs w:val="24"/>
          <w:highlight w:val="none"/>
          <w:lang w:val="en-US" w:eastAsia="zh-CN" w:bidi="ar"/>
        </w:rPr>
        <w:t>范围：</w:t>
      </w:r>
      <w:r>
        <w:rPr>
          <w:rFonts w:hint="eastAsia" w:ascii="宋体" w:hAnsi="宋体"/>
          <w:sz w:val="24"/>
        </w:rPr>
        <w:t>本次招标包括</w:t>
      </w:r>
      <w:r>
        <w:rPr>
          <w:rFonts w:hint="eastAsia" w:ascii="宋体" w:hAnsi="宋体"/>
          <w:sz w:val="24"/>
          <w:lang w:val="en-US" w:eastAsia="zh-CN"/>
        </w:rPr>
        <w:t>管道管件附件等的沟槽开挖回填、拆砌检查井，</w:t>
      </w:r>
      <w:r>
        <w:rPr>
          <w:rFonts w:hint="eastAsia" w:ascii="宋体" w:hAnsi="宋体"/>
          <w:sz w:val="24"/>
        </w:rPr>
        <w:t>预制保温管及附</w:t>
      </w:r>
      <w:r>
        <w:rPr>
          <w:rFonts w:hint="eastAsia" w:ascii="宋体" w:hAnsi="宋体"/>
          <w:sz w:val="24"/>
          <w:highlight w:val="none"/>
        </w:rPr>
        <w:t>属配件</w:t>
      </w:r>
      <w:r>
        <w:rPr>
          <w:rFonts w:hint="eastAsia" w:ascii="宋体" w:hAnsi="宋体"/>
          <w:sz w:val="24"/>
          <w:highlight w:val="none"/>
          <w:lang w:val="en-US" w:eastAsia="zh-CN"/>
        </w:rPr>
        <w:t>安装，对</w:t>
      </w:r>
      <w:r>
        <w:rPr>
          <w:rFonts w:hint="eastAsia" w:ascii="宋体" w:hAnsi="宋体"/>
          <w:sz w:val="24"/>
        </w:rPr>
        <w:t>现场安装完成后的管道直口、三通、弯头、阀门等进行清除焊口、污物、杂质，将焊口现场进行保温补口等工作</w:t>
      </w:r>
      <w:r>
        <w:rPr>
          <w:rFonts w:hint="eastAsia" w:ascii="宋体" w:hAnsi="宋体"/>
          <w:sz w:val="24"/>
          <w:highlight w:val="none"/>
        </w:rPr>
        <w:t>。具体以工程量清单为准。</w:t>
      </w:r>
    </w:p>
    <w:p w14:paraId="6236B665">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420" w:left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甩项内容：</w:t>
      </w:r>
    </w:p>
    <w:p w14:paraId="037F5667">
      <w:pPr>
        <w:pStyle w:val="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480" w:lineRule="exact"/>
        <w:ind w:left="420" w:leftChars="200" w:right="0" w:rightChars="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val="en-US" w:eastAsia="zh-CN"/>
        </w:rPr>
        <w:t>1、</w:t>
      </w:r>
      <w:r>
        <w:rPr>
          <w:rFonts w:hint="eastAsia" w:asciiTheme="minorEastAsia" w:hAnsiTheme="minorEastAsia" w:eastAsiaTheme="minorEastAsia" w:cstheme="minorEastAsia"/>
          <w:sz w:val="24"/>
          <w:szCs w:val="24"/>
          <w:highlight w:val="none"/>
        </w:rPr>
        <w:t>管道无损探伤。</w:t>
      </w:r>
    </w:p>
    <w:p w14:paraId="59C74D31">
      <w:pPr>
        <w:keepNext w:val="0"/>
        <w:keepLines w:val="0"/>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四、工程质量：达到国家验收规范合格标准。</w:t>
      </w:r>
    </w:p>
    <w:p w14:paraId="03358193">
      <w:pPr>
        <w:keepNext w:val="0"/>
        <w:keepLines w:val="0"/>
        <w:pageBreakBefore w:val="0"/>
        <w:kinsoku/>
        <w:wordWrap/>
        <w:overflowPunct/>
        <w:topLinePunct w:val="0"/>
        <w:autoSpaceDE/>
        <w:autoSpaceDN/>
        <w:bidi w:val="0"/>
        <w:adjustRightInd/>
        <w:snapToGrid w:val="0"/>
        <w:spacing w:line="480" w:lineRule="exact"/>
        <w:ind w:left="480" w:hanging="480" w:hanging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五、编制依据：</w:t>
      </w:r>
    </w:p>
    <w:p w14:paraId="6A5C3E9A">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1</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rPr>
        <w:t>建设部《建设工程工程量清单计价规范》(GB50500-2013)；</w:t>
      </w:r>
    </w:p>
    <w:p w14:paraId="55A64CDD">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2</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rPr>
        <w:t>省和市建设主管部门颁发的计价定额和计价管理办法及有关计价要求；</w:t>
      </w:r>
    </w:p>
    <w:p w14:paraId="579F0A7D">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3</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rPr>
        <w:t xml:space="preserve">招标单位提供的图纸、资料； </w:t>
      </w:r>
    </w:p>
    <w:p w14:paraId="4FEA1321">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4</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rPr>
        <w:t>与建设项目相关的标准设计图集、规范、技术资料等。</w:t>
      </w:r>
    </w:p>
    <w:p w14:paraId="3AC09857">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5</w:t>
      </w:r>
      <w:r>
        <w:rPr>
          <w:rFonts w:hint="eastAsia" w:asciiTheme="minorEastAsia" w:hAnsiTheme="minorEastAsia" w:eastAsiaTheme="minorEastAsia" w:cstheme="minorEastAsia"/>
          <w:color w:val="000000"/>
          <w:sz w:val="24"/>
          <w:szCs w:val="24"/>
          <w:lang w:eastAsia="zh-CN"/>
        </w:rPr>
        <w:t>、</w:t>
      </w:r>
      <w:r>
        <w:rPr>
          <w:rFonts w:hint="eastAsia" w:asciiTheme="minorEastAsia" w:hAnsiTheme="minorEastAsia" w:eastAsiaTheme="minorEastAsia" w:cstheme="minorEastAsia"/>
          <w:color w:val="000000"/>
          <w:sz w:val="24"/>
          <w:szCs w:val="24"/>
        </w:rPr>
        <w:t>建筑市场情</w:t>
      </w:r>
      <w:r>
        <w:rPr>
          <w:rFonts w:hint="eastAsia" w:asciiTheme="minorEastAsia" w:hAnsiTheme="minorEastAsia" w:eastAsiaTheme="minorEastAsia" w:cstheme="minorEastAsia"/>
          <w:sz w:val="24"/>
          <w:szCs w:val="24"/>
        </w:rPr>
        <w:t>况。</w:t>
      </w:r>
    </w:p>
    <w:p w14:paraId="6E95531F">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六、清单项目中凡注明“以下、以内、小于”字样者，均包括本身；注明“以上、以外、大于”字样者，均不包括本身。</w:t>
      </w:r>
    </w:p>
    <w:p w14:paraId="4A56B2FE">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七、投标</w:t>
      </w:r>
      <w:r>
        <w:rPr>
          <w:rFonts w:hint="eastAsia" w:asciiTheme="minorEastAsia" w:hAnsiTheme="minorEastAsia" w:eastAsiaTheme="minorEastAsia" w:cstheme="minorEastAsia"/>
          <w:color w:val="auto"/>
          <w:sz w:val="24"/>
          <w:szCs w:val="24"/>
          <w:lang w:eastAsia="zh-CN"/>
        </w:rPr>
        <w:t>单位</w:t>
      </w:r>
      <w:r>
        <w:rPr>
          <w:rFonts w:hint="eastAsia" w:asciiTheme="minorEastAsia" w:hAnsiTheme="minorEastAsia" w:eastAsiaTheme="minorEastAsia" w:cstheme="minorEastAsia"/>
          <w:color w:val="000000"/>
          <w:sz w:val="24"/>
          <w:szCs w:val="24"/>
        </w:rPr>
        <w:t>参与投标视为已考察工程现场，对现场情况（包括工地位置情况、道路、存贮空间、装运限制及任何其他足以影响报价的情况）已较为了解和充分预计，并能根据已了解</w:t>
      </w:r>
      <w:r>
        <w:rPr>
          <w:rFonts w:hint="eastAsia" w:asciiTheme="minorEastAsia" w:hAnsiTheme="minorEastAsia" w:eastAsiaTheme="minorEastAsia" w:cstheme="minorEastAsia"/>
          <w:sz w:val="24"/>
          <w:szCs w:val="24"/>
        </w:rPr>
        <w:t>情况合理组织完成施工。现场原有工程的实际情况（包括与其他专业施工单位交接过程中的各种因素）视为在报价中已充分考虑，任何因忽视或误解工地情况而导致的索赔</w:t>
      </w:r>
      <w:r>
        <w:rPr>
          <w:rFonts w:hint="eastAsia" w:asciiTheme="minorEastAsia" w:hAnsiTheme="minorEastAsia" w:eastAsiaTheme="minorEastAsia" w:cstheme="minorEastAsia"/>
          <w:color w:val="000000"/>
          <w:sz w:val="24"/>
          <w:szCs w:val="24"/>
        </w:rPr>
        <w:t>或工期延长将不被批准。</w:t>
      </w:r>
    </w:p>
    <w:p w14:paraId="6B0E1521">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八、按照</w:t>
      </w:r>
      <w:r>
        <w:rPr>
          <w:rFonts w:hint="eastAsia" w:ascii="宋体" w:hAnsi="宋体"/>
          <w:b/>
          <w:bCs/>
          <w:sz w:val="24"/>
        </w:rPr>
        <w:t>增值税</w:t>
      </w:r>
      <w:r>
        <w:rPr>
          <w:rFonts w:hint="eastAsia" w:ascii="宋体" w:hAnsi="宋体"/>
          <w:b/>
          <w:bCs/>
          <w:sz w:val="24"/>
          <w:lang w:val="en-US" w:eastAsia="zh-CN"/>
        </w:rPr>
        <w:t>一般计税法（增值税税率9%）</w:t>
      </w:r>
      <w:r>
        <w:rPr>
          <w:rFonts w:hint="eastAsia" w:asciiTheme="minorEastAsia" w:hAnsiTheme="minorEastAsia" w:eastAsiaTheme="minorEastAsia" w:cstheme="minorEastAsia"/>
          <w:color w:val="000000"/>
          <w:sz w:val="24"/>
          <w:szCs w:val="24"/>
        </w:rPr>
        <w:t>编制投标报价。</w:t>
      </w:r>
    </w:p>
    <w:p w14:paraId="1C05C65C">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九、投标单位在投标报价时，应根据现场条件、招标文件要求，按照《建设工程工程量清单计价规范》、《山东省建设工程工程量清单计价规则》、本清单说明及子目规定的计算规则，结合施工方案、技术规范、技术装备、技术能力、施工管理经验及市场行情等规定综合分析及测算，在保证成本且有适当利润的前提下填报。</w:t>
      </w:r>
    </w:p>
    <w:p w14:paraId="74C97E9C">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十、投标单位在投标报价时，应考虑本工程的招标范围、工期要求与承包方式、以及不同专业交叉作业影响，并将与此有关的可能产生的费用考虑在相应的投标报价中。</w:t>
      </w:r>
    </w:p>
    <w:p w14:paraId="619A2D29">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十一、</w:t>
      </w:r>
      <w:r>
        <w:rPr>
          <w:rFonts w:hint="eastAsia" w:asciiTheme="minorEastAsia" w:hAnsiTheme="minorEastAsia" w:eastAsiaTheme="minorEastAsia" w:cstheme="minorEastAsia"/>
          <w:sz w:val="24"/>
          <w:szCs w:val="24"/>
        </w:rPr>
        <w:t>投标单位在投标报价时，应根据企业自身实力结合市场信息，充分考虑市场竞争因素和市场风险进行自主报价。工程量清单计价表中的综合单价应包括完成本项目（清单子目）内容所需的</w:t>
      </w:r>
      <w:r>
        <w:rPr>
          <w:rFonts w:hint="eastAsia" w:asciiTheme="minorEastAsia" w:hAnsiTheme="minorEastAsia" w:eastAsiaTheme="minorEastAsia" w:cstheme="minorEastAsia"/>
          <w:sz w:val="24"/>
          <w:szCs w:val="24"/>
          <w:highlight w:val="none"/>
        </w:rPr>
        <w:t>人工费、材料费、机械使用费、制作费、运输费、安装费、超高费</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管理费、利润</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检验试验费、采保费、损耗等，并考虑风险因素，以及为完成本工程项目（</w:t>
      </w:r>
      <w:r>
        <w:rPr>
          <w:rFonts w:hint="eastAsia" w:asciiTheme="minorEastAsia" w:hAnsiTheme="minorEastAsia" w:eastAsiaTheme="minorEastAsia" w:cstheme="minorEastAsia"/>
          <w:sz w:val="24"/>
          <w:szCs w:val="24"/>
        </w:rPr>
        <w:t>清单子目）的施工所发生于该工程施工前和施工过程中技术、生活、安全等方面的非工程实体项目费用，以及招标文件和合同中明确的其他责任和义务。</w:t>
      </w:r>
    </w:p>
    <w:p w14:paraId="3717C22D">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十二、投标单位应详细填写工程量清单计价表中的每一项综合单价及合价，如某一项没有填写视为已包括在其它项目清单的综合单价及总价内。</w:t>
      </w:r>
    </w:p>
    <w:p w14:paraId="59971BAE">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color w:val="000000"/>
          <w:sz w:val="24"/>
          <w:szCs w:val="24"/>
        </w:rPr>
        <w:t>十三、投标</w:t>
      </w:r>
      <w:r>
        <w:rPr>
          <w:rFonts w:hint="eastAsia" w:asciiTheme="minorEastAsia" w:hAnsiTheme="minorEastAsia" w:eastAsiaTheme="minorEastAsia" w:cstheme="minorEastAsia"/>
          <w:color w:val="auto"/>
          <w:sz w:val="24"/>
          <w:szCs w:val="24"/>
          <w:lang w:eastAsia="zh-CN"/>
        </w:rPr>
        <w:t>单位</w:t>
      </w:r>
      <w:r>
        <w:rPr>
          <w:rFonts w:hint="eastAsia" w:asciiTheme="minorEastAsia" w:hAnsiTheme="minorEastAsia" w:eastAsiaTheme="minorEastAsia" w:cstheme="minorEastAsia"/>
          <w:color w:val="000000"/>
          <w:sz w:val="24"/>
          <w:szCs w:val="24"/>
        </w:rPr>
        <w:t>按照本清单填报分部分项工程量清单综合单价，严禁不平衡报价，不得恶意降低报价扰乱市场。</w:t>
      </w:r>
    </w:p>
    <w:p w14:paraId="3517306A">
      <w:pPr>
        <w:keepNext w:val="0"/>
        <w:keepLines w:val="0"/>
        <w:pageBreakBefore w:val="0"/>
        <w:kinsoku/>
        <w:wordWrap/>
        <w:overflowPunct/>
        <w:topLinePunct w:val="0"/>
        <w:autoSpaceDE/>
        <w:autoSpaceDN/>
        <w:bidi w:val="0"/>
        <w:adjustRightInd/>
        <w:snapToGrid w:val="0"/>
        <w:spacing w:line="480" w:lineRule="exact"/>
        <w:ind w:left="480" w:hanging="480" w:hanging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rPr>
        <w:t>十四、投标</w:t>
      </w:r>
      <w:r>
        <w:rPr>
          <w:rFonts w:hint="eastAsia" w:asciiTheme="minorEastAsia" w:hAnsiTheme="minorEastAsia" w:eastAsiaTheme="minorEastAsia" w:cstheme="minorEastAsia"/>
          <w:color w:val="auto"/>
          <w:sz w:val="24"/>
          <w:szCs w:val="24"/>
          <w:lang w:eastAsia="zh-CN"/>
        </w:rPr>
        <w:t>单位</w:t>
      </w:r>
      <w:r>
        <w:rPr>
          <w:rFonts w:hint="eastAsia" w:asciiTheme="minorEastAsia" w:hAnsiTheme="minorEastAsia" w:eastAsiaTheme="minorEastAsia" w:cstheme="minorEastAsia"/>
          <w:color w:val="000000"/>
          <w:sz w:val="24"/>
          <w:szCs w:val="24"/>
        </w:rPr>
        <w:t>必须</w:t>
      </w:r>
      <w:r>
        <w:rPr>
          <w:rFonts w:hint="eastAsia" w:asciiTheme="minorEastAsia" w:hAnsiTheme="minorEastAsia" w:eastAsiaTheme="minorEastAsia" w:cstheme="minorEastAsia"/>
          <w:sz w:val="24"/>
          <w:szCs w:val="24"/>
        </w:rPr>
        <w:t>完成所有按国家相关法律法规、行业规范等文件要求完成的检测和验收，有清单子目的单独报价，没有单列清单项目的应综合考虑在相应的清单报价中。</w:t>
      </w:r>
    </w:p>
    <w:p w14:paraId="733A3C7A">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十五、投标</w:t>
      </w:r>
      <w:r>
        <w:rPr>
          <w:rFonts w:hint="eastAsia" w:asciiTheme="minorEastAsia" w:hAnsiTheme="minorEastAsia" w:eastAsiaTheme="minorEastAsia" w:cstheme="minorEastAsia"/>
          <w:sz w:val="24"/>
          <w:szCs w:val="24"/>
          <w:lang w:eastAsia="zh-CN"/>
        </w:rPr>
        <w:t>单位</w:t>
      </w:r>
      <w:r>
        <w:rPr>
          <w:rFonts w:hint="eastAsia" w:asciiTheme="minorEastAsia" w:hAnsiTheme="minorEastAsia" w:eastAsiaTheme="minorEastAsia" w:cstheme="minorEastAsia"/>
          <w:sz w:val="24"/>
          <w:szCs w:val="24"/>
        </w:rPr>
        <w:t>应充分考虑施工设计说明的相关做法及要求编制工程量清单计价表中的每一项综合单价及合价，如某一项没有填写视为已包括在其它项目清单的综合单价及总价内。</w:t>
      </w:r>
    </w:p>
    <w:p w14:paraId="0FD4207C">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十六、工程施工中，为保证工程质量，施工单位自行采取的施工工艺措施项目，均由投标单位在报价时自行考虑，结算时不增加此部分费用。</w:t>
      </w:r>
    </w:p>
    <w:p w14:paraId="7C57B319">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十七、投标报价中的规费、税金为不可竞争费用，应按相应规定足额计取。</w:t>
      </w:r>
    </w:p>
    <w:p w14:paraId="3AEF89F4">
      <w:pPr>
        <w:keepNext w:val="0"/>
        <w:keepLines w:val="0"/>
        <w:pageBreakBefore w:val="0"/>
        <w:kinsoku/>
        <w:wordWrap/>
        <w:overflowPunct/>
        <w:topLinePunct w:val="0"/>
        <w:autoSpaceDE/>
        <w:autoSpaceDN/>
        <w:bidi w:val="0"/>
        <w:adjustRightInd/>
        <w:spacing w:line="480" w:lineRule="exact"/>
        <w:ind w:left="480" w:hanging="480" w:hanging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十八、投标</w:t>
      </w:r>
      <w:r>
        <w:rPr>
          <w:rFonts w:hint="eastAsia" w:asciiTheme="minorEastAsia" w:hAnsiTheme="minorEastAsia" w:eastAsiaTheme="minorEastAsia" w:cstheme="minorEastAsia"/>
          <w:sz w:val="24"/>
          <w:szCs w:val="24"/>
          <w:lang w:eastAsia="zh-CN"/>
        </w:rPr>
        <w:t>单位</w:t>
      </w:r>
      <w:r>
        <w:rPr>
          <w:rFonts w:hint="eastAsia" w:asciiTheme="minorEastAsia" w:hAnsiTheme="minorEastAsia" w:eastAsiaTheme="minorEastAsia" w:cstheme="minorEastAsia"/>
          <w:sz w:val="24"/>
          <w:szCs w:val="24"/>
        </w:rPr>
        <w:t>在投标报价时，应综合考虑以下费用：</w:t>
      </w:r>
    </w:p>
    <w:p w14:paraId="3B5302E3">
      <w:pPr>
        <w:keepNext w:val="0"/>
        <w:keepLines w:val="0"/>
        <w:pageBreakBefore w:val="0"/>
        <w:widowControl w:val="0"/>
        <w:kinsoku/>
        <w:wordWrap/>
        <w:overflowPunct/>
        <w:topLinePunct w:val="0"/>
        <w:autoSpaceDE/>
        <w:autoSpaceDN/>
        <w:bidi w:val="0"/>
        <w:adjustRightInd/>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图纸与清单不符的以清单为准，清单未注明的以图纸为准。</w:t>
      </w:r>
    </w:p>
    <w:p w14:paraId="387D0F15">
      <w:pPr>
        <w:keepNext w:val="0"/>
        <w:keepLines w:val="0"/>
        <w:pageBreakBefore w:val="0"/>
        <w:widowControl w:val="0"/>
        <w:kinsoku/>
        <w:wordWrap/>
        <w:overflowPunct/>
        <w:topLinePunct w:val="0"/>
        <w:autoSpaceDE/>
        <w:autoSpaceDN/>
        <w:bidi w:val="0"/>
        <w:adjustRightInd/>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2</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工程量清单中的工作内容和项目特征描述，均为分部分项清单项目的主要内容。若有未列全的其他内容由投标</w:t>
      </w:r>
      <w:r>
        <w:rPr>
          <w:rFonts w:hint="eastAsia" w:asciiTheme="minorEastAsia" w:hAnsiTheme="minorEastAsia" w:eastAsiaTheme="minorEastAsia" w:cstheme="minorEastAsia"/>
          <w:sz w:val="24"/>
          <w:szCs w:val="24"/>
          <w:lang w:eastAsia="zh-CN"/>
        </w:rPr>
        <w:t>单位</w:t>
      </w:r>
      <w:r>
        <w:rPr>
          <w:rFonts w:hint="eastAsia" w:asciiTheme="minorEastAsia" w:hAnsiTheme="minorEastAsia" w:eastAsiaTheme="minorEastAsia" w:cstheme="minorEastAsia"/>
          <w:sz w:val="24"/>
          <w:szCs w:val="24"/>
        </w:rPr>
        <w:t>按照招标文件、设计图纸、规范等资料要求综合考虑；设计及规范等资料未明确的由投标</w:t>
      </w:r>
      <w:r>
        <w:rPr>
          <w:rFonts w:hint="eastAsia" w:asciiTheme="minorEastAsia" w:hAnsiTheme="minorEastAsia" w:eastAsiaTheme="minorEastAsia" w:cstheme="minorEastAsia"/>
          <w:color w:val="auto"/>
          <w:sz w:val="24"/>
          <w:szCs w:val="24"/>
          <w:lang w:eastAsia="zh-CN"/>
        </w:rPr>
        <w:t>单位</w:t>
      </w:r>
      <w:r>
        <w:rPr>
          <w:rFonts w:hint="eastAsia" w:asciiTheme="minorEastAsia" w:hAnsiTheme="minorEastAsia" w:eastAsiaTheme="minorEastAsia" w:cstheme="minorEastAsia"/>
          <w:sz w:val="24"/>
          <w:szCs w:val="24"/>
        </w:rPr>
        <w:t>根据现场考察、施工经验和相关资料综合考虑；或于答疑前书面提出，在答疑时统一解决。</w:t>
      </w:r>
    </w:p>
    <w:p w14:paraId="75E565D5">
      <w:pPr>
        <w:keepNext w:val="0"/>
        <w:keepLines w:val="0"/>
        <w:pageBreakBefore w:val="0"/>
        <w:widowControl w:val="0"/>
        <w:kinsoku/>
        <w:wordWrap/>
        <w:overflowPunct/>
        <w:topLinePunct w:val="0"/>
        <w:autoSpaceDE/>
        <w:autoSpaceDN/>
        <w:bidi w:val="0"/>
        <w:adjustRightInd/>
        <w:snapToGrid w:val="0"/>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施工现场临时场地、临时水、电已开通至施工现场，现场内的所有用水费用(包括施工单位利用地下水的费用）、用电费用由投标单位自行解决。</w:t>
      </w:r>
    </w:p>
    <w:p w14:paraId="506EBAC8">
      <w:pPr>
        <w:keepNext w:val="0"/>
        <w:keepLines w:val="0"/>
        <w:pageBreakBefore w:val="0"/>
        <w:widowControl w:val="0"/>
        <w:kinsoku/>
        <w:wordWrap/>
        <w:overflowPunct/>
        <w:topLinePunct w:val="0"/>
        <w:autoSpaceDE/>
        <w:autoSpaceDN/>
        <w:bidi w:val="0"/>
        <w:adjustRightInd/>
        <w:snapToGrid w:val="0"/>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投标单位为完成本工程项目所提供的装卸、运输、吊装、拆卸、拼装、发电、焊接等各类机械设备费用以及交通标示牌、警示牌等所有费用，应包括在工程量清单报价中，结算时不再增加此类费用。</w:t>
      </w:r>
    </w:p>
    <w:p w14:paraId="3EFA6561">
      <w:pPr>
        <w:keepNext w:val="0"/>
        <w:keepLines w:val="0"/>
        <w:pageBreakBefore w:val="0"/>
        <w:widowControl w:val="0"/>
        <w:kinsoku/>
        <w:wordWrap/>
        <w:overflowPunct/>
        <w:topLinePunct w:val="0"/>
        <w:autoSpaceDE/>
        <w:autoSpaceDN/>
        <w:bidi w:val="0"/>
        <w:adjustRightInd/>
        <w:snapToGrid w:val="0"/>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报价单位依据项目的工程特点、现场实际情况、主管部门安全文明施工要求、批准的施工组织设计等综合考虑现场道路硬化等所有安全文明施工费和临时设施费用。</w:t>
      </w:r>
    </w:p>
    <w:p w14:paraId="05107848">
      <w:pPr>
        <w:keepNext w:val="0"/>
        <w:keepLines w:val="0"/>
        <w:pageBreakBefore w:val="0"/>
        <w:widowControl w:val="0"/>
        <w:kinsoku/>
        <w:wordWrap/>
        <w:overflowPunct/>
        <w:topLinePunct w:val="0"/>
        <w:autoSpaceDE/>
        <w:autoSpaceDN/>
        <w:bidi w:val="0"/>
        <w:adjustRightInd/>
        <w:snapToGrid w:val="0"/>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甲供预制直埋保温管等管材由甲方运输至施工现场附近，甲供型钢、管件、阀门等储存在甲方仓库内，需要投标</w:t>
      </w:r>
      <w:r>
        <w:rPr>
          <w:rFonts w:hint="eastAsia" w:asciiTheme="minorEastAsia" w:hAnsiTheme="minorEastAsia" w:eastAsiaTheme="minorEastAsia" w:cstheme="minorEastAsia"/>
          <w:color w:val="auto"/>
          <w:sz w:val="24"/>
          <w:szCs w:val="24"/>
          <w:lang w:eastAsia="zh-CN"/>
        </w:rPr>
        <w:t>单位</w:t>
      </w:r>
      <w:r>
        <w:rPr>
          <w:rFonts w:hint="eastAsia" w:asciiTheme="minorEastAsia" w:hAnsiTheme="minorEastAsia" w:eastAsiaTheme="minorEastAsia" w:cstheme="minorEastAsia"/>
          <w:sz w:val="24"/>
          <w:szCs w:val="24"/>
        </w:rPr>
        <w:t>自行搬运至施工部位，施工中的所有材料（包含甲供材料）的场内外运输及吊装、成品保护、甲供材保管费用，投标单位在投标报价时应充分考虑在分部分项工程量清单的综合单价内，不管采用任何运输及吊装方式、成品保护措施，结算时不再增加此部分费用。</w:t>
      </w:r>
    </w:p>
    <w:p w14:paraId="1091B86C">
      <w:pPr>
        <w:keepNext w:val="0"/>
        <w:keepLines w:val="0"/>
        <w:pageBreakBefore w:val="0"/>
        <w:widowControl w:val="0"/>
        <w:kinsoku/>
        <w:wordWrap/>
        <w:overflowPunct/>
        <w:topLinePunct w:val="0"/>
        <w:autoSpaceDE/>
        <w:autoSpaceDN/>
        <w:bidi w:val="0"/>
        <w:adjustRightInd/>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7</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投标</w:t>
      </w:r>
      <w:r>
        <w:rPr>
          <w:rFonts w:hint="eastAsia" w:asciiTheme="minorEastAsia" w:hAnsiTheme="minorEastAsia" w:eastAsiaTheme="minorEastAsia" w:cstheme="minorEastAsia"/>
          <w:color w:val="auto"/>
          <w:sz w:val="24"/>
          <w:szCs w:val="24"/>
        </w:rPr>
        <w:t>单位</w:t>
      </w:r>
      <w:r>
        <w:rPr>
          <w:rFonts w:hint="eastAsia" w:asciiTheme="minorEastAsia" w:hAnsiTheme="minorEastAsia" w:eastAsiaTheme="minorEastAsia" w:cstheme="minorEastAsia"/>
          <w:sz w:val="24"/>
          <w:szCs w:val="24"/>
        </w:rPr>
        <w:t>应充分仔细阅读图纸，综合考虑因超高以及在暗室，封闭地沟内施工而增加的通风、排水等相关费用，结算时不论采用何种方案，均不做调整。</w:t>
      </w:r>
    </w:p>
    <w:p w14:paraId="255A3456">
      <w:pPr>
        <w:keepNext w:val="0"/>
        <w:keepLines w:val="0"/>
        <w:pageBreakBefore w:val="0"/>
        <w:widowControl w:val="0"/>
        <w:kinsoku/>
        <w:wordWrap/>
        <w:overflowPunct/>
        <w:topLinePunct w:val="0"/>
        <w:autoSpaceDE/>
        <w:autoSpaceDN/>
        <w:bidi w:val="0"/>
        <w:adjustRightInd/>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8</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投标</w:t>
      </w:r>
      <w:r>
        <w:rPr>
          <w:rFonts w:hint="eastAsia" w:asciiTheme="minorEastAsia" w:hAnsiTheme="minorEastAsia" w:eastAsiaTheme="minorEastAsia" w:cstheme="minorEastAsia"/>
          <w:color w:val="auto"/>
          <w:sz w:val="24"/>
          <w:szCs w:val="24"/>
          <w:lang w:eastAsia="zh-CN"/>
        </w:rPr>
        <w:t>单位</w:t>
      </w:r>
      <w:r>
        <w:rPr>
          <w:rFonts w:hint="eastAsia" w:asciiTheme="minorEastAsia" w:hAnsiTheme="minorEastAsia" w:eastAsiaTheme="minorEastAsia" w:cstheme="minorEastAsia"/>
          <w:sz w:val="24"/>
          <w:szCs w:val="24"/>
        </w:rPr>
        <w:t>应充分考虑施工设计说明和技术要求的相关做法及要求编制清单综合单价。</w:t>
      </w:r>
    </w:p>
    <w:p w14:paraId="3FA888EF">
      <w:pPr>
        <w:keepNext w:val="0"/>
        <w:keepLines w:val="0"/>
        <w:pageBreakBefore w:val="0"/>
        <w:widowControl w:val="0"/>
        <w:kinsoku/>
        <w:wordWrap/>
        <w:overflowPunct/>
        <w:topLinePunct w:val="0"/>
        <w:autoSpaceDE/>
        <w:autoSpaceDN/>
        <w:bidi w:val="0"/>
        <w:adjustRightInd/>
        <w:snapToGrid w:val="0"/>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lang w:eastAsia="zh-CN"/>
        </w:rPr>
        <w:t>、</w:t>
      </w:r>
      <w:r>
        <w:rPr>
          <w:rFonts w:hint="eastAsia" w:ascii="宋体" w:hAnsi="宋体" w:eastAsia="宋体" w:cs="宋体"/>
          <w:b/>
          <w:bCs/>
          <w:color w:val="auto"/>
          <w:sz w:val="24"/>
          <w:szCs w:val="24"/>
        </w:rPr>
        <w:t>措施费（一）包干计取使用，结算时不作调整</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措施费（二）按实计取</w:t>
      </w:r>
      <w:r>
        <w:rPr>
          <w:rFonts w:hint="eastAsia" w:ascii="宋体" w:hAnsi="宋体" w:eastAsia="宋体" w:cs="宋体"/>
          <w:b/>
          <w:bCs/>
          <w:color w:val="auto"/>
          <w:sz w:val="24"/>
          <w:szCs w:val="24"/>
        </w:rPr>
        <w:t>。</w:t>
      </w:r>
      <w:r>
        <w:rPr>
          <w:rFonts w:hint="eastAsia" w:asciiTheme="minorEastAsia" w:hAnsiTheme="minorEastAsia" w:eastAsiaTheme="minorEastAsia" w:cstheme="minorEastAsia"/>
          <w:sz w:val="24"/>
          <w:szCs w:val="24"/>
        </w:rPr>
        <w:t>投标单位在投标报价时需要综合考虑检查、临时封堵、技术参数测定等为完成本工程项目而发生的所有费用。有清单子目的单独报价，没有单列清单项目的应综合考虑在相应的清单报价中，结算时不再增加此类费用。</w:t>
      </w:r>
    </w:p>
    <w:p w14:paraId="31A330E3">
      <w:pPr>
        <w:keepNext w:val="0"/>
        <w:keepLines w:val="0"/>
        <w:pageBreakBefore w:val="0"/>
        <w:widowControl w:val="0"/>
        <w:kinsoku/>
        <w:wordWrap/>
        <w:overflowPunct/>
        <w:topLinePunct w:val="0"/>
        <w:autoSpaceDE/>
        <w:autoSpaceDN/>
        <w:bidi w:val="0"/>
        <w:adjustRightInd/>
        <w:snapToGrid w:val="0"/>
        <w:spacing w:line="480" w:lineRule="exact"/>
        <w:ind w:left="420" w:leftChars="200"/>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10</w:t>
      </w:r>
      <w:r>
        <w:rPr>
          <w:rFonts w:hint="eastAsia" w:asciiTheme="minorEastAsia" w:hAnsiTheme="minorEastAsia" w:eastAsiaTheme="minorEastAsia" w:cstheme="minorEastAsia"/>
          <w:sz w:val="24"/>
          <w:szCs w:val="24"/>
          <w:highlight w:val="none"/>
          <w:lang w:eastAsia="zh-CN"/>
        </w:rPr>
        <w:t>、</w:t>
      </w:r>
      <w:r>
        <w:rPr>
          <w:rFonts w:hint="eastAsia" w:asciiTheme="minorEastAsia" w:hAnsiTheme="minorEastAsia" w:eastAsiaTheme="minorEastAsia" w:cstheme="minorEastAsia"/>
          <w:sz w:val="24"/>
          <w:szCs w:val="24"/>
          <w:highlight w:val="none"/>
        </w:rPr>
        <w:t>管道安装应综合考虑管件安装、挖眼、接管、煨弯等所有工作内容，有清单子目的单独报价，没有单列清单项目的应综合考虑在相应的清单报价中。</w:t>
      </w:r>
    </w:p>
    <w:p w14:paraId="72354B3C">
      <w:pPr>
        <w:keepNext w:val="0"/>
        <w:keepLines w:val="0"/>
        <w:pageBreakBefore w:val="0"/>
        <w:widowControl w:val="0"/>
        <w:kinsoku/>
        <w:wordWrap/>
        <w:overflowPunct/>
        <w:topLinePunct w:val="0"/>
        <w:autoSpaceDE/>
        <w:autoSpaceDN/>
        <w:bidi w:val="0"/>
        <w:adjustRightInd/>
        <w:snapToGrid w:val="0"/>
        <w:spacing w:line="480" w:lineRule="exact"/>
        <w:ind w:left="420" w:left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11</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措施费用包括在相应的分部分项单价内</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投标单位应根据招标文件、技术要求及自身拟订的本工程施工组织设计、施工方案以及工程现场的实际情况和投标单位的施工经验、投标单位本企业的实际情况等自主报价，结算不再</w:t>
      </w:r>
      <w:r>
        <w:rPr>
          <w:rFonts w:hint="eastAsia" w:asciiTheme="minorEastAsia" w:hAnsiTheme="minorEastAsia" w:eastAsiaTheme="minorEastAsia" w:cstheme="minorEastAsia"/>
          <w:color w:val="auto"/>
          <w:sz w:val="24"/>
          <w:szCs w:val="24"/>
          <w:highlight w:val="none"/>
          <w:lang w:val="en-US" w:eastAsia="zh-CN"/>
        </w:rPr>
        <w:t>调整</w:t>
      </w:r>
      <w:r>
        <w:rPr>
          <w:rFonts w:hint="eastAsia" w:asciiTheme="minorEastAsia" w:hAnsiTheme="minorEastAsia" w:eastAsiaTheme="minorEastAsia" w:cstheme="minorEastAsia"/>
          <w:color w:val="auto"/>
          <w:sz w:val="24"/>
          <w:szCs w:val="24"/>
          <w:highlight w:val="none"/>
        </w:rPr>
        <w:t>。</w:t>
      </w:r>
    </w:p>
    <w:p w14:paraId="36535EC7">
      <w:pPr>
        <w:keepNext w:val="0"/>
        <w:keepLines w:val="0"/>
        <w:pageBreakBefore w:val="0"/>
        <w:kinsoku/>
        <w:wordWrap/>
        <w:overflowPunct/>
        <w:topLinePunct w:val="0"/>
        <w:autoSpaceDE/>
        <w:autoSpaceDN/>
        <w:bidi w:val="0"/>
        <w:adjustRightInd/>
        <w:spacing w:line="480" w:lineRule="exact"/>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十九、特别说明：</w:t>
      </w:r>
    </w:p>
    <w:p w14:paraId="5CE1E484">
      <w:pPr>
        <w:keepNext w:val="0"/>
        <w:keepLines w:val="0"/>
        <w:pageBreakBefore w:val="0"/>
        <w:widowControl w:val="0"/>
        <w:numPr>
          <w:ilvl w:val="1"/>
          <w:numId w:val="0"/>
        </w:numPr>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kern w:val="2"/>
          <w:sz w:val="24"/>
          <w:szCs w:val="24"/>
          <w:lang w:val="en-US" w:eastAsia="zh-CN" w:bidi="ar-SA"/>
        </w:rPr>
        <w:t>1、</w:t>
      </w:r>
      <w:r>
        <w:rPr>
          <w:rFonts w:hint="eastAsia" w:asciiTheme="minorEastAsia" w:hAnsiTheme="minorEastAsia" w:eastAsiaTheme="minorEastAsia" w:cstheme="minorEastAsia"/>
          <w:sz w:val="24"/>
          <w:szCs w:val="24"/>
        </w:rPr>
        <w:t>投标单位必须严格按照投标报价表样顺序逐一填报。</w:t>
      </w:r>
    </w:p>
    <w:p w14:paraId="46404DC6">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投标单位投标时应充分了解本说明与合同样本所有条款，对于有矛盾的条款，须在投标报价前提出，由发包人解答。对于未及时提出的不明确或矛盾条款，风险由投标</w:t>
      </w:r>
      <w:r>
        <w:rPr>
          <w:rFonts w:hint="eastAsia" w:asciiTheme="minorEastAsia" w:hAnsiTheme="minorEastAsia" w:eastAsiaTheme="minorEastAsia" w:cstheme="minorEastAsia"/>
          <w:sz w:val="24"/>
          <w:szCs w:val="24"/>
          <w:lang w:eastAsia="zh-CN"/>
        </w:rPr>
        <w:t>单位</w:t>
      </w:r>
      <w:r>
        <w:rPr>
          <w:rFonts w:hint="eastAsia" w:asciiTheme="minorEastAsia" w:hAnsiTheme="minorEastAsia" w:eastAsiaTheme="minorEastAsia" w:cstheme="minorEastAsia"/>
          <w:sz w:val="24"/>
          <w:szCs w:val="24"/>
        </w:rPr>
        <w:t>承担。</w:t>
      </w:r>
    </w:p>
    <w:p w14:paraId="27C6E62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sz w:val="24"/>
          <w:szCs w:val="24"/>
          <w:lang w:bidi="ar"/>
        </w:rPr>
      </w:pPr>
      <w:r>
        <w:rPr>
          <w:rFonts w:hint="eastAsia" w:asciiTheme="minorEastAsia" w:hAnsiTheme="minorEastAsia" w:eastAsiaTheme="minorEastAsia" w:cstheme="minorEastAsia"/>
          <w:sz w:val="24"/>
          <w:szCs w:val="24"/>
          <w:lang w:val="en-US" w:eastAsia="zh-CN" w:bidi="ar"/>
        </w:rPr>
        <w:t>3、</w:t>
      </w:r>
      <w:r>
        <w:rPr>
          <w:rFonts w:hint="eastAsia" w:asciiTheme="minorEastAsia" w:hAnsiTheme="minorEastAsia" w:eastAsiaTheme="minorEastAsia" w:cstheme="minorEastAsia"/>
          <w:sz w:val="24"/>
          <w:szCs w:val="24"/>
          <w:lang w:bidi="ar"/>
        </w:rPr>
        <w:t>甲供主要材料包括管材、管件、阀门</w:t>
      </w:r>
      <w:r>
        <w:rPr>
          <w:rFonts w:hint="eastAsia" w:asciiTheme="minorEastAsia" w:hAnsiTheme="minorEastAsia" w:eastAsiaTheme="minorEastAsia" w:cstheme="minorEastAsia"/>
          <w:sz w:val="24"/>
          <w:szCs w:val="24"/>
          <w:lang w:eastAsia="zh-CN" w:bidi="ar"/>
        </w:rPr>
        <w:t>、</w:t>
      </w:r>
      <w:r>
        <w:rPr>
          <w:rFonts w:hint="eastAsia" w:asciiTheme="minorEastAsia" w:hAnsiTheme="minorEastAsia" w:eastAsiaTheme="minorEastAsia" w:cstheme="minorEastAsia"/>
          <w:sz w:val="24"/>
          <w:szCs w:val="24"/>
          <w:lang w:val="en-US" w:eastAsia="zh-CN" w:bidi="ar"/>
        </w:rPr>
        <w:t>井盖等</w:t>
      </w:r>
      <w:r>
        <w:rPr>
          <w:rFonts w:hint="eastAsia" w:asciiTheme="minorEastAsia" w:hAnsiTheme="minorEastAsia" w:eastAsiaTheme="minorEastAsia" w:cstheme="minorEastAsia"/>
          <w:sz w:val="24"/>
          <w:szCs w:val="24"/>
          <w:lang w:bidi="ar"/>
        </w:rPr>
        <w:t>，</w:t>
      </w:r>
      <w:r>
        <w:rPr>
          <w:rFonts w:hint="eastAsia" w:asciiTheme="minorEastAsia" w:hAnsiTheme="minorEastAsia" w:eastAsiaTheme="minorEastAsia" w:cstheme="minorEastAsia"/>
          <w:sz w:val="24"/>
          <w:szCs w:val="24"/>
        </w:rPr>
        <w:t>投标时从分部分项工程量清单</w:t>
      </w:r>
      <w:r>
        <w:rPr>
          <w:rFonts w:hint="eastAsia" w:asciiTheme="minorEastAsia" w:hAnsiTheme="minorEastAsia" w:eastAsiaTheme="minorEastAsia" w:cstheme="minorEastAsia"/>
          <w:sz w:val="24"/>
          <w:szCs w:val="24"/>
          <w:lang w:eastAsia="zh-CN"/>
        </w:rPr>
        <w:t>全费用</w:t>
      </w:r>
      <w:r>
        <w:rPr>
          <w:rFonts w:hint="eastAsia" w:asciiTheme="minorEastAsia" w:hAnsiTheme="minorEastAsia" w:eastAsiaTheme="minorEastAsia" w:cstheme="minorEastAsia"/>
          <w:sz w:val="24"/>
          <w:szCs w:val="24"/>
        </w:rPr>
        <w:t>综合单价中扣除，不包括在投标总价内</w:t>
      </w:r>
      <w:r>
        <w:rPr>
          <w:rFonts w:hint="eastAsia" w:asciiTheme="minorEastAsia" w:hAnsiTheme="minorEastAsia" w:eastAsiaTheme="minorEastAsia" w:cstheme="minorEastAsia"/>
          <w:sz w:val="24"/>
          <w:szCs w:val="24"/>
          <w:lang w:bidi="ar"/>
        </w:rPr>
        <w:t>。</w:t>
      </w:r>
    </w:p>
    <w:p w14:paraId="75459CA7">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4、建设项目工伤保险投标时按照规定足额计取，在竣工结算时凭专用票据按实结算</w:t>
      </w:r>
      <w:r>
        <w:rPr>
          <w:rFonts w:hint="eastAsia" w:asciiTheme="minorEastAsia" w:hAnsiTheme="minorEastAsia" w:eastAsiaTheme="minorEastAsia" w:cstheme="minorEastAsia"/>
          <w:sz w:val="24"/>
          <w:szCs w:val="24"/>
          <w:lang w:eastAsia="zh-CN"/>
        </w:rPr>
        <w:t>。</w:t>
      </w:r>
    </w:p>
    <w:p w14:paraId="1899B3ED">
      <w:pPr>
        <w:keepNext w:val="0"/>
        <w:keepLines w:val="0"/>
        <w:pageBreakBefore w:val="0"/>
        <w:widowControl w:val="0"/>
        <w:kinsoku/>
        <w:wordWrap/>
        <w:overflowPunct/>
        <w:topLinePunct w:val="0"/>
        <w:autoSpaceDE/>
        <w:autoSpaceDN/>
        <w:bidi w:val="0"/>
        <w:adjustRightInd/>
        <w:snapToGrid/>
        <w:spacing w:line="480" w:lineRule="exact"/>
        <w:ind w:left="420" w:leftChars="200"/>
        <w:textAlignment w:val="auto"/>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5、</w:t>
      </w:r>
      <w:r>
        <w:rPr>
          <w:rFonts w:hint="eastAsia" w:ascii="宋体" w:hAnsi="宋体"/>
          <w:sz w:val="24"/>
          <w:highlight w:val="none"/>
          <w:lang w:val="en-US" w:eastAsia="zh-CN"/>
        </w:rPr>
        <w:t>本工程暂列金额21</w:t>
      </w:r>
      <w:bookmarkStart w:id="0" w:name="_GoBack"/>
      <w:bookmarkEnd w:id="0"/>
      <w:r>
        <w:rPr>
          <w:rFonts w:hint="eastAsia" w:ascii="宋体" w:hAnsi="宋体"/>
          <w:sz w:val="24"/>
          <w:highlight w:val="none"/>
          <w:lang w:val="en-US" w:eastAsia="zh-CN"/>
        </w:rPr>
        <w:t>5000.00元，正常取费后计入工程造价。</w:t>
      </w:r>
    </w:p>
    <w:p w14:paraId="6F279694">
      <w:pPr>
        <w:keepNext w:val="0"/>
        <w:keepLines w:val="0"/>
        <w:pageBreakBefore w:val="0"/>
        <w:kinsoku/>
        <w:wordWrap/>
        <w:overflowPunct/>
        <w:topLinePunct w:val="0"/>
        <w:autoSpaceDE/>
        <w:autoSpaceDN/>
        <w:bidi w:val="0"/>
        <w:adjustRightInd/>
        <w:spacing w:line="480" w:lineRule="exact"/>
        <w:ind w:left="479" w:leftChars="228" w:firstLine="0" w:firstLineChars="0"/>
        <w:textAlignment w:val="auto"/>
        <w:rPr>
          <w:rFonts w:hint="eastAsia" w:asciiTheme="minorEastAsia" w:hAnsiTheme="minorEastAsia" w:eastAsiaTheme="minorEastAsia" w:cstheme="minorEastAsia"/>
          <w:color w:val="000000"/>
          <w:sz w:val="24"/>
          <w:szCs w:val="24"/>
          <w:lang w:val="en-US" w:eastAsia="zh-CN"/>
        </w:rPr>
      </w:pPr>
    </w:p>
    <w:sectPr>
      <w:headerReference r:id="rId3" w:type="default"/>
      <w:pgSz w:w="11906" w:h="16838"/>
      <w:pgMar w:top="1440" w:right="1066" w:bottom="1440" w:left="1066" w:header="851" w:footer="992" w:gutter="0"/>
      <w:pgBorders>
        <w:top w:val="single" w:color="auto" w:sz="4" w:space="1"/>
        <w:left w:val="single" w:color="auto" w:sz="4" w:space="4"/>
        <w:bottom w:val="single" w:color="auto" w:sz="4" w:space="1"/>
        <w:right w:val="single" w:color="auto" w:sz="4" w:space="4"/>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C4823">
    <w:pPr>
      <w:pStyle w:val="3"/>
      <w:pBdr>
        <w:bottom w:val="none" w:color="auto" w:sz="0" w:space="0"/>
      </w:pBdr>
      <w:jc w:val="center"/>
      <w:rPr>
        <w:rFonts w:hint="eastAsia" w:ascii="宋体" w:hAnsi="宋体"/>
        <w:b/>
        <w:sz w:val="44"/>
        <w:szCs w:val="44"/>
      </w:rPr>
    </w:pPr>
    <w:r>
      <w:rPr>
        <w:rFonts w:hint="eastAsia" w:ascii="宋体" w:hAnsi="宋体"/>
        <w:b/>
        <w:sz w:val="44"/>
        <w:szCs w:val="44"/>
      </w:rPr>
      <w:t>清 单 总 说 明</w:t>
    </w:r>
  </w:p>
  <w:p w14:paraId="48D22F07">
    <w:pPr>
      <w:pStyle w:val="3"/>
      <w:pBdr>
        <w:bottom w:val="none" w:color="auto" w:sz="0" w:space="0"/>
      </w:pBdr>
      <w:jc w:val="left"/>
      <w:rPr>
        <w:rFonts w:hint="eastAsia" w:eastAsia="宋体"/>
        <w:lang w:eastAsia="zh-CN"/>
      </w:rPr>
    </w:pPr>
    <w:r>
      <w:rPr>
        <w:rFonts w:hint="eastAsia" w:ascii="宋体" w:hAnsi="宋体" w:eastAsia="宋体" w:cs="宋体"/>
        <w:sz w:val="24"/>
        <w:szCs w:val="24"/>
      </w:rPr>
      <w:t>工程名称：</w:t>
    </w:r>
    <w:r>
      <w:rPr>
        <w:rFonts w:hint="eastAsia" w:ascii="宋体" w:hAnsi="宋体" w:cs="宋体"/>
        <w:sz w:val="24"/>
        <w:szCs w:val="24"/>
        <w:lang w:eastAsia="zh-CN"/>
      </w:rPr>
      <w:t>市区公司2026年度市区供热二科戚谷疃北区二级网改造工程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0N2RiZDA4ZmE2MjQxOWY2ZDg1MDA5MTcyZDBlMzQifQ=="/>
    <w:docVar w:name="KSO_WPS_MARK_KEY" w:val="45a5567e-9103-43a1-ba2d-9de3ae6af7b3"/>
  </w:docVars>
  <w:rsids>
    <w:rsidRoot w:val="7DAE6C8E"/>
    <w:rsid w:val="03523300"/>
    <w:rsid w:val="07CD3B3E"/>
    <w:rsid w:val="0DA179A6"/>
    <w:rsid w:val="109776BD"/>
    <w:rsid w:val="115B2CC4"/>
    <w:rsid w:val="15CF5EA2"/>
    <w:rsid w:val="166C3206"/>
    <w:rsid w:val="1D5F177F"/>
    <w:rsid w:val="1DF140F1"/>
    <w:rsid w:val="25265C5E"/>
    <w:rsid w:val="27B41346"/>
    <w:rsid w:val="28CE01CE"/>
    <w:rsid w:val="2BEC033B"/>
    <w:rsid w:val="2D404F0C"/>
    <w:rsid w:val="2E9F6D43"/>
    <w:rsid w:val="2F4A569A"/>
    <w:rsid w:val="343468C1"/>
    <w:rsid w:val="38A24C14"/>
    <w:rsid w:val="3BA12855"/>
    <w:rsid w:val="4E1E2082"/>
    <w:rsid w:val="508F1153"/>
    <w:rsid w:val="524107EA"/>
    <w:rsid w:val="541F2346"/>
    <w:rsid w:val="554C6567"/>
    <w:rsid w:val="567D1B1C"/>
    <w:rsid w:val="570C441C"/>
    <w:rsid w:val="580A7411"/>
    <w:rsid w:val="5A4F5281"/>
    <w:rsid w:val="5B763C89"/>
    <w:rsid w:val="5C347338"/>
    <w:rsid w:val="5E3F6266"/>
    <w:rsid w:val="64B50F61"/>
    <w:rsid w:val="662B5F80"/>
    <w:rsid w:val="686A4671"/>
    <w:rsid w:val="68701E0E"/>
    <w:rsid w:val="68FA79DB"/>
    <w:rsid w:val="692D743C"/>
    <w:rsid w:val="6BBC2B65"/>
    <w:rsid w:val="76234769"/>
    <w:rsid w:val="77175CEE"/>
    <w:rsid w:val="79832BED"/>
    <w:rsid w:val="7D981EC5"/>
    <w:rsid w:val="7DAE6C8E"/>
    <w:rsid w:val="7DC440D6"/>
    <w:rsid w:val="7EE55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2786</Words>
  <Characters>2816</Characters>
  <Lines>0</Lines>
  <Paragraphs>0</Paragraphs>
  <TotalTime>1</TotalTime>
  <ScaleCrop>false</ScaleCrop>
  <LinksUpToDate>false</LinksUpToDate>
  <CharactersWithSpaces>2818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2021-07-15T03:08:00Z</dcterms:created>
  <dc:creator>果子王</dc:creator>
  <cp:lastModifiedBy>7%</cp:lastModifiedBy>
  <cp:lastPrinted>2021-11-19T05:08:00Z</cp:lastPrinted>
  <dcterms:modified xsi:type="dcterms:W3CDTF">2026-07-17T07:14:37Z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E7B53F66F7F14CACB940B7A09DDFEAEF</vt:lpwstr>
  </property>
  <property fmtid="{D5CDD505-2E9C-101B-9397-08002B2CF9AE}" pid="4" name="KSOTemplateDocerSaveRecord">
    <vt:lpwstr>eyJoZGlkIjoiY2QyOTM0MWE2YjA0ZTVmNDA0MTEyMDBjMjg5MGQzMWMiLCJ1c2VySWQiOiIzNDYyODg0NTEifQ==</vt:lpwstr>
  </property>
</Properties>
</file>