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D0A08">
      <w:pPr>
        <w:pStyle w:val="70"/>
        <w:rPr>
          <w:rFonts w:hint="eastAsia" w:ascii="Calibri" w:hAnsi="Calibri" w:eastAsia="仿宋" w:cs="仿宋"/>
          <w:color w:val="auto"/>
          <w:highlight w:val="none"/>
        </w:rPr>
      </w:pPr>
      <w:bookmarkStart w:id="0" w:name="_Toc2218"/>
    </w:p>
    <w:p w14:paraId="63C82287">
      <w:pPr>
        <w:pStyle w:val="70"/>
        <w:rPr>
          <w:rFonts w:hint="eastAsia" w:ascii="Calibri" w:hAnsi="Calibri" w:eastAsia="仿宋" w:cs="仿宋"/>
          <w:color w:val="auto"/>
          <w:highlight w:val="none"/>
        </w:rPr>
      </w:pPr>
    </w:p>
    <w:p w14:paraId="6571DD9F">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43F15D8D">
      <w:pPr>
        <w:pStyle w:val="30"/>
        <w:rPr>
          <w:color w:val="auto"/>
          <w:sz w:val="72"/>
          <w:szCs w:val="72"/>
          <w:highlight w:val="none"/>
        </w:rPr>
      </w:pPr>
    </w:p>
    <w:p w14:paraId="10FA8210">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0EA8842F">
      <w:pPr>
        <w:spacing w:line="360" w:lineRule="auto"/>
        <w:jc w:val="left"/>
        <w:rPr>
          <w:rFonts w:ascii="仿宋" w:hAnsi="仿宋" w:eastAsia="仿宋" w:cs="仿宋"/>
          <w:color w:val="auto"/>
          <w:sz w:val="28"/>
          <w:szCs w:val="28"/>
          <w:highlight w:val="none"/>
        </w:rPr>
      </w:pPr>
    </w:p>
    <w:p w14:paraId="6B7BD715">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WHJTCZ2026-0007</w:t>
      </w:r>
    </w:p>
    <w:p w14:paraId="52EBFAA3">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选定车辆定点加油服务单位</w:t>
      </w:r>
    </w:p>
    <w:p w14:paraId="74968979">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70C1B92C">
      <w:pPr>
        <w:spacing w:line="360" w:lineRule="auto"/>
        <w:rPr>
          <w:rFonts w:ascii="仿宋" w:hAnsi="仿宋" w:eastAsia="仿宋" w:cs="仿宋"/>
          <w:b/>
          <w:color w:val="auto"/>
          <w:sz w:val="32"/>
          <w:szCs w:val="32"/>
          <w:highlight w:val="none"/>
        </w:rPr>
      </w:pPr>
    </w:p>
    <w:p w14:paraId="4D69BAD3">
      <w:pPr>
        <w:spacing w:line="360" w:lineRule="auto"/>
        <w:rPr>
          <w:rFonts w:ascii="仿宋" w:hAnsi="仿宋" w:eastAsia="仿宋" w:cs="仿宋"/>
          <w:b/>
          <w:color w:val="auto"/>
          <w:sz w:val="32"/>
          <w:szCs w:val="32"/>
          <w:highlight w:val="none"/>
        </w:rPr>
      </w:pPr>
    </w:p>
    <w:p w14:paraId="27391204">
      <w:pPr>
        <w:spacing w:line="360" w:lineRule="auto"/>
        <w:rPr>
          <w:rFonts w:ascii="仿宋" w:hAnsi="仿宋" w:eastAsia="仿宋" w:cs="仿宋"/>
          <w:b/>
          <w:color w:val="auto"/>
          <w:sz w:val="32"/>
          <w:szCs w:val="32"/>
          <w:highlight w:val="none"/>
        </w:rPr>
      </w:pPr>
    </w:p>
    <w:p w14:paraId="6E15C986">
      <w:pPr>
        <w:spacing w:line="360" w:lineRule="auto"/>
        <w:rPr>
          <w:rFonts w:ascii="仿宋" w:hAnsi="仿宋" w:eastAsia="仿宋" w:cs="仿宋"/>
          <w:b/>
          <w:color w:val="auto"/>
          <w:sz w:val="32"/>
          <w:szCs w:val="32"/>
          <w:highlight w:val="none"/>
        </w:rPr>
      </w:pPr>
    </w:p>
    <w:p w14:paraId="350C5D84">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35C3217A">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2026</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07</w:t>
      </w:r>
      <w:r>
        <w:rPr>
          <w:rFonts w:hint="eastAsia" w:ascii="仿宋" w:hAnsi="仿宋" w:eastAsia="仿宋" w:cs="仿宋"/>
          <w:b/>
          <w:color w:val="auto"/>
          <w:sz w:val="32"/>
          <w:szCs w:val="32"/>
          <w:highlight w:val="none"/>
        </w:rPr>
        <w:t>月</w:t>
      </w:r>
      <w:r>
        <w:rPr>
          <w:rFonts w:hint="eastAsia" w:ascii="仿宋" w:hAnsi="仿宋" w:eastAsia="仿宋" w:cs="仿宋"/>
          <w:b/>
          <w:color w:val="auto"/>
          <w:sz w:val="32"/>
          <w:szCs w:val="32"/>
          <w:highlight w:val="none"/>
          <w:lang w:val="en-US" w:eastAsia="zh-CN"/>
        </w:rPr>
        <w:t>21</w:t>
      </w:r>
      <w:r>
        <w:rPr>
          <w:rFonts w:hint="eastAsia" w:ascii="仿宋" w:hAnsi="仿宋" w:eastAsia="仿宋" w:cs="仿宋"/>
          <w:b/>
          <w:color w:val="auto"/>
          <w:sz w:val="32"/>
          <w:szCs w:val="32"/>
          <w:highlight w:val="none"/>
        </w:rPr>
        <w:t>日</w:t>
      </w:r>
    </w:p>
    <w:p w14:paraId="16FC4497">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1BD52930">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1294314D">
      <w:pPr>
        <w:jc w:val="center"/>
        <w:rPr>
          <w:rFonts w:hint="eastAsia" w:ascii="仿宋" w:hAnsi="仿宋" w:eastAsia="仿宋" w:cs="仿宋"/>
          <w:b/>
          <w:bCs/>
          <w:sz w:val="36"/>
          <w:szCs w:val="36"/>
          <w:highlight w:val="none"/>
        </w:rPr>
      </w:pPr>
    </w:p>
    <w:p w14:paraId="33A8DE5B">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0BF73DF">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8674DB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33</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EB8425D">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AA2D91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38538F6">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64</w:t>
      </w:r>
    </w:p>
    <w:p w14:paraId="33A57225">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0BA1AF84">
      <w:pPr>
        <w:pStyle w:val="3"/>
        <w:bidi w:val="0"/>
        <w:rPr>
          <w:rFonts w:hint="eastAsia"/>
          <w:highlight w:val="none"/>
        </w:rPr>
      </w:pPr>
      <w:bookmarkStart w:id="1" w:name="_Toc1540"/>
      <w:r>
        <w:rPr>
          <w:rFonts w:hint="eastAsia"/>
          <w:highlight w:val="none"/>
        </w:rPr>
        <w:t>第一部分  招标公告</w:t>
      </w:r>
      <w:bookmarkEnd w:id="1"/>
    </w:p>
    <w:p w14:paraId="583842DF">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default"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选定车辆定点加油服务单位</w:t>
      </w:r>
      <w:r>
        <w:rPr>
          <w:rFonts w:hint="eastAsia" w:ascii="仿宋" w:hAnsi="仿宋" w:eastAsia="仿宋" w:cs="仿宋"/>
          <w:b/>
          <w:bCs/>
          <w:spacing w:val="8"/>
          <w:sz w:val="28"/>
          <w:szCs w:val="28"/>
          <w:highlight w:val="none"/>
          <w:lang w:val="en-US" w:eastAsia="zh-CN"/>
        </w:rPr>
        <w:t>招标公告</w:t>
      </w:r>
    </w:p>
    <w:p w14:paraId="516D1E1C">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招标编号：WHJTCZ2026-0007</w:t>
      </w:r>
      <w:r>
        <w:rPr>
          <w:rFonts w:hint="eastAsia" w:ascii="仿宋" w:hAnsi="仿宋" w:eastAsia="仿宋" w:cs="仿宋"/>
          <w:b/>
          <w:bCs/>
          <w:spacing w:val="8"/>
          <w:sz w:val="28"/>
          <w:szCs w:val="28"/>
          <w:highlight w:val="none"/>
          <w:lang w:eastAsia="zh-CN"/>
        </w:rPr>
        <w:t>）</w:t>
      </w:r>
    </w:p>
    <w:p w14:paraId="22B0744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威海交通场站管理有限公司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选定车辆定点加油服务单位</w:t>
      </w:r>
      <w:r>
        <w:rPr>
          <w:rFonts w:hint="eastAsia" w:ascii="仿宋" w:hAnsi="仿宋" w:eastAsia="仿宋" w:cs="仿宋"/>
          <w:spacing w:val="8"/>
          <w:sz w:val="24"/>
          <w:szCs w:val="24"/>
          <w:highlight w:val="none"/>
        </w:rPr>
        <w:t>以公开招标方式确定中标单位。</w:t>
      </w:r>
    </w:p>
    <w:p w14:paraId="6AC83CD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08F33763">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3C29D455">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选定车辆定点加油服务单位</w:t>
      </w:r>
    </w:p>
    <w:p w14:paraId="29C8AE6B">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项目概况：选定车辆定点加油服务单位。该项目分为2个标包，具体内容详见下表。</w:t>
      </w:r>
    </w:p>
    <w:tbl>
      <w:tblPr>
        <w:tblStyle w:val="42"/>
        <w:tblW w:w="86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3853"/>
        <w:gridCol w:w="1916"/>
        <w:gridCol w:w="1868"/>
      </w:tblGrid>
      <w:tr w14:paraId="1F6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0" w:type="dxa"/>
            <w:noWrap w:val="0"/>
            <w:vAlign w:val="center"/>
          </w:tcPr>
          <w:p w14:paraId="60B36149">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853" w:type="dxa"/>
            <w:noWrap w:val="0"/>
            <w:vAlign w:val="center"/>
          </w:tcPr>
          <w:p w14:paraId="4E514D11">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标包名称</w:t>
            </w:r>
          </w:p>
        </w:tc>
        <w:tc>
          <w:tcPr>
            <w:tcW w:w="1916" w:type="dxa"/>
            <w:noWrap w:val="0"/>
            <w:vAlign w:val="center"/>
          </w:tcPr>
          <w:p w14:paraId="61B68CAA">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预算金额</w:t>
            </w:r>
          </w:p>
        </w:tc>
        <w:tc>
          <w:tcPr>
            <w:tcW w:w="1868" w:type="dxa"/>
            <w:noWrap w:val="0"/>
            <w:vAlign w:val="center"/>
          </w:tcPr>
          <w:p w14:paraId="37D3195F">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13FC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000" w:type="dxa"/>
            <w:noWrap w:val="0"/>
            <w:vAlign w:val="center"/>
          </w:tcPr>
          <w:p w14:paraId="145DD82D">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标包一</w:t>
            </w:r>
          </w:p>
        </w:tc>
        <w:tc>
          <w:tcPr>
            <w:tcW w:w="3853" w:type="dxa"/>
            <w:noWrap w:val="0"/>
            <w:vAlign w:val="center"/>
          </w:tcPr>
          <w:p w14:paraId="689904BE">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选定威海市区（环翠区、高区、经区）范围定点加油服务单位</w:t>
            </w:r>
          </w:p>
        </w:tc>
        <w:tc>
          <w:tcPr>
            <w:tcW w:w="1916" w:type="dxa"/>
            <w:noWrap w:val="0"/>
            <w:vAlign w:val="center"/>
          </w:tcPr>
          <w:p w14:paraId="41B957E5">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630万元</w:t>
            </w:r>
          </w:p>
        </w:tc>
        <w:tc>
          <w:tcPr>
            <w:tcW w:w="1868" w:type="dxa"/>
            <w:noWrap w:val="0"/>
            <w:vAlign w:val="center"/>
          </w:tcPr>
          <w:p w14:paraId="6DE75654">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2家</w:t>
            </w:r>
          </w:p>
        </w:tc>
      </w:tr>
      <w:tr w14:paraId="4E6B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0" w:type="dxa"/>
            <w:noWrap w:val="0"/>
            <w:vAlign w:val="center"/>
          </w:tcPr>
          <w:p w14:paraId="21AA4184">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853" w:type="dxa"/>
            <w:noWrap w:val="0"/>
            <w:vAlign w:val="center"/>
          </w:tcPr>
          <w:p w14:paraId="07A3E9B2">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选定全国范围定点加油服务单位</w:t>
            </w:r>
          </w:p>
        </w:tc>
        <w:tc>
          <w:tcPr>
            <w:tcW w:w="1916" w:type="dxa"/>
            <w:noWrap w:val="0"/>
            <w:vAlign w:val="center"/>
          </w:tcPr>
          <w:p w14:paraId="596CB44D">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70万元</w:t>
            </w:r>
          </w:p>
        </w:tc>
        <w:tc>
          <w:tcPr>
            <w:tcW w:w="1868" w:type="dxa"/>
            <w:noWrap w:val="0"/>
            <w:vAlign w:val="center"/>
          </w:tcPr>
          <w:p w14:paraId="5E7D77AC">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1家</w:t>
            </w:r>
          </w:p>
        </w:tc>
      </w:tr>
      <w:tr w14:paraId="65F16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8637" w:type="dxa"/>
            <w:gridSpan w:val="4"/>
            <w:noWrap w:val="0"/>
            <w:vAlign w:val="center"/>
          </w:tcPr>
          <w:p w14:paraId="185B0CAB">
            <w:pPr>
              <w:pStyle w:val="2"/>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注：预算金额只作为投标参考使用，实际金额由招标人与定点加油服务商根据实际使用量据实结算，实际金额多于或少于预算金额均不视为违约。</w:t>
            </w:r>
          </w:p>
        </w:tc>
      </w:tr>
    </w:tbl>
    <w:p w14:paraId="30D1E94B">
      <w:pPr>
        <w:pStyle w:val="2"/>
        <w:keepNext w:val="0"/>
        <w:keepLines w:val="0"/>
        <w:pageBreakBefore w:val="0"/>
        <w:kinsoku/>
        <w:wordWrap/>
        <w:overflowPunct/>
        <w:topLinePunct w:val="0"/>
        <w:autoSpaceDE/>
        <w:autoSpaceDN/>
        <w:bidi w:val="0"/>
        <w:snapToGrid/>
        <w:spacing w:after="0" w:line="410" w:lineRule="exact"/>
        <w:ind w:firstLine="514" w:firstLineChars="200"/>
        <w:jc w:val="left"/>
        <w:textAlignment w:val="auto"/>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注：本项目兼投兼中。</w:t>
      </w:r>
    </w:p>
    <w:p w14:paraId="5CB9B11A">
      <w:pPr>
        <w:pStyle w:val="2"/>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3.服务期：自合同签订之日起一年,合同期满双方无异议后可以续签，但最长不超过三年。</w:t>
      </w:r>
    </w:p>
    <w:p w14:paraId="7F01C51F">
      <w:pPr>
        <w:pStyle w:val="2"/>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7AA8670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1.具有独立承担民事责任能力（分支机构参加投标的须提供总公司的授权）；</w:t>
      </w:r>
    </w:p>
    <w:p w14:paraId="5F3C37D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lang w:val="en-US" w:eastAsia="zh-CN"/>
        </w:rPr>
        <w:t>具有有效的《成品油零售经营批准证书》和《中华人民共和国危险化学品经营许可证》</w:t>
      </w:r>
      <w:r>
        <w:rPr>
          <w:rFonts w:hint="eastAsia" w:ascii="仿宋" w:hAnsi="仿宋" w:eastAsia="仿宋" w:cs="仿宋"/>
          <w:spacing w:val="8"/>
          <w:sz w:val="24"/>
          <w:szCs w:val="24"/>
          <w:highlight w:val="none"/>
          <w:lang w:val="en-US" w:eastAsia="zh-CN"/>
        </w:rPr>
        <w:t>；</w:t>
      </w:r>
    </w:p>
    <w:p w14:paraId="162677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3664F0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3856AC7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43C7058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BE94E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7.投标人及其法</w:t>
      </w:r>
      <w:r>
        <w:rPr>
          <w:rFonts w:hint="eastAsia" w:ascii="仿宋" w:hAnsi="仿宋" w:eastAsia="仿宋" w:cs="仿宋"/>
          <w:spacing w:val="8"/>
          <w:sz w:val="24"/>
          <w:szCs w:val="24"/>
          <w:highlight w:val="none"/>
        </w:rPr>
        <w:t>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、委托代理人未被最高法院（查询网址为：http://zxgk.court.gov.cn/shixin/）列入失信被执行人；</w:t>
      </w:r>
    </w:p>
    <w:p w14:paraId="46B3FCB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投标人近一年在“信用中国”或“信用中国（山东）”无严重失信记录；</w:t>
      </w:r>
    </w:p>
    <w:p w14:paraId="67DF40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本项目不接受联合体投标。</w:t>
      </w:r>
    </w:p>
    <w:p w14:paraId="299908BE">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31DD1D04">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21</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14:paraId="5ABD855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49B6CCA1">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BBEB82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4F5912FB">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0318E8AC">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50F1B96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21</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096A5C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7AD81F2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144134F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:00（北京时间）</w:t>
      </w:r>
    </w:p>
    <w:p w14:paraId="07C64B0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w:t>
      </w:r>
      <w:r>
        <w:rPr>
          <w:rFonts w:hint="eastAsia" w:ascii="仿宋" w:hAnsi="仿宋" w:eastAsia="仿宋" w:cs="仿宋"/>
          <w:spacing w:val="8"/>
          <w:sz w:val="24"/>
          <w:szCs w:val="24"/>
          <w:highlight w:val="none"/>
        </w:rPr>
        <w:t>中心交易</w:t>
      </w:r>
      <w:r>
        <w:rPr>
          <w:rFonts w:hint="eastAsia" w:ascii="仿宋" w:hAnsi="仿宋" w:eastAsia="仿宋" w:cs="仿宋"/>
          <w:spacing w:val="8"/>
          <w:sz w:val="24"/>
          <w:szCs w:val="24"/>
          <w:highlight w:val="none"/>
          <w:lang w:val="en-US" w:eastAsia="zh-CN"/>
        </w:rPr>
        <w:t>六</w:t>
      </w:r>
      <w:r>
        <w:rPr>
          <w:rFonts w:hint="eastAsia" w:ascii="仿宋" w:hAnsi="仿宋" w:eastAsia="仿宋" w:cs="仿宋"/>
          <w:spacing w:val="8"/>
          <w:sz w:val="24"/>
          <w:szCs w:val="24"/>
          <w:highlight w:val="none"/>
        </w:rPr>
        <w:t>厅（</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0DF7D83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2D7CCF70">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14:paraId="2A225E9A">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6ADFD53A">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6D700A0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5FD6E63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威海交通场站管理有限公司</w:t>
      </w:r>
    </w:p>
    <w:p w14:paraId="52F09B2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威海市环山路20号威海北站4楼办公室</w:t>
      </w:r>
    </w:p>
    <w:p w14:paraId="64FDF93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曲一鸣</w:t>
      </w:r>
    </w:p>
    <w:p w14:paraId="1DB8285A">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联系方式：</w:t>
      </w:r>
      <w:r>
        <w:rPr>
          <w:rFonts w:hint="eastAsia" w:ascii="仿宋" w:hAnsi="仿宋" w:eastAsia="仿宋" w:cs="仿宋"/>
          <w:spacing w:val="8"/>
          <w:sz w:val="24"/>
          <w:szCs w:val="24"/>
          <w:highlight w:val="none"/>
          <w:lang w:eastAsia="zh-CN"/>
        </w:rPr>
        <w:t>0631-5890096</w:t>
      </w:r>
    </w:p>
    <w:p w14:paraId="57688398">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072B61A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79F9509A">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5F2695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李中元</w:t>
      </w:r>
    </w:p>
    <w:p w14:paraId="49B3C1B8">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1781FE84">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7D08EE1">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70DAA73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8213886"/>
      <w:bookmarkStart w:id="7" w:name="_Toc39827101"/>
      <w:bookmarkStart w:id="8" w:name="_Toc39827471"/>
      <w:bookmarkStart w:id="9" w:name="_Toc39827536"/>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644A137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14:paraId="6BA06C60">
      <w:pPr>
        <w:pStyle w:val="58"/>
        <w:rPr>
          <w:rFonts w:hint="eastAsia"/>
          <w:highlight w:val="none"/>
        </w:rPr>
      </w:pPr>
    </w:p>
    <w:p w14:paraId="3B37976D">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26D9F5C1">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2026年07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21</w:t>
      </w:r>
      <w:r>
        <w:rPr>
          <w:rFonts w:hint="eastAsia" w:ascii="仿宋" w:hAnsi="仿宋" w:eastAsia="仿宋" w:cs="仿宋"/>
          <w:sz w:val="24"/>
          <w:szCs w:val="24"/>
          <w:highlight w:val="none"/>
        </w:rPr>
        <w:t>日</w:t>
      </w:r>
      <w:bookmarkEnd w:id="2"/>
    </w:p>
    <w:p w14:paraId="71026BE5">
      <w:pPr>
        <w:pStyle w:val="36"/>
        <w:rPr>
          <w:highlight w:val="none"/>
        </w:rPr>
      </w:pPr>
    </w:p>
    <w:p w14:paraId="4D77B73E">
      <w:pPr>
        <w:pStyle w:val="3"/>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0D230CD3">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2F6172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38E1C33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BD5AF0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0C0734B4">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252CF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4008ED2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F6358E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4BD69BA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选定车辆定点加油服务单位</w:t>
            </w:r>
          </w:p>
        </w:tc>
      </w:tr>
      <w:tr w14:paraId="0645C2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0F89AC6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4B08BB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5E754EC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WHJTCZ2026-0007</w:t>
            </w:r>
          </w:p>
        </w:tc>
      </w:tr>
      <w:tr w14:paraId="6A604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17C6140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7A7D3B9">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4CA6DC99">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威海交通场站管理有限公司</w:t>
            </w:r>
          </w:p>
          <w:p w14:paraId="39ADEDF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威海市环山路20号威海北站4楼办公室</w:t>
            </w:r>
          </w:p>
          <w:p w14:paraId="2DD23653">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曲一鸣</w:t>
            </w:r>
          </w:p>
          <w:p w14:paraId="4D7244D7">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lang w:eastAsia="zh-CN"/>
              </w:rPr>
              <w:t>0631-5890096</w:t>
            </w:r>
          </w:p>
        </w:tc>
      </w:tr>
      <w:tr w14:paraId="3B66EA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02349C0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C7B4B2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2AB2CAA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1F9D181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0DB085F5">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李中元</w:t>
            </w:r>
          </w:p>
          <w:p w14:paraId="7AAC85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737596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36CBE0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A3F35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EE4716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7423426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0AABD7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63A5843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8ADCD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6E44A9B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6518BD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7FAFE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048678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77BF82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3CF41F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5598A99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5C90328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5186F33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3620AE5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58EFCA9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3E28223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4C8981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26F4D27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3B6C71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C98FF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F9BBBF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4444106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02C44B3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697A20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38D232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DB91FD">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77E0E354">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份</w:t>
            </w:r>
          </w:p>
        </w:tc>
      </w:tr>
      <w:tr w14:paraId="0EF77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60D9F6E7">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96BE2C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1F32BC3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5337BE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0EF54898">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16EE2C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30ED9C6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65B761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1227C1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E85415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2FD63D0D">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22D90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4460E0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388197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00281B89">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6F64E9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767ADA54">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943B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077E862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E2E6B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16A0EBB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9684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7128C289">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323F853">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079C83AB">
            <w:pPr>
              <w:snapToGrid w:val="0"/>
              <w:spacing w:line="400" w:lineRule="exact"/>
              <w:ind w:right="-105" w:rightChars="-5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2、投标人参与一个标包以上的投标，投标文件需按标包号分别制作投标文件。</w:t>
            </w:r>
          </w:p>
          <w:p w14:paraId="0AEAAC8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FE8DC7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份，胶装成册。</w:t>
            </w:r>
          </w:p>
        </w:tc>
      </w:tr>
      <w:tr w14:paraId="20C841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07230BD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EDC046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5D63006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4FCE01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7525BD2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B4961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1A5888B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10A50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2F25F842">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05DF6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519A3E7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4B66A5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618F914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45E73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66AE702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737F27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534A8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15C5F19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30D63D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38D0E96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17E4C2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682CA70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271E4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598A0D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5F4AC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F49ED4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3BA8E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6B1A981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3B6A1A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19CEFC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DEF1B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39CDE9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1A23F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429EAE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5D123D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484441AC">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14:paraId="44DA0C50">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60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14:paraId="17254B9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val="en-US" w:eastAsia="zh-CN"/>
              </w:rPr>
              <w:t>.</w:t>
            </w:r>
          </w:p>
          <w:p w14:paraId="5434B3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14:paraId="1D65B82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470546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E7D1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w:t>
            </w:r>
            <w:r>
              <w:rPr>
                <w:rFonts w:hint="eastAsia" w:ascii="仿宋" w:hAnsi="仿宋" w:eastAsia="仿宋" w:cs="仿宋"/>
                <w:b/>
                <w:bCs/>
                <w:sz w:val="24"/>
                <w:szCs w:val="24"/>
                <w:highlight w:val="none"/>
              </w:rPr>
              <w:t>威海公共资源交易服务有限公司账户</w:t>
            </w:r>
            <w:r>
              <w:rPr>
                <w:rFonts w:hint="eastAsia" w:ascii="仿宋" w:hAnsi="仿宋" w:eastAsia="仿宋" w:cs="仿宋"/>
                <w:sz w:val="24"/>
                <w:szCs w:val="24"/>
                <w:highlight w:val="none"/>
              </w:rPr>
              <w:t>，以网银、电汇等方式一次性足额交纳保证金，不接受支付宝等第三方平台转账。禁止第三方代交。投标保证金交纳单位应与递交投标文件的投标人名称一致。</w:t>
            </w:r>
          </w:p>
          <w:p w14:paraId="52E526A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27123C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4E2AA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445D6FE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0FAA4B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6A3CDD1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2C266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7D78248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B4231F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7372673E">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2E5073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77128227">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A1622A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48C41B6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招标代理服务费全部由中标单位支付，此费用包含在投标报价中，招标人不再另行考虑。代理服务费执行</w:t>
            </w:r>
            <w:r>
              <w:rPr>
                <w:rFonts w:hint="eastAsia" w:ascii="仿宋" w:hAnsi="仿宋" w:eastAsia="仿宋" w:cs="仿宋"/>
                <w:sz w:val="24"/>
                <w:szCs w:val="24"/>
                <w:highlight w:val="none"/>
                <w:lang w:eastAsia="zh-CN"/>
              </w:rPr>
              <w:t>国家发展改革委</w:t>
            </w:r>
            <w:r>
              <w:rPr>
                <w:rFonts w:hint="eastAsia" w:ascii="仿宋" w:hAnsi="仿宋" w:eastAsia="仿宋" w:cs="仿宋"/>
                <w:sz w:val="24"/>
                <w:szCs w:val="24"/>
                <w:highlight w:val="none"/>
              </w:rPr>
              <w:t>规定的标准（详见《招标代理服务收费管理暂行办法》计价格</w:t>
            </w:r>
            <w:r>
              <w:rPr>
                <w:rFonts w:hint="eastAsia" w:ascii="仿宋" w:hAnsi="仿宋" w:eastAsia="仿宋" w:cs="仿宋"/>
                <w:sz w:val="24"/>
                <w:szCs w:val="24"/>
                <w:highlight w:val="none"/>
                <w:lang w:eastAsia="zh-CN"/>
              </w:rPr>
              <w:t>〔2002〕</w:t>
            </w:r>
            <w:r>
              <w:rPr>
                <w:rFonts w:hint="eastAsia" w:ascii="仿宋" w:hAnsi="仿宋" w:eastAsia="仿宋" w:cs="仿宋"/>
                <w:sz w:val="24"/>
                <w:szCs w:val="24"/>
                <w:highlight w:val="none"/>
              </w:rPr>
              <w:t>1980号)，</w:t>
            </w:r>
            <w:r>
              <w:rPr>
                <w:rFonts w:hint="eastAsia" w:ascii="仿宋" w:hAnsi="仿宋" w:eastAsia="仿宋" w:cs="仿宋"/>
                <w:sz w:val="24"/>
                <w:szCs w:val="24"/>
                <w:highlight w:val="none"/>
              </w:rPr>
              <w:t>按服务类标准取费下浮20%计取（不足3000元按3000计）</w:t>
            </w:r>
            <w:r>
              <w:rPr>
                <w:rFonts w:hint="eastAsia" w:ascii="仿宋" w:hAnsi="仿宋" w:eastAsia="仿宋" w:cs="仿宋"/>
                <w:sz w:val="24"/>
                <w:szCs w:val="24"/>
                <w:highlight w:val="none"/>
              </w:rPr>
              <w:t>。发放中标通知书时由中标单位向代理公司全额</w:t>
            </w:r>
            <w:r>
              <w:rPr>
                <w:rFonts w:hint="eastAsia" w:ascii="仿宋" w:hAnsi="仿宋" w:eastAsia="仿宋" w:cs="仿宋"/>
                <w:sz w:val="24"/>
                <w:szCs w:val="24"/>
                <w:highlight w:val="none"/>
                <w:lang w:eastAsia="zh-CN"/>
              </w:rPr>
              <w:t>交</w:t>
            </w:r>
            <w:r>
              <w:rPr>
                <w:rFonts w:hint="eastAsia" w:ascii="仿宋" w:hAnsi="仿宋" w:eastAsia="仿宋" w:cs="仿宋"/>
                <w:sz w:val="24"/>
                <w:szCs w:val="24"/>
                <w:highlight w:val="none"/>
              </w:rPr>
              <w:t>纳。</w:t>
            </w:r>
          </w:p>
          <w:p w14:paraId="4F597A8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收款单位：山东富尔工程咨询管理有限公司</w:t>
            </w:r>
          </w:p>
          <w:p w14:paraId="4AFFA14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开户行：中国建设银行威海文化支行</w:t>
            </w:r>
          </w:p>
          <w:p w14:paraId="25F4AF6C">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sz w:val="24"/>
                <w:szCs w:val="24"/>
                <w:highlight w:val="none"/>
              </w:rPr>
              <w:t>账号：37001707101050000572</w:t>
            </w:r>
          </w:p>
        </w:tc>
      </w:tr>
      <w:tr w14:paraId="2C73C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1B9E3E79">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C40299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4E64178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1F67B0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05CBCEC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62A8C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41BE5D6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否</w:t>
            </w:r>
          </w:p>
        </w:tc>
      </w:tr>
      <w:tr w14:paraId="19A25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03C9C6D7">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B78AB7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68809D6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按服务类</w:t>
            </w:r>
            <w:r>
              <w:rPr>
                <w:rFonts w:hint="eastAsia" w:ascii="仿宋" w:hAnsi="仿宋" w:eastAsia="仿宋" w:cs="仿宋"/>
                <w:sz w:val="24"/>
                <w:szCs w:val="24"/>
                <w:highlight w:val="none"/>
              </w:rPr>
              <w:t>以公开招标方式实施采购。</w:t>
            </w:r>
          </w:p>
          <w:p w14:paraId="5694AC7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562867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5557635C">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tc>
      </w:tr>
    </w:tbl>
    <w:p w14:paraId="0FFBC47D">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784144B3">
      <w:pPr>
        <w:snapToGrid w:val="0"/>
        <w:spacing w:line="400" w:lineRule="exact"/>
        <w:jc w:val="left"/>
        <w:rPr>
          <w:rFonts w:ascii="仿宋" w:hAnsi="仿宋" w:eastAsia="仿宋" w:cs="仿宋"/>
          <w:sz w:val="24"/>
          <w:szCs w:val="24"/>
          <w:highlight w:val="none"/>
        </w:rPr>
      </w:pPr>
    </w:p>
    <w:p w14:paraId="6DD5BB00">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708192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26BAC63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11C92A0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55297F3E">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0EC28F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942" w:type="dxa"/>
            <w:tcBorders>
              <w:top w:val="single" w:color="auto" w:sz="4" w:space="0"/>
              <w:bottom w:val="single" w:color="auto" w:sz="4" w:space="0"/>
              <w:right w:val="single" w:color="auto" w:sz="4" w:space="0"/>
            </w:tcBorders>
            <w:noWrap w:val="0"/>
            <w:vAlign w:val="center"/>
          </w:tcPr>
          <w:p w14:paraId="3978193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8AB50F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7EA13DC9">
            <w:pPr>
              <w:keepNext w:val="0"/>
              <w:keepLines w:val="0"/>
              <w:pageBreakBefore w:val="0"/>
              <w:widowControl w:val="0"/>
              <w:numPr>
                <w:ilvl w:val="0"/>
                <w:numId w:val="3"/>
              </w:numPr>
              <w:kinsoku/>
              <w:wordWrap/>
              <w:overflowPunct/>
              <w:topLinePunct w:val="0"/>
              <w:autoSpaceDE/>
              <w:autoSpaceDN/>
              <w:bidi w:val="0"/>
              <w:adjustRightInd/>
              <w:snapToGrid w:val="0"/>
              <w:spacing w:line="420" w:lineRule="exact"/>
              <w:textAlignment w:val="auto"/>
              <w:rPr>
                <w:rFonts w:hint="eastAsia"/>
                <w:highlight w:val="none"/>
                <w:lang w:eastAsia="zh-CN"/>
              </w:rPr>
            </w:pPr>
            <w:r>
              <w:rPr>
                <w:rFonts w:hint="eastAsia" w:ascii="仿宋" w:hAnsi="仿宋" w:eastAsia="仿宋" w:cs="仿宋"/>
                <w:sz w:val="24"/>
                <w:szCs w:val="24"/>
                <w:highlight w:val="none"/>
                <w:lang w:eastAsia="zh-CN"/>
              </w:rPr>
              <w:t>有效的营业执照副本扫描件</w:t>
            </w:r>
            <w:r>
              <w:rPr>
                <w:rFonts w:hint="eastAsia" w:ascii="仿宋" w:hAnsi="仿宋" w:eastAsia="仿宋" w:cs="仿宋"/>
                <w:sz w:val="24"/>
                <w:szCs w:val="24"/>
                <w:highlight w:val="none"/>
              </w:rPr>
              <w:t>（若</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参与投标的，</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还需提供总公司</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授权书）</w:t>
            </w:r>
            <w:r>
              <w:rPr>
                <w:rFonts w:hint="eastAsia" w:ascii="仿宋" w:hAnsi="仿宋" w:eastAsia="仿宋" w:cs="仿宋"/>
                <w:sz w:val="24"/>
                <w:szCs w:val="24"/>
                <w:highlight w:val="none"/>
                <w:lang w:eastAsia="zh-CN"/>
              </w:rPr>
              <w:t xml:space="preserve">； </w:t>
            </w:r>
          </w:p>
          <w:p w14:paraId="52CB23C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2.具有有效的《成品油零售经营批准证书》和《中华人民共和国危险化学品经营许可证》扫描件</w:t>
            </w:r>
            <w:r>
              <w:rPr>
                <w:rFonts w:hint="eastAsia" w:ascii="仿宋" w:hAnsi="仿宋" w:eastAsia="仿宋" w:cs="仿宋"/>
                <w:sz w:val="24"/>
                <w:szCs w:val="24"/>
                <w:highlight w:val="none"/>
                <w:lang w:eastAsia="zh-CN"/>
              </w:rPr>
              <w:t>；</w:t>
            </w:r>
          </w:p>
          <w:p w14:paraId="309F8F8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身份证明或授权委托书:</w:t>
            </w:r>
          </w:p>
          <w:p w14:paraId="6693789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参加投标，投标文件附法定代表人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身份证明及法定代表人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授权委托书</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被授权人身份证扫描件</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授权委托代理人社保证明扫描件，社保证明指近一个月（20</w:t>
            </w:r>
            <w:r>
              <w:rPr>
                <w:rFonts w:hint="eastAsia" w:ascii="仿宋" w:hAnsi="仿宋" w:eastAsia="仿宋" w:cs="仿宋"/>
                <w:sz w:val="24"/>
                <w:szCs w:val="24"/>
                <w:highlight w:val="none"/>
                <w:lang w:val="en-US" w:eastAsia="zh-CN"/>
              </w:rPr>
              <w:t>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月或202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月）社保证明。若为退休人员可提供退休及返聘证明材料；</w:t>
            </w:r>
          </w:p>
          <w:p w14:paraId="2E80C93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14:paraId="25F906C6">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3CBFFA1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、委托代理人未被最高法院（查询网址为：http://zxgk.court.gov.cn/shixin/）列入失信被执行人。投标文件附通过网站查询信息记录（省份为全部）；</w:t>
            </w:r>
          </w:p>
          <w:p w14:paraId="646967B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，近一年是指2025年1月1日至查询日止，查询日期不早于招标文件开始获取日期</w:t>
            </w:r>
            <w:r>
              <w:rPr>
                <w:rFonts w:hint="eastAsia" w:ascii="仿宋" w:hAnsi="仿宋" w:eastAsia="仿宋" w:cs="仿宋"/>
                <w:sz w:val="24"/>
                <w:szCs w:val="24"/>
                <w:highlight w:val="none"/>
                <w:lang w:eastAsia="zh-CN"/>
              </w:rPr>
              <w:t>；</w:t>
            </w:r>
          </w:p>
          <w:p w14:paraId="06DFB6BA">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eastAsia="仿宋"/>
                <w:highlight w:val="none"/>
                <w:lang w:val="en-US"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.投标保证金：按招标文件要求交纳（标包一：人民币</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0000.00元；标包二：人民币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000.00元。），交纳投标保证金的证明材料两者缺一不可：（1）企业银行基本账户开户证明（如开户许可证或银行开户证明等）、（2）电汇凭证或电子汇款截图扫描件。</w:t>
            </w:r>
          </w:p>
        </w:tc>
      </w:tr>
      <w:tr w14:paraId="413463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625A29A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B01A8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19A0A76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1.投标报价满足招标文件要求；</w:t>
            </w:r>
          </w:p>
          <w:p w14:paraId="0237B421">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lang w:eastAsia="zh-CN"/>
              </w:rPr>
              <w:t>自合同签订之日起一年,合同期满双方无异议后可以续签，但最长不超过三年）</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34CE52F9">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.不存在招标文件规定的关于投标人串通投标的情形及其他投标无效的情形。</w:t>
            </w:r>
          </w:p>
        </w:tc>
      </w:tr>
    </w:tbl>
    <w:p w14:paraId="337F9DE0">
      <w:pPr>
        <w:rPr>
          <w:rFonts w:hint="eastAsia" w:ascii="仿宋" w:hAnsi="仿宋" w:eastAsia="仿宋" w:cs="仿宋"/>
          <w:b/>
          <w:sz w:val="24"/>
          <w:szCs w:val="24"/>
          <w:highlight w:val="none"/>
        </w:rPr>
      </w:pPr>
    </w:p>
    <w:p w14:paraId="68B2E8A9">
      <w:pPr>
        <w:rPr>
          <w:rFonts w:ascii="仿宋" w:hAnsi="仿宋" w:eastAsia="仿宋" w:cs="仿宋"/>
          <w:b/>
          <w:sz w:val="24"/>
          <w:szCs w:val="24"/>
          <w:highlight w:val="none"/>
        </w:rPr>
      </w:pPr>
      <w:r>
        <w:rPr>
          <w:rFonts w:hint="eastAsia" w:ascii="仿宋" w:hAnsi="仿宋" w:eastAsia="仿宋" w:cs="仿宋"/>
          <w:b/>
          <w:sz w:val="24"/>
          <w:szCs w:val="24"/>
          <w:highlight w:val="none"/>
        </w:rPr>
        <w:t>一、说明</w:t>
      </w:r>
    </w:p>
    <w:p w14:paraId="0615E3E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34C56B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587DC1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w:t>
      </w:r>
      <w:bookmarkStart w:id="21" w:name="_GoBack"/>
      <w:bookmarkEnd w:id="21"/>
      <w:r>
        <w:rPr>
          <w:rFonts w:hint="eastAsia" w:ascii="仿宋" w:hAnsi="仿宋" w:eastAsia="仿宋" w:cs="仿宋"/>
          <w:sz w:val="24"/>
          <w:szCs w:val="24"/>
          <w:highlight w:val="none"/>
        </w:rPr>
        <w:t>涉及的项目和内容。</w:t>
      </w:r>
    </w:p>
    <w:p w14:paraId="5ACEA7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133978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14B3D5A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1F3FE6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56C1C7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1132EF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13EE48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4A1601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2DA85A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FC9E74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0F15175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411E6C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6F472E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4A0E40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11B172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7DD16D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05C6A1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757A3E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132116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6AF10C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77D84B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77D74F2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301F45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882AC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172A1F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762DF5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0C8E5A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70A7E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163575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48BEEB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55009C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6B04659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005A5B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2756C9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2A84BAD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136A847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5D3C0F5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167AA1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0BF47D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6C277D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35336D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2AD498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5D5B8CB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73C549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1B0417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6D51F7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6BF04F2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143104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087C00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788ECB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37012168">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注：1</w:t>
      </w:r>
      <w:r>
        <w:rPr>
          <w:rFonts w:hint="eastAsia" w:ascii="仿宋" w:hAnsi="仿宋" w:eastAsia="仿宋" w:cs="仿宋"/>
          <w:b/>
          <w:bCs/>
          <w:sz w:val="24"/>
          <w:szCs w:val="24"/>
          <w:highlight w:val="none"/>
        </w:rPr>
        <w:t>、标包一的数据文件中的报价填写每升优惠的金额（元）。</w:t>
      </w:r>
    </w:p>
    <w:p w14:paraId="4519D8B0">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2</w:t>
      </w:r>
      <w:r>
        <w:rPr>
          <w:rFonts w:hint="eastAsia" w:ascii="仿宋" w:hAnsi="仿宋" w:eastAsia="仿宋" w:cs="仿宋"/>
          <w:b/>
          <w:bCs/>
          <w:sz w:val="24"/>
          <w:szCs w:val="24"/>
          <w:highlight w:val="none"/>
        </w:rPr>
        <w:t>、标包二的数据文件中的报价填写折扣（如折扣为国家发改委规定的当日成品油零售限价的95%，即95折，即数据文件填</w:t>
      </w:r>
      <w:r>
        <w:rPr>
          <w:rFonts w:hint="eastAsia" w:ascii="仿宋" w:hAnsi="仿宋" w:eastAsia="仿宋" w:cs="仿宋"/>
          <w:b/>
          <w:bCs/>
          <w:sz w:val="24"/>
          <w:szCs w:val="24"/>
          <w:highlight w:val="none"/>
          <w:lang w:val="en-US" w:eastAsia="zh-CN"/>
        </w:rPr>
        <w:t>95</w:t>
      </w:r>
      <w:r>
        <w:rPr>
          <w:rFonts w:hint="eastAsia" w:ascii="仿宋" w:hAnsi="仿宋" w:eastAsia="仿宋" w:cs="仿宋"/>
          <w:b/>
          <w:bCs/>
          <w:sz w:val="24"/>
          <w:szCs w:val="24"/>
          <w:highlight w:val="none"/>
        </w:rPr>
        <w:t>）。</w:t>
      </w:r>
    </w:p>
    <w:p w14:paraId="0C21C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4FDFF0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1D949F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25094F2F">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13D637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647A16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4CFBCF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0275426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4748D4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415080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11769D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3B5B339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0AA6EF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26234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6F2D114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0D26F9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747E767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66AC101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09D06E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404457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0E1D4BA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2A1E90E3">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6DADB5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5F8FF8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72A073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4BAD7A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23BCCD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16468C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3E7380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069812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1870DE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7750A3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5FAE0C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14AA40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7E99B5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4963F5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2CC7B91B">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76446278">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53292CB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0993E5C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6CDC507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5F0C109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60371C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162975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786E5E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52BCA5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6980327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4DB7FF3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00CD1D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1B510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26BA3E1A">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0544EF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5031CF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482B0E0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7896249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71F60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14:paraId="420BB36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45E079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1513381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46CB234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439DFD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631F6D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0D8D98B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666A37F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48B8F96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1D92ADB6">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7802457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2075278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652C4EB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47590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598CC1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64A642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02056BA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34A159C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126F11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74E533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506F03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531AE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1337FB2F">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3F5C714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2B8B3310">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0921100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7AEFD2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7E14FC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1423C9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535478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4D8FD32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6195A9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74BBED04">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4D142F6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7BA0A5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75D4DF5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1DFD6AA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406DF16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19F28D2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1C6FBE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0BBDD77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17F5DA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16B49C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4A8C8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437ABB0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36B187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51CEA0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261983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4DD9682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711720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372002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756545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07C8ED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488597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613795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68201E3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02A5B5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2278D6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46F279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4446AC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24DAB8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44BDDD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203855E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0C2207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D71C0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3ECE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74F29F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1917C81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713380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707861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0284CB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052CDB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E5830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1AB2B7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2D3452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141059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70B975B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2472F7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5331D4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33BA06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0344BB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5E8209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157E5B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23AFEF49">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7B9551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27908B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06FD2F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0E6525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7CFB54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7417D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0238EE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2F5BF44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305999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350DB85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15016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招标人代表和评审专家5人以上的单数组成或全部由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438061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578C9C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058C8A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2C0270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74A3D1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1CBB06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5076E8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436A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4B5A94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7544B7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2CB83B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75EF3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2966EC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4F56DD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4FDE68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41C80F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04BFF8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4A3C94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2518A3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7B6095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0E21C6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2CADDD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305A44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098AEA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7F99AB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165374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203175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62CA45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5E89BA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4C4962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7EB1A6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75B8A5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4E96A7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72067F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12B4A1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1C729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16D904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7EC999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21E25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014586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2E1F69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459256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256A83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6E84C7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743072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4CE304F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3B053AF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4A3A81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794816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3D95512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316739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79F3CAC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6CB2F3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7F6074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4EB8B75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6A848F7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01443B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775324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7EA90E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01432E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24EE6E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52F287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2600D9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758D9D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6524C9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6C13DA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2D3E80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6EF553D3">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22A8CA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0AE0CA4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7374B06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5FDD2A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1BE874A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1CC5F9F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E12EE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5D456E9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17B0AE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27C709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1BF598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411A0A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72703D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5B8578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50B6DA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0CB2639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46CAF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4A3CC4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548771D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5B7F1C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4BB03A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373281B5">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2E3EEB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75D054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7AD51CF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278472D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0890C9C6">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1BC9A1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48AB9B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6F946F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15C83A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62E25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2554B7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44B6C3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4B72669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18010BE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标包一确定排名前两名的投标人中标人，标包二</w:t>
      </w:r>
      <w:r>
        <w:rPr>
          <w:rFonts w:hint="eastAsia" w:ascii="仿宋" w:hAnsi="仿宋" w:eastAsia="仿宋" w:cs="仿宋"/>
          <w:sz w:val="24"/>
          <w:szCs w:val="24"/>
          <w:highlight w:val="none"/>
        </w:rPr>
        <w:t>确定</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的投标人为中标人；也可以自主定标。自主定标的，招标人应当在收到评审报告后3个工作日内确定中标人，招标人逾期未确定中标人且不提出异议的，标包一视为确定评审报告排名前</w:t>
      </w:r>
      <w:r>
        <w:rPr>
          <w:rFonts w:hint="eastAsia" w:ascii="仿宋" w:hAnsi="仿宋" w:eastAsia="仿宋" w:cs="仿宋"/>
          <w:sz w:val="24"/>
          <w:szCs w:val="24"/>
          <w:highlight w:val="none"/>
          <w:lang w:val="en-US" w:eastAsia="zh-CN"/>
        </w:rPr>
        <w:t>两</w:t>
      </w:r>
      <w:r>
        <w:rPr>
          <w:rFonts w:hint="eastAsia" w:ascii="仿宋" w:hAnsi="仿宋" w:eastAsia="仿宋" w:cs="仿宋"/>
          <w:sz w:val="24"/>
          <w:szCs w:val="24"/>
          <w:highlight w:val="none"/>
        </w:rPr>
        <w:t>名的投标人中标人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视为确定评审报告提出的</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w:t>
      </w:r>
    </w:p>
    <w:p w14:paraId="3912CA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评标结果汇总完成后，除下列情形外，任何人不得修改评标结果：</w:t>
      </w:r>
    </w:p>
    <w:p w14:paraId="52CDD52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6DF62F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65242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7C2C7A1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4FAD11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5D5244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588C8A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可以按照评审报告推荐的中标候选人名单排序，确定下一候选人为中标人，也可以重新开展招标活动。</w:t>
      </w:r>
    </w:p>
    <w:p w14:paraId="42667FA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787A846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22E8287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招标人应当自定标结束后在招标公告发布媒介公示中标人。公示期为</w:t>
      </w:r>
      <w:r>
        <w:rPr>
          <w:rFonts w:hint="eastAsia" w:ascii="仿宋" w:hAnsi="仿宋" w:eastAsia="仿宋" w:cs="仿宋"/>
          <w:sz w:val="24"/>
          <w:szCs w:val="24"/>
          <w:highlight w:val="none"/>
          <w:lang w:val="en-US" w:eastAsia="zh-CN"/>
        </w:rPr>
        <w:t>1个工作</w:t>
      </w:r>
      <w:r>
        <w:rPr>
          <w:rFonts w:hint="eastAsia" w:ascii="仿宋" w:hAnsi="仿宋" w:eastAsia="仿宋" w:cs="仿宋"/>
          <w:sz w:val="24"/>
          <w:szCs w:val="24"/>
          <w:highlight w:val="none"/>
        </w:rPr>
        <w:t>日。</w:t>
      </w:r>
    </w:p>
    <w:p w14:paraId="7CCA200A">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cs="仿宋"/>
          <w:b/>
          <w:bCs/>
          <w:sz w:val="24"/>
          <w:szCs w:val="24"/>
          <w:highlight w:val="none"/>
        </w:rPr>
        <w:t>31.签发中标通知书</w:t>
      </w:r>
    </w:p>
    <w:p w14:paraId="22F86E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24C11F9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14BF421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5EA8E2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4A111254">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5E13EC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4C68CB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33B4B2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25CB2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1AFA4A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5100BD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5C92DF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4D9B3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69FCAD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6FE70C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DC6C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4BA3B33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45A301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4450D6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326CC5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093E35E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1404DBA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0CE060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13AE1AB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4C6832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38C11A79">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079BAB34">
      <w:pPr>
        <w:pStyle w:val="3"/>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535D41B8">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14" w:name="_Hlk163316215"/>
      <w:bookmarkStart w:id="15" w:name="_Toc484525621"/>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4E92300C">
      <w:pPr>
        <w:pStyle w:val="13"/>
        <w:spacing w:line="480" w:lineRule="exact"/>
        <w:ind w:left="0" w:leftChars="0" w:firstLine="482" w:firstLineChars="200"/>
        <w:contextualSpacing/>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二、服务期：</w:t>
      </w:r>
      <w:r>
        <w:rPr>
          <w:rFonts w:hint="eastAsia" w:ascii="仿宋" w:hAnsi="仿宋" w:eastAsia="仿宋" w:cs="仿宋"/>
          <w:b w:val="0"/>
          <w:bCs w:val="0"/>
          <w:kern w:val="2"/>
          <w:sz w:val="24"/>
          <w:szCs w:val="24"/>
          <w:highlight w:val="none"/>
          <w:lang w:val="en-US" w:eastAsia="zh-CN" w:bidi="ar-SA"/>
        </w:rPr>
        <w:t>自</w:t>
      </w:r>
      <w:r>
        <w:rPr>
          <w:rFonts w:hint="eastAsia" w:ascii="仿宋" w:hAnsi="仿宋" w:eastAsia="仿宋" w:cs="仿宋"/>
          <w:spacing w:val="8"/>
          <w:kern w:val="2"/>
          <w:sz w:val="24"/>
          <w:szCs w:val="24"/>
          <w:highlight w:val="none"/>
          <w:lang w:val="en-US" w:eastAsia="zh-CN" w:bidi="ar-SA"/>
        </w:rPr>
        <w:t>合同签订之日起一年,合同期满双方无异议后可以续签，但最长不超过三年。</w:t>
      </w:r>
    </w:p>
    <w:p w14:paraId="271B8A66">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三、招标控制价：</w:t>
      </w:r>
    </w:p>
    <w:p w14:paraId="6ADB40D9">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标包一：</w:t>
      </w:r>
      <w:r>
        <w:rPr>
          <w:rFonts w:hint="eastAsia" w:ascii="仿宋" w:hAnsi="仿宋" w:eastAsia="仿宋" w:cs="仿宋"/>
          <w:b/>
          <w:bCs/>
          <w:color w:val="000000"/>
          <w:kern w:val="0"/>
          <w:sz w:val="24"/>
          <w:szCs w:val="24"/>
          <w:highlight w:val="none"/>
          <w:lang w:val="en-US" w:eastAsia="zh-CN"/>
        </w:rPr>
        <w:t>在</w:t>
      </w:r>
      <w:r>
        <w:rPr>
          <w:rFonts w:hint="eastAsia" w:ascii="仿宋" w:hAnsi="仿宋" w:eastAsia="仿宋" w:cs="仿宋"/>
          <w:b/>
          <w:bCs/>
          <w:color w:val="000000"/>
          <w:kern w:val="0"/>
          <w:sz w:val="24"/>
          <w:szCs w:val="24"/>
          <w:highlight w:val="none"/>
        </w:rPr>
        <w:t>国家发改委规定的当日成品油零售限价</w:t>
      </w:r>
      <w:r>
        <w:rPr>
          <w:rFonts w:hint="eastAsia" w:ascii="仿宋" w:hAnsi="仿宋" w:eastAsia="仿宋" w:cs="仿宋"/>
          <w:b/>
          <w:bCs/>
          <w:color w:val="000000"/>
          <w:kern w:val="0"/>
          <w:sz w:val="24"/>
          <w:szCs w:val="24"/>
          <w:highlight w:val="none"/>
          <w:lang w:val="en-US" w:eastAsia="zh-CN"/>
        </w:rPr>
        <w:t>的</w:t>
      </w:r>
      <w:r>
        <w:rPr>
          <w:rFonts w:hint="eastAsia" w:ascii="仿宋" w:hAnsi="仿宋" w:eastAsia="仿宋" w:cs="仿宋"/>
          <w:b/>
          <w:bCs/>
          <w:color w:val="000000"/>
          <w:kern w:val="0"/>
          <w:sz w:val="24"/>
          <w:szCs w:val="24"/>
          <w:highlight w:val="none"/>
        </w:rPr>
        <w:t>基础上</w:t>
      </w:r>
      <w:r>
        <w:rPr>
          <w:rFonts w:hint="eastAsia" w:ascii="仿宋" w:hAnsi="仿宋" w:eastAsia="仿宋" w:cs="仿宋"/>
          <w:b/>
          <w:bCs/>
          <w:color w:val="000000"/>
          <w:kern w:val="0"/>
          <w:sz w:val="24"/>
          <w:szCs w:val="24"/>
          <w:highlight w:val="none"/>
          <w:lang w:val="en-US" w:eastAsia="zh-CN"/>
        </w:rPr>
        <w:t>优惠0.75元</w:t>
      </w:r>
      <w:r>
        <w:rPr>
          <w:rFonts w:hint="eastAsia" w:ascii="仿宋" w:hAnsi="仿宋" w:eastAsia="仿宋" w:cs="仿宋"/>
          <w:b/>
          <w:bCs/>
          <w:spacing w:val="8"/>
          <w:kern w:val="2"/>
          <w:sz w:val="24"/>
          <w:szCs w:val="24"/>
          <w:highlight w:val="none"/>
          <w:lang w:val="en-US" w:eastAsia="zh-CN" w:bidi="ar-SA"/>
        </w:rPr>
        <w:t>/升以上</w:t>
      </w:r>
      <w:r>
        <w:rPr>
          <w:rFonts w:hint="eastAsia" w:ascii="仿宋" w:hAnsi="仿宋" w:eastAsia="仿宋" w:cs="仿宋"/>
          <w:b/>
          <w:bCs/>
          <w:color w:val="000000"/>
          <w:kern w:val="0"/>
          <w:sz w:val="24"/>
          <w:szCs w:val="24"/>
          <w:highlight w:val="none"/>
        </w:rPr>
        <w:t>,</w:t>
      </w:r>
      <w:r>
        <w:rPr>
          <w:rFonts w:hint="eastAsia" w:ascii="仿宋" w:hAnsi="仿宋" w:eastAsia="仿宋" w:cs="仿宋"/>
          <w:b/>
          <w:bCs/>
          <w:spacing w:val="8"/>
          <w:kern w:val="2"/>
          <w:sz w:val="24"/>
          <w:szCs w:val="24"/>
          <w:highlight w:val="none"/>
          <w:lang w:val="en-US" w:eastAsia="zh-CN" w:bidi="ar-SA"/>
        </w:rPr>
        <w:t>不设上限。</w:t>
      </w:r>
    </w:p>
    <w:p w14:paraId="5091228A">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标包二：</w:t>
      </w:r>
      <w:r>
        <w:rPr>
          <w:rFonts w:hint="eastAsia" w:ascii="仿宋" w:hAnsi="仿宋" w:eastAsia="仿宋" w:cs="仿宋"/>
          <w:b/>
          <w:bCs/>
          <w:color w:val="000000"/>
          <w:kern w:val="0"/>
          <w:sz w:val="24"/>
          <w:szCs w:val="24"/>
          <w:highlight w:val="none"/>
          <w:lang w:val="en-US" w:eastAsia="zh-CN"/>
        </w:rPr>
        <w:t>在</w:t>
      </w:r>
      <w:r>
        <w:rPr>
          <w:rFonts w:hint="eastAsia" w:ascii="仿宋" w:hAnsi="仿宋" w:eastAsia="仿宋" w:cs="仿宋"/>
          <w:b/>
          <w:bCs/>
          <w:color w:val="000000"/>
          <w:kern w:val="0"/>
          <w:sz w:val="24"/>
          <w:szCs w:val="24"/>
          <w:highlight w:val="none"/>
        </w:rPr>
        <w:t>国家发改委规定的当日成品油零售限价</w:t>
      </w:r>
      <w:r>
        <w:rPr>
          <w:rFonts w:hint="eastAsia" w:ascii="仿宋" w:hAnsi="仿宋" w:eastAsia="仿宋" w:cs="仿宋"/>
          <w:b/>
          <w:bCs/>
          <w:color w:val="000000"/>
          <w:kern w:val="0"/>
          <w:sz w:val="24"/>
          <w:szCs w:val="24"/>
          <w:highlight w:val="none"/>
          <w:lang w:val="en-US" w:eastAsia="zh-CN"/>
        </w:rPr>
        <w:t>的</w:t>
      </w:r>
      <w:r>
        <w:rPr>
          <w:rFonts w:hint="eastAsia" w:ascii="仿宋" w:hAnsi="仿宋" w:eastAsia="仿宋" w:cs="仿宋"/>
          <w:b/>
          <w:bCs/>
          <w:color w:val="000000"/>
          <w:kern w:val="0"/>
          <w:sz w:val="24"/>
          <w:szCs w:val="24"/>
          <w:highlight w:val="none"/>
        </w:rPr>
        <w:t>基础上</w:t>
      </w:r>
      <w:r>
        <w:rPr>
          <w:rFonts w:hint="eastAsia" w:ascii="仿宋" w:hAnsi="仿宋" w:eastAsia="仿宋" w:cs="仿宋"/>
          <w:b/>
          <w:bCs/>
          <w:color w:val="000000"/>
          <w:kern w:val="0"/>
          <w:sz w:val="24"/>
          <w:szCs w:val="24"/>
          <w:highlight w:val="none"/>
          <w:lang w:eastAsia="zh-CN"/>
        </w:rPr>
        <w:t>，</w:t>
      </w:r>
      <w:r>
        <w:rPr>
          <w:rFonts w:hint="eastAsia" w:ascii="仿宋" w:hAnsi="仿宋" w:eastAsia="仿宋" w:cs="仿宋"/>
          <w:b/>
          <w:bCs/>
          <w:color w:val="000000"/>
          <w:kern w:val="0"/>
          <w:sz w:val="24"/>
          <w:szCs w:val="24"/>
          <w:highlight w:val="none"/>
          <w:lang w:val="en-US" w:eastAsia="zh-CN"/>
        </w:rPr>
        <w:t>折扣率不高于97%。</w:t>
      </w:r>
      <w:r>
        <w:rPr>
          <w:rFonts w:hint="eastAsia" w:ascii="仿宋" w:hAnsi="仿宋" w:eastAsia="仿宋" w:cs="仿宋"/>
          <w:b/>
          <w:bCs/>
          <w:spacing w:val="8"/>
          <w:kern w:val="2"/>
          <w:sz w:val="24"/>
          <w:szCs w:val="24"/>
          <w:highlight w:val="none"/>
          <w:lang w:val="en-US" w:eastAsia="zh-CN" w:bidi="ar-SA"/>
        </w:rPr>
        <w:t xml:space="preserve"> </w:t>
      </w:r>
    </w:p>
    <w:p w14:paraId="4FB82656">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四、具体要求</w:t>
      </w:r>
    </w:p>
    <w:p w14:paraId="7817F40D">
      <w:pPr>
        <w:pStyle w:val="13"/>
        <w:spacing w:line="480" w:lineRule="exact"/>
        <w:ind w:left="0" w:leftChars="0" w:firstLine="482" w:firstLineChars="200"/>
        <w:contextualSpacing/>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标包一</w:t>
      </w:r>
      <w:r>
        <w:rPr>
          <w:rFonts w:hint="eastAsia" w:ascii="仿宋" w:hAnsi="仿宋" w:eastAsia="仿宋" w:cs="仿宋"/>
          <w:b/>
          <w:bCs/>
          <w:sz w:val="24"/>
          <w:szCs w:val="24"/>
          <w:highlight w:val="none"/>
        </w:rPr>
        <w:t>：选定威海市区（环翠区、高区、经区）范围</w:t>
      </w:r>
      <w:r>
        <w:rPr>
          <w:rFonts w:hint="eastAsia" w:ascii="仿宋" w:hAnsi="仿宋" w:eastAsia="仿宋" w:cs="仿宋"/>
          <w:b/>
          <w:bCs/>
          <w:sz w:val="24"/>
          <w:szCs w:val="24"/>
          <w:highlight w:val="none"/>
          <w:lang w:eastAsia="zh-CN"/>
        </w:rPr>
        <w:t>定点加油服务单位</w:t>
      </w:r>
      <w:r>
        <w:rPr>
          <w:rFonts w:hint="eastAsia" w:ascii="仿宋" w:hAnsi="仿宋" w:eastAsia="仿宋" w:cs="仿宋"/>
          <w:b/>
          <w:bCs/>
          <w:sz w:val="24"/>
          <w:szCs w:val="24"/>
          <w:highlight w:val="none"/>
        </w:rPr>
        <w:t xml:space="preserve">  </w:t>
      </w:r>
    </w:p>
    <w:p w14:paraId="6F49D82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（一）油品品种：包括各种标号的汽油和柴油等成品油。</w:t>
      </w:r>
    </w:p>
    <w:p w14:paraId="25710F75">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rPr>
        <w:t>）具有国家法规规定的油品销售（批发）资质，具有合法的运输车辆，确保供应油品质量达到国家法定标准。</w:t>
      </w:r>
    </w:p>
    <w:p w14:paraId="23CF4F26">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三</w:t>
      </w:r>
      <w:r>
        <w:rPr>
          <w:rFonts w:hint="eastAsia" w:ascii="仿宋" w:hAnsi="仿宋" w:eastAsia="仿宋" w:cs="仿宋"/>
          <w:color w:val="000000"/>
          <w:kern w:val="0"/>
          <w:sz w:val="24"/>
          <w:szCs w:val="24"/>
          <w:highlight w:val="none"/>
        </w:rPr>
        <w:t>）服务要求</w:t>
      </w:r>
    </w:p>
    <w:p w14:paraId="7C7DDF5E">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1、投标人要明确定点加油站布局，报定点加油站基本状况表。定点加油站要布局合理，设施齐备，服务优良，并具备使用IC卡加油功能，并实行联网统计，结算。</w:t>
      </w:r>
    </w:p>
    <w:p w14:paraId="51CA592B">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2、车辆加油采用加油IC卡方式，</w:t>
      </w:r>
      <w:r>
        <w:rPr>
          <w:rFonts w:hint="eastAsia" w:ascii="仿宋" w:hAnsi="仿宋" w:eastAsia="仿宋" w:cs="仿宋"/>
          <w:color w:val="000000"/>
          <w:kern w:val="0"/>
          <w:sz w:val="24"/>
          <w:szCs w:val="24"/>
          <w:highlight w:val="none"/>
          <w:lang w:eastAsia="zh-CN"/>
        </w:rPr>
        <w:t>并实行联网统计、加油数据实时同步、台账可查、账目清晰。</w:t>
      </w:r>
      <w:r>
        <w:rPr>
          <w:rFonts w:hint="eastAsia" w:ascii="仿宋" w:hAnsi="仿宋" w:eastAsia="仿宋" w:cs="仿宋"/>
          <w:color w:val="000000"/>
          <w:kern w:val="0"/>
          <w:sz w:val="24"/>
          <w:szCs w:val="24"/>
          <w:highlight w:val="none"/>
        </w:rPr>
        <w:t>加油费用由采购人与中标人按本次招标确定的优惠率自行结算，实现机动车辆加油计算机处理，有统一的数据库。</w:t>
      </w:r>
    </w:p>
    <w:p w14:paraId="29E8C48B">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油质要求：投标人所经销油品必须全部从国家正规炼油厂、国有石油公司采购,绝不能掺杂使假,以次充好，采购人将不定期对中标人的油品质量进行抽查。</w:t>
      </w:r>
    </w:p>
    <w:p w14:paraId="746FA7AA">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4、油量要求：投标人必须使用符合国家规定的加油机加油,绝不允许缺斤短两,克扣用户。</w:t>
      </w:r>
    </w:p>
    <w:p w14:paraId="655B38EA">
      <w:pPr>
        <w:spacing w:line="48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5、油品价格要求：</w:t>
      </w:r>
      <w:r>
        <w:rPr>
          <w:rFonts w:hint="eastAsia" w:ascii="仿宋" w:hAnsi="仿宋" w:eastAsia="仿宋" w:cs="仿宋"/>
          <w:color w:val="000000"/>
          <w:kern w:val="0"/>
          <w:sz w:val="24"/>
          <w:szCs w:val="24"/>
          <w:highlight w:val="none"/>
        </w:rPr>
        <w:t>投标价格在招标控制价的基础上,给予最大程度的每升优惠，若中标单位的其他优惠力度高于中标价格，按其优惠政策执行。</w:t>
      </w:r>
      <w:r>
        <w:rPr>
          <w:rFonts w:hint="eastAsia" w:ascii="仿宋" w:hAnsi="仿宋" w:eastAsia="仿宋" w:cs="仿宋"/>
          <w:color w:val="000000"/>
          <w:kern w:val="0"/>
          <w:sz w:val="24"/>
          <w:szCs w:val="24"/>
          <w:highlight w:val="none"/>
        </w:rPr>
        <w:t>中标人要在醒目位置公布价格表,并在结算时说明优惠金额,以利监督。</w:t>
      </w:r>
    </w:p>
    <w:p w14:paraId="66487722">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6、服务要求：礼貌待客,热情服务,车到人到,随来随加。</w:t>
      </w:r>
    </w:p>
    <w:p w14:paraId="41462935">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7、守纪律。认真遵守职业道德和行业规范,严格执行财经纪律,坚决杜绝送礼品、给回扣、报销费用等一切不正当竞争行为。</w:t>
      </w:r>
    </w:p>
    <w:p w14:paraId="413D82D0">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8、接受采购人定期对加油情况进行监督、检查,定期向采购人提供有关资料,接受采购人的业务指导、管理和工作调度。</w:t>
      </w:r>
    </w:p>
    <w:p w14:paraId="3F8A17F8">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9、投标人必须保证在油品供应紧张时，优先保证采购人车辆，定点加油站油品不断档，采购人车辆加油不限量。</w:t>
      </w:r>
    </w:p>
    <w:p w14:paraId="60527A94">
      <w:pPr>
        <w:pStyle w:val="13"/>
        <w:spacing w:line="480" w:lineRule="exact"/>
        <w:rPr>
          <w:rFonts w:hint="eastAsia" w:ascii="仿宋" w:hAnsi="仿宋" w:eastAsia="仿宋" w:cs="仿宋"/>
          <w:b w:val="0"/>
          <w:bCs/>
          <w:color w:val="000000"/>
          <w:kern w:val="0"/>
          <w:sz w:val="24"/>
          <w:szCs w:val="24"/>
          <w:highlight w:val="none"/>
        </w:rPr>
      </w:pPr>
      <w:r>
        <w:rPr>
          <w:rFonts w:hint="eastAsia" w:ascii="仿宋" w:hAnsi="仿宋" w:eastAsia="仿宋" w:cs="仿宋"/>
          <w:b w:val="0"/>
          <w:bCs/>
          <w:color w:val="000000"/>
          <w:kern w:val="0"/>
          <w:sz w:val="24"/>
          <w:szCs w:val="24"/>
          <w:highlight w:val="none"/>
        </w:rPr>
        <w:t>（六）结算方式：由采购人与定点加油服务商根据实际使用量据实结算，并</w:t>
      </w:r>
      <w:r>
        <w:rPr>
          <w:rFonts w:hint="eastAsia" w:ascii="仿宋" w:hAnsi="仿宋" w:eastAsia="仿宋" w:cs="仿宋"/>
          <w:b w:val="0"/>
          <w:bCs/>
          <w:color w:val="000000"/>
          <w:kern w:val="0"/>
          <w:sz w:val="24"/>
          <w:szCs w:val="24"/>
          <w:highlight w:val="none"/>
          <w:lang w:eastAsia="zh-CN"/>
        </w:rPr>
        <w:t>每月</w:t>
      </w:r>
      <w:r>
        <w:rPr>
          <w:rFonts w:hint="eastAsia" w:ascii="仿宋" w:hAnsi="仿宋" w:eastAsia="仿宋" w:cs="仿宋"/>
          <w:b w:val="0"/>
          <w:bCs/>
          <w:color w:val="000000"/>
          <w:kern w:val="0"/>
          <w:sz w:val="24"/>
          <w:szCs w:val="24"/>
          <w:highlight w:val="none"/>
        </w:rPr>
        <w:t>开具增值税专用发票。</w:t>
      </w:r>
    </w:p>
    <w:p w14:paraId="552ABE97">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eastAsia="zh-CN"/>
        </w:rPr>
        <w:t>（</w:t>
      </w:r>
      <w:r>
        <w:rPr>
          <w:rFonts w:hint="eastAsia" w:ascii="仿宋" w:hAnsi="仿宋" w:eastAsia="仿宋" w:cs="仿宋"/>
          <w:b w:val="0"/>
          <w:bCs/>
          <w:color w:val="000000"/>
          <w:kern w:val="0"/>
          <w:sz w:val="24"/>
          <w:szCs w:val="24"/>
          <w:highlight w:val="none"/>
          <w:lang w:val="en-US" w:eastAsia="zh-CN"/>
        </w:rPr>
        <w:t>七</w:t>
      </w:r>
      <w:r>
        <w:rPr>
          <w:rFonts w:hint="eastAsia" w:ascii="仿宋" w:hAnsi="仿宋" w:eastAsia="仿宋" w:cs="仿宋"/>
          <w:b w:val="0"/>
          <w:bCs/>
          <w:color w:val="000000"/>
          <w:kern w:val="0"/>
          <w:sz w:val="24"/>
          <w:szCs w:val="24"/>
          <w:highlight w:val="none"/>
          <w:lang w:eastAsia="zh-CN"/>
        </w:rPr>
        <w:t>）</w:t>
      </w:r>
      <w:r>
        <w:rPr>
          <w:rFonts w:hint="eastAsia" w:ascii="仿宋" w:hAnsi="仿宋" w:eastAsia="仿宋" w:cs="仿宋"/>
          <w:b w:val="0"/>
          <w:bCs/>
          <w:color w:val="000000"/>
          <w:kern w:val="0"/>
          <w:sz w:val="24"/>
          <w:szCs w:val="24"/>
          <w:highlight w:val="none"/>
          <w:lang w:val="en-US" w:eastAsia="zh-CN"/>
        </w:rPr>
        <w:t>威海市区分调站点地址</w:t>
      </w:r>
    </w:p>
    <w:p w14:paraId="5701CF33">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val="en-US" w:eastAsia="zh-CN"/>
        </w:rPr>
        <w:t>威海北站分调：高区威海北站（高区环山路12号）</w:t>
      </w:r>
    </w:p>
    <w:p w14:paraId="39A9FED6">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val="en-US" w:eastAsia="zh-CN"/>
        </w:rPr>
        <w:t>威海站分调：经区威海站（经区疏站路6号）</w:t>
      </w:r>
    </w:p>
    <w:p w14:paraId="4279ADF2">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val="en-US" w:eastAsia="zh-CN"/>
        </w:rPr>
        <w:t>菊花顶分调：环翠区菊花顶路1号</w:t>
      </w:r>
    </w:p>
    <w:p w14:paraId="4B6E979E">
      <w:pPr>
        <w:pStyle w:val="13"/>
        <w:spacing w:line="480" w:lineRule="exact"/>
        <w:rPr>
          <w:rFonts w:hint="eastAsia" w:ascii="仿宋" w:hAnsi="仿宋" w:eastAsia="仿宋" w:cs="仿宋"/>
          <w:sz w:val="24"/>
          <w:szCs w:val="24"/>
          <w:highlight w:val="none"/>
        </w:rPr>
      </w:pPr>
      <w:r>
        <w:rPr>
          <w:rFonts w:hint="eastAsia" w:ascii="仿宋" w:hAnsi="仿宋" w:eastAsia="仿宋" w:cs="仿宋"/>
          <w:b w:val="0"/>
          <w:bCs/>
          <w:color w:val="000000"/>
          <w:kern w:val="0"/>
          <w:sz w:val="24"/>
          <w:szCs w:val="24"/>
          <w:highlight w:val="none"/>
          <w:lang w:val="en-US" w:eastAsia="zh-CN"/>
        </w:rPr>
        <w:t>环翠楼分调：环翠区应急管理局（环翠区人防路2号）</w:t>
      </w:r>
    </w:p>
    <w:p w14:paraId="201A18A7">
      <w:pPr>
        <w:pStyle w:val="13"/>
        <w:spacing w:line="480" w:lineRule="exact"/>
        <w:ind w:left="0" w:leftChars="0" w:firstLine="482" w:firstLineChars="200"/>
        <w:contextualSpacing/>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标包二</w:t>
      </w:r>
      <w:r>
        <w:rPr>
          <w:rFonts w:hint="eastAsia" w:ascii="仿宋" w:hAnsi="仿宋" w:eastAsia="仿宋" w:cs="仿宋"/>
          <w:b/>
          <w:bCs/>
          <w:sz w:val="24"/>
          <w:szCs w:val="24"/>
          <w:highlight w:val="none"/>
        </w:rPr>
        <w:t>：选定全国范围</w:t>
      </w:r>
      <w:r>
        <w:rPr>
          <w:rFonts w:hint="eastAsia" w:ascii="仿宋" w:hAnsi="仿宋" w:eastAsia="仿宋" w:cs="仿宋"/>
          <w:b/>
          <w:bCs/>
          <w:sz w:val="24"/>
          <w:szCs w:val="24"/>
          <w:highlight w:val="none"/>
          <w:lang w:eastAsia="zh-CN"/>
        </w:rPr>
        <w:t>定点加油服务单位</w:t>
      </w:r>
      <w:r>
        <w:rPr>
          <w:rFonts w:hint="eastAsia" w:ascii="仿宋" w:hAnsi="仿宋" w:eastAsia="仿宋" w:cs="仿宋"/>
          <w:b/>
          <w:bCs/>
          <w:sz w:val="24"/>
          <w:szCs w:val="24"/>
          <w:highlight w:val="none"/>
        </w:rPr>
        <w:t xml:space="preserve">            </w:t>
      </w:r>
    </w:p>
    <w:p w14:paraId="4ABAE40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（一）油品品种：包括各种标号的汽油和柴油等成品油。</w:t>
      </w:r>
    </w:p>
    <w:p w14:paraId="4364C2C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rPr>
        <w:t>）具有国家法规规定的油品销售（批发）资质，具有合法的运输车辆，确保供应油品质量达到国家法定标准。</w:t>
      </w:r>
    </w:p>
    <w:p w14:paraId="1655EE1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三</w:t>
      </w:r>
      <w:r>
        <w:rPr>
          <w:rFonts w:hint="eastAsia" w:ascii="仿宋" w:hAnsi="仿宋" w:eastAsia="仿宋" w:cs="仿宋"/>
          <w:color w:val="000000"/>
          <w:kern w:val="0"/>
          <w:sz w:val="24"/>
          <w:szCs w:val="24"/>
          <w:highlight w:val="none"/>
        </w:rPr>
        <w:t>）服务要求</w:t>
      </w:r>
    </w:p>
    <w:p w14:paraId="1675EFC7">
      <w:pPr>
        <w:pStyle w:val="13"/>
        <w:spacing w:line="480" w:lineRule="exact"/>
        <w:rPr>
          <w:rFonts w:hint="eastAsia" w:ascii="仿宋" w:hAnsi="仿宋" w:eastAsia="仿宋" w:cs="仿宋"/>
          <w:color w:val="000000"/>
          <w:kern w:val="0"/>
          <w:sz w:val="24"/>
          <w:szCs w:val="24"/>
          <w:highlight w:val="none"/>
          <w:lang w:eastAsia="zh-CN"/>
        </w:rPr>
      </w:pPr>
      <w:r>
        <w:rPr>
          <w:rFonts w:hint="eastAsia" w:ascii="仿宋" w:hAnsi="仿宋" w:eastAsia="仿宋" w:cs="仿宋"/>
          <w:color w:val="000000"/>
          <w:kern w:val="0"/>
          <w:sz w:val="24"/>
          <w:szCs w:val="24"/>
          <w:highlight w:val="none"/>
          <w:lang w:val="en-US" w:eastAsia="zh-CN"/>
        </w:rPr>
        <w:t>1.</w:t>
      </w:r>
      <w:r>
        <w:rPr>
          <w:rFonts w:hint="eastAsia" w:ascii="仿宋" w:hAnsi="仿宋" w:eastAsia="仿宋" w:cs="仿宋"/>
          <w:color w:val="000000"/>
          <w:kern w:val="0"/>
          <w:sz w:val="24"/>
          <w:szCs w:val="24"/>
          <w:highlight w:val="none"/>
        </w:rPr>
        <w:t>投标人定点加油站</w:t>
      </w:r>
      <w:r>
        <w:rPr>
          <w:rFonts w:hint="eastAsia" w:ascii="仿宋" w:hAnsi="仿宋" w:eastAsia="仿宋" w:cs="仿宋"/>
          <w:color w:val="000000"/>
          <w:kern w:val="0"/>
          <w:sz w:val="24"/>
          <w:szCs w:val="24"/>
          <w:highlight w:val="none"/>
          <w:lang w:val="en-US" w:eastAsia="zh-CN"/>
        </w:rPr>
        <w:t>须</w:t>
      </w:r>
      <w:r>
        <w:rPr>
          <w:rFonts w:hint="eastAsia" w:ascii="仿宋" w:hAnsi="仿宋" w:eastAsia="仿宋" w:cs="仿宋"/>
          <w:color w:val="000000"/>
          <w:kern w:val="0"/>
          <w:sz w:val="24"/>
          <w:szCs w:val="24"/>
          <w:highlight w:val="none"/>
        </w:rPr>
        <w:t>设施齐备，</w:t>
      </w:r>
      <w:r>
        <w:rPr>
          <w:rFonts w:hint="eastAsia" w:ascii="仿宋" w:hAnsi="仿宋" w:eastAsia="仿宋" w:cs="仿宋"/>
          <w:color w:val="000000"/>
          <w:kern w:val="0"/>
          <w:sz w:val="24"/>
          <w:szCs w:val="24"/>
          <w:highlight w:val="none"/>
          <w:lang w:val="en-US" w:eastAsia="zh-CN"/>
        </w:rPr>
        <w:t>合规运营、</w:t>
      </w:r>
      <w:r>
        <w:rPr>
          <w:rFonts w:hint="eastAsia" w:ascii="仿宋" w:hAnsi="仿宋" w:eastAsia="仿宋" w:cs="仿宋"/>
          <w:color w:val="000000"/>
          <w:kern w:val="0"/>
          <w:sz w:val="24"/>
          <w:szCs w:val="24"/>
          <w:highlight w:val="none"/>
        </w:rPr>
        <w:t>服务优良</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须具有布局合理的</w:t>
      </w:r>
      <w:r>
        <w:rPr>
          <w:rFonts w:hint="eastAsia" w:ascii="仿宋" w:hAnsi="仿宋" w:eastAsia="仿宋" w:cs="仿宋"/>
          <w:color w:val="000000"/>
          <w:kern w:val="0"/>
          <w:sz w:val="24"/>
          <w:szCs w:val="24"/>
          <w:highlight w:val="none"/>
        </w:rPr>
        <w:t>定点加油站点网络</w:t>
      </w:r>
      <w:r>
        <w:rPr>
          <w:rFonts w:hint="eastAsia" w:ascii="仿宋" w:hAnsi="仿宋" w:eastAsia="仿宋" w:cs="仿宋"/>
          <w:color w:val="000000"/>
          <w:kern w:val="0"/>
          <w:sz w:val="24"/>
          <w:szCs w:val="24"/>
          <w:highlight w:val="none"/>
        </w:rPr>
        <w:t>，报定点加油站基本状况表</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有效备案定点加油站数量充足</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加油站点至少覆盖山东省所有地级市</w:t>
      </w:r>
      <w:r>
        <w:rPr>
          <w:rFonts w:hint="eastAsia" w:ascii="仿宋" w:hAnsi="仿宋" w:eastAsia="仿宋" w:cs="仿宋"/>
          <w:color w:val="000000"/>
          <w:kern w:val="0"/>
          <w:sz w:val="24"/>
          <w:szCs w:val="24"/>
          <w:highlight w:val="none"/>
          <w:lang w:eastAsia="zh-CN"/>
        </w:rPr>
        <w:t>，在</w:t>
      </w:r>
      <w:r>
        <w:rPr>
          <w:rFonts w:hint="eastAsia" w:ascii="仿宋" w:hAnsi="仿宋" w:eastAsia="仿宋" w:cs="仿宋"/>
          <w:color w:val="000000"/>
          <w:kern w:val="0"/>
          <w:sz w:val="24"/>
          <w:szCs w:val="24"/>
          <w:highlight w:val="none"/>
          <w:lang w:val="en-US" w:eastAsia="zh-CN"/>
        </w:rPr>
        <w:t>主城区、</w:t>
      </w:r>
      <w:r>
        <w:rPr>
          <w:rFonts w:hint="eastAsia" w:ascii="仿宋" w:hAnsi="仿宋" w:eastAsia="仿宋" w:cs="仿宋"/>
          <w:color w:val="000000"/>
          <w:kern w:val="0"/>
          <w:sz w:val="24"/>
          <w:szCs w:val="24"/>
          <w:highlight w:val="none"/>
        </w:rPr>
        <w:t>高速服务区、重点交通枢纽站点密集，杜绝局部区域无站点、站点稀疏、加油不便的问题。能够满足采购人车辆日常、跨区域、应急加油需求</w:t>
      </w:r>
      <w:r>
        <w:rPr>
          <w:rFonts w:hint="eastAsia" w:ascii="仿宋" w:hAnsi="仿宋" w:eastAsia="仿宋" w:cs="仿宋"/>
          <w:color w:val="000000"/>
          <w:kern w:val="0"/>
          <w:sz w:val="24"/>
          <w:szCs w:val="24"/>
          <w:highlight w:val="none"/>
          <w:lang w:eastAsia="zh-CN"/>
        </w:rPr>
        <w:t>。</w:t>
      </w:r>
    </w:p>
    <w:p w14:paraId="09FE8806">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2、车辆加油采用加油IC卡方式，</w:t>
      </w:r>
      <w:r>
        <w:rPr>
          <w:rFonts w:hint="eastAsia" w:ascii="仿宋" w:hAnsi="仿宋" w:eastAsia="仿宋" w:cs="仿宋"/>
          <w:color w:val="000000"/>
          <w:kern w:val="0"/>
          <w:sz w:val="24"/>
          <w:szCs w:val="24"/>
          <w:highlight w:val="none"/>
          <w:lang w:eastAsia="zh-CN"/>
        </w:rPr>
        <w:t>并实行联网统计、加油数据实时同步、台账可查、账目清晰。</w:t>
      </w:r>
      <w:r>
        <w:rPr>
          <w:rFonts w:hint="eastAsia" w:ascii="仿宋" w:hAnsi="仿宋" w:eastAsia="仿宋" w:cs="仿宋"/>
          <w:color w:val="000000"/>
          <w:kern w:val="0"/>
          <w:sz w:val="24"/>
          <w:szCs w:val="24"/>
          <w:highlight w:val="none"/>
        </w:rPr>
        <w:t>加油费用由采购人与中标人按本次招标确定的优惠率自行结算，实现机动车辆加油计算机处理，有统一的数据库。</w:t>
      </w:r>
    </w:p>
    <w:p w14:paraId="1FFB8812">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油质要求：投标人所经销油品必须全部从国家正规炼油厂、国有石油公司采购,绝不能掺杂使假,以次充好，采购人将不定期对中标人的油品质量进行抽查。</w:t>
      </w:r>
    </w:p>
    <w:p w14:paraId="24ED7D07">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4、油量要求：投标人必须使用符合国家规定的加油机加油,绝不允许缺斤短两,克扣用户。</w:t>
      </w:r>
    </w:p>
    <w:p w14:paraId="2CB30A70">
      <w:pPr>
        <w:spacing w:line="48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5、油品价格要求：</w:t>
      </w:r>
      <w:r>
        <w:rPr>
          <w:rFonts w:hint="eastAsia" w:ascii="仿宋" w:hAnsi="仿宋" w:eastAsia="仿宋" w:cs="仿宋"/>
          <w:color w:val="000000"/>
          <w:kern w:val="0"/>
          <w:sz w:val="24"/>
          <w:szCs w:val="24"/>
          <w:highlight w:val="none"/>
        </w:rPr>
        <w:t>投标价格</w:t>
      </w:r>
      <w:r>
        <w:rPr>
          <w:rFonts w:hint="eastAsia" w:ascii="仿宋" w:hAnsi="仿宋" w:eastAsia="仿宋" w:cs="仿宋"/>
          <w:color w:val="000000"/>
          <w:kern w:val="0"/>
          <w:sz w:val="24"/>
          <w:szCs w:val="24"/>
          <w:highlight w:val="none"/>
          <w:lang w:val="en-US" w:eastAsia="zh-CN"/>
        </w:rPr>
        <w:t>在招标控制价的</w:t>
      </w:r>
      <w:r>
        <w:rPr>
          <w:rFonts w:hint="eastAsia" w:ascii="仿宋" w:hAnsi="仿宋" w:eastAsia="仿宋" w:cs="仿宋"/>
          <w:color w:val="000000"/>
          <w:kern w:val="0"/>
          <w:sz w:val="24"/>
          <w:szCs w:val="24"/>
          <w:highlight w:val="none"/>
        </w:rPr>
        <w:t>基础上,给予最大</w:t>
      </w:r>
      <w:r>
        <w:rPr>
          <w:rFonts w:hint="eastAsia" w:ascii="仿宋" w:hAnsi="仿宋" w:eastAsia="仿宋" w:cs="仿宋"/>
          <w:color w:val="000000"/>
          <w:kern w:val="0"/>
          <w:sz w:val="24"/>
          <w:szCs w:val="24"/>
          <w:highlight w:val="none"/>
          <w:lang w:val="en-US" w:eastAsia="zh-CN"/>
        </w:rPr>
        <w:t>的折扣力度</w:t>
      </w:r>
      <w:r>
        <w:rPr>
          <w:rFonts w:hint="eastAsia" w:ascii="仿宋" w:hAnsi="仿宋" w:eastAsia="仿宋" w:cs="仿宋"/>
          <w:color w:val="auto"/>
          <w:kern w:val="2"/>
          <w:sz w:val="24"/>
          <w:szCs w:val="24"/>
          <w:highlight w:val="none"/>
          <w:lang w:eastAsia="zh-CN" w:bidi="ar-SA"/>
        </w:rPr>
        <w:t>。</w:t>
      </w:r>
      <w:r>
        <w:rPr>
          <w:rFonts w:hint="eastAsia" w:ascii="仿宋" w:hAnsi="仿宋" w:eastAsia="仿宋" w:cs="仿宋"/>
          <w:color w:val="000000"/>
          <w:kern w:val="0"/>
          <w:sz w:val="24"/>
          <w:szCs w:val="24"/>
          <w:highlight w:val="none"/>
        </w:rPr>
        <w:t>中标人要在醒目位置公布价格表,并在结算时说明优惠金额,以利监督。</w:t>
      </w:r>
    </w:p>
    <w:p w14:paraId="42410BB8">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6、服务要求：礼貌待客,热情服务,车到人到,随来随加。</w:t>
      </w:r>
    </w:p>
    <w:p w14:paraId="655A1F7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7、守纪律。认真遵守职业道德和行业规范,严格执行财经纪律,坚决杜绝送礼品、给回扣、报销费用等一切不正当竞争行为。</w:t>
      </w:r>
    </w:p>
    <w:p w14:paraId="62F85159">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8、接受采购人定期对加油情况进行监督、检查,定期向采购人提供有关资料,接受采购人的业务指导、管理和工作调度。</w:t>
      </w:r>
    </w:p>
    <w:p w14:paraId="0208A154">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9、投标人必须保证在油品供应紧张时，优先保证采购人车辆，定点加油站油品不断档，采购人车辆加油不限量。</w:t>
      </w:r>
    </w:p>
    <w:p w14:paraId="15A317C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b w:val="0"/>
          <w:bCs/>
          <w:color w:val="000000"/>
          <w:kern w:val="0"/>
          <w:sz w:val="24"/>
          <w:szCs w:val="24"/>
          <w:highlight w:val="none"/>
        </w:rPr>
        <w:t>（六）结算方式</w:t>
      </w:r>
      <w:r>
        <w:rPr>
          <w:rFonts w:hint="eastAsia" w:ascii="仿宋" w:hAnsi="仿宋" w:eastAsia="仿宋" w:cs="仿宋"/>
          <w:b/>
          <w:color w:val="000000"/>
          <w:kern w:val="0"/>
          <w:sz w:val="24"/>
          <w:szCs w:val="24"/>
          <w:highlight w:val="none"/>
        </w:rPr>
        <w:t>：</w:t>
      </w:r>
      <w:r>
        <w:rPr>
          <w:rFonts w:hint="eastAsia" w:ascii="仿宋" w:hAnsi="仿宋" w:eastAsia="仿宋" w:cs="仿宋"/>
          <w:color w:val="000000"/>
          <w:kern w:val="0"/>
          <w:sz w:val="24"/>
          <w:szCs w:val="24"/>
          <w:highlight w:val="none"/>
        </w:rPr>
        <w:t>由采购人与定点加油服务商根据实际使用量据实结算，并</w:t>
      </w:r>
      <w:r>
        <w:rPr>
          <w:rFonts w:hint="eastAsia" w:ascii="仿宋" w:hAnsi="仿宋" w:eastAsia="仿宋" w:cs="仿宋"/>
          <w:color w:val="000000"/>
          <w:kern w:val="0"/>
          <w:sz w:val="24"/>
          <w:szCs w:val="24"/>
          <w:highlight w:val="none"/>
          <w:lang w:eastAsia="zh-CN"/>
        </w:rPr>
        <w:t>每月</w:t>
      </w:r>
      <w:r>
        <w:rPr>
          <w:rFonts w:hint="eastAsia" w:ascii="仿宋" w:hAnsi="仿宋" w:eastAsia="仿宋" w:cs="仿宋"/>
          <w:color w:val="000000"/>
          <w:kern w:val="0"/>
          <w:sz w:val="24"/>
          <w:szCs w:val="24"/>
          <w:highlight w:val="none"/>
        </w:rPr>
        <w:t>开具增值税专用发票。</w:t>
      </w:r>
    </w:p>
    <w:p w14:paraId="1CD675F4">
      <w:pPr>
        <w:pStyle w:val="13"/>
        <w:rPr>
          <w:rFonts w:hint="eastAsia"/>
          <w:highlight w:val="none"/>
          <w:lang w:val="en-US" w:eastAsia="zh-CN"/>
        </w:rPr>
      </w:pPr>
    </w:p>
    <w:p w14:paraId="4305C002">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05"/>
          <w:highlight w:val="none"/>
        </w:rPr>
      </w:pPr>
      <w:r>
        <w:rPr>
          <w:rFonts w:hint="eastAsia" w:ascii="仿宋" w:hAnsi="仿宋" w:eastAsia="仿宋" w:cs="Times New Roman"/>
          <w:b w:val="0"/>
          <w:bCs w:val="0"/>
          <w:sz w:val="24"/>
          <w:szCs w:val="24"/>
          <w:highlight w:val="none"/>
          <w:lang w:val="en-US" w:eastAsia="zh-CN"/>
        </w:rPr>
        <w:br w:type="page"/>
      </w:r>
      <w:bookmarkEnd w:id="14"/>
      <w:bookmarkStart w:id="16" w:name="_Toc16250"/>
      <w:r>
        <w:rPr>
          <w:rStyle w:val="105"/>
          <w:rFonts w:hint="eastAsia"/>
          <w:highlight w:val="none"/>
        </w:rPr>
        <w:t>第四部分  评标原则、程序与方法</w:t>
      </w:r>
    </w:p>
    <w:bookmarkEnd w:id="16"/>
    <w:p w14:paraId="70AB880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082CE99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56986EA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13A9FA7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5675BA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77E9D22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2275116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043A5917">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234AB800">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7680E167">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2BC749DC">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5E4030E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7172927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40CBA38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6C7F143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0391924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18BB1E8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2C5CE49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12BC89E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3D01D6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67989FD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4D498CA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9139D5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072FD61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675E227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2A01AC2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08858B0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6028751D">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06AFBBC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FA7087D">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14:paraId="2DA8A4FA">
      <w:pPr>
        <w:pStyle w:val="58"/>
        <w:keepNext w:val="0"/>
        <w:keepLines w:val="0"/>
        <w:pageBreakBefore w:val="0"/>
        <w:widowControl w:val="0"/>
        <w:kinsoku/>
        <w:wordWrap/>
        <w:overflowPunct/>
        <w:topLinePunct w:val="0"/>
        <w:autoSpaceDE w:val="0"/>
        <w:autoSpaceDN w:val="0"/>
        <w:bidi w:val="0"/>
        <w:adjustRightInd w:val="0"/>
        <w:snapToGrid/>
        <w:ind w:firstLine="482" w:firstLineChars="200"/>
        <w:textAlignment w:val="auto"/>
        <w:rPr>
          <w:rFonts w:hint="eastAsia" w:eastAsia="仿宋"/>
          <w:b/>
          <w:bCs/>
          <w:highlight w:val="none"/>
          <w:lang w:val="en-US" w:eastAsia="zh-CN"/>
        </w:rPr>
      </w:pPr>
      <w:r>
        <w:rPr>
          <w:rFonts w:hint="eastAsia" w:eastAsia="仿宋"/>
          <w:b/>
          <w:bCs/>
          <w:highlight w:val="none"/>
          <w:lang w:val="en-US" w:eastAsia="zh-CN"/>
        </w:rPr>
        <w:t>标包一：</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7321548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56567B53">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56C0BDD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1E188220">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7ED993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153" w:hRule="atLeast"/>
          <w:jc w:val="center"/>
        </w:trPr>
        <w:tc>
          <w:tcPr>
            <w:tcW w:w="1996" w:type="dxa"/>
            <w:tcBorders>
              <w:right w:val="single" w:color="auto" w:sz="4" w:space="0"/>
            </w:tcBorders>
            <w:noWrap w:val="0"/>
            <w:vAlign w:val="center"/>
          </w:tcPr>
          <w:p w14:paraId="785477D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tcBorders>
            <w:noWrap w:val="0"/>
            <w:vAlign w:val="center"/>
          </w:tcPr>
          <w:p w14:paraId="6D5FD1F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0552DF27">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满足招标文件要求且</w:t>
            </w:r>
            <w:r>
              <w:rPr>
                <w:rFonts w:hint="eastAsia" w:ascii="仿宋" w:hAnsi="仿宋" w:eastAsia="仿宋" w:cs="仿宋"/>
                <w:sz w:val="24"/>
                <w:szCs w:val="24"/>
                <w:highlight w:val="none"/>
                <w:lang w:val="en-US" w:eastAsia="zh-CN"/>
              </w:rPr>
              <w:t>每升优惠价格最高</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报价</w:t>
            </w:r>
            <w:r>
              <w:rPr>
                <w:rFonts w:hint="eastAsia" w:ascii="仿宋" w:hAnsi="仿宋" w:eastAsia="仿宋" w:cs="仿宋"/>
                <w:sz w:val="24"/>
                <w:szCs w:val="24"/>
                <w:highlight w:val="none"/>
              </w:rPr>
              <w:t>为评标基准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，其</w:t>
            </w:r>
            <w:r>
              <w:rPr>
                <w:rFonts w:hint="eastAsia" w:ascii="仿宋" w:hAnsi="仿宋" w:eastAsia="仿宋" w:cs="仿宋"/>
                <w:sz w:val="24"/>
                <w:szCs w:val="24"/>
                <w:highlight w:val="none"/>
                <w:lang w:val="en-US" w:eastAsia="zh-CN"/>
              </w:rPr>
              <w:t>价格</w:t>
            </w:r>
            <w:r>
              <w:rPr>
                <w:rFonts w:hint="eastAsia" w:ascii="仿宋" w:hAnsi="仿宋" w:eastAsia="仿宋" w:cs="仿宋"/>
                <w:sz w:val="24"/>
                <w:szCs w:val="24"/>
                <w:highlight w:val="none"/>
              </w:rPr>
              <w:t>为满分（标准分）。其他投标人的</w:t>
            </w:r>
            <w:r>
              <w:rPr>
                <w:rFonts w:hint="eastAsia" w:ascii="仿宋" w:hAnsi="仿宋" w:eastAsia="仿宋" w:cs="仿宋"/>
                <w:sz w:val="24"/>
                <w:szCs w:val="24"/>
                <w:highlight w:val="none"/>
                <w:lang w:val="en-US" w:eastAsia="zh-CN"/>
              </w:rPr>
              <w:t>每升优惠价格分</w:t>
            </w:r>
            <w:r>
              <w:rPr>
                <w:rFonts w:hint="eastAsia" w:ascii="仿宋" w:hAnsi="仿宋" w:eastAsia="仿宋" w:cs="仿宋"/>
                <w:sz w:val="24"/>
                <w:szCs w:val="24"/>
                <w:highlight w:val="none"/>
              </w:rPr>
              <w:t>统一按照下列公式计算：</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每升优惠价格/</w:t>
            </w:r>
            <w:r>
              <w:rPr>
                <w:rFonts w:hint="eastAsia" w:ascii="仿宋" w:hAnsi="仿宋" w:eastAsia="仿宋" w:cs="仿宋"/>
                <w:sz w:val="24"/>
                <w:szCs w:val="24"/>
                <w:highlight w:val="none"/>
              </w:rPr>
              <w:t>评标基准折扣)×20。</w:t>
            </w:r>
          </w:p>
        </w:tc>
      </w:tr>
      <w:tr w14:paraId="39A6F3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3E96BB9D">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1A72C17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2086CA11">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投标人自20</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年1月1日至今有同类项目业绩的，每提供一项业绩得1分，最高得5分。（须提供业绩合同书扫描件并加盖公章）</w:t>
            </w:r>
          </w:p>
        </w:tc>
      </w:tr>
      <w:tr w14:paraId="7F8A7A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6EAC0BA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油品来源及质量保证措施</w:t>
            </w:r>
          </w:p>
        </w:tc>
        <w:tc>
          <w:tcPr>
            <w:tcW w:w="835" w:type="dxa"/>
            <w:tcBorders>
              <w:top w:val="single" w:color="auto" w:sz="4" w:space="0"/>
              <w:left w:val="single" w:color="auto" w:sz="4" w:space="0"/>
            </w:tcBorders>
            <w:noWrap w:val="0"/>
            <w:vAlign w:val="center"/>
          </w:tcPr>
          <w:p w14:paraId="32C5823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2B04C4CA">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125D9CD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【11分-15分】：投标人提报的油品来源好，质量保证措施完善性、可行性较高。</w:t>
            </w:r>
          </w:p>
          <w:p w14:paraId="2C5787B6">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【6分-10分】：投标人提报的油品来源较好，质量保证措施完善性、可行性一般。</w:t>
            </w:r>
          </w:p>
          <w:p w14:paraId="1B55B2C5">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【1分-5分】：投标人提报的油品来一般，质量保证措施完善性、可行性一般，存在瑕疵。</w:t>
            </w:r>
          </w:p>
        </w:tc>
      </w:tr>
      <w:tr w14:paraId="790AE6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772F724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加油网点布局情况、位置及规模</w:t>
            </w:r>
          </w:p>
        </w:tc>
        <w:tc>
          <w:tcPr>
            <w:tcW w:w="835" w:type="dxa"/>
            <w:tcBorders>
              <w:top w:val="single" w:color="auto" w:sz="4" w:space="0"/>
              <w:left w:val="single" w:color="auto" w:sz="4" w:space="0"/>
            </w:tcBorders>
            <w:noWrap w:val="0"/>
            <w:vAlign w:val="center"/>
          </w:tcPr>
          <w:p w14:paraId="2E33C16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shd w:val="clear" w:color="auto" w:fill="auto"/>
            <w:noWrap w:val="0"/>
            <w:vAlign w:val="center"/>
          </w:tcPr>
          <w:p w14:paraId="01C0C3F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49CA8E8">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【17分-25分】：投标人的加油网点数量多，所处地理位置优越</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距离</w:t>
            </w:r>
            <w:r>
              <w:rPr>
                <w:rFonts w:hint="eastAsia" w:ascii="仿宋" w:hAnsi="仿宋" w:eastAsia="仿宋" w:cs="仿宋"/>
                <w:b w:val="0"/>
                <w:bCs w:val="0"/>
                <w:sz w:val="24"/>
                <w:szCs w:val="24"/>
                <w:highlight w:val="none"/>
                <w:lang w:val="en-US" w:eastAsia="zh-CN"/>
              </w:rPr>
              <w:t>威海市区各个分调站点相对近）</w:t>
            </w:r>
            <w:r>
              <w:rPr>
                <w:rFonts w:hint="eastAsia" w:ascii="仿宋" w:hAnsi="仿宋" w:eastAsia="仿宋" w:cs="仿宋"/>
                <w:sz w:val="24"/>
                <w:szCs w:val="24"/>
                <w:highlight w:val="none"/>
              </w:rPr>
              <w:t>、交通便利、有突出的位置和配套优势</w:t>
            </w:r>
            <w:r>
              <w:rPr>
                <w:rFonts w:hint="eastAsia" w:ascii="仿宋" w:hAnsi="仿宋" w:eastAsia="仿宋" w:cs="仿宋"/>
                <w:b w:val="0"/>
                <w:bCs w:val="0"/>
                <w:sz w:val="24"/>
                <w:szCs w:val="24"/>
                <w:highlight w:val="none"/>
              </w:rPr>
              <w:t>。</w:t>
            </w:r>
          </w:p>
          <w:p w14:paraId="19D88B8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【9分-16分】：投标人加油网点数量较多，所处地理位置及环境较好，交通较方便，能够较好的满足定点加油服务的要求。</w:t>
            </w:r>
          </w:p>
          <w:p w14:paraId="5F25DA6A">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【1分-8分】：投标人的加油网点数量、布局及地理位置等情况，能够基本满足定点加油服务的要求。</w:t>
            </w:r>
          </w:p>
        </w:tc>
      </w:tr>
      <w:tr w14:paraId="08D3D06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6EFEEEFA">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加油服务软硬件设备、设施状况</w:t>
            </w:r>
          </w:p>
        </w:tc>
        <w:tc>
          <w:tcPr>
            <w:tcW w:w="835" w:type="dxa"/>
            <w:tcBorders>
              <w:top w:val="single" w:color="auto" w:sz="4" w:space="0"/>
              <w:left w:val="single" w:color="auto" w:sz="4" w:space="0"/>
            </w:tcBorders>
            <w:noWrap w:val="0"/>
            <w:vAlign w:val="center"/>
          </w:tcPr>
          <w:p w14:paraId="0D2FCDA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shd w:val="clear" w:color="auto" w:fill="auto"/>
            <w:noWrap w:val="0"/>
            <w:vAlign w:val="center"/>
          </w:tcPr>
          <w:p w14:paraId="46663944">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由评委审核各投标人的投标文件后根据以下标准按进行打分：</w:t>
            </w:r>
          </w:p>
          <w:p w14:paraId="7438D965">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【15分-20分】：投标人的软、硬件服务设施完备，智能化管理系统先进，网络硬件配备完善，</w:t>
            </w:r>
            <w:r>
              <w:rPr>
                <w:rFonts w:hint="eastAsia" w:ascii="仿宋" w:hAnsi="仿宋" w:eastAsia="仿宋" w:cs="仿宋"/>
                <w:sz w:val="24"/>
                <w:szCs w:val="24"/>
                <w:highlight w:val="none"/>
              </w:rPr>
              <w:t>采用加油IC卡方式，</w:t>
            </w:r>
            <w:r>
              <w:rPr>
                <w:rFonts w:hint="eastAsia" w:ascii="仿宋" w:hAnsi="仿宋" w:eastAsia="仿宋" w:cs="仿宋"/>
                <w:sz w:val="24"/>
                <w:szCs w:val="24"/>
                <w:highlight w:val="none"/>
                <w:lang w:eastAsia="zh-CN"/>
              </w:rPr>
              <w:t>并实行联网统计、加油数据实时同步、台账可查、账目清晰，</w:t>
            </w:r>
            <w:r>
              <w:rPr>
                <w:rFonts w:hint="eastAsia" w:ascii="仿宋" w:hAnsi="仿宋" w:eastAsia="仿宋" w:cs="仿宋"/>
                <w:sz w:val="24"/>
                <w:szCs w:val="24"/>
                <w:highlight w:val="none"/>
              </w:rPr>
              <w:t>有突出的软硬件优势。</w:t>
            </w:r>
          </w:p>
          <w:p w14:paraId="34E2F7E9">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【7分-14分】：投标人的软、硬件服务设施齐全，智能化管理系统完备，网络硬件配备得当。</w:t>
            </w:r>
          </w:p>
          <w:p w14:paraId="578D408D">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【1分-6分】：投标人的软、硬件服务设施及智能化管理系统、网络硬件配备等情况能基本满足定点加油服务的要求。</w:t>
            </w:r>
          </w:p>
        </w:tc>
      </w:tr>
      <w:tr w14:paraId="48F593B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2A7060F3">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highlight w:val="none"/>
              </w:rPr>
              <w:t>管理措施</w:t>
            </w:r>
          </w:p>
        </w:tc>
        <w:tc>
          <w:tcPr>
            <w:tcW w:w="835" w:type="dxa"/>
            <w:tcBorders>
              <w:top w:val="single" w:color="auto" w:sz="4" w:space="0"/>
              <w:left w:val="single" w:color="auto" w:sz="4" w:space="0"/>
              <w:bottom w:val="single" w:color="auto" w:sz="4" w:space="0"/>
            </w:tcBorders>
            <w:noWrap w:val="0"/>
            <w:vAlign w:val="center"/>
          </w:tcPr>
          <w:p w14:paraId="790D650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8分</w:t>
            </w:r>
          </w:p>
        </w:tc>
        <w:tc>
          <w:tcPr>
            <w:tcW w:w="6232" w:type="dxa"/>
            <w:tcBorders>
              <w:top w:val="single" w:color="auto" w:sz="4" w:space="0"/>
              <w:bottom w:val="single" w:color="auto" w:sz="4" w:space="0"/>
            </w:tcBorders>
            <w:shd w:val="clear" w:color="auto" w:fill="auto"/>
            <w:noWrap w:val="0"/>
            <w:vAlign w:val="center"/>
          </w:tcPr>
          <w:p w14:paraId="7FAB4B18">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55D52291">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【6分-8分】：投标人投标文件中提报的服务、油品质量控制、财务、消防等方面的管理措施全面、内容完备，有较突出的优势。</w:t>
            </w:r>
          </w:p>
          <w:p w14:paraId="78558ED9">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【3分-5分】：投标人投标文件中提报的服务、油品质量控制、财务、消防等方面的管理措施和内容比较全面。</w:t>
            </w:r>
          </w:p>
          <w:p w14:paraId="5B25FB86">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【1分-2分】：投标人投标文件中提报的各项管理措施能够基本满足定点加油服务的要求。</w:t>
            </w:r>
          </w:p>
        </w:tc>
      </w:tr>
      <w:tr w14:paraId="38EA65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2D009169">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服务承诺</w:t>
            </w:r>
          </w:p>
        </w:tc>
        <w:tc>
          <w:tcPr>
            <w:tcW w:w="835" w:type="dxa"/>
            <w:tcBorders>
              <w:top w:val="single" w:color="auto" w:sz="4" w:space="0"/>
              <w:left w:val="single" w:color="auto" w:sz="4" w:space="0"/>
            </w:tcBorders>
            <w:noWrap w:val="0"/>
            <w:vAlign w:val="center"/>
          </w:tcPr>
          <w:p w14:paraId="1BE3021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w:t>
            </w:r>
          </w:p>
        </w:tc>
        <w:tc>
          <w:tcPr>
            <w:tcW w:w="6232" w:type="dxa"/>
            <w:tcBorders>
              <w:top w:val="single" w:color="auto" w:sz="4" w:space="0"/>
            </w:tcBorders>
            <w:shd w:val="clear" w:color="auto" w:fill="auto"/>
            <w:noWrap w:val="0"/>
            <w:vAlign w:val="center"/>
          </w:tcPr>
          <w:p w14:paraId="3C9EB082">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500BA164">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【5分-7分】：投标人投标文件中提报的服务内容全面、工作安排合理有序，承诺的服务水平高，有突出的服务优势。</w:t>
            </w:r>
          </w:p>
          <w:p w14:paraId="4A528BA7">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【3分-4分】：投标人投标文件中提报的服务内容比较全面，工作安排较为合理，能够较好的满足定点加油服务的要求。</w:t>
            </w:r>
          </w:p>
          <w:p w14:paraId="3EBAA803">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【1分-2分】：投标人投标文件中提报的服务内容，能够基本满足定点加油服务的要求。</w:t>
            </w:r>
          </w:p>
        </w:tc>
      </w:tr>
    </w:tbl>
    <w:p w14:paraId="5C564F97">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19C70911">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2A75D60D">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③汇总各评委打分进行算术平均，计算出各投标人的综合得分。</w:t>
      </w:r>
    </w:p>
    <w:p w14:paraId="65D4F361">
      <w:pPr>
        <w:pStyle w:val="13"/>
        <w:rPr>
          <w:rFonts w:hint="eastAsia" w:ascii="仿宋" w:hAnsi="仿宋" w:eastAsia="仿宋" w:cs="仿宋"/>
          <w:b/>
          <w:sz w:val="24"/>
          <w:szCs w:val="24"/>
          <w:highlight w:val="none"/>
        </w:rPr>
      </w:pPr>
    </w:p>
    <w:p w14:paraId="5A704555">
      <w:pPr>
        <w:pStyle w:val="13"/>
        <w:ind w:left="0" w:leftChars="0" w:firstLine="0" w:firstLineChars="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标包二：</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131ED1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0AF46A27">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778B7FF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7CA59ED2">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08FE6E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424" w:hRule="atLeast"/>
          <w:jc w:val="center"/>
        </w:trPr>
        <w:tc>
          <w:tcPr>
            <w:tcW w:w="1996" w:type="dxa"/>
            <w:tcBorders>
              <w:right w:val="single" w:color="auto" w:sz="4" w:space="0"/>
            </w:tcBorders>
            <w:noWrap w:val="0"/>
            <w:vAlign w:val="center"/>
          </w:tcPr>
          <w:p w14:paraId="6A37101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tcBorders>
            <w:noWrap w:val="0"/>
            <w:vAlign w:val="center"/>
          </w:tcPr>
          <w:p w14:paraId="7CF5733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18A3645">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满足招标文件要求且投标折扣最低的折扣为评标基准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，其</w:t>
            </w:r>
            <w:r>
              <w:rPr>
                <w:rFonts w:hint="eastAsia" w:ascii="仿宋" w:hAnsi="仿宋" w:eastAsia="仿宋" w:cs="仿宋"/>
                <w:sz w:val="24"/>
                <w:szCs w:val="24"/>
                <w:highlight w:val="none"/>
                <w:lang w:val="en-US" w:eastAsia="zh-CN"/>
              </w:rPr>
              <w:t>价格</w:t>
            </w:r>
            <w:r>
              <w:rPr>
                <w:rFonts w:hint="eastAsia" w:ascii="仿宋" w:hAnsi="仿宋" w:eastAsia="仿宋" w:cs="仿宋"/>
                <w:sz w:val="24"/>
                <w:szCs w:val="24"/>
                <w:highlight w:val="none"/>
              </w:rPr>
              <w:t>为满分（标准分）。其他投标人的</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统一按照下列公式计算：</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／投标折扣)×20。</w:t>
            </w:r>
          </w:p>
        </w:tc>
      </w:tr>
      <w:tr w14:paraId="727A9E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42432224">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02AA973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B026FFA">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投标人自20</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年1月1日至今有同类项目业绩的，每提供一项业绩得1分，最高得5分。（须提供业绩合同书扫描件并加盖公章）</w:t>
            </w:r>
          </w:p>
        </w:tc>
      </w:tr>
      <w:tr w14:paraId="276B359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59AF040">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油品来源及质量保证措施</w:t>
            </w:r>
          </w:p>
        </w:tc>
        <w:tc>
          <w:tcPr>
            <w:tcW w:w="835" w:type="dxa"/>
            <w:tcBorders>
              <w:top w:val="single" w:color="auto" w:sz="4" w:space="0"/>
              <w:left w:val="single" w:color="auto" w:sz="4" w:space="0"/>
            </w:tcBorders>
            <w:noWrap w:val="0"/>
            <w:vAlign w:val="center"/>
          </w:tcPr>
          <w:p w14:paraId="4C4A16A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6F1E474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92A7ED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【11分-15分】：投标人提报的油品来源好，质量保证措施完善性、可行性较高。</w:t>
            </w:r>
          </w:p>
          <w:p w14:paraId="0216A40D">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【6分-10分】：投标人提报的油品来源较好，质量保证措施完善性、可行性一般。</w:t>
            </w:r>
          </w:p>
          <w:p w14:paraId="083E6498">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【1分-5分】：投标人提报的油品来一般，质量保证措施完善性、可行性一般，存在瑕疵。</w:t>
            </w:r>
          </w:p>
        </w:tc>
      </w:tr>
      <w:tr w14:paraId="487515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11" w:hRule="atLeast"/>
          <w:jc w:val="center"/>
        </w:trPr>
        <w:tc>
          <w:tcPr>
            <w:tcW w:w="1996" w:type="dxa"/>
            <w:tcBorders>
              <w:right w:val="single" w:color="auto" w:sz="4" w:space="0"/>
            </w:tcBorders>
            <w:shd w:val="clear" w:color="auto" w:fill="auto"/>
            <w:noWrap w:val="0"/>
            <w:vAlign w:val="center"/>
          </w:tcPr>
          <w:p w14:paraId="329ACCEF">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加油网点布局情况、位置及规模</w:t>
            </w:r>
          </w:p>
        </w:tc>
        <w:tc>
          <w:tcPr>
            <w:tcW w:w="835" w:type="dxa"/>
            <w:tcBorders>
              <w:top w:val="single" w:color="auto" w:sz="4" w:space="0"/>
              <w:left w:val="single" w:color="auto" w:sz="4" w:space="0"/>
            </w:tcBorders>
            <w:noWrap w:val="0"/>
            <w:vAlign w:val="center"/>
          </w:tcPr>
          <w:p w14:paraId="7A7FFA7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shd w:val="clear" w:color="auto" w:fill="auto"/>
            <w:noWrap w:val="0"/>
            <w:vAlign w:val="center"/>
          </w:tcPr>
          <w:p w14:paraId="371B4650">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360EE66">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【17分-25分】：投标人的加油网点数量多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全部或大部分为直营网点，</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高速服务区、重点交通枢纽站点密集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，所处地理位置优越、交通便利、有突出的位置和配套优势。</w:t>
            </w:r>
          </w:p>
          <w:p w14:paraId="1EFB7FCB">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【9分-16分】：投标人加油网点数量较多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其中直营网点较多</w:t>
            </w:r>
            <w:r>
              <w:rPr>
                <w:rFonts w:hint="eastAsia" w:ascii="仿宋" w:hAnsi="仿宋" w:eastAsia="仿宋" w:cs="仿宋"/>
                <w:sz w:val="24"/>
                <w:szCs w:val="24"/>
                <w:highlight w:val="none"/>
                <w:lang w:val="en-US" w:eastAsia="zh-CN"/>
              </w:rPr>
              <w:t>，不能完全</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w:t>
            </w:r>
            <w:r>
              <w:rPr>
                <w:rFonts w:hint="eastAsia" w:ascii="仿宋" w:hAnsi="仿宋" w:eastAsia="仿宋" w:cs="仿宋"/>
                <w:sz w:val="24"/>
                <w:szCs w:val="24"/>
                <w:highlight w:val="none"/>
                <w:lang w:val="en-US" w:eastAsia="zh-CN"/>
              </w:rPr>
              <w:t>稀疏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，所处地理位置及环境较好，交通较方便，能够较好的满足定点加油服务的要求。</w:t>
            </w:r>
          </w:p>
          <w:p w14:paraId="562FD0E9">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【1分-8分】：投标人的加油网点数量、布局及地理位置等情况，</w:t>
            </w:r>
            <w:r>
              <w:rPr>
                <w:rFonts w:hint="eastAsia" w:ascii="仿宋" w:hAnsi="仿宋" w:eastAsia="仿宋" w:cs="仿宋"/>
                <w:sz w:val="24"/>
                <w:szCs w:val="24"/>
                <w:highlight w:val="none"/>
                <w:lang w:val="en-US" w:eastAsia="zh-CN"/>
              </w:rPr>
              <w:t>无法</w:t>
            </w:r>
            <w:r>
              <w:rPr>
                <w:rFonts w:hint="eastAsia" w:ascii="仿宋" w:hAnsi="仿宋" w:eastAsia="仿宋" w:cs="仿宋"/>
                <w:sz w:val="24"/>
                <w:szCs w:val="24"/>
                <w:highlight w:val="none"/>
              </w:rPr>
              <w:t>满足采购人车辆日常、跨区域、应急加油需求。</w:t>
            </w:r>
          </w:p>
        </w:tc>
      </w:tr>
      <w:tr w14:paraId="1F6E52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7BCAB863">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加油服务软硬件设备、设施状况</w:t>
            </w:r>
          </w:p>
        </w:tc>
        <w:tc>
          <w:tcPr>
            <w:tcW w:w="835" w:type="dxa"/>
            <w:tcBorders>
              <w:top w:val="single" w:color="auto" w:sz="4" w:space="0"/>
              <w:left w:val="single" w:color="auto" w:sz="4" w:space="0"/>
            </w:tcBorders>
            <w:noWrap w:val="0"/>
            <w:vAlign w:val="center"/>
          </w:tcPr>
          <w:p w14:paraId="03C77DD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shd w:val="clear" w:color="auto" w:fill="auto"/>
            <w:noWrap w:val="0"/>
            <w:vAlign w:val="center"/>
          </w:tcPr>
          <w:p w14:paraId="1B90BF8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由评委审核各投标人的投标文件后根据以下标准按进行打分：</w:t>
            </w:r>
          </w:p>
          <w:p w14:paraId="4CC2D7F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【15分-20分】：投标人的软、硬件服务设施完备，智能化管理系统先进，网络硬件配备完善，</w:t>
            </w:r>
            <w:r>
              <w:rPr>
                <w:rFonts w:hint="eastAsia" w:ascii="仿宋" w:hAnsi="仿宋" w:eastAsia="仿宋" w:cs="仿宋"/>
                <w:sz w:val="24"/>
                <w:szCs w:val="24"/>
                <w:highlight w:val="none"/>
              </w:rPr>
              <w:t>采用加油IC卡方式，</w:t>
            </w:r>
            <w:r>
              <w:rPr>
                <w:rFonts w:hint="eastAsia" w:ascii="仿宋" w:hAnsi="仿宋" w:eastAsia="仿宋" w:cs="仿宋"/>
                <w:sz w:val="24"/>
                <w:szCs w:val="24"/>
                <w:highlight w:val="none"/>
                <w:lang w:eastAsia="zh-CN"/>
              </w:rPr>
              <w:t>并实行联网统计、加油数据实时同步、台账可查、账目清晰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有突出的软硬件优势。</w:t>
            </w:r>
          </w:p>
          <w:p w14:paraId="645AF33F">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【7分-14分】：投标人的软、硬件服务设施齐全，智能化管理系统完备，网络硬件配备得当。</w:t>
            </w:r>
          </w:p>
          <w:p w14:paraId="6B8991CC">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【1分-6分】：投标人的软、硬件服务设施及智能化管理系统、网络硬件配备等情况能基本满足定点加油服务的要求。</w:t>
            </w:r>
          </w:p>
        </w:tc>
      </w:tr>
      <w:tr w14:paraId="20D947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7C6CD4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highlight w:val="none"/>
              </w:rPr>
              <w:t>管理措施</w:t>
            </w:r>
          </w:p>
        </w:tc>
        <w:tc>
          <w:tcPr>
            <w:tcW w:w="835" w:type="dxa"/>
            <w:tcBorders>
              <w:top w:val="single" w:color="auto" w:sz="4" w:space="0"/>
              <w:left w:val="single" w:color="auto" w:sz="4" w:space="0"/>
              <w:bottom w:val="single" w:color="auto" w:sz="4" w:space="0"/>
            </w:tcBorders>
            <w:noWrap w:val="0"/>
            <w:vAlign w:val="center"/>
          </w:tcPr>
          <w:p w14:paraId="78B175A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8分</w:t>
            </w:r>
          </w:p>
        </w:tc>
        <w:tc>
          <w:tcPr>
            <w:tcW w:w="6232" w:type="dxa"/>
            <w:tcBorders>
              <w:top w:val="single" w:color="auto" w:sz="4" w:space="0"/>
              <w:bottom w:val="single" w:color="auto" w:sz="4" w:space="0"/>
            </w:tcBorders>
            <w:shd w:val="clear" w:color="auto" w:fill="auto"/>
            <w:noWrap w:val="0"/>
            <w:vAlign w:val="center"/>
          </w:tcPr>
          <w:p w14:paraId="3F4B48F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1AABAA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【6分-8分】：投标人投标文件中提报的服务、油品质量控制、财务、消防等方面的管理措施全面、内容完备，有较突出的优势。</w:t>
            </w:r>
          </w:p>
          <w:p w14:paraId="7D483F5A">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【3分-5分】：投标人投标文件中提报的服务、油品质量控制、财务、消防等方面的管理措施和内容比较全面。</w:t>
            </w:r>
          </w:p>
          <w:p w14:paraId="4040FF36">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【1分-2分】：投标人投标文件中提报的各项管理措施能够基本满足定点加油服务的要求。</w:t>
            </w:r>
          </w:p>
        </w:tc>
      </w:tr>
      <w:tr w14:paraId="2B4E4E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14A4890C">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服务承诺</w:t>
            </w:r>
          </w:p>
        </w:tc>
        <w:tc>
          <w:tcPr>
            <w:tcW w:w="835" w:type="dxa"/>
            <w:tcBorders>
              <w:top w:val="single" w:color="auto" w:sz="4" w:space="0"/>
              <w:left w:val="single" w:color="auto" w:sz="4" w:space="0"/>
            </w:tcBorders>
            <w:noWrap w:val="0"/>
            <w:vAlign w:val="center"/>
          </w:tcPr>
          <w:p w14:paraId="4118908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w:t>
            </w:r>
          </w:p>
        </w:tc>
        <w:tc>
          <w:tcPr>
            <w:tcW w:w="6232" w:type="dxa"/>
            <w:tcBorders>
              <w:top w:val="single" w:color="auto" w:sz="4" w:space="0"/>
            </w:tcBorders>
            <w:shd w:val="clear" w:color="auto" w:fill="auto"/>
            <w:noWrap w:val="0"/>
            <w:vAlign w:val="center"/>
          </w:tcPr>
          <w:p w14:paraId="350772E7">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0646965">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【5分-7分】：投标人投标文件中提报的服务内容全面、工作安排合理有序，承诺的服务水平高，有突出的服务优势。</w:t>
            </w:r>
          </w:p>
          <w:p w14:paraId="5101F03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【3分-4分】：投标人投标文件中提报的服务内容比较全面，工作安排较为合理，能够较好的满足定点加油服务的要求。</w:t>
            </w:r>
          </w:p>
          <w:p w14:paraId="1BEA2252">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【1分-2分】：投标人投标文件中提报的服务内容，能够基本满足定点加油服务的要求。</w:t>
            </w:r>
          </w:p>
        </w:tc>
      </w:tr>
    </w:tbl>
    <w:p w14:paraId="2B7DC8F3">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5E50C430">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28B72EF9">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③汇总各评委打分进行算术平均，计算出各投标人的综合得分。</w:t>
      </w:r>
    </w:p>
    <w:p w14:paraId="1640C14F">
      <w:pPr>
        <w:pStyle w:val="13"/>
        <w:rPr>
          <w:rFonts w:hint="eastAsia" w:ascii="仿宋" w:hAnsi="仿宋" w:eastAsia="仿宋" w:cs="仿宋"/>
          <w:b/>
          <w:sz w:val="24"/>
          <w:szCs w:val="24"/>
          <w:highlight w:val="none"/>
          <w:lang w:val="zh-CN" w:eastAsia="zh-CN"/>
        </w:rPr>
      </w:pPr>
    </w:p>
    <w:p w14:paraId="3105AF55">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5ED5999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1、评标委员会根据招标文件载明的评标细则进行综合评审，并按评审后得分由高到低顺序排列，确定排序前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名的为中标候选人。</w:t>
      </w:r>
    </w:p>
    <w:p w14:paraId="30AF746A">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2、评标结束后，公示无异议标包一确定排名前</w:t>
      </w:r>
      <w:r>
        <w:rPr>
          <w:rFonts w:hint="eastAsia" w:ascii="仿宋" w:hAnsi="仿宋" w:eastAsia="仿宋" w:cs="仿宋"/>
          <w:bCs/>
          <w:sz w:val="24"/>
          <w:szCs w:val="24"/>
          <w:highlight w:val="none"/>
          <w:lang w:val="en-US" w:eastAsia="zh-CN"/>
        </w:rPr>
        <w:t>两</w:t>
      </w:r>
      <w:r>
        <w:rPr>
          <w:rFonts w:hint="eastAsia" w:ascii="仿宋" w:hAnsi="仿宋" w:eastAsia="仿宋" w:cs="仿宋"/>
          <w:bCs/>
          <w:sz w:val="24"/>
          <w:szCs w:val="24"/>
          <w:highlight w:val="none"/>
        </w:rPr>
        <w:t>名的中标候选人为中标人</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标包</w:t>
      </w:r>
      <w:r>
        <w:rPr>
          <w:rFonts w:hint="eastAsia" w:ascii="仿宋" w:hAnsi="仿宋" w:eastAsia="仿宋" w:cs="仿宋"/>
          <w:bCs/>
          <w:sz w:val="24"/>
          <w:szCs w:val="24"/>
          <w:highlight w:val="none"/>
          <w:lang w:val="en-US" w:eastAsia="zh-CN"/>
        </w:rPr>
        <w:t>二</w:t>
      </w:r>
      <w:r>
        <w:rPr>
          <w:rFonts w:hint="eastAsia" w:ascii="仿宋" w:hAnsi="仿宋" w:eastAsia="仿宋" w:cs="仿宋"/>
          <w:bCs/>
          <w:sz w:val="24"/>
          <w:szCs w:val="24"/>
          <w:highlight w:val="none"/>
        </w:rPr>
        <w:t>确定排</w:t>
      </w:r>
      <w:r>
        <w:rPr>
          <w:rFonts w:hint="eastAsia" w:ascii="仿宋" w:hAnsi="仿宋" w:eastAsia="仿宋" w:cs="仿宋"/>
          <w:bCs/>
          <w:sz w:val="24"/>
          <w:szCs w:val="24"/>
          <w:highlight w:val="none"/>
          <w:lang w:val="en-US" w:eastAsia="zh-CN"/>
        </w:rPr>
        <w:t>名第一</w:t>
      </w:r>
      <w:r>
        <w:rPr>
          <w:rFonts w:hint="eastAsia" w:ascii="仿宋" w:hAnsi="仿宋" w:eastAsia="仿宋" w:cs="仿宋"/>
          <w:bCs/>
          <w:sz w:val="24"/>
          <w:szCs w:val="24"/>
          <w:highlight w:val="none"/>
        </w:rPr>
        <w:t>的中标候选人为中标人。如发现中标候选人存在与招标文件、投标文件不符或弄虚作假等其它违法行为，经招标单位同意：取消中标候选人资格，由排名次之的候选人中标，依次类推或重新招标。</w:t>
      </w:r>
    </w:p>
    <w:p w14:paraId="591B43F8">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1DC29272">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554521E0">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77335CB1">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4FD03D53">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5C85541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3736EE5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3.中标人在规定的期限内无正当理由拒绝签订合同,取消原中标决定，与排名次之的中标候选人签订合同或重新组织招标。</w:t>
      </w:r>
    </w:p>
    <w:p w14:paraId="123CEB18">
      <w:pPr>
        <w:jc w:val="center"/>
        <w:outlineLvl w:val="0"/>
        <w:rPr>
          <w:rStyle w:val="105"/>
          <w:highlight w:val="none"/>
        </w:rPr>
      </w:pPr>
      <w:r>
        <w:rPr>
          <w:rFonts w:hint="eastAsia" w:ascii="仿宋" w:hAnsi="仿宋" w:eastAsia="仿宋" w:cs="仿宋"/>
          <w:bCs/>
          <w:sz w:val="24"/>
          <w:szCs w:val="24"/>
          <w:highlight w:val="none"/>
        </w:rPr>
        <w:br w:type="page"/>
      </w:r>
      <w:bookmarkStart w:id="17" w:name="_Toc5498"/>
      <w:r>
        <w:rPr>
          <w:rStyle w:val="105"/>
          <w:rFonts w:hint="eastAsia"/>
          <w:highlight w:val="none"/>
        </w:rPr>
        <w:t>第五部分    投标文件（格式）</w:t>
      </w:r>
      <w:bookmarkEnd w:id="17"/>
    </w:p>
    <w:p w14:paraId="6C462680">
      <w:pPr>
        <w:jc w:val="center"/>
        <w:rPr>
          <w:rFonts w:hint="eastAsia" w:ascii="仿宋" w:hAnsi="仿宋" w:eastAsia="仿宋" w:cs="仿宋"/>
          <w:bCs/>
          <w:sz w:val="30"/>
          <w:szCs w:val="30"/>
          <w:highlight w:val="none"/>
        </w:rPr>
      </w:pPr>
    </w:p>
    <w:p w14:paraId="6D503C27">
      <w:pPr>
        <w:jc w:val="center"/>
        <w:rPr>
          <w:rFonts w:hint="eastAsia" w:ascii="仿宋" w:hAnsi="仿宋" w:eastAsia="仿宋" w:cs="仿宋"/>
          <w:bCs/>
          <w:sz w:val="30"/>
          <w:szCs w:val="30"/>
          <w:highlight w:val="none"/>
        </w:rPr>
      </w:pPr>
    </w:p>
    <w:p w14:paraId="171786DD">
      <w:pPr>
        <w:jc w:val="center"/>
        <w:rPr>
          <w:rFonts w:hint="eastAsia" w:ascii="仿宋" w:hAnsi="仿宋" w:eastAsia="仿宋" w:cs="仿宋"/>
          <w:bCs/>
          <w:sz w:val="30"/>
          <w:szCs w:val="30"/>
          <w:highlight w:val="none"/>
        </w:rPr>
      </w:pPr>
    </w:p>
    <w:p w14:paraId="203F3E1E">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0EA24A59">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44202607">
      <w:pPr>
        <w:ind w:firstLine="900" w:firstLineChars="300"/>
        <w:jc w:val="left"/>
        <w:rPr>
          <w:rFonts w:ascii="仿宋" w:hAnsi="仿宋" w:eastAsia="仿宋" w:cs="仿宋"/>
          <w:bCs/>
          <w:sz w:val="30"/>
          <w:szCs w:val="30"/>
          <w:highlight w:val="none"/>
        </w:rPr>
      </w:pPr>
    </w:p>
    <w:p w14:paraId="3553024D">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654EE462">
      <w:pPr>
        <w:ind w:firstLine="900" w:firstLineChars="300"/>
        <w:jc w:val="left"/>
        <w:rPr>
          <w:rFonts w:ascii="仿宋" w:hAnsi="仿宋" w:eastAsia="仿宋" w:cs="仿宋"/>
          <w:bCs/>
          <w:sz w:val="30"/>
          <w:szCs w:val="30"/>
          <w:highlight w:val="none"/>
        </w:rPr>
      </w:pPr>
    </w:p>
    <w:p w14:paraId="6238D047">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6A695AED">
      <w:pPr>
        <w:ind w:firstLine="900" w:firstLineChars="300"/>
        <w:jc w:val="left"/>
        <w:rPr>
          <w:rFonts w:hint="eastAsia" w:ascii="仿宋" w:hAnsi="仿宋" w:eastAsia="仿宋" w:cs="仿宋"/>
          <w:bCs/>
          <w:sz w:val="30"/>
          <w:szCs w:val="30"/>
          <w:highlight w:val="none"/>
        </w:rPr>
      </w:pPr>
    </w:p>
    <w:p w14:paraId="4241D1BD">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14:paraId="3C5BF481">
      <w:pPr>
        <w:ind w:firstLine="900" w:firstLineChars="300"/>
        <w:jc w:val="left"/>
        <w:rPr>
          <w:rFonts w:hint="eastAsia" w:ascii="仿宋" w:hAnsi="仿宋" w:eastAsia="仿宋" w:cs="仿宋"/>
          <w:bCs/>
          <w:sz w:val="30"/>
          <w:szCs w:val="30"/>
          <w:highlight w:val="none"/>
        </w:rPr>
      </w:pPr>
    </w:p>
    <w:p w14:paraId="61849DA9">
      <w:pPr>
        <w:pStyle w:val="58"/>
        <w:rPr>
          <w:rFonts w:hint="eastAsia"/>
          <w:highlight w:val="none"/>
        </w:rPr>
      </w:pPr>
    </w:p>
    <w:p w14:paraId="62A43C8D">
      <w:pPr>
        <w:ind w:firstLine="900" w:firstLineChars="300"/>
        <w:jc w:val="left"/>
        <w:rPr>
          <w:rFonts w:hint="eastAsia" w:ascii="仿宋" w:hAnsi="仿宋" w:eastAsia="仿宋" w:cs="仿宋"/>
          <w:bCs/>
          <w:sz w:val="30"/>
          <w:szCs w:val="30"/>
          <w:highlight w:val="none"/>
        </w:rPr>
      </w:pPr>
    </w:p>
    <w:p w14:paraId="5C63DEF3">
      <w:pPr>
        <w:pStyle w:val="23"/>
        <w:rPr>
          <w:rFonts w:ascii="仿宋" w:hAnsi="仿宋" w:eastAsia="仿宋" w:cs="仿宋"/>
          <w:kern w:val="0"/>
          <w:sz w:val="30"/>
          <w:szCs w:val="30"/>
          <w:highlight w:val="none"/>
        </w:rPr>
      </w:pPr>
    </w:p>
    <w:p w14:paraId="773C9120">
      <w:pPr>
        <w:pStyle w:val="36"/>
        <w:rPr>
          <w:rFonts w:ascii="仿宋" w:hAnsi="仿宋" w:eastAsia="仿宋" w:cs="仿宋"/>
          <w:sz w:val="30"/>
          <w:szCs w:val="30"/>
          <w:highlight w:val="none"/>
        </w:rPr>
      </w:pPr>
    </w:p>
    <w:p w14:paraId="3E469438">
      <w:pPr>
        <w:pStyle w:val="36"/>
        <w:rPr>
          <w:rFonts w:ascii="仿宋" w:hAnsi="仿宋" w:eastAsia="仿宋" w:cs="仿宋"/>
          <w:sz w:val="30"/>
          <w:szCs w:val="30"/>
          <w:highlight w:val="none"/>
        </w:rPr>
      </w:pPr>
    </w:p>
    <w:p w14:paraId="3A677E89">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172C1F3E">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7AD92F62">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7B0766C6">
      <w:pP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br w:type="page"/>
      </w:r>
    </w:p>
    <w:p w14:paraId="6A530C60">
      <w:pPr>
        <w:pStyle w:val="13"/>
        <w:rPr>
          <w:rFonts w:hint="eastAsia"/>
          <w:highlight w:val="none"/>
        </w:rPr>
      </w:pPr>
    </w:p>
    <w:p w14:paraId="09B1BE0D">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5E8DC0C4">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4DC75B59">
      <w:pPr>
        <w:jc w:val="center"/>
        <w:rPr>
          <w:rFonts w:ascii="仿宋" w:hAnsi="仿宋" w:eastAsia="仿宋" w:cs="仿宋"/>
          <w:b/>
          <w:bCs/>
          <w:sz w:val="24"/>
          <w:szCs w:val="24"/>
          <w:highlight w:val="none"/>
        </w:rPr>
      </w:pPr>
    </w:p>
    <w:p w14:paraId="7C86D2F8">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21774470">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50ADCBD2">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14:paraId="0C985AC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28A77390">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34C13E43">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6578BD6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594F472F">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6CFCB0F6">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248AA1C3">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1A4D2740">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4AA9BD2F">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61DC4ADA">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7184830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743BCBB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6EFC0B6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631FE8C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2F0B4F4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21ED959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009AA044">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7CE1259C">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kern w:val="0"/>
          <w:sz w:val="24"/>
          <w:szCs w:val="24"/>
          <w:highlight w:val="none"/>
        </w:rPr>
        <w:t>或被授权人（签字或盖章）：</w:t>
      </w:r>
    </w:p>
    <w:p w14:paraId="759F582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42F3A306">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0A9DBBFC">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WHJTCZ2026-0007</w:t>
      </w:r>
    </w:p>
    <w:p w14:paraId="0A6269B1">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选定车辆定点加油服务单位</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1124"/>
        <w:gridCol w:w="5267"/>
      </w:tblGrid>
      <w:tr w14:paraId="58D5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5709F5B3">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gridSpan w:val="2"/>
            <w:noWrap w:val="0"/>
            <w:vAlign w:val="center"/>
          </w:tcPr>
          <w:p w14:paraId="36D1AC3D">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w:t>
            </w:r>
          </w:p>
        </w:tc>
      </w:tr>
      <w:tr w14:paraId="288B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vMerge w:val="restart"/>
            <w:noWrap w:val="0"/>
            <w:vAlign w:val="center"/>
          </w:tcPr>
          <w:p w14:paraId="44DD5E0D">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p>
        </w:tc>
        <w:tc>
          <w:tcPr>
            <w:tcW w:w="1124" w:type="dxa"/>
            <w:noWrap w:val="0"/>
            <w:vAlign w:val="center"/>
          </w:tcPr>
          <w:p w14:paraId="1C5C9CD7">
            <w:pPr>
              <w:tabs>
                <w:tab w:val="left" w:pos="4860"/>
              </w:tabs>
              <w:spacing w:line="440" w:lineRule="exact"/>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 xml:space="preserve">标包一 </w:t>
            </w:r>
          </w:p>
        </w:tc>
        <w:tc>
          <w:tcPr>
            <w:tcW w:w="5267" w:type="dxa"/>
            <w:noWrap w:val="0"/>
            <w:vAlign w:val="center"/>
          </w:tcPr>
          <w:p w14:paraId="037825F2">
            <w:pPr>
              <w:tabs>
                <w:tab w:val="left" w:pos="4860"/>
              </w:tabs>
              <w:spacing w:line="440" w:lineRule="exact"/>
              <w:rPr>
                <w:rFonts w:hint="eastAsia" w:ascii="仿宋" w:hAnsi="仿宋" w:eastAsia="仿宋" w:cs="仿宋"/>
                <w:sz w:val="24"/>
                <w:highlight w:val="none"/>
                <w:u w:val="single"/>
                <w:lang w:val="en-US" w:eastAsia="zh-CN"/>
              </w:rPr>
            </w:pPr>
            <w:r>
              <w:rPr>
                <w:rFonts w:hint="eastAsia" w:ascii="仿宋" w:hAnsi="仿宋" w:eastAsia="仿宋" w:cs="仿宋"/>
                <w:color w:val="000000"/>
                <w:kern w:val="0"/>
                <w:sz w:val="24"/>
                <w:szCs w:val="24"/>
                <w:highlight w:val="none"/>
                <w:lang w:val="en-US" w:eastAsia="zh-CN"/>
              </w:rPr>
              <w:t>在</w:t>
            </w:r>
            <w:r>
              <w:rPr>
                <w:rFonts w:hint="eastAsia" w:ascii="仿宋" w:hAnsi="仿宋" w:eastAsia="仿宋" w:cs="仿宋"/>
                <w:color w:val="000000"/>
                <w:kern w:val="0"/>
                <w:sz w:val="24"/>
                <w:szCs w:val="24"/>
                <w:highlight w:val="none"/>
              </w:rPr>
              <w:t>国家发改委规定的当日成品油零售限价</w:t>
            </w:r>
            <w:r>
              <w:rPr>
                <w:rFonts w:hint="eastAsia" w:ascii="仿宋" w:hAnsi="仿宋" w:eastAsia="仿宋" w:cs="仿宋"/>
                <w:color w:val="000000"/>
                <w:kern w:val="0"/>
                <w:sz w:val="24"/>
                <w:szCs w:val="24"/>
                <w:highlight w:val="none"/>
                <w:lang w:val="en-US" w:eastAsia="zh-CN"/>
              </w:rPr>
              <w:t>的</w:t>
            </w:r>
            <w:r>
              <w:rPr>
                <w:rFonts w:hint="eastAsia" w:ascii="仿宋" w:hAnsi="仿宋" w:eastAsia="仿宋" w:cs="仿宋"/>
                <w:color w:val="000000"/>
                <w:kern w:val="0"/>
                <w:sz w:val="24"/>
                <w:szCs w:val="24"/>
                <w:highlight w:val="none"/>
              </w:rPr>
              <w:t>基础上</w:t>
            </w:r>
            <w:r>
              <w:rPr>
                <w:rFonts w:hint="eastAsia" w:ascii="仿宋" w:hAnsi="仿宋" w:eastAsia="仿宋" w:cs="仿宋"/>
                <w:color w:val="000000"/>
                <w:kern w:val="0"/>
                <w:sz w:val="24"/>
                <w:szCs w:val="24"/>
                <w:highlight w:val="none"/>
                <w:lang w:val="en-US" w:eastAsia="zh-CN"/>
              </w:rPr>
              <w:t>优惠</w:t>
            </w:r>
            <w:r>
              <w:rPr>
                <w:rFonts w:hint="eastAsia" w:ascii="仿宋" w:hAnsi="仿宋" w:eastAsia="仿宋" w:cs="仿宋"/>
                <w:sz w:val="24"/>
                <w:highlight w:val="none"/>
                <w:u w:val="single"/>
                <w:lang w:val="en-US" w:eastAsia="zh-CN"/>
              </w:rPr>
              <w:t xml:space="preserve">      </w:t>
            </w:r>
            <w:r>
              <w:rPr>
                <w:rFonts w:hint="eastAsia" w:ascii="仿宋" w:hAnsi="仿宋" w:eastAsia="仿宋" w:cs="仿宋"/>
                <w:color w:val="000000"/>
                <w:kern w:val="0"/>
                <w:sz w:val="24"/>
                <w:szCs w:val="24"/>
                <w:highlight w:val="none"/>
                <w:lang w:val="en-US" w:eastAsia="zh-CN"/>
              </w:rPr>
              <w:t>元</w:t>
            </w:r>
            <w:r>
              <w:rPr>
                <w:rFonts w:hint="eastAsia" w:ascii="仿宋" w:hAnsi="仿宋" w:eastAsia="仿宋" w:cs="仿宋"/>
                <w:spacing w:val="8"/>
                <w:kern w:val="2"/>
                <w:sz w:val="24"/>
                <w:szCs w:val="24"/>
                <w:highlight w:val="none"/>
                <w:lang w:val="en-US" w:eastAsia="zh-CN" w:bidi="ar-SA"/>
              </w:rPr>
              <w:t>/升</w:t>
            </w:r>
          </w:p>
        </w:tc>
      </w:tr>
      <w:tr w14:paraId="16BB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vMerge w:val="continue"/>
            <w:noWrap w:val="0"/>
            <w:vAlign w:val="center"/>
          </w:tcPr>
          <w:p w14:paraId="0F79C3D8">
            <w:pPr>
              <w:tabs>
                <w:tab w:val="left" w:pos="4860"/>
              </w:tabs>
              <w:spacing w:line="440" w:lineRule="exact"/>
              <w:jc w:val="center"/>
              <w:rPr>
                <w:rFonts w:hint="eastAsia" w:ascii="仿宋" w:hAnsi="仿宋" w:eastAsia="仿宋" w:cs="仿宋"/>
                <w:sz w:val="24"/>
                <w:highlight w:val="none"/>
                <w:lang w:eastAsia="zh-Hans"/>
              </w:rPr>
            </w:pPr>
          </w:p>
        </w:tc>
        <w:tc>
          <w:tcPr>
            <w:tcW w:w="1124" w:type="dxa"/>
            <w:noWrap w:val="0"/>
            <w:vAlign w:val="center"/>
          </w:tcPr>
          <w:p w14:paraId="1D7066EB">
            <w:pPr>
              <w:tabs>
                <w:tab w:val="left" w:pos="4860"/>
              </w:tabs>
              <w:spacing w:line="440" w:lineRule="exact"/>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标包二</w:t>
            </w:r>
          </w:p>
        </w:tc>
        <w:tc>
          <w:tcPr>
            <w:tcW w:w="5267" w:type="dxa"/>
            <w:noWrap w:val="0"/>
            <w:vAlign w:val="center"/>
          </w:tcPr>
          <w:p w14:paraId="4663A4A4">
            <w:pPr>
              <w:snapToGrid w:val="0"/>
              <w:spacing w:line="400" w:lineRule="exact"/>
              <w:jc w:val="left"/>
              <w:rPr>
                <w:rFonts w:hint="eastAsia" w:ascii="仿宋" w:hAnsi="仿宋" w:eastAsia="仿宋" w:cs="仿宋"/>
                <w:sz w:val="24"/>
                <w:highlight w:val="none"/>
                <w:u w:val="single"/>
                <w:lang w:val="en-US" w:eastAsia="zh-CN"/>
              </w:rPr>
            </w:pPr>
            <w:r>
              <w:rPr>
                <w:rFonts w:hint="eastAsia" w:ascii="仿宋" w:hAnsi="仿宋" w:eastAsia="仿宋" w:cs="仿宋"/>
                <w:b w:val="0"/>
                <w:bCs w:val="0"/>
                <w:color w:val="000000"/>
                <w:kern w:val="0"/>
                <w:sz w:val="24"/>
                <w:szCs w:val="24"/>
                <w:highlight w:val="none"/>
                <w:lang w:val="en-US" w:eastAsia="zh-CN"/>
              </w:rPr>
              <w:t>在</w:t>
            </w:r>
            <w:r>
              <w:rPr>
                <w:rFonts w:hint="eastAsia" w:ascii="仿宋" w:hAnsi="仿宋" w:eastAsia="仿宋" w:cs="仿宋"/>
                <w:b w:val="0"/>
                <w:bCs w:val="0"/>
                <w:color w:val="000000"/>
                <w:kern w:val="0"/>
                <w:sz w:val="24"/>
                <w:szCs w:val="24"/>
                <w:highlight w:val="none"/>
              </w:rPr>
              <w:t>国家发改委规定的当日成品油零售限价</w:t>
            </w:r>
            <w:r>
              <w:rPr>
                <w:rFonts w:hint="eastAsia" w:ascii="仿宋" w:hAnsi="仿宋" w:eastAsia="仿宋" w:cs="仿宋"/>
                <w:b w:val="0"/>
                <w:bCs w:val="0"/>
                <w:color w:val="000000"/>
                <w:kern w:val="0"/>
                <w:sz w:val="24"/>
                <w:szCs w:val="24"/>
                <w:highlight w:val="none"/>
                <w:lang w:val="en-US" w:eastAsia="zh-CN"/>
              </w:rPr>
              <w:t>的</w:t>
            </w:r>
            <w:r>
              <w:rPr>
                <w:rFonts w:hint="eastAsia" w:ascii="仿宋" w:hAnsi="仿宋" w:eastAsia="仿宋" w:cs="仿宋"/>
                <w:b w:val="0"/>
                <w:bCs w:val="0"/>
                <w:color w:val="000000"/>
                <w:kern w:val="0"/>
                <w:sz w:val="24"/>
                <w:szCs w:val="24"/>
                <w:highlight w:val="none"/>
              </w:rPr>
              <w:t>基础上</w:t>
            </w:r>
            <w:r>
              <w:rPr>
                <w:rFonts w:hint="eastAsia" w:ascii="仿宋" w:hAnsi="仿宋" w:eastAsia="仿宋" w:cs="仿宋"/>
                <w:b w:val="0"/>
                <w:bCs w:val="0"/>
                <w:color w:val="000000"/>
                <w:kern w:val="0"/>
                <w:sz w:val="24"/>
                <w:szCs w:val="24"/>
                <w:highlight w:val="none"/>
                <w:lang w:eastAsia="zh-CN"/>
              </w:rPr>
              <w:t>，</w:t>
            </w:r>
            <w:r>
              <w:rPr>
                <w:rFonts w:hint="eastAsia" w:ascii="仿宋" w:hAnsi="仿宋" w:eastAsia="仿宋" w:cs="仿宋"/>
                <w:b w:val="0"/>
                <w:bCs w:val="0"/>
                <w:color w:val="000000"/>
                <w:kern w:val="0"/>
                <w:sz w:val="24"/>
                <w:szCs w:val="24"/>
                <w:highlight w:val="none"/>
                <w:lang w:val="en-US" w:eastAsia="zh-CN"/>
              </w:rPr>
              <w:t>折扣率为</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lang w:val="en-US" w:eastAsia="zh-CN"/>
              </w:rPr>
              <w:t>%</w:t>
            </w:r>
          </w:p>
        </w:tc>
      </w:tr>
      <w:tr w14:paraId="204C8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39BB4C40">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gridSpan w:val="2"/>
            <w:noWrap w:val="0"/>
            <w:vAlign w:val="center"/>
          </w:tcPr>
          <w:p w14:paraId="494AFB2F">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rPr>
              <w:t>自合同签订之日起一年,合同期满双方无异议</w:t>
            </w:r>
            <w:r>
              <w:rPr>
                <w:rFonts w:hint="eastAsia" w:ascii="仿宋" w:hAnsi="仿宋" w:eastAsia="仿宋" w:cs="仿宋"/>
                <w:sz w:val="24"/>
                <w:highlight w:val="none"/>
                <w:lang w:val="en-US" w:eastAsia="zh-CN"/>
              </w:rPr>
              <w:t>后</w:t>
            </w:r>
            <w:r>
              <w:rPr>
                <w:rFonts w:hint="eastAsia" w:ascii="仿宋" w:hAnsi="仿宋" w:eastAsia="仿宋" w:cs="仿宋"/>
                <w:sz w:val="24"/>
                <w:highlight w:val="none"/>
              </w:rPr>
              <w:t>可以续签，但最长不超过三年</w:t>
            </w:r>
          </w:p>
        </w:tc>
      </w:tr>
      <w:tr w14:paraId="665F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414A0F65">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gridSpan w:val="2"/>
            <w:noWrap w:val="0"/>
            <w:vAlign w:val="center"/>
          </w:tcPr>
          <w:p w14:paraId="2DAF7FB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464D3A24">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576E2B3D">
      <w:pPr>
        <w:pStyle w:val="58"/>
        <w:rPr>
          <w:rFonts w:hint="eastAsia"/>
          <w:highlight w:val="none"/>
        </w:rPr>
      </w:pPr>
    </w:p>
    <w:p w14:paraId="027A634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492D417">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38408573">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E0983D6">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1856B63">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t>投标人信用承诺书</w:t>
      </w:r>
    </w:p>
    <w:p w14:paraId="75630CAE">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为营造公平竞争、规范有序的市场环境，树立诚信守法经营形象。本单位郑重承诺：</w:t>
      </w:r>
    </w:p>
    <w:p w14:paraId="796E31D5">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一、我方在此声明，本次招标投标活动中申报的所有资料都是真实、准确完整的，如发现提供虚假资料，或与事实不符而导致投标无效，甚至造成任何法律和经济责任，完全由我方负责。</w:t>
      </w:r>
    </w:p>
    <w:p w14:paraId="63606D9A">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二、我方在本次投标活动中绝无资质挂靠、串标、围标情形，若经贵方查出，立即取消我方投标资格并承担相应的法律责任。</w:t>
      </w:r>
    </w:p>
    <w:p w14:paraId="6949212F">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三、我方在以往的招标投标活动中，无重大违法、违规的不良记录；或虽有不良记录，但已超过处理期限。</w:t>
      </w:r>
    </w:p>
    <w:p w14:paraId="72616DD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四、我方及参与本次投标的相关人员承诺近三年无行贿犯罪记录。如有不实，愿意承担一切后果。</w:t>
      </w:r>
    </w:p>
    <w:p w14:paraId="76795AA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五、我方一旦中标，将按规定及时与招标人签订合同，严格按照投标文件中所承诺的报价等内容组织实施。</w:t>
      </w:r>
    </w:p>
    <w:p w14:paraId="249D003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六、自觉接受社会各界的监督，依法接受有关行政机关的事中事后监管和执法检查，并如实提供有关情况和材料。</w:t>
      </w:r>
    </w:p>
    <w:p w14:paraId="57803798">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七、严格遵守国家法律、法规、规章和相关政策规定，积极参与社会信用体系建设，倡树以信笃行，以诚兴业的传统美德，争当信用市民，争创信用企业。</w:t>
      </w:r>
    </w:p>
    <w:p w14:paraId="70763BC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bCs/>
          <w:color w:val="000000"/>
          <w:sz w:val="24"/>
          <w:szCs w:val="24"/>
          <w:highlight w:val="none"/>
        </w:rPr>
        <w:t>八、本《信用承诺书》同意向社会公开。</w:t>
      </w:r>
    </w:p>
    <w:p w14:paraId="085D524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4210EA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7ADA3EC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358A253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02F3B23A">
      <w:pPr>
        <w:pStyle w:val="36"/>
        <w:jc w:val="center"/>
        <w:rPr>
          <w:rFonts w:hint="eastAsia" w:ascii="仿宋" w:hAnsi="仿宋" w:eastAsia="仿宋" w:cs="仿宋"/>
          <w:b/>
          <w:bCs/>
          <w:kern w:val="2"/>
          <w:sz w:val="36"/>
          <w:szCs w:val="36"/>
          <w:highlight w:val="none"/>
        </w:rPr>
      </w:pPr>
    </w:p>
    <w:p w14:paraId="2EEA7AA6">
      <w:pPr>
        <w:pStyle w:val="36"/>
        <w:jc w:val="both"/>
        <w:rPr>
          <w:rFonts w:hint="eastAsia" w:ascii="仿宋" w:hAnsi="仿宋" w:eastAsia="仿宋" w:cs="仿宋"/>
          <w:b/>
          <w:bCs/>
          <w:kern w:val="2"/>
          <w:sz w:val="36"/>
          <w:szCs w:val="36"/>
          <w:highlight w:val="none"/>
        </w:rPr>
      </w:pPr>
    </w:p>
    <w:p w14:paraId="75BB7D78">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5729EBA2">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7B86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3FED7F3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6719F89B">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608CA9C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7C050ECC">
            <w:pPr>
              <w:spacing w:line="440" w:lineRule="exact"/>
              <w:jc w:val="center"/>
              <w:rPr>
                <w:rFonts w:hint="eastAsia" w:ascii="仿宋" w:hAnsi="仿宋" w:eastAsia="仿宋" w:cs="仿宋"/>
                <w:sz w:val="24"/>
                <w:szCs w:val="24"/>
                <w:highlight w:val="none"/>
              </w:rPr>
            </w:pPr>
          </w:p>
        </w:tc>
      </w:tr>
      <w:tr w14:paraId="119B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24240DF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06DE921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5FA9C3BF">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0882170C">
            <w:pPr>
              <w:spacing w:line="440" w:lineRule="exact"/>
              <w:jc w:val="center"/>
              <w:rPr>
                <w:rFonts w:hint="eastAsia" w:ascii="仿宋" w:hAnsi="仿宋" w:eastAsia="仿宋" w:cs="仿宋"/>
                <w:sz w:val="24"/>
                <w:szCs w:val="24"/>
                <w:highlight w:val="none"/>
              </w:rPr>
            </w:pPr>
          </w:p>
        </w:tc>
      </w:tr>
      <w:tr w14:paraId="367D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5BE5ACDE">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1161304E">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7179CB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2A25183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07562BD5">
            <w:pPr>
              <w:spacing w:line="440" w:lineRule="exact"/>
              <w:jc w:val="center"/>
              <w:rPr>
                <w:rFonts w:hint="eastAsia" w:ascii="仿宋" w:hAnsi="仿宋" w:eastAsia="仿宋" w:cs="仿宋"/>
                <w:sz w:val="24"/>
                <w:szCs w:val="24"/>
                <w:highlight w:val="none"/>
              </w:rPr>
            </w:pPr>
          </w:p>
        </w:tc>
      </w:tr>
      <w:tr w14:paraId="4E500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65F6FF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346706F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3809099D">
            <w:pPr>
              <w:spacing w:line="440" w:lineRule="exact"/>
              <w:jc w:val="center"/>
              <w:rPr>
                <w:rFonts w:hint="eastAsia" w:ascii="仿宋" w:hAnsi="仿宋" w:eastAsia="仿宋" w:cs="仿宋"/>
                <w:sz w:val="24"/>
                <w:szCs w:val="24"/>
                <w:highlight w:val="none"/>
              </w:rPr>
            </w:pPr>
          </w:p>
        </w:tc>
      </w:tr>
      <w:tr w14:paraId="132AE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756B4384">
            <w:pPr>
              <w:spacing w:line="440" w:lineRule="exact"/>
              <w:jc w:val="center"/>
              <w:rPr>
                <w:rFonts w:hint="eastAsia" w:ascii="仿宋" w:hAnsi="仿宋" w:eastAsia="仿宋" w:cs="仿宋"/>
                <w:sz w:val="24"/>
                <w:szCs w:val="24"/>
                <w:highlight w:val="none"/>
              </w:rPr>
            </w:pPr>
          </w:p>
        </w:tc>
        <w:tc>
          <w:tcPr>
            <w:tcW w:w="1915" w:type="dxa"/>
            <w:noWrap w:val="0"/>
            <w:vAlign w:val="center"/>
          </w:tcPr>
          <w:p w14:paraId="1DE0747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1E3330BB">
            <w:pPr>
              <w:spacing w:line="440" w:lineRule="exact"/>
              <w:jc w:val="center"/>
              <w:rPr>
                <w:rFonts w:hint="eastAsia" w:ascii="仿宋" w:hAnsi="仿宋" w:eastAsia="仿宋" w:cs="仿宋"/>
                <w:sz w:val="24"/>
                <w:szCs w:val="24"/>
                <w:highlight w:val="none"/>
              </w:rPr>
            </w:pPr>
          </w:p>
        </w:tc>
      </w:tr>
      <w:tr w14:paraId="3FDA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095C6D12">
            <w:pPr>
              <w:spacing w:line="440" w:lineRule="exact"/>
              <w:jc w:val="center"/>
              <w:rPr>
                <w:rFonts w:hint="eastAsia" w:ascii="仿宋" w:hAnsi="仿宋" w:eastAsia="仿宋" w:cs="仿宋"/>
                <w:sz w:val="24"/>
                <w:szCs w:val="24"/>
                <w:highlight w:val="none"/>
              </w:rPr>
            </w:pPr>
          </w:p>
        </w:tc>
        <w:tc>
          <w:tcPr>
            <w:tcW w:w="1915" w:type="dxa"/>
            <w:noWrap w:val="0"/>
            <w:vAlign w:val="center"/>
          </w:tcPr>
          <w:p w14:paraId="59D5C052">
            <w:pPr>
              <w:spacing w:line="44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p>
        </w:tc>
        <w:tc>
          <w:tcPr>
            <w:tcW w:w="2260" w:type="dxa"/>
            <w:noWrap w:val="0"/>
            <w:vAlign w:val="center"/>
          </w:tcPr>
          <w:p w14:paraId="692923DF">
            <w:pPr>
              <w:spacing w:line="440" w:lineRule="exact"/>
              <w:jc w:val="center"/>
              <w:rPr>
                <w:rFonts w:hint="eastAsia" w:ascii="仿宋" w:hAnsi="仿宋" w:eastAsia="仿宋" w:cs="仿宋"/>
                <w:sz w:val="24"/>
                <w:szCs w:val="24"/>
                <w:highlight w:val="none"/>
              </w:rPr>
            </w:pPr>
          </w:p>
        </w:tc>
        <w:tc>
          <w:tcPr>
            <w:tcW w:w="2140" w:type="dxa"/>
            <w:noWrap w:val="0"/>
            <w:vAlign w:val="center"/>
          </w:tcPr>
          <w:p w14:paraId="59E2C9D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4D9DC98E">
            <w:pPr>
              <w:spacing w:line="440" w:lineRule="exact"/>
              <w:jc w:val="center"/>
              <w:rPr>
                <w:rFonts w:hint="eastAsia" w:ascii="仿宋" w:hAnsi="仿宋" w:eastAsia="仿宋" w:cs="仿宋"/>
                <w:sz w:val="24"/>
                <w:szCs w:val="24"/>
                <w:highlight w:val="none"/>
              </w:rPr>
            </w:pPr>
          </w:p>
        </w:tc>
      </w:tr>
      <w:tr w14:paraId="6A17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6B227ADC">
            <w:pPr>
              <w:spacing w:line="440" w:lineRule="exact"/>
              <w:jc w:val="center"/>
              <w:rPr>
                <w:rFonts w:hint="eastAsia" w:ascii="仿宋" w:hAnsi="仿宋" w:eastAsia="仿宋" w:cs="仿宋"/>
                <w:sz w:val="24"/>
                <w:szCs w:val="24"/>
                <w:highlight w:val="none"/>
              </w:rPr>
            </w:pPr>
          </w:p>
        </w:tc>
        <w:tc>
          <w:tcPr>
            <w:tcW w:w="1915" w:type="dxa"/>
            <w:noWrap w:val="0"/>
            <w:vAlign w:val="center"/>
          </w:tcPr>
          <w:p w14:paraId="7090998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5F0587EB">
            <w:pPr>
              <w:spacing w:line="440" w:lineRule="exact"/>
              <w:jc w:val="center"/>
              <w:rPr>
                <w:rFonts w:hint="eastAsia" w:ascii="仿宋" w:hAnsi="仿宋" w:eastAsia="仿宋" w:cs="仿宋"/>
                <w:sz w:val="24"/>
                <w:szCs w:val="24"/>
                <w:highlight w:val="none"/>
              </w:rPr>
            </w:pPr>
          </w:p>
        </w:tc>
        <w:tc>
          <w:tcPr>
            <w:tcW w:w="2140" w:type="dxa"/>
            <w:noWrap w:val="0"/>
            <w:vAlign w:val="center"/>
          </w:tcPr>
          <w:p w14:paraId="4B5DB753">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6C54D7B1">
            <w:pPr>
              <w:spacing w:line="440" w:lineRule="exact"/>
              <w:jc w:val="center"/>
              <w:rPr>
                <w:rFonts w:hint="eastAsia" w:ascii="仿宋" w:hAnsi="仿宋" w:eastAsia="仿宋" w:cs="仿宋"/>
                <w:sz w:val="24"/>
                <w:szCs w:val="24"/>
                <w:highlight w:val="none"/>
              </w:rPr>
            </w:pPr>
          </w:p>
        </w:tc>
      </w:tr>
      <w:tr w14:paraId="6039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38EA163A">
            <w:pPr>
              <w:spacing w:line="440" w:lineRule="exact"/>
              <w:jc w:val="center"/>
              <w:rPr>
                <w:rFonts w:hint="eastAsia" w:ascii="仿宋" w:hAnsi="仿宋" w:eastAsia="仿宋" w:cs="仿宋"/>
                <w:sz w:val="24"/>
                <w:szCs w:val="24"/>
                <w:highlight w:val="none"/>
              </w:rPr>
            </w:pPr>
          </w:p>
        </w:tc>
        <w:tc>
          <w:tcPr>
            <w:tcW w:w="1915" w:type="dxa"/>
            <w:noWrap w:val="0"/>
            <w:vAlign w:val="center"/>
          </w:tcPr>
          <w:p w14:paraId="3733BD6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4929EAF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7D35A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623ED186">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2216E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F075151">
            <w:pPr>
              <w:spacing w:line="440" w:lineRule="exact"/>
              <w:rPr>
                <w:rFonts w:hint="eastAsia" w:ascii="仿宋" w:hAnsi="仿宋" w:eastAsia="仿宋" w:cs="仿宋"/>
                <w:sz w:val="24"/>
                <w:szCs w:val="24"/>
                <w:highlight w:val="none"/>
              </w:rPr>
            </w:pPr>
          </w:p>
        </w:tc>
      </w:tr>
    </w:tbl>
    <w:p w14:paraId="17575A81">
      <w:pPr>
        <w:snapToGrid w:val="0"/>
        <w:spacing w:line="360" w:lineRule="auto"/>
        <w:ind w:firstLine="240" w:firstLineChars="100"/>
        <w:rPr>
          <w:rFonts w:hint="eastAsia" w:ascii="仿宋" w:hAnsi="仿宋" w:eastAsia="仿宋" w:cs="仿宋"/>
          <w:sz w:val="24"/>
          <w:szCs w:val="24"/>
          <w:highlight w:val="none"/>
        </w:rPr>
      </w:pPr>
    </w:p>
    <w:p w14:paraId="7BB7410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E4DEE41">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2062AA98">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46C7E83E">
      <w:pPr>
        <w:spacing w:line="600" w:lineRule="auto"/>
        <w:jc w:val="center"/>
        <w:rPr>
          <w:rFonts w:hint="eastAsia" w:ascii="仿宋" w:hAnsi="仿宋" w:eastAsia="仿宋" w:cs="仿宋"/>
          <w:b/>
          <w:bCs w:val="0"/>
          <w:kern w:val="2"/>
          <w:sz w:val="30"/>
          <w:szCs w:val="30"/>
          <w:highlight w:val="none"/>
          <w:lang w:eastAsia="zh-CN"/>
        </w:rPr>
      </w:pPr>
      <w:r>
        <w:rPr>
          <w:rFonts w:hint="eastAsia" w:ascii="仿宋" w:hAnsi="仿宋" w:eastAsia="仿宋" w:cs="仿宋"/>
          <w:b/>
          <w:bCs w:val="0"/>
          <w:kern w:val="2"/>
          <w:sz w:val="30"/>
          <w:szCs w:val="30"/>
          <w:highlight w:val="none"/>
          <w:lang w:eastAsia="zh-CN"/>
        </w:rPr>
        <w:br w:type="page"/>
      </w:r>
    </w:p>
    <w:p w14:paraId="4B9ECC7C">
      <w:pPr>
        <w:jc w:val="center"/>
        <w:rPr>
          <w:rFonts w:hint="eastAsia" w:ascii="仿宋" w:hAnsi="仿宋" w:eastAsia="仿宋" w:cs="仿宋"/>
          <w:b/>
          <w:bCs w:val="0"/>
          <w:kern w:val="2"/>
          <w:sz w:val="28"/>
          <w:szCs w:val="21"/>
          <w:highlight w:val="none"/>
          <w:lang w:val="en-US" w:eastAsia="zh-CN" w:bidi="ar-SA"/>
        </w:rPr>
      </w:pPr>
      <w:r>
        <w:rPr>
          <w:rFonts w:hint="eastAsia" w:ascii="仿宋" w:hAnsi="仿宋" w:eastAsia="仿宋" w:cs="仿宋"/>
          <w:b/>
          <w:bCs w:val="0"/>
          <w:kern w:val="2"/>
          <w:sz w:val="28"/>
          <w:szCs w:val="21"/>
          <w:highlight w:val="none"/>
          <w:lang w:val="en-US" w:eastAsia="zh-CN" w:bidi="ar-SA"/>
        </w:rPr>
        <w:t>有效的营业执照副本复印件（若分支机构参与投标的，分支机构还需提供总公司的授权书）</w:t>
      </w:r>
      <w:r>
        <w:rPr>
          <w:rFonts w:hint="eastAsia" w:ascii="仿宋" w:hAnsi="仿宋" w:eastAsia="仿宋" w:cs="仿宋"/>
          <w:b/>
          <w:bCs w:val="0"/>
          <w:kern w:val="2"/>
          <w:sz w:val="28"/>
          <w:szCs w:val="21"/>
          <w:highlight w:val="none"/>
          <w:lang w:val="en-US" w:eastAsia="zh-CN" w:bidi="ar-SA"/>
        </w:rPr>
        <w:br w:type="page"/>
      </w:r>
    </w:p>
    <w:p w14:paraId="37C29A73">
      <w:pPr>
        <w:jc w:val="center"/>
        <w:rPr>
          <w:rFonts w:hint="eastAsia" w:ascii="仿宋" w:hAnsi="仿宋" w:eastAsia="仿宋" w:cs="仿宋"/>
          <w:b/>
          <w:bCs/>
          <w:kern w:val="2"/>
          <w:sz w:val="30"/>
          <w:szCs w:val="30"/>
          <w:highlight w:val="none"/>
        </w:rPr>
      </w:pPr>
      <w:r>
        <w:rPr>
          <w:rFonts w:hint="eastAsia" w:ascii="仿宋" w:hAnsi="仿宋" w:eastAsia="仿宋" w:cs="仿宋"/>
          <w:b/>
          <w:bCs w:val="0"/>
          <w:color w:val="auto"/>
          <w:kern w:val="2"/>
          <w:sz w:val="30"/>
          <w:szCs w:val="30"/>
          <w:highlight w:val="none"/>
          <w:lang w:val="en-US" w:eastAsia="zh-CN" w:bidi="ar-SA"/>
        </w:rPr>
        <w:t>具有有效的《成品油零售经营批准证书》和《中华人民共和国危险化学品经营许可证》扫描件</w:t>
      </w:r>
    </w:p>
    <w:p w14:paraId="63AAFD49">
      <w:pPr>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br w:type="page"/>
      </w:r>
    </w:p>
    <w:p w14:paraId="28F0F1B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t>法定代表人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lang w:val="en-US" w:eastAsia="zh-CN"/>
        </w:rPr>
        <w:t>负责人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rPr>
        <w:t>身份证明</w:t>
      </w:r>
    </w:p>
    <w:p w14:paraId="15F92446">
      <w:pPr>
        <w:spacing w:line="440" w:lineRule="exact"/>
        <w:rPr>
          <w:szCs w:val="20"/>
          <w:highlight w:val="none"/>
        </w:rPr>
      </w:pPr>
    </w:p>
    <w:p w14:paraId="61BE6E78">
      <w:pPr>
        <w:spacing w:line="440" w:lineRule="exact"/>
        <w:rPr>
          <w:szCs w:val="21"/>
          <w:highlight w:val="none"/>
        </w:rPr>
      </w:pPr>
    </w:p>
    <w:p w14:paraId="580031AA">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53814F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A1A525F">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7ECC42AE">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87667BD">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08F3CA42">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1E63BA8B">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w:t>
      </w:r>
    </w:p>
    <w:p w14:paraId="61960827">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2CE27C4A">
      <w:pPr>
        <w:spacing w:line="440" w:lineRule="exact"/>
        <w:rPr>
          <w:rFonts w:hint="eastAsia" w:ascii="仿宋" w:hAnsi="仿宋" w:eastAsia="仿宋" w:cs="仿宋"/>
          <w:sz w:val="24"/>
          <w:szCs w:val="24"/>
          <w:highlight w:val="none"/>
        </w:rPr>
      </w:pPr>
    </w:p>
    <w:p w14:paraId="5142F997">
      <w:pPr>
        <w:spacing w:line="440" w:lineRule="exact"/>
        <w:rPr>
          <w:rFonts w:hint="eastAsia" w:ascii="仿宋" w:hAnsi="仿宋" w:eastAsia="仿宋" w:cs="仿宋"/>
          <w:sz w:val="24"/>
          <w:szCs w:val="24"/>
          <w:highlight w:val="none"/>
        </w:rPr>
      </w:pPr>
    </w:p>
    <w:p w14:paraId="3E7A32A4">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9F0BED5">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7D9DEA72">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593D3182">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1775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39FA2784">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color w:val="auto"/>
                <w:kern w:val="2"/>
                <w:highlight w:val="none"/>
              </w:rPr>
              <w:t>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55726914">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定代表人（负责人）</w:t>
      </w:r>
      <w:r>
        <w:rPr>
          <w:rFonts w:hint="eastAsia" w:ascii="仿宋" w:hAnsi="仿宋" w:eastAsia="仿宋" w:cs="仿宋"/>
          <w:b/>
          <w:bCs/>
          <w:sz w:val="30"/>
          <w:szCs w:val="30"/>
          <w:highlight w:val="none"/>
        </w:rPr>
        <w:t>授权委托书</w:t>
      </w:r>
    </w:p>
    <w:p w14:paraId="20322A1F">
      <w:pPr>
        <w:pStyle w:val="23"/>
        <w:spacing w:line="520" w:lineRule="exact"/>
        <w:ind w:firstLine="1110"/>
        <w:jc w:val="center"/>
        <w:rPr>
          <w:rFonts w:ascii="仿宋" w:hAnsi="仿宋" w:eastAsia="仿宋" w:cs="仿宋"/>
          <w:b/>
          <w:bCs/>
          <w:sz w:val="24"/>
          <w:szCs w:val="24"/>
          <w:highlight w:val="none"/>
        </w:rPr>
      </w:pPr>
    </w:p>
    <w:p w14:paraId="3FB32681">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lang w:val="en-US" w:eastAsia="zh-CN"/>
        </w:rPr>
        <w:t>负责人</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rPr>
        <w:t xml:space="preserve">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p>
    <w:p w14:paraId="48660FFA">
      <w:pPr>
        <w:pStyle w:val="23"/>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p>
    <w:p w14:paraId="6F01D0D8">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7687BA03">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02003A98">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签字或盖章并由被授权人签字、单位盖章生效，特此声明。</w:t>
      </w:r>
    </w:p>
    <w:p w14:paraId="4FF4CD93">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64A2D1B5">
      <w:pPr>
        <w:pStyle w:val="23"/>
        <w:spacing w:line="520" w:lineRule="exact"/>
        <w:ind w:firstLine="1111"/>
        <w:rPr>
          <w:rFonts w:ascii="仿宋" w:hAnsi="仿宋" w:eastAsia="仿宋" w:cs="仿宋"/>
          <w:sz w:val="24"/>
          <w:szCs w:val="24"/>
          <w:highlight w:val="none"/>
        </w:rPr>
      </w:pPr>
    </w:p>
    <w:p w14:paraId="6E6A9BF4">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w:t>
      </w:r>
    </w:p>
    <w:p w14:paraId="6133645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6C3892D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6D213173">
      <w:pPr>
        <w:pStyle w:val="23"/>
        <w:spacing w:line="520" w:lineRule="exact"/>
        <w:rPr>
          <w:rFonts w:ascii="仿宋" w:hAnsi="仿宋" w:eastAsia="仿宋" w:cs="仿宋"/>
          <w:sz w:val="24"/>
          <w:szCs w:val="24"/>
          <w:highlight w:val="none"/>
        </w:rPr>
      </w:pPr>
    </w:p>
    <w:p w14:paraId="3945FB80">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44514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45D7A2BC">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0361FFA5">
      <w:pPr>
        <w:snapToGrid w:val="0"/>
        <w:spacing w:line="360" w:lineRule="auto"/>
        <w:ind w:firstLine="480" w:firstLineChars="200"/>
        <w:jc w:val="left"/>
        <w:rPr>
          <w:rFonts w:hint="eastAsia" w:ascii="仿宋" w:hAnsi="仿宋" w:eastAsia="仿宋" w:cs="仿宋"/>
          <w:sz w:val="24"/>
          <w:szCs w:val="24"/>
          <w:highlight w:val="none"/>
        </w:rPr>
      </w:pPr>
    </w:p>
    <w:p w14:paraId="2128C35E">
      <w:pPr>
        <w:snapToGrid w:val="0"/>
        <w:spacing w:line="360" w:lineRule="auto"/>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附</w:t>
      </w:r>
      <w:r>
        <w:rPr>
          <w:rFonts w:hint="eastAsia" w:ascii="仿宋" w:hAnsi="仿宋" w:eastAsia="仿宋" w:cs="仿宋"/>
          <w:b/>
          <w:bCs/>
          <w:sz w:val="21"/>
          <w:szCs w:val="21"/>
          <w:highlight w:val="none"/>
        </w:rPr>
        <w:t>授权代理人社保证明材料。</w:t>
      </w:r>
    </w:p>
    <w:p w14:paraId="1F40DCD2">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lang w:val="en-US" w:eastAsia="zh-CN"/>
        </w:rPr>
        <w:t>负责人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rPr>
        <w:t>亲自签署投标文件并参与相关活动，则无需提供授权委托书；若为授权委托代理人，则需提供授权委托书。</w:t>
      </w:r>
    </w:p>
    <w:p w14:paraId="483C701E">
      <w:pPr>
        <w:snapToGrid w:val="0"/>
        <w:spacing w:line="360" w:lineRule="auto"/>
        <w:ind w:firstLine="480" w:firstLineChars="200"/>
        <w:jc w:val="left"/>
        <w:rPr>
          <w:rFonts w:ascii="仿宋" w:hAnsi="仿宋" w:eastAsia="仿宋" w:cs="仿宋"/>
          <w:sz w:val="24"/>
          <w:szCs w:val="24"/>
          <w:highlight w:val="none"/>
        </w:rPr>
      </w:pPr>
    </w:p>
    <w:p w14:paraId="426423F0">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30"/>
          <w:szCs w:val="30"/>
          <w:highlight w:val="none"/>
        </w:rPr>
        <w:t>投标人参与投标的声明函</w:t>
      </w:r>
    </w:p>
    <w:p w14:paraId="1FB450B6">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5ED79EB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1.具有独立承担民事责任能力（分支机构参加投标的须提供总公司针对本项目的唯一授权）；</w:t>
      </w:r>
    </w:p>
    <w:p w14:paraId="48C5C02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2.具有有效的《成品油零售经营批准证书》和《中华人民共和国危险化学品经营许可证》；</w:t>
      </w:r>
    </w:p>
    <w:p w14:paraId="4A6BE8B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79C3009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744898B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670FE1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FF8CCE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及其法定代表人（负责人）、委托代理人未被最高法院（查询网址为：http://zxgk.court.gov.cn/shixin/）列入失信被执行人；</w:t>
      </w:r>
    </w:p>
    <w:p w14:paraId="6F377A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近一年在“信用中国”或“信用中国（山东）”无严重失信记录；</w:t>
      </w:r>
    </w:p>
    <w:p w14:paraId="23C7430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9.本项目不接受联合体投标。</w:t>
      </w:r>
    </w:p>
    <w:p w14:paraId="6C1B82ED">
      <w:pPr>
        <w:pStyle w:val="2"/>
        <w:rPr>
          <w:rFonts w:hint="eastAsia"/>
          <w:highlight w:val="none"/>
          <w:lang w:val="en-US" w:eastAsia="zh-CN"/>
        </w:rPr>
      </w:pPr>
    </w:p>
    <w:p w14:paraId="0A07E1D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569C01A9">
      <w:pPr>
        <w:snapToGrid w:val="0"/>
        <w:spacing w:line="560" w:lineRule="exact"/>
        <w:ind w:firstLine="562" w:firstLineChars="201"/>
        <w:rPr>
          <w:rFonts w:ascii="宋体" w:hAnsi="宋体"/>
          <w:sz w:val="28"/>
          <w:szCs w:val="28"/>
          <w:highlight w:val="none"/>
        </w:rPr>
      </w:pPr>
    </w:p>
    <w:p w14:paraId="33A2D7D3">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14A0F8F">
      <w:pPr>
        <w:snapToGrid w:val="0"/>
        <w:spacing w:line="360" w:lineRule="auto"/>
        <w:ind w:firstLine="240" w:firstLineChars="100"/>
        <w:outlineLvl w:val="0"/>
        <w:rPr>
          <w:rFonts w:hint="eastAsia" w:ascii="仿宋" w:hAnsi="仿宋" w:eastAsia="仿宋" w:cs="仿宋"/>
          <w:sz w:val="24"/>
          <w:szCs w:val="24"/>
          <w:highlight w:val="none"/>
        </w:rPr>
      </w:pPr>
      <w:bookmarkStart w:id="18" w:name="_Toc29767"/>
      <w:bookmarkStart w:id="19" w:name="_Toc2784"/>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bookmarkEnd w:id="18"/>
      <w:bookmarkEnd w:id="19"/>
    </w:p>
    <w:p w14:paraId="3EFBCF87">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739A7B25">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28"/>
          <w:szCs w:val="21"/>
          <w:highlight w:val="none"/>
          <w:lang w:val="en-US" w:eastAsia="zh-CN" w:bidi="ar-SA"/>
        </w:rPr>
        <w:t>关联关系声明函</w:t>
      </w:r>
    </w:p>
    <w:p w14:paraId="6DE721B9">
      <w:pPr>
        <w:spacing w:line="480" w:lineRule="exact"/>
        <w:rPr>
          <w:rFonts w:hint="eastAsia"/>
          <w:bCs/>
          <w:color w:val="auto"/>
          <w:highlight w:val="none"/>
        </w:rPr>
      </w:pPr>
    </w:p>
    <w:p w14:paraId="586635DD">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0A34197A">
      <w:pPr>
        <w:spacing w:line="560" w:lineRule="exact"/>
        <w:ind w:firstLine="480" w:firstLineChars="200"/>
        <w:rPr>
          <w:rFonts w:hint="eastAsia" w:ascii="仿宋" w:hAnsi="仿宋" w:eastAsia="仿宋" w:cs="仿宋"/>
          <w:color w:val="auto"/>
          <w:sz w:val="24"/>
          <w:szCs w:val="24"/>
          <w:highlight w:val="none"/>
        </w:rPr>
      </w:pPr>
    </w:p>
    <w:p w14:paraId="43D904C9">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2F19F2C1">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7E90B49E">
      <w:pPr>
        <w:spacing w:line="560" w:lineRule="exact"/>
        <w:rPr>
          <w:rFonts w:hint="eastAsia" w:ascii="仿宋" w:hAnsi="仿宋" w:eastAsia="仿宋" w:cs="仿宋"/>
          <w:color w:val="auto"/>
          <w:sz w:val="24"/>
          <w:szCs w:val="24"/>
          <w:highlight w:val="none"/>
        </w:rPr>
      </w:pPr>
    </w:p>
    <w:p w14:paraId="4DEF160D">
      <w:pPr>
        <w:spacing w:line="560" w:lineRule="exact"/>
        <w:rPr>
          <w:rFonts w:hint="eastAsia" w:ascii="仿宋" w:hAnsi="仿宋" w:eastAsia="仿宋" w:cs="仿宋"/>
          <w:color w:val="auto"/>
          <w:sz w:val="24"/>
          <w:szCs w:val="24"/>
          <w:highlight w:val="none"/>
        </w:rPr>
      </w:pPr>
    </w:p>
    <w:p w14:paraId="1BA1A51B">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5B1D143A">
      <w:pPr>
        <w:spacing w:line="560" w:lineRule="exact"/>
        <w:rPr>
          <w:rFonts w:hint="eastAsia" w:ascii="仿宋" w:hAnsi="仿宋" w:eastAsia="仿宋" w:cs="仿宋"/>
          <w:color w:val="auto"/>
          <w:sz w:val="24"/>
          <w:szCs w:val="24"/>
          <w:highlight w:val="none"/>
        </w:rPr>
      </w:pPr>
    </w:p>
    <w:p w14:paraId="327424C4">
      <w:pPr>
        <w:spacing w:line="560" w:lineRule="exact"/>
        <w:rPr>
          <w:rFonts w:hint="eastAsia" w:ascii="仿宋" w:hAnsi="仿宋" w:eastAsia="仿宋" w:cs="仿宋"/>
          <w:color w:val="auto"/>
          <w:sz w:val="24"/>
          <w:szCs w:val="24"/>
          <w:highlight w:val="none"/>
        </w:rPr>
      </w:pPr>
    </w:p>
    <w:p w14:paraId="6037D269">
      <w:pPr>
        <w:pStyle w:val="13"/>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727F5391">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6C564A4B">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3433EC50">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22BA1492">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4A94BC3D">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395F64CD">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2227264C">
      <w:pPr>
        <w:snapToGrid w:val="0"/>
        <w:spacing w:line="360" w:lineRule="auto"/>
        <w:jc w:val="center"/>
        <w:rPr>
          <w:rFonts w:hint="eastAsia" w:ascii="仿宋" w:hAnsi="仿宋" w:eastAsia="仿宋" w:cs="仿宋"/>
          <w:b/>
          <w:bCs/>
          <w:sz w:val="36"/>
          <w:szCs w:val="36"/>
          <w:highlight w:val="none"/>
        </w:rPr>
      </w:pPr>
    </w:p>
    <w:p w14:paraId="0444B132">
      <w:pPr>
        <w:snapToGrid w:val="0"/>
        <w:spacing w:line="360" w:lineRule="auto"/>
        <w:jc w:val="center"/>
        <w:rPr>
          <w:rFonts w:hint="eastAsia" w:ascii="仿宋" w:hAnsi="仿宋" w:eastAsia="仿宋" w:cs="仿宋"/>
          <w:b/>
          <w:bCs/>
          <w:sz w:val="36"/>
          <w:szCs w:val="36"/>
          <w:highlight w:val="none"/>
        </w:rPr>
      </w:pPr>
    </w:p>
    <w:p w14:paraId="74A8319A">
      <w:pPr>
        <w:snapToGrid w:val="0"/>
        <w:spacing w:line="360" w:lineRule="auto"/>
        <w:jc w:val="center"/>
        <w:rPr>
          <w:rFonts w:hint="eastAsia" w:ascii="仿宋" w:hAnsi="仿宋" w:eastAsia="仿宋" w:cs="仿宋"/>
          <w:b/>
          <w:bCs/>
          <w:sz w:val="36"/>
          <w:szCs w:val="36"/>
          <w:highlight w:val="none"/>
        </w:rPr>
      </w:pPr>
    </w:p>
    <w:p w14:paraId="14C269F7">
      <w:pPr>
        <w:snapToGrid w:val="0"/>
        <w:spacing w:line="360" w:lineRule="auto"/>
        <w:jc w:val="center"/>
        <w:rPr>
          <w:rFonts w:hint="eastAsia" w:ascii="仿宋" w:hAnsi="仿宋" w:eastAsia="仿宋" w:cs="仿宋"/>
          <w:b/>
          <w:bCs/>
          <w:sz w:val="36"/>
          <w:szCs w:val="36"/>
          <w:highlight w:val="none"/>
        </w:rPr>
      </w:pPr>
    </w:p>
    <w:p w14:paraId="52BDC058">
      <w:pPr>
        <w:snapToGrid w:val="0"/>
        <w:spacing w:line="360" w:lineRule="auto"/>
        <w:jc w:val="center"/>
        <w:rPr>
          <w:rFonts w:hint="eastAsia" w:ascii="仿宋" w:hAnsi="仿宋" w:eastAsia="仿宋" w:cs="仿宋"/>
          <w:b/>
          <w:bCs/>
          <w:sz w:val="36"/>
          <w:szCs w:val="36"/>
          <w:highlight w:val="none"/>
        </w:rPr>
      </w:pPr>
    </w:p>
    <w:p w14:paraId="66424AB6">
      <w:pPr>
        <w:snapToGrid w:val="0"/>
        <w:spacing w:line="360" w:lineRule="auto"/>
        <w:jc w:val="center"/>
        <w:rPr>
          <w:rFonts w:hint="eastAsia" w:ascii="仿宋" w:hAnsi="仿宋" w:eastAsia="仿宋" w:cs="仿宋"/>
          <w:b/>
          <w:bCs/>
          <w:sz w:val="36"/>
          <w:szCs w:val="36"/>
          <w:highlight w:val="none"/>
        </w:rPr>
      </w:pPr>
    </w:p>
    <w:p w14:paraId="1766F816">
      <w:pPr>
        <w:snapToGrid w:val="0"/>
        <w:spacing w:line="360" w:lineRule="auto"/>
        <w:jc w:val="center"/>
        <w:rPr>
          <w:rFonts w:hint="eastAsia" w:ascii="仿宋" w:hAnsi="仿宋" w:eastAsia="仿宋" w:cs="仿宋"/>
          <w:b/>
          <w:bCs/>
          <w:sz w:val="36"/>
          <w:szCs w:val="36"/>
          <w:highlight w:val="none"/>
        </w:rPr>
      </w:pPr>
    </w:p>
    <w:p w14:paraId="1DFDAF40">
      <w:pPr>
        <w:snapToGrid w:val="0"/>
        <w:spacing w:line="360" w:lineRule="auto"/>
        <w:jc w:val="center"/>
        <w:rPr>
          <w:rFonts w:hint="eastAsia" w:ascii="仿宋" w:hAnsi="仿宋" w:eastAsia="仿宋" w:cs="仿宋"/>
          <w:b/>
          <w:bCs/>
          <w:sz w:val="36"/>
          <w:szCs w:val="36"/>
          <w:highlight w:val="none"/>
        </w:rPr>
      </w:pPr>
    </w:p>
    <w:p w14:paraId="0CA00B59">
      <w:pPr>
        <w:snapToGrid w:val="0"/>
        <w:spacing w:line="360" w:lineRule="auto"/>
        <w:jc w:val="center"/>
        <w:rPr>
          <w:rFonts w:hint="eastAsia" w:ascii="仿宋" w:hAnsi="仿宋" w:eastAsia="仿宋" w:cs="仿宋"/>
          <w:b/>
          <w:bCs/>
          <w:sz w:val="36"/>
          <w:szCs w:val="36"/>
          <w:highlight w:val="none"/>
        </w:rPr>
      </w:pPr>
    </w:p>
    <w:p w14:paraId="4039063C">
      <w:pPr>
        <w:snapToGrid w:val="0"/>
        <w:spacing w:line="360" w:lineRule="auto"/>
        <w:jc w:val="center"/>
        <w:rPr>
          <w:rFonts w:hint="eastAsia" w:ascii="仿宋" w:hAnsi="仿宋" w:eastAsia="仿宋" w:cs="仿宋"/>
          <w:b/>
          <w:bCs/>
          <w:sz w:val="36"/>
          <w:szCs w:val="36"/>
          <w:highlight w:val="none"/>
        </w:rPr>
      </w:pPr>
    </w:p>
    <w:p w14:paraId="600D1DAC">
      <w:pPr>
        <w:snapToGrid w:val="0"/>
        <w:spacing w:line="360" w:lineRule="auto"/>
        <w:jc w:val="center"/>
        <w:rPr>
          <w:rFonts w:hint="eastAsia" w:ascii="仿宋" w:hAnsi="仿宋" w:eastAsia="仿宋" w:cs="仿宋"/>
          <w:b/>
          <w:bCs/>
          <w:sz w:val="36"/>
          <w:szCs w:val="36"/>
          <w:highlight w:val="none"/>
        </w:rPr>
      </w:pPr>
    </w:p>
    <w:p w14:paraId="7313C64B">
      <w:pPr>
        <w:snapToGrid w:val="0"/>
        <w:spacing w:line="360" w:lineRule="auto"/>
        <w:jc w:val="center"/>
        <w:rPr>
          <w:rFonts w:hint="eastAsia" w:ascii="仿宋" w:hAnsi="仿宋" w:eastAsia="仿宋" w:cs="仿宋"/>
          <w:b/>
          <w:bCs/>
          <w:sz w:val="36"/>
          <w:szCs w:val="36"/>
          <w:highlight w:val="none"/>
        </w:rPr>
      </w:pPr>
    </w:p>
    <w:p w14:paraId="0707462C">
      <w:pPr>
        <w:snapToGrid w:val="0"/>
        <w:spacing w:line="360" w:lineRule="auto"/>
        <w:jc w:val="center"/>
        <w:rPr>
          <w:rFonts w:hint="eastAsia" w:ascii="仿宋" w:hAnsi="仿宋" w:eastAsia="仿宋" w:cs="仿宋"/>
          <w:b/>
          <w:bCs/>
          <w:sz w:val="36"/>
          <w:szCs w:val="36"/>
          <w:highlight w:val="none"/>
        </w:rPr>
      </w:pPr>
    </w:p>
    <w:p w14:paraId="7A96D541">
      <w:pPr>
        <w:snapToGrid w:val="0"/>
        <w:spacing w:line="360" w:lineRule="auto"/>
        <w:jc w:val="center"/>
        <w:rPr>
          <w:rFonts w:hint="eastAsia" w:ascii="仿宋" w:hAnsi="仿宋" w:eastAsia="仿宋" w:cs="仿宋"/>
          <w:b/>
          <w:bCs/>
          <w:sz w:val="36"/>
          <w:szCs w:val="36"/>
          <w:highlight w:val="none"/>
        </w:rPr>
      </w:pPr>
    </w:p>
    <w:p w14:paraId="52F9F257">
      <w:pPr>
        <w:snapToGrid w:val="0"/>
        <w:spacing w:line="360" w:lineRule="auto"/>
        <w:jc w:val="center"/>
        <w:rPr>
          <w:rFonts w:hint="eastAsia" w:ascii="仿宋" w:hAnsi="仿宋" w:eastAsia="仿宋" w:cs="仿宋"/>
          <w:b/>
          <w:bCs/>
          <w:sz w:val="36"/>
          <w:szCs w:val="36"/>
          <w:highlight w:val="none"/>
        </w:rPr>
      </w:pPr>
    </w:p>
    <w:p w14:paraId="6742B2DA">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w:t>
      </w:r>
      <w:r>
        <w:rPr>
          <w:rFonts w:hint="eastAsia" w:ascii="仿宋" w:hAnsi="仿宋" w:eastAsia="仿宋" w:cs="仿宋"/>
          <w:b/>
          <w:bCs/>
          <w:sz w:val="24"/>
          <w:szCs w:val="24"/>
          <w:highlight w:val="none"/>
          <w:lang w:val="en-US" w:eastAsia="zh-CN"/>
        </w:rPr>
        <w:t>负责人</w:t>
      </w:r>
      <w:r>
        <w:rPr>
          <w:rFonts w:hint="eastAsia" w:ascii="仿宋" w:hAnsi="仿宋" w:eastAsia="仿宋" w:cs="仿宋"/>
          <w:b/>
          <w:bCs/>
          <w:sz w:val="24"/>
          <w:szCs w:val="24"/>
          <w:highlight w:val="none"/>
          <w:lang w:eastAsia="zh-CN"/>
        </w:rPr>
        <w:t>）、委托代理人未被最高法院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30B6D0F5">
      <w:pPr>
        <w:snapToGrid w:val="0"/>
        <w:spacing w:line="560" w:lineRule="exact"/>
        <w:ind w:firstLine="484" w:firstLineChars="201"/>
        <w:jc w:val="center"/>
        <w:rPr>
          <w:rFonts w:hint="eastAsia" w:ascii="仿宋" w:hAnsi="仿宋" w:eastAsia="仿宋" w:cs="仿宋"/>
          <w:b/>
          <w:bCs/>
          <w:sz w:val="24"/>
          <w:szCs w:val="24"/>
          <w:highlight w:val="none"/>
        </w:rPr>
      </w:pPr>
    </w:p>
    <w:p w14:paraId="266AE613">
      <w:pPr>
        <w:pStyle w:val="2"/>
        <w:rPr>
          <w:rFonts w:hint="eastAsia"/>
          <w:highlight w:val="none"/>
        </w:rPr>
      </w:pPr>
    </w:p>
    <w:p w14:paraId="1F81640F">
      <w:pPr>
        <w:pStyle w:val="25"/>
        <w:rPr>
          <w:rFonts w:hint="eastAsia"/>
          <w:highlight w:val="none"/>
        </w:rPr>
      </w:pPr>
    </w:p>
    <w:p w14:paraId="4DA84FA4">
      <w:pPr>
        <w:rPr>
          <w:rFonts w:hint="eastAsia"/>
          <w:highlight w:val="none"/>
        </w:rPr>
      </w:pPr>
    </w:p>
    <w:p w14:paraId="5100FFAC">
      <w:pPr>
        <w:pStyle w:val="2"/>
        <w:rPr>
          <w:rFonts w:hint="eastAsia"/>
          <w:highlight w:val="none"/>
        </w:rPr>
      </w:pPr>
    </w:p>
    <w:p w14:paraId="33D02563">
      <w:pPr>
        <w:pStyle w:val="25"/>
        <w:rPr>
          <w:rFonts w:hint="eastAsia"/>
          <w:highlight w:val="none"/>
        </w:rPr>
      </w:pPr>
    </w:p>
    <w:p w14:paraId="104A1CDE">
      <w:pPr>
        <w:rPr>
          <w:rFonts w:hint="eastAsia"/>
          <w:highlight w:val="none"/>
        </w:rPr>
      </w:pPr>
    </w:p>
    <w:p w14:paraId="7230C010">
      <w:pPr>
        <w:pStyle w:val="2"/>
        <w:rPr>
          <w:rFonts w:hint="eastAsia"/>
          <w:highlight w:val="none"/>
        </w:rPr>
      </w:pPr>
    </w:p>
    <w:p w14:paraId="4E8BB21F">
      <w:pPr>
        <w:pStyle w:val="25"/>
        <w:rPr>
          <w:rFonts w:hint="eastAsia"/>
          <w:highlight w:val="none"/>
        </w:rPr>
      </w:pPr>
    </w:p>
    <w:p w14:paraId="0613D09D">
      <w:pPr>
        <w:rPr>
          <w:rFonts w:hint="eastAsia"/>
          <w:highlight w:val="none"/>
        </w:rPr>
      </w:pPr>
    </w:p>
    <w:p w14:paraId="2AEDD9EE">
      <w:pPr>
        <w:pStyle w:val="2"/>
        <w:rPr>
          <w:rFonts w:hint="eastAsia"/>
          <w:highlight w:val="none"/>
        </w:rPr>
      </w:pPr>
    </w:p>
    <w:p w14:paraId="5F23F150">
      <w:pPr>
        <w:pStyle w:val="25"/>
        <w:rPr>
          <w:rFonts w:hint="eastAsia"/>
          <w:highlight w:val="none"/>
        </w:rPr>
      </w:pPr>
    </w:p>
    <w:p w14:paraId="35A7BEF9">
      <w:pPr>
        <w:rPr>
          <w:rFonts w:hint="eastAsia"/>
          <w:highlight w:val="none"/>
        </w:rPr>
      </w:pPr>
    </w:p>
    <w:p w14:paraId="4DDD9BB9">
      <w:pPr>
        <w:pStyle w:val="2"/>
        <w:rPr>
          <w:rFonts w:hint="eastAsia"/>
          <w:highlight w:val="none"/>
        </w:rPr>
      </w:pPr>
    </w:p>
    <w:p w14:paraId="59E193EB">
      <w:pPr>
        <w:pStyle w:val="25"/>
        <w:rPr>
          <w:rFonts w:hint="eastAsia"/>
          <w:highlight w:val="none"/>
        </w:rPr>
      </w:pPr>
    </w:p>
    <w:p w14:paraId="152970E7">
      <w:pPr>
        <w:rPr>
          <w:rFonts w:hint="eastAsia"/>
          <w:highlight w:val="none"/>
        </w:rPr>
      </w:pPr>
    </w:p>
    <w:p w14:paraId="333068FD">
      <w:pPr>
        <w:pStyle w:val="2"/>
        <w:rPr>
          <w:rFonts w:hint="eastAsia"/>
          <w:highlight w:val="none"/>
        </w:rPr>
      </w:pPr>
    </w:p>
    <w:p w14:paraId="33C9F483">
      <w:pPr>
        <w:pStyle w:val="25"/>
        <w:rPr>
          <w:rFonts w:hint="eastAsia"/>
          <w:highlight w:val="none"/>
        </w:rPr>
      </w:pPr>
    </w:p>
    <w:p w14:paraId="2D2D0D4F">
      <w:pPr>
        <w:rPr>
          <w:rFonts w:hint="eastAsia"/>
          <w:highlight w:val="none"/>
        </w:rPr>
      </w:pPr>
    </w:p>
    <w:p w14:paraId="3FB812CB">
      <w:pPr>
        <w:pStyle w:val="2"/>
        <w:rPr>
          <w:rFonts w:hint="eastAsia"/>
          <w:highlight w:val="none"/>
        </w:rPr>
      </w:pPr>
    </w:p>
    <w:p w14:paraId="21673102">
      <w:pPr>
        <w:pStyle w:val="25"/>
        <w:rPr>
          <w:rFonts w:hint="eastAsia"/>
          <w:highlight w:val="none"/>
        </w:rPr>
      </w:pPr>
    </w:p>
    <w:p w14:paraId="76ED7E46">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负责人</w:t>
      </w:r>
      <w:r>
        <w:rPr>
          <w:rFonts w:hint="eastAsia" w:ascii="仿宋" w:hAnsi="仿宋" w:eastAsia="仿宋" w:cs="仿宋"/>
          <w:color w:val="000000"/>
          <w:sz w:val="24"/>
          <w:szCs w:val="24"/>
          <w:highlight w:val="none"/>
          <w:lang w:eastAsia="zh-CN"/>
        </w:rPr>
        <w:t>）</w:t>
      </w:r>
      <w:r>
        <w:rPr>
          <w:rFonts w:ascii="仿宋" w:hAnsi="仿宋" w:eastAsia="仿宋" w:cs="仿宋"/>
          <w:color w:val="000000"/>
          <w:sz w:val="24"/>
          <w:szCs w:val="24"/>
          <w:highlight w:val="none"/>
        </w:rPr>
        <w:t>、委托代理人失信被执行人情况网页截图（省份为全部）</w:t>
      </w:r>
    </w:p>
    <w:p w14:paraId="53B096F6">
      <w:pPr>
        <w:rPr>
          <w:rFonts w:hint="eastAsia"/>
          <w:highlight w:val="none"/>
        </w:rPr>
      </w:pPr>
    </w:p>
    <w:p w14:paraId="6CA27E76">
      <w:pPr>
        <w:pStyle w:val="2"/>
        <w:rPr>
          <w:rFonts w:hint="eastAsia"/>
          <w:highlight w:val="none"/>
        </w:rPr>
      </w:pPr>
    </w:p>
    <w:p w14:paraId="44A15C63">
      <w:pPr>
        <w:pStyle w:val="25"/>
        <w:rPr>
          <w:rFonts w:hint="eastAsia"/>
          <w:highlight w:val="none"/>
        </w:rPr>
      </w:pPr>
    </w:p>
    <w:p w14:paraId="33C0B703">
      <w:pPr>
        <w:rPr>
          <w:rFonts w:hint="eastAsia"/>
          <w:highlight w:val="none"/>
        </w:rPr>
      </w:pPr>
    </w:p>
    <w:p w14:paraId="5DFE898E">
      <w:pPr>
        <w:pStyle w:val="2"/>
        <w:rPr>
          <w:rFonts w:hint="eastAsia"/>
          <w:highlight w:val="none"/>
        </w:rPr>
      </w:pPr>
    </w:p>
    <w:p w14:paraId="34EF8A95">
      <w:pPr>
        <w:pStyle w:val="25"/>
        <w:rPr>
          <w:rFonts w:hint="eastAsia"/>
          <w:highlight w:val="none"/>
        </w:rPr>
      </w:pPr>
    </w:p>
    <w:p w14:paraId="6505182A">
      <w:pPr>
        <w:rPr>
          <w:rFonts w:hint="eastAsia"/>
          <w:highlight w:val="none"/>
        </w:rPr>
      </w:pPr>
    </w:p>
    <w:p w14:paraId="3D9FA2C2">
      <w:pPr>
        <w:pStyle w:val="2"/>
        <w:rPr>
          <w:rFonts w:hint="eastAsia"/>
          <w:highlight w:val="none"/>
        </w:rPr>
      </w:pPr>
    </w:p>
    <w:p w14:paraId="3224467C">
      <w:pPr>
        <w:pStyle w:val="25"/>
        <w:rPr>
          <w:rFonts w:hint="eastAsia"/>
          <w:highlight w:val="none"/>
        </w:rPr>
      </w:pPr>
    </w:p>
    <w:p w14:paraId="6DFD73F0">
      <w:pPr>
        <w:rPr>
          <w:rFonts w:hint="eastAsia"/>
          <w:highlight w:val="none"/>
        </w:rPr>
      </w:pPr>
    </w:p>
    <w:p w14:paraId="747D1A1A">
      <w:pPr>
        <w:pStyle w:val="2"/>
        <w:rPr>
          <w:rFonts w:hint="eastAsia"/>
          <w:highlight w:val="none"/>
        </w:rPr>
      </w:pPr>
    </w:p>
    <w:p w14:paraId="106296FE">
      <w:pPr>
        <w:pStyle w:val="2"/>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6C960D50">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w:t>
      </w:r>
    </w:p>
    <w:p w14:paraId="33C293E8">
      <w:pPr>
        <w:snapToGrid w:val="0"/>
        <w:spacing w:line="360" w:lineRule="auto"/>
        <w:jc w:val="center"/>
        <w:rPr>
          <w:rFonts w:hint="eastAsia" w:ascii="仿宋" w:hAnsi="仿宋" w:eastAsia="仿宋" w:cs="仿宋"/>
          <w:b/>
          <w:bCs/>
          <w:sz w:val="24"/>
          <w:szCs w:val="24"/>
          <w:highlight w:val="none"/>
        </w:rPr>
      </w:pPr>
    </w:p>
    <w:p w14:paraId="49BC3BAF">
      <w:pPr>
        <w:pStyle w:val="36"/>
        <w:rPr>
          <w:rFonts w:hint="eastAsia" w:ascii="仿宋" w:hAnsi="仿宋" w:eastAsia="仿宋" w:cs="仿宋"/>
          <w:b/>
          <w:bCs/>
          <w:sz w:val="24"/>
          <w:szCs w:val="24"/>
          <w:highlight w:val="none"/>
        </w:rPr>
      </w:pPr>
    </w:p>
    <w:p w14:paraId="4A171DDA">
      <w:pPr>
        <w:pStyle w:val="36"/>
        <w:rPr>
          <w:rFonts w:hint="eastAsia" w:ascii="仿宋" w:hAnsi="仿宋" w:eastAsia="仿宋" w:cs="仿宋"/>
          <w:b/>
          <w:bCs/>
          <w:sz w:val="24"/>
          <w:szCs w:val="24"/>
          <w:highlight w:val="none"/>
          <w:lang w:val="en-US" w:eastAsia="zh-CN"/>
        </w:rPr>
      </w:pPr>
    </w:p>
    <w:p w14:paraId="63DA5EBE">
      <w:pPr>
        <w:pStyle w:val="36"/>
        <w:rPr>
          <w:rFonts w:hint="eastAsia" w:ascii="仿宋" w:hAnsi="仿宋" w:eastAsia="仿宋" w:cs="仿宋"/>
          <w:b/>
          <w:bCs/>
          <w:sz w:val="24"/>
          <w:szCs w:val="24"/>
          <w:highlight w:val="none"/>
        </w:rPr>
      </w:pPr>
    </w:p>
    <w:p w14:paraId="2BD3678C">
      <w:pPr>
        <w:pStyle w:val="36"/>
        <w:rPr>
          <w:rFonts w:hint="eastAsia" w:ascii="仿宋" w:hAnsi="仿宋" w:eastAsia="仿宋" w:cs="仿宋"/>
          <w:b/>
          <w:bCs/>
          <w:sz w:val="24"/>
          <w:szCs w:val="24"/>
          <w:highlight w:val="none"/>
        </w:rPr>
      </w:pPr>
    </w:p>
    <w:p w14:paraId="7F1BE8F3">
      <w:pPr>
        <w:pStyle w:val="36"/>
        <w:rPr>
          <w:rFonts w:hint="eastAsia" w:ascii="仿宋" w:hAnsi="仿宋" w:eastAsia="仿宋" w:cs="仿宋"/>
          <w:b/>
          <w:bCs/>
          <w:sz w:val="24"/>
          <w:szCs w:val="24"/>
          <w:highlight w:val="none"/>
        </w:rPr>
      </w:pPr>
    </w:p>
    <w:p w14:paraId="0285E778">
      <w:pPr>
        <w:pStyle w:val="36"/>
        <w:rPr>
          <w:rFonts w:hint="eastAsia" w:ascii="仿宋" w:hAnsi="仿宋" w:eastAsia="仿宋" w:cs="仿宋"/>
          <w:b/>
          <w:bCs/>
          <w:sz w:val="24"/>
          <w:szCs w:val="24"/>
          <w:highlight w:val="none"/>
        </w:rPr>
      </w:pPr>
    </w:p>
    <w:p w14:paraId="23880CFB">
      <w:pPr>
        <w:pStyle w:val="36"/>
        <w:rPr>
          <w:rFonts w:hint="eastAsia" w:ascii="仿宋" w:hAnsi="仿宋" w:eastAsia="仿宋" w:cs="仿宋"/>
          <w:b/>
          <w:bCs/>
          <w:sz w:val="24"/>
          <w:szCs w:val="24"/>
          <w:highlight w:val="none"/>
        </w:rPr>
      </w:pPr>
    </w:p>
    <w:p w14:paraId="09D7DAD4">
      <w:pPr>
        <w:pStyle w:val="36"/>
        <w:rPr>
          <w:rFonts w:hint="eastAsia" w:ascii="仿宋" w:hAnsi="仿宋" w:eastAsia="仿宋" w:cs="仿宋"/>
          <w:b/>
          <w:bCs/>
          <w:sz w:val="24"/>
          <w:szCs w:val="24"/>
          <w:highlight w:val="none"/>
        </w:rPr>
      </w:pPr>
    </w:p>
    <w:p w14:paraId="055D7D2E">
      <w:pPr>
        <w:pStyle w:val="36"/>
        <w:rPr>
          <w:rFonts w:hint="eastAsia" w:ascii="仿宋" w:hAnsi="仿宋" w:eastAsia="仿宋" w:cs="仿宋"/>
          <w:b/>
          <w:bCs/>
          <w:sz w:val="24"/>
          <w:szCs w:val="24"/>
          <w:highlight w:val="none"/>
        </w:rPr>
      </w:pPr>
    </w:p>
    <w:p w14:paraId="3FEE54B6">
      <w:pPr>
        <w:pStyle w:val="36"/>
        <w:rPr>
          <w:rFonts w:hint="eastAsia" w:ascii="仿宋" w:hAnsi="仿宋" w:eastAsia="仿宋" w:cs="仿宋"/>
          <w:b/>
          <w:bCs/>
          <w:sz w:val="24"/>
          <w:szCs w:val="24"/>
          <w:highlight w:val="none"/>
        </w:rPr>
      </w:pPr>
    </w:p>
    <w:p w14:paraId="693D4D5C">
      <w:pPr>
        <w:pStyle w:val="36"/>
        <w:rPr>
          <w:rFonts w:hint="eastAsia" w:ascii="仿宋" w:hAnsi="仿宋" w:eastAsia="仿宋" w:cs="仿宋"/>
          <w:b/>
          <w:bCs/>
          <w:sz w:val="24"/>
          <w:szCs w:val="24"/>
          <w:highlight w:val="none"/>
        </w:rPr>
      </w:pPr>
    </w:p>
    <w:p w14:paraId="2ADC0A0F">
      <w:pPr>
        <w:pStyle w:val="36"/>
        <w:rPr>
          <w:rFonts w:hint="eastAsia" w:ascii="仿宋" w:hAnsi="仿宋" w:eastAsia="仿宋" w:cs="仿宋"/>
          <w:b/>
          <w:bCs/>
          <w:sz w:val="24"/>
          <w:szCs w:val="24"/>
          <w:highlight w:val="none"/>
        </w:rPr>
      </w:pPr>
    </w:p>
    <w:p w14:paraId="22B67395">
      <w:pPr>
        <w:pStyle w:val="36"/>
        <w:rPr>
          <w:rFonts w:hint="eastAsia" w:ascii="仿宋" w:hAnsi="仿宋" w:eastAsia="仿宋" w:cs="仿宋"/>
          <w:b/>
          <w:bCs/>
          <w:sz w:val="24"/>
          <w:szCs w:val="24"/>
          <w:highlight w:val="none"/>
        </w:rPr>
      </w:pPr>
    </w:p>
    <w:p w14:paraId="7409CE60">
      <w:pPr>
        <w:pStyle w:val="36"/>
        <w:rPr>
          <w:rFonts w:hint="eastAsia" w:ascii="仿宋" w:hAnsi="仿宋" w:eastAsia="仿宋" w:cs="仿宋"/>
          <w:b/>
          <w:bCs/>
          <w:sz w:val="24"/>
          <w:szCs w:val="24"/>
          <w:highlight w:val="none"/>
        </w:rPr>
      </w:pPr>
    </w:p>
    <w:p w14:paraId="22B6038F">
      <w:pPr>
        <w:pStyle w:val="36"/>
        <w:rPr>
          <w:rFonts w:hint="eastAsia" w:ascii="仿宋" w:hAnsi="仿宋" w:eastAsia="仿宋" w:cs="仿宋"/>
          <w:b/>
          <w:bCs/>
          <w:sz w:val="24"/>
          <w:szCs w:val="24"/>
          <w:highlight w:val="none"/>
        </w:rPr>
      </w:pPr>
    </w:p>
    <w:p w14:paraId="0650262F">
      <w:pPr>
        <w:pStyle w:val="36"/>
        <w:rPr>
          <w:rFonts w:hint="eastAsia" w:ascii="仿宋" w:hAnsi="仿宋" w:eastAsia="仿宋" w:cs="仿宋"/>
          <w:b/>
          <w:bCs/>
          <w:sz w:val="24"/>
          <w:szCs w:val="24"/>
          <w:highlight w:val="none"/>
        </w:rPr>
      </w:pPr>
    </w:p>
    <w:p w14:paraId="312907D5">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近一年是指2025年1月1日至查询日止，查询日期不早于招标文件开始获取日期。</w:t>
      </w:r>
    </w:p>
    <w:p w14:paraId="74AF38F1">
      <w:pPr>
        <w:snapToGrid w:val="0"/>
        <w:spacing w:line="360" w:lineRule="auto"/>
        <w:jc w:val="center"/>
        <w:rPr>
          <w:rFonts w:hint="eastAsia" w:ascii="仿宋" w:hAnsi="仿宋" w:eastAsia="仿宋" w:cs="仿宋"/>
          <w:b/>
          <w:bCs/>
          <w:sz w:val="30"/>
          <w:szCs w:val="30"/>
          <w:highlight w:val="none"/>
        </w:rPr>
      </w:pPr>
    </w:p>
    <w:p w14:paraId="36684B27">
      <w:pPr>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p>
    <w:p w14:paraId="247D8384">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投标人认为需要提供的其他资质资格证明文件</w:t>
      </w:r>
    </w:p>
    <w:p w14:paraId="6A10E239">
      <w:pPr>
        <w:snapToGrid w:val="0"/>
        <w:spacing w:line="360" w:lineRule="auto"/>
        <w:ind w:left="559" w:leftChars="266" w:firstLine="2400" w:firstLineChars="1000"/>
        <w:jc w:val="left"/>
        <w:rPr>
          <w:rFonts w:ascii="仿宋" w:hAnsi="仿宋" w:eastAsia="仿宋" w:cs="仿宋"/>
          <w:sz w:val="24"/>
          <w:szCs w:val="24"/>
          <w:highlight w:val="none"/>
        </w:rPr>
      </w:pPr>
    </w:p>
    <w:p w14:paraId="05EE1A03">
      <w:pPr>
        <w:snapToGrid w:val="0"/>
        <w:spacing w:line="360" w:lineRule="auto"/>
        <w:ind w:left="559" w:leftChars="266" w:firstLine="2400" w:firstLineChars="1000"/>
        <w:jc w:val="left"/>
        <w:rPr>
          <w:rFonts w:ascii="仿宋" w:hAnsi="仿宋" w:eastAsia="仿宋" w:cs="仿宋"/>
          <w:sz w:val="24"/>
          <w:szCs w:val="24"/>
          <w:highlight w:val="none"/>
        </w:rPr>
      </w:pPr>
    </w:p>
    <w:p w14:paraId="0E71A690">
      <w:pPr>
        <w:snapToGrid w:val="0"/>
        <w:spacing w:line="360" w:lineRule="auto"/>
        <w:ind w:left="559" w:leftChars="266" w:firstLine="2400" w:firstLineChars="1000"/>
        <w:jc w:val="left"/>
        <w:rPr>
          <w:rFonts w:ascii="仿宋" w:hAnsi="仿宋" w:eastAsia="仿宋" w:cs="仿宋"/>
          <w:sz w:val="24"/>
          <w:szCs w:val="24"/>
          <w:highlight w:val="none"/>
        </w:rPr>
      </w:pPr>
    </w:p>
    <w:p w14:paraId="0212C245">
      <w:pPr>
        <w:snapToGrid w:val="0"/>
        <w:spacing w:line="360" w:lineRule="auto"/>
        <w:ind w:left="559" w:leftChars="266" w:firstLine="2400" w:firstLineChars="1000"/>
        <w:jc w:val="left"/>
        <w:rPr>
          <w:rFonts w:ascii="仿宋" w:hAnsi="仿宋" w:eastAsia="仿宋" w:cs="仿宋"/>
          <w:sz w:val="24"/>
          <w:szCs w:val="24"/>
          <w:highlight w:val="none"/>
        </w:rPr>
      </w:pPr>
    </w:p>
    <w:p w14:paraId="204E337A">
      <w:pPr>
        <w:snapToGrid w:val="0"/>
        <w:spacing w:line="360" w:lineRule="auto"/>
        <w:ind w:left="559" w:leftChars="266" w:firstLine="2400" w:firstLineChars="1000"/>
        <w:jc w:val="left"/>
        <w:rPr>
          <w:rFonts w:ascii="仿宋" w:hAnsi="仿宋" w:eastAsia="仿宋" w:cs="仿宋"/>
          <w:sz w:val="24"/>
          <w:szCs w:val="24"/>
          <w:highlight w:val="none"/>
        </w:rPr>
      </w:pPr>
    </w:p>
    <w:p w14:paraId="5DD20F5D">
      <w:pPr>
        <w:snapToGrid w:val="0"/>
        <w:spacing w:line="360" w:lineRule="auto"/>
        <w:ind w:left="559" w:leftChars="266" w:firstLine="2400" w:firstLineChars="1000"/>
        <w:jc w:val="left"/>
        <w:rPr>
          <w:rFonts w:ascii="仿宋" w:hAnsi="仿宋" w:eastAsia="仿宋" w:cs="仿宋"/>
          <w:sz w:val="24"/>
          <w:szCs w:val="24"/>
          <w:highlight w:val="none"/>
        </w:rPr>
      </w:pPr>
    </w:p>
    <w:p w14:paraId="26814537">
      <w:pPr>
        <w:pStyle w:val="36"/>
        <w:rPr>
          <w:rFonts w:ascii="仿宋" w:hAnsi="仿宋" w:eastAsia="仿宋" w:cs="仿宋"/>
          <w:szCs w:val="24"/>
          <w:highlight w:val="none"/>
        </w:rPr>
      </w:pPr>
    </w:p>
    <w:p w14:paraId="0221FF2B">
      <w:pPr>
        <w:pStyle w:val="36"/>
        <w:rPr>
          <w:rFonts w:ascii="仿宋" w:hAnsi="仿宋" w:eastAsia="仿宋" w:cs="仿宋"/>
          <w:szCs w:val="24"/>
          <w:highlight w:val="none"/>
        </w:rPr>
      </w:pPr>
    </w:p>
    <w:p w14:paraId="5628EE69">
      <w:pPr>
        <w:pStyle w:val="36"/>
        <w:rPr>
          <w:rFonts w:ascii="仿宋" w:hAnsi="仿宋" w:eastAsia="仿宋" w:cs="仿宋"/>
          <w:szCs w:val="24"/>
          <w:highlight w:val="none"/>
        </w:rPr>
      </w:pPr>
    </w:p>
    <w:p w14:paraId="202634D4">
      <w:pPr>
        <w:pStyle w:val="36"/>
        <w:rPr>
          <w:rFonts w:ascii="仿宋" w:hAnsi="仿宋" w:eastAsia="仿宋" w:cs="仿宋"/>
          <w:szCs w:val="24"/>
          <w:highlight w:val="none"/>
        </w:rPr>
      </w:pPr>
    </w:p>
    <w:p w14:paraId="27AA7B75">
      <w:pPr>
        <w:pStyle w:val="36"/>
        <w:rPr>
          <w:rFonts w:ascii="仿宋" w:hAnsi="仿宋" w:eastAsia="仿宋" w:cs="仿宋"/>
          <w:szCs w:val="24"/>
          <w:highlight w:val="none"/>
        </w:rPr>
      </w:pPr>
    </w:p>
    <w:p w14:paraId="4DFF3D06">
      <w:pPr>
        <w:pStyle w:val="36"/>
        <w:rPr>
          <w:rFonts w:ascii="仿宋" w:hAnsi="仿宋" w:eastAsia="仿宋" w:cs="仿宋"/>
          <w:szCs w:val="24"/>
          <w:highlight w:val="none"/>
        </w:rPr>
      </w:pPr>
    </w:p>
    <w:p w14:paraId="58380F6C">
      <w:pPr>
        <w:pStyle w:val="36"/>
        <w:rPr>
          <w:rFonts w:ascii="仿宋" w:hAnsi="仿宋" w:eastAsia="仿宋" w:cs="仿宋"/>
          <w:szCs w:val="24"/>
          <w:highlight w:val="none"/>
        </w:rPr>
      </w:pPr>
    </w:p>
    <w:p w14:paraId="2042499A">
      <w:pPr>
        <w:pStyle w:val="36"/>
        <w:rPr>
          <w:rFonts w:ascii="仿宋" w:hAnsi="仿宋" w:eastAsia="仿宋" w:cs="仿宋"/>
          <w:szCs w:val="24"/>
          <w:highlight w:val="none"/>
        </w:rPr>
      </w:pPr>
    </w:p>
    <w:p w14:paraId="2A19EC2A">
      <w:pPr>
        <w:pStyle w:val="36"/>
        <w:rPr>
          <w:rFonts w:ascii="仿宋" w:hAnsi="仿宋" w:eastAsia="仿宋" w:cs="仿宋"/>
          <w:szCs w:val="24"/>
          <w:highlight w:val="none"/>
        </w:rPr>
      </w:pPr>
    </w:p>
    <w:p w14:paraId="2F0B00A2">
      <w:pPr>
        <w:pStyle w:val="36"/>
        <w:rPr>
          <w:rFonts w:ascii="仿宋" w:hAnsi="仿宋" w:eastAsia="仿宋" w:cs="仿宋"/>
          <w:szCs w:val="24"/>
          <w:highlight w:val="none"/>
        </w:rPr>
      </w:pPr>
    </w:p>
    <w:p w14:paraId="1FD5A75B">
      <w:pPr>
        <w:spacing w:line="360" w:lineRule="exact"/>
        <w:ind w:right="1120"/>
        <w:rPr>
          <w:rFonts w:hint="eastAsia" w:ascii="仿宋" w:hAnsi="仿宋" w:eastAsia="仿宋" w:cs="仿宋"/>
          <w:sz w:val="24"/>
          <w:highlight w:val="none"/>
        </w:rPr>
      </w:pPr>
    </w:p>
    <w:p w14:paraId="70DA3762">
      <w:pPr>
        <w:spacing w:line="360" w:lineRule="exact"/>
        <w:ind w:right="1120"/>
        <w:rPr>
          <w:rFonts w:hint="eastAsia" w:ascii="仿宋" w:hAnsi="仿宋" w:eastAsia="仿宋" w:cs="仿宋"/>
          <w:sz w:val="24"/>
          <w:highlight w:val="none"/>
        </w:rPr>
      </w:pPr>
    </w:p>
    <w:p w14:paraId="330889E4">
      <w:pPr>
        <w:spacing w:line="360" w:lineRule="exact"/>
        <w:ind w:right="1120" w:firstLine="3000" w:firstLineChars="1250"/>
        <w:rPr>
          <w:rFonts w:hint="eastAsia" w:ascii="仿宋" w:hAnsi="仿宋" w:eastAsia="仿宋" w:cs="仿宋"/>
          <w:sz w:val="24"/>
          <w:highlight w:val="none"/>
        </w:rPr>
      </w:pPr>
    </w:p>
    <w:p w14:paraId="6B317C09">
      <w:pPr>
        <w:spacing w:line="360" w:lineRule="exact"/>
        <w:ind w:right="1120" w:firstLine="3000" w:firstLineChars="1250"/>
        <w:rPr>
          <w:rFonts w:hint="eastAsia" w:ascii="仿宋" w:hAnsi="仿宋" w:eastAsia="仿宋" w:cs="仿宋"/>
          <w:sz w:val="24"/>
          <w:highlight w:val="none"/>
        </w:rPr>
      </w:pPr>
    </w:p>
    <w:p w14:paraId="4863F347">
      <w:pPr>
        <w:spacing w:line="360" w:lineRule="exact"/>
        <w:ind w:right="1120" w:firstLine="3000" w:firstLineChars="1250"/>
        <w:rPr>
          <w:rFonts w:hint="eastAsia" w:ascii="仿宋" w:hAnsi="仿宋" w:eastAsia="仿宋" w:cs="仿宋"/>
          <w:sz w:val="24"/>
          <w:highlight w:val="none"/>
        </w:rPr>
      </w:pPr>
    </w:p>
    <w:p w14:paraId="7099B3F1">
      <w:pPr>
        <w:spacing w:line="360" w:lineRule="exact"/>
        <w:ind w:right="1120" w:firstLine="3000" w:firstLineChars="1250"/>
        <w:rPr>
          <w:rFonts w:hint="eastAsia" w:ascii="仿宋" w:hAnsi="仿宋" w:eastAsia="仿宋" w:cs="仿宋"/>
          <w:sz w:val="24"/>
          <w:highlight w:val="none"/>
        </w:rPr>
      </w:pPr>
    </w:p>
    <w:p w14:paraId="2E3433AF">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4EE802FD">
      <w:pPr>
        <w:pStyle w:val="85"/>
        <w:ind w:left="480" w:firstLine="0"/>
        <w:rPr>
          <w:rFonts w:ascii="仿宋" w:hAnsi="仿宋" w:eastAsia="仿宋" w:cs="仿宋"/>
          <w:bCs/>
          <w:szCs w:val="24"/>
          <w:highlight w:val="none"/>
        </w:rPr>
      </w:pPr>
    </w:p>
    <w:p w14:paraId="7EA0179A">
      <w:pPr>
        <w:pStyle w:val="85"/>
        <w:ind w:firstLine="0"/>
        <w:rPr>
          <w:rFonts w:ascii="仿宋" w:hAnsi="仿宋" w:eastAsia="仿宋" w:cs="仿宋"/>
          <w:bCs/>
          <w:szCs w:val="24"/>
          <w:highlight w:val="none"/>
        </w:rPr>
      </w:pPr>
    </w:p>
    <w:p w14:paraId="4899539F">
      <w:pPr>
        <w:pStyle w:val="85"/>
        <w:ind w:left="480" w:firstLine="0"/>
        <w:rPr>
          <w:rFonts w:ascii="仿宋" w:hAnsi="仿宋" w:eastAsia="仿宋" w:cs="仿宋"/>
          <w:bCs/>
          <w:szCs w:val="24"/>
          <w:highlight w:val="none"/>
        </w:rPr>
      </w:pPr>
    </w:p>
    <w:p w14:paraId="301DE245">
      <w:pPr>
        <w:pStyle w:val="23"/>
        <w:tabs>
          <w:tab w:val="left" w:pos="580"/>
        </w:tabs>
        <w:ind w:right="560"/>
        <w:jc w:val="center"/>
        <w:rPr>
          <w:rFonts w:hint="eastAsia" w:ascii="仿宋" w:hAnsi="仿宋" w:eastAsia="仿宋" w:cs="仿宋"/>
          <w:b/>
          <w:bCs/>
          <w:sz w:val="36"/>
          <w:szCs w:val="36"/>
          <w:highlight w:val="none"/>
        </w:rPr>
      </w:pPr>
    </w:p>
    <w:p w14:paraId="133A7A8F">
      <w:pPr>
        <w:pStyle w:val="23"/>
        <w:tabs>
          <w:tab w:val="left" w:pos="580"/>
        </w:tabs>
        <w:ind w:right="560"/>
        <w:jc w:val="center"/>
        <w:rPr>
          <w:rFonts w:hint="eastAsia" w:ascii="仿宋" w:hAnsi="仿宋" w:eastAsia="仿宋" w:cs="仿宋"/>
          <w:b/>
          <w:bCs/>
          <w:sz w:val="36"/>
          <w:szCs w:val="36"/>
          <w:highlight w:val="none"/>
        </w:rPr>
      </w:pPr>
    </w:p>
    <w:p w14:paraId="0339B559">
      <w:pPr>
        <w:pStyle w:val="23"/>
        <w:tabs>
          <w:tab w:val="left" w:pos="580"/>
        </w:tabs>
        <w:ind w:right="560"/>
        <w:jc w:val="center"/>
        <w:rPr>
          <w:rFonts w:hint="eastAsia" w:ascii="仿宋" w:hAnsi="仿宋" w:eastAsia="仿宋" w:cs="仿宋"/>
          <w:b/>
          <w:bCs/>
          <w:sz w:val="36"/>
          <w:szCs w:val="36"/>
          <w:highlight w:val="none"/>
        </w:rPr>
      </w:pPr>
    </w:p>
    <w:p w14:paraId="258EEB74">
      <w:pPr>
        <w:pStyle w:val="23"/>
        <w:tabs>
          <w:tab w:val="left" w:pos="580"/>
        </w:tabs>
        <w:ind w:right="560"/>
        <w:jc w:val="center"/>
        <w:rPr>
          <w:rFonts w:hint="eastAsia" w:ascii="仿宋" w:hAnsi="仿宋" w:eastAsia="仿宋" w:cs="仿宋"/>
          <w:b/>
          <w:bCs/>
          <w:sz w:val="36"/>
          <w:szCs w:val="36"/>
          <w:highlight w:val="none"/>
        </w:rPr>
      </w:pPr>
    </w:p>
    <w:p w14:paraId="2AAF62F2">
      <w:pPr>
        <w:pStyle w:val="23"/>
        <w:tabs>
          <w:tab w:val="left" w:pos="580"/>
        </w:tabs>
        <w:ind w:right="560"/>
        <w:jc w:val="center"/>
        <w:rPr>
          <w:rFonts w:hint="eastAsia" w:ascii="仿宋" w:hAnsi="仿宋" w:eastAsia="仿宋" w:cs="仿宋"/>
          <w:b/>
          <w:bCs/>
          <w:sz w:val="36"/>
          <w:szCs w:val="36"/>
          <w:highlight w:val="none"/>
        </w:rPr>
      </w:pPr>
    </w:p>
    <w:p w14:paraId="5E40DD50">
      <w:pPr>
        <w:pStyle w:val="23"/>
        <w:jc w:val="center"/>
        <w:rPr>
          <w:rFonts w:hint="eastAsia" w:ascii="仿宋" w:hAnsi="仿宋" w:eastAsia="仿宋" w:cs="仿宋"/>
          <w:b/>
          <w:bCs/>
          <w:sz w:val="30"/>
          <w:szCs w:val="30"/>
          <w:highlight w:val="none"/>
          <w:lang w:eastAsia="zh-CN"/>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同类项目业绩</w:t>
      </w:r>
      <w:r>
        <w:rPr>
          <w:rFonts w:hint="eastAsia" w:ascii="仿宋" w:hAnsi="仿宋" w:eastAsia="仿宋" w:cs="仿宋"/>
          <w:b/>
          <w:bCs/>
          <w:sz w:val="30"/>
          <w:szCs w:val="30"/>
          <w:highlight w:val="none"/>
          <w:lang w:eastAsia="zh-CN"/>
        </w:rPr>
        <w:t>表</w:t>
      </w:r>
    </w:p>
    <w:tbl>
      <w:tblPr>
        <w:tblStyle w:val="41"/>
        <w:tblW w:w="9810" w:type="dxa"/>
        <w:tblInd w:w="-8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757"/>
        <w:gridCol w:w="1695"/>
        <w:gridCol w:w="1740"/>
        <w:gridCol w:w="1740"/>
        <w:gridCol w:w="1995"/>
      </w:tblGrid>
      <w:tr w14:paraId="6861B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883" w:type="dxa"/>
            <w:noWrap w:val="0"/>
            <w:vAlign w:val="center"/>
          </w:tcPr>
          <w:p w14:paraId="1C1BD70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57" w:type="dxa"/>
            <w:noWrap w:val="0"/>
            <w:vAlign w:val="center"/>
          </w:tcPr>
          <w:p w14:paraId="1E7BCFD5">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695" w:type="dxa"/>
            <w:noWrap w:val="0"/>
            <w:vAlign w:val="center"/>
          </w:tcPr>
          <w:p w14:paraId="6DCA02D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采购人名称</w:t>
            </w:r>
          </w:p>
        </w:tc>
        <w:tc>
          <w:tcPr>
            <w:tcW w:w="1740" w:type="dxa"/>
            <w:noWrap w:val="0"/>
            <w:vAlign w:val="center"/>
          </w:tcPr>
          <w:p w14:paraId="1EB37B8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合同额</w:t>
            </w:r>
          </w:p>
        </w:tc>
        <w:tc>
          <w:tcPr>
            <w:tcW w:w="1740" w:type="dxa"/>
            <w:noWrap w:val="0"/>
            <w:vAlign w:val="center"/>
          </w:tcPr>
          <w:p w14:paraId="237E09C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合同签订时间</w:t>
            </w:r>
          </w:p>
        </w:tc>
        <w:tc>
          <w:tcPr>
            <w:tcW w:w="1995" w:type="dxa"/>
            <w:noWrap w:val="0"/>
            <w:vAlign w:val="center"/>
          </w:tcPr>
          <w:p w14:paraId="2C3F235F">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3186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A47540B">
            <w:pPr>
              <w:ind w:firstLine="386" w:firstLineChars="138"/>
              <w:jc w:val="center"/>
              <w:rPr>
                <w:rFonts w:hint="eastAsia" w:ascii="宋体" w:hAnsi="宋体" w:cs="宋体"/>
                <w:sz w:val="28"/>
                <w:szCs w:val="28"/>
                <w:highlight w:val="none"/>
              </w:rPr>
            </w:pPr>
          </w:p>
        </w:tc>
        <w:tc>
          <w:tcPr>
            <w:tcW w:w="1757" w:type="dxa"/>
            <w:noWrap w:val="0"/>
            <w:vAlign w:val="center"/>
          </w:tcPr>
          <w:p w14:paraId="6037D3C3">
            <w:pPr>
              <w:ind w:firstLine="386" w:firstLineChars="138"/>
              <w:jc w:val="center"/>
              <w:rPr>
                <w:rFonts w:hint="eastAsia" w:ascii="宋体" w:hAnsi="宋体" w:cs="宋体"/>
                <w:sz w:val="28"/>
                <w:szCs w:val="28"/>
                <w:highlight w:val="none"/>
              </w:rPr>
            </w:pPr>
          </w:p>
        </w:tc>
        <w:tc>
          <w:tcPr>
            <w:tcW w:w="1695" w:type="dxa"/>
            <w:noWrap w:val="0"/>
            <w:vAlign w:val="center"/>
          </w:tcPr>
          <w:p w14:paraId="4755231F">
            <w:pPr>
              <w:ind w:firstLine="386" w:firstLineChars="138"/>
              <w:jc w:val="center"/>
              <w:rPr>
                <w:rFonts w:hint="eastAsia" w:ascii="宋体" w:hAnsi="宋体" w:cs="宋体"/>
                <w:sz w:val="28"/>
                <w:szCs w:val="28"/>
                <w:highlight w:val="none"/>
              </w:rPr>
            </w:pPr>
          </w:p>
        </w:tc>
        <w:tc>
          <w:tcPr>
            <w:tcW w:w="1740" w:type="dxa"/>
            <w:noWrap w:val="0"/>
            <w:vAlign w:val="center"/>
          </w:tcPr>
          <w:p w14:paraId="3D18A25E">
            <w:pPr>
              <w:ind w:firstLine="386" w:firstLineChars="138"/>
              <w:jc w:val="center"/>
              <w:rPr>
                <w:rFonts w:hint="eastAsia" w:ascii="宋体" w:hAnsi="宋体" w:cs="宋体"/>
                <w:sz w:val="28"/>
                <w:szCs w:val="28"/>
                <w:highlight w:val="none"/>
              </w:rPr>
            </w:pPr>
          </w:p>
        </w:tc>
        <w:tc>
          <w:tcPr>
            <w:tcW w:w="1740" w:type="dxa"/>
            <w:noWrap w:val="0"/>
            <w:vAlign w:val="center"/>
          </w:tcPr>
          <w:p w14:paraId="62263829">
            <w:pPr>
              <w:ind w:firstLine="386" w:firstLineChars="138"/>
              <w:jc w:val="center"/>
              <w:rPr>
                <w:rFonts w:hint="eastAsia" w:ascii="宋体" w:hAnsi="宋体" w:cs="宋体"/>
                <w:sz w:val="28"/>
                <w:szCs w:val="28"/>
                <w:highlight w:val="none"/>
              </w:rPr>
            </w:pPr>
          </w:p>
        </w:tc>
        <w:tc>
          <w:tcPr>
            <w:tcW w:w="1995" w:type="dxa"/>
            <w:noWrap w:val="0"/>
            <w:vAlign w:val="center"/>
          </w:tcPr>
          <w:p w14:paraId="22207047">
            <w:pPr>
              <w:ind w:firstLine="386" w:firstLineChars="138"/>
              <w:jc w:val="center"/>
              <w:rPr>
                <w:rFonts w:hint="eastAsia" w:ascii="宋体" w:hAnsi="宋体" w:cs="宋体"/>
                <w:sz w:val="28"/>
                <w:szCs w:val="28"/>
                <w:highlight w:val="none"/>
              </w:rPr>
            </w:pPr>
          </w:p>
        </w:tc>
      </w:tr>
      <w:tr w14:paraId="63449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59BFA1C">
            <w:pPr>
              <w:ind w:firstLine="386" w:firstLineChars="138"/>
              <w:jc w:val="center"/>
              <w:rPr>
                <w:rFonts w:hint="eastAsia" w:ascii="宋体" w:hAnsi="宋体" w:cs="宋体"/>
                <w:sz w:val="28"/>
                <w:szCs w:val="28"/>
                <w:highlight w:val="none"/>
              </w:rPr>
            </w:pPr>
          </w:p>
        </w:tc>
        <w:tc>
          <w:tcPr>
            <w:tcW w:w="1757" w:type="dxa"/>
            <w:noWrap w:val="0"/>
            <w:vAlign w:val="center"/>
          </w:tcPr>
          <w:p w14:paraId="1C4BBBA4">
            <w:pPr>
              <w:ind w:firstLine="386" w:firstLineChars="138"/>
              <w:jc w:val="center"/>
              <w:rPr>
                <w:rFonts w:hint="eastAsia" w:ascii="宋体" w:hAnsi="宋体" w:cs="宋体"/>
                <w:sz w:val="28"/>
                <w:szCs w:val="28"/>
                <w:highlight w:val="none"/>
              </w:rPr>
            </w:pPr>
          </w:p>
        </w:tc>
        <w:tc>
          <w:tcPr>
            <w:tcW w:w="1695" w:type="dxa"/>
            <w:noWrap w:val="0"/>
            <w:vAlign w:val="center"/>
          </w:tcPr>
          <w:p w14:paraId="0784F9F8">
            <w:pPr>
              <w:ind w:firstLine="386" w:firstLineChars="138"/>
              <w:jc w:val="center"/>
              <w:rPr>
                <w:rFonts w:hint="eastAsia" w:ascii="宋体" w:hAnsi="宋体" w:cs="宋体"/>
                <w:sz w:val="28"/>
                <w:szCs w:val="28"/>
                <w:highlight w:val="none"/>
              </w:rPr>
            </w:pPr>
          </w:p>
        </w:tc>
        <w:tc>
          <w:tcPr>
            <w:tcW w:w="1740" w:type="dxa"/>
            <w:noWrap w:val="0"/>
            <w:vAlign w:val="center"/>
          </w:tcPr>
          <w:p w14:paraId="4EFFBFF0">
            <w:pPr>
              <w:ind w:firstLine="386" w:firstLineChars="138"/>
              <w:jc w:val="center"/>
              <w:rPr>
                <w:rFonts w:hint="eastAsia" w:ascii="宋体" w:hAnsi="宋体" w:cs="宋体"/>
                <w:sz w:val="28"/>
                <w:szCs w:val="28"/>
                <w:highlight w:val="none"/>
              </w:rPr>
            </w:pPr>
          </w:p>
        </w:tc>
        <w:tc>
          <w:tcPr>
            <w:tcW w:w="1740" w:type="dxa"/>
            <w:noWrap w:val="0"/>
            <w:vAlign w:val="center"/>
          </w:tcPr>
          <w:p w14:paraId="5B138A4B">
            <w:pPr>
              <w:ind w:firstLine="386" w:firstLineChars="138"/>
              <w:jc w:val="center"/>
              <w:rPr>
                <w:rFonts w:hint="eastAsia" w:ascii="宋体" w:hAnsi="宋体" w:cs="宋体"/>
                <w:sz w:val="28"/>
                <w:szCs w:val="28"/>
                <w:highlight w:val="none"/>
              </w:rPr>
            </w:pPr>
          </w:p>
        </w:tc>
        <w:tc>
          <w:tcPr>
            <w:tcW w:w="1995" w:type="dxa"/>
            <w:noWrap w:val="0"/>
            <w:vAlign w:val="center"/>
          </w:tcPr>
          <w:p w14:paraId="1CD333BA">
            <w:pPr>
              <w:ind w:firstLine="386" w:firstLineChars="138"/>
              <w:jc w:val="center"/>
              <w:rPr>
                <w:rFonts w:hint="eastAsia" w:ascii="宋体" w:hAnsi="宋体" w:cs="宋体"/>
                <w:sz w:val="28"/>
                <w:szCs w:val="28"/>
                <w:highlight w:val="none"/>
              </w:rPr>
            </w:pPr>
          </w:p>
        </w:tc>
      </w:tr>
      <w:tr w14:paraId="4894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5B7DAF2">
            <w:pPr>
              <w:ind w:firstLine="386" w:firstLineChars="138"/>
              <w:jc w:val="center"/>
              <w:rPr>
                <w:rFonts w:hint="eastAsia" w:ascii="宋体" w:hAnsi="宋体" w:cs="宋体"/>
                <w:sz w:val="28"/>
                <w:szCs w:val="28"/>
                <w:highlight w:val="none"/>
              </w:rPr>
            </w:pPr>
          </w:p>
        </w:tc>
        <w:tc>
          <w:tcPr>
            <w:tcW w:w="1757" w:type="dxa"/>
            <w:noWrap w:val="0"/>
            <w:vAlign w:val="center"/>
          </w:tcPr>
          <w:p w14:paraId="3871E5F3">
            <w:pPr>
              <w:ind w:firstLine="386" w:firstLineChars="138"/>
              <w:jc w:val="center"/>
              <w:rPr>
                <w:rFonts w:hint="eastAsia" w:ascii="宋体" w:hAnsi="宋体" w:cs="宋体"/>
                <w:sz w:val="28"/>
                <w:szCs w:val="28"/>
                <w:highlight w:val="none"/>
              </w:rPr>
            </w:pPr>
          </w:p>
        </w:tc>
        <w:tc>
          <w:tcPr>
            <w:tcW w:w="1695" w:type="dxa"/>
            <w:noWrap w:val="0"/>
            <w:vAlign w:val="center"/>
          </w:tcPr>
          <w:p w14:paraId="63FEBE47">
            <w:pPr>
              <w:ind w:firstLine="386" w:firstLineChars="138"/>
              <w:jc w:val="center"/>
              <w:rPr>
                <w:rFonts w:hint="eastAsia" w:ascii="宋体" w:hAnsi="宋体" w:cs="宋体"/>
                <w:sz w:val="28"/>
                <w:szCs w:val="28"/>
                <w:highlight w:val="none"/>
              </w:rPr>
            </w:pPr>
          </w:p>
        </w:tc>
        <w:tc>
          <w:tcPr>
            <w:tcW w:w="1740" w:type="dxa"/>
            <w:noWrap w:val="0"/>
            <w:vAlign w:val="center"/>
          </w:tcPr>
          <w:p w14:paraId="60805F72">
            <w:pPr>
              <w:ind w:firstLine="386" w:firstLineChars="138"/>
              <w:jc w:val="center"/>
              <w:rPr>
                <w:rFonts w:hint="eastAsia" w:ascii="宋体" w:hAnsi="宋体" w:cs="宋体"/>
                <w:sz w:val="28"/>
                <w:szCs w:val="28"/>
                <w:highlight w:val="none"/>
              </w:rPr>
            </w:pPr>
          </w:p>
        </w:tc>
        <w:tc>
          <w:tcPr>
            <w:tcW w:w="1740" w:type="dxa"/>
            <w:noWrap w:val="0"/>
            <w:vAlign w:val="center"/>
          </w:tcPr>
          <w:p w14:paraId="5E6BB24C">
            <w:pPr>
              <w:ind w:firstLine="386" w:firstLineChars="138"/>
              <w:jc w:val="center"/>
              <w:rPr>
                <w:rFonts w:hint="eastAsia" w:ascii="宋体" w:hAnsi="宋体" w:cs="宋体"/>
                <w:sz w:val="28"/>
                <w:szCs w:val="28"/>
                <w:highlight w:val="none"/>
              </w:rPr>
            </w:pPr>
          </w:p>
        </w:tc>
        <w:tc>
          <w:tcPr>
            <w:tcW w:w="1995" w:type="dxa"/>
            <w:noWrap w:val="0"/>
            <w:vAlign w:val="center"/>
          </w:tcPr>
          <w:p w14:paraId="74C11BC1">
            <w:pPr>
              <w:ind w:firstLine="386" w:firstLineChars="138"/>
              <w:jc w:val="center"/>
              <w:rPr>
                <w:rFonts w:hint="eastAsia" w:ascii="宋体" w:hAnsi="宋体" w:cs="宋体"/>
                <w:sz w:val="28"/>
                <w:szCs w:val="28"/>
                <w:highlight w:val="none"/>
              </w:rPr>
            </w:pPr>
          </w:p>
        </w:tc>
      </w:tr>
      <w:tr w14:paraId="6B72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98868B2">
            <w:pPr>
              <w:ind w:firstLine="386" w:firstLineChars="138"/>
              <w:jc w:val="center"/>
              <w:rPr>
                <w:rFonts w:hint="eastAsia" w:ascii="宋体" w:hAnsi="宋体" w:cs="宋体"/>
                <w:sz w:val="28"/>
                <w:szCs w:val="28"/>
                <w:highlight w:val="none"/>
              </w:rPr>
            </w:pPr>
          </w:p>
        </w:tc>
        <w:tc>
          <w:tcPr>
            <w:tcW w:w="1757" w:type="dxa"/>
            <w:noWrap w:val="0"/>
            <w:vAlign w:val="center"/>
          </w:tcPr>
          <w:p w14:paraId="68FE4CEA">
            <w:pPr>
              <w:ind w:firstLine="386" w:firstLineChars="138"/>
              <w:jc w:val="center"/>
              <w:rPr>
                <w:rFonts w:hint="eastAsia" w:ascii="宋体" w:hAnsi="宋体" w:cs="宋体"/>
                <w:sz w:val="28"/>
                <w:szCs w:val="28"/>
                <w:highlight w:val="none"/>
              </w:rPr>
            </w:pPr>
          </w:p>
        </w:tc>
        <w:tc>
          <w:tcPr>
            <w:tcW w:w="1695" w:type="dxa"/>
            <w:noWrap w:val="0"/>
            <w:vAlign w:val="center"/>
          </w:tcPr>
          <w:p w14:paraId="0958A9AA">
            <w:pPr>
              <w:ind w:firstLine="386" w:firstLineChars="138"/>
              <w:jc w:val="center"/>
              <w:rPr>
                <w:rFonts w:hint="eastAsia" w:ascii="宋体" w:hAnsi="宋体" w:cs="宋体"/>
                <w:sz w:val="28"/>
                <w:szCs w:val="28"/>
                <w:highlight w:val="none"/>
              </w:rPr>
            </w:pPr>
          </w:p>
        </w:tc>
        <w:tc>
          <w:tcPr>
            <w:tcW w:w="1740" w:type="dxa"/>
            <w:noWrap w:val="0"/>
            <w:vAlign w:val="center"/>
          </w:tcPr>
          <w:p w14:paraId="46AC7833">
            <w:pPr>
              <w:ind w:firstLine="386" w:firstLineChars="138"/>
              <w:jc w:val="center"/>
              <w:rPr>
                <w:rFonts w:hint="eastAsia" w:ascii="宋体" w:hAnsi="宋体" w:cs="宋体"/>
                <w:sz w:val="28"/>
                <w:szCs w:val="28"/>
                <w:highlight w:val="none"/>
              </w:rPr>
            </w:pPr>
          </w:p>
        </w:tc>
        <w:tc>
          <w:tcPr>
            <w:tcW w:w="1740" w:type="dxa"/>
            <w:noWrap w:val="0"/>
            <w:vAlign w:val="center"/>
          </w:tcPr>
          <w:p w14:paraId="235095F2">
            <w:pPr>
              <w:ind w:firstLine="386" w:firstLineChars="138"/>
              <w:jc w:val="center"/>
              <w:rPr>
                <w:rFonts w:hint="eastAsia" w:ascii="宋体" w:hAnsi="宋体" w:cs="宋体"/>
                <w:sz w:val="28"/>
                <w:szCs w:val="28"/>
                <w:highlight w:val="none"/>
              </w:rPr>
            </w:pPr>
          </w:p>
        </w:tc>
        <w:tc>
          <w:tcPr>
            <w:tcW w:w="1995" w:type="dxa"/>
            <w:noWrap w:val="0"/>
            <w:vAlign w:val="center"/>
          </w:tcPr>
          <w:p w14:paraId="4C5D8D69">
            <w:pPr>
              <w:ind w:firstLine="386" w:firstLineChars="138"/>
              <w:jc w:val="center"/>
              <w:rPr>
                <w:rFonts w:hint="eastAsia" w:ascii="宋体" w:hAnsi="宋体" w:cs="宋体"/>
                <w:sz w:val="28"/>
                <w:szCs w:val="28"/>
                <w:highlight w:val="none"/>
              </w:rPr>
            </w:pPr>
          </w:p>
        </w:tc>
      </w:tr>
      <w:tr w14:paraId="514E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4D48897">
            <w:pPr>
              <w:ind w:firstLine="386" w:firstLineChars="138"/>
              <w:jc w:val="center"/>
              <w:rPr>
                <w:rFonts w:hint="eastAsia" w:ascii="宋体" w:hAnsi="宋体" w:cs="宋体"/>
                <w:sz w:val="28"/>
                <w:szCs w:val="28"/>
                <w:highlight w:val="none"/>
              </w:rPr>
            </w:pPr>
          </w:p>
        </w:tc>
        <w:tc>
          <w:tcPr>
            <w:tcW w:w="1757" w:type="dxa"/>
            <w:noWrap w:val="0"/>
            <w:vAlign w:val="center"/>
          </w:tcPr>
          <w:p w14:paraId="7C9E4195">
            <w:pPr>
              <w:ind w:firstLine="386" w:firstLineChars="138"/>
              <w:jc w:val="center"/>
              <w:rPr>
                <w:rFonts w:hint="eastAsia" w:ascii="宋体" w:hAnsi="宋体" w:cs="宋体"/>
                <w:sz w:val="28"/>
                <w:szCs w:val="28"/>
                <w:highlight w:val="none"/>
              </w:rPr>
            </w:pPr>
          </w:p>
        </w:tc>
        <w:tc>
          <w:tcPr>
            <w:tcW w:w="1695" w:type="dxa"/>
            <w:noWrap w:val="0"/>
            <w:vAlign w:val="center"/>
          </w:tcPr>
          <w:p w14:paraId="2CF3F1DD">
            <w:pPr>
              <w:ind w:firstLine="386" w:firstLineChars="138"/>
              <w:jc w:val="center"/>
              <w:rPr>
                <w:rFonts w:hint="eastAsia" w:ascii="宋体" w:hAnsi="宋体" w:cs="宋体"/>
                <w:sz w:val="28"/>
                <w:szCs w:val="28"/>
                <w:highlight w:val="none"/>
              </w:rPr>
            </w:pPr>
          </w:p>
        </w:tc>
        <w:tc>
          <w:tcPr>
            <w:tcW w:w="1740" w:type="dxa"/>
            <w:noWrap w:val="0"/>
            <w:vAlign w:val="center"/>
          </w:tcPr>
          <w:p w14:paraId="348A6100">
            <w:pPr>
              <w:ind w:firstLine="386" w:firstLineChars="138"/>
              <w:jc w:val="center"/>
              <w:rPr>
                <w:rFonts w:hint="eastAsia" w:ascii="宋体" w:hAnsi="宋体" w:cs="宋体"/>
                <w:sz w:val="28"/>
                <w:szCs w:val="28"/>
                <w:highlight w:val="none"/>
              </w:rPr>
            </w:pPr>
          </w:p>
        </w:tc>
        <w:tc>
          <w:tcPr>
            <w:tcW w:w="1740" w:type="dxa"/>
            <w:noWrap w:val="0"/>
            <w:vAlign w:val="center"/>
          </w:tcPr>
          <w:p w14:paraId="720325BE">
            <w:pPr>
              <w:ind w:firstLine="386" w:firstLineChars="138"/>
              <w:jc w:val="center"/>
              <w:rPr>
                <w:rFonts w:hint="eastAsia" w:ascii="宋体" w:hAnsi="宋体" w:cs="宋体"/>
                <w:sz w:val="28"/>
                <w:szCs w:val="28"/>
                <w:highlight w:val="none"/>
              </w:rPr>
            </w:pPr>
          </w:p>
        </w:tc>
        <w:tc>
          <w:tcPr>
            <w:tcW w:w="1995" w:type="dxa"/>
            <w:noWrap w:val="0"/>
            <w:vAlign w:val="center"/>
          </w:tcPr>
          <w:p w14:paraId="41DD4BBE">
            <w:pPr>
              <w:ind w:firstLine="386" w:firstLineChars="138"/>
              <w:jc w:val="center"/>
              <w:rPr>
                <w:rFonts w:hint="eastAsia" w:ascii="宋体" w:hAnsi="宋体" w:cs="宋体"/>
                <w:sz w:val="28"/>
                <w:szCs w:val="28"/>
                <w:highlight w:val="none"/>
              </w:rPr>
            </w:pPr>
          </w:p>
        </w:tc>
      </w:tr>
      <w:tr w14:paraId="77E4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CB3FC93">
            <w:pPr>
              <w:ind w:firstLine="386" w:firstLineChars="138"/>
              <w:jc w:val="center"/>
              <w:rPr>
                <w:rFonts w:hint="eastAsia" w:ascii="宋体" w:hAnsi="宋体" w:cs="宋体"/>
                <w:sz w:val="28"/>
                <w:szCs w:val="28"/>
                <w:highlight w:val="none"/>
              </w:rPr>
            </w:pPr>
          </w:p>
        </w:tc>
        <w:tc>
          <w:tcPr>
            <w:tcW w:w="1757" w:type="dxa"/>
            <w:noWrap w:val="0"/>
            <w:vAlign w:val="center"/>
          </w:tcPr>
          <w:p w14:paraId="72D918E1">
            <w:pPr>
              <w:ind w:firstLine="386" w:firstLineChars="138"/>
              <w:jc w:val="center"/>
              <w:rPr>
                <w:rFonts w:hint="eastAsia" w:ascii="宋体" w:hAnsi="宋体" w:cs="宋体"/>
                <w:sz w:val="28"/>
                <w:szCs w:val="28"/>
                <w:highlight w:val="none"/>
              </w:rPr>
            </w:pPr>
          </w:p>
        </w:tc>
        <w:tc>
          <w:tcPr>
            <w:tcW w:w="1695" w:type="dxa"/>
            <w:noWrap w:val="0"/>
            <w:vAlign w:val="center"/>
          </w:tcPr>
          <w:p w14:paraId="66DA802C">
            <w:pPr>
              <w:ind w:firstLine="386" w:firstLineChars="138"/>
              <w:jc w:val="center"/>
              <w:rPr>
                <w:rFonts w:hint="eastAsia" w:ascii="宋体" w:hAnsi="宋体" w:cs="宋体"/>
                <w:sz w:val="28"/>
                <w:szCs w:val="28"/>
                <w:highlight w:val="none"/>
              </w:rPr>
            </w:pPr>
          </w:p>
        </w:tc>
        <w:tc>
          <w:tcPr>
            <w:tcW w:w="1740" w:type="dxa"/>
            <w:noWrap w:val="0"/>
            <w:vAlign w:val="center"/>
          </w:tcPr>
          <w:p w14:paraId="2B0299B8">
            <w:pPr>
              <w:ind w:firstLine="386" w:firstLineChars="138"/>
              <w:jc w:val="center"/>
              <w:rPr>
                <w:rFonts w:hint="eastAsia" w:ascii="宋体" w:hAnsi="宋体" w:cs="宋体"/>
                <w:sz w:val="28"/>
                <w:szCs w:val="28"/>
                <w:highlight w:val="none"/>
              </w:rPr>
            </w:pPr>
          </w:p>
        </w:tc>
        <w:tc>
          <w:tcPr>
            <w:tcW w:w="1740" w:type="dxa"/>
            <w:noWrap w:val="0"/>
            <w:vAlign w:val="center"/>
          </w:tcPr>
          <w:p w14:paraId="59B0C34A">
            <w:pPr>
              <w:ind w:firstLine="386" w:firstLineChars="138"/>
              <w:jc w:val="center"/>
              <w:rPr>
                <w:rFonts w:hint="eastAsia" w:ascii="宋体" w:hAnsi="宋体" w:cs="宋体"/>
                <w:sz w:val="28"/>
                <w:szCs w:val="28"/>
                <w:highlight w:val="none"/>
              </w:rPr>
            </w:pPr>
          </w:p>
        </w:tc>
        <w:tc>
          <w:tcPr>
            <w:tcW w:w="1995" w:type="dxa"/>
            <w:noWrap w:val="0"/>
            <w:vAlign w:val="center"/>
          </w:tcPr>
          <w:p w14:paraId="7B911B33">
            <w:pPr>
              <w:ind w:firstLine="386" w:firstLineChars="138"/>
              <w:jc w:val="center"/>
              <w:rPr>
                <w:rFonts w:hint="eastAsia" w:ascii="宋体" w:hAnsi="宋体" w:cs="宋体"/>
                <w:sz w:val="28"/>
                <w:szCs w:val="28"/>
                <w:highlight w:val="none"/>
              </w:rPr>
            </w:pPr>
          </w:p>
        </w:tc>
      </w:tr>
      <w:tr w14:paraId="21A2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F41F22A">
            <w:pPr>
              <w:ind w:firstLine="386" w:firstLineChars="138"/>
              <w:jc w:val="center"/>
              <w:rPr>
                <w:rFonts w:hint="eastAsia" w:ascii="宋体" w:hAnsi="宋体" w:cs="宋体"/>
                <w:sz w:val="28"/>
                <w:szCs w:val="28"/>
                <w:highlight w:val="none"/>
              </w:rPr>
            </w:pPr>
          </w:p>
        </w:tc>
        <w:tc>
          <w:tcPr>
            <w:tcW w:w="1757" w:type="dxa"/>
            <w:noWrap w:val="0"/>
            <w:vAlign w:val="center"/>
          </w:tcPr>
          <w:p w14:paraId="364982EE">
            <w:pPr>
              <w:ind w:firstLine="386" w:firstLineChars="138"/>
              <w:jc w:val="center"/>
              <w:rPr>
                <w:rFonts w:hint="eastAsia" w:ascii="宋体" w:hAnsi="宋体" w:cs="宋体"/>
                <w:sz w:val="28"/>
                <w:szCs w:val="28"/>
                <w:highlight w:val="none"/>
              </w:rPr>
            </w:pPr>
          </w:p>
        </w:tc>
        <w:tc>
          <w:tcPr>
            <w:tcW w:w="1695" w:type="dxa"/>
            <w:noWrap w:val="0"/>
            <w:vAlign w:val="center"/>
          </w:tcPr>
          <w:p w14:paraId="20FEFA46">
            <w:pPr>
              <w:ind w:firstLine="386" w:firstLineChars="138"/>
              <w:jc w:val="center"/>
              <w:rPr>
                <w:rFonts w:hint="eastAsia" w:ascii="宋体" w:hAnsi="宋体" w:cs="宋体"/>
                <w:sz w:val="28"/>
                <w:szCs w:val="28"/>
                <w:highlight w:val="none"/>
              </w:rPr>
            </w:pPr>
          </w:p>
        </w:tc>
        <w:tc>
          <w:tcPr>
            <w:tcW w:w="1740" w:type="dxa"/>
            <w:noWrap w:val="0"/>
            <w:vAlign w:val="center"/>
          </w:tcPr>
          <w:p w14:paraId="3D374BB7">
            <w:pPr>
              <w:ind w:firstLine="386" w:firstLineChars="138"/>
              <w:jc w:val="center"/>
              <w:rPr>
                <w:rFonts w:hint="eastAsia" w:ascii="宋体" w:hAnsi="宋体" w:cs="宋体"/>
                <w:sz w:val="28"/>
                <w:szCs w:val="28"/>
                <w:highlight w:val="none"/>
              </w:rPr>
            </w:pPr>
          </w:p>
        </w:tc>
        <w:tc>
          <w:tcPr>
            <w:tcW w:w="1740" w:type="dxa"/>
            <w:noWrap w:val="0"/>
            <w:vAlign w:val="center"/>
          </w:tcPr>
          <w:p w14:paraId="3CD93141">
            <w:pPr>
              <w:ind w:firstLine="386" w:firstLineChars="138"/>
              <w:jc w:val="center"/>
              <w:rPr>
                <w:rFonts w:hint="eastAsia" w:ascii="宋体" w:hAnsi="宋体" w:cs="宋体"/>
                <w:sz w:val="28"/>
                <w:szCs w:val="28"/>
                <w:highlight w:val="none"/>
              </w:rPr>
            </w:pPr>
          </w:p>
        </w:tc>
        <w:tc>
          <w:tcPr>
            <w:tcW w:w="1995" w:type="dxa"/>
            <w:noWrap w:val="0"/>
            <w:vAlign w:val="center"/>
          </w:tcPr>
          <w:p w14:paraId="3441B035">
            <w:pPr>
              <w:ind w:firstLine="386" w:firstLineChars="138"/>
              <w:jc w:val="center"/>
              <w:rPr>
                <w:rFonts w:hint="eastAsia" w:ascii="宋体" w:hAnsi="宋体" w:cs="宋体"/>
                <w:sz w:val="28"/>
                <w:szCs w:val="28"/>
                <w:highlight w:val="none"/>
              </w:rPr>
            </w:pPr>
          </w:p>
        </w:tc>
      </w:tr>
      <w:tr w14:paraId="3F5A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EBB6B9C">
            <w:pPr>
              <w:ind w:firstLine="386" w:firstLineChars="138"/>
              <w:jc w:val="center"/>
              <w:rPr>
                <w:rFonts w:hint="eastAsia" w:ascii="宋体" w:hAnsi="宋体" w:cs="宋体"/>
                <w:sz w:val="28"/>
                <w:szCs w:val="28"/>
                <w:highlight w:val="none"/>
              </w:rPr>
            </w:pPr>
          </w:p>
        </w:tc>
        <w:tc>
          <w:tcPr>
            <w:tcW w:w="1757" w:type="dxa"/>
            <w:noWrap w:val="0"/>
            <w:vAlign w:val="center"/>
          </w:tcPr>
          <w:p w14:paraId="51F43C94">
            <w:pPr>
              <w:ind w:firstLine="386" w:firstLineChars="138"/>
              <w:jc w:val="center"/>
              <w:rPr>
                <w:rFonts w:hint="eastAsia" w:ascii="宋体" w:hAnsi="宋体" w:cs="宋体"/>
                <w:sz w:val="28"/>
                <w:szCs w:val="28"/>
                <w:highlight w:val="none"/>
              </w:rPr>
            </w:pPr>
          </w:p>
        </w:tc>
        <w:tc>
          <w:tcPr>
            <w:tcW w:w="1695" w:type="dxa"/>
            <w:noWrap w:val="0"/>
            <w:vAlign w:val="center"/>
          </w:tcPr>
          <w:p w14:paraId="6D2D26AF">
            <w:pPr>
              <w:ind w:firstLine="386" w:firstLineChars="138"/>
              <w:jc w:val="center"/>
              <w:rPr>
                <w:rFonts w:hint="eastAsia" w:ascii="宋体" w:hAnsi="宋体" w:cs="宋体"/>
                <w:sz w:val="28"/>
                <w:szCs w:val="28"/>
                <w:highlight w:val="none"/>
              </w:rPr>
            </w:pPr>
          </w:p>
        </w:tc>
        <w:tc>
          <w:tcPr>
            <w:tcW w:w="1740" w:type="dxa"/>
            <w:noWrap w:val="0"/>
            <w:vAlign w:val="center"/>
          </w:tcPr>
          <w:p w14:paraId="39B36EFF">
            <w:pPr>
              <w:ind w:firstLine="386" w:firstLineChars="138"/>
              <w:jc w:val="center"/>
              <w:rPr>
                <w:rFonts w:hint="eastAsia" w:ascii="宋体" w:hAnsi="宋体" w:cs="宋体"/>
                <w:sz w:val="28"/>
                <w:szCs w:val="28"/>
                <w:highlight w:val="none"/>
              </w:rPr>
            </w:pPr>
          </w:p>
        </w:tc>
        <w:tc>
          <w:tcPr>
            <w:tcW w:w="1740" w:type="dxa"/>
            <w:noWrap w:val="0"/>
            <w:vAlign w:val="center"/>
          </w:tcPr>
          <w:p w14:paraId="2A76CE32">
            <w:pPr>
              <w:ind w:firstLine="386" w:firstLineChars="138"/>
              <w:jc w:val="center"/>
              <w:rPr>
                <w:rFonts w:hint="eastAsia" w:ascii="宋体" w:hAnsi="宋体" w:cs="宋体"/>
                <w:sz w:val="28"/>
                <w:szCs w:val="28"/>
                <w:highlight w:val="none"/>
              </w:rPr>
            </w:pPr>
          </w:p>
        </w:tc>
        <w:tc>
          <w:tcPr>
            <w:tcW w:w="1995" w:type="dxa"/>
            <w:noWrap w:val="0"/>
            <w:vAlign w:val="center"/>
          </w:tcPr>
          <w:p w14:paraId="56953B5B">
            <w:pPr>
              <w:ind w:firstLine="386" w:firstLineChars="138"/>
              <w:jc w:val="center"/>
              <w:rPr>
                <w:rFonts w:hint="eastAsia" w:ascii="宋体" w:hAnsi="宋体" w:cs="宋体"/>
                <w:sz w:val="28"/>
                <w:szCs w:val="28"/>
                <w:highlight w:val="none"/>
              </w:rPr>
            </w:pPr>
          </w:p>
        </w:tc>
      </w:tr>
      <w:tr w14:paraId="32FE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4DC1B175">
            <w:pPr>
              <w:ind w:firstLine="386" w:firstLineChars="138"/>
              <w:jc w:val="center"/>
              <w:rPr>
                <w:rFonts w:hint="eastAsia" w:ascii="宋体" w:hAnsi="宋体" w:cs="宋体"/>
                <w:sz w:val="28"/>
                <w:szCs w:val="28"/>
                <w:highlight w:val="none"/>
              </w:rPr>
            </w:pPr>
          </w:p>
        </w:tc>
        <w:tc>
          <w:tcPr>
            <w:tcW w:w="1757" w:type="dxa"/>
            <w:noWrap w:val="0"/>
            <w:vAlign w:val="center"/>
          </w:tcPr>
          <w:p w14:paraId="5A537F78">
            <w:pPr>
              <w:ind w:firstLine="386" w:firstLineChars="138"/>
              <w:jc w:val="center"/>
              <w:rPr>
                <w:rFonts w:hint="eastAsia" w:ascii="宋体" w:hAnsi="宋体" w:cs="宋体"/>
                <w:sz w:val="28"/>
                <w:szCs w:val="28"/>
                <w:highlight w:val="none"/>
              </w:rPr>
            </w:pPr>
          </w:p>
        </w:tc>
        <w:tc>
          <w:tcPr>
            <w:tcW w:w="1695" w:type="dxa"/>
            <w:noWrap w:val="0"/>
            <w:vAlign w:val="center"/>
          </w:tcPr>
          <w:p w14:paraId="360840CE">
            <w:pPr>
              <w:ind w:firstLine="386" w:firstLineChars="138"/>
              <w:jc w:val="center"/>
              <w:rPr>
                <w:rFonts w:hint="eastAsia" w:ascii="宋体" w:hAnsi="宋体" w:cs="宋体"/>
                <w:sz w:val="28"/>
                <w:szCs w:val="28"/>
                <w:highlight w:val="none"/>
              </w:rPr>
            </w:pPr>
          </w:p>
        </w:tc>
        <w:tc>
          <w:tcPr>
            <w:tcW w:w="1740" w:type="dxa"/>
            <w:noWrap w:val="0"/>
            <w:vAlign w:val="center"/>
          </w:tcPr>
          <w:p w14:paraId="431F940F">
            <w:pPr>
              <w:ind w:firstLine="386" w:firstLineChars="138"/>
              <w:jc w:val="center"/>
              <w:rPr>
                <w:rFonts w:hint="eastAsia" w:ascii="宋体" w:hAnsi="宋体" w:cs="宋体"/>
                <w:sz w:val="28"/>
                <w:szCs w:val="28"/>
                <w:highlight w:val="none"/>
              </w:rPr>
            </w:pPr>
          </w:p>
        </w:tc>
        <w:tc>
          <w:tcPr>
            <w:tcW w:w="1740" w:type="dxa"/>
            <w:noWrap w:val="0"/>
            <w:vAlign w:val="center"/>
          </w:tcPr>
          <w:p w14:paraId="32A4BE0A">
            <w:pPr>
              <w:ind w:firstLine="386" w:firstLineChars="138"/>
              <w:jc w:val="center"/>
              <w:rPr>
                <w:rFonts w:hint="eastAsia" w:ascii="宋体" w:hAnsi="宋体" w:cs="宋体"/>
                <w:sz w:val="28"/>
                <w:szCs w:val="28"/>
                <w:highlight w:val="none"/>
              </w:rPr>
            </w:pPr>
          </w:p>
        </w:tc>
        <w:tc>
          <w:tcPr>
            <w:tcW w:w="1995" w:type="dxa"/>
            <w:noWrap w:val="0"/>
            <w:vAlign w:val="center"/>
          </w:tcPr>
          <w:p w14:paraId="48BE9EC8">
            <w:pPr>
              <w:ind w:firstLine="386" w:firstLineChars="138"/>
              <w:jc w:val="center"/>
              <w:rPr>
                <w:rFonts w:hint="eastAsia" w:ascii="宋体" w:hAnsi="宋体" w:cs="宋体"/>
                <w:sz w:val="28"/>
                <w:szCs w:val="28"/>
                <w:highlight w:val="none"/>
              </w:rPr>
            </w:pPr>
          </w:p>
        </w:tc>
      </w:tr>
      <w:tr w14:paraId="3C8F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87F73BD">
            <w:pPr>
              <w:ind w:firstLine="386" w:firstLineChars="138"/>
              <w:jc w:val="center"/>
              <w:rPr>
                <w:rFonts w:hint="eastAsia" w:ascii="宋体" w:hAnsi="宋体" w:cs="宋体"/>
                <w:sz w:val="28"/>
                <w:szCs w:val="28"/>
                <w:highlight w:val="none"/>
              </w:rPr>
            </w:pPr>
          </w:p>
        </w:tc>
        <w:tc>
          <w:tcPr>
            <w:tcW w:w="1757" w:type="dxa"/>
            <w:noWrap w:val="0"/>
            <w:vAlign w:val="center"/>
          </w:tcPr>
          <w:p w14:paraId="768B938A">
            <w:pPr>
              <w:ind w:firstLine="386" w:firstLineChars="138"/>
              <w:jc w:val="center"/>
              <w:rPr>
                <w:rFonts w:hint="eastAsia" w:ascii="宋体" w:hAnsi="宋体" w:cs="宋体"/>
                <w:sz w:val="28"/>
                <w:szCs w:val="28"/>
                <w:highlight w:val="none"/>
              </w:rPr>
            </w:pPr>
          </w:p>
        </w:tc>
        <w:tc>
          <w:tcPr>
            <w:tcW w:w="1695" w:type="dxa"/>
            <w:noWrap w:val="0"/>
            <w:vAlign w:val="center"/>
          </w:tcPr>
          <w:p w14:paraId="4C85597A">
            <w:pPr>
              <w:ind w:firstLine="386" w:firstLineChars="138"/>
              <w:jc w:val="center"/>
              <w:rPr>
                <w:rFonts w:hint="eastAsia" w:ascii="宋体" w:hAnsi="宋体" w:cs="宋体"/>
                <w:sz w:val="28"/>
                <w:szCs w:val="28"/>
                <w:highlight w:val="none"/>
              </w:rPr>
            </w:pPr>
          </w:p>
        </w:tc>
        <w:tc>
          <w:tcPr>
            <w:tcW w:w="1740" w:type="dxa"/>
            <w:noWrap w:val="0"/>
            <w:vAlign w:val="center"/>
          </w:tcPr>
          <w:p w14:paraId="232AA10B">
            <w:pPr>
              <w:ind w:firstLine="386" w:firstLineChars="138"/>
              <w:jc w:val="center"/>
              <w:rPr>
                <w:rFonts w:hint="eastAsia" w:ascii="宋体" w:hAnsi="宋体" w:cs="宋体"/>
                <w:sz w:val="28"/>
                <w:szCs w:val="28"/>
                <w:highlight w:val="none"/>
              </w:rPr>
            </w:pPr>
          </w:p>
        </w:tc>
        <w:tc>
          <w:tcPr>
            <w:tcW w:w="1740" w:type="dxa"/>
            <w:noWrap w:val="0"/>
            <w:vAlign w:val="center"/>
          </w:tcPr>
          <w:p w14:paraId="00266C07">
            <w:pPr>
              <w:ind w:firstLine="386" w:firstLineChars="138"/>
              <w:jc w:val="center"/>
              <w:rPr>
                <w:rFonts w:hint="eastAsia" w:ascii="宋体" w:hAnsi="宋体" w:cs="宋体"/>
                <w:sz w:val="28"/>
                <w:szCs w:val="28"/>
                <w:highlight w:val="none"/>
              </w:rPr>
            </w:pPr>
          </w:p>
        </w:tc>
        <w:tc>
          <w:tcPr>
            <w:tcW w:w="1995" w:type="dxa"/>
            <w:noWrap w:val="0"/>
            <w:vAlign w:val="center"/>
          </w:tcPr>
          <w:p w14:paraId="6BFC50C0">
            <w:pPr>
              <w:ind w:firstLine="386" w:firstLineChars="138"/>
              <w:jc w:val="center"/>
              <w:rPr>
                <w:rFonts w:hint="eastAsia" w:ascii="宋体" w:hAnsi="宋体" w:cs="宋体"/>
                <w:sz w:val="28"/>
                <w:szCs w:val="28"/>
                <w:highlight w:val="none"/>
              </w:rPr>
            </w:pPr>
          </w:p>
        </w:tc>
      </w:tr>
      <w:tr w14:paraId="4F84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287D03B">
            <w:pPr>
              <w:ind w:firstLine="386" w:firstLineChars="138"/>
              <w:jc w:val="center"/>
              <w:rPr>
                <w:rFonts w:hint="eastAsia" w:ascii="宋体" w:hAnsi="宋体" w:cs="宋体"/>
                <w:sz w:val="28"/>
                <w:szCs w:val="28"/>
                <w:highlight w:val="none"/>
              </w:rPr>
            </w:pPr>
          </w:p>
        </w:tc>
        <w:tc>
          <w:tcPr>
            <w:tcW w:w="1757" w:type="dxa"/>
            <w:noWrap w:val="0"/>
            <w:vAlign w:val="center"/>
          </w:tcPr>
          <w:p w14:paraId="60270C44">
            <w:pPr>
              <w:ind w:firstLine="386" w:firstLineChars="138"/>
              <w:jc w:val="center"/>
              <w:rPr>
                <w:rFonts w:hint="eastAsia" w:ascii="宋体" w:hAnsi="宋体" w:cs="宋体"/>
                <w:sz w:val="28"/>
                <w:szCs w:val="28"/>
                <w:highlight w:val="none"/>
              </w:rPr>
            </w:pPr>
          </w:p>
        </w:tc>
        <w:tc>
          <w:tcPr>
            <w:tcW w:w="1695" w:type="dxa"/>
            <w:noWrap w:val="0"/>
            <w:vAlign w:val="center"/>
          </w:tcPr>
          <w:p w14:paraId="228B49C5">
            <w:pPr>
              <w:ind w:firstLine="386" w:firstLineChars="138"/>
              <w:jc w:val="center"/>
              <w:rPr>
                <w:rFonts w:hint="eastAsia" w:ascii="宋体" w:hAnsi="宋体" w:cs="宋体"/>
                <w:sz w:val="28"/>
                <w:szCs w:val="28"/>
                <w:highlight w:val="none"/>
              </w:rPr>
            </w:pPr>
          </w:p>
        </w:tc>
        <w:tc>
          <w:tcPr>
            <w:tcW w:w="1740" w:type="dxa"/>
            <w:noWrap w:val="0"/>
            <w:vAlign w:val="center"/>
          </w:tcPr>
          <w:p w14:paraId="01C720B5">
            <w:pPr>
              <w:ind w:firstLine="386" w:firstLineChars="138"/>
              <w:jc w:val="center"/>
              <w:rPr>
                <w:rFonts w:hint="eastAsia" w:ascii="宋体" w:hAnsi="宋体" w:cs="宋体"/>
                <w:sz w:val="28"/>
                <w:szCs w:val="28"/>
                <w:highlight w:val="none"/>
              </w:rPr>
            </w:pPr>
          </w:p>
        </w:tc>
        <w:tc>
          <w:tcPr>
            <w:tcW w:w="1740" w:type="dxa"/>
            <w:noWrap w:val="0"/>
            <w:vAlign w:val="center"/>
          </w:tcPr>
          <w:p w14:paraId="51CA096C">
            <w:pPr>
              <w:ind w:firstLine="386" w:firstLineChars="138"/>
              <w:jc w:val="center"/>
              <w:rPr>
                <w:rFonts w:hint="eastAsia" w:ascii="宋体" w:hAnsi="宋体" w:cs="宋体"/>
                <w:sz w:val="28"/>
                <w:szCs w:val="28"/>
                <w:highlight w:val="none"/>
              </w:rPr>
            </w:pPr>
          </w:p>
        </w:tc>
        <w:tc>
          <w:tcPr>
            <w:tcW w:w="1995" w:type="dxa"/>
            <w:noWrap w:val="0"/>
            <w:vAlign w:val="center"/>
          </w:tcPr>
          <w:p w14:paraId="32245610">
            <w:pPr>
              <w:ind w:firstLine="386" w:firstLineChars="138"/>
              <w:jc w:val="center"/>
              <w:rPr>
                <w:rFonts w:hint="eastAsia" w:ascii="宋体" w:hAnsi="宋体" w:cs="宋体"/>
                <w:sz w:val="28"/>
                <w:szCs w:val="28"/>
                <w:highlight w:val="none"/>
              </w:rPr>
            </w:pPr>
          </w:p>
        </w:tc>
      </w:tr>
      <w:tr w14:paraId="75FF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F5F8000">
            <w:pPr>
              <w:ind w:firstLine="386" w:firstLineChars="138"/>
              <w:jc w:val="center"/>
              <w:rPr>
                <w:rFonts w:hint="eastAsia" w:ascii="宋体" w:hAnsi="宋体" w:cs="宋体"/>
                <w:sz w:val="28"/>
                <w:szCs w:val="28"/>
                <w:highlight w:val="none"/>
              </w:rPr>
            </w:pPr>
          </w:p>
        </w:tc>
        <w:tc>
          <w:tcPr>
            <w:tcW w:w="1757" w:type="dxa"/>
            <w:noWrap w:val="0"/>
            <w:vAlign w:val="center"/>
          </w:tcPr>
          <w:p w14:paraId="251A79D9">
            <w:pPr>
              <w:ind w:firstLine="386" w:firstLineChars="138"/>
              <w:jc w:val="center"/>
              <w:rPr>
                <w:rFonts w:hint="eastAsia" w:ascii="宋体" w:hAnsi="宋体" w:cs="宋体"/>
                <w:sz w:val="28"/>
                <w:szCs w:val="28"/>
                <w:highlight w:val="none"/>
              </w:rPr>
            </w:pPr>
          </w:p>
        </w:tc>
        <w:tc>
          <w:tcPr>
            <w:tcW w:w="1695" w:type="dxa"/>
            <w:noWrap w:val="0"/>
            <w:vAlign w:val="center"/>
          </w:tcPr>
          <w:p w14:paraId="499D7EE8">
            <w:pPr>
              <w:ind w:firstLine="386" w:firstLineChars="138"/>
              <w:jc w:val="center"/>
              <w:rPr>
                <w:rFonts w:hint="eastAsia" w:ascii="宋体" w:hAnsi="宋体" w:cs="宋体"/>
                <w:sz w:val="28"/>
                <w:szCs w:val="28"/>
                <w:highlight w:val="none"/>
              </w:rPr>
            </w:pPr>
          </w:p>
        </w:tc>
        <w:tc>
          <w:tcPr>
            <w:tcW w:w="1740" w:type="dxa"/>
            <w:noWrap w:val="0"/>
            <w:vAlign w:val="center"/>
          </w:tcPr>
          <w:p w14:paraId="7CA111CE">
            <w:pPr>
              <w:ind w:firstLine="386" w:firstLineChars="138"/>
              <w:jc w:val="center"/>
              <w:rPr>
                <w:rFonts w:hint="eastAsia" w:ascii="宋体" w:hAnsi="宋体" w:cs="宋体"/>
                <w:sz w:val="28"/>
                <w:szCs w:val="28"/>
                <w:highlight w:val="none"/>
              </w:rPr>
            </w:pPr>
          </w:p>
        </w:tc>
        <w:tc>
          <w:tcPr>
            <w:tcW w:w="1740" w:type="dxa"/>
            <w:noWrap w:val="0"/>
            <w:vAlign w:val="center"/>
          </w:tcPr>
          <w:p w14:paraId="6EB0ECE2">
            <w:pPr>
              <w:ind w:firstLine="386" w:firstLineChars="138"/>
              <w:jc w:val="center"/>
              <w:rPr>
                <w:rFonts w:hint="eastAsia" w:ascii="宋体" w:hAnsi="宋体" w:cs="宋体"/>
                <w:sz w:val="28"/>
                <w:szCs w:val="28"/>
                <w:highlight w:val="none"/>
              </w:rPr>
            </w:pPr>
          </w:p>
        </w:tc>
        <w:tc>
          <w:tcPr>
            <w:tcW w:w="1995" w:type="dxa"/>
            <w:noWrap w:val="0"/>
            <w:vAlign w:val="center"/>
          </w:tcPr>
          <w:p w14:paraId="58085CC5">
            <w:pPr>
              <w:ind w:firstLine="386" w:firstLineChars="138"/>
              <w:jc w:val="center"/>
              <w:rPr>
                <w:rFonts w:hint="eastAsia" w:ascii="宋体" w:hAnsi="宋体" w:cs="宋体"/>
                <w:sz w:val="28"/>
                <w:szCs w:val="28"/>
                <w:highlight w:val="none"/>
              </w:rPr>
            </w:pPr>
          </w:p>
        </w:tc>
      </w:tr>
      <w:tr w14:paraId="5C44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3AB77259">
            <w:pPr>
              <w:ind w:firstLine="386" w:firstLineChars="138"/>
              <w:jc w:val="center"/>
              <w:rPr>
                <w:rFonts w:hint="eastAsia" w:ascii="宋体" w:hAnsi="宋体" w:cs="宋体"/>
                <w:sz w:val="28"/>
                <w:szCs w:val="28"/>
                <w:highlight w:val="none"/>
              </w:rPr>
            </w:pPr>
          </w:p>
        </w:tc>
        <w:tc>
          <w:tcPr>
            <w:tcW w:w="1757" w:type="dxa"/>
            <w:noWrap w:val="0"/>
            <w:vAlign w:val="center"/>
          </w:tcPr>
          <w:p w14:paraId="59B6AD10">
            <w:pPr>
              <w:ind w:firstLine="386" w:firstLineChars="138"/>
              <w:jc w:val="center"/>
              <w:rPr>
                <w:rFonts w:hint="eastAsia" w:ascii="宋体" w:hAnsi="宋体" w:cs="宋体"/>
                <w:sz w:val="28"/>
                <w:szCs w:val="28"/>
                <w:highlight w:val="none"/>
              </w:rPr>
            </w:pPr>
          </w:p>
        </w:tc>
        <w:tc>
          <w:tcPr>
            <w:tcW w:w="1695" w:type="dxa"/>
            <w:noWrap w:val="0"/>
            <w:vAlign w:val="center"/>
          </w:tcPr>
          <w:p w14:paraId="561B300C">
            <w:pPr>
              <w:ind w:firstLine="386" w:firstLineChars="138"/>
              <w:jc w:val="center"/>
              <w:rPr>
                <w:rFonts w:hint="eastAsia" w:ascii="宋体" w:hAnsi="宋体" w:cs="宋体"/>
                <w:sz w:val="28"/>
                <w:szCs w:val="28"/>
                <w:highlight w:val="none"/>
              </w:rPr>
            </w:pPr>
          </w:p>
        </w:tc>
        <w:tc>
          <w:tcPr>
            <w:tcW w:w="1740" w:type="dxa"/>
            <w:noWrap w:val="0"/>
            <w:vAlign w:val="center"/>
          </w:tcPr>
          <w:p w14:paraId="3CCF89CE">
            <w:pPr>
              <w:ind w:firstLine="386" w:firstLineChars="138"/>
              <w:jc w:val="center"/>
              <w:rPr>
                <w:rFonts w:hint="eastAsia" w:ascii="宋体" w:hAnsi="宋体" w:cs="宋体"/>
                <w:sz w:val="28"/>
                <w:szCs w:val="28"/>
                <w:highlight w:val="none"/>
              </w:rPr>
            </w:pPr>
          </w:p>
        </w:tc>
        <w:tc>
          <w:tcPr>
            <w:tcW w:w="1740" w:type="dxa"/>
            <w:noWrap w:val="0"/>
            <w:vAlign w:val="center"/>
          </w:tcPr>
          <w:p w14:paraId="74C3EEAA">
            <w:pPr>
              <w:ind w:firstLine="386" w:firstLineChars="138"/>
              <w:jc w:val="center"/>
              <w:rPr>
                <w:rFonts w:hint="eastAsia" w:ascii="宋体" w:hAnsi="宋体" w:cs="宋体"/>
                <w:sz w:val="28"/>
                <w:szCs w:val="28"/>
                <w:highlight w:val="none"/>
              </w:rPr>
            </w:pPr>
          </w:p>
        </w:tc>
        <w:tc>
          <w:tcPr>
            <w:tcW w:w="1995" w:type="dxa"/>
            <w:noWrap w:val="0"/>
            <w:vAlign w:val="center"/>
          </w:tcPr>
          <w:p w14:paraId="29359F44">
            <w:pPr>
              <w:ind w:firstLine="386" w:firstLineChars="138"/>
              <w:jc w:val="center"/>
              <w:rPr>
                <w:rFonts w:hint="eastAsia" w:ascii="宋体" w:hAnsi="宋体" w:cs="宋体"/>
                <w:sz w:val="28"/>
                <w:szCs w:val="28"/>
                <w:highlight w:val="none"/>
              </w:rPr>
            </w:pPr>
          </w:p>
        </w:tc>
      </w:tr>
    </w:tbl>
    <w:p w14:paraId="6E54AF6A">
      <w:pPr>
        <w:snapToGrid w:val="0"/>
        <w:spacing w:line="360" w:lineRule="auto"/>
        <w:ind w:firstLine="241" w:firstLineChars="1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注：</w:t>
      </w:r>
      <w:r>
        <w:rPr>
          <w:rFonts w:hint="eastAsia" w:ascii="仿宋" w:hAnsi="仿宋" w:eastAsia="仿宋" w:cs="仿宋"/>
          <w:b/>
          <w:bCs/>
          <w:sz w:val="24"/>
          <w:szCs w:val="24"/>
          <w:highlight w:val="none"/>
        </w:rPr>
        <w:t>附评标办法要求的相关证明材料扫描件，否则不得分。</w:t>
      </w:r>
    </w:p>
    <w:p w14:paraId="34BAFE20">
      <w:pPr>
        <w:pStyle w:val="36"/>
        <w:rPr>
          <w:rFonts w:hint="eastAsia" w:hAnsi="宋体" w:cs="宋体"/>
          <w:sz w:val="28"/>
          <w:szCs w:val="28"/>
          <w:highlight w:val="none"/>
        </w:rPr>
      </w:pPr>
    </w:p>
    <w:p w14:paraId="34077D50">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B6B430E">
      <w:pPr>
        <w:snapToGrid w:val="0"/>
        <w:spacing w:line="360" w:lineRule="auto"/>
        <w:ind w:firstLine="240" w:firstLineChars="1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B4D345C">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27779CF8">
      <w:pPr>
        <w:pStyle w:val="23"/>
        <w:spacing w:line="520" w:lineRule="exact"/>
        <w:jc w:val="center"/>
        <w:rPr>
          <w:rFonts w:hint="eastAsia" w:ascii="仿宋" w:hAnsi="仿宋" w:eastAsia="仿宋" w:cs="仿宋"/>
          <w:b/>
          <w:bCs/>
          <w:sz w:val="30"/>
          <w:szCs w:val="30"/>
          <w:highlight w:val="none"/>
        </w:rPr>
      </w:pPr>
    </w:p>
    <w:p w14:paraId="5E55B88D">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3BA12B78">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6C14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4D00351C">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33655E48">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75EB41B2">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3DAE67E8">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633A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4A5FF920">
            <w:pPr>
              <w:pStyle w:val="23"/>
              <w:spacing w:line="400" w:lineRule="exact"/>
              <w:rPr>
                <w:rFonts w:ascii="仿宋" w:hAnsi="仿宋" w:eastAsia="仿宋" w:cs="仿宋"/>
                <w:sz w:val="24"/>
                <w:szCs w:val="24"/>
                <w:highlight w:val="none"/>
              </w:rPr>
            </w:pPr>
          </w:p>
        </w:tc>
        <w:tc>
          <w:tcPr>
            <w:tcW w:w="1236" w:type="dxa"/>
            <w:noWrap w:val="0"/>
            <w:vAlign w:val="top"/>
          </w:tcPr>
          <w:p w14:paraId="3910EADF">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650E6504">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50CABC6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13DD0783">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62B39CC1">
            <w:pPr>
              <w:pStyle w:val="23"/>
              <w:spacing w:line="400" w:lineRule="exact"/>
              <w:jc w:val="center"/>
              <w:rPr>
                <w:rFonts w:ascii="仿宋" w:hAnsi="仿宋" w:eastAsia="仿宋" w:cs="仿宋"/>
                <w:sz w:val="24"/>
                <w:szCs w:val="24"/>
                <w:highlight w:val="none"/>
              </w:rPr>
            </w:pPr>
          </w:p>
        </w:tc>
      </w:tr>
      <w:tr w14:paraId="3B14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424EB38">
            <w:pPr>
              <w:pStyle w:val="23"/>
              <w:spacing w:line="400" w:lineRule="exact"/>
              <w:rPr>
                <w:rFonts w:ascii="仿宋" w:hAnsi="仿宋" w:eastAsia="仿宋" w:cs="仿宋"/>
                <w:sz w:val="24"/>
                <w:szCs w:val="24"/>
                <w:highlight w:val="none"/>
              </w:rPr>
            </w:pPr>
          </w:p>
        </w:tc>
        <w:tc>
          <w:tcPr>
            <w:tcW w:w="1236" w:type="dxa"/>
            <w:noWrap w:val="0"/>
            <w:vAlign w:val="top"/>
          </w:tcPr>
          <w:p w14:paraId="743A12AA">
            <w:pPr>
              <w:pStyle w:val="23"/>
              <w:spacing w:line="400" w:lineRule="exact"/>
              <w:rPr>
                <w:rFonts w:ascii="仿宋" w:hAnsi="仿宋" w:eastAsia="仿宋" w:cs="仿宋"/>
                <w:sz w:val="24"/>
                <w:szCs w:val="24"/>
                <w:highlight w:val="none"/>
              </w:rPr>
            </w:pPr>
          </w:p>
        </w:tc>
        <w:tc>
          <w:tcPr>
            <w:tcW w:w="2657" w:type="dxa"/>
            <w:noWrap w:val="0"/>
            <w:vAlign w:val="top"/>
          </w:tcPr>
          <w:p w14:paraId="401D1CEB">
            <w:pPr>
              <w:pStyle w:val="23"/>
              <w:spacing w:line="400" w:lineRule="exact"/>
              <w:rPr>
                <w:rFonts w:ascii="仿宋" w:hAnsi="仿宋" w:eastAsia="仿宋" w:cs="仿宋"/>
                <w:sz w:val="24"/>
                <w:szCs w:val="24"/>
                <w:highlight w:val="none"/>
              </w:rPr>
            </w:pPr>
          </w:p>
        </w:tc>
        <w:tc>
          <w:tcPr>
            <w:tcW w:w="1417" w:type="dxa"/>
            <w:noWrap w:val="0"/>
            <w:vAlign w:val="top"/>
          </w:tcPr>
          <w:p w14:paraId="5AD91662">
            <w:pPr>
              <w:pStyle w:val="23"/>
              <w:spacing w:line="400" w:lineRule="exact"/>
              <w:rPr>
                <w:rFonts w:ascii="仿宋" w:hAnsi="仿宋" w:eastAsia="仿宋" w:cs="仿宋"/>
                <w:sz w:val="24"/>
                <w:szCs w:val="24"/>
                <w:highlight w:val="none"/>
              </w:rPr>
            </w:pPr>
          </w:p>
        </w:tc>
        <w:tc>
          <w:tcPr>
            <w:tcW w:w="2694" w:type="dxa"/>
            <w:noWrap w:val="0"/>
            <w:vAlign w:val="top"/>
          </w:tcPr>
          <w:p w14:paraId="0A377E00">
            <w:pPr>
              <w:pStyle w:val="23"/>
              <w:spacing w:line="400" w:lineRule="exact"/>
              <w:rPr>
                <w:rFonts w:ascii="仿宋" w:hAnsi="仿宋" w:eastAsia="仿宋" w:cs="仿宋"/>
                <w:sz w:val="24"/>
                <w:szCs w:val="24"/>
                <w:highlight w:val="none"/>
              </w:rPr>
            </w:pPr>
          </w:p>
        </w:tc>
        <w:tc>
          <w:tcPr>
            <w:tcW w:w="1293" w:type="dxa"/>
            <w:noWrap w:val="0"/>
            <w:vAlign w:val="top"/>
          </w:tcPr>
          <w:p w14:paraId="0289DA8A">
            <w:pPr>
              <w:pStyle w:val="23"/>
              <w:spacing w:line="400" w:lineRule="exact"/>
              <w:rPr>
                <w:rFonts w:ascii="仿宋" w:hAnsi="仿宋" w:eastAsia="仿宋" w:cs="仿宋"/>
                <w:sz w:val="24"/>
                <w:szCs w:val="24"/>
                <w:highlight w:val="none"/>
              </w:rPr>
            </w:pPr>
          </w:p>
        </w:tc>
      </w:tr>
      <w:tr w14:paraId="4C10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E89D6B9">
            <w:pPr>
              <w:pStyle w:val="23"/>
              <w:spacing w:line="400" w:lineRule="exact"/>
              <w:rPr>
                <w:rFonts w:ascii="仿宋" w:hAnsi="仿宋" w:eastAsia="仿宋" w:cs="仿宋"/>
                <w:sz w:val="24"/>
                <w:szCs w:val="24"/>
                <w:highlight w:val="none"/>
              </w:rPr>
            </w:pPr>
          </w:p>
        </w:tc>
        <w:tc>
          <w:tcPr>
            <w:tcW w:w="1236" w:type="dxa"/>
            <w:noWrap w:val="0"/>
            <w:vAlign w:val="top"/>
          </w:tcPr>
          <w:p w14:paraId="68E65E5B">
            <w:pPr>
              <w:pStyle w:val="23"/>
              <w:spacing w:line="400" w:lineRule="exact"/>
              <w:rPr>
                <w:rFonts w:ascii="仿宋" w:hAnsi="仿宋" w:eastAsia="仿宋" w:cs="仿宋"/>
                <w:sz w:val="24"/>
                <w:szCs w:val="24"/>
                <w:highlight w:val="none"/>
              </w:rPr>
            </w:pPr>
          </w:p>
        </w:tc>
        <w:tc>
          <w:tcPr>
            <w:tcW w:w="2657" w:type="dxa"/>
            <w:noWrap w:val="0"/>
            <w:vAlign w:val="top"/>
          </w:tcPr>
          <w:p w14:paraId="32392FB0">
            <w:pPr>
              <w:pStyle w:val="23"/>
              <w:spacing w:line="400" w:lineRule="exact"/>
              <w:rPr>
                <w:rFonts w:ascii="仿宋" w:hAnsi="仿宋" w:eastAsia="仿宋" w:cs="仿宋"/>
                <w:sz w:val="24"/>
                <w:szCs w:val="24"/>
                <w:highlight w:val="none"/>
              </w:rPr>
            </w:pPr>
          </w:p>
        </w:tc>
        <w:tc>
          <w:tcPr>
            <w:tcW w:w="1417" w:type="dxa"/>
            <w:noWrap w:val="0"/>
            <w:vAlign w:val="top"/>
          </w:tcPr>
          <w:p w14:paraId="6EAA4430">
            <w:pPr>
              <w:pStyle w:val="23"/>
              <w:spacing w:line="400" w:lineRule="exact"/>
              <w:rPr>
                <w:rFonts w:ascii="仿宋" w:hAnsi="仿宋" w:eastAsia="仿宋" w:cs="仿宋"/>
                <w:sz w:val="24"/>
                <w:szCs w:val="24"/>
                <w:highlight w:val="none"/>
              </w:rPr>
            </w:pPr>
          </w:p>
        </w:tc>
        <w:tc>
          <w:tcPr>
            <w:tcW w:w="2694" w:type="dxa"/>
            <w:noWrap w:val="0"/>
            <w:vAlign w:val="top"/>
          </w:tcPr>
          <w:p w14:paraId="7851E872">
            <w:pPr>
              <w:pStyle w:val="23"/>
              <w:spacing w:line="400" w:lineRule="exact"/>
              <w:rPr>
                <w:rFonts w:ascii="仿宋" w:hAnsi="仿宋" w:eastAsia="仿宋" w:cs="仿宋"/>
                <w:sz w:val="24"/>
                <w:szCs w:val="24"/>
                <w:highlight w:val="none"/>
              </w:rPr>
            </w:pPr>
          </w:p>
        </w:tc>
        <w:tc>
          <w:tcPr>
            <w:tcW w:w="1293" w:type="dxa"/>
            <w:noWrap w:val="0"/>
            <w:vAlign w:val="top"/>
          </w:tcPr>
          <w:p w14:paraId="4D75E672">
            <w:pPr>
              <w:pStyle w:val="23"/>
              <w:spacing w:line="400" w:lineRule="exact"/>
              <w:rPr>
                <w:rFonts w:ascii="仿宋" w:hAnsi="仿宋" w:eastAsia="仿宋" w:cs="仿宋"/>
                <w:sz w:val="24"/>
                <w:szCs w:val="24"/>
                <w:highlight w:val="none"/>
              </w:rPr>
            </w:pPr>
          </w:p>
        </w:tc>
      </w:tr>
      <w:tr w14:paraId="2795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3ABDCA7A">
            <w:pPr>
              <w:pStyle w:val="23"/>
              <w:spacing w:line="400" w:lineRule="exact"/>
              <w:rPr>
                <w:rFonts w:ascii="仿宋" w:hAnsi="仿宋" w:eastAsia="仿宋" w:cs="仿宋"/>
                <w:sz w:val="24"/>
                <w:szCs w:val="24"/>
                <w:highlight w:val="none"/>
              </w:rPr>
            </w:pPr>
          </w:p>
        </w:tc>
        <w:tc>
          <w:tcPr>
            <w:tcW w:w="1236" w:type="dxa"/>
            <w:noWrap w:val="0"/>
            <w:vAlign w:val="top"/>
          </w:tcPr>
          <w:p w14:paraId="22E9BE44">
            <w:pPr>
              <w:pStyle w:val="23"/>
              <w:spacing w:line="400" w:lineRule="exact"/>
              <w:rPr>
                <w:rFonts w:ascii="仿宋" w:hAnsi="仿宋" w:eastAsia="仿宋" w:cs="仿宋"/>
                <w:sz w:val="24"/>
                <w:szCs w:val="24"/>
                <w:highlight w:val="none"/>
              </w:rPr>
            </w:pPr>
          </w:p>
        </w:tc>
        <w:tc>
          <w:tcPr>
            <w:tcW w:w="2657" w:type="dxa"/>
            <w:noWrap w:val="0"/>
            <w:vAlign w:val="top"/>
          </w:tcPr>
          <w:p w14:paraId="69E1AD4E">
            <w:pPr>
              <w:pStyle w:val="23"/>
              <w:spacing w:line="400" w:lineRule="exact"/>
              <w:rPr>
                <w:rFonts w:ascii="仿宋" w:hAnsi="仿宋" w:eastAsia="仿宋" w:cs="仿宋"/>
                <w:sz w:val="24"/>
                <w:szCs w:val="24"/>
                <w:highlight w:val="none"/>
              </w:rPr>
            </w:pPr>
          </w:p>
        </w:tc>
        <w:tc>
          <w:tcPr>
            <w:tcW w:w="1417" w:type="dxa"/>
            <w:noWrap w:val="0"/>
            <w:vAlign w:val="top"/>
          </w:tcPr>
          <w:p w14:paraId="36A7D22B">
            <w:pPr>
              <w:pStyle w:val="23"/>
              <w:spacing w:line="400" w:lineRule="exact"/>
              <w:rPr>
                <w:rFonts w:ascii="仿宋" w:hAnsi="仿宋" w:eastAsia="仿宋" w:cs="仿宋"/>
                <w:sz w:val="24"/>
                <w:szCs w:val="24"/>
                <w:highlight w:val="none"/>
              </w:rPr>
            </w:pPr>
          </w:p>
        </w:tc>
        <w:tc>
          <w:tcPr>
            <w:tcW w:w="2694" w:type="dxa"/>
            <w:noWrap w:val="0"/>
            <w:vAlign w:val="top"/>
          </w:tcPr>
          <w:p w14:paraId="598C97F8">
            <w:pPr>
              <w:pStyle w:val="23"/>
              <w:spacing w:line="400" w:lineRule="exact"/>
              <w:rPr>
                <w:rFonts w:ascii="仿宋" w:hAnsi="仿宋" w:eastAsia="仿宋" w:cs="仿宋"/>
                <w:sz w:val="24"/>
                <w:szCs w:val="24"/>
                <w:highlight w:val="none"/>
              </w:rPr>
            </w:pPr>
          </w:p>
        </w:tc>
        <w:tc>
          <w:tcPr>
            <w:tcW w:w="1293" w:type="dxa"/>
            <w:noWrap w:val="0"/>
            <w:vAlign w:val="top"/>
          </w:tcPr>
          <w:p w14:paraId="29BE84DA">
            <w:pPr>
              <w:pStyle w:val="23"/>
              <w:spacing w:line="400" w:lineRule="exact"/>
              <w:rPr>
                <w:rFonts w:ascii="仿宋" w:hAnsi="仿宋" w:eastAsia="仿宋" w:cs="仿宋"/>
                <w:sz w:val="24"/>
                <w:szCs w:val="24"/>
                <w:highlight w:val="none"/>
              </w:rPr>
            </w:pPr>
          </w:p>
        </w:tc>
      </w:tr>
      <w:tr w14:paraId="6618A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90AB6A1">
            <w:pPr>
              <w:pStyle w:val="23"/>
              <w:spacing w:line="400" w:lineRule="exact"/>
              <w:rPr>
                <w:rFonts w:ascii="仿宋" w:hAnsi="仿宋" w:eastAsia="仿宋" w:cs="仿宋"/>
                <w:sz w:val="24"/>
                <w:szCs w:val="24"/>
                <w:highlight w:val="none"/>
              </w:rPr>
            </w:pPr>
          </w:p>
        </w:tc>
        <w:tc>
          <w:tcPr>
            <w:tcW w:w="1236" w:type="dxa"/>
            <w:noWrap w:val="0"/>
            <w:vAlign w:val="top"/>
          </w:tcPr>
          <w:p w14:paraId="0F34637D">
            <w:pPr>
              <w:pStyle w:val="23"/>
              <w:spacing w:line="400" w:lineRule="exact"/>
              <w:rPr>
                <w:rFonts w:ascii="仿宋" w:hAnsi="仿宋" w:eastAsia="仿宋" w:cs="仿宋"/>
                <w:sz w:val="24"/>
                <w:szCs w:val="24"/>
                <w:highlight w:val="none"/>
              </w:rPr>
            </w:pPr>
          </w:p>
        </w:tc>
        <w:tc>
          <w:tcPr>
            <w:tcW w:w="2657" w:type="dxa"/>
            <w:noWrap w:val="0"/>
            <w:vAlign w:val="top"/>
          </w:tcPr>
          <w:p w14:paraId="11777CB1">
            <w:pPr>
              <w:pStyle w:val="23"/>
              <w:spacing w:line="400" w:lineRule="exact"/>
              <w:rPr>
                <w:rFonts w:ascii="仿宋" w:hAnsi="仿宋" w:eastAsia="仿宋" w:cs="仿宋"/>
                <w:sz w:val="24"/>
                <w:szCs w:val="24"/>
                <w:highlight w:val="none"/>
              </w:rPr>
            </w:pPr>
          </w:p>
        </w:tc>
        <w:tc>
          <w:tcPr>
            <w:tcW w:w="1417" w:type="dxa"/>
            <w:noWrap w:val="0"/>
            <w:vAlign w:val="top"/>
          </w:tcPr>
          <w:p w14:paraId="68BEAF37">
            <w:pPr>
              <w:pStyle w:val="23"/>
              <w:spacing w:line="400" w:lineRule="exact"/>
              <w:rPr>
                <w:rFonts w:ascii="仿宋" w:hAnsi="仿宋" w:eastAsia="仿宋" w:cs="仿宋"/>
                <w:sz w:val="24"/>
                <w:szCs w:val="24"/>
                <w:highlight w:val="none"/>
              </w:rPr>
            </w:pPr>
          </w:p>
        </w:tc>
        <w:tc>
          <w:tcPr>
            <w:tcW w:w="2694" w:type="dxa"/>
            <w:noWrap w:val="0"/>
            <w:vAlign w:val="top"/>
          </w:tcPr>
          <w:p w14:paraId="68A26A8B">
            <w:pPr>
              <w:pStyle w:val="23"/>
              <w:spacing w:line="400" w:lineRule="exact"/>
              <w:rPr>
                <w:rFonts w:ascii="仿宋" w:hAnsi="仿宋" w:eastAsia="仿宋" w:cs="仿宋"/>
                <w:sz w:val="24"/>
                <w:szCs w:val="24"/>
                <w:highlight w:val="none"/>
              </w:rPr>
            </w:pPr>
          </w:p>
        </w:tc>
        <w:tc>
          <w:tcPr>
            <w:tcW w:w="1293" w:type="dxa"/>
            <w:noWrap w:val="0"/>
            <w:vAlign w:val="top"/>
          </w:tcPr>
          <w:p w14:paraId="346EA9B2">
            <w:pPr>
              <w:pStyle w:val="23"/>
              <w:spacing w:line="400" w:lineRule="exact"/>
              <w:rPr>
                <w:rFonts w:ascii="仿宋" w:hAnsi="仿宋" w:eastAsia="仿宋" w:cs="仿宋"/>
                <w:sz w:val="24"/>
                <w:szCs w:val="24"/>
                <w:highlight w:val="none"/>
              </w:rPr>
            </w:pPr>
          </w:p>
        </w:tc>
      </w:tr>
      <w:tr w14:paraId="6196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4728949D">
            <w:pPr>
              <w:pStyle w:val="23"/>
              <w:spacing w:line="400" w:lineRule="exact"/>
              <w:rPr>
                <w:rFonts w:ascii="仿宋" w:hAnsi="仿宋" w:eastAsia="仿宋" w:cs="仿宋"/>
                <w:sz w:val="24"/>
                <w:szCs w:val="24"/>
                <w:highlight w:val="none"/>
              </w:rPr>
            </w:pPr>
          </w:p>
        </w:tc>
        <w:tc>
          <w:tcPr>
            <w:tcW w:w="1236" w:type="dxa"/>
            <w:noWrap w:val="0"/>
            <w:vAlign w:val="top"/>
          </w:tcPr>
          <w:p w14:paraId="195C47C7">
            <w:pPr>
              <w:pStyle w:val="23"/>
              <w:spacing w:line="400" w:lineRule="exact"/>
              <w:rPr>
                <w:rFonts w:ascii="仿宋" w:hAnsi="仿宋" w:eastAsia="仿宋" w:cs="仿宋"/>
                <w:sz w:val="24"/>
                <w:szCs w:val="24"/>
                <w:highlight w:val="none"/>
              </w:rPr>
            </w:pPr>
          </w:p>
        </w:tc>
        <w:tc>
          <w:tcPr>
            <w:tcW w:w="2657" w:type="dxa"/>
            <w:noWrap w:val="0"/>
            <w:vAlign w:val="top"/>
          </w:tcPr>
          <w:p w14:paraId="5BDC8F3D">
            <w:pPr>
              <w:pStyle w:val="23"/>
              <w:spacing w:line="400" w:lineRule="exact"/>
              <w:rPr>
                <w:rFonts w:ascii="仿宋" w:hAnsi="仿宋" w:eastAsia="仿宋" w:cs="仿宋"/>
                <w:sz w:val="24"/>
                <w:szCs w:val="24"/>
                <w:highlight w:val="none"/>
              </w:rPr>
            </w:pPr>
          </w:p>
        </w:tc>
        <w:tc>
          <w:tcPr>
            <w:tcW w:w="1417" w:type="dxa"/>
            <w:noWrap w:val="0"/>
            <w:vAlign w:val="top"/>
          </w:tcPr>
          <w:p w14:paraId="49F6BCCF">
            <w:pPr>
              <w:pStyle w:val="23"/>
              <w:spacing w:line="400" w:lineRule="exact"/>
              <w:rPr>
                <w:rFonts w:ascii="仿宋" w:hAnsi="仿宋" w:eastAsia="仿宋" w:cs="仿宋"/>
                <w:sz w:val="24"/>
                <w:szCs w:val="24"/>
                <w:highlight w:val="none"/>
              </w:rPr>
            </w:pPr>
          </w:p>
        </w:tc>
        <w:tc>
          <w:tcPr>
            <w:tcW w:w="2694" w:type="dxa"/>
            <w:noWrap w:val="0"/>
            <w:vAlign w:val="top"/>
          </w:tcPr>
          <w:p w14:paraId="092AD5ED">
            <w:pPr>
              <w:pStyle w:val="23"/>
              <w:spacing w:line="400" w:lineRule="exact"/>
              <w:rPr>
                <w:rFonts w:ascii="仿宋" w:hAnsi="仿宋" w:eastAsia="仿宋" w:cs="仿宋"/>
                <w:sz w:val="24"/>
                <w:szCs w:val="24"/>
                <w:highlight w:val="none"/>
              </w:rPr>
            </w:pPr>
          </w:p>
        </w:tc>
        <w:tc>
          <w:tcPr>
            <w:tcW w:w="1293" w:type="dxa"/>
            <w:noWrap w:val="0"/>
            <w:vAlign w:val="top"/>
          </w:tcPr>
          <w:p w14:paraId="406BB7F6">
            <w:pPr>
              <w:pStyle w:val="23"/>
              <w:spacing w:line="400" w:lineRule="exact"/>
              <w:rPr>
                <w:rFonts w:ascii="仿宋" w:hAnsi="仿宋" w:eastAsia="仿宋" w:cs="仿宋"/>
                <w:sz w:val="24"/>
                <w:szCs w:val="24"/>
                <w:highlight w:val="none"/>
              </w:rPr>
            </w:pPr>
          </w:p>
        </w:tc>
      </w:tr>
      <w:tr w14:paraId="19A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3C459FD7">
            <w:pPr>
              <w:pStyle w:val="23"/>
              <w:spacing w:line="400" w:lineRule="exact"/>
              <w:rPr>
                <w:rFonts w:ascii="仿宋" w:hAnsi="仿宋" w:eastAsia="仿宋" w:cs="仿宋"/>
                <w:sz w:val="24"/>
                <w:szCs w:val="24"/>
                <w:highlight w:val="none"/>
              </w:rPr>
            </w:pPr>
          </w:p>
        </w:tc>
        <w:tc>
          <w:tcPr>
            <w:tcW w:w="1236" w:type="dxa"/>
            <w:noWrap w:val="0"/>
            <w:vAlign w:val="top"/>
          </w:tcPr>
          <w:p w14:paraId="76CEF0E4">
            <w:pPr>
              <w:pStyle w:val="23"/>
              <w:spacing w:line="400" w:lineRule="exact"/>
              <w:rPr>
                <w:rFonts w:ascii="仿宋" w:hAnsi="仿宋" w:eastAsia="仿宋" w:cs="仿宋"/>
                <w:sz w:val="24"/>
                <w:szCs w:val="24"/>
                <w:highlight w:val="none"/>
              </w:rPr>
            </w:pPr>
          </w:p>
        </w:tc>
        <w:tc>
          <w:tcPr>
            <w:tcW w:w="2657" w:type="dxa"/>
            <w:noWrap w:val="0"/>
            <w:vAlign w:val="top"/>
          </w:tcPr>
          <w:p w14:paraId="7B8859D4">
            <w:pPr>
              <w:pStyle w:val="23"/>
              <w:spacing w:line="400" w:lineRule="exact"/>
              <w:rPr>
                <w:rFonts w:ascii="仿宋" w:hAnsi="仿宋" w:eastAsia="仿宋" w:cs="仿宋"/>
                <w:sz w:val="24"/>
                <w:szCs w:val="24"/>
                <w:highlight w:val="none"/>
              </w:rPr>
            </w:pPr>
          </w:p>
        </w:tc>
        <w:tc>
          <w:tcPr>
            <w:tcW w:w="1417" w:type="dxa"/>
            <w:noWrap w:val="0"/>
            <w:vAlign w:val="top"/>
          </w:tcPr>
          <w:p w14:paraId="73EE234C">
            <w:pPr>
              <w:pStyle w:val="23"/>
              <w:spacing w:line="400" w:lineRule="exact"/>
              <w:rPr>
                <w:rFonts w:ascii="仿宋" w:hAnsi="仿宋" w:eastAsia="仿宋" w:cs="仿宋"/>
                <w:sz w:val="24"/>
                <w:szCs w:val="24"/>
                <w:highlight w:val="none"/>
              </w:rPr>
            </w:pPr>
          </w:p>
        </w:tc>
        <w:tc>
          <w:tcPr>
            <w:tcW w:w="2694" w:type="dxa"/>
            <w:noWrap w:val="0"/>
            <w:vAlign w:val="top"/>
          </w:tcPr>
          <w:p w14:paraId="1E348BE8">
            <w:pPr>
              <w:pStyle w:val="23"/>
              <w:spacing w:line="400" w:lineRule="exact"/>
              <w:rPr>
                <w:rFonts w:ascii="仿宋" w:hAnsi="仿宋" w:eastAsia="仿宋" w:cs="仿宋"/>
                <w:sz w:val="24"/>
                <w:szCs w:val="24"/>
                <w:highlight w:val="none"/>
              </w:rPr>
            </w:pPr>
          </w:p>
        </w:tc>
        <w:tc>
          <w:tcPr>
            <w:tcW w:w="1293" w:type="dxa"/>
            <w:noWrap w:val="0"/>
            <w:vAlign w:val="top"/>
          </w:tcPr>
          <w:p w14:paraId="55E4E77B">
            <w:pPr>
              <w:pStyle w:val="23"/>
              <w:spacing w:line="400" w:lineRule="exact"/>
              <w:rPr>
                <w:rFonts w:ascii="仿宋" w:hAnsi="仿宋" w:eastAsia="仿宋" w:cs="仿宋"/>
                <w:sz w:val="24"/>
                <w:szCs w:val="24"/>
                <w:highlight w:val="none"/>
              </w:rPr>
            </w:pPr>
          </w:p>
        </w:tc>
      </w:tr>
      <w:tr w14:paraId="5D33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3619D3A8">
            <w:pPr>
              <w:pStyle w:val="23"/>
              <w:spacing w:line="400" w:lineRule="exact"/>
              <w:rPr>
                <w:rFonts w:ascii="仿宋" w:hAnsi="仿宋" w:eastAsia="仿宋" w:cs="仿宋"/>
                <w:sz w:val="24"/>
                <w:szCs w:val="24"/>
                <w:highlight w:val="none"/>
              </w:rPr>
            </w:pPr>
          </w:p>
        </w:tc>
        <w:tc>
          <w:tcPr>
            <w:tcW w:w="1236" w:type="dxa"/>
            <w:noWrap w:val="0"/>
            <w:vAlign w:val="top"/>
          </w:tcPr>
          <w:p w14:paraId="5D605B9B">
            <w:pPr>
              <w:pStyle w:val="23"/>
              <w:spacing w:line="400" w:lineRule="exact"/>
              <w:rPr>
                <w:rFonts w:ascii="仿宋" w:hAnsi="仿宋" w:eastAsia="仿宋" w:cs="仿宋"/>
                <w:sz w:val="24"/>
                <w:szCs w:val="24"/>
                <w:highlight w:val="none"/>
              </w:rPr>
            </w:pPr>
          </w:p>
        </w:tc>
        <w:tc>
          <w:tcPr>
            <w:tcW w:w="2657" w:type="dxa"/>
            <w:noWrap w:val="0"/>
            <w:vAlign w:val="top"/>
          </w:tcPr>
          <w:p w14:paraId="0BA4CB87">
            <w:pPr>
              <w:pStyle w:val="23"/>
              <w:spacing w:line="400" w:lineRule="exact"/>
              <w:rPr>
                <w:rFonts w:ascii="仿宋" w:hAnsi="仿宋" w:eastAsia="仿宋" w:cs="仿宋"/>
                <w:sz w:val="24"/>
                <w:szCs w:val="24"/>
                <w:highlight w:val="none"/>
              </w:rPr>
            </w:pPr>
          </w:p>
        </w:tc>
        <w:tc>
          <w:tcPr>
            <w:tcW w:w="1417" w:type="dxa"/>
            <w:noWrap w:val="0"/>
            <w:vAlign w:val="top"/>
          </w:tcPr>
          <w:p w14:paraId="7B8E0DBF">
            <w:pPr>
              <w:pStyle w:val="23"/>
              <w:spacing w:line="400" w:lineRule="exact"/>
              <w:rPr>
                <w:rFonts w:ascii="仿宋" w:hAnsi="仿宋" w:eastAsia="仿宋" w:cs="仿宋"/>
                <w:sz w:val="24"/>
                <w:szCs w:val="24"/>
                <w:highlight w:val="none"/>
              </w:rPr>
            </w:pPr>
          </w:p>
        </w:tc>
        <w:tc>
          <w:tcPr>
            <w:tcW w:w="2694" w:type="dxa"/>
            <w:noWrap w:val="0"/>
            <w:vAlign w:val="top"/>
          </w:tcPr>
          <w:p w14:paraId="000DE55A">
            <w:pPr>
              <w:pStyle w:val="23"/>
              <w:spacing w:line="400" w:lineRule="exact"/>
              <w:rPr>
                <w:rFonts w:ascii="仿宋" w:hAnsi="仿宋" w:eastAsia="仿宋" w:cs="仿宋"/>
                <w:sz w:val="24"/>
                <w:szCs w:val="24"/>
                <w:highlight w:val="none"/>
              </w:rPr>
            </w:pPr>
          </w:p>
        </w:tc>
        <w:tc>
          <w:tcPr>
            <w:tcW w:w="1293" w:type="dxa"/>
            <w:noWrap w:val="0"/>
            <w:vAlign w:val="top"/>
          </w:tcPr>
          <w:p w14:paraId="7986893A">
            <w:pPr>
              <w:pStyle w:val="23"/>
              <w:spacing w:line="400" w:lineRule="exact"/>
              <w:rPr>
                <w:rFonts w:ascii="仿宋" w:hAnsi="仿宋" w:eastAsia="仿宋" w:cs="仿宋"/>
                <w:sz w:val="24"/>
                <w:szCs w:val="24"/>
                <w:highlight w:val="none"/>
              </w:rPr>
            </w:pPr>
          </w:p>
        </w:tc>
      </w:tr>
      <w:tr w14:paraId="256D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129B5564">
            <w:pPr>
              <w:pStyle w:val="23"/>
              <w:spacing w:line="400" w:lineRule="exact"/>
              <w:rPr>
                <w:rFonts w:ascii="仿宋" w:hAnsi="仿宋" w:eastAsia="仿宋" w:cs="仿宋"/>
                <w:sz w:val="24"/>
                <w:szCs w:val="24"/>
                <w:highlight w:val="none"/>
              </w:rPr>
            </w:pPr>
          </w:p>
        </w:tc>
        <w:tc>
          <w:tcPr>
            <w:tcW w:w="1236" w:type="dxa"/>
            <w:noWrap w:val="0"/>
            <w:vAlign w:val="top"/>
          </w:tcPr>
          <w:p w14:paraId="57CA11B6">
            <w:pPr>
              <w:pStyle w:val="23"/>
              <w:spacing w:line="400" w:lineRule="exact"/>
              <w:rPr>
                <w:rFonts w:ascii="仿宋" w:hAnsi="仿宋" w:eastAsia="仿宋" w:cs="仿宋"/>
                <w:sz w:val="24"/>
                <w:szCs w:val="24"/>
                <w:highlight w:val="none"/>
              </w:rPr>
            </w:pPr>
          </w:p>
        </w:tc>
        <w:tc>
          <w:tcPr>
            <w:tcW w:w="2657" w:type="dxa"/>
            <w:noWrap w:val="0"/>
            <w:vAlign w:val="top"/>
          </w:tcPr>
          <w:p w14:paraId="5596A2C2">
            <w:pPr>
              <w:pStyle w:val="23"/>
              <w:spacing w:line="400" w:lineRule="exact"/>
              <w:rPr>
                <w:rFonts w:ascii="仿宋" w:hAnsi="仿宋" w:eastAsia="仿宋" w:cs="仿宋"/>
                <w:sz w:val="24"/>
                <w:szCs w:val="24"/>
                <w:highlight w:val="none"/>
              </w:rPr>
            </w:pPr>
          </w:p>
        </w:tc>
        <w:tc>
          <w:tcPr>
            <w:tcW w:w="1417" w:type="dxa"/>
            <w:noWrap w:val="0"/>
            <w:vAlign w:val="top"/>
          </w:tcPr>
          <w:p w14:paraId="5771CE85">
            <w:pPr>
              <w:pStyle w:val="23"/>
              <w:spacing w:line="400" w:lineRule="exact"/>
              <w:rPr>
                <w:rFonts w:ascii="仿宋" w:hAnsi="仿宋" w:eastAsia="仿宋" w:cs="仿宋"/>
                <w:sz w:val="24"/>
                <w:szCs w:val="24"/>
                <w:highlight w:val="none"/>
              </w:rPr>
            </w:pPr>
          </w:p>
        </w:tc>
        <w:tc>
          <w:tcPr>
            <w:tcW w:w="2694" w:type="dxa"/>
            <w:noWrap w:val="0"/>
            <w:vAlign w:val="top"/>
          </w:tcPr>
          <w:p w14:paraId="4CDEBEDE">
            <w:pPr>
              <w:pStyle w:val="23"/>
              <w:spacing w:line="400" w:lineRule="exact"/>
              <w:rPr>
                <w:rFonts w:ascii="仿宋" w:hAnsi="仿宋" w:eastAsia="仿宋" w:cs="仿宋"/>
                <w:sz w:val="24"/>
                <w:szCs w:val="24"/>
                <w:highlight w:val="none"/>
              </w:rPr>
            </w:pPr>
          </w:p>
        </w:tc>
        <w:tc>
          <w:tcPr>
            <w:tcW w:w="1293" w:type="dxa"/>
            <w:noWrap w:val="0"/>
            <w:vAlign w:val="top"/>
          </w:tcPr>
          <w:p w14:paraId="698BE0F1">
            <w:pPr>
              <w:pStyle w:val="23"/>
              <w:spacing w:line="400" w:lineRule="exact"/>
              <w:rPr>
                <w:rFonts w:ascii="仿宋" w:hAnsi="仿宋" w:eastAsia="仿宋" w:cs="仿宋"/>
                <w:sz w:val="24"/>
                <w:szCs w:val="24"/>
                <w:highlight w:val="none"/>
              </w:rPr>
            </w:pPr>
          </w:p>
        </w:tc>
      </w:tr>
    </w:tbl>
    <w:p w14:paraId="3E17ED61">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BF60C1E">
      <w:pPr>
        <w:spacing w:line="360" w:lineRule="exact"/>
        <w:ind w:firstLine="4200" w:firstLineChars="1750"/>
        <w:rPr>
          <w:rFonts w:ascii="仿宋" w:hAnsi="仿宋" w:eastAsia="仿宋" w:cs="仿宋"/>
          <w:sz w:val="24"/>
          <w:szCs w:val="24"/>
          <w:highlight w:val="none"/>
        </w:rPr>
      </w:pPr>
    </w:p>
    <w:p w14:paraId="5B8F1FD6">
      <w:pPr>
        <w:spacing w:line="360" w:lineRule="exact"/>
        <w:ind w:firstLine="4200" w:firstLineChars="1750"/>
        <w:rPr>
          <w:rFonts w:ascii="仿宋" w:hAnsi="仿宋" w:eastAsia="仿宋" w:cs="仿宋"/>
          <w:sz w:val="24"/>
          <w:szCs w:val="24"/>
          <w:highlight w:val="none"/>
        </w:rPr>
      </w:pPr>
    </w:p>
    <w:p w14:paraId="43C95BC4">
      <w:pPr>
        <w:spacing w:line="360" w:lineRule="exact"/>
        <w:ind w:firstLine="4200" w:firstLineChars="1750"/>
        <w:rPr>
          <w:rFonts w:ascii="仿宋" w:hAnsi="仿宋" w:eastAsia="仿宋" w:cs="仿宋"/>
          <w:sz w:val="24"/>
          <w:szCs w:val="24"/>
          <w:highlight w:val="none"/>
        </w:rPr>
      </w:pPr>
    </w:p>
    <w:p w14:paraId="5D83D47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CA0DD9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CFE8B13">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38A9B912">
      <w:pPr>
        <w:spacing w:line="460" w:lineRule="exact"/>
        <w:jc w:val="center"/>
        <w:rPr>
          <w:rFonts w:hint="eastAsia" w:ascii="仿宋" w:hAnsi="仿宋" w:eastAsia="仿宋" w:cs="仿宋"/>
          <w:b/>
          <w:kern w:val="0"/>
          <w:sz w:val="36"/>
          <w:szCs w:val="36"/>
          <w:highlight w:val="none"/>
        </w:rPr>
      </w:pPr>
    </w:p>
    <w:p w14:paraId="79EB04CF">
      <w:pPr>
        <w:spacing w:line="460" w:lineRule="exact"/>
        <w:jc w:val="center"/>
        <w:rPr>
          <w:rFonts w:hint="eastAsia" w:ascii="仿宋" w:hAnsi="仿宋" w:eastAsia="仿宋" w:cs="仿宋"/>
          <w:b/>
          <w:kern w:val="0"/>
          <w:sz w:val="36"/>
          <w:szCs w:val="36"/>
          <w:highlight w:val="none"/>
        </w:rPr>
      </w:pPr>
    </w:p>
    <w:p w14:paraId="26E479E3">
      <w:pPr>
        <w:spacing w:line="460" w:lineRule="exact"/>
        <w:jc w:val="center"/>
        <w:rPr>
          <w:rFonts w:hint="eastAsia" w:ascii="仿宋" w:hAnsi="仿宋" w:eastAsia="仿宋" w:cs="仿宋"/>
          <w:b/>
          <w:kern w:val="0"/>
          <w:sz w:val="36"/>
          <w:szCs w:val="36"/>
          <w:highlight w:val="none"/>
        </w:rPr>
      </w:pPr>
    </w:p>
    <w:p w14:paraId="2E76714E">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5"/>
    <w:p w14:paraId="6A529AA1">
      <w:pPr>
        <w:pStyle w:val="23"/>
        <w:wordWrap w:val="0"/>
        <w:spacing w:line="360" w:lineRule="auto"/>
        <w:rPr>
          <w:rFonts w:hint="eastAsia" w:ascii="仿宋" w:hAnsi="仿宋" w:eastAsia="仿宋" w:cs="仿宋"/>
          <w:sz w:val="24"/>
          <w:szCs w:val="24"/>
          <w:highlight w:val="none"/>
        </w:rPr>
      </w:pPr>
      <w:bookmarkStart w:id="20" w:name="_Toc13194"/>
      <w:r>
        <w:rPr>
          <w:rFonts w:hint="eastAsia" w:ascii="仿宋" w:hAnsi="仿宋" w:eastAsia="仿宋" w:cs="仿宋"/>
          <w:sz w:val="24"/>
          <w:szCs w:val="24"/>
          <w:highlight w:val="none"/>
        </w:rPr>
        <w:t>包括但不限于以下内容：</w:t>
      </w:r>
    </w:p>
    <w:p w14:paraId="37A5FB4F">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1、油品来源及质量保证措施</w:t>
      </w:r>
    </w:p>
    <w:p w14:paraId="26E00845">
      <w:pPr>
        <w:pStyle w:val="23"/>
        <w:wordWrap w:val="0"/>
        <w:spacing w:line="360" w:lineRule="auto"/>
        <w:rPr>
          <w:rFonts w:hint="eastAsia" w:ascii="仿宋" w:hAnsi="仿宋" w:eastAsia="仿宋" w:cs="仿宋"/>
          <w:sz w:val="24"/>
          <w:szCs w:val="24"/>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p>
    <w:p w14:paraId="4752CAD1">
      <w:pPr>
        <w:pStyle w:val="23"/>
        <w:numPr>
          <w:ilvl w:val="0"/>
          <w:numId w:val="2"/>
        </w:numPr>
        <w:wordWrap w:val="0"/>
        <w:spacing w:line="360" w:lineRule="auto"/>
        <w:ind w:left="0" w:leftChars="0" w:firstLine="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加油网点布局情况、位置及规模</w:t>
      </w:r>
      <w:r>
        <w:rPr>
          <w:rFonts w:hint="eastAsia" w:ascii="仿宋" w:hAnsi="仿宋" w:eastAsia="仿宋" w:cs="仿宋"/>
          <w:sz w:val="24"/>
          <w:szCs w:val="24"/>
          <w:highlight w:val="none"/>
          <w:lang w:val="en-US" w:eastAsia="zh-CN"/>
        </w:rPr>
        <w:br w:type="textWrapping"/>
      </w:r>
      <w:r>
        <w:rPr>
          <w:rFonts w:hint="eastAsia" w:ascii="仿宋" w:hAnsi="仿宋" w:eastAsia="仿宋" w:cs="仿宋"/>
          <w:sz w:val="24"/>
          <w:szCs w:val="24"/>
          <w:highlight w:val="none"/>
          <w:lang w:val="en-US" w:eastAsia="zh-CN"/>
        </w:rPr>
        <w:t>至少应包含以下</w:t>
      </w:r>
      <w:r>
        <w:rPr>
          <w:rFonts w:hint="eastAsia" w:ascii="仿宋" w:hAnsi="仿宋" w:eastAsia="仿宋" w:cs="仿宋"/>
          <w:color w:val="000000"/>
          <w:kern w:val="0"/>
          <w:sz w:val="24"/>
          <w:szCs w:val="24"/>
          <w:highlight w:val="none"/>
        </w:rPr>
        <w:t>加油站基本状况表</w:t>
      </w:r>
      <w:r>
        <w:rPr>
          <w:rFonts w:hint="eastAsia" w:ascii="仿宋" w:hAnsi="仿宋" w:eastAsia="仿宋" w:cs="仿宋"/>
          <w:color w:val="000000"/>
          <w:kern w:val="0"/>
          <w:sz w:val="24"/>
          <w:szCs w:val="24"/>
          <w:highlight w:val="none"/>
          <w:lang w:val="en-US" w:eastAsia="zh-CN"/>
        </w:rPr>
        <w:t>格内容，其它文件部分自行编制：</w:t>
      </w:r>
    </w:p>
    <w:p w14:paraId="280F21F9">
      <w:pPr>
        <w:pStyle w:val="23"/>
        <w:numPr>
          <w:ilvl w:val="0"/>
          <w:numId w:val="0"/>
        </w:numPr>
        <w:wordWrap w:val="0"/>
        <w:spacing w:line="360" w:lineRule="auto"/>
        <w:ind w:leftChars="0"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color w:val="000000"/>
          <w:kern w:val="0"/>
          <w:sz w:val="24"/>
          <w:szCs w:val="24"/>
          <w:highlight w:val="none"/>
        </w:rPr>
        <w:t>加油站基本状况表</w:t>
      </w:r>
    </w:p>
    <w:tbl>
      <w:tblPr>
        <w:tblStyle w:val="41"/>
        <w:tblW w:w="13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3"/>
        <w:gridCol w:w="1440"/>
        <w:gridCol w:w="734"/>
        <w:gridCol w:w="2362"/>
        <w:gridCol w:w="1050"/>
        <w:gridCol w:w="1106"/>
        <w:gridCol w:w="910"/>
        <w:gridCol w:w="4730"/>
        <w:gridCol w:w="601"/>
      </w:tblGrid>
      <w:tr w14:paraId="40CC9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6E56A940">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序号</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2F468009">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加油站名称</w:t>
            </w:r>
          </w:p>
        </w:tc>
        <w:tc>
          <w:tcPr>
            <w:tcW w:w="734" w:type="dxa"/>
            <w:tcBorders>
              <w:top w:val="single" w:color="000000" w:sz="4" w:space="0"/>
              <w:left w:val="single" w:color="000000" w:sz="4" w:space="0"/>
              <w:bottom w:val="single" w:color="000000" w:sz="4" w:space="0"/>
              <w:right w:val="single" w:color="auto" w:sz="4" w:space="0"/>
            </w:tcBorders>
            <w:noWrap w:val="0"/>
            <w:vAlign w:val="center"/>
          </w:tcPr>
          <w:p w14:paraId="71E2E84E">
            <w:pPr>
              <w:pStyle w:val="89"/>
              <w:keepNext w:val="0"/>
              <w:keepLines w:val="0"/>
              <w:pageBreakBefore w:val="0"/>
              <w:widowControl w:val="0"/>
              <w:kinsoku/>
              <w:wordWrap/>
              <w:overflowPunct/>
              <w:topLinePunct w:val="0"/>
              <w:autoSpaceDE/>
              <w:autoSpaceDN/>
              <w:bidi w:val="0"/>
              <w:adjustRightInd/>
              <w:snapToGrid/>
              <w:spacing w:line="240" w:lineRule="auto"/>
              <w:ind w:right="190" w:righ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地址</w:t>
            </w:r>
          </w:p>
        </w:tc>
        <w:tc>
          <w:tcPr>
            <w:tcW w:w="2362" w:type="dxa"/>
            <w:tcBorders>
              <w:top w:val="single" w:color="000000" w:sz="4" w:space="0"/>
              <w:left w:val="single" w:color="auto" w:sz="4" w:space="0"/>
              <w:bottom w:val="single" w:color="auto" w:sz="4" w:space="0"/>
              <w:right w:val="single" w:color="000000" w:sz="4" w:space="0"/>
            </w:tcBorders>
            <w:noWrap w:val="0"/>
            <w:vAlign w:val="center"/>
          </w:tcPr>
          <w:p w14:paraId="5EB2E131">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720" w:firstLineChars="3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经营形式</w:t>
            </w:r>
          </w:p>
          <w:p w14:paraId="6C4C2B71">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240" w:firstLineChars="1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（直营/加盟等）</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51F95238">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面积</w:t>
            </w:r>
          </w:p>
        </w:tc>
        <w:tc>
          <w:tcPr>
            <w:tcW w:w="1106" w:type="dxa"/>
            <w:tcBorders>
              <w:top w:val="single" w:color="000000" w:sz="4" w:space="0"/>
              <w:left w:val="single" w:color="000000" w:sz="4" w:space="0"/>
              <w:bottom w:val="single" w:color="000000" w:sz="4" w:space="0"/>
              <w:right w:val="single" w:color="000000" w:sz="4" w:space="0"/>
            </w:tcBorders>
            <w:noWrap w:val="0"/>
            <w:vAlign w:val="center"/>
          </w:tcPr>
          <w:p w14:paraId="707617E1">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负责人</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15F56930">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电话</w:t>
            </w:r>
          </w:p>
        </w:tc>
        <w:tc>
          <w:tcPr>
            <w:tcW w:w="4730" w:type="dxa"/>
            <w:tcBorders>
              <w:top w:val="single" w:color="000000" w:sz="4" w:space="0"/>
              <w:left w:val="single" w:color="000000" w:sz="4" w:space="0"/>
              <w:bottom w:val="single" w:color="000000" w:sz="4" w:space="0"/>
              <w:right w:val="single" w:color="000000" w:sz="4" w:space="0"/>
            </w:tcBorders>
            <w:noWrap w:val="0"/>
            <w:vAlign w:val="center"/>
          </w:tcPr>
          <w:p w14:paraId="22420C36">
            <w:pPr>
              <w:pStyle w:val="8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分布情况</w:t>
            </w:r>
          </w:p>
        </w:tc>
        <w:tc>
          <w:tcPr>
            <w:tcW w:w="601" w:type="dxa"/>
            <w:tcBorders>
              <w:top w:val="single" w:color="000000" w:sz="4" w:space="0"/>
              <w:left w:val="single" w:color="000000" w:sz="4" w:space="0"/>
              <w:bottom w:val="single" w:color="000000" w:sz="4" w:space="0"/>
              <w:right w:val="single" w:color="000000" w:sz="4" w:space="0"/>
            </w:tcBorders>
            <w:noWrap w:val="0"/>
            <w:vAlign w:val="center"/>
          </w:tcPr>
          <w:p w14:paraId="6931A40C">
            <w:pPr>
              <w:pStyle w:val="8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备注</w:t>
            </w:r>
          </w:p>
        </w:tc>
      </w:tr>
      <w:tr w14:paraId="1A4D3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jc w:val="center"/>
        </w:trPr>
        <w:tc>
          <w:tcPr>
            <w:tcW w:w="923" w:type="dxa"/>
            <w:tcBorders>
              <w:top w:val="single" w:color="000000" w:sz="4" w:space="0"/>
              <w:left w:val="single" w:color="000000" w:sz="4" w:space="0"/>
              <w:right w:val="single" w:color="000000" w:sz="4" w:space="0"/>
            </w:tcBorders>
            <w:noWrap w:val="0"/>
            <w:vAlign w:val="top"/>
          </w:tcPr>
          <w:p w14:paraId="67EF3585">
            <w:pPr>
              <w:pStyle w:val="89"/>
              <w:spacing w:line="240" w:lineRule="auto"/>
              <w:rPr>
                <w:rFonts w:hint="eastAsia" w:ascii="仿宋" w:hAnsi="仿宋" w:eastAsia="仿宋" w:cs="仿宋"/>
                <w:sz w:val="28"/>
                <w:szCs w:val="28"/>
                <w:highlight w:val="none"/>
                <w:lang w:val="en-US" w:bidi="ar-SA"/>
              </w:rPr>
            </w:pPr>
          </w:p>
        </w:tc>
        <w:tc>
          <w:tcPr>
            <w:tcW w:w="1440" w:type="dxa"/>
            <w:tcBorders>
              <w:top w:val="single" w:color="000000" w:sz="4" w:space="0"/>
              <w:left w:val="single" w:color="000000" w:sz="4" w:space="0"/>
              <w:right w:val="single" w:color="000000" w:sz="4" w:space="0"/>
            </w:tcBorders>
            <w:noWrap w:val="0"/>
            <w:vAlign w:val="top"/>
          </w:tcPr>
          <w:p w14:paraId="09E300AE">
            <w:pPr>
              <w:pStyle w:val="89"/>
              <w:spacing w:line="240" w:lineRule="auto"/>
              <w:rPr>
                <w:rFonts w:hint="eastAsia" w:ascii="仿宋" w:hAnsi="仿宋" w:eastAsia="仿宋" w:cs="仿宋"/>
                <w:sz w:val="28"/>
                <w:szCs w:val="28"/>
                <w:highlight w:val="none"/>
                <w:lang w:val="en-US" w:bidi="ar-SA"/>
              </w:rPr>
            </w:pPr>
          </w:p>
        </w:tc>
        <w:tc>
          <w:tcPr>
            <w:tcW w:w="734" w:type="dxa"/>
            <w:tcBorders>
              <w:top w:val="single" w:color="000000" w:sz="4" w:space="0"/>
              <w:left w:val="single" w:color="000000" w:sz="4" w:space="0"/>
              <w:right w:val="single" w:color="auto" w:sz="4" w:space="0"/>
            </w:tcBorders>
            <w:noWrap w:val="0"/>
            <w:vAlign w:val="top"/>
          </w:tcPr>
          <w:p w14:paraId="5F8A5076">
            <w:pPr>
              <w:pStyle w:val="89"/>
              <w:spacing w:line="240" w:lineRule="auto"/>
              <w:rPr>
                <w:rFonts w:hint="eastAsia" w:ascii="仿宋" w:hAnsi="仿宋" w:eastAsia="仿宋" w:cs="仿宋"/>
                <w:sz w:val="28"/>
                <w:szCs w:val="28"/>
                <w:highlight w:val="none"/>
                <w:lang w:val="en-US" w:bidi="ar-SA"/>
              </w:rPr>
            </w:pPr>
          </w:p>
        </w:tc>
        <w:tc>
          <w:tcPr>
            <w:tcW w:w="2362" w:type="dxa"/>
            <w:tcBorders>
              <w:top w:val="single" w:color="auto" w:sz="4" w:space="0"/>
              <w:left w:val="single" w:color="auto" w:sz="4" w:space="0"/>
              <w:right w:val="single" w:color="000000" w:sz="4" w:space="0"/>
            </w:tcBorders>
            <w:noWrap w:val="0"/>
            <w:vAlign w:val="top"/>
          </w:tcPr>
          <w:p w14:paraId="4FA07D8C">
            <w:pPr>
              <w:pStyle w:val="89"/>
              <w:spacing w:line="240" w:lineRule="auto"/>
              <w:rPr>
                <w:rFonts w:hint="eastAsia" w:ascii="仿宋" w:hAnsi="仿宋" w:eastAsia="仿宋" w:cs="仿宋"/>
                <w:sz w:val="28"/>
                <w:szCs w:val="28"/>
                <w:highlight w:val="none"/>
                <w:lang w:val="en-US" w:bidi="ar-SA"/>
              </w:rPr>
            </w:pPr>
          </w:p>
        </w:tc>
        <w:tc>
          <w:tcPr>
            <w:tcW w:w="1050" w:type="dxa"/>
            <w:tcBorders>
              <w:top w:val="single" w:color="000000" w:sz="4" w:space="0"/>
              <w:left w:val="single" w:color="000000" w:sz="4" w:space="0"/>
              <w:right w:val="single" w:color="000000" w:sz="4" w:space="0"/>
            </w:tcBorders>
            <w:noWrap w:val="0"/>
            <w:vAlign w:val="top"/>
          </w:tcPr>
          <w:p w14:paraId="3AA5B12B">
            <w:pPr>
              <w:pStyle w:val="89"/>
              <w:spacing w:line="240" w:lineRule="auto"/>
              <w:rPr>
                <w:rFonts w:hint="eastAsia" w:ascii="仿宋" w:hAnsi="仿宋" w:eastAsia="仿宋" w:cs="仿宋"/>
                <w:sz w:val="28"/>
                <w:szCs w:val="28"/>
                <w:highlight w:val="none"/>
                <w:lang w:val="en-US" w:bidi="ar-SA"/>
              </w:rPr>
            </w:pPr>
          </w:p>
        </w:tc>
        <w:tc>
          <w:tcPr>
            <w:tcW w:w="1106" w:type="dxa"/>
            <w:tcBorders>
              <w:top w:val="single" w:color="000000" w:sz="4" w:space="0"/>
              <w:left w:val="single" w:color="000000" w:sz="4" w:space="0"/>
              <w:right w:val="single" w:color="000000" w:sz="4" w:space="0"/>
            </w:tcBorders>
            <w:noWrap w:val="0"/>
            <w:vAlign w:val="top"/>
          </w:tcPr>
          <w:p w14:paraId="076AB3BF">
            <w:pPr>
              <w:pStyle w:val="89"/>
              <w:spacing w:line="240" w:lineRule="auto"/>
              <w:rPr>
                <w:rFonts w:hint="eastAsia" w:ascii="仿宋" w:hAnsi="仿宋" w:eastAsia="仿宋" w:cs="仿宋"/>
                <w:sz w:val="28"/>
                <w:szCs w:val="28"/>
                <w:highlight w:val="none"/>
                <w:lang w:val="en-US" w:bidi="ar-SA"/>
              </w:rPr>
            </w:pPr>
          </w:p>
        </w:tc>
        <w:tc>
          <w:tcPr>
            <w:tcW w:w="910" w:type="dxa"/>
            <w:tcBorders>
              <w:top w:val="single" w:color="000000" w:sz="4" w:space="0"/>
              <w:left w:val="single" w:color="000000" w:sz="4" w:space="0"/>
              <w:right w:val="single" w:color="000000" w:sz="4" w:space="0"/>
            </w:tcBorders>
            <w:noWrap w:val="0"/>
            <w:vAlign w:val="top"/>
          </w:tcPr>
          <w:p w14:paraId="2EC36E92">
            <w:pPr>
              <w:pStyle w:val="89"/>
              <w:spacing w:line="240" w:lineRule="auto"/>
              <w:rPr>
                <w:rFonts w:hint="eastAsia" w:ascii="仿宋" w:hAnsi="仿宋" w:eastAsia="仿宋" w:cs="仿宋"/>
                <w:sz w:val="28"/>
                <w:szCs w:val="28"/>
                <w:highlight w:val="none"/>
                <w:lang w:val="en-US" w:bidi="ar-SA"/>
              </w:rPr>
            </w:pPr>
          </w:p>
        </w:tc>
        <w:tc>
          <w:tcPr>
            <w:tcW w:w="4730" w:type="dxa"/>
            <w:tcBorders>
              <w:top w:val="single" w:color="000000" w:sz="4" w:space="0"/>
              <w:left w:val="single" w:color="000000" w:sz="4" w:space="0"/>
              <w:bottom w:val="single" w:color="000000" w:sz="4" w:space="0"/>
              <w:right w:val="single" w:color="000000" w:sz="4" w:space="0"/>
            </w:tcBorders>
            <w:noWrap w:val="0"/>
            <w:vAlign w:val="top"/>
          </w:tcPr>
          <w:p w14:paraId="14F65849">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距威海北站分调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3E1259E0">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1AE351E8">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距菊花顶分调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09435372">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距环翠楼分调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tc>
        <w:tc>
          <w:tcPr>
            <w:tcW w:w="601" w:type="dxa"/>
            <w:tcBorders>
              <w:top w:val="single" w:color="000000" w:sz="4" w:space="0"/>
              <w:left w:val="single" w:color="000000" w:sz="4" w:space="0"/>
              <w:right w:val="single" w:color="000000" w:sz="4" w:space="0"/>
            </w:tcBorders>
            <w:noWrap w:val="0"/>
            <w:vAlign w:val="top"/>
          </w:tcPr>
          <w:p w14:paraId="0A409188">
            <w:pPr>
              <w:pStyle w:val="13"/>
              <w:spacing w:line="240" w:lineRule="auto"/>
              <w:ind w:firstLine="480" w:firstLineChars="200"/>
              <w:jc w:val="left"/>
              <w:rPr>
                <w:rFonts w:hint="eastAsia" w:ascii="仿宋" w:hAnsi="仿宋" w:eastAsia="仿宋" w:cs="仿宋"/>
                <w:sz w:val="24"/>
                <w:szCs w:val="24"/>
                <w:highlight w:val="none"/>
                <w:lang w:val="en-US" w:eastAsia="zh-CN"/>
              </w:rPr>
            </w:pPr>
          </w:p>
        </w:tc>
      </w:tr>
      <w:tr w14:paraId="377A6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jc w:val="center"/>
        </w:trPr>
        <w:tc>
          <w:tcPr>
            <w:tcW w:w="923" w:type="dxa"/>
            <w:tcBorders>
              <w:top w:val="single" w:color="000000" w:sz="4" w:space="0"/>
              <w:left w:val="single" w:color="000000" w:sz="4" w:space="0"/>
              <w:right w:val="single" w:color="000000" w:sz="4" w:space="0"/>
            </w:tcBorders>
            <w:noWrap w:val="0"/>
            <w:vAlign w:val="top"/>
          </w:tcPr>
          <w:p w14:paraId="2351A6D2">
            <w:pPr>
              <w:pStyle w:val="89"/>
              <w:spacing w:line="240" w:lineRule="auto"/>
              <w:rPr>
                <w:rFonts w:hint="eastAsia" w:ascii="仿宋" w:hAnsi="仿宋" w:eastAsia="仿宋" w:cs="仿宋"/>
                <w:sz w:val="28"/>
                <w:szCs w:val="28"/>
                <w:highlight w:val="none"/>
                <w:lang w:val="en-US" w:bidi="ar-SA"/>
              </w:rPr>
            </w:pPr>
          </w:p>
        </w:tc>
        <w:tc>
          <w:tcPr>
            <w:tcW w:w="1440" w:type="dxa"/>
            <w:tcBorders>
              <w:top w:val="single" w:color="000000" w:sz="4" w:space="0"/>
              <w:left w:val="single" w:color="000000" w:sz="4" w:space="0"/>
              <w:right w:val="single" w:color="000000" w:sz="4" w:space="0"/>
            </w:tcBorders>
            <w:noWrap w:val="0"/>
            <w:vAlign w:val="top"/>
          </w:tcPr>
          <w:p w14:paraId="1E43DD86">
            <w:pPr>
              <w:pStyle w:val="89"/>
              <w:spacing w:line="240" w:lineRule="auto"/>
              <w:rPr>
                <w:rFonts w:hint="eastAsia" w:ascii="仿宋" w:hAnsi="仿宋" w:eastAsia="仿宋" w:cs="仿宋"/>
                <w:sz w:val="28"/>
                <w:szCs w:val="28"/>
                <w:highlight w:val="none"/>
                <w:lang w:val="en-US" w:bidi="ar-SA"/>
              </w:rPr>
            </w:pPr>
          </w:p>
        </w:tc>
        <w:tc>
          <w:tcPr>
            <w:tcW w:w="734" w:type="dxa"/>
            <w:tcBorders>
              <w:top w:val="single" w:color="000000" w:sz="4" w:space="0"/>
              <w:left w:val="single" w:color="000000" w:sz="4" w:space="0"/>
              <w:right w:val="single" w:color="auto" w:sz="4" w:space="0"/>
            </w:tcBorders>
            <w:noWrap w:val="0"/>
            <w:vAlign w:val="top"/>
          </w:tcPr>
          <w:p w14:paraId="3AE93F08">
            <w:pPr>
              <w:pStyle w:val="89"/>
              <w:spacing w:line="240" w:lineRule="auto"/>
              <w:rPr>
                <w:rFonts w:hint="eastAsia" w:ascii="仿宋" w:hAnsi="仿宋" w:eastAsia="仿宋" w:cs="仿宋"/>
                <w:sz w:val="28"/>
                <w:szCs w:val="28"/>
                <w:highlight w:val="none"/>
                <w:lang w:val="en-US" w:bidi="ar-SA"/>
              </w:rPr>
            </w:pPr>
          </w:p>
        </w:tc>
        <w:tc>
          <w:tcPr>
            <w:tcW w:w="2362" w:type="dxa"/>
            <w:tcBorders>
              <w:top w:val="single" w:color="000000" w:sz="4" w:space="0"/>
              <w:left w:val="single" w:color="auto" w:sz="4" w:space="0"/>
              <w:right w:val="single" w:color="000000" w:sz="4" w:space="0"/>
            </w:tcBorders>
            <w:noWrap w:val="0"/>
            <w:vAlign w:val="top"/>
          </w:tcPr>
          <w:p w14:paraId="16629049">
            <w:pPr>
              <w:pStyle w:val="89"/>
              <w:spacing w:line="240" w:lineRule="auto"/>
              <w:rPr>
                <w:rFonts w:hint="eastAsia" w:ascii="仿宋" w:hAnsi="仿宋" w:eastAsia="仿宋" w:cs="仿宋"/>
                <w:sz w:val="28"/>
                <w:szCs w:val="28"/>
                <w:highlight w:val="none"/>
                <w:lang w:val="en-US" w:bidi="ar-SA"/>
              </w:rPr>
            </w:pPr>
          </w:p>
        </w:tc>
        <w:tc>
          <w:tcPr>
            <w:tcW w:w="1050" w:type="dxa"/>
            <w:tcBorders>
              <w:top w:val="single" w:color="000000" w:sz="4" w:space="0"/>
              <w:left w:val="single" w:color="000000" w:sz="4" w:space="0"/>
              <w:right w:val="single" w:color="000000" w:sz="4" w:space="0"/>
            </w:tcBorders>
            <w:noWrap w:val="0"/>
            <w:vAlign w:val="top"/>
          </w:tcPr>
          <w:p w14:paraId="2545957F">
            <w:pPr>
              <w:pStyle w:val="89"/>
              <w:spacing w:line="240" w:lineRule="auto"/>
              <w:rPr>
                <w:rFonts w:hint="eastAsia" w:ascii="仿宋" w:hAnsi="仿宋" w:eastAsia="仿宋" w:cs="仿宋"/>
                <w:sz w:val="28"/>
                <w:szCs w:val="28"/>
                <w:highlight w:val="none"/>
                <w:lang w:val="en-US" w:bidi="ar-SA"/>
              </w:rPr>
            </w:pPr>
          </w:p>
        </w:tc>
        <w:tc>
          <w:tcPr>
            <w:tcW w:w="1106" w:type="dxa"/>
            <w:tcBorders>
              <w:top w:val="single" w:color="000000" w:sz="4" w:space="0"/>
              <w:left w:val="single" w:color="000000" w:sz="4" w:space="0"/>
              <w:right w:val="single" w:color="000000" w:sz="4" w:space="0"/>
            </w:tcBorders>
            <w:noWrap w:val="0"/>
            <w:vAlign w:val="top"/>
          </w:tcPr>
          <w:p w14:paraId="5F475983">
            <w:pPr>
              <w:pStyle w:val="89"/>
              <w:spacing w:line="240" w:lineRule="auto"/>
              <w:rPr>
                <w:rFonts w:hint="eastAsia" w:ascii="仿宋" w:hAnsi="仿宋" w:eastAsia="仿宋" w:cs="仿宋"/>
                <w:sz w:val="28"/>
                <w:szCs w:val="28"/>
                <w:highlight w:val="none"/>
                <w:lang w:val="en-US" w:bidi="ar-SA"/>
              </w:rPr>
            </w:pPr>
          </w:p>
        </w:tc>
        <w:tc>
          <w:tcPr>
            <w:tcW w:w="910" w:type="dxa"/>
            <w:tcBorders>
              <w:top w:val="single" w:color="000000" w:sz="4" w:space="0"/>
              <w:left w:val="single" w:color="000000" w:sz="4" w:space="0"/>
              <w:right w:val="single" w:color="000000" w:sz="4" w:space="0"/>
            </w:tcBorders>
            <w:noWrap w:val="0"/>
            <w:vAlign w:val="top"/>
          </w:tcPr>
          <w:p w14:paraId="7280E977">
            <w:pPr>
              <w:pStyle w:val="89"/>
              <w:spacing w:line="240" w:lineRule="auto"/>
              <w:rPr>
                <w:rFonts w:hint="eastAsia" w:ascii="仿宋" w:hAnsi="仿宋" w:eastAsia="仿宋" w:cs="仿宋"/>
                <w:sz w:val="28"/>
                <w:szCs w:val="28"/>
                <w:highlight w:val="none"/>
                <w:lang w:val="en-US" w:bidi="ar-SA"/>
              </w:rPr>
            </w:pPr>
          </w:p>
        </w:tc>
        <w:tc>
          <w:tcPr>
            <w:tcW w:w="4730" w:type="dxa"/>
            <w:tcBorders>
              <w:top w:val="single" w:color="000000" w:sz="4" w:space="0"/>
              <w:left w:val="single" w:color="000000" w:sz="4" w:space="0"/>
              <w:bottom w:val="single" w:color="000000" w:sz="4" w:space="0"/>
              <w:right w:val="single" w:color="000000" w:sz="4" w:space="0"/>
            </w:tcBorders>
            <w:noWrap w:val="0"/>
            <w:vAlign w:val="top"/>
          </w:tcPr>
          <w:p w14:paraId="6CA4B162">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距威海北站分调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61CDF3BD">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38F97EF9">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距菊花顶分调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3BBE60CA">
            <w:pPr>
              <w:pStyle w:val="13"/>
              <w:spacing w:line="240" w:lineRule="auto"/>
              <w:ind w:left="0" w:leftChars="0" w:firstLine="0" w:firstLineChars="0"/>
              <w:jc w:val="both"/>
              <w:rPr>
                <w:rFonts w:hint="eastAsia" w:ascii="仿宋" w:hAnsi="仿宋" w:eastAsia="仿宋" w:cs="仿宋"/>
                <w:sz w:val="28"/>
                <w:szCs w:val="28"/>
                <w:highlight w:val="none"/>
                <w:lang w:val="en-US" w:bidi="ar-SA"/>
              </w:rPr>
            </w:pPr>
            <w:r>
              <w:rPr>
                <w:rFonts w:hint="eastAsia" w:ascii="仿宋" w:hAnsi="仿宋" w:eastAsia="仿宋" w:cs="仿宋"/>
                <w:sz w:val="24"/>
                <w:szCs w:val="24"/>
                <w:highlight w:val="none"/>
                <w:lang w:val="en-US" w:eastAsia="zh-CN"/>
              </w:rPr>
              <w:t>距环翠楼分调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tc>
        <w:tc>
          <w:tcPr>
            <w:tcW w:w="601" w:type="dxa"/>
            <w:tcBorders>
              <w:top w:val="single" w:color="000000" w:sz="4" w:space="0"/>
              <w:left w:val="single" w:color="000000" w:sz="4" w:space="0"/>
              <w:right w:val="single" w:color="000000" w:sz="4" w:space="0"/>
            </w:tcBorders>
            <w:noWrap w:val="0"/>
            <w:vAlign w:val="top"/>
          </w:tcPr>
          <w:p w14:paraId="6DA9C195">
            <w:pPr>
              <w:pStyle w:val="89"/>
              <w:spacing w:line="240" w:lineRule="auto"/>
              <w:ind w:left="478" w:leftChars="104" w:hanging="260" w:hangingChars="93"/>
              <w:rPr>
                <w:rFonts w:hint="eastAsia" w:ascii="仿宋" w:hAnsi="仿宋" w:eastAsia="仿宋" w:cs="仿宋"/>
                <w:sz w:val="28"/>
                <w:szCs w:val="28"/>
                <w:highlight w:val="none"/>
                <w:lang w:val="en-US" w:bidi="ar-SA"/>
              </w:rPr>
            </w:pPr>
          </w:p>
        </w:tc>
      </w:tr>
      <w:tr w14:paraId="40263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303AF42C">
            <w:pPr>
              <w:pStyle w:val="89"/>
              <w:spacing w:line="240" w:lineRule="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765F4A0">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734" w:type="dxa"/>
            <w:tcBorders>
              <w:top w:val="single" w:color="000000" w:sz="4" w:space="0"/>
              <w:left w:val="single" w:color="000000" w:sz="4" w:space="0"/>
              <w:bottom w:val="single" w:color="000000" w:sz="4" w:space="0"/>
              <w:right w:val="single" w:color="auto" w:sz="4" w:space="0"/>
            </w:tcBorders>
            <w:noWrap w:val="0"/>
            <w:vAlign w:val="center"/>
          </w:tcPr>
          <w:p w14:paraId="0536C5EF">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362" w:type="dxa"/>
            <w:tcBorders>
              <w:top w:val="single" w:color="000000" w:sz="4" w:space="0"/>
              <w:left w:val="single" w:color="auto" w:sz="4" w:space="0"/>
              <w:bottom w:val="single" w:color="000000" w:sz="4" w:space="0"/>
              <w:right w:val="single" w:color="000000" w:sz="4" w:space="0"/>
            </w:tcBorders>
            <w:noWrap w:val="0"/>
            <w:vAlign w:val="center"/>
          </w:tcPr>
          <w:p w14:paraId="5C387901">
            <w:pPr>
              <w:pStyle w:val="89"/>
              <w:spacing w:line="240" w:lineRule="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37B4AEE6">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1106" w:type="dxa"/>
            <w:tcBorders>
              <w:top w:val="single" w:color="000000" w:sz="4" w:space="0"/>
              <w:left w:val="single" w:color="000000" w:sz="4" w:space="0"/>
              <w:bottom w:val="single" w:color="000000" w:sz="4" w:space="0"/>
              <w:right w:val="single" w:color="000000" w:sz="4" w:space="0"/>
            </w:tcBorders>
            <w:noWrap w:val="0"/>
            <w:vAlign w:val="center"/>
          </w:tcPr>
          <w:p w14:paraId="35F6D1E6">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7943A967">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4730" w:type="dxa"/>
            <w:tcBorders>
              <w:top w:val="single" w:color="000000" w:sz="4" w:space="0"/>
              <w:left w:val="single" w:color="000000" w:sz="4" w:space="0"/>
              <w:bottom w:val="single" w:color="000000" w:sz="4" w:space="0"/>
              <w:right w:val="single" w:color="000000" w:sz="4" w:space="0"/>
            </w:tcBorders>
            <w:noWrap w:val="0"/>
            <w:vAlign w:val="center"/>
          </w:tcPr>
          <w:p w14:paraId="725F292C">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601" w:type="dxa"/>
            <w:tcBorders>
              <w:top w:val="single" w:color="000000" w:sz="4" w:space="0"/>
              <w:left w:val="single" w:color="000000" w:sz="4" w:space="0"/>
              <w:bottom w:val="single" w:color="000000" w:sz="4" w:space="0"/>
              <w:right w:val="single" w:color="000000" w:sz="4" w:space="0"/>
            </w:tcBorders>
            <w:noWrap w:val="0"/>
            <w:vAlign w:val="center"/>
          </w:tcPr>
          <w:p w14:paraId="38EA8C3D">
            <w:pPr>
              <w:pStyle w:val="89"/>
              <w:spacing w:line="240" w:lineRule="auto"/>
              <w:jc w:val="center"/>
              <w:rPr>
                <w:rFonts w:hint="eastAsia" w:ascii="仿宋" w:hAnsi="仿宋" w:eastAsia="仿宋" w:cs="仿宋"/>
                <w:sz w:val="28"/>
                <w:szCs w:val="28"/>
                <w:highlight w:val="none"/>
                <w:lang w:val="en-US" w:eastAsia="zh-CN" w:bidi="ar-SA"/>
              </w:rPr>
            </w:pPr>
          </w:p>
        </w:tc>
      </w:tr>
    </w:tbl>
    <w:p w14:paraId="2C6FDCFA">
      <w:pPr>
        <w:snapToGrid w:val="0"/>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25FD193">
      <w:pPr>
        <w:snapToGrid w:val="0"/>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42DAD216">
      <w:pPr>
        <w:snapToGrid w:val="0"/>
        <w:spacing w:line="360" w:lineRule="auto"/>
        <w:ind w:firstLine="720" w:firstLineChars="300"/>
        <w:rPr>
          <w:rFonts w:hint="eastAsia" w:ascii="仿宋" w:hAnsi="仿宋" w:eastAsia="仿宋" w:cs="仿宋"/>
          <w:b/>
          <w:bCs/>
          <w:sz w:val="24"/>
          <w:szCs w:val="24"/>
          <w:highlight w:val="none"/>
        </w:rPr>
      </w:pPr>
      <w:r>
        <w:rPr>
          <w:rFonts w:hint="eastAsia" w:ascii="仿宋" w:hAnsi="仿宋" w:eastAsia="仿宋" w:cs="仿宋"/>
          <w:sz w:val="24"/>
          <w:szCs w:val="24"/>
          <w:highlight w:val="none"/>
        </w:rPr>
        <w:t>日期：</w:t>
      </w:r>
    </w:p>
    <w:p w14:paraId="43EE98B9">
      <w:pPr>
        <w:rPr>
          <w:rFonts w:hint="eastAsia" w:ascii="仿宋" w:hAnsi="仿宋" w:eastAsia="仿宋" w:cs="仿宋"/>
          <w:sz w:val="24"/>
          <w:szCs w:val="24"/>
          <w:highlight w:val="none"/>
          <w:lang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titlePg/>
          <w:docGrid w:linePitch="319" w:charSpace="0"/>
        </w:sectPr>
      </w:pPr>
    </w:p>
    <w:p w14:paraId="1B24A0E0">
      <w:pPr>
        <w:pStyle w:val="23"/>
        <w:wordWrap w:val="0"/>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color w:val="000000"/>
          <w:kern w:val="0"/>
          <w:sz w:val="24"/>
          <w:szCs w:val="24"/>
          <w:highlight w:val="none"/>
        </w:rPr>
        <w:t>加油站基本状况表</w:t>
      </w:r>
    </w:p>
    <w:tbl>
      <w:tblPr>
        <w:tblStyle w:val="41"/>
        <w:tblW w:w="13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0"/>
        <w:gridCol w:w="1825"/>
        <w:gridCol w:w="1301"/>
        <w:gridCol w:w="2654"/>
        <w:gridCol w:w="765"/>
        <w:gridCol w:w="1931"/>
        <w:gridCol w:w="2034"/>
        <w:gridCol w:w="2276"/>
      </w:tblGrid>
      <w:tr w14:paraId="70994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1"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01470D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序号</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0D8C60F2">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加油站名称</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046C08BC">
            <w:pPr>
              <w:pStyle w:val="89"/>
              <w:keepNext w:val="0"/>
              <w:keepLines w:val="0"/>
              <w:pageBreakBefore w:val="0"/>
              <w:widowControl w:val="0"/>
              <w:kinsoku/>
              <w:wordWrap/>
              <w:overflowPunct/>
              <w:topLinePunct w:val="0"/>
              <w:autoSpaceDE/>
              <w:autoSpaceDN/>
              <w:bidi w:val="0"/>
              <w:adjustRightInd/>
              <w:snapToGrid/>
              <w:spacing w:line="391" w:lineRule="exact"/>
              <w:ind w:left="0" w:right="190" w:righ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地址</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4C88915">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720" w:firstLineChars="3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经营形式</w:t>
            </w:r>
          </w:p>
          <w:p w14:paraId="384BC0BF">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eastAsia="zh-CN" w:bidi="ar-SA"/>
              </w:rPr>
              <w:t>（直营/加盟等）</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5E50B6C4">
            <w:pPr>
              <w:pStyle w:val="89"/>
              <w:keepNext w:val="0"/>
              <w:keepLines w:val="0"/>
              <w:pageBreakBefore w:val="0"/>
              <w:widowControl w:val="0"/>
              <w:kinsoku/>
              <w:wordWrap/>
              <w:overflowPunct/>
              <w:topLinePunct w:val="0"/>
              <w:autoSpaceDE/>
              <w:autoSpaceDN/>
              <w:bidi w:val="0"/>
              <w:adjustRightInd/>
              <w:snapToGrid/>
              <w:spacing w:line="391" w:lineRule="exact"/>
              <w:ind w:left="0" w:lef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面积</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74731CB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负责人</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6B199008">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电话</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7953ACD3">
            <w:pPr>
              <w:pStyle w:val="89"/>
              <w:keepNext w:val="0"/>
              <w:keepLines w:val="0"/>
              <w:pageBreakBefore w:val="0"/>
              <w:widowControl w:val="0"/>
              <w:kinsoku/>
              <w:wordWrap/>
              <w:overflowPunct/>
              <w:topLinePunct w:val="0"/>
              <w:autoSpaceDE/>
              <w:autoSpaceDN/>
              <w:bidi w:val="0"/>
              <w:adjustRightInd/>
              <w:snapToGrid/>
              <w:spacing w:line="391" w:lineRule="exact"/>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备注</w:t>
            </w:r>
          </w:p>
        </w:tc>
      </w:tr>
      <w:tr w14:paraId="61F39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536189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4B7BCAF4">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510BB2C9">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175DBA36">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5CFFC90">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2A1786C0">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CA03A5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575F3BCE">
            <w:pPr>
              <w:pStyle w:val="89"/>
              <w:ind w:left="478" w:leftChars="104" w:hanging="260" w:hangingChars="93"/>
              <w:rPr>
                <w:rFonts w:hint="eastAsia" w:ascii="仿宋" w:hAnsi="仿宋" w:eastAsia="仿宋" w:cs="仿宋"/>
                <w:sz w:val="28"/>
                <w:szCs w:val="28"/>
                <w:highlight w:val="none"/>
                <w:lang w:val="en-US" w:bidi="ar-SA"/>
              </w:rPr>
            </w:pPr>
          </w:p>
        </w:tc>
      </w:tr>
      <w:tr w14:paraId="50447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A5CEBB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6D0CECEF">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7BFB10D4">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487BE9C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350418E3">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4D9A980C">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25B501BE">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439CAB8">
            <w:pPr>
              <w:pStyle w:val="89"/>
              <w:ind w:left="478" w:leftChars="104" w:hanging="260" w:hangingChars="93"/>
              <w:rPr>
                <w:rFonts w:hint="eastAsia" w:ascii="仿宋" w:hAnsi="仿宋" w:eastAsia="仿宋" w:cs="仿宋"/>
                <w:sz w:val="28"/>
                <w:szCs w:val="28"/>
                <w:highlight w:val="none"/>
                <w:lang w:val="en-US" w:bidi="ar-SA"/>
              </w:rPr>
            </w:pPr>
          </w:p>
        </w:tc>
      </w:tr>
      <w:tr w14:paraId="4A954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3002F236">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1EE78111">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1340706E">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78BB2CE9">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72B6F212">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0218D71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57665A9">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664DEBF2">
            <w:pPr>
              <w:pStyle w:val="89"/>
              <w:ind w:left="478" w:leftChars="104" w:hanging="260" w:hangingChars="93"/>
              <w:rPr>
                <w:rFonts w:hint="eastAsia" w:ascii="仿宋" w:hAnsi="仿宋" w:eastAsia="仿宋" w:cs="仿宋"/>
                <w:sz w:val="28"/>
                <w:szCs w:val="28"/>
                <w:highlight w:val="none"/>
                <w:lang w:val="en-US" w:bidi="ar-SA"/>
              </w:rPr>
            </w:pPr>
          </w:p>
        </w:tc>
      </w:tr>
      <w:tr w14:paraId="6519B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E319C44">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556FD155">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D76EE1B">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20CDFEB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1FAC5A7F">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1963A26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77A33AD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7575283C">
            <w:pPr>
              <w:pStyle w:val="89"/>
              <w:ind w:left="478" w:leftChars="104" w:hanging="260" w:hangingChars="93"/>
              <w:rPr>
                <w:rFonts w:hint="eastAsia" w:ascii="仿宋" w:hAnsi="仿宋" w:eastAsia="仿宋" w:cs="仿宋"/>
                <w:sz w:val="28"/>
                <w:szCs w:val="28"/>
                <w:highlight w:val="none"/>
                <w:lang w:val="en-US" w:bidi="ar-SA"/>
              </w:rPr>
            </w:pPr>
          </w:p>
        </w:tc>
      </w:tr>
      <w:tr w14:paraId="5D26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80E5A92">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73C0FEE2">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77F4B81">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6FB55C9B">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6ECED99">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782BB904">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42E78420">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5B039F4">
            <w:pPr>
              <w:pStyle w:val="89"/>
              <w:ind w:left="478" w:leftChars="104" w:hanging="260" w:hangingChars="93"/>
              <w:rPr>
                <w:rFonts w:hint="eastAsia" w:ascii="仿宋" w:hAnsi="仿宋" w:eastAsia="仿宋" w:cs="仿宋"/>
                <w:sz w:val="28"/>
                <w:szCs w:val="28"/>
                <w:highlight w:val="none"/>
                <w:lang w:val="en-US" w:bidi="ar-SA"/>
              </w:rPr>
            </w:pPr>
          </w:p>
        </w:tc>
      </w:tr>
      <w:tr w14:paraId="5E57C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4B16AC5">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6CE476B1">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6B324C5A">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CBD0926">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37FC6233">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10BB7422">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0D779875">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6DF9FCCD">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r>
    </w:tbl>
    <w:p w14:paraId="6D707FEA">
      <w:pPr>
        <w:pStyle w:val="89"/>
        <w:keepNext w:val="0"/>
        <w:keepLines w:val="0"/>
        <w:pageBreakBefore w:val="0"/>
        <w:widowControl w:val="0"/>
        <w:kinsoku/>
        <w:wordWrap/>
        <w:overflowPunct/>
        <w:topLinePunct w:val="0"/>
        <w:autoSpaceDE/>
        <w:autoSpaceDN/>
        <w:bidi w:val="0"/>
        <w:adjustRightInd/>
        <w:snapToGrid/>
        <w:spacing w:line="391" w:lineRule="exact"/>
        <w:ind w:left="0"/>
        <w:jc w:val="left"/>
        <w:textAlignment w:val="auto"/>
        <w:rPr>
          <w:rFonts w:hint="eastAsia" w:ascii="仿宋" w:hAnsi="仿宋" w:eastAsia="仿宋" w:cs="仿宋"/>
          <w:b/>
          <w:bCs/>
          <w:sz w:val="24"/>
          <w:szCs w:val="24"/>
          <w:highlight w:val="none"/>
          <w:lang w:val="en-US" w:eastAsia="zh-CN"/>
        </w:rPr>
      </w:pPr>
    </w:p>
    <w:p w14:paraId="52D2311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4869B249">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16FA452E">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1E540846">
      <w:pPr>
        <w:rPr>
          <w:rFonts w:hint="eastAsia" w:ascii="仿宋" w:hAnsi="仿宋" w:eastAsia="仿宋" w:cs="仿宋"/>
          <w:sz w:val="24"/>
          <w:szCs w:val="24"/>
          <w:highlight w:val="none"/>
          <w:lang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titlePg/>
          <w:docGrid w:linePitch="319" w:charSpace="0"/>
        </w:sectPr>
      </w:pPr>
    </w:p>
    <w:p w14:paraId="61FEB662">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3、加油服务软硬件设备、设施状况</w:t>
      </w:r>
    </w:p>
    <w:p w14:paraId="1E0A7955">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4、管理措施</w:t>
      </w:r>
    </w:p>
    <w:p w14:paraId="00332172">
      <w:pPr>
        <w:pStyle w:val="23"/>
        <w:tabs>
          <w:tab w:val="left" w:pos="3375"/>
        </w:tabs>
        <w:wordWrap w:val="0"/>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5、服务承诺</w:t>
      </w:r>
    </w:p>
    <w:p w14:paraId="6D272394">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62944B8B">
      <w:pPr>
        <w:pStyle w:val="23"/>
        <w:tabs>
          <w:tab w:val="left" w:pos="3375"/>
        </w:tabs>
        <w:wordWrap w:val="0"/>
        <w:spacing w:line="360" w:lineRule="auto"/>
        <w:jc w:val="center"/>
        <w:rPr>
          <w:rFonts w:hint="eastAsia"/>
          <w:highlight w:val="none"/>
          <w:lang w:eastAsia="zh-CN"/>
        </w:rPr>
      </w:pPr>
      <w:r>
        <w:rPr>
          <w:rFonts w:hint="eastAsia" w:ascii="黑体" w:hAnsi="黑体" w:eastAsia="仿宋" w:cs="Times New Roman"/>
          <w:b/>
          <w:kern w:val="2"/>
          <w:sz w:val="30"/>
          <w:szCs w:val="22"/>
          <w:highlight w:val="none"/>
          <w:lang w:val="en-US" w:eastAsia="zh-CN" w:bidi="ar-SA"/>
        </w:rPr>
        <w:t>第六部分  合同（范本）</w:t>
      </w:r>
      <w:bookmarkEnd w:id="20"/>
    </w:p>
    <w:p w14:paraId="74996702">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合同编号:</w:t>
      </w:r>
    </w:p>
    <w:p w14:paraId="6329D70B">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采购编号： </w:t>
      </w:r>
    </w:p>
    <w:p w14:paraId="187FE1A2">
      <w:pPr>
        <w:spacing w:line="480" w:lineRule="exact"/>
        <w:ind w:firstLine="480" w:firstLineChars="200"/>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本合同于202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日由甲、乙双方共同签订。甲方为威海交通场站管理有限公司、乙方为</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。本合同双方必须遵守《中华人民共和国民法典》,并各自履行应负的全部责任。</w:t>
      </w:r>
    </w:p>
    <w:p w14:paraId="23B9B034">
      <w:pPr>
        <w:spacing w:line="48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ab/>
      </w:r>
      <w:r>
        <w:rPr>
          <w:rFonts w:hint="eastAsia" w:ascii="仿宋" w:hAnsi="仿宋" w:eastAsia="仿宋" w:cs="仿宋"/>
          <w:b/>
          <w:sz w:val="24"/>
          <w:szCs w:val="24"/>
          <w:highlight w:val="none"/>
        </w:rPr>
        <w:t>一、合同的组成部分</w:t>
      </w:r>
    </w:p>
    <w:p w14:paraId="256D230D">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1．中标通知书</w:t>
      </w:r>
    </w:p>
    <w:p w14:paraId="338DB4F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2．本合同书</w:t>
      </w:r>
    </w:p>
    <w:p w14:paraId="7EB97DD5">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3．乙方补充、修改和澄清的文件(含开标、评标过程中，双方同意的对有关问题的补充资料和澄清文件)</w:t>
      </w:r>
    </w:p>
    <w:p w14:paraId="56321062">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4．WHJTCZ202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-000</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招标文件</w:t>
      </w:r>
    </w:p>
    <w:p w14:paraId="0CE92410">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5．乙方的投标文件</w:t>
      </w:r>
    </w:p>
    <w:p w14:paraId="68CA68D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上述文件将相互补充，若有不明确或不一致之处，以上列次序在先者为准。</w:t>
      </w:r>
    </w:p>
    <w:p w14:paraId="4BF1C267">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二、加油服务范围</w:t>
      </w:r>
    </w:p>
    <w:p w14:paraId="4A4253D4">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威海交通场站管理有限公司的车辆加油均纳入本合同范围，并享受本合同确定的车辆加油优惠价格和服务。</w:t>
      </w:r>
    </w:p>
    <w:p w14:paraId="1AEB6884">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三、加油服务优惠：</w:t>
      </w:r>
    </w:p>
    <w:p w14:paraId="28F0E262">
      <w:pPr>
        <w:spacing w:line="480" w:lineRule="exact"/>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标包一：</w:t>
      </w:r>
      <w:r>
        <w:rPr>
          <w:rFonts w:hint="eastAsia" w:ascii="仿宋" w:hAnsi="仿宋" w:eastAsia="仿宋" w:cs="仿宋"/>
          <w:bCs/>
          <w:sz w:val="24"/>
          <w:szCs w:val="24"/>
          <w:highlight w:val="none"/>
        </w:rPr>
        <w:t>在国家发改委规定的当日成品油零售限价的基础上优惠</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lang w:eastAsia="zh-CN"/>
        </w:rPr>
        <w:t>元</w:t>
      </w:r>
      <w:r>
        <w:rPr>
          <w:rFonts w:hint="eastAsia" w:ascii="仿宋" w:hAnsi="仿宋" w:eastAsia="仿宋" w:cs="仿宋"/>
          <w:bCs/>
          <w:sz w:val="24"/>
          <w:szCs w:val="24"/>
          <w:highlight w:val="none"/>
          <w:lang w:val="en-US" w:eastAsia="zh-CN"/>
        </w:rPr>
        <w:t>/升</w:t>
      </w:r>
      <w:r>
        <w:rPr>
          <w:rFonts w:hint="eastAsia" w:ascii="仿宋" w:hAnsi="仿宋" w:eastAsia="仿宋" w:cs="仿宋"/>
          <w:bCs/>
          <w:sz w:val="24"/>
          <w:szCs w:val="24"/>
          <w:highlight w:val="none"/>
          <w:lang w:eastAsia="zh-CN"/>
        </w:rPr>
        <w:t>，若中标单位的优惠力度高于该标准的，按其优惠政策执行。</w:t>
      </w:r>
    </w:p>
    <w:p w14:paraId="1B71819C">
      <w:pPr>
        <w:spacing w:line="480" w:lineRule="exact"/>
        <w:ind w:firstLine="480" w:firstLineChars="200"/>
        <w:rPr>
          <w:rFonts w:hint="eastAsia" w:ascii="仿宋" w:hAnsi="仿宋" w:eastAsia="仿宋" w:cs="仿宋"/>
          <w:highlight w:val="none"/>
          <w:lang w:val="en-US" w:eastAsia="zh-CN"/>
        </w:rPr>
      </w:pPr>
      <w:r>
        <w:rPr>
          <w:rFonts w:hint="eastAsia" w:ascii="仿宋" w:hAnsi="仿宋" w:eastAsia="仿宋" w:cs="仿宋"/>
          <w:bCs/>
          <w:sz w:val="24"/>
          <w:szCs w:val="24"/>
          <w:highlight w:val="none"/>
          <w:lang w:val="en-US" w:eastAsia="zh-CN"/>
        </w:rPr>
        <w:t>标包二：</w:t>
      </w:r>
      <w:r>
        <w:rPr>
          <w:rFonts w:hint="eastAsia" w:ascii="仿宋" w:hAnsi="仿宋" w:eastAsia="仿宋" w:cs="仿宋"/>
          <w:bCs/>
          <w:sz w:val="24"/>
          <w:szCs w:val="24"/>
          <w:highlight w:val="none"/>
        </w:rPr>
        <w:t>在国家有关部门批准的当前市场价格的基础上：</w:t>
      </w:r>
      <w:r>
        <w:rPr>
          <w:rFonts w:hint="eastAsia" w:ascii="仿宋" w:hAnsi="仿宋" w:eastAsia="仿宋" w:cs="仿宋"/>
          <w:bCs/>
          <w:sz w:val="24"/>
          <w:szCs w:val="24"/>
          <w:highlight w:val="none"/>
          <w:lang w:val="en-US" w:eastAsia="zh-CN"/>
        </w:rPr>
        <w:t>折扣</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u w:val="none"/>
          <w:lang w:val="en-US" w:eastAsia="zh-CN"/>
        </w:rPr>
        <w:t>%</w:t>
      </w:r>
      <w:r>
        <w:rPr>
          <w:rFonts w:hint="eastAsia" w:ascii="仿宋" w:hAnsi="仿宋" w:eastAsia="仿宋" w:cs="仿宋"/>
          <w:bCs/>
          <w:sz w:val="24"/>
          <w:szCs w:val="24"/>
          <w:highlight w:val="none"/>
          <w:lang w:eastAsia="zh-CN"/>
        </w:rPr>
        <w:t>，若中标单位的优惠力度高</w:t>
      </w:r>
      <w:r>
        <w:rPr>
          <w:rFonts w:hint="eastAsia" w:ascii="仿宋" w:hAnsi="仿宋" w:eastAsia="仿宋" w:cs="仿宋"/>
          <w:color w:val="auto"/>
          <w:kern w:val="2"/>
          <w:sz w:val="24"/>
          <w:szCs w:val="24"/>
          <w:highlight w:val="none"/>
          <w:lang w:eastAsia="zh-CN" w:bidi="ar-SA"/>
        </w:rPr>
        <w:t>于该标准的，按其优惠政策执行。</w:t>
      </w:r>
    </w:p>
    <w:p w14:paraId="5542088D">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四、定点加油服务期限</w:t>
      </w:r>
    </w:p>
    <w:p w14:paraId="5B04F04C">
      <w:pPr>
        <w:spacing w:line="480" w:lineRule="exact"/>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自合同签订之日起一年,合同期满双方无异议的合同可以续签，但最长不超过三年。</w:t>
      </w:r>
    </w:p>
    <w:p w14:paraId="350A38F5">
      <w:pPr>
        <w:spacing w:line="480" w:lineRule="exact"/>
        <w:ind w:firstLine="477" w:firstLineChars="198"/>
        <w:rPr>
          <w:rFonts w:hint="eastAsia" w:ascii="仿宋" w:hAnsi="仿宋" w:eastAsia="仿宋" w:cs="仿宋"/>
          <w:sz w:val="24"/>
          <w:szCs w:val="24"/>
          <w:highlight w:val="none"/>
        </w:rPr>
      </w:pPr>
      <w:r>
        <w:rPr>
          <w:rFonts w:hint="eastAsia" w:ascii="仿宋" w:hAnsi="仿宋" w:eastAsia="仿宋" w:cs="仿宋"/>
          <w:b/>
          <w:sz w:val="24"/>
          <w:szCs w:val="24"/>
          <w:highlight w:val="none"/>
        </w:rPr>
        <w:t>五、车辆加油基本内容：</w:t>
      </w:r>
    </w:p>
    <w:p w14:paraId="17CD8230">
      <w:pPr>
        <w:spacing w:line="480" w:lineRule="exact"/>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1、乙方根据甲方要求，严格按牌价加优惠费率的办法承办车辆定点加油业务。</w:t>
      </w:r>
    </w:p>
    <w:p w14:paraId="54BF13A5">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2、乙方应根据甲方的要求，成立专门机构、指定专人负责甲方用车加油管理，提供二十四小时的优质加油服务。</w:t>
      </w:r>
    </w:p>
    <w:p w14:paraId="54B14077">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3、遇国家调整油价，乙方必须及时将油价变动情况按甲方的要求向甲方备案。</w:t>
      </w:r>
    </w:p>
    <w:p w14:paraId="216062CB">
      <w:pPr>
        <w:spacing w:line="480" w:lineRule="exact"/>
        <w:ind w:left="720"/>
        <w:rPr>
          <w:rFonts w:hint="eastAsia" w:ascii="仿宋" w:hAnsi="仿宋" w:eastAsia="仿宋" w:cs="仿宋"/>
          <w:b/>
          <w:sz w:val="24"/>
          <w:szCs w:val="24"/>
          <w:highlight w:val="none"/>
        </w:rPr>
      </w:pPr>
      <w:r>
        <w:rPr>
          <w:rFonts w:hint="eastAsia" w:ascii="仿宋" w:hAnsi="仿宋" w:eastAsia="仿宋" w:cs="仿宋"/>
          <w:b/>
          <w:sz w:val="24"/>
          <w:szCs w:val="24"/>
          <w:highlight w:val="none"/>
        </w:rPr>
        <w:t>六、双方责任和义务</w:t>
      </w:r>
    </w:p>
    <w:p w14:paraId="5E7781AE">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甲方的责任和义务</w:t>
      </w:r>
    </w:p>
    <w:p w14:paraId="3EC502BA">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（一）在检查中发现乙方严重违返本协议书规定，甲方有权终止乙方的定点单位资格。</w:t>
      </w:r>
    </w:p>
    <w:p w14:paraId="4321EC88">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（二）甲方有权监督车辆加油定点单位服务质量，对于乙方服务质量提出警告，直至取消定点单位资格的处罚。</w:t>
      </w:r>
    </w:p>
    <w:p w14:paraId="2DE46F67">
      <w:pPr>
        <w:spacing w:line="480" w:lineRule="exact"/>
        <w:ind w:firstLine="360" w:firstLineChars="1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乙方的责任和义务</w:t>
      </w:r>
    </w:p>
    <w:p w14:paraId="252C43A4">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（一）严格遵守国家法律、法规和有关规定，合法经营，按章办事，自觉维护甲方的利益。</w:t>
      </w:r>
    </w:p>
    <w:p w14:paraId="56DB6F4F">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（二）严格执行本协议，全面履行服务承诺，提供快捷、方便、满意的服务。</w:t>
      </w:r>
    </w:p>
    <w:p w14:paraId="069AD94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（三）严格遵守价格优惠承诺，在办理加油业务时，不得收取本协议规定以外的其它费用。</w:t>
      </w:r>
    </w:p>
    <w:p w14:paraId="5FB8ED5A">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（四）确定具体定点加油站，配备专兼职工作人员，优先办理车辆加油业务，对车辆加油做到“服务热情、品质优良、优先加油”。</w:t>
      </w:r>
    </w:p>
    <w:p w14:paraId="0B33C240">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（五）及时向甲方通报各种油品价格变化等方面的情况。</w:t>
      </w:r>
    </w:p>
    <w:p w14:paraId="0B6509EB">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（六）承诺不违规加油，计量用具符合国家有关标准，不</w:t>
      </w:r>
      <w:r>
        <w:rPr>
          <w:rFonts w:hint="eastAsia" w:ascii="仿宋" w:hAnsi="仿宋" w:eastAsia="仿宋" w:cs="仿宋"/>
          <w:sz w:val="24"/>
          <w:szCs w:val="24"/>
          <w:highlight w:val="none"/>
          <w:lang w:val="zh-CN"/>
        </w:rPr>
        <w:t>缺斤短两，</w:t>
      </w:r>
      <w:r>
        <w:rPr>
          <w:rFonts w:hint="eastAsia" w:ascii="仿宋" w:hAnsi="仿宋" w:eastAsia="仿宋" w:cs="仿宋"/>
          <w:sz w:val="24"/>
          <w:szCs w:val="24"/>
          <w:highlight w:val="none"/>
        </w:rPr>
        <w:t>不套取现金、回扣，否则愿意接受处罚。</w:t>
      </w:r>
    </w:p>
    <w:p w14:paraId="3D3ED3DC">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（七）保证在油品供应紧张时，保证加油站油品不断档，车辆加油不限量。</w:t>
      </w:r>
    </w:p>
    <w:p w14:paraId="12AA2EED">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（八）认真落实防火安全责任制，确保加油车辆的安全，因安全生产措施不力，造成加油车辆损失的，应负赔偿责任。</w:t>
      </w:r>
    </w:p>
    <w:p w14:paraId="47B3423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（九）24小时提供加油服务，节假日照常营业。</w:t>
      </w:r>
    </w:p>
    <w:p w14:paraId="6C0FD85C">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七、结算</w:t>
      </w:r>
    </w:p>
    <w:p w14:paraId="22279C6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由甲方与乙方根据实际使用量据实结算，并开具增值税专用发票。</w:t>
      </w:r>
    </w:p>
    <w:p w14:paraId="76BCB904">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八、变更、修改和转让</w:t>
      </w:r>
    </w:p>
    <w:p w14:paraId="62C1AD4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乙方应严格按协议约定履行义务，未经甲方书面同意，乙方不得与甲方擅自就协议条款进行变更、修改；不得部分或者全部转让其应履行的合同义务。</w:t>
      </w:r>
    </w:p>
    <w:p w14:paraId="5F8C848F">
      <w:pPr>
        <w:spacing w:line="4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九、合同解除</w:t>
      </w:r>
    </w:p>
    <w:p w14:paraId="262CF35F">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乙方迟延履行义务或者履行义务不符合约定以及违反其他有关规定而应解除协议的，除承担违约责任外，经甲方书面同意，山东省鲁成招标有限公司将向其发出书面通知，解除本协议。</w:t>
      </w:r>
    </w:p>
    <w:p w14:paraId="636A636A">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十、争议解决</w:t>
      </w:r>
    </w:p>
    <w:p w14:paraId="30040C51">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1、协议双方应通过友好协商，解决执行本协议中所发生的或与本协议有关的一切争议，如协商不成，可向协议签约地的人民法院提起诉讼，诉讼费用包括鉴定费、担保费、</w:t>
      </w:r>
      <w:r>
        <w:rPr>
          <w:rFonts w:hint="eastAsia" w:ascii="仿宋" w:hAnsi="仿宋" w:eastAsia="仿宋" w:cs="仿宋"/>
          <w:sz w:val="24"/>
          <w:szCs w:val="24"/>
          <w:highlight w:val="none"/>
          <w:lang w:eastAsia="zh-CN"/>
        </w:rPr>
        <w:t>（更改为：诉讼费、鉴定费、保全费、保全保险费、）</w:t>
      </w:r>
      <w:r>
        <w:rPr>
          <w:rFonts w:hint="eastAsia" w:ascii="仿宋" w:hAnsi="仿宋" w:eastAsia="仿宋" w:cs="仿宋"/>
          <w:sz w:val="24"/>
          <w:szCs w:val="24"/>
          <w:highlight w:val="none"/>
        </w:rPr>
        <w:t>律师费全部由败诉方承担。</w:t>
      </w:r>
    </w:p>
    <w:p w14:paraId="4DFEDB2E">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2、在诉讼期间，本协议无争议的部分应继续执行。</w:t>
      </w:r>
    </w:p>
    <w:p w14:paraId="46264342">
      <w:pPr>
        <w:spacing w:line="4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十一、合同生效</w:t>
      </w:r>
    </w:p>
    <w:p w14:paraId="46FDE375">
      <w:pPr>
        <w:spacing w:line="480" w:lineRule="exact"/>
        <w:ind w:firstLine="480" w:firstLineChars="200"/>
        <w:rPr>
          <w:rFonts w:hint="eastAsia" w:ascii="仿宋" w:hAnsi="仿宋" w:eastAsia="仿宋" w:cs="仿宋"/>
          <w:sz w:val="24"/>
          <w:szCs w:val="24"/>
          <w:highlight w:val="none"/>
          <w:shd w:val="pct10" w:color="auto" w:fill="FFFFFF"/>
        </w:rPr>
      </w:pPr>
      <w:r>
        <w:rPr>
          <w:rFonts w:hint="eastAsia" w:ascii="仿宋" w:hAnsi="仿宋" w:eastAsia="仿宋" w:cs="仿宋"/>
          <w:sz w:val="24"/>
          <w:szCs w:val="24"/>
          <w:highlight w:val="none"/>
        </w:rPr>
        <w:t>本协议由双方代表签字并加盖双方公章或合同章后生效。</w:t>
      </w:r>
    </w:p>
    <w:p w14:paraId="31AE91D0">
      <w:pPr>
        <w:spacing w:line="480" w:lineRule="exact"/>
        <w:ind w:firstLine="480" w:firstLineChars="200"/>
        <w:jc w:val="both"/>
        <w:outlineLvl w:val="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合同签订地：山东省威海市经济技术开发区</w:t>
      </w:r>
    </w:p>
    <w:p w14:paraId="3407D9E4">
      <w:pPr>
        <w:pStyle w:val="13"/>
        <w:rPr>
          <w:rFonts w:hint="eastAsia" w:ascii="仿宋" w:hAnsi="仿宋" w:eastAsia="仿宋" w:cs="仿宋"/>
          <w:sz w:val="24"/>
          <w:szCs w:val="24"/>
          <w:highlight w:val="none"/>
          <w:lang w:val="en-US" w:eastAsia="zh-CN"/>
        </w:rPr>
      </w:pPr>
    </w:p>
    <w:p w14:paraId="06D754AA">
      <w:pPr>
        <w:spacing w:line="480" w:lineRule="exact"/>
        <w:ind w:firstLine="480" w:firstLineChars="200"/>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方:威海交通场站管理有　   乙 　　方: </w:t>
      </w:r>
    </w:p>
    <w:p w14:paraId="6AFEDA73">
      <w:pPr>
        <w:pStyle w:val="23"/>
        <w:spacing w:line="480" w:lineRule="exact"/>
        <w:ind w:firstLine="1680" w:firstLineChars="700"/>
        <w:rPr>
          <w:rFonts w:hint="eastAsia" w:ascii="仿宋" w:hAnsi="仿宋" w:eastAsia="仿宋" w:cs="仿宋"/>
          <w:sz w:val="24"/>
          <w:szCs w:val="24"/>
          <w:highlight w:val="none"/>
        </w:rPr>
      </w:pPr>
      <w:r>
        <w:rPr>
          <w:rFonts w:hint="eastAsia" w:ascii="仿宋" w:hAnsi="仿宋" w:eastAsia="仿宋" w:cs="仿宋"/>
          <w:sz w:val="24"/>
          <w:szCs w:val="24"/>
          <w:highlight w:val="none"/>
        </w:rPr>
        <w:t>限公司</w:t>
      </w:r>
    </w:p>
    <w:p w14:paraId="195179DA">
      <w:pPr>
        <w:pStyle w:val="23"/>
        <w:tabs>
          <w:tab w:val="left" w:pos="6200"/>
        </w:tabs>
        <w:spacing w:line="480" w:lineRule="exact"/>
        <w:ind w:left="50"/>
        <w:rPr>
          <w:rFonts w:hint="eastAsia" w:ascii="仿宋" w:hAnsi="仿宋" w:eastAsia="仿宋" w:cs="仿宋"/>
          <w:sz w:val="24"/>
          <w:szCs w:val="24"/>
          <w:highlight w:val="none"/>
        </w:rPr>
      </w:pPr>
    </w:p>
    <w:p w14:paraId="1A42AE53">
      <w:pPr>
        <w:pStyle w:val="23"/>
        <w:tabs>
          <w:tab w:val="left" w:pos="6200"/>
        </w:tabs>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单位盖章:                 　    单位盖章:</w:t>
      </w:r>
    </w:p>
    <w:p w14:paraId="028AA1A5">
      <w:pPr>
        <w:pStyle w:val="23"/>
        <w:spacing w:line="480" w:lineRule="exact"/>
        <w:ind w:left="50" w:leftChars="24" w:firstLine="480" w:firstLineChars="200"/>
        <w:rPr>
          <w:rFonts w:hint="eastAsia" w:ascii="仿宋" w:hAnsi="仿宋" w:eastAsia="仿宋" w:cs="仿宋"/>
          <w:sz w:val="24"/>
          <w:szCs w:val="24"/>
          <w:highlight w:val="none"/>
        </w:rPr>
      </w:pPr>
    </w:p>
    <w:p w14:paraId="1328CCA0">
      <w:pPr>
        <w:pStyle w:val="23"/>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代表签字:                 　    代表签字:</w:t>
      </w:r>
    </w:p>
    <w:p w14:paraId="4D4F4384">
      <w:pPr>
        <w:spacing w:line="480" w:lineRule="exact"/>
        <w:rPr>
          <w:rFonts w:hint="eastAsia" w:ascii="仿宋" w:hAnsi="仿宋" w:eastAsia="仿宋" w:cs="仿宋"/>
          <w:sz w:val="24"/>
          <w:szCs w:val="24"/>
          <w:highlight w:val="none"/>
        </w:rPr>
      </w:pPr>
    </w:p>
    <w:p w14:paraId="59786725">
      <w:pPr>
        <w:spacing w:line="520" w:lineRule="exact"/>
        <w:rPr>
          <w:rFonts w:hint="eastAsia" w:ascii="仿宋" w:hAnsi="仿宋" w:eastAsia="仿宋" w:cs="仿宋"/>
          <w:sz w:val="24"/>
          <w:szCs w:val="24"/>
          <w:highlight w:val="none"/>
        </w:rPr>
      </w:pPr>
    </w:p>
    <w:p w14:paraId="1E977D8C">
      <w:pPr>
        <w:pStyle w:val="23"/>
        <w:tabs>
          <w:tab w:val="left" w:pos="900"/>
        </w:tabs>
        <w:spacing w:line="520" w:lineRule="exact"/>
        <w:ind w:left="46" w:leftChars="22"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注：本合同条款仅供参考，中标后需根据情况另行修改。</w:t>
      </w:r>
      <w:r>
        <w:rPr>
          <w:rFonts w:hint="eastAsia" w:ascii="仿宋" w:hAnsi="仿宋" w:eastAsia="仿宋" w:cs="仿宋"/>
          <w:kern w:val="0"/>
          <w:sz w:val="24"/>
          <w:szCs w:val="24"/>
          <w:highlight w:val="none"/>
        </w:rPr>
        <w:t> </w:t>
      </w:r>
    </w:p>
    <w:p w14:paraId="7D56E5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04A4CA4-CE39-4A69-AB05-AD8BD685D1F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CC5E838-7D7C-490C-87F5-FB028CC870DC}"/>
  </w:font>
  <w:font w:name="仿宋">
    <w:panose1 w:val="02010609060101010101"/>
    <w:charset w:val="86"/>
    <w:family w:val="modern"/>
    <w:pitch w:val="default"/>
    <w:sig w:usb0="800002BF" w:usb1="38CF7CFA" w:usb2="00000016" w:usb3="00000000" w:csb0="00040001" w:csb1="00000000"/>
    <w:embedRegular r:id="rId3" w:fontKey="{1988BA61-130C-4294-95BF-788B8C84287F}"/>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F884EBCF-C0F8-4A9A-A096-7C3E3E490A3E}"/>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1D17B">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38F051C0">
                          <w:pPr>
                            <w:pStyle w:val="28"/>
                          </w:pPr>
                          <w:r>
                            <w:fldChar w:fldCharType="begin"/>
                          </w:r>
                          <w:r>
                            <w:instrText xml:space="preserve"> PAGE  \* MERGEFORMAT </w:instrText>
                          </w:r>
                          <w:r>
                            <w:fldChar w:fldCharType="separate"/>
                          </w:r>
                          <w:r>
                            <w:t>66</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ADMeA1AAAAAMBAAAPAAAAAAAAAAEAIAAA&#10;ACIAAABkcnMvZG93bnJldi54bWxQSwECFAAUAAAACACHTuJAYImhqtcBAAChAwAADgAAAAAAAAAB&#10;ACAAAAAjAQAAZHJzL2Uyb0RvYy54bWxQSwUGAAAAAAYABgBZAQAAbAUAAAAA&#10;">
              <v:fill on="f" focussize="0,0"/>
              <v:stroke on="f" weight="1.25pt"/>
              <v:imagedata o:title=""/>
              <o:lock v:ext="edit" aspectratio="f"/>
              <v:textbox inset="0mm,0mm,0mm,0mm" style="mso-fit-shape-to-text:t;">
                <w:txbxContent>
                  <w:p w14:paraId="38F051C0">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9230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998BF">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04039A30">
                          <w:pPr>
                            <w:pStyle w:val="28"/>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Q+V+SdAAAAADAQAADwAAAAAAAAABACAAAAAiAAAAZHJzL2Rvd25y&#10;ZXYueG1sUEsBAhQAFAAAAAgAh07iQPZf3ozNAQAAlwMAAA4AAAAAAAAAAQAgAAAAHwEAAGRycy9l&#10;Mm9Eb2MueG1sUEsFBgAAAAAGAAYAWQEAAF4FAAAAAA==&#10;">
              <v:fill on="f" focussize="0,0"/>
              <v:stroke on="f"/>
              <v:imagedata o:title=""/>
              <o:lock v:ext="edit" aspectratio="f"/>
              <v:textbox inset="0mm,0mm,0mm,0mm" style="mso-fit-shape-to-text:t;">
                <w:txbxContent>
                  <w:p w14:paraId="04039A30">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CC4D2">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62D883B7">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CyU2r90QEAAJoDAAAOAAAAAAAAAAEAIAAAAB8BAABk&#10;cnMvZTJvRG9jLnhtbFBLBQYAAAAABgAGAFkBAABiBQAAAAA=&#10;">
              <v:fill on="f" focussize="0,0"/>
              <v:stroke on="f"/>
              <v:imagedata o:title=""/>
              <o:lock v:ext="edit" aspectratio="f"/>
              <v:textbox inset="0mm,0mm,0mm,0mm" style="mso-fit-shape-to-text:t;">
                <w:txbxContent>
                  <w:p w14:paraId="62D883B7">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4C94E02E">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771B2">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5AC24396">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sMT1EzgEAAJcDAAAOAAAAAAAAAAEAIAAAAB8BAABkcnMv&#10;ZTJvRG9jLnhtbFBLBQYAAAAABgAGAFkBAABfBQAAAAA=&#10;">
              <v:fill on="f" focussize="0,0"/>
              <v:stroke on="f"/>
              <v:imagedata o:title=""/>
              <o:lock v:ext="edit" aspectratio="f"/>
              <v:textbox inset="0mm,0mm,0mm,0mm" style="mso-fit-shape-to-text:t;">
                <w:txbxContent>
                  <w:p w14:paraId="5AC24396">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436FB0C0">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gyIUc0AAAAAMBAAAPAAAAAAAAAAEAIAAAACIAAABkcnMv&#10;ZG93bnJldi54bWxQSwECFAAUAAAACACHTuJAFVVzDNIBAACaAwAADgAAAAAAAAABACAAAAAfAQAA&#10;ZHJzL2Uyb0RvYy54bWxQSwUGAAAAAAYABgBZAQAAYwUAAAAA&#10;">
              <v:fill on="f" focussize="0,0"/>
              <v:stroke on="f"/>
              <v:imagedata o:title=""/>
              <o:lock v:ext="edit" aspectratio="f"/>
              <v:textbox inset="0mm,0mm,0mm,0mm" style="mso-fit-shape-to-text:t;">
                <w:txbxContent>
                  <w:p w14:paraId="436FB0C0">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C2F79">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25511E5A">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Abdfw30QEAAJoDAAAOAAAAAAAAAAEAIAAAAB8BAABk&#10;cnMvZTJvRG9jLnhtbFBLBQYAAAAABgAGAFkBAABiBQAAAAA=&#10;">
              <v:fill on="f" focussize="0,0"/>
              <v:stroke on="f"/>
              <v:imagedata o:title=""/>
              <o:lock v:ext="edit" aspectratio="f"/>
              <v:textbox inset="0mm,0mm,0mm,0mm" style="mso-fit-shape-to-text:t;">
                <w:txbxContent>
                  <w:p w14:paraId="25511E5A">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0FE1866E">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50D3A">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7CECFEAB">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JWNIhzgEAAJcDAAAOAAAAAAAAAAEAIAAAAB8BAABkcnMv&#10;ZTJvRG9jLnhtbFBLBQYAAAAABgAGAFkBAABfBQAAAAA=&#10;">
              <v:fill on="f" focussize="0,0"/>
              <v:stroke on="f"/>
              <v:imagedata o:title=""/>
              <o:lock v:ext="edit" aspectratio="f"/>
              <v:textbox inset="0mm,0mm,0mm,0mm" style="mso-fit-shape-to-text:t;">
                <w:txbxContent>
                  <w:p w14:paraId="7CECFEAB">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1D199262">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DIhRzQAAAAAwEAAA8AAAAAAAAAAQAgAAAAIgAAAGRycy9k&#10;b3ducmV2LnhtbFBLAQIUABQAAAAIAIdO4kC8c+XG0QEAAJoDAAAOAAAAAAAAAAEAIAAAAB8BAABk&#10;cnMvZTJvRG9jLnhtbFBLBQYAAAAABgAGAFkBAABiBQAAAAA=&#10;">
              <v:fill on="f" focussize="0,0"/>
              <v:stroke on="f"/>
              <v:imagedata o:title=""/>
              <o:lock v:ext="edit" aspectratio="f"/>
              <v:textbox inset="0mm,0mm,0mm,0mm" style="mso-fit-shape-to-text:t;">
                <w:txbxContent>
                  <w:p w14:paraId="1D199262">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515DC">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D5F56">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34750">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914C5">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4E92">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91130">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7566C">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ECBDF">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86CF4F"/>
    <w:multiLevelType w:val="singleLevel"/>
    <w:tmpl w:val="3C86CF4F"/>
    <w:lvl w:ilvl="0" w:tentative="0">
      <w:start w:val="1"/>
      <w:numFmt w:val="decimal"/>
      <w:lvlText w:val="%1."/>
      <w:lvlJc w:val="left"/>
      <w:pPr>
        <w:tabs>
          <w:tab w:val="left" w:pos="312"/>
        </w:tabs>
      </w:pPr>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8607C2"/>
    <w:rsid w:val="01916C5A"/>
    <w:rsid w:val="01A717A7"/>
    <w:rsid w:val="01AA1039"/>
    <w:rsid w:val="01F15E4E"/>
    <w:rsid w:val="02067D25"/>
    <w:rsid w:val="0210458C"/>
    <w:rsid w:val="0224293B"/>
    <w:rsid w:val="02250785"/>
    <w:rsid w:val="023824A9"/>
    <w:rsid w:val="024737BC"/>
    <w:rsid w:val="02537422"/>
    <w:rsid w:val="02593918"/>
    <w:rsid w:val="02632FB4"/>
    <w:rsid w:val="028454C6"/>
    <w:rsid w:val="02BA785F"/>
    <w:rsid w:val="02CD1F13"/>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6B128A"/>
    <w:rsid w:val="04A643B1"/>
    <w:rsid w:val="04B36B01"/>
    <w:rsid w:val="04BA68C6"/>
    <w:rsid w:val="04BE3BAF"/>
    <w:rsid w:val="04CD527F"/>
    <w:rsid w:val="04E61B13"/>
    <w:rsid w:val="04E752B7"/>
    <w:rsid w:val="04F66AB2"/>
    <w:rsid w:val="050E236F"/>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0575A"/>
    <w:rsid w:val="07F6156D"/>
    <w:rsid w:val="07FB16AC"/>
    <w:rsid w:val="0803158C"/>
    <w:rsid w:val="080B2B96"/>
    <w:rsid w:val="084E323F"/>
    <w:rsid w:val="08501519"/>
    <w:rsid w:val="08631238"/>
    <w:rsid w:val="088377C5"/>
    <w:rsid w:val="089C05F6"/>
    <w:rsid w:val="08A72DB3"/>
    <w:rsid w:val="08C96D7B"/>
    <w:rsid w:val="08DA1CD0"/>
    <w:rsid w:val="08DF5A76"/>
    <w:rsid w:val="096F5AD2"/>
    <w:rsid w:val="099B1640"/>
    <w:rsid w:val="09CD0A4B"/>
    <w:rsid w:val="09CD66ED"/>
    <w:rsid w:val="09D726B7"/>
    <w:rsid w:val="09E57988"/>
    <w:rsid w:val="09F72AC1"/>
    <w:rsid w:val="0A1B5868"/>
    <w:rsid w:val="0A554394"/>
    <w:rsid w:val="0A570314"/>
    <w:rsid w:val="0A586566"/>
    <w:rsid w:val="0A9B0C3A"/>
    <w:rsid w:val="0AA43C12"/>
    <w:rsid w:val="0AD377C9"/>
    <w:rsid w:val="0B031002"/>
    <w:rsid w:val="0B112BB9"/>
    <w:rsid w:val="0B411470"/>
    <w:rsid w:val="0B4417DD"/>
    <w:rsid w:val="0B482350"/>
    <w:rsid w:val="0B5B5EDE"/>
    <w:rsid w:val="0B626891"/>
    <w:rsid w:val="0BB74BDB"/>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EE56EB"/>
    <w:rsid w:val="0EFB3A31"/>
    <w:rsid w:val="0F1A3B0B"/>
    <w:rsid w:val="0F29172E"/>
    <w:rsid w:val="0F2A351A"/>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2E6638"/>
    <w:rsid w:val="10341CED"/>
    <w:rsid w:val="1047087A"/>
    <w:rsid w:val="104A65A1"/>
    <w:rsid w:val="108B094A"/>
    <w:rsid w:val="109E0A4B"/>
    <w:rsid w:val="10AD2D88"/>
    <w:rsid w:val="10C81F6C"/>
    <w:rsid w:val="10EA2BC5"/>
    <w:rsid w:val="10F414EA"/>
    <w:rsid w:val="10FA0DBF"/>
    <w:rsid w:val="11166793"/>
    <w:rsid w:val="11293107"/>
    <w:rsid w:val="112E5EC1"/>
    <w:rsid w:val="1137024E"/>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451652"/>
    <w:rsid w:val="13797A19"/>
    <w:rsid w:val="13A31C28"/>
    <w:rsid w:val="13BB7C9E"/>
    <w:rsid w:val="13CE7899"/>
    <w:rsid w:val="13CF528F"/>
    <w:rsid w:val="141E5F1B"/>
    <w:rsid w:val="14442C0E"/>
    <w:rsid w:val="14577569"/>
    <w:rsid w:val="1468030C"/>
    <w:rsid w:val="14736AB2"/>
    <w:rsid w:val="147B7590"/>
    <w:rsid w:val="1481490C"/>
    <w:rsid w:val="14B6241E"/>
    <w:rsid w:val="14C76A12"/>
    <w:rsid w:val="14D36781"/>
    <w:rsid w:val="14E25007"/>
    <w:rsid w:val="14EB18BB"/>
    <w:rsid w:val="15237771"/>
    <w:rsid w:val="153E5A17"/>
    <w:rsid w:val="159B6C93"/>
    <w:rsid w:val="159D39C7"/>
    <w:rsid w:val="15AE7584"/>
    <w:rsid w:val="15BF5528"/>
    <w:rsid w:val="15C40C40"/>
    <w:rsid w:val="16113804"/>
    <w:rsid w:val="16432473"/>
    <w:rsid w:val="165672E8"/>
    <w:rsid w:val="167964D4"/>
    <w:rsid w:val="16890903"/>
    <w:rsid w:val="16900E36"/>
    <w:rsid w:val="16917C74"/>
    <w:rsid w:val="16A01D0F"/>
    <w:rsid w:val="16A10ABF"/>
    <w:rsid w:val="16A82624"/>
    <w:rsid w:val="16AB476B"/>
    <w:rsid w:val="16B83E57"/>
    <w:rsid w:val="16C01312"/>
    <w:rsid w:val="16E719E6"/>
    <w:rsid w:val="16ED44DA"/>
    <w:rsid w:val="170E2F06"/>
    <w:rsid w:val="172C5003"/>
    <w:rsid w:val="175207E1"/>
    <w:rsid w:val="179258AA"/>
    <w:rsid w:val="17B95613"/>
    <w:rsid w:val="17F660E0"/>
    <w:rsid w:val="17F81D61"/>
    <w:rsid w:val="18291412"/>
    <w:rsid w:val="182A0E16"/>
    <w:rsid w:val="18315A8D"/>
    <w:rsid w:val="18626802"/>
    <w:rsid w:val="18D641E0"/>
    <w:rsid w:val="18E65685"/>
    <w:rsid w:val="18F719F9"/>
    <w:rsid w:val="19333C3D"/>
    <w:rsid w:val="193446F8"/>
    <w:rsid w:val="193631F2"/>
    <w:rsid w:val="19A80665"/>
    <w:rsid w:val="19AA0184"/>
    <w:rsid w:val="19E03E83"/>
    <w:rsid w:val="19E42FA8"/>
    <w:rsid w:val="19EA6CD0"/>
    <w:rsid w:val="19FD4A34"/>
    <w:rsid w:val="1A2076E9"/>
    <w:rsid w:val="1A2F6FA0"/>
    <w:rsid w:val="1A4678C3"/>
    <w:rsid w:val="1A737064"/>
    <w:rsid w:val="1A7F53D6"/>
    <w:rsid w:val="1A9A04D5"/>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191BC6"/>
    <w:rsid w:val="1C2F2D72"/>
    <w:rsid w:val="1C404EA7"/>
    <w:rsid w:val="1C6358AB"/>
    <w:rsid w:val="1C751D0C"/>
    <w:rsid w:val="1CA10EA8"/>
    <w:rsid w:val="1CA56E81"/>
    <w:rsid w:val="1CD21FF5"/>
    <w:rsid w:val="1CF1781E"/>
    <w:rsid w:val="1CF74F2E"/>
    <w:rsid w:val="1CFD3435"/>
    <w:rsid w:val="1D473D20"/>
    <w:rsid w:val="1D5F1AB5"/>
    <w:rsid w:val="1D791955"/>
    <w:rsid w:val="1D9134D8"/>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C57DA2"/>
    <w:rsid w:val="1FD75EB6"/>
    <w:rsid w:val="20293342"/>
    <w:rsid w:val="203977DF"/>
    <w:rsid w:val="20AC11C0"/>
    <w:rsid w:val="20D76825"/>
    <w:rsid w:val="20DB3072"/>
    <w:rsid w:val="2100305C"/>
    <w:rsid w:val="21311468"/>
    <w:rsid w:val="216B0993"/>
    <w:rsid w:val="21764C9F"/>
    <w:rsid w:val="21806A80"/>
    <w:rsid w:val="21BC015E"/>
    <w:rsid w:val="21E85818"/>
    <w:rsid w:val="21EB64F7"/>
    <w:rsid w:val="21FB7D81"/>
    <w:rsid w:val="21FF7B22"/>
    <w:rsid w:val="221548E5"/>
    <w:rsid w:val="22250FCC"/>
    <w:rsid w:val="223654C7"/>
    <w:rsid w:val="22422404"/>
    <w:rsid w:val="226F628F"/>
    <w:rsid w:val="2273571C"/>
    <w:rsid w:val="228526E0"/>
    <w:rsid w:val="22943FB4"/>
    <w:rsid w:val="229E2B2D"/>
    <w:rsid w:val="22A91D27"/>
    <w:rsid w:val="22BE3D3F"/>
    <w:rsid w:val="22E06CA1"/>
    <w:rsid w:val="22E461E8"/>
    <w:rsid w:val="22F66AC1"/>
    <w:rsid w:val="231A1E2F"/>
    <w:rsid w:val="2335020B"/>
    <w:rsid w:val="23456E9F"/>
    <w:rsid w:val="238B183B"/>
    <w:rsid w:val="23A607C4"/>
    <w:rsid w:val="23AE5B30"/>
    <w:rsid w:val="23B34BAC"/>
    <w:rsid w:val="23B6282D"/>
    <w:rsid w:val="23BD5507"/>
    <w:rsid w:val="23C14CFA"/>
    <w:rsid w:val="23F21242"/>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4F010E"/>
    <w:rsid w:val="256376A5"/>
    <w:rsid w:val="25695674"/>
    <w:rsid w:val="256B5A72"/>
    <w:rsid w:val="25751673"/>
    <w:rsid w:val="257C268E"/>
    <w:rsid w:val="257F463C"/>
    <w:rsid w:val="259455FA"/>
    <w:rsid w:val="25A6736C"/>
    <w:rsid w:val="25A9485D"/>
    <w:rsid w:val="25D441CD"/>
    <w:rsid w:val="260E4227"/>
    <w:rsid w:val="2621701E"/>
    <w:rsid w:val="266271CD"/>
    <w:rsid w:val="26633E71"/>
    <w:rsid w:val="26B80661"/>
    <w:rsid w:val="26F73FDA"/>
    <w:rsid w:val="27106306"/>
    <w:rsid w:val="271138CD"/>
    <w:rsid w:val="27172D0A"/>
    <w:rsid w:val="271F1251"/>
    <w:rsid w:val="27450B08"/>
    <w:rsid w:val="27623589"/>
    <w:rsid w:val="27710BD6"/>
    <w:rsid w:val="278842B7"/>
    <w:rsid w:val="27930786"/>
    <w:rsid w:val="27AA7A9F"/>
    <w:rsid w:val="27AE736E"/>
    <w:rsid w:val="27CB7F20"/>
    <w:rsid w:val="27EA0323"/>
    <w:rsid w:val="28100ED0"/>
    <w:rsid w:val="2828647E"/>
    <w:rsid w:val="28341F69"/>
    <w:rsid w:val="28444694"/>
    <w:rsid w:val="285223EF"/>
    <w:rsid w:val="28701C0B"/>
    <w:rsid w:val="288F4569"/>
    <w:rsid w:val="28E64419"/>
    <w:rsid w:val="28E8191E"/>
    <w:rsid w:val="29127DD1"/>
    <w:rsid w:val="29360053"/>
    <w:rsid w:val="294B33FB"/>
    <w:rsid w:val="29611D97"/>
    <w:rsid w:val="2964687E"/>
    <w:rsid w:val="29684A53"/>
    <w:rsid w:val="296879F1"/>
    <w:rsid w:val="296E5E94"/>
    <w:rsid w:val="29810CA3"/>
    <w:rsid w:val="29830AB8"/>
    <w:rsid w:val="299077B6"/>
    <w:rsid w:val="29BF3AB4"/>
    <w:rsid w:val="29D14727"/>
    <w:rsid w:val="29D26E17"/>
    <w:rsid w:val="29F63F49"/>
    <w:rsid w:val="29FC6F97"/>
    <w:rsid w:val="2A083E5C"/>
    <w:rsid w:val="2A2102CB"/>
    <w:rsid w:val="2A217CF0"/>
    <w:rsid w:val="2A313580"/>
    <w:rsid w:val="2A4F2539"/>
    <w:rsid w:val="2A5207B3"/>
    <w:rsid w:val="2A674427"/>
    <w:rsid w:val="2A74238E"/>
    <w:rsid w:val="2A7D7069"/>
    <w:rsid w:val="2A885A56"/>
    <w:rsid w:val="2A935D31"/>
    <w:rsid w:val="2AB0029F"/>
    <w:rsid w:val="2AB54EB7"/>
    <w:rsid w:val="2AB6502A"/>
    <w:rsid w:val="2AB73A3B"/>
    <w:rsid w:val="2ADA1A0E"/>
    <w:rsid w:val="2ADA3203"/>
    <w:rsid w:val="2AE46A49"/>
    <w:rsid w:val="2B04168B"/>
    <w:rsid w:val="2B33475A"/>
    <w:rsid w:val="2B766569"/>
    <w:rsid w:val="2BAD10B9"/>
    <w:rsid w:val="2BB4300F"/>
    <w:rsid w:val="2BC10E1F"/>
    <w:rsid w:val="2BC2788C"/>
    <w:rsid w:val="2BFE70DC"/>
    <w:rsid w:val="2C2916B9"/>
    <w:rsid w:val="2C532DA0"/>
    <w:rsid w:val="2C5F47C6"/>
    <w:rsid w:val="2C6B7D79"/>
    <w:rsid w:val="2C850D88"/>
    <w:rsid w:val="2C87404C"/>
    <w:rsid w:val="2C8E59C0"/>
    <w:rsid w:val="2CAA00EB"/>
    <w:rsid w:val="2CB20D73"/>
    <w:rsid w:val="2CBF3DCB"/>
    <w:rsid w:val="2CE82C7B"/>
    <w:rsid w:val="2D013193"/>
    <w:rsid w:val="2D12304D"/>
    <w:rsid w:val="2D594F9E"/>
    <w:rsid w:val="2D5B77E5"/>
    <w:rsid w:val="2D5D39A4"/>
    <w:rsid w:val="2D6F75A0"/>
    <w:rsid w:val="2D700E84"/>
    <w:rsid w:val="2D7B7CF2"/>
    <w:rsid w:val="2D7C322C"/>
    <w:rsid w:val="2D9B2143"/>
    <w:rsid w:val="2D9E1C33"/>
    <w:rsid w:val="2DBD47AF"/>
    <w:rsid w:val="2DD43EE3"/>
    <w:rsid w:val="2DF17D75"/>
    <w:rsid w:val="2DF93DDE"/>
    <w:rsid w:val="2DF95ADB"/>
    <w:rsid w:val="2E01070E"/>
    <w:rsid w:val="2E1A0D91"/>
    <w:rsid w:val="2E55688B"/>
    <w:rsid w:val="2ED81803"/>
    <w:rsid w:val="2EE634AB"/>
    <w:rsid w:val="2EFA10EB"/>
    <w:rsid w:val="2F3747C7"/>
    <w:rsid w:val="2F38042D"/>
    <w:rsid w:val="2F716042"/>
    <w:rsid w:val="2F7C1D5D"/>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DD2A72"/>
    <w:rsid w:val="30E212C3"/>
    <w:rsid w:val="30F05FA9"/>
    <w:rsid w:val="312954B5"/>
    <w:rsid w:val="31322DBE"/>
    <w:rsid w:val="317F3B29"/>
    <w:rsid w:val="31D9148B"/>
    <w:rsid w:val="31EF2C58"/>
    <w:rsid w:val="32031D3C"/>
    <w:rsid w:val="320710EC"/>
    <w:rsid w:val="32381939"/>
    <w:rsid w:val="324042EC"/>
    <w:rsid w:val="324F44D1"/>
    <w:rsid w:val="32593FDB"/>
    <w:rsid w:val="325F30A0"/>
    <w:rsid w:val="3267491C"/>
    <w:rsid w:val="32A47CEB"/>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B2999"/>
    <w:rsid w:val="337C6572"/>
    <w:rsid w:val="339F50F5"/>
    <w:rsid w:val="33DF247C"/>
    <w:rsid w:val="33EE54D5"/>
    <w:rsid w:val="33F13244"/>
    <w:rsid w:val="340547BA"/>
    <w:rsid w:val="3409108A"/>
    <w:rsid w:val="340F0157"/>
    <w:rsid w:val="343E5F1E"/>
    <w:rsid w:val="34693F09"/>
    <w:rsid w:val="346E408A"/>
    <w:rsid w:val="34A6512B"/>
    <w:rsid w:val="34B463BC"/>
    <w:rsid w:val="35047151"/>
    <w:rsid w:val="351A6043"/>
    <w:rsid w:val="35380BBF"/>
    <w:rsid w:val="354C2609"/>
    <w:rsid w:val="35501281"/>
    <w:rsid w:val="3586368F"/>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92017"/>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AC1615"/>
    <w:rsid w:val="3ABE1B66"/>
    <w:rsid w:val="3AD64BEA"/>
    <w:rsid w:val="3B0A066E"/>
    <w:rsid w:val="3B3237CF"/>
    <w:rsid w:val="3B3B31B7"/>
    <w:rsid w:val="3B700157"/>
    <w:rsid w:val="3B7423AC"/>
    <w:rsid w:val="3B9308FD"/>
    <w:rsid w:val="3BB64C32"/>
    <w:rsid w:val="3BBA40DC"/>
    <w:rsid w:val="3BBE174D"/>
    <w:rsid w:val="3BC47EE7"/>
    <w:rsid w:val="3BDB1D14"/>
    <w:rsid w:val="3BE71216"/>
    <w:rsid w:val="3C034F02"/>
    <w:rsid w:val="3C0B0AE8"/>
    <w:rsid w:val="3C35270F"/>
    <w:rsid w:val="3C40441C"/>
    <w:rsid w:val="3C504ED6"/>
    <w:rsid w:val="3C9F351B"/>
    <w:rsid w:val="3CF7D354"/>
    <w:rsid w:val="3CFE3E64"/>
    <w:rsid w:val="3D021D9E"/>
    <w:rsid w:val="3D0D60B6"/>
    <w:rsid w:val="3D1666B8"/>
    <w:rsid w:val="3D181988"/>
    <w:rsid w:val="3D281EC8"/>
    <w:rsid w:val="3D2B2B8C"/>
    <w:rsid w:val="3D3213E4"/>
    <w:rsid w:val="3D335057"/>
    <w:rsid w:val="3D3B307D"/>
    <w:rsid w:val="3D6407A3"/>
    <w:rsid w:val="3D675DC6"/>
    <w:rsid w:val="3D812CBA"/>
    <w:rsid w:val="3D962926"/>
    <w:rsid w:val="3DB04EEF"/>
    <w:rsid w:val="3DB77C3B"/>
    <w:rsid w:val="3DC61E40"/>
    <w:rsid w:val="3DD50AFB"/>
    <w:rsid w:val="3DE0634E"/>
    <w:rsid w:val="3DE22F80"/>
    <w:rsid w:val="3E0A303B"/>
    <w:rsid w:val="3E1E4E42"/>
    <w:rsid w:val="3E294112"/>
    <w:rsid w:val="3E3A5ABC"/>
    <w:rsid w:val="3E642A25"/>
    <w:rsid w:val="3E6B33DD"/>
    <w:rsid w:val="3E706C08"/>
    <w:rsid w:val="3E767A53"/>
    <w:rsid w:val="3E9F7F61"/>
    <w:rsid w:val="3EA412D0"/>
    <w:rsid w:val="3EB05805"/>
    <w:rsid w:val="3ED2798E"/>
    <w:rsid w:val="3ED32447"/>
    <w:rsid w:val="3ED41958"/>
    <w:rsid w:val="3EDE0F05"/>
    <w:rsid w:val="3EE73304"/>
    <w:rsid w:val="3EF36C02"/>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975F3"/>
    <w:rsid w:val="406960D0"/>
    <w:rsid w:val="40771177"/>
    <w:rsid w:val="40877FBB"/>
    <w:rsid w:val="40921A5C"/>
    <w:rsid w:val="40A63F0F"/>
    <w:rsid w:val="40B27FF8"/>
    <w:rsid w:val="410A4A33"/>
    <w:rsid w:val="41100CA0"/>
    <w:rsid w:val="411173AA"/>
    <w:rsid w:val="41235477"/>
    <w:rsid w:val="41393CF5"/>
    <w:rsid w:val="41581E77"/>
    <w:rsid w:val="41847666"/>
    <w:rsid w:val="41AD6615"/>
    <w:rsid w:val="421A4B61"/>
    <w:rsid w:val="4250230A"/>
    <w:rsid w:val="425B7949"/>
    <w:rsid w:val="42683077"/>
    <w:rsid w:val="42770885"/>
    <w:rsid w:val="42880C47"/>
    <w:rsid w:val="429658F0"/>
    <w:rsid w:val="429926BE"/>
    <w:rsid w:val="42B539F3"/>
    <w:rsid w:val="42FA567F"/>
    <w:rsid w:val="4334513F"/>
    <w:rsid w:val="435C492E"/>
    <w:rsid w:val="436412A6"/>
    <w:rsid w:val="43B11758"/>
    <w:rsid w:val="43D81DF9"/>
    <w:rsid w:val="43E360E1"/>
    <w:rsid w:val="440D1EAD"/>
    <w:rsid w:val="44366C11"/>
    <w:rsid w:val="446479C9"/>
    <w:rsid w:val="446A5022"/>
    <w:rsid w:val="447B4624"/>
    <w:rsid w:val="449400FA"/>
    <w:rsid w:val="44B50B65"/>
    <w:rsid w:val="44D53D34"/>
    <w:rsid w:val="44DC1567"/>
    <w:rsid w:val="44F70C6A"/>
    <w:rsid w:val="4505497D"/>
    <w:rsid w:val="450F4D8A"/>
    <w:rsid w:val="45474A4C"/>
    <w:rsid w:val="457C53C2"/>
    <w:rsid w:val="457E350F"/>
    <w:rsid w:val="4591040A"/>
    <w:rsid w:val="45967968"/>
    <w:rsid w:val="459E4528"/>
    <w:rsid w:val="45AE069B"/>
    <w:rsid w:val="45CE26BB"/>
    <w:rsid w:val="45CE28B2"/>
    <w:rsid w:val="45CF0244"/>
    <w:rsid w:val="45D71D2E"/>
    <w:rsid w:val="45E94D4D"/>
    <w:rsid w:val="461C75ED"/>
    <w:rsid w:val="461D39EE"/>
    <w:rsid w:val="463C0253"/>
    <w:rsid w:val="463C52FB"/>
    <w:rsid w:val="46503FBA"/>
    <w:rsid w:val="4655719D"/>
    <w:rsid w:val="465D6E59"/>
    <w:rsid w:val="46BD0F24"/>
    <w:rsid w:val="46D10DCA"/>
    <w:rsid w:val="46D532F9"/>
    <w:rsid w:val="46D85D5E"/>
    <w:rsid w:val="46E12D03"/>
    <w:rsid w:val="46F76745"/>
    <w:rsid w:val="47062619"/>
    <w:rsid w:val="471825FE"/>
    <w:rsid w:val="477A6AEF"/>
    <w:rsid w:val="477B5D50"/>
    <w:rsid w:val="479F09BE"/>
    <w:rsid w:val="47BD67A4"/>
    <w:rsid w:val="47C7783E"/>
    <w:rsid w:val="47C805B8"/>
    <w:rsid w:val="47FE0532"/>
    <w:rsid w:val="47FE17F4"/>
    <w:rsid w:val="47FF70FE"/>
    <w:rsid w:val="480732DE"/>
    <w:rsid w:val="480A1F47"/>
    <w:rsid w:val="480F57AF"/>
    <w:rsid w:val="481501F8"/>
    <w:rsid w:val="481E0468"/>
    <w:rsid w:val="482761DD"/>
    <w:rsid w:val="483900A7"/>
    <w:rsid w:val="48507E7F"/>
    <w:rsid w:val="48671252"/>
    <w:rsid w:val="48743864"/>
    <w:rsid w:val="487F438D"/>
    <w:rsid w:val="488F6F88"/>
    <w:rsid w:val="48AA54D8"/>
    <w:rsid w:val="48C540C0"/>
    <w:rsid w:val="48D30915"/>
    <w:rsid w:val="48D367DD"/>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740280"/>
    <w:rsid w:val="4A842484"/>
    <w:rsid w:val="4A981A8C"/>
    <w:rsid w:val="4AD82813"/>
    <w:rsid w:val="4AF17CC0"/>
    <w:rsid w:val="4AF40C8C"/>
    <w:rsid w:val="4B0372DA"/>
    <w:rsid w:val="4B0A19F1"/>
    <w:rsid w:val="4B0C7CA6"/>
    <w:rsid w:val="4B1D3AD6"/>
    <w:rsid w:val="4B217A7B"/>
    <w:rsid w:val="4B3E66D0"/>
    <w:rsid w:val="4B524B95"/>
    <w:rsid w:val="4BAD1567"/>
    <w:rsid w:val="4BB375DD"/>
    <w:rsid w:val="4BBE6A70"/>
    <w:rsid w:val="4BBF3681"/>
    <w:rsid w:val="4BC346FC"/>
    <w:rsid w:val="4BE15A04"/>
    <w:rsid w:val="4BFF6209"/>
    <w:rsid w:val="4C3F4944"/>
    <w:rsid w:val="4C4B52F4"/>
    <w:rsid w:val="4C9B7652"/>
    <w:rsid w:val="4CB45878"/>
    <w:rsid w:val="4D2C6EDE"/>
    <w:rsid w:val="4D554D0C"/>
    <w:rsid w:val="4DD05A25"/>
    <w:rsid w:val="4DF40AE5"/>
    <w:rsid w:val="4DF53699"/>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44D71"/>
    <w:rsid w:val="50467DF8"/>
    <w:rsid w:val="504B57F2"/>
    <w:rsid w:val="505F3376"/>
    <w:rsid w:val="50760A57"/>
    <w:rsid w:val="50903563"/>
    <w:rsid w:val="50AA2370"/>
    <w:rsid w:val="50C3182D"/>
    <w:rsid w:val="50C42459"/>
    <w:rsid w:val="50C854B3"/>
    <w:rsid w:val="50CF01D2"/>
    <w:rsid w:val="50E2295D"/>
    <w:rsid w:val="50EC48E0"/>
    <w:rsid w:val="51017205"/>
    <w:rsid w:val="512110B0"/>
    <w:rsid w:val="51275918"/>
    <w:rsid w:val="5138767D"/>
    <w:rsid w:val="514477A1"/>
    <w:rsid w:val="515E513F"/>
    <w:rsid w:val="51653A78"/>
    <w:rsid w:val="51675ADE"/>
    <w:rsid w:val="516A3B06"/>
    <w:rsid w:val="516F16A8"/>
    <w:rsid w:val="51750D79"/>
    <w:rsid w:val="51D862A4"/>
    <w:rsid w:val="51E66A28"/>
    <w:rsid w:val="521D47E0"/>
    <w:rsid w:val="5247586A"/>
    <w:rsid w:val="5271389B"/>
    <w:rsid w:val="52927EBD"/>
    <w:rsid w:val="52953DA4"/>
    <w:rsid w:val="52A575BB"/>
    <w:rsid w:val="52BE3C8F"/>
    <w:rsid w:val="52DE4138"/>
    <w:rsid w:val="530E2C43"/>
    <w:rsid w:val="531262E7"/>
    <w:rsid w:val="5322125E"/>
    <w:rsid w:val="532A2228"/>
    <w:rsid w:val="535320ED"/>
    <w:rsid w:val="53644E32"/>
    <w:rsid w:val="5371289D"/>
    <w:rsid w:val="53DE6D19"/>
    <w:rsid w:val="53F61DBC"/>
    <w:rsid w:val="53FF3638"/>
    <w:rsid w:val="540235C5"/>
    <w:rsid w:val="54036473"/>
    <w:rsid w:val="540A5C84"/>
    <w:rsid w:val="540E63A1"/>
    <w:rsid w:val="54457114"/>
    <w:rsid w:val="54752E3E"/>
    <w:rsid w:val="547D79BE"/>
    <w:rsid w:val="54844437"/>
    <w:rsid w:val="549C03CB"/>
    <w:rsid w:val="54A0116D"/>
    <w:rsid w:val="550058CC"/>
    <w:rsid w:val="55124B31"/>
    <w:rsid w:val="553E36FF"/>
    <w:rsid w:val="556128E7"/>
    <w:rsid w:val="556204EF"/>
    <w:rsid w:val="557A38E3"/>
    <w:rsid w:val="55925D4F"/>
    <w:rsid w:val="5597762A"/>
    <w:rsid w:val="55B00C6D"/>
    <w:rsid w:val="55E22755"/>
    <w:rsid w:val="55F81F7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D55BFA"/>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C7308"/>
    <w:rsid w:val="592E77F7"/>
    <w:rsid w:val="59537B91"/>
    <w:rsid w:val="595E65AD"/>
    <w:rsid w:val="59710078"/>
    <w:rsid w:val="597169B0"/>
    <w:rsid w:val="59725B9E"/>
    <w:rsid w:val="59A5436A"/>
    <w:rsid w:val="59AF4BCB"/>
    <w:rsid w:val="59CC667E"/>
    <w:rsid w:val="59DC02C3"/>
    <w:rsid w:val="59DC4B2F"/>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7E1A86"/>
    <w:rsid w:val="5B7E2649"/>
    <w:rsid w:val="5B80606F"/>
    <w:rsid w:val="5B8D499C"/>
    <w:rsid w:val="5B8D59B9"/>
    <w:rsid w:val="5B8E27A1"/>
    <w:rsid w:val="5B90055D"/>
    <w:rsid w:val="5B9C1D95"/>
    <w:rsid w:val="5BE3143E"/>
    <w:rsid w:val="5C323E85"/>
    <w:rsid w:val="5C395701"/>
    <w:rsid w:val="5C3C314C"/>
    <w:rsid w:val="5C4D3BFA"/>
    <w:rsid w:val="5C6F29F4"/>
    <w:rsid w:val="5C741D5A"/>
    <w:rsid w:val="5C7774D3"/>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C6E91"/>
    <w:rsid w:val="5DDE4708"/>
    <w:rsid w:val="5E3D78A1"/>
    <w:rsid w:val="5E3E6996"/>
    <w:rsid w:val="5E53564E"/>
    <w:rsid w:val="5E573605"/>
    <w:rsid w:val="5E7A6926"/>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475B62"/>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22E87"/>
    <w:rsid w:val="63662255"/>
    <w:rsid w:val="63675512"/>
    <w:rsid w:val="638473E2"/>
    <w:rsid w:val="63920EDA"/>
    <w:rsid w:val="63A1155A"/>
    <w:rsid w:val="63B47803"/>
    <w:rsid w:val="63B77CEA"/>
    <w:rsid w:val="63B92EE5"/>
    <w:rsid w:val="63F58A11"/>
    <w:rsid w:val="63F93517"/>
    <w:rsid w:val="63FE1B71"/>
    <w:rsid w:val="642F5001"/>
    <w:rsid w:val="646D3B32"/>
    <w:rsid w:val="64A30025"/>
    <w:rsid w:val="64C44139"/>
    <w:rsid w:val="64DE6705"/>
    <w:rsid w:val="65055B18"/>
    <w:rsid w:val="650E2619"/>
    <w:rsid w:val="652634A0"/>
    <w:rsid w:val="656C203B"/>
    <w:rsid w:val="656E190F"/>
    <w:rsid w:val="65826BA0"/>
    <w:rsid w:val="65905F2A"/>
    <w:rsid w:val="659F5D29"/>
    <w:rsid w:val="65B65064"/>
    <w:rsid w:val="65B975D9"/>
    <w:rsid w:val="65D11305"/>
    <w:rsid w:val="65D8613A"/>
    <w:rsid w:val="65EB2226"/>
    <w:rsid w:val="65F8742B"/>
    <w:rsid w:val="66345205"/>
    <w:rsid w:val="66666A8A"/>
    <w:rsid w:val="66772A46"/>
    <w:rsid w:val="66B001E2"/>
    <w:rsid w:val="66B33AA8"/>
    <w:rsid w:val="66B617C0"/>
    <w:rsid w:val="66D67CEA"/>
    <w:rsid w:val="66D74C03"/>
    <w:rsid w:val="66F95D5F"/>
    <w:rsid w:val="6712276E"/>
    <w:rsid w:val="67695363"/>
    <w:rsid w:val="679D028A"/>
    <w:rsid w:val="68275CED"/>
    <w:rsid w:val="683F3A37"/>
    <w:rsid w:val="6842639B"/>
    <w:rsid w:val="68825AA7"/>
    <w:rsid w:val="688F1B0F"/>
    <w:rsid w:val="68A622BF"/>
    <w:rsid w:val="68B55243"/>
    <w:rsid w:val="68B56396"/>
    <w:rsid w:val="68C07642"/>
    <w:rsid w:val="690600B1"/>
    <w:rsid w:val="691002CE"/>
    <w:rsid w:val="6912239E"/>
    <w:rsid w:val="69263A39"/>
    <w:rsid w:val="693430AE"/>
    <w:rsid w:val="693B24AA"/>
    <w:rsid w:val="693C3339"/>
    <w:rsid w:val="693C538C"/>
    <w:rsid w:val="693F2021"/>
    <w:rsid w:val="697015AC"/>
    <w:rsid w:val="69B06E35"/>
    <w:rsid w:val="69BB1B96"/>
    <w:rsid w:val="69F07613"/>
    <w:rsid w:val="69FB4534"/>
    <w:rsid w:val="69FE1FF8"/>
    <w:rsid w:val="69FF08C6"/>
    <w:rsid w:val="6A2F40E7"/>
    <w:rsid w:val="6A617C95"/>
    <w:rsid w:val="6A667059"/>
    <w:rsid w:val="6A675E13"/>
    <w:rsid w:val="6A6A1D50"/>
    <w:rsid w:val="6A7E767E"/>
    <w:rsid w:val="6A873318"/>
    <w:rsid w:val="6ACB3360"/>
    <w:rsid w:val="6ACB5685"/>
    <w:rsid w:val="6AF44665"/>
    <w:rsid w:val="6B00125C"/>
    <w:rsid w:val="6B013AC4"/>
    <w:rsid w:val="6B022B20"/>
    <w:rsid w:val="6B0B2C71"/>
    <w:rsid w:val="6B0D1E4C"/>
    <w:rsid w:val="6B225204"/>
    <w:rsid w:val="6B5D73DB"/>
    <w:rsid w:val="6B60329D"/>
    <w:rsid w:val="6B851761"/>
    <w:rsid w:val="6B8F43C5"/>
    <w:rsid w:val="6BA74108"/>
    <w:rsid w:val="6BA932CC"/>
    <w:rsid w:val="6BAA3BFF"/>
    <w:rsid w:val="6BC631B0"/>
    <w:rsid w:val="6BD52BAE"/>
    <w:rsid w:val="6BD52F92"/>
    <w:rsid w:val="6BF568E6"/>
    <w:rsid w:val="6C086473"/>
    <w:rsid w:val="6C196A37"/>
    <w:rsid w:val="6C2614F4"/>
    <w:rsid w:val="6C263EF0"/>
    <w:rsid w:val="6C294C9F"/>
    <w:rsid w:val="6C557385"/>
    <w:rsid w:val="6C5B4F41"/>
    <w:rsid w:val="6C5B54D6"/>
    <w:rsid w:val="6C657755"/>
    <w:rsid w:val="6C73245F"/>
    <w:rsid w:val="6CA41755"/>
    <w:rsid w:val="6CB6422F"/>
    <w:rsid w:val="6CD00B93"/>
    <w:rsid w:val="6CDD5062"/>
    <w:rsid w:val="6CDE79AF"/>
    <w:rsid w:val="6CF46B9E"/>
    <w:rsid w:val="6CFD81DF"/>
    <w:rsid w:val="6D175C89"/>
    <w:rsid w:val="6D360C7F"/>
    <w:rsid w:val="6D404378"/>
    <w:rsid w:val="6D7A0F67"/>
    <w:rsid w:val="6D820AE9"/>
    <w:rsid w:val="6DB200D0"/>
    <w:rsid w:val="6DC5053A"/>
    <w:rsid w:val="6DD4077E"/>
    <w:rsid w:val="6DEA4604"/>
    <w:rsid w:val="6DFB7BC5"/>
    <w:rsid w:val="6E932C1C"/>
    <w:rsid w:val="6EB94CA1"/>
    <w:rsid w:val="6EE07AA3"/>
    <w:rsid w:val="6EEB8E5F"/>
    <w:rsid w:val="6EEF1D13"/>
    <w:rsid w:val="6F062841"/>
    <w:rsid w:val="6F084862"/>
    <w:rsid w:val="6F2F1C60"/>
    <w:rsid w:val="6F4436E1"/>
    <w:rsid w:val="6F806DDA"/>
    <w:rsid w:val="6F887A72"/>
    <w:rsid w:val="6F887B94"/>
    <w:rsid w:val="6FA32AFD"/>
    <w:rsid w:val="6FA535AD"/>
    <w:rsid w:val="6FD111A8"/>
    <w:rsid w:val="6FDC60D0"/>
    <w:rsid w:val="6FF671C3"/>
    <w:rsid w:val="6FFA62C5"/>
    <w:rsid w:val="7009145B"/>
    <w:rsid w:val="70196838"/>
    <w:rsid w:val="7023229D"/>
    <w:rsid w:val="702707C6"/>
    <w:rsid w:val="70351AE0"/>
    <w:rsid w:val="70425469"/>
    <w:rsid w:val="7048478E"/>
    <w:rsid w:val="708C17E3"/>
    <w:rsid w:val="708D34F0"/>
    <w:rsid w:val="709435AA"/>
    <w:rsid w:val="70B84AEA"/>
    <w:rsid w:val="70BA73D6"/>
    <w:rsid w:val="70D171F6"/>
    <w:rsid w:val="71033031"/>
    <w:rsid w:val="711A010D"/>
    <w:rsid w:val="71384F8A"/>
    <w:rsid w:val="715D620A"/>
    <w:rsid w:val="71A96202"/>
    <w:rsid w:val="724610A5"/>
    <w:rsid w:val="7258372B"/>
    <w:rsid w:val="72621DA4"/>
    <w:rsid w:val="727A76BE"/>
    <w:rsid w:val="72945F4F"/>
    <w:rsid w:val="72AB7696"/>
    <w:rsid w:val="7306587D"/>
    <w:rsid w:val="732C21E6"/>
    <w:rsid w:val="735A1725"/>
    <w:rsid w:val="735D0C69"/>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D5B12"/>
    <w:rsid w:val="754E3162"/>
    <w:rsid w:val="75695572"/>
    <w:rsid w:val="757C4776"/>
    <w:rsid w:val="75AF517F"/>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2462D2"/>
    <w:rsid w:val="772E4ACD"/>
    <w:rsid w:val="773B415B"/>
    <w:rsid w:val="77562203"/>
    <w:rsid w:val="776970C2"/>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224A93"/>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354F51"/>
    <w:rsid w:val="7B42437E"/>
    <w:rsid w:val="7B5800FE"/>
    <w:rsid w:val="7B647BE5"/>
    <w:rsid w:val="7B8B02EE"/>
    <w:rsid w:val="7B91477D"/>
    <w:rsid w:val="7BA674A3"/>
    <w:rsid w:val="7BD535D9"/>
    <w:rsid w:val="7BD54882"/>
    <w:rsid w:val="7BD65C61"/>
    <w:rsid w:val="7C043085"/>
    <w:rsid w:val="7C084414"/>
    <w:rsid w:val="7C1120EB"/>
    <w:rsid w:val="7C285AC3"/>
    <w:rsid w:val="7C442F72"/>
    <w:rsid w:val="7C443F36"/>
    <w:rsid w:val="7C6333F8"/>
    <w:rsid w:val="7C6D3BA7"/>
    <w:rsid w:val="7C813749"/>
    <w:rsid w:val="7C923CDE"/>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B20667"/>
    <w:rsid w:val="7EC02B3B"/>
    <w:rsid w:val="7EC91566"/>
    <w:rsid w:val="7ECD1958"/>
    <w:rsid w:val="7EF936FE"/>
    <w:rsid w:val="7EFD2FAE"/>
    <w:rsid w:val="7F160BF6"/>
    <w:rsid w:val="7F397B88"/>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05"/>
    <w:qFormat/>
    <w:uiPriority w:val="0"/>
    <w:pPr>
      <w:jc w:val="center"/>
      <w:outlineLvl w:val="0"/>
    </w:pPr>
    <w:rPr>
      <w:rFonts w:ascii="黑体" w:hAnsi="黑体" w:eastAsia="仿宋"/>
      <w:b/>
      <w:sz w:val="30"/>
      <w:highlight w:val="none"/>
    </w:rPr>
  </w:style>
  <w:style w:type="paragraph" w:styleId="4">
    <w:name w:val="heading 2"/>
    <w:basedOn w:val="1"/>
    <w:next w:val="1"/>
    <w:link w:val="10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07"/>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rFonts w:eastAsia="宋体"/>
      <w:b/>
      <w:sz w:val="28"/>
      <w:szCs w:val="20"/>
    </w:rPr>
  </w:style>
  <w:style w:type="paragraph" w:styleId="8">
    <w:name w:val="heading 6"/>
    <w:basedOn w:val="1"/>
    <w:next w:val="1"/>
    <w:link w:val="108"/>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9">
    <w:name w:val="heading 7"/>
    <w:basedOn w:val="1"/>
    <w:next w:val="1"/>
    <w:link w:val="109"/>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0">
    <w:name w:val="heading 8"/>
    <w:basedOn w:val="1"/>
    <w:next w:val="1"/>
    <w:link w:val="110"/>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1">
    <w:name w:val="heading 9"/>
    <w:basedOn w:val="1"/>
    <w:next w:val="1"/>
    <w:link w:val="11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114"/>
    <w:qFormat/>
    <w:uiPriority w:val="0"/>
    <w:pPr>
      <w:spacing w:after="120"/>
    </w:pPr>
    <w:rPr>
      <w:rFonts w:ascii="宋体" w:hAnsi="宋体"/>
      <w:kern w:val="0"/>
      <w:sz w:val="20"/>
      <w:szCs w:val="24"/>
    </w:rPr>
  </w:style>
  <w:style w:type="paragraph" w:styleId="12">
    <w:name w:val="toc 7"/>
    <w:basedOn w:val="1"/>
    <w:next w:val="1"/>
    <w:semiHidden/>
    <w:qFormat/>
    <w:uiPriority w:val="0"/>
    <w:pPr>
      <w:ind w:left="1200"/>
      <w:jc w:val="left"/>
    </w:pPr>
    <w:rPr>
      <w:rFonts w:ascii="Times New Roman" w:hAnsi="Times New Roman"/>
      <w:kern w:val="0"/>
      <w:sz w:val="18"/>
      <w:szCs w:val="18"/>
    </w:rPr>
  </w:style>
  <w:style w:type="paragraph" w:styleId="13">
    <w:name w:val="Normal Indent"/>
    <w:basedOn w:val="1"/>
    <w:qFormat/>
    <w:uiPriority w:val="0"/>
    <w:pPr>
      <w:ind w:firstLine="420" w:firstLineChars="200"/>
    </w:pPr>
    <w:rPr>
      <w:rFonts w:ascii="宋体" w:hAnsi="宋体"/>
      <w:kern w:val="0"/>
      <w:sz w:val="20"/>
      <w:szCs w:val="24"/>
    </w:rPr>
  </w:style>
  <w:style w:type="paragraph" w:styleId="14">
    <w:name w:val="caption"/>
    <w:basedOn w:val="1"/>
    <w:next w:val="1"/>
    <w:qFormat/>
    <w:uiPriority w:val="99"/>
    <w:pPr>
      <w:spacing w:before="152" w:after="160"/>
    </w:pPr>
    <w:rPr>
      <w:rFonts w:ascii="Arial" w:hAnsi="Arial" w:eastAsia="黑体" w:cs="Arial"/>
      <w:sz w:val="20"/>
      <w:szCs w:val="20"/>
    </w:rPr>
  </w:style>
  <w:style w:type="paragraph" w:styleId="15">
    <w:name w:val="Document Map"/>
    <w:basedOn w:val="1"/>
    <w:link w:val="112"/>
    <w:semiHidden/>
    <w:qFormat/>
    <w:uiPriority w:val="0"/>
    <w:pPr>
      <w:shd w:val="clear" w:color="auto" w:fill="000080"/>
    </w:pPr>
    <w:rPr>
      <w:rFonts w:ascii="宋体" w:hAnsi="宋体"/>
      <w:kern w:val="0"/>
      <w:sz w:val="20"/>
      <w:szCs w:val="24"/>
    </w:rPr>
  </w:style>
  <w:style w:type="paragraph" w:styleId="16">
    <w:name w:val="annotation text"/>
    <w:basedOn w:val="1"/>
    <w:link w:val="113"/>
    <w:qFormat/>
    <w:uiPriority w:val="0"/>
    <w:pPr>
      <w:jc w:val="left"/>
    </w:pPr>
    <w:rPr>
      <w:rFonts w:ascii="Courier New" w:hAnsi="Courier New"/>
      <w:color w:val="000000"/>
      <w:kern w:val="0"/>
      <w:sz w:val="24"/>
      <w:szCs w:val="24"/>
      <w:lang w:val="zh-CN"/>
    </w:rPr>
  </w:style>
  <w:style w:type="paragraph" w:styleId="17">
    <w:name w:val="Body Text Indent"/>
    <w:basedOn w:val="1"/>
    <w:next w:val="18"/>
    <w:link w:val="115"/>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16"/>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17"/>
    <w:unhideWhenUsed/>
    <w:qFormat/>
    <w:uiPriority w:val="99"/>
    <w:pPr>
      <w:ind w:left="100" w:leftChars="2500"/>
    </w:pPr>
  </w:style>
  <w:style w:type="paragraph" w:styleId="26">
    <w:name w:val="Body Text Indent 2"/>
    <w:basedOn w:val="1"/>
    <w:link w:val="118"/>
    <w:qFormat/>
    <w:uiPriority w:val="0"/>
    <w:pPr>
      <w:spacing w:after="120" w:line="480" w:lineRule="auto"/>
      <w:ind w:left="420" w:leftChars="200"/>
    </w:pPr>
    <w:rPr>
      <w:rFonts w:ascii="宋体" w:hAnsi="宋体"/>
      <w:kern w:val="0"/>
      <w:sz w:val="20"/>
      <w:szCs w:val="24"/>
    </w:rPr>
  </w:style>
  <w:style w:type="paragraph" w:styleId="27">
    <w:name w:val="Balloon Text"/>
    <w:basedOn w:val="1"/>
    <w:link w:val="119"/>
    <w:unhideWhenUsed/>
    <w:qFormat/>
    <w:uiPriority w:val="99"/>
    <w:rPr>
      <w:kern w:val="0"/>
      <w:sz w:val="18"/>
      <w:szCs w:val="18"/>
    </w:rPr>
  </w:style>
  <w:style w:type="paragraph" w:styleId="28">
    <w:name w:val="footer"/>
    <w:basedOn w:val="1"/>
    <w:link w:val="120"/>
    <w:unhideWhenUsed/>
    <w:qFormat/>
    <w:uiPriority w:val="99"/>
    <w:pPr>
      <w:tabs>
        <w:tab w:val="center" w:pos="4153"/>
        <w:tab w:val="right" w:pos="8306"/>
      </w:tabs>
      <w:snapToGrid w:val="0"/>
      <w:jc w:val="left"/>
    </w:pPr>
    <w:rPr>
      <w:kern w:val="0"/>
      <w:sz w:val="18"/>
      <w:szCs w:val="18"/>
    </w:rPr>
  </w:style>
  <w:style w:type="paragraph" w:styleId="29">
    <w:name w:val="header"/>
    <w:basedOn w:val="1"/>
    <w:link w:val="12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22"/>
    <w:qFormat/>
    <w:uiPriority w:val="0"/>
    <w:pPr>
      <w:spacing w:before="240" w:after="60"/>
      <w:jc w:val="center"/>
      <w:outlineLvl w:val="0"/>
    </w:pPr>
    <w:rPr>
      <w:rFonts w:ascii="Arial" w:hAnsi="Arial"/>
      <w:b/>
      <w:bCs/>
      <w:kern w:val="0"/>
      <w:sz w:val="32"/>
      <w:szCs w:val="32"/>
    </w:rPr>
  </w:style>
  <w:style w:type="paragraph" w:styleId="39">
    <w:name w:val="annotation subject"/>
    <w:basedOn w:val="16"/>
    <w:next w:val="16"/>
    <w:link w:val="123"/>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正文文本 (3)"/>
    <w:basedOn w:val="1"/>
    <w:link w:val="12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60">
    <w:name w:val="正文文本 (2)1"/>
    <w:basedOn w:val="1"/>
    <w:link w:val="138"/>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1">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63">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64">
    <w:name w:val="GCEBStyles4"/>
    <w:basedOn w:val="1"/>
    <w:qFormat/>
    <w:uiPriority w:val="0"/>
    <w:pPr>
      <w:jc w:val="left"/>
      <w:outlineLvl w:val="4"/>
    </w:pPr>
    <w:rPr>
      <w:rFonts w:ascii="宋体" w:hAnsi="宋体"/>
      <w:b/>
      <w:bCs/>
      <w:kern w:val="0"/>
      <w:sz w:val="28"/>
      <w:szCs w:val="24"/>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7">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68">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69">
    <w:name w:val="List Paragraph1"/>
    <w:basedOn w:val="1"/>
    <w:qFormat/>
    <w:uiPriority w:val="0"/>
    <w:pPr>
      <w:ind w:firstLine="420" w:firstLineChars="200"/>
    </w:pPr>
    <w:rPr>
      <w:szCs w:val="21"/>
    </w:rPr>
  </w:style>
  <w:style w:type="paragraph" w:customStyle="1" w:styleId="70">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2">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3">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74">
    <w:name w:val="Style9"/>
    <w:basedOn w:val="1"/>
    <w:qFormat/>
    <w:uiPriority w:val="0"/>
    <w:pPr>
      <w:adjustRightInd w:val="0"/>
      <w:jc w:val="left"/>
    </w:pPr>
    <w:rPr>
      <w:rFonts w:ascii="宋体" w:hAnsi="Calibri" w:eastAsia="宋体" w:cs="Times New Roman"/>
      <w:kern w:val="0"/>
      <w:sz w:val="24"/>
      <w:szCs w:val="24"/>
    </w:rPr>
  </w:style>
  <w:style w:type="paragraph" w:customStyle="1" w:styleId="75">
    <w:name w:val="WPSOffice手动目录 1"/>
    <w:qFormat/>
    <w:uiPriority w:val="0"/>
    <w:pPr>
      <w:ind w:leftChars="0"/>
    </w:pPr>
    <w:rPr>
      <w:rFonts w:ascii="Times New Roman" w:hAnsi="Times New Roman" w:eastAsia="宋体" w:cs="Times New Roman"/>
      <w:sz w:val="20"/>
      <w:szCs w:val="20"/>
    </w:rPr>
  </w:style>
  <w:style w:type="paragraph" w:styleId="76">
    <w:name w:val="List Paragraph"/>
    <w:basedOn w:val="1"/>
    <w:next w:val="1"/>
    <w:qFormat/>
    <w:uiPriority w:val="34"/>
    <w:pPr>
      <w:ind w:firstLine="420" w:firstLineChars="200"/>
    </w:pPr>
    <w:rPr>
      <w:rFonts w:ascii="Calibri" w:hAnsi="Calibri" w:cs="Times New Roman"/>
      <w:kern w:val="2"/>
      <w:sz w:val="21"/>
    </w:rPr>
  </w:style>
  <w:style w:type="paragraph" w:customStyle="1" w:styleId="77">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78">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79">
    <w:name w:val="Char"/>
    <w:basedOn w:val="15"/>
    <w:qFormat/>
    <w:uiPriority w:val="0"/>
    <w:pPr>
      <w:widowControl/>
    </w:pPr>
    <w:rPr>
      <w:rFonts w:ascii="Tahoma" w:hAnsi="Tahoma"/>
      <w:kern w:val="2"/>
      <w:sz w:val="24"/>
    </w:rPr>
  </w:style>
  <w:style w:type="paragraph" w:customStyle="1" w:styleId="80">
    <w:name w:val="Char Char"/>
    <w:basedOn w:val="1"/>
    <w:qFormat/>
    <w:uiPriority w:val="0"/>
    <w:pPr>
      <w:ind w:firstLine="200" w:firstLineChars="200"/>
    </w:pPr>
    <w:rPr>
      <w:rFonts w:ascii="Times New Roman" w:hAnsi="Times New Roman"/>
      <w:szCs w:val="24"/>
    </w:rPr>
  </w:style>
  <w:style w:type="paragraph" w:customStyle="1" w:styleId="81">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2">
    <w:name w:val="GCEBStyles0"/>
    <w:basedOn w:val="1"/>
    <w:qFormat/>
    <w:uiPriority w:val="0"/>
    <w:pPr>
      <w:jc w:val="left"/>
      <w:outlineLvl w:val="0"/>
    </w:pPr>
    <w:rPr>
      <w:rFonts w:ascii="宋体" w:hAnsi="宋体"/>
      <w:b/>
      <w:bCs/>
      <w:kern w:val="0"/>
      <w:sz w:val="44"/>
      <w:szCs w:val="24"/>
    </w:rPr>
  </w:style>
  <w:style w:type="paragraph" w:customStyle="1" w:styleId="83">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4">
    <w:name w:val="GCEBStyles1"/>
    <w:basedOn w:val="1"/>
    <w:qFormat/>
    <w:uiPriority w:val="0"/>
    <w:pPr>
      <w:jc w:val="left"/>
      <w:outlineLvl w:val="1"/>
    </w:pPr>
    <w:rPr>
      <w:rFonts w:ascii="黑体" w:hAnsi="宋体" w:eastAsia="黑体"/>
      <w:b/>
      <w:bCs/>
      <w:kern w:val="0"/>
      <w:sz w:val="32"/>
      <w:szCs w:val="24"/>
    </w:rPr>
  </w:style>
  <w:style w:type="paragraph" w:customStyle="1" w:styleId="85">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6">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87">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88">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9">
    <w:name w:val="Table Paragraph"/>
    <w:basedOn w:val="1"/>
    <w:qFormat/>
    <w:uiPriority w:val="1"/>
    <w:pPr>
      <w:jc w:val="left"/>
    </w:pPr>
    <w:rPr>
      <w:rFonts w:cs="宋体"/>
      <w:sz w:val="22"/>
      <w:lang w:eastAsia="en-US"/>
    </w:rPr>
  </w:style>
  <w:style w:type="paragraph" w:customStyle="1" w:styleId="90">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1">
    <w:name w:val="GCEBStyles6"/>
    <w:basedOn w:val="1"/>
    <w:qFormat/>
    <w:uiPriority w:val="0"/>
    <w:pPr>
      <w:jc w:val="left"/>
      <w:outlineLvl w:val="6"/>
    </w:pPr>
    <w:rPr>
      <w:rFonts w:ascii="宋体" w:hAnsi="宋体"/>
      <w:b/>
      <w:bCs/>
      <w:kern w:val="0"/>
      <w:sz w:val="24"/>
      <w:szCs w:val="24"/>
    </w:rPr>
  </w:style>
  <w:style w:type="paragraph" w:customStyle="1" w:styleId="92">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3">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4">
    <w:name w:val="GCEBStyles7"/>
    <w:basedOn w:val="1"/>
    <w:qFormat/>
    <w:uiPriority w:val="0"/>
    <w:pPr>
      <w:jc w:val="left"/>
      <w:outlineLvl w:val="7"/>
    </w:pPr>
    <w:rPr>
      <w:rFonts w:ascii="黑体" w:hAnsi="宋体" w:eastAsia="黑体"/>
      <w:bCs/>
      <w:kern w:val="0"/>
      <w:sz w:val="24"/>
      <w:szCs w:val="24"/>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标题 1 字符"/>
    <w:link w:val="3"/>
    <w:qFormat/>
    <w:uiPriority w:val="0"/>
    <w:rPr>
      <w:rFonts w:ascii="黑体" w:hAnsi="黑体" w:eastAsia="仿宋"/>
      <w:b/>
      <w:kern w:val="2"/>
      <w:sz w:val="30"/>
      <w:szCs w:val="22"/>
      <w:highlight w:val="none"/>
      <w:lang w:val="en-US" w:eastAsia="zh-CN" w:bidi="ar-SA"/>
    </w:rPr>
  </w:style>
  <w:style w:type="character" w:customStyle="1" w:styleId="106">
    <w:name w:val="标题 2 字符"/>
    <w:link w:val="4"/>
    <w:qFormat/>
    <w:uiPriority w:val="0"/>
    <w:rPr>
      <w:rFonts w:ascii="Arial" w:hAnsi="Arial" w:eastAsia="黑体"/>
      <w:b/>
      <w:bCs/>
      <w:sz w:val="32"/>
      <w:szCs w:val="32"/>
    </w:rPr>
  </w:style>
  <w:style w:type="character" w:customStyle="1" w:styleId="107">
    <w:name w:val="标题 3 字符"/>
    <w:link w:val="5"/>
    <w:qFormat/>
    <w:uiPriority w:val="0"/>
    <w:rPr>
      <w:rFonts w:ascii="Times New Roman" w:hAnsi="Times New Roman"/>
      <w:b/>
      <w:sz w:val="32"/>
    </w:rPr>
  </w:style>
  <w:style w:type="character" w:customStyle="1" w:styleId="108">
    <w:name w:val="标题 6 字符"/>
    <w:link w:val="8"/>
    <w:qFormat/>
    <w:uiPriority w:val="0"/>
    <w:rPr>
      <w:rFonts w:ascii="Arial" w:hAnsi="Arial" w:eastAsia="黑体"/>
      <w:b/>
      <w:bCs/>
      <w:sz w:val="24"/>
      <w:szCs w:val="24"/>
    </w:rPr>
  </w:style>
  <w:style w:type="character" w:customStyle="1" w:styleId="109">
    <w:name w:val="标题 7 字符"/>
    <w:link w:val="9"/>
    <w:qFormat/>
    <w:uiPriority w:val="0"/>
    <w:rPr>
      <w:rFonts w:ascii="Times New Roman" w:hAnsi="Times New Roman"/>
      <w:b/>
      <w:bCs/>
      <w:sz w:val="24"/>
      <w:szCs w:val="24"/>
    </w:rPr>
  </w:style>
  <w:style w:type="character" w:customStyle="1" w:styleId="110">
    <w:name w:val="标题 8 字符"/>
    <w:link w:val="10"/>
    <w:qFormat/>
    <w:uiPriority w:val="0"/>
    <w:rPr>
      <w:rFonts w:ascii="Arial" w:hAnsi="Arial" w:eastAsia="黑体"/>
      <w:sz w:val="24"/>
      <w:szCs w:val="24"/>
    </w:rPr>
  </w:style>
  <w:style w:type="character" w:customStyle="1" w:styleId="111">
    <w:name w:val="标题 9 字符"/>
    <w:link w:val="11"/>
    <w:qFormat/>
    <w:uiPriority w:val="0"/>
    <w:rPr>
      <w:rFonts w:ascii="Arial" w:hAnsi="Arial" w:eastAsia="黑体"/>
      <w:sz w:val="21"/>
      <w:szCs w:val="21"/>
    </w:rPr>
  </w:style>
  <w:style w:type="character" w:customStyle="1" w:styleId="112">
    <w:name w:val="文档结构图 字符"/>
    <w:link w:val="15"/>
    <w:semiHidden/>
    <w:qFormat/>
    <w:uiPriority w:val="0"/>
    <w:rPr>
      <w:rFonts w:ascii="宋体" w:hAnsi="宋体"/>
      <w:szCs w:val="24"/>
      <w:shd w:val="clear" w:color="auto" w:fill="000080"/>
    </w:rPr>
  </w:style>
  <w:style w:type="character" w:customStyle="1" w:styleId="113">
    <w:name w:val="批注文字 字符"/>
    <w:link w:val="16"/>
    <w:qFormat/>
    <w:uiPriority w:val="0"/>
    <w:rPr>
      <w:rFonts w:ascii="Courier New" w:hAnsi="Courier New" w:eastAsia="宋体" w:cs="Courier New"/>
      <w:color w:val="000000"/>
      <w:kern w:val="0"/>
      <w:sz w:val="24"/>
      <w:szCs w:val="24"/>
      <w:lang w:val="zh-CN"/>
    </w:rPr>
  </w:style>
  <w:style w:type="character" w:customStyle="1" w:styleId="114">
    <w:name w:val="正文文本 字符"/>
    <w:link w:val="2"/>
    <w:qFormat/>
    <w:uiPriority w:val="0"/>
    <w:rPr>
      <w:rFonts w:ascii="宋体" w:hAnsi="宋体"/>
      <w:szCs w:val="24"/>
    </w:rPr>
  </w:style>
  <w:style w:type="character" w:customStyle="1" w:styleId="115">
    <w:name w:val="正文文本缩进 字符"/>
    <w:link w:val="17"/>
    <w:qFormat/>
    <w:uiPriority w:val="0"/>
    <w:rPr>
      <w:rFonts w:ascii="宋体" w:hAnsi="宋体"/>
      <w:szCs w:val="24"/>
    </w:rPr>
  </w:style>
  <w:style w:type="character" w:customStyle="1" w:styleId="116">
    <w:name w:val="纯文本 字符"/>
    <w:link w:val="23"/>
    <w:qFormat/>
    <w:uiPriority w:val="0"/>
    <w:rPr>
      <w:rFonts w:ascii="宋体" w:hAnsi="Courier New"/>
      <w:kern w:val="2"/>
      <w:sz w:val="21"/>
    </w:rPr>
  </w:style>
  <w:style w:type="character" w:customStyle="1" w:styleId="117">
    <w:name w:val="日期 字符"/>
    <w:link w:val="25"/>
    <w:semiHidden/>
    <w:qFormat/>
    <w:uiPriority w:val="99"/>
  </w:style>
  <w:style w:type="character" w:customStyle="1" w:styleId="118">
    <w:name w:val="正文文本缩进 2 字符"/>
    <w:link w:val="26"/>
    <w:qFormat/>
    <w:uiPriority w:val="0"/>
    <w:rPr>
      <w:rFonts w:ascii="宋体" w:hAnsi="宋体"/>
      <w:szCs w:val="24"/>
    </w:rPr>
  </w:style>
  <w:style w:type="character" w:customStyle="1" w:styleId="119">
    <w:name w:val="批注框文本 字符"/>
    <w:link w:val="27"/>
    <w:semiHidden/>
    <w:qFormat/>
    <w:uiPriority w:val="99"/>
    <w:rPr>
      <w:sz w:val="18"/>
      <w:szCs w:val="18"/>
    </w:rPr>
  </w:style>
  <w:style w:type="character" w:customStyle="1" w:styleId="120">
    <w:name w:val="页脚 字符"/>
    <w:link w:val="28"/>
    <w:qFormat/>
    <w:uiPriority w:val="99"/>
    <w:rPr>
      <w:sz w:val="18"/>
      <w:szCs w:val="18"/>
    </w:rPr>
  </w:style>
  <w:style w:type="character" w:customStyle="1" w:styleId="121">
    <w:name w:val="页眉 字符"/>
    <w:link w:val="29"/>
    <w:qFormat/>
    <w:uiPriority w:val="99"/>
    <w:rPr>
      <w:sz w:val="18"/>
      <w:szCs w:val="18"/>
    </w:rPr>
  </w:style>
  <w:style w:type="character" w:customStyle="1" w:styleId="122">
    <w:name w:val="标题 字符"/>
    <w:link w:val="38"/>
    <w:qFormat/>
    <w:uiPriority w:val="0"/>
    <w:rPr>
      <w:rFonts w:ascii="Arial" w:hAnsi="Arial" w:cs="Arial"/>
      <w:b/>
      <w:bCs/>
      <w:sz w:val="32"/>
      <w:szCs w:val="32"/>
    </w:rPr>
  </w:style>
  <w:style w:type="character" w:customStyle="1" w:styleId="123">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24">
    <w:name w:val="font91"/>
    <w:qFormat/>
    <w:uiPriority w:val="0"/>
    <w:rPr>
      <w:rFonts w:hint="eastAsia" w:ascii="宋体" w:hAnsi="宋体" w:eastAsia="宋体" w:cs="宋体"/>
      <w:color w:val="000000"/>
      <w:sz w:val="22"/>
      <w:szCs w:val="22"/>
      <w:u w:val="none"/>
    </w:rPr>
  </w:style>
  <w:style w:type="character" w:customStyle="1" w:styleId="125">
    <w:name w:val="font51"/>
    <w:qFormat/>
    <w:uiPriority w:val="0"/>
    <w:rPr>
      <w:rFonts w:hint="eastAsia" w:ascii="宋体" w:hAnsi="宋体" w:eastAsia="宋体" w:cs="宋体"/>
      <w:color w:val="000000"/>
      <w:sz w:val="24"/>
      <w:szCs w:val="24"/>
      <w:u w:val="none"/>
    </w:rPr>
  </w:style>
  <w:style w:type="character" w:customStyle="1" w:styleId="126">
    <w:name w:val="font01"/>
    <w:qFormat/>
    <w:uiPriority w:val="0"/>
    <w:rPr>
      <w:rFonts w:hint="default" w:ascii="Arial" w:hAnsi="Arial" w:cs="Arial"/>
      <w:color w:val="000000"/>
      <w:sz w:val="20"/>
      <w:szCs w:val="20"/>
      <w:u w:val="none"/>
    </w:rPr>
  </w:style>
  <w:style w:type="character" w:customStyle="1" w:styleId="127">
    <w:name w:val="flatpickr-weekday"/>
    <w:basedOn w:val="43"/>
    <w:qFormat/>
    <w:uiPriority w:val="0"/>
    <w:rPr>
      <w:b/>
      <w:bCs/>
      <w:sz w:val="21"/>
      <w:szCs w:val="21"/>
    </w:rPr>
  </w:style>
  <w:style w:type="character" w:customStyle="1" w:styleId="128">
    <w:name w:val="正文文本 (3)_"/>
    <w:link w:val="59"/>
    <w:qFormat/>
    <w:uiPriority w:val="0"/>
    <w:rPr>
      <w:rFonts w:ascii="MingLiU" w:eastAsia="MingLiU" w:cs="MingLiU"/>
      <w:spacing w:val="50"/>
      <w:sz w:val="50"/>
      <w:szCs w:val="50"/>
      <w:shd w:val="clear" w:color="auto" w:fill="FFFFFF"/>
    </w:rPr>
  </w:style>
  <w:style w:type="character" w:customStyle="1" w:styleId="129">
    <w:name w:val="font11"/>
    <w:qFormat/>
    <w:uiPriority w:val="0"/>
    <w:rPr>
      <w:rFonts w:hint="eastAsia" w:ascii="宋体" w:hAnsi="宋体" w:eastAsia="宋体" w:cs="宋体"/>
      <w:b/>
      <w:bCs/>
      <w:color w:val="000000"/>
      <w:sz w:val="20"/>
      <w:szCs w:val="20"/>
      <w:u w:val="none"/>
    </w:rPr>
  </w:style>
  <w:style w:type="character" w:customStyle="1" w:styleId="130">
    <w:name w:val="flatpickr-day"/>
    <w:qFormat/>
    <w:uiPriority w:val="0"/>
  </w:style>
  <w:style w:type="character" w:customStyle="1" w:styleId="131">
    <w:name w:val="first-child"/>
    <w:qFormat/>
    <w:uiPriority w:val="0"/>
  </w:style>
  <w:style w:type="character" w:customStyle="1" w:styleId="132">
    <w:name w:val="layui-layer-tabnow"/>
    <w:qFormat/>
    <w:uiPriority w:val="0"/>
    <w:rPr>
      <w:bdr w:val="single" w:color="CCCCCC" w:sz="6" w:space="0"/>
      <w:shd w:val="clear" w:color="auto" w:fill="FFFFFF"/>
    </w:rPr>
  </w:style>
  <w:style w:type="character" w:customStyle="1" w:styleId="133">
    <w:name w:val="flatpickr-weekday2"/>
    <w:qFormat/>
    <w:uiPriority w:val="0"/>
    <w:rPr>
      <w:b/>
      <w:bCs/>
      <w:sz w:val="21"/>
      <w:szCs w:val="21"/>
    </w:rPr>
  </w:style>
  <w:style w:type="character" w:customStyle="1" w:styleId="134">
    <w:name w:val="hover1"/>
    <w:qFormat/>
    <w:uiPriority w:val="0"/>
    <w:rPr>
      <w:color w:val="2590EB"/>
    </w:rPr>
  </w:style>
  <w:style w:type="character" w:customStyle="1" w:styleId="135">
    <w:name w:val="标题1"/>
    <w:qFormat/>
    <w:uiPriority w:val="0"/>
  </w:style>
  <w:style w:type="character" w:customStyle="1" w:styleId="136">
    <w:name w:val="hover2"/>
    <w:qFormat/>
    <w:uiPriority w:val="0"/>
  </w:style>
  <w:style w:type="character" w:customStyle="1" w:styleId="137">
    <w:name w:val="font31"/>
    <w:qFormat/>
    <w:uiPriority w:val="0"/>
    <w:rPr>
      <w:rFonts w:hint="eastAsia" w:ascii="宋体" w:hAnsi="宋体" w:eastAsia="宋体" w:cs="宋体"/>
      <w:color w:val="000000"/>
      <w:sz w:val="20"/>
      <w:szCs w:val="20"/>
      <w:u w:val="none"/>
    </w:rPr>
  </w:style>
  <w:style w:type="character" w:customStyle="1" w:styleId="138">
    <w:name w:val="正文文本 (2)_"/>
    <w:link w:val="60"/>
    <w:qFormat/>
    <w:uiPriority w:val="0"/>
    <w:rPr>
      <w:rFonts w:ascii="MingLiU" w:eastAsia="MingLiU" w:cs="MingLiU"/>
      <w:sz w:val="22"/>
      <w:shd w:val="clear" w:color="auto" w:fill="FFFFFF"/>
    </w:rPr>
  </w:style>
  <w:style w:type="character" w:customStyle="1" w:styleId="139">
    <w:name w:val="正文文本 (2)"/>
    <w:qFormat/>
    <w:uiPriority w:val="0"/>
    <w:rPr>
      <w:rFonts w:ascii="MingLiU" w:eastAsia="MingLiU" w:cs="MingLiU"/>
      <w:sz w:val="22"/>
      <w:shd w:val="clear" w:color="auto" w:fill="FFFFFF"/>
    </w:rPr>
  </w:style>
  <w:style w:type="character" w:customStyle="1" w:styleId="140">
    <w:name w:val="font21"/>
    <w:qFormat/>
    <w:uiPriority w:val="0"/>
    <w:rPr>
      <w:rFonts w:hint="default" w:ascii="Arial" w:hAnsi="Arial" w:cs="Arial"/>
      <w:b/>
      <w:bCs/>
      <w:color w:val="000000"/>
      <w:sz w:val="20"/>
      <w:szCs w:val="20"/>
      <w:u w:val="none"/>
    </w:rPr>
  </w:style>
  <w:style w:type="character" w:customStyle="1" w:styleId="141">
    <w:name w:val="标题 2 Char Char Char Char Char Char Char Char Char Char Char Char Char Char Char Char Char Char Char Char Char"/>
    <w:qFormat/>
    <w:uiPriority w:val="0"/>
  </w:style>
  <w:style w:type="character" w:customStyle="1" w:styleId="142">
    <w:name w:val="font71"/>
    <w:qFormat/>
    <w:uiPriority w:val="0"/>
    <w:rPr>
      <w:rFonts w:ascii="仿宋_GB2312" w:eastAsia="仿宋_GB2312" w:cs="仿宋_GB2312"/>
      <w:color w:val="000000"/>
      <w:sz w:val="24"/>
      <w:szCs w:val="24"/>
      <w:u w:val="none"/>
    </w:rPr>
  </w:style>
  <w:style w:type="character" w:customStyle="1" w:styleId="143">
    <w:name w:val="hover"/>
    <w:qFormat/>
    <w:uiPriority w:val="0"/>
    <w:rPr>
      <w:color w:val="2590EB"/>
    </w:rPr>
  </w:style>
  <w:style w:type="character" w:customStyle="1" w:styleId="144">
    <w:name w:val="font61"/>
    <w:qFormat/>
    <w:uiPriority w:val="0"/>
    <w:rPr>
      <w:rFonts w:hint="default" w:ascii="Times New Roman" w:hAnsi="Times New Roman" w:cs="Times New Roman"/>
      <w:color w:val="000000"/>
      <w:sz w:val="24"/>
      <w:szCs w:val="24"/>
      <w:u w:val="none"/>
    </w:rPr>
  </w:style>
  <w:style w:type="character" w:customStyle="1" w:styleId="145">
    <w:name w:val="font81"/>
    <w:qFormat/>
    <w:uiPriority w:val="0"/>
    <w:rPr>
      <w:rFonts w:hint="default" w:ascii="Times New Roman" w:hAnsi="Times New Roman" w:cs="Times New Roman"/>
      <w:color w:val="000000"/>
      <w:sz w:val="22"/>
      <w:szCs w:val="22"/>
      <w:u w:val="none"/>
    </w:rPr>
  </w:style>
  <w:style w:type="character" w:customStyle="1" w:styleId="146">
    <w:name w:val="hover3"/>
    <w:qFormat/>
    <w:uiPriority w:val="0"/>
  </w:style>
  <w:style w:type="character" w:customStyle="1" w:styleId="147">
    <w:name w:val="flatpickr-day2"/>
    <w:basedOn w:val="43"/>
    <w:qFormat/>
    <w:uiPriority w:val="0"/>
  </w:style>
  <w:style w:type="character" w:customStyle="1" w:styleId="148">
    <w:name w:val="layui-laypage-cur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67</Pages>
  <Words>31493</Words>
  <Characters>33366</Characters>
  <Lines>273</Lines>
  <Paragraphs>77</Paragraphs>
  <TotalTime>112</TotalTime>
  <ScaleCrop>false</ScaleCrop>
  <LinksUpToDate>false</LinksUpToDate>
  <CharactersWithSpaces>34283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l</cp:lastModifiedBy>
  <cp:lastPrinted>2023-04-20T00:59:00Z</cp:lastPrinted>
  <dcterms:modified xsi:type="dcterms:W3CDTF">2026-07-20T23:44:16Z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6BCE581EFA5B44DE90C948265B339DDF_13</vt:lpwstr>
  </property>
  <property fmtid="{D5CDD505-2E9C-101B-9397-08002B2CF9AE}" pid="4" name="KSOTemplateDocerSaveRecord">
    <vt:lpwstr>eyJoZGlkIjoiMTVhODhjMTUwZjUwNjkzMjQ0MTZlNTBlMWU0MzllYjAiLCJ1c2VySWQiOiIyNjI0NzI1In0=</vt:lpwstr>
  </property>
</Properties>
</file>