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200D9">
      <w:pPr>
        <w:pStyle w:val="105"/>
        <w:rPr>
          <w:rFonts w:hint="eastAsia" w:ascii="Calibri" w:hAnsi="Calibri" w:eastAsia="仿宋" w:cs="仿宋"/>
          <w:color w:val="auto"/>
          <w:highlight w:val="none"/>
        </w:rPr>
      </w:pPr>
    </w:p>
    <w:p w14:paraId="34267BAC">
      <w:pPr>
        <w:pStyle w:val="105"/>
        <w:rPr>
          <w:rFonts w:hint="eastAsia" w:ascii="Calibri" w:hAnsi="Calibri" w:eastAsia="仿宋" w:cs="仿宋"/>
          <w:color w:val="auto"/>
          <w:highlight w:val="none"/>
        </w:rPr>
      </w:pPr>
    </w:p>
    <w:p w14:paraId="4EF6D270">
      <w:pPr>
        <w:spacing w:before="624" w:beforeLines="200" w:line="360" w:lineRule="auto"/>
        <w:jc w:val="center"/>
        <w:rPr>
          <w:rFonts w:ascii="仿宋" w:hAnsi="仿宋" w:eastAsia="仿宋" w:cs="仿宋"/>
          <w:kern w:val="0"/>
          <w:sz w:val="72"/>
          <w:szCs w:val="72"/>
          <w:highlight w:val="none"/>
        </w:rPr>
      </w:pPr>
      <w:r>
        <w:rPr>
          <w:rFonts w:hint="eastAsia" w:ascii="仿宋" w:hAnsi="仿宋" w:eastAsia="仿宋" w:cs="仿宋"/>
          <w:kern w:val="0"/>
          <w:sz w:val="72"/>
          <w:szCs w:val="72"/>
          <w:highlight w:val="none"/>
        </w:rPr>
        <w:t>招标文件</w:t>
      </w:r>
    </w:p>
    <w:p w14:paraId="305179D9">
      <w:pPr>
        <w:rPr>
          <w:rFonts w:hint="eastAsia" w:eastAsia="宋体"/>
          <w:sz w:val="72"/>
          <w:szCs w:val="72"/>
          <w:highlight w:val="none"/>
          <w:lang w:val="en-US" w:eastAsia="zh-CN"/>
        </w:rPr>
      </w:pPr>
    </w:p>
    <w:p w14:paraId="2CE67B3C">
      <w:pPr>
        <w:rPr>
          <w:rFonts w:hint="eastAsia" w:eastAsia="宋体"/>
          <w:sz w:val="72"/>
          <w:szCs w:val="72"/>
          <w:highlight w:val="none"/>
          <w:lang w:val="en-US" w:eastAsia="zh-CN"/>
        </w:rPr>
      </w:pPr>
    </w:p>
    <w:p w14:paraId="226DF746">
      <w:pPr>
        <w:spacing w:line="360" w:lineRule="auto"/>
        <w:jc w:val="center"/>
        <w:rPr>
          <w:rFonts w:ascii="仿宋" w:hAnsi="仿宋" w:eastAsia="仿宋" w:cs="仿宋"/>
          <w:sz w:val="72"/>
          <w:szCs w:val="72"/>
          <w:highlight w:val="none"/>
        </w:rPr>
      </w:pPr>
      <w:r>
        <w:rPr>
          <w:rFonts w:hint="eastAsia"/>
          <w:sz w:val="72"/>
          <w:szCs w:val="72"/>
          <w:highlight w:val="none"/>
        </w:rPr>
        <w:drawing>
          <wp:inline distT="0" distB="0" distL="114300" distR="114300">
            <wp:extent cx="1115060" cy="1395730"/>
            <wp:effectExtent l="0" t="0" r="8890" b="139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8"/>
                    <a:stretch>
                      <a:fillRect/>
                    </a:stretch>
                  </pic:blipFill>
                  <pic:spPr>
                    <a:xfrm>
                      <a:off x="0" y="0"/>
                      <a:ext cx="1115060" cy="1395730"/>
                    </a:xfrm>
                    <a:prstGeom prst="rect">
                      <a:avLst/>
                    </a:prstGeom>
                    <a:noFill/>
                    <a:ln>
                      <a:noFill/>
                    </a:ln>
                  </pic:spPr>
                </pic:pic>
              </a:graphicData>
            </a:graphic>
          </wp:inline>
        </w:drawing>
      </w:r>
    </w:p>
    <w:p w14:paraId="5DF515A4">
      <w:pPr>
        <w:spacing w:line="360" w:lineRule="auto"/>
        <w:jc w:val="left"/>
        <w:rPr>
          <w:rFonts w:ascii="仿宋" w:hAnsi="仿宋" w:eastAsia="仿宋" w:cs="仿宋"/>
          <w:sz w:val="28"/>
          <w:szCs w:val="28"/>
          <w:highlight w:val="none"/>
        </w:rPr>
      </w:pPr>
    </w:p>
    <w:p w14:paraId="479A6588">
      <w:pPr>
        <w:spacing w:line="360" w:lineRule="auto"/>
        <w:jc w:val="left"/>
        <w:rPr>
          <w:rFonts w:ascii="仿宋" w:hAnsi="仿宋" w:eastAsia="仿宋" w:cs="仿宋"/>
          <w:sz w:val="28"/>
          <w:szCs w:val="28"/>
          <w:highlight w:val="none"/>
        </w:rPr>
      </w:pPr>
    </w:p>
    <w:p w14:paraId="16CE4ED5">
      <w:pPr>
        <w:tabs>
          <w:tab w:val="left" w:pos="0"/>
          <w:tab w:val="left" w:pos="142"/>
        </w:tabs>
        <w:snapToGrid w:val="0"/>
        <w:spacing w:after="156" w:afterLines="50" w:line="240" w:lineRule="atLeast"/>
        <w:ind w:left="2244" w:leftChars="304" w:hanging="1606" w:hangingChars="500"/>
        <w:jc w:val="left"/>
        <w:outlineLvl w:val="0"/>
        <w:rPr>
          <w:rFonts w:hint="eastAsia" w:ascii="仿宋" w:hAnsi="仿宋" w:eastAsia="仿宋" w:cs="仿宋"/>
          <w:bCs/>
          <w:color w:val="auto"/>
          <w:sz w:val="32"/>
          <w:szCs w:val="32"/>
          <w:highlight w:val="none"/>
          <w:lang w:eastAsia="zh-CN"/>
        </w:rPr>
      </w:pPr>
      <w:bookmarkStart w:id="0" w:name="_Toc22680"/>
      <w:bookmarkStart w:id="1" w:name="_Toc19677"/>
      <w:r>
        <w:rPr>
          <w:rFonts w:hint="eastAsia" w:ascii="仿宋" w:hAnsi="仿宋" w:eastAsia="仿宋" w:cs="仿宋"/>
          <w:b/>
          <w:color w:val="auto"/>
          <w:sz w:val="32"/>
          <w:szCs w:val="32"/>
          <w:highlight w:val="none"/>
          <w:lang w:val="en-US" w:eastAsia="zh-CN"/>
        </w:rPr>
        <w:t>招标</w:t>
      </w:r>
      <w:r>
        <w:rPr>
          <w:rFonts w:hint="eastAsia" w:ascii="仿宋" w:hAnsi="仿宋" w:eastAsia="仿宋" w:cs="仿宋"/>
          <w:b/>
          <w:color w:val="auto"/>
          <w:sz w:val="32"/>
          <w:szCs w:val="32"/>
          <w:highlight w:val="none"/>
        </w:rPr>
        <w:t>编号：</w:t>
      </w:r>
      <w:bookmarkEnd w:id="0"/>
      <w:bookmarkEnd w:id="1"/>
      <w:r>
        <w:rPr>
          <w:rFonts w:hint="eastAsia" w:ascii="仿宋" w:hAnsi="仿宋" w:eastAsia="仿宋" w:cs="仿宋"/>
          <w:bCs/>
          <w:color w:val="auto"/>
          <w:sz w:val="32"/>
          <w:szCs w:val="32"/>
          <w:highlight w:val="none"/>
          <w:lang w:eastAsia="zh-CN"/>
        </w:rPr>
        <w:t>PURM202609040001</w:t>
      </w:r>
    </w:p>
    <w:p w14:paraId="778DBDF5">
      <w:pPr>
        <w:tabs>
          <w:tab w:val="left" w:pos="0"/>
          <w:tab w:val="left" w:pos="142"/>
        </w:tabs>
        <w:snapToGrid w:val="0"/>
        <w:spacing w:after="156" w:afterLines="50" w:line="240" w:lineRule="atLeast"/>
        <w:ind w:left="2244" w:leftChars="304" w:hanging="1606" w:hangingChars="500"/>
        <w:jc w:val="left"/>
        <w:outlineLvl w:val="0"/>
        <w:rPr>
          <w:rFonts w:hint="eastAsia" w:ascii="仿宋" w:hAnsi="仿宋" w:eastAsia="仿宋" w:cs="仿宋"/>
          <w:bCs/>
          <w:color w:val="auto"/>
          <w:sz w:val="32"/>
          <w:szCs w:val="32"/>
          <w:highlight w:val="none"/>
          <w:lang w:eastAsia="zh-CN"/>
        </w:rPr>
      </w:pPr>
      <w:r>
        <w:rPr>
          <w:rFonts w:hint="eastAsia" w:ascii="仿宋" w:hAnsi="仿宋" w:eastAsia="仿宋" w:cs="仿宋"/>
          <w:b/>
          <w:sz w:val="32"/>
          <w:szCs w:val="32"/>
          <w:highlight w:val="none"/>
        </w:rPr>
        <w:t>项目名称：</w:t>
      </w:r>
      <w:r>
        <w:rPr>
          <w:rFonts w:hint="eastAsia" w:ascii="仿宋" w:hAnsi="仿宋" w:eastAsia="仿宋" w:cs="仿宋"/>
          <w:b w:val="0"/>
          <w:bCs/>
          <w:sz w:val="32"/>
          <w:szCs w:val="32"/>
          <w:highlight w:val="none"/>
          <w:lang w:val="en-US" w:eastAsia="zh-CN"/>
        </w:rPr>
        <w:t>选定苗木供应单位（增补）</w:t>
      </w:r>
    </w:p>
    <w:p w14:paraId="036AF6F9">
      <w:pPr>
        <w:snapToGrid w:val="0"/>
        <w:spacing w:after="156" w:afterLines="50" w:line="240" w:lineRule="atLeast"/>
        <w:ind w:firstLine="643" w:firstLineChars="200"/>
        <w:jc w:val="left"/>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招标</w:t>
      </w:r>
      <w:r>
        <w:rPr>
          <w:rFonts w:hint="eastAsia" w:ascii="仿宋" w:hAnsi="仿宋" w:eastAsia="仿宋" w:cs="仿宋"/>
          <w:b/>
          <w:sz w:val="32"/>
          <w:szCs w:val="32"/>
          <w:highlight w:val="none"/>
        </w:rPr>
        <w:t>方式：</w:t>
      </w:r>
      <w:r>
        <w:rPr>
          <w:rFonts w:hint="eastAsia" w:ascii="仿宋" w:hAnsi="仿宋" w:eastAsia="仿宋" w:cs="仿宋"/>
          <w:sz w:val="32"/>
          <w:szCs w:val="32"/>
          <w:highlight w:val="none"/>
        </w:rPr>
        <w:t>公开招标</w:t>
      </w:r>
    </w:p>
    <w:p w14:paraId="2800E784">
      <w:pPr>
        <w:spacing w:line="360" w:lineRule="auto"/>
        <w:rPr>
          <w:rFonts w:ascii="仿宋" w:hAnsi="仿宋" w:eastAsia="仿宋" w:cs="仿宋"/>
          <w:b/>
          <w:sz w:val="32"/>
          <w:szCs w:val="32"/>
          <w:highlight w:val="none"/>
        </w:rPr>
      </w:pPr>
    </w:p>
    <w:p w14:paraId="7BBC65DA">
      <w:pPr>
        <w:spacing w:line="360" w:lineRule="auto"/>
        <w:rPr>
          <w:rFonts w:ascii="仿宋" w:hAnsi="仿宋" w:eastAsia="仿宋" w:cs="仿宋"/>
          <w:b/>
          <w:sz w:val="32"/>
          <w:szCs w:val="32"/>
          <w:highlight w:val="none"/>
        </w:rPr>
      </w:pPr>
    </w:p>
    <w:p w14:paraId="3F0A591D">
      <w:pPr>
        <w:spacing w:before="156" w:beforeLines="50" w:line="360" w:lineRule="auto"/>
        <w:ind w:firstLine="161" w:firstLineChars="50"/>
        <w:jc w:val="center"/>
        <w:outlineLvl w:val="0"/>
        <w:rPr>
          <w:rFonts w:ascii="仿宋" w:hAnsi="仿宋" w:eastAsia="仿宋" w:cs="仿宋"/>
          <w:b/>
          <w:bCs/>
          <w:kern w:val="0"/>
          <w:sz w:val="32"/>
          <w:szCs w:val="32"/>
          <w:highlight w:val="none"/>
        </w:rPr>
      </w:pPr>
      <w:bookmarkStart w:id="2" w:name="_Toc21035"/>
      <w:bookmarkStart w:id="3" w:name="_Toc24490"/>
      <w:r>
        <w:rPr>
          <w:rFonts w:hint="eastAsia" w:ascii="仿宋" w:hAnsi="仿宋" w:eastAsia="仿宋" w:cs="仿宋"/>
          <w:b/>
          <w:sz w:val="32"/>
          <w:szCs w:val="32"/>
          <w:highlight w:val="none"/>
        </w:rPr>
        <w:t>代理机构：山东富尔工程咨询管理有限公司</w:t>
      </w:r>
      <w:bookmarkEnd w:id="2"/>
      <w:bookmarkEnd w:id="3"/>
    </w:p>
    <w:p w14:paraId="599ADCF4">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202</w:t>
      </w:r>
      <w:r>
        <w:rPr>
          <w:rFonts w:hint="eastAsia" w:ascii="仿宋" w:hAnsi="仿宋" w:eastAsia="仿宋" w:cs="仿宋"/>
          <w:b/>
          <w:sz w:val="32"/>
          <w:szCs w:val="32"/>
          <w:highlight w:val="none"/>
          <w:lang w:val="en-US" w:eastAsia="zh-CN"/>
        </w:rPr>
        <w:t>6</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lang w:val="en-US" w:eastAsia="zh-CN"/>
        </w:rPr>
        <w:t>9</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lang w:val="en-US" w:eastAsia="zh-CN"/>
        </w:rPr>
        <w:t>16</w:t>
      </w:r>
      <w:r>
        <w:rPr>
          <w:rFonts w:hint="eastAsia" w:ascii="仿宋" w:hAnsi="仿宋" w:eastAsia="仿宋" w:cs="仿宋"/>
          <w:b/>
          <w:sz w:val="32"/>
          <w:szCs w:val="32"/>
          <w:highlight w:val="none"/>
        </w:rPr>
        <w:t>日</w:t>
      </w:r>
    </w:p>
    <w:p w14:paraId="474EC392">
      <w:pPr>
        <w:jc w:val="center"/>
        <w:rPr>
          <w:rFonts w:hint="eastAsia" w:ascii="仿宋" w:hAnsi="仿宋" w:eastAsia="仿宋" w:cs="仿宋"/>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cols w:space="720" w:num="1"/>
          <w:titlePg/>
          <w:docGrid w:type="lines" w:linePitch="312" w:charSpace="0"/>
        </w:sectPr>
      </w:pPr>
    </w:p>
    <w:p w14:paraId="2150A0D1">
      <w:pPr>
        <w:jc w:val="center"/>
        <w:rPr>
          <w:rFonts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547675D8">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TOC \o "1-1" \h \u </w:instrText>
      </w:r>
      <w:r>
        <w:rPr>
          <w:rFonts w:hint="eastAsia" w:ascii="仿宋" w:hAnsi="仿宋" w:eastAsia="仿宋" w:cs="仿宋"/>
          <w:b w:val="0"/>
          <w:bCs w:val="0"/>
          <w:sz w:val="30"/>
          <w:szCs w:val="30"/>
          <w:highlight w:val="none"/>
        </w:rPr>
        <w:fldChar w:fldCharType="separate"/>
      </w:r>
    </w:p>
    <w:p w14:paraId="7878BCC1">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_Toc12905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第一部分 招标公告</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_Toc12905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2</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62C4D9D2">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_Toc29115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w:t>
      </w:r>
      <w:r>
        <w:rPr>
          <w:rFonts w:hint="eastAsia" w:ascii="仿宋" w:hAnsi="仿宋" w:eastAsia="仿宋" w:cs="仿宋"/>
          <w:b w:val="0"/>
          <w:bCs w:val="0"/>
          <w:sz w:val="30"/>
          <w:szCs w:val="30"/>
          <w:highlight w:val="none"/>
          <w:lang w:val="en-US" w:eastAsia="zh-CN"/>
        </w:rPr>
        <w:t>二</w:t>
      </w:r>
      <w:r>
        <w:rPr>
          <w:rFonts w:hint="eastAsia" w:ascii="仿宋" w:hAnsi="仿宋" w:eastAsia="仿宋" w:cs="仿宋"/>
          <w:b w:val="0"/>
          <w:bCs w:val="0"/>
          <w:sz w:val="30"/>
          <w:szCs w:val="30"/>
          <w:highlight w:val="none"/>
        </w:rPr>
        <w:t>部分 投标须知</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_Toc29115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44673889">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_Toc32450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lang w:val="en-US" w:eastAsia="zh-CN"/>
        </w:rPr>
        <w:t>第三部分</w:t>
      </w:r>
      <w:r>
        <w:rPr>
          <w:rFonts w:hint="eastAsia" w:ascii="仿宋" w:hAnsi="仿宋" w:eastAsia="仿宋" w:cs="仿宋"/>
          <w:b w:val="0"/>
          <w:bCs w:val="0"/>
          <w:sz w:val="30"/>
          <w:szCs w:val="30"/>
          <w:highlight w:val="none"/>
        </w:rPr>
        <w:t xml:space="preserve"> </w:t>
      </w:r>
      <w:r>
        <w:rPr>
          <w:rFonts w:hint="eastAsia" w:ascii="仿宋" w:hAnsi="仿宋" w:eastAsia="仿宋" w:cs="仿宋"/>
          <w:b w:val="0"/>
          <w:bCs w:val="0"/>
          <w:sz w:val="30"/>
          <w:szCs w:val="30"/>
          <w:highlight w:val="none"/>
          <w:lang w:val="en-US" w:eastAsia="zh-CN"/>
        </w:rPr>
        <w:t>招标</w:t>
      </w:r>
      <w:r>
        <w:rPr>
          <w:rFonts w:hint="eastAsia" w:ascii="仿宋" w:hAnsi="仿宋" w:eastAsia="仿宋" w:cs="仿宋"/>
          <w:b w:val="0"/>
          <w:bCs w:val="0"/>
          <w:sz w:val="30"/>
          <w:szCs w:val="30"/>
          <w:highlight w:val="none"/>
        </w:rPr>
        <w:t>内容与要求</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_Toc32450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33</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18A8E066">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_Toc24995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第四部分 评标原则、程序与方法</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_Toc24995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3</w:t>
      </w:r>
      <w:r>
        <w:rPr>
          <w:rFonts w:hint="eastAsia" w:ascii="仿宋" w:hAnsi="仿宋" w:eastAsia="仿宋" w:cs="仿宋"/>
          <w:b w:val="0"/>
          <w:bCs w:val="0"/>
          <w:sz w:val="30"/>
          <w:szCs w:val="30"/>
          <w:highlight w:val="none"/>
          <w:lang w:val="en-US" w:eastAsia="zh-CN"/>
        </w:rPr>
        <w:t>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106816DA">
      <w:pPr>
        <w:pStyle w:val="97"/>
        <w:tabs>
          <w:tab w:val="right" w:leader="dot" w:pos="8306"/>
        </w:tabs>
        <w:spacing w:line="480" w:lineRule="auto"/>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_Toc6734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第五部分 投标文件（格式）</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lang w:val="en-US" w:eastAsia="zh-CN"/>
        </w:rPr>
        <w:t>3</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lang w:val="en-US" w:eastAsia="zh-CN"/>
        </w:rPr>
        <w:t>9</w:t>
      </w:r>
    </w:p>
    <w:p w14:paraId="346C0D28">
      <w:pPr>
        <w:pStyle w:val="97"/>
        <w:tabs>
          <w:tab w:val="right" w:leader="dot" w:pos="8306"/>
        </w:tabs>
        <w:spacing w:line="480" w:lineRule="auto"/>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_Toc20066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第六部分 合同条款及格式</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lang w:val="en-US" w:eastAsia="zh-CN"/>
        </w:rPr>
        <w:t>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lang w:val="en-US" w:eastAsia="zh-CN"/>
        </w:rPr>
        <w:t>8</w:t>
      </w:r>
    </w:p>
    <w:p w14:paraId="5F637FDB">
      <w:pPr>
        <w:spacing w:line="480" w:lineRule="auto"/>
        <w:rPr>
          <w:rFonts w:ascii="仿宋" w:hAnsi="仿宋" w:eastAsia="仿宋" w:cs="仿宋"/>
          <w:sz w:val="24"/>
          <w:szCs w:val="24"/>
          <w:highlight w:val="none"/>
        </w:rPr>
      </w:pPr>
      <w:r>
        <w:rPr>
          <w:rFonts w:hint="eastAsia" w:ascii="仿宋" w:hAnsi="仿宋" w:eastAsia="仿宋" w:cs="仿宋"/>
          <w:b w:val="0"/>
          <w:bCs w:val="0"/>
          <w:sz w:val="30"/>
          <w:szCs w:val="30"/>
          <w:highlight w:val="none"/>
        </w:rPr>
        <w:fldChar w:fldCharType="end"/>
      </w:r>
    </w:p>
    <w:p w14:paraId="580E0AC4">
      <w:pPr>
        <w:jc w:val="center"/>
        <w:rPr>
          <w:rFonts w:ascii="仿宋" w:hAnsi="仿宋" w:eastAsia="仿宋" w:cs="仿宋"/>
          <w:sz w:val="24"/>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NumType w:fmt="decimal" w:start="1"/>
          <w:cols w:space="720" w:num="1"/>
          <w:titlePg/>
          <w:docGrid w:linePitch="319" w:charSpace="0"/>
        </w:sectPr>
      </w:pPr>
    </w:p>
    <w:p w14:paraId="285CBFD3">
      <w:pPr>
        <w:pStyle w:val="2"/>
        <w:numPr>
          <w:ilvl w:val="0"/>
          <w:numId w:val="0"/>
        </w:numPr>
        <w:bidi w:val="0"/>
        <w:ind w:leftChars="0"/>
        <w:jc w:val="center"/>
        <w:rPr>
          <w:rFonts w:hint="eastAsia"/>
          <w:highlight w:val="none"/>
        </w:rPr>
      </w:pPr>
      <w:bookmarkStart w:id="4" w:name="_Toc12905"/>
      <w:bookmarkStart w:id="5" w:name="_Toc18211"/>
      <w:r>
        <w:rPr>
          <w:rFonts w:hint="eastAsia"/>
          <w:highlight w:val="none"/>
        </w:rPr>
        <w:t>第一部分  招标公告</w:t>
      </w:r>
      <w:bookmarkEnd w:id="4"/>
      <w:bookmarkEnd w:id="5"/>
    </w:p>
    <w:p w14:paraId="24D6155C">
      <w:pPr>
        <w:spacing w:line="440" w:lineRule="exact"/>
        <w:contextualSpacing/>
        <w:jc w:val="center"/>
        <w:rPr>
          <w:rFonts w:hint="default" w:ascii="仿宋" w:hAnsi="仿宋" w:eastAsia="仿宋" w:cs="仿宋"/>
          <w:b/>
          <w:bCs/>
          <w:spacing w:val="8"/>
          <w:sz w:val="32"/>
          <w:szCs w:val="32"/>
          <w:highlight w:val="none"/>
          <w:lang w:val="en-US" w:eastAsia="zh-CN"/>
        </w:rPr>
      </w:pPr>
      <w:r>
        <w:rPr>
          <w:rFonts w:hint="eastAsia" w:ascii="仿宋" w:hAnsi="仿宋" w:eastAsia="仿宋" w:cs="仿宋"/>
          <w:b/>
          <w:bCs/>
          <w:spacing w:val="8"/>
          <w:sz w:val="32"/>
          <w:szCs w:val="32"/>
          <w:highlight w:val="none"/>
          <w:lang w:val="en-US" w:eastAsia="zh-CN"/>
        </w:rPr>
        <w:t>选定苗木供应单位（增补）招标公告</w:t>
      </w:r>
    </w:p>
    <w:p w14:paraId="301DF673">
      <w:pPr>
        <w:spacing w:line="440" w:lineRule="exact"/>
        <w:contextualSpacing/>
        <w:jc w:val="center"/>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招标编号：PURM202609040001</w:t>
      </w:r>
      <w:r>
        <w:rPr>
          <w:rFonts w:hint="eastAsia" w:ascii="仿宋" w:hAnsi="仿宋" w:eastAsia="仿宋" w:cs="仿宋"/>
          <w:b/>
          <w:bCs/>
          <w:spacing w:val="8"/>
          <w:sz w:val="28"/>
          <w:szCs w:val="28"/>
          <w:highlight w:val="none"/>
          <w:lang w:eastAsia="zh-CN"/>
        </w:rPr>
        <w:t>）</w:t>
      </w:r>
    </w:p>
    <w:p w14:paraId="3DA33B05">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威海市环翠园林工程有限公司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选定苗木供应单位（增补）</w:t>
      </w:r>
      <w:r>
        <w:rPr>
          <w:rFonts w:hint="eastAsia" w:ascii="仿宋" w:hAnsi="仿宋" w:eastAsia="仿宋" w:cs="仿宋"/>
          <w:spacing w:val="8"/>
          <w:sz w:val="24"/>
          <w:szCs w:val="24"/>
          <w:highlight w:val="none"/>
        </w:rPr>
        <w:t>以公开招标方式确定中标单位。</w:t>
      </w:r>
    </w:p>
    <w:p w14:paraId="6EEC805C">
      <w:pPr>
        <w:keepNext w:val="0"/>
        <w:keepLines w:val="0"/>
        <w:pageBreakBefore w:val="0"/>
        <w:kinsoku/>
        <w:wordWrap/>
        <w:overflowPunct/>
        <w:topLinePunct w:val="0"/>
        <w:autoSpaceDE/>
        <w:autoSpaceDN/>
        <w:bidi w:val="0"/>
        <w:snapToGrid/>
        <w:spacing w:line="420" w:lineRule="exact"/>
        <w:ind w:firstLine="514" w:firstLineChars="200"/>
        <w:contextualSpacing/>
        <w:jc w:val="left"/>
        <w:textAlignment w:val="auto"/>
        <w:rPr>
          <w:rFonts w:hint="eastAsia" w:ascii="仿宋" w:hAnsi="仿宋" w:eastAsia="仿宋" w:cs="仿宋"/>
          <w:spacing w:val="8"/>
          <w:sz w:val="24"/>
          <w:szCs w:val="24"/>
          <w:highlight w:val="yellow"/>
          <w:lang w:eastAsia="zh-CN"/>
        </w:rPr>
      </w:pPr>
      <w:r>
        <w:rPr>
          <w:rFonts w:hint="eastAsia" w:ascii="仿宋" w:hAnsi="仿宋" w:eastAsia="仿宋" w:cs="仿宋"/>
          <w:b/>
          <w:bCs/>
          <w:spacing w:val="8"/>
          <w:sz w:val="24"/>
          <w:szCs w:val="24"/>
          <w:highlight w:val="none"/>
        </w:rPr>
        <w:t>一、项目名称</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选定苗木供应单位（增补）</w:t>
      </w:r>
    </w:p>
    <w:p w14:paraId="4AD13766">
      <w:pPr>
        <w:keepNext w:val="0"/>
        <w:keepLines w:val="0"/>
        <w:pageBreakBefore w:val="0"/>
        <w:kinsoku/>
        <w:wordWrap/>
        <w:overflowPunct/>
        <w:topLinePunct w:val="0"/>
        <w:autoSpaceDE/>
        <w:autoSpaceDN/>
        <w:bidi w:val="0"/>
        <w:snapToGrid/>
        <w:spacing w:line="420" w:lineRule="exact"/>
        <w:ind w:firstLine="514" w:firstLineChars="200"/>
        <w:contextualSpacing/>
        <w:jc w:val="left"/>
        <w:textAlignment w:val="auto"/>
        <w:outlineLvl w:val="1"/>
        <w:rPr>
          <w:rFonts w:hint="eastAsia" w:ascii="仿宋" w:hAnsi="仿宋" w:eastAsia="仿宋" w:cs="仿宋"/>
          <w:b/>
          <w:bCs/>
          <w:spacing w:val="8"/>
          <w:sz w:val="24"/>
          <w:szCs w:val="24"/>
          <w:highlight w:val="none"/>
          <w:lang w:val="en-US" w:eastAsia="zh-CN"/>
        </w:rPr>
      </w:pPr>
      <w:bookmarkStart w:id="6" w:name="_Toc8262"/>
      <w:r>
        <w:rPr>
          <w:rFonts w:hint="eastAsia" w:ascii="仿宋" w:hAnsi="仿宋" w:eastAsia="仿宋" w:cs="仿宋"/>
          <w:b/>
          <w:bCs/>
          <w:spacing w:val="8"/>
          <w:sz w:val="24"/>
          <w:szCs w:val="24"/>
          <w:highlight w:val="none"/>
        </w:rPr>
        <w:t>二、项目</w:t>
      </w:r>
      <w:bookmarkEnd w:id="6"/>
      <w:r>
        <w:rPr>
          <w:rFonts w:hint="eastAsia" w:ascii="仿宋" w:hAnsi="仿宋" w:eastAsia="仿宋" w:cs="仿宋"/>
          <w:b/>
          <w:bCs/>
          <w:spacing w:val="8"/>
          <w:sz w:val="24"/>
          <w:szCs w:val="24"/>
          <w:highlight w:val="none"/>
          <w:lang w:val="en-US" w:eastAsia="zh-CN"/>
        </w:rPr>
        <w:t>基本情况</w:t>
      </w:r>
    </w:p>
    <w:p w14:paraId="6EE7AA01">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default" w:ascii="仿宋" w:hAnsi="仿宋" w:eastAsia="仿宋" w:cs="仿宋"/>
          <w:spacing w:val="8"/>
          <w:sz w:val="24"/>
          <w:highlight w:val="yellow"/>
          <w:lang w:eastAsia="zh-CN"/>
        </w:rPr>
      </w:pPr>
      <w:r>
        <w:rPr>
          <w:rFonts w:hint="eastAsia" w:ascii="仿宋" w:hAnsi="仿宋" w:eastAsia="仿宋" w:cs="仿宋"/>
          <w:spacing w:val="8"/>
          <w:sz w:val="24"/>
          <w:highlight w:val="none"/>
          <w:lang w:eastAsia="zh-CN"/>
        </w:rPr>
        <w:t>1.项目概况：</w:t>
      </w:r>
      <w:r>
        <w:rPr>
          <w:rFonts w:hint="eastAsia" w:ascii="仿宋" w:hAnsi="仿宋" w:eastAsia="仿宋" w:cs="仿宋"/>
          <w:spacing w:val="8"/>
          <w:sz w:val="24"/>
          <w:szCs w:val="24"/>
          <w:highlight w:val="none"/>
          <w:lang w:val="en-US" w:eastAsia="zh-CN"/>
        </w:rPr>
        <w:t>通过公开招标的方式，增补一家苗木供应单位。</w:t>
      </w:r>
    </w:p>
    <w:p w14:paraId="64F8721D">
      <w:pPr>
        <w:pStyle w:val="16"/>
        <w:keepNext w:val="0"/>
        <w:keepLines w:val="0"/>
        <w:pageBreakBefore w:val="0"/>
        <w:kinsoku/>
        <w:wordWrap/>
        <w:overflowPunct/>
        <w:topLinePunct w:val="0"/>
        <w:autoSpaceDE/>
        <w:autoSpaceDN/>
        <w:bidi w:val="0"/>
        <w:snapToGrid/>
        <w:spacing w:after="0" w:line="420" w:lineRule="exact"/>
        <w:ind w:firstLine="512" w:firstLineChars="200"/>
        <w:jc w:val="left"/>
        <w:textAlignment w:val="auto"/>
        <w:rPr>
          <w:rFonts w:hint="eastAsia" w:ascii="仿宋" w:hAnsi="仿宋" w:eastAsia="仿宋" w:cs="仿宋"/>
          <w:spacing w:val="8"/>
          <w:sz w:val="24"/>
          <w:highlight w:val="none"/>
          <w:lang w:eastAsia="zh-CN"/>
        </w:rPr>
      </w:pPr>
      <w:r>
        <w:rPr>
          <w:rFonts w:hint="eastAsia" w:ascii="仿宋" w:hAnsi="仿宋" w:eastAsia="仿宋" w:cs="仿宋"/>
          <w:spacing w:val="8"/>
          <w:sz w:val="24"/>
          <w:highlight w:val="none"/>
          <w:lang w:eastAsia="zh-CN"/>
        </w:rPr>
        <w:t>2.服务期限：自合同签订之日起至2028年7月1日止。</w:t>
      </w:r>
    </w:p>
    <w:p w14:paraId="3FDC8D4D">
      <w:pPr>
        <w:pStyle w:val="16"/>
        <w:keepNext w:val="0"/>
        <w:keepLines w:val="0"/>
        <w:pageBreakBefore w:val="0"/>
        <w:kinsoku/>
        <w:wordWrap/>
        <w:overflowPunct/>
        <w:topLinePunct w:val="0"/>
        <w:autoSpaceDE/>
        <w:autoSpaceDN/>
        <w:bidi w:val="0"/>
        <w:snapToGrid/>
        <w:spacing w:after="0" w:line="420" w:lineRule="exact"/>
        <w:ind w:firstLine="512" w:firstLineChars="200"/>
        <w:jc w:val="left"/>
        <w:textAlignment w:val="auto"/>
        <w:rPr>
          <w:rFonts w:hint="eastAsia" w:ascii="仿宋" w:hAnsi="仿宋" w:eastAsia="仿宋" w:cs="仿宋"/>
          <w:spacing w:val="8"/>
          <w:sz w:val="24"/>
          <w:highlight w:val="none"/>
          <w:lang w:eastAsia="zh-CN"/>
        </w:rPr>
      </w:pPr>
      <w:r>
        <w:rPr>
          <w:rFonts w:hint="eastAsia" w:ascii="仿宋" w:hAnsi="仿宋" w:eastAsia="仿宋" w:cs="仿宋"/>
          <w:spacing w:val="8"/>
          <w:sz w:val="24"/>
          <w:highlight w:val="none"/>
          <w:lang w:eastAsia="zh-CN"/>
        </w:rPr>
        <w:t>3.</w:t>
      </w:r>
      <w:r>
        <w:rPr>
          <w:rFonts w:hint="eastAsia" w:ascii="仿宋" w:hAnsi="仿宋" w:eastAsia="仿宋" w:cs="仿宋"/>
          <w:spacing w:val="8"/>
          <w:sz w:val="24"/>
          <w:highlight w:val="none"/>
          <w:lang w:val="en-US" w:eastAsia="zh-CN"/>
        </w:rPr>
        <w:t>服务地点</w:t>
      </w:r>
      <w:r>
        <w:rPr>
          <w:rFonts w:hint="eastAsia" w:ascii="仿宋" w:hAnsi="仿宋" w:eastAsia="仿宋" w:cs="仿宋"/>
          <w:spacing w:val="8"/>
          <w:sz w:val="24"/>
          <w:highlight w:val="none"/>
          <w:lang w:eastAsia="zh-CN"/>
        </w:rPr>
        <w:t>：招标人指定地点。</w:t>
      </w:r>
    </w:p>
    <w:p w14:paraId="23F6E93D">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hint="eastAsia" w:ascii="仿宋" w:hAnsi="仿宋" w:eastAsia="仿宋" w:cs="仿宋"/>
          <w:sz w:val="24"/>
          <w:szCs w:val="24"/>
          <w:highlight w:val="none"/>
        </w:rPr>
      </w:pPr>
      <w:bookmarkStart w:id="7" w:name="_Toc22701"/>
      <w:r>
        <w:rPr>
          <w:rFonts w:hint="eastAsia" w:ascii="仿宋" w:hAnsi="仿宋" w:eastAsia="仿宋" w:cs="仿宋"/>
          <w:b/>
          <w:bCs/>
          <w:sz w:val="24"/>
          <w:szCs w:val="24"/>
          <w:highlight w:val="none"/>
        </w:rPr>
        <w:t>三、投标人的资格要求</w:t>
      </w:r>
      <w:bookmarkEnd w:id="7"/>
    </w:p>
    <w:p w14:paraId="463DB3BC">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1.具有独立承担民事责任的能力；</w:t>
      </w:r>
    </w:p>
    <w:p w14:paraId="7E29BAAA">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2.具有良好的商业信誉和健全的财务会计制度；</w:t>
      </w:r>
    </w:p>
    <w:p w14:paraId="4DE02803">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0E991489">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.具有依法缴纳税收和社会保障资金的良好记录</w:t>
      </w:r>
      <w:r>
        <w:rPr>
          <w:rFonts w:hint="eastAsia" w:ascii="仿宋" w:hAnsi="仿宋" w:eastAsia="仿宋" w:cs="仿宋"/>
          <w:spacing w:val="8"/>
          <w:sz w:val="24"/>
          <w:szCs w:val="24"/>
          <w:highlight w:val="none"/>
          <w:lang w:eastAsia="zh-CN"/>
        </w:rPr>
        <w:t>；</w:t>
      </w:r>
    </w:p>
    <w:p w14:paraId="3340F749">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参加本项目招标活动前三年内，在经营活动中没有重大违法记录；</w:t>
      </w:r>
    </w:p>
    <w:p w14:paraId="18BF310E">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.投标人及其法人代表、委托代理人未被最高法院列入失信被执行人；</w:t>
      </w:r>
    </w:p>
    <w:p w14:paraId="15909797">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.投标人近一年在“信用中国”或“信用中国（山东）”无严重失信记录；</w:t>
      </w:r>
    </w:p>
    <w:p w14:paraId="5601D624">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8.法律、行政法规及招标文件规定的其他要求；</w:t>
      </w:r>
    </w:p>
    <w:p w14:paraId="6FDE1168">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4AD5B711">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8" w:name="_Toc24627"/>
      <w:r>
        <w:rPr>
          <w:rFonts w:hint="eastAsia" w:ascii="仿宋" w:hAnsi="仿宋" w:eastAsia="仿宋" w:cs="仿宋"/>
          <w:b/>
          <w:bCs/>
          <w:sz w:val="24"/>
          <w:szCs w:val="24"/>
          <w:highlight w:val="none"/>
        </w:rPr>
        <w:t>四</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获取文件时间及地点</w:t>
      </w:r>
      <w:bookmarkEnd w:id="8"/>
    </w:p>
    <w:p w14:paraId="565D097B">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16</w:t>
      </w:r>
      <w:r>
        <w:rPr>
          <w:rFonts w:hint="eastAsia" w:ascii="仿宋" w:hAnsi="仿宋" w:eastAsia="仿宋" w:cs="仿宋"/>
          <w:spacing w:val="8"/>
          <w:sz w:val="24"/>
          <w:szCs w:val="24"/>
          <w:highlight w:val="none"/>
        </w:rPr>
        <w:t>日17:</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23</w:t>
      </w:r>
      <w:r>
        <w:rPr>
          <w:rFonts w:hint="eastAsia" w:ascii="仿宋" w:hAnsi="仿宋" w:eastAsia="仿宋" w:cs="仿宋"/>
          <w:spacing w:val="8"/>
          <w:sz w:val="24"/>
          <w:szCs w:val="24"/>
          <w:highlight w:val="none"/>
        </w:rPr>
        <w:t>日17:</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w:t>
      </w:r>
      <w:r>
        <w:rPr>
          <w:rFonts w:hint="eastAsia" w:ascii="仿宋" w:hAnsi="仿宋" w:eastAsia="仿宋" w:cs="仿宋"/>
          <w:spacing w:val="8"/>
          <w:sz w:val="24"/>
          <w:szCs w:val="24"/>
          <w:highlight w:val="none"/>
        </w:rPr>
        <w:t>（北京时间）</w:t>
      </w:r>
    </w:p>
    <w:p w14:paraId="0E9EBAB0">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(网址：http://ggzyjy.weihai.cn/)</w:t>
      </w:r>
    </w:p>
    <w:p w14:paraId="5F9BE732">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逾期无法从威海市国有企业阳光采购电子化服务平台中获取文件，未在规定时间内从系统中获取招标文件的投标人将无法递交电子投标文件。</w:t>
      </w:r>
    </w:p>
    <w:p w14:paraId="307A415B">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 w:hAnsi="仿宋" w:eastAsia="仿宋" w:cs="仿宋"/>
          <w:spacing w:val="8"/>
          <w:sz w:val="24"/>
          <w:szCs w:val="24"/>
          <w:highlight w:val="none"/>
          <w:lang w:val="en-US" w:eastAsia="zh-CN"/>
        </w:rPr>
        <w:t>投标人</w:t>
      </w:r>
      <w:r>
        <w:rPr>
          <w:rFonts w:hint="eastAsia" w:ascii="仿宋" w:hAnsi="仿宋" w:eastAsia="仿宋" w:cs="仿宋"/>
          <w:spacing w:val="8"/>
          <w:sz w:val="24"/>
          <w:szCs w:val="24"/>
          <w:highlight w:val="none"/>
        </w:rPr>
        <w:t>）：1046971257</w:t>
      </w:r>
      <w:r>
        <w:rPr>
          <w:rFonts w:hint="eastAsia" w:ascii="仿宋" w:hAnsi="仿宋" w:eastAsia="仿宋" w:cs="仿宋"/>
          <w:spacing w:val="8"/>
          <w:sz w:val="24"/>
          <w:szCs w:val="24"/>
          <w:highlight w:val="none"/>
          <w:lang w:eastAsia="zh-CN"/>
        </w:rPr>
        <w:t>。</w:t>
      </w:r>
    </w:p>
    <w:p w14:paraId="0F0A480F">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0F784664">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sz w:val="24"/>
          <w:szCs w:val="24"/>
          <w:highlight w:val="none"/>
        </w:rPr>
      </w:pPr>
      <w:bookmarkStart w:id="9" w:name="_Toc733"/>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rPr>
        <w:t>、投标文件提交</w:t>
      </w:r>
      <w:bookmarkEnd w:id="9"/>
    </w:p>
    <w:p w14:paraId="0B925FC8">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16</w:t>
      </w:r>
      <w:r>
        <w:rPr>
          <w:rFonts w:hint="eastAsia" w:ascii="仿宋" w:hAnsi="仿宋" w:eastAsia="仿宋" w:cs="仿宋"/>
          <w:spacing w:val="8"/>
          <w:sz w:val="24"/>
          <w:szCs w:val="24"/>
          <w:highlight w:val="none"/>
        </w:rPr>
        <w:t>日18:</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:00至20</w:t>
      </w:r>
      <w:r>
        <w:rPr>
          <w:rFonts w:hint="eastAsia" w:ascii="仿宋" w:hAnsi="仿宋" w:eastAsia="仿宋" w:cs="仿宋"/>
          <w:spacing w:val="8"/>
          <w:sz w:val="24"/>
          <w:szCs w:val="24"/>
          <w:highlight w:val="none"/>
          <w:lang w:val="en-US" w:eastAsia="zh-CN"/>
        </w:rPr>
        <w:t>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:00:00</w:t>
      </w:r>
    </w:p>
    <w:p w14:paraId="1FCBD46D">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递交电子投标文件。</w:t>
      </w:r>
    </w:p>
    <w:p w14:paraId="6328B131">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10" w:name="_Toc19676"/>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、开启</w:t>
      </w:r>
      <w:bookmarkEnd w:id="10"/>
    </w:p>
    <w:p w14:paraId="2268244C">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:00:00</w:t>
      </w:r>
      <w:r>
        <w:rPr>
          <w:rFonts w:hint="eastAsia" w:ascii="仿宋" w:hAnsi="仿宋" w:eastAsia="仿宋" w:cs="仿宋"/>
          <w:spacing w:val="8"/>
          <w:sz w:val="24"/>
          <w:szCs w:val="24"/>
          <w:highlight w:val="none"/>
        </w:rPr>
        <w:t>（北京时间）</w:t>
      </w:r>
    </w:p>
    <w:p w14:paraId="37DF05C1">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七</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rPr>
        <w:t>（威海市环翠区塔山中路317号</w:t>
      </w:r>
      <w:r>
        <w:rPr>
          <w:rFonts w:hint="eastAsia" w:ascii="仿宋" w:hAnsi="仿宋" w:eastAsia="仿宋" w:cs="仿宋"/>
          <w:spacing w:val="8"/>
          <w:sz w:val="24"/>
          <w:szCs w:val="24"/>
          <w:highlight w:val="none"/>
          <w:lang w:eastAsia="zh-CN"/>
        </w:rPr>
        <w:t>市政务服务中心四楼</w:t>
      </w:r>
      <w:r>
        <w:rPr>
          <w:rFonts w:hint="eastAsia" w:ascii="仿宋" w:hAnsi="仿宋" w:eastAsia="仿宋" w:cs="仿宋"/>
          <w:spacing w:val="8"/>
          <w:sz w:val="24"/>
          <w:szCs w:val="24"/>
          <w:highlight w:val="none"/>
        </w:rPr>
        <w:t>)</w:t>
      </w:r>
    </w:p>
    <w:p w14:paraId="57EEC207">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sz w:val="24"/>
          <w:szCs w:val="24"/>
          <w:highlight w:val="none"/>
        </w:rPr>
      </w:pPr>
      <w:bookmarkStart w:id="11" w:name="_Toc32728"/>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rPr>
        <w:t>、其他补充事宜</w:t>
      </w:r>
      <w:bookmarkEnd w:id="11"/>
    </w:p>
    <w:p w14:paraId="380584B4">
      <w:pPr>
        <w:keepNext w:val="0"/>
        <w:keepLines w:val="0"/>
        <w:pageBreakBefore w:val="0"/>
        <w:widowControl/>
        <w:shd w:val="clear" w:color="auto" w:fill="auto"/>
        <w:kinsoku/>
        <w:wordWrap/>
        <w:overflowPunct/>
        <w:topLinePunct w:val="0"/>
        <w:autoSpaceDE/>
        <w:autoSpaceDN/>
        <w:bidi w:val="0"/>
        <w:snapToGrid/>
        <w:spacing w:line="42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5F21FDA7">
      <w:pPr>
        <w:keepNext w:val="0"/>
        <w:keepLines w:val="0"/>
        <w:pageBreakBefore w:val="0"/>
        <w:widowControl w:val="0"/>
        <w:kinsoku/>
        <w:wordWrap w:val="0"/>
        <w:overflowPunct/>
        <w:topLinePunct w:val="0"/>
        <w:autoSpaceDE/>
        <w:autoSpaceDN/>
        <w:bidi w:val="0"/>
        <w:adjustRightInd/>
        <w:snapToGrid/>
        <w:spacing w:line="420" w:lineRule="exact"/>
        <w:ind w:firstLine="512" w:firstLineChars="200"/>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https://ggzyjy.weihai.cn/bszn/005005/20260109/eb4ba418-4b35-4f05-aa69-44fd7d8a7ffb.html），通过交易系统线上参加开标活动，不熟悉系统操作产生的风险由投标人承担。</w:t>
      </w:r>
    </w:p>
    <w:p w14:paraId="5BD037CA">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12" w:name="_Toc32553"/>
      <w:r>
        <w:rPr>
          <w:rFonts w:hint="eastAsia" w:ascii="仿宋" w:hAnsi="仿宋" w:eastAsia="仿宋" w:cs="仿宋"/>
          <w:b/>
          <w:bCs/>
          <w:sz w:val="24"/>
          <w:szCs w:val="24"/>
          <w:highlight w:val="none"/>
          <w:lang w:eastAsia="zh-CN"/>
        </w:rPr>
        <w:t>九</w:t>
      </w:r>
      <w:r>
        <w:rPr>
          <w:rFonts w:hint="eastAsia" w:ascii="仿宋" w:hAnsi="仿宋" w:eastAsia="仿宋" w:cs="仿宋"/>
          <w:b/>
          <w:bCs/>
          <w:sz w:val="24"/>
          <w:szCs w:val="24"/>
          <w:highlight w:val="none"/>
        </w:rPr>
        <w:t>、对本次招标提出询问，请按以下方式联系。</w:t>
      </w:r>
      <w:bookmarkEnd w:id="12"/>
    </w:p>
    <w:p w14:paraId="30FABCEF">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03D7549C">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威海市环翠园林工程有限公司</w:t>
      </w:r>
    </w:p>
    <w:p w14:paraId="088D2029">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威海市环翠区望岛工业园</w:t>
      </w:r>
    </w:p>
    <w:p w14:paraId="1336E897">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江雅丽</w:t>
      </w:r>
    </w:p>
    <w:p w14:paraId="1B19F391">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0631-5327707</w:t>
      </w:r>
    </w:p>
    <w:p w14:paraId="45123104">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val="en-US" w:eastAsia="zh-CN"/>
        </w:rPr>
        <w:t>招标</w:t>
      </w:r>
      <w:r>
        <w:rPr>
          <w:rFonts w:hint="eastAsia" w:ascii="仿宋" w:hAnsi="仿宋" w:eastAsia="仿宋" w:cs="仿宋"/>
          <w:spacing w:val="8"/>
          <w:sz w:val="24"/>
          <w:szCs w:val="24"/>
          <w:highlight w:val="none"/>
        </w:rPr>
        <w:t>代理机构信息</w:t>
      </w:r>
    </w:p>
    <w:p w14:paraId="76495CE5">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6D64F9E">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地    址：威海市古寨东路315号</w:t>
      </w:r>
    </w:p>
    <w:p w14:paraId="645A440F">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王晓静、杨晓青</w:t>
      </w:r>
    </w:p>
    <w:p w14:paraId="5ED4C1AB">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554B5EF6">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4"/>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0BC06086">
      <w:pPr>
        <w:keepNext w:val="0"/>
        <w:keepLines w:val="0"/>
        <w:pageBreakBefore w:val="0"/>
        <w:widowControl/>
        <w:kinsoku/>
        <w:wordWrap/>
        <w:overflowPunct/>
        <w:topLinePunct w:val="0"/>
        <w:autoSpaceDE/>
        <w:autoSpaceDN/>
        <w:bidi w:val="0"/>
        <w:adjustRightInd w:val="0"/>
        <w:snapToGrid/>
        <w:spacing w:line="420" w:lineRule="exact"/>
        <w:ind w:firstLine="482" w:firstLineChars="200"/>
        <w:contextualSpacing/>
        <w:jc w:val="left"/>
        <w:textAlignment w:val="auto"/>
        <w:outlineLvl w:val="1"/>
        <w:rPr>
          <w:rFonts w:ascii="仿宋" w:hAnsi="仿宋" w:eastAsia="仿宋" w:cs="仿宋"/>
          <w:b/>
          <w:bCs/>
          <w:sz w:val="24"/>
          <w:szCs w:val="24"/>
          <w:highlight w:val="none"/>
        </w:rPr>
      </w:pPr>
      <w:bookmarkStart w:id="13" w:name="_Toc5849"/>
      <w:r>
        <w:rPr>
          <w:rFonts w:hint="eastAsia" w:ascii="仿宋" w:hAnsi="仿宋" w:eastAsia="仿宋" w:cs="仿宋"/>
          <w:b/>
          <w:bCs/>
          <w:sz w:val="24"/>
          <w:szCs w:val="24"/>
          <w:highlight w:val="none"/>
          <w:lang w:eastAsia="zh-CN"/>
        </w:rPr>
        <w:t>十</w:t>
      </w:r>
      <w:r>
        <w:rPr>
          <w:rFonts w:hint="eastAsia" w:ascii="仿宋" w:hAnsi="仿宋" w:eastAsia="仿宋" w:cs="仿宋"/>
          <w:b/>
          <w:bCs/>
          <w:sz w:val="24"/>
          <w:szCs w:val="24"/>
          <w:highlight w:val="none"/>
        </w:rPr>
        <w:t>、发布公告的媒介</w:t>
      </w:r>
      <w:bookmarkEnd w:id="13"/>
    </w:p>
    <w:p w14:paraId="6AFDE1D0">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rPr>
      </w:pPr>
      <w:bookmarkStart w:id="14" w:name="_Toc38213886"/>
      <w:bookmarkStart w:id="15" w:name="_Toc39827536"/>
      <w:bookmarkStart w:id="16" w:name="_Toc39827101"/>
      <w:bookmarkStart w:id="17" w:name="_Toc39827471"/>
      <w:r>
        <w:rPr>
          <w:rFonts w:hint="eastAsia" w:ascii="仿宋" w:hAnsi="仿宋" w:eastAsia="仿宋" w:cs="仿宋"/>
          <w:spacing w:val="8"/>
          <w:sz w:val="24"/>
          <w:szCs w:val="24"/>
          <w:highlight w:val="none"/>
        </w:rPr>
        <w:t>本次公告在中国招标投标公共服务平台（www.cebpubservice.com）、威海市公共资源交易网（http://ggzyjy.weihai.cn/）</w:t>
      </w:r>
      <w:r>
        <w:rPr>
          <w:rFonts w:hint="eastAsia" w:ascii="仿宋" w:hAnsi="仿宋" w:eastAsia="仿宋" w:cs="仿宋"/>
          <w:spacing w:val="8"/>
          <w:sz w:val="24"/>
          <w:szCs w:val="24"/>
          <w:highlight w:val="none"/>
          <w:lang w:eastAsia="zh-CN"/>
        </w:rPr>
        <w:t>、威海市环通产业投资集团有限公司招采平台（http://hcct.weihaihuancui.cn/Bid.html?rid=1）</w:t>
      </w:r>
      <w:r>
        <w:rPr>
          <w:rFonts w:hint="eastAsia" w:ascii="仿宋" w:hAnsi="仿宋" w:eastAsia="仿宋" w:cs="仿宋"/>
          <w:spacing w:val="8"/>
          <w:sz w:val="24"/>
          <w:szCs w:val="24"/>
          <w:highlight w:val="none"/>
        </w:rPr>
        <w:t>上发布。</w:t>
      </w:r>
      <w:bookmarkEnd w:id="14"/>
      <w:bookmarkEnd w:id="15"/>
      <w:bookmarkEnd w:id="16"/>
      <w:bookmarkEnd w:id="17"/>
    </w:p>
    <w:p w14:paraId="5C350516">
      <w:pPr>
        <w:pStyle w:val="16"/>
        <w:rPr>
          <w:rFonts w:hint="eastAsia"/>
          <w:highlight w:val="none"/>
        </w:rPr>
      </w:pPr>
    </w:p>
    <w:p w14:paraId="64D2BA51">
      <w:pPr>
        <w:keepNext w:val="0"/>
        <w:keepLines w:val="0"/>
        <w:pageBreakBefore w:val="0"/>
        <w:kinsoku/>
        <w:wordWrap/>
        <w:overflowPunct/>
        <w:topLinePunct w:val="0"/>
        <w:autoSpaceDE/>
        <w:autoSpaceDN/>
        <w:bidi w:val="0"/>
        <w:snapToGrid/>
        <w:spacing w:line="42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0C138CF9">
      <w:pPr>
        <w:keepNext w:val="0"/>
        <w:keepLines w:val="0"/>
        <w:pageBreakBefore w:val="0"/>
        <w:widowControl/>
        <w:kinsoku/>
        <w:wordWrap/>
        <w:overflowPunct/>
        <w:topLinePunct w:val="0"/>
        <w:autoSpaceDE/>
        <w:autoSpaceDN/>
        <w:bidi w:val="0"/>
        <w:adjustRightInd w:val="0"/>
        <w:snapToGrid/>
        <w:spacing w:line="420" w:lineRule="exact"/>
        <w:ind w:left="-240"/>
        <w:contextualSpacing/>
        <w:jc w:val="right"/>
        <w:textAlignment w:val="auto"/>
        <w:rPr>
          <w:rFonts w:hint="eastAsia" w:ascii="仿宋" w:hAnsi="仿宋" w:eastAsia="仿宋" w:cs="仿宋"/>
          <w:sz w:val="24"/>
          <w:szCs w:val="24"/>
          <w:highlight w:val="none"/>
        </w:rPr>
      </w:pPr>
      <w:bookmarkStart w:id="69" w:name="_GoBack"/>
      <w:r>
        <w:rPr>
          <w:rFonts w:hint="eastAsia" w:ascii="仿宋" w:hAnsi="仿宋" w:eastAsia="仿宋" w:cs="仿宋"/>
          <w:sz w:val="24"/>
          <w:szCs w:val="24"/>
          <w:highlight w:val="none"/>
        </w:rPr>
        <w:t>发布时间：202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z w:val="24"/>
          <w:szCs w:val="24"/>
          <w:highlight w:val="none"/>
        </w:rPr>
        <w:t>月</w:t>
      </w:r>
      <w:r>
        <w:rPr>
          <w:rFonts w:hint="eastAsia" w:ascii="仿宋" w:hAnsi="仿宋" w:eastAsia="仿宋" w:cs="仿宋"/>
          <w:spacing w:val="8"/>
          <w:sz w:val="24"/>
          <w:szCs w:val="24"/>
          <w:highlight w:val="none"/>
          <w:lang w:val="en-US" w:eastAsia="zh-CN"/>
        </w:rPr>
        <w:t>16</w:t>
      </w:r>
      <w:r>
        <w:rPr>
          <w:rFonts w:hint="eastAsia" w:ascii="仿宋" w:hAnsi="仿宋" w:eastAsia="仿宋" w:cs="仿宋"/>
          <w:sz w:val="24"/>
          <w:szCs w:val="24"/>
          <w:highlight w:val="none"/>
        </w:rPr>
        <w:t>日</w:t>
      </w:r>
      <w:bookmarkEnd w:id="69"/>
    </w:p>
    <w:p w14:paraId="3F05AD67">
      <w:pPr>
        <w:numPr>
          <w:ilvl w:val="0"/>
          <w:numId w:val="0"/>
        </w:numPr>
        <w:jc w:val="center"/>
        <w:outlineLvl w:val="0"/>
        <w:rPr>
          <w:rStyle w:val="126"/>
          <w:rFonts w:hint="eastAsia"/>
          <w:highlight w:val="none"/>
        </w:rPr>
      </w:pPr>
      <w:bookmarkStart w:id="18" w:name="_Toc13203"/>
      <w:bookmarkStart w:id="19" w:name="_Toc29115"/>
      <w:r>
        <w:rPr>
          <w:rFonts w:ascii="仿宋" w:hAnsi="仿宋" w:eastAsia="仿宋" w:cs="仿宋"/>
          <w:b/>
          <w:bCs/>
          <w:sz w:val="24"/>
          <w:szCs w:val="24"/>
          <w:highlight w:val="none"/>
        </w:rPr>
        <w:br w:type="page"/>
      </w:r>
      <w:r>
        <w:rPr>
          <w:rStyle w:val="126"/>
          <w:rFonts w:hint="eastAsia"/>
          <w:highlight w:val="none"/>
        </w:rPr>
        <w:t>第</w:t>
      </w:r>
      <w:r>
        <w:rPr>
          <w:rStyle w:val="126"/>
          <w:rFonts w:hint="eastAsia"/>
          <w:highlight w:val="none"/>
          <w:lang w:val="en-US" w:eastAsia="zh-CN"/>
        </w:rPr>
        <w:t>二</w:t>
      </w:r>
      <w:r>
        <w:rPr>
          <w:rStyle w:val="126"/>
          <w:rFonts w:hint="eastAsia"/>
          <w:highlight w:val="none"/>
        </w:rPr>
        <w:t>部分 投标须知</w:t>
      </w:r>
      <w:bookmarkEnd w:id="18"/>
      <w:bookmarkEnd w:id="19"/>
    </w:p>
    <w:p w14:paraId="70962F92">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3"/>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01A76F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648E7EA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1EC23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61840EA3">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74E0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21B3160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661DF9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09A0A86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选定苗木供应单位（增补）</w:t>
            </w:r>
          </w:p>
        </w:tc>
      </w:tr>
      <w:tr w14:paraId="045AA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97C8A1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11A1C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423C5776">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PURM202609040001</w:t>
            </w:r>
          </w:p>
        </w:tc>
      </w:tr>
      <w:tr w14:paraId="5E2A7E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6EAD1EF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F0D99D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10EA7381">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威海市环翠园林工程有限公司</w:t>
            </w:r>
          </w:p>
          <w:p w14:paraId="351E7CD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lang w:eastAsia="zh-CN"/>
              </w:rPr>
              <w:t>地址：</w:t>
            </w:r>
            <w:r>
              <w:rPr>
                <w:rFonts w:hint="eastAsia" w:ascii="仿宋" w:hAnsi="仿宋" w:eastAsia="仿宋" w:cs="仿宋"/>
                <w:spacing w:val="8"/>
                <w:sz w:val="24"/>
                <w:szCs w:val="24"/>
                <w:highlight w:val="none"/>
                <w:lang w:eastAsia="zh-CN"/>
              </w:rPr>
              <w:t>威海市环翠区望岛工业园</w:t>
            </w:r>
          </w:p>
          <w:p w14:paraId="62AC2DB1">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lang w:eastAsia="zh-CN"/>
              </w:rPr>
              <w:t>联系人：</w:t>
            </w:r>
            <w:r>
              <w:rPr>
                <w:rFonts w:hint="eastAsia" w:ascii="仿宋" w:hAnsi="仿宋" w:eastAsia="仿宋" w:cs="仿宋"/>
                <w:spacing w:val="8"/>
                <w:sz w:val="24"/>
                <w:szCs w:val="24"/>
                <w:highlight w:val="none"/>
                <w:lang w:eastAsia="zh-CN"/>
              </w:rPr>
              <w:t>江雅丽</w:t>
            </w:r>
          </w:p>
          <w:p w14:paraId="7E5FA77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联系方式：</w:t>
            </w:r>
            <w:r>
              <w:rPr>
                <w:rFonts w:hint="eastAsia" w:ascii="仿宋" w:hAnsi="仿宋" w:eastAsia="仿宋" w:cs="仿宋"/>
                <w:spacing w:val="8"/>
                <w:sz w:val="24"/>
                <w:szCs w:val="24"/>
                <w:highlight w:val="none"/>
                <w:lang w:eastAsia="zh-CN"/>
              </w:rPr>
              <w:t>0631-5327707</w:t>
            </w:r>
          </w:p>
        </w:tc>
      </w:tr>
      <w:tr w14:paraId="70B26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513B18A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D747B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w:t>
            </w:r>
          </w:p>
        </w:tc>
        <w:tc>
          <w:tcPr>
            <w:tcW w:w="6774" w:type="dxa"/>
            <w:tcBorders>
              <w:top w:val="single" w:color="auto" w:sz="4" w:space="0"/>
              <w:left w:val="single" w:color="auto" w:sz="4" w:space="0"/>
              <w:bottom w:val="single" w:color="auto" w:sz="4" w:space="0"/>
            </w:tcBorders>
            <w:noWrap w:val="0"/>
            <w:vAlign w:val="center"/>
          </w:tcPr>
          <w:p w14:paraId="343CAB5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7762A7F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40BE78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王晓静、杨晓青</w:t>
            </w:r>
          </w:p>
          <w:p w14:paraId="080C1DB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0F798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2F7B4BA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97648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76BC184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AB8D2E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5805F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32" w:type="dxa"/>
            <w:tcBorders>
              <w:top w:val="single" w:color="auto" w:sz="4" w:space="0"/>
              <w:bottom w:val="single" w:color="auto" w:sz="4" w:space="0"/>
              <w:right w:val="single" w:color="auto" w:sz="4" w:space="0"/>
            </w:tcBorders>
            <w:noWrap w:val="0"/>
            <w:vAlign w:val="center"/>
          </w:tcPr>
          <w:p w14:paraId="506CE1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1D75AA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31DE33F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3A435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1D7BB75">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5A761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353FAE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0B5DB9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7D0055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713A7B1">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r>
              <w:rPr>
                <w:rFonts w:hint="eastAsia" w:ascii="仿宋" w:hAnsi="仿宋" w:eastAsia="仿宋" w:cs="仿宋"/>
                <w:sz w:val="24"/>
                <w:szCs w:val="24"/>
                <w:highlight w:val="none"/>
                <w:lang w:eastAsia="zh-CN"/>
              </w:rPr>
              <w:t>。</w:t>
            </w:r>
          </w:p>
          <w:p w14:paraId="21E77A9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详见</w:t>
            </w:r>
            <w:r>
              <w:rPr>
                <w:rFonts w:hint="eastAsia" w:ascii="仿宋" w:hAnsi="仿宋" w:eastAsia="仿宋" w:cs="仿宋"/>
                <w:spacing w:val="8"/>
                <w:sz w:val="24"/>
                <w:szCs w:val="24"/>
                <w:highlight w:val="none"/>
              </w:rPr>
              <w:t>新版威海市国有企业阳光采购服务平台供应商用户手册网址：https://ggzyjy.weihai.cn/bszn/005005/20260109/eb4ba418-4b35-4f05-aa69-44fd7d8a7ffb.html</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48518F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）自身原因导致电子投标文件编制不规范使投标文件内容无法导入系统的，该投标文件将被视为无效投标（响应）文件。</w:t>
            </w:r>
          </w:p>
          <w:p w14:paraId="124F04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9BCAB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0B8C7EB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45348E0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失败的，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代理机构不承担任何责任。</w:t>
            </w:r>
          </w:p>
        </w:tc>
      </w:tr>
      <w:tr w14:paraId="374A9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64052D8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46D2E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7614064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3642B80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23088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12C361F">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FEC610B">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4DA334C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Times New Roman"/>
                <w:sz w:val="24"/>
                <w:szCs w:val="24"/>
                <w:highlight w:val="none"/>
              </w:rPr>
              <w:t>网上按时递交电子投标文件1份以及纸质投标文件2份</w:t>
            </w:r>
          </w:p>
        </w:tc>
      </w:tr>
      <w:tr w14:paraId="513A0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0FCD913">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D74FF7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6B49A30">
            <w:pPr>
              <w:snapToGrid w:val="0"/>
              <w:spacing w:line="400" w:lineRule="exact"/>
              <w:ind w:right="-105" w:rightChars="-5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无</w:t>
            </w:r>
          </w:p>
        </w:tc>
      </w:tr>
      <w:tr w14:paraId="67FB6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E360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ECC5F5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15F0BA0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4D1E2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72645724">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B867D1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5CEC894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4ABF4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ADAF03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1193B1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6405257F">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不召开</w:t>
            </w:r>
          </w:p>
        </w:tc>
      </w:tr>
      <w:tr w14:paraId="6CCE0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6FE06C0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6D1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28FC36D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F646D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A4D067A">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25A0C4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38B6B9AB">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A6AC43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6495114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2、纸质投标文件递交：基于项目资料归档的要求，</w:t>
            </w:r>
            <w:r>
              <w:rPr>
                <w:rFonts w:hint="eastAsia" w:ascii="仿宋" w:hAnsi="仿宋" w:eastAsia="仿宋" w:cs="仿宋"/>
                <w:sz w:val="24"/>
                <w:szCs w:val="24"/>
                <w:highlight w:val="none"/>
                <w:lang w:val="en-US" w:eastAsia="zh-CN"/>
              </w:rPr>
              <w:t>所有投标单位的</w:t>
            </w:r>
            <w:r>
              <w:rPr>
                <w:rFonts w:hint="eastAsia" w:ascii="仿宋" w:hAnsi="仿宋" w:eastAsia="仿宋" w:cs="仿宋"/>
                <w:sz w:val="24"/>
                <w:szCs w:val="24"/>
                <w:highlight w:val="none"/>
              </w:rPr>
              <w:t>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D8D599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1F51D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28FF6FD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34E4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011B144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7D836F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48672A54">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8138E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26E9363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30F73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37F46E9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689EE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020876EA">
            <w:pPr>
              <w:keepNext w:val="0"/>
              <w:keepLines w:val="0"/>
              <w:pageBreakBefore w:val="0"/>
              <w:widowControl w:val="0"/>
              <w:kinsoku/>
              <w:wordWrap/>
              <w:overflowPunct/>
              <w:topLinePunct w:val="0"/>
              <w:autoSpaceDE/>
              <w:autoSpaceDN/>
              <w:bidi w:val="0"/>
              <w:adjustRightInd/>
              <w:snapToGrid/>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投标人无需到现场参与开标，但开、评标期间需实时关注交易系统相关通知，且被授权人的联络方式应保持畅通。</w:t>
            </w:r>
          </w:p>
        </w:tc>
      </w:tr>
      <w:tr w14:paraId="63144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17EBE00">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E9BCB3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3D58421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6B7DB89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6A51C7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57EC532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2D53D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45EDABD8">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75DC0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4188FC3C">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ED6BF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1E6CF9E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3809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4CDD4B9">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741677">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联合体</w:t>
            </w:r>
            <w:r>
              <w:rPr>
                <w:rFonts w:hint="eastAsia" w:ascii="仿宋" w:hAnsi="仿宋" w:eastAsia="仿宋" w:cs="仿宋"/>
                <w:sz w:val="24"/>
                <w:szCs w:val="24"/>
                <w:highlight w:val="none"/>
                <w:lang w:val="en-US" w:eastAsia="zh-CN"/>
              </w:rPr>
              <w:t>投标</w:t>
            </w:r>
          </w:p>
        </w:tc>
        <w:tc>
          <w:tcPr>
            <w:tcW w:w="6774" w:type="dxa"/>
            <w:tcBorders>
              <w:top w:val="single" w:color="auto" w:sz="4" w:space="0"/>
              <w:left w:val="single" w:color="auto" w:sz="4" w:space="0"/>
              <w:bottom w:val="single" w:color="auto" w:sz="4" w:space="0"/>
            </w:tcBorders>
            <w:noWrap w:val="0"/>
            <w:vAlign w:val="center"/>
          </w:tcPr>
          <w:p w14:paraId="2AF5223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880D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5E2968">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4C0B3B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18E852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566E0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91A7F3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98772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13C009CA">
            <w:pPr>
              <w:snapToGrid w:val="0"/>
              <w:spacing w:line="400" w:lineRule="exact"/>
              <w:jc w:val="left"/>
              <w:rPr>
                <w:rFonts w:hint="eastAsia" w:ascii="仿宋" w:hAnsi="仿宋" w:eastAsia="仿宋" w:cs="仿宋"/>
                <w:sz w:val="24"/>
                <w:szCs w:val="24"/>
                <w:highlight w:val="none"/>
              </w:rPr>
            </w:pPr>
            <w:bookmarkStart w:id="20" w:name="_Hlk58068062"/>
            <w:r>
              <w:rPr>
                <w:rFonts w:hint="eastAsia" w:ascii="仿宋" w:hAnsi="仿宋" w:eastAsia="仿宋" w:cs="仿宋"/>
                <w:sz w:val="24"/>
                <w:szCs w:val="24"/>
                <w:highlight w:val="none"/>
              </w:rPr>
              <w:t>1.本项目投标保证金:人民币3000.00元整；</w:t>
            </w:r>
          </w:p>
          <w:p w14:paraId="082EF39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2.缴纳截止时间：投标文件递交截止时间前。</w:t>
            </w:r>
          </w:p>
          <w:bookmarkEnd w:id="20"/>
          <w:p w14:paraId="7EBE8B7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3.投标保证金的交纳单位必须与投标人名称一致，投标保证金须从其基本账户转出，否则其投标无效。</w:t>
            </w:r>
          </w:p>
          <w:p w14:paraId="7BC1622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本项目的投标保证金必须通过威海市国有企业阳光采购电子化服务平台交纳，使用说明参见威海市公共资源交易网（http://ggzyjy.weihai.cn）的“办事指南—国企采购专区”中《威海市国有企业阳光采购电子化服务平台线上投标保证金操作手册》。</w:t>
            </w:r>
          </w:p>
          <w:p w14:paraId="59EE26A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7ABB393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6D71C9E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2C589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779C4260">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6FB8A4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799DFD7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5113A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622C502A">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220295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5DE97D09">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796DA2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D14EF22">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AC26A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6C8E1D62">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招标代理服务费3000元整，全部由中标人支付，此费用包含在投标报价中，招标人不再另行考虑。中标人需在代理机构发出中标通知书的同时支付。</w:t>
            </w:r>
          </w:p>
          <w:p w14:paraId="421653BE">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开户名称：山东富尔工程咨询管理有限公司</w:t>
            </w:r>
          </w:p>
          <w:p w14:paraId="4FFF4B13">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开户银行：中国建设银行威海文化支行</w:t>
            </w:r>
          </w:p>
          <w:p w14:paraId="6EAFC4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银行账号：37001707101050000572</w:t>
            </w:r>
          </w:p>
        </w:tc>
      </w:tr>
      <w:tr w14:paraId="455E1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3A89B3F5">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94BF5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3D72D81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专家评审费由中标人</w:t>
            </w:r>
            <w:r>
              <w:rPr>
                <w:rFonts w:hint="eastAsia" w:ascii="仿宋" w:hAnsi="仿宋" w:eastAsia="仿宋" w:cs="仿宋"/>
                <w:sz w:val="24"/>
                <w:szCs w:val="24"/>
                <w:highlight w:val="none"/>
                <w:lang w:val="en-US" w:eastAsia="zh-CN"/>
              </w:rPr>
              <w:t>缴纳</w:t>
            </w:r>
            <w:r>
              <w:rPr>
                <w:rFonts w:hint="eastAsia" w:ascii="仿宋" w:hAnsi="仿宋" w:eastAsia="仿宋" w:cs="仿宋"/>
                <w:sz w:val="24"/>
                <w:szCs w:val="24"/>
                <w:highlight w:val="none"/>
              </w:rPr>
              <w:t>，按实收取。</w:t>
            </w:r>
          </w:p>
        </w:tc>
      </w:tr>
      <w:tr w14:paraId="1D886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2011EBA1">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E5BB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A34731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419CE3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932" w:type="dxa"/>
            <w:tcBorders>
              <w:top w:val="single" w:color="auto" w:sz="4" w:space="0"/>
              <w:bottom w:val="single" w:color="auto" w:sz="4" w:space="0"/>
              <w:right w:val="single" w:color="auto" w:sz="4" w:space="0"/>
            </w:tcBorders>
            <w:noWrap w:val="0"/>
            <w:vAlign w:val="center"/>
          </w:tcPr>
          <w:p w14:paraId="585B6CF6">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4455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412618CF">
            <w:pPr>
              <w:numPr>
                <w:ilvl w:val="0"/>
                <w:numId w:val="0"/>
              </w:num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本项目按</w:t>
            </w:r>
            <w:r>
              <w:rPr>
                <w:rFonts w:hint="eastAsia" w:ascii="仿宋" w:hAnsi="仿宋" w:eastAsia="仿宋" w:cs="仿宋"/>
                <w:sz w:val="24"/>
                <w:szCs w:val="24"/>
                <w:highlight w:val="none"/>
                <w:lang w:val="en-US" w:eastAsia="zh-CN"/>
              </w:rPr>
              <w:t>服务类</w:t>
            </w:r>
            <w:r>
              <w:rPr>
                <w:rFonts w:hint="eastAsia" w:ascii="仿宋" w:hAnsi="仿宋" w:eastAsia="仿宋" w:cs="仿宋"/>
                <w:sz w:val="24"/>
                <w:szCs w:val="24"/>
                <w:highlight w:val="none"/>
              </w:rPr>
              <w:t>以公开招标方式实施采购</w:t>
            </w:r>
            <w:r>
              <w:rPr>
                <w:rFonts w:hint="eastAsia" w:ascii="仿宋" w:hAnsi="仿宋" w:eastAsia="仿宋" w:cs="仿宋"/>
                <w:sz w:val="24"/>
                <w:szCs w:val="24"/>
                <w:highlight w:val="none"/>
                <w:lang w:eastAsia="zh-CN"/>
              </w:rPr>
              <w:t>。</w:t>
            </w:r>
          </w:p>
          <w:p w14:paraId="6A8A3CD1">
            <w:pPr>
              <w:numPr>
                <w:ilvl w:val="0"/>
                <w:numId w:val="0"/>
              </w:num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2.如投标单位在本次项目中弄虚作假成为中标单位的,后期一经发现将取消其中标资格，且今后不再录用，给招标人造成损失的，招标人有权向投标单位索要赔偿。</w:t>
            </w:r>
          </w:p>
          <w:p w14:paraId="46C27C92">
            <w:pPr>
              <w:numPr>
                <w:ilvl w:val="0"/>
                <w:numId w:val="0"/>
              </w:num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3.投标单位不得对本项目进行分包或转包。如投标单位在中标后出现上述情况，一经招标单位发现，立即取消其中标资格。</w:t>
            </w:r>
          </w:p>
        </w:tc>
      </w:tr>
    </w:tbl>
    <w:p w14:paraId="5B33671D">
      <w:pPr>
        <w:snapToGrid w:val="0"/>
        <w:spacing w:line="400" w:lineRule="exact"/>
        <w:jc w:val="center"/>
        <w:rPr>
          <w:rFonts w:hint="eastAsia" w:ascii="仿宋" w:hAnsi="仿宋" w:eastAsia="仿宋" w:cs="仿宋"/>
          <w:b/>
          <w:bCs/>
          <w:sz w:val="30"/>
          <w:szCs w:val="30"/>
          <w:highlight w:val="none"/>
        </w:rPr>
      </w:pPr>
    </w:p>
    <w:p w14:paraId="39B896DF">
      <w:pPr>
        <w:snapToGrid w:val="0"/>
        <w:spacing w:line="400" w:lineRule="exact"/>
        <w:jc w:val="center"/>
        <w:rPr>
          <w:rFonts w:hint="eastAsia" w:ascii="仿宋" w:hAnsi="仿宋" w:eastAsia="仿宋" w:cs="仿宋"/>
          <w:b/>
          <w:bCs/>
          <w:sz w:val="30"/>
          <w:szCs w:val="30"/>
          <w:highlight w:val="none"/>
        </w:rPr>
      </w:pPr>
    </w:p>
    <w:p w14:paraId="031C9C46">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6343D006">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3"/>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20C8A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942" w:type="dxa"/>
            <w:tcBorders>
              <w:top w:val="single" w:color="auto" w:sz="4" w:space="0"/>
              <w:bottom w:val="single" w:color="auto" w:sz="4" w:space="0"/>
              <w:right w:val="single" w:color="auto" w:sz="4" w:space="0"/>
            </w:tcBorders>
            <w:noWrap w:val="0"/>
            <w:vAlign w:val="center"/>
          </w:tcPr>
          <w:p w14:paraId="622CB18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3F218F7">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7EED72B2">
            <w:pPr>
              <w:keepNext w:val="0"/>
              <w:keepLines w:val="0"/>
              <w:pageBreakBefore w:val="0"/>
              <w:widowControl w:val="0"/>
              <w:kinsoku/>
              <w:wordWrap/>
              <w:overflowPunct/>
              <w:topLinePunct w:val="0"/>
              <w:autoSpaceDE/>
              <w:autoSpaceDN/>
              <w:bidi w:val="0"/>
              <w:adjustRightInd/>
              <w:snapToGrid/>
              <w:spacing w:line="480" w:lineRule="exact"/>
              <w:ind w:firstLine="482" w:firstLineChars="201"/>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6B3CFC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 w:hRule="atLeast"/>
          <w:jc w:val="center"/>
        </w:trPr>
        <w:tc>
          <w:tcPr>
            <w:tcW w:w="942" w:type="dxa"/>
            <w:tcBorders>
              <w:top w:val="single" w:color="auto" w:sz="4" w:space="0"/>
              <w:bottom w:val="single" w:color="auto" w:sz="4" w:space="0"/>
              <w:right w:val="single" w:color="auto" w:sz="4" w:space="0"/>
            </w:tcBorders>
            <w:noWrap w:val="0"/>
            <w:vAlign w:val="center"/>
          </w:tcPr>
          <w:p w14:paraId="09F92D8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74FC260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CBB262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1.投标人有效的营业执照扫描件；</w:t>
            </w:r>
          </w:p>
          <w:p w14:paraId="6838A84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.法定代表人身份证明或授权委托书:</w:t>
            </w:r>
          </w:p>
          <w:p w14:paraId="0BCCE82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若法定代表人参加投标，投标文件附法定代表人身份证明及法定代表人身份证件扫描件；若授权代表参加投标，投标文件还需附法人授权委托书及被授权人身份证扫描件；</w:t>
            </w:r>
          </w:p>
          <w:p w14:paraId="1A99D8F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.交纳投标保证金的证明材料（两者缺一不可）：（1）企业银行基本账户开户证明（如开户许可证或银行开户证明等）、（2）电汇凭证或电子汇款截图扫描件</w:t>
            </w:r>
            <w:r>
              <w:rPr>
                <w:rFonts w:hint="eastAsia" w:ascii="仿宋" w:hAnsi="仿宋" w:eastAsia="仿宋" w:cs="仿宋"/>
                <w:sz w:val="24"/>
                <w:szCs w:val="24"/>
                <w:highlight w:val="none"/>
                <w:lang w:eastAsia="zh-CN"/>
              </w:rPr>
              <w:t>；</w:t>
            </w:r>
          </w:p>
          <w:p w14:paraId="0CCE57E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4.投标人信用承诺书</w:t>
            </w:r>
            <w:r>
              <w:rPr>
                <w:rFonts w:hint="eastAsia" w:ascii="仿宋" w:hAnsi="仿宋" w:eastAsia="仿宋" w:cs="仿宋"/>
                <w:sz w:val="24"/>
                <w:szCs w:val="24"/>
                <w:highlight w:val="none"/>
                <w:lang w:eastAsia="zh-CN"/>
              </w:rPr>
              <w:t>；</w:t>
            </w:r>
          </w:p>
          <w:p w14:paraId="72F2F64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投标人参与投标的声明函；</w:t>
            </w:r>
          </w:p>
          <w:p w14:paraId="158673A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及其法定代表人、委托代理人未被最高法院（查询网址：http://zxgk.court.gov.cn/shixin/）列入失信被执行人。投标文件附通过网站查询信息记录，包含投标人及其法定代表人、委托代理人失信被执行人情况网页截图（省份为全部）；</w:t>
            </w:r>
          </w:p>
          <w:p w14:paraId="465CDE4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近一年在“信用中国”或“信用中国（山东）”无严重失信记录，投标文件中需附通过信用中国（查询网址：https://www.creditchina.gov.cn）或信用中国（山东）（查询网址：https://credit.shandong.gov.cn）查询的信用报告，个体工商户可提供通过“信用中国”各省级分站网站下载的无“严重失信主体名单”记录或无“失信惩戒信息”记录的公共信用信息报告</w:t>
            </w:r>
            <w:r>
              <w:rPr>
                <w:rFonts w:hint="eastAsia" w:ascii="仿宋" w:hAnsi="仿宋" w:eastAsia="仿宋" w:cs="仿宋"/>
                <w:sz w:val="24"/>
                <w:szCs w:val="24"/>
                <w:highlight w:val="none"/>
                <w:lang w:eastAsia="zh-CN"/>
              </w:rPr>
              <w:t>，近一年是指2025年</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月1日至查询日止，查询日期不早于招标文件开始获取日期</w:t>
            </w:r>
            <w:r>
              <w:rPr>
                <w:rFonts w:hint="eastAsia" w:ascii="仿宋" w:hAnsi="仿宋" w:eastAsia="仿宋" w:cs="仿宋"/>
                <w:sz w:val="24"/>
                <w:szCs w:val="24"/>
                <w:highlight w:val="none"/>
              </w:rPr>
              <w:t>。</w:t>
            </w:r>
          </w:p>
        </w:tc>
      </w:tr>
      <w:tr w14:paraId="3AFFF5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8" w:hRule="atLeast"/>
          <w:jc w:val="center"/>
        </w:trPr>
        <w:tc>
          <w:tcPr>
            <w:tcW w:w="942" w:type="dxa"/>
            <w:tcBorders>
              <w:top w:val="single" w:color="auto" w:sz="4" w:space="0"/>
              <w:bottom w:val="single" w:color="auto" w:sz="4" w:space="0"/>
              <w:right w:val="single" w:color="auto" w:sz="4" w:space="0"/>
            </w:tcBorders>
            <w:noWrap w:val="0"/>
            <w:vAlign w:val="center"/>
          </w:tcPr>
          <w:p w14:paraId="7EC3410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6786319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2C17C36E">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投标文件不按规定签署及盖章的；</w:t>
            </w:r>
          </w:p>
          <w:p w14:paraId="5DCCACC9">
            <w:pPr>
              <w:pStyle w:val="16"/>
              <w:keepNext w:val="0"/>
              <w:keepLines w:val="0"/>
              <w:pageBreakBefore w:val="0"/>
              <w:kinsoku/>
              <w:wordWrap/>
              <w:overflowPunct/>
              <w:topLinePunct w:val="0"/>
              <w:autoSpaceDE/>
              <w:autoSpaceDN/>
              <w:bidi w:val="0"/>
              <w:snapToGrid/>
              <w:spacing w:after="0" w:line="4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.服务期限</w:t>
            </w:r>
            <w:r>
              <w:rPr>
                <w:rFonts w:hint="eastAsia" w:ascii="仿宋" w:hAnsi="仿宋" w:eastAsia="仿宋" w:cs="仿宋"/>
                <w:sz w:val="24"/>
                <w:szCs w:val="24"/>
                <w:highlight w:val="none"/>
                <w:lang w:eastAsia="zh-CN"/>
              </w:rPr>
              <w:t>（</w:t>
            </w:r>
            <w:r>
              <w:rPr>
                <w:rFonts w:hint="eastAsia" w:ascii="仿宋" w:hAnsi="仿宋" w:eastAsia="仿宋" w:cs="仿宋"/>
                <w:spacing w:val="8"/>
                <w:sz w:val="24"/>
                <w:highlight w:val="none"/>
                <w:lang w:eastAsia="zh-CN"/>
              </w:rPr>
              <w:t>自合同签订之日起至2028年7月1日止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及其他实质性要求满足招标文件要求；</w:t>
            </w:r>
          </w:p>
          <w:p w14:paraId="6AA53D6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276ECD6F">
      <w:pPr>
        <w:outlineLvl w:val="1"/>
        <w:rPr>
          <w:rFonts w:ascii="仿宋" w:hAnsi="仿宋" w:eastAsia="仿宋" w:cs="仿宋"/>
          <w:b/>
          <w:sz w:val="24"/>
          <w:szCs w:val="24"/>
          <w:highlight w:val="none"/>
        </w:rPr>
      </w:pPr>
      <w:r>
        <w:rPr>
          <w:rFonts w:hint="eastAsia" w:ascii="仿宋" w:hAnsi="仿宋" w:eastAsia="仿宋" w:cs="仿宋"/>
          <w:b/>
          <w:sz w:val="24"/>
          <w:szCs w:val="24"/>
          <w:highlight w:val="none"/>
        </w:rPr>
        <w:br w:type="page"/>
      </w:r>
      <w:bookmarkStart w:id="21" w:name="_Toc1010"/>
      <w:r>
        <w:rPr>
          <w:rFonts w:hint="eastAsia" w:ascii="仿宋" w:hAnsi="仿宋" w:eastAsia="仿宋" w:cs="仿宋"/>
          <w:b/>
          <w:sz w:val="24"/>
          <w:szCs w:val="24"/>
          <w:highlight w:val="none"/>
        </w:rPr>
        <w:t>一、说明</w:t>
      </w:r>
      <w:bookmarkEnd w:id="21"/>
    </w:p>
    <w:p w14:paraId="7E02E58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山东省省属企业阳光采购监督管理办法》等法律法规，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2843B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492542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266C0C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代理机构，以书面解释为准。</w:t>
      </w:r>
    </w:p>
    <w:p w14:paraId="6F7F3F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69D4DB1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5AC3BE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投标人应承担所有与准备和参加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763D34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本项目若涉及采购货物，则合格的货物及相应服务应满足以下要求：</w:t>
      </w:r>
    </w:p>
    <w:p w14:paraId="574FCA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4EBF80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0706B6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4A0943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20D774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威海市国有企业阳光采购电子化服务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561E44EE">
      <w:pPr>
        <w:snapToGrid w:val="0"/>
        <w:spacing w:line="360" w:lineRule="auto"/>
        <w:ind w:firstLine="482" w:firstLineChars="200"/>
        <w:jc w:val="left"/>
        <w:outlineLvl w:val="1"/>
        <w:rPr>
          <w:rFonts w:ascii="仿宋" w:hAnsi="仿宋" w:eastAsia="仿宋" w:cs="仿宋"/>
          <w:b/>
          <w:bCs/>
          <w:sz w:val="24"/>
          <w:szCs w:val="24"/>
          <w:highlight w:val="none"/>
        </w:rPr>
      </w:pPr>
      <w:bookmarkStart w:id="22" w:name="_Toc26974"/>
      <w:r>
        <w:rPr>
          <w:rFonts w:hint="eastAsia" w:ascii="仿宋" w:hAnsi="仿宋" w:eastAsia="仿宋" w:cs="仿宋"/>
          <w:b/>
          <w:bCs/>
          <w:sz w:val="24"/>
          <w:szCs w:val="24"/>
          <w:highlight w:val="none"/>
        </w:rPr>
        <w:t>二、招标文件</w:t>
      </w:r>
      <w:bookmarkEnd w:id="22"/>
    </w:p>
    <w:p w14:paraId="6DAAD6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990A4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19820C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30A327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2475E3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49D934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5E6FB3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3353FC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4E7AD6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39B95EA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代理机构发出的修正和补充文件等（如有）</w:t>
      </w:r>
    </w:p>
    <w:p w14:paraId="40E123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1D4D38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86E82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53F8F7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A0F79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2293C0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12A0B0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4FF083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1F3432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代理机构提出，必要时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组织所有获取招标文件投标人举行答疑会，</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96EB9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代理机构将视其为接受招标文件的所有条款，对招标文件没有异议，此后也不再受理对招标文件的相关质疑。</w:t>
      </w:r>
    </w:p>
    <w:p w14:paraId="1518838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22268E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5E5D055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35651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代理机构将顺延提交投标文件的截止时间。</w:t>
      </w:r>
    </w:p>
    <w:p w14:paraId="2325641A">
      <w:pPr>
        <w:snapToGrid w:val="0"/>
        <w:spacing w:line="360" w:lineRule="auto"/>
        <w:ind w:firstLine="482" w:firstLineChars="200"/>
        <w:jc w:val="left"/>
        <w:outlineLvl w:val="1"/>
        <w:rPr>
          <w:rFonts w:ascii="仿宋" w:hAnsi="仿宋" w:eastAsia="仿宋" w:cs="仿宋"/>
          <w:b/>
          <w:bCs/>
          <w:sz w:val="24"/>
          <w:szCs w:val="24"/>
          <w:highlight w:val="none"/>
        </w:rPr>
      </w:pPr>
      <w:bookmarkStart w:id="23" w:name="_Toc5871"/>
      <w:r>
        <w:rPr>
          <w:rFonts w:hint="eastAsia" w:ascii="仿宋" w:hAnsi="仿宋" w:eastAsia="仿宋" w:cs="仿宋"/>
          <w:b/>
          <w:bCs/>
          <w:sz w:val="24"/>
          <w:szCs w:val="24"/>
          <w:highlight w:val="none"/>
        </w:rPr>
        <w:t>三、投标文件的编制</w:t>
      </w:r>
      <w:bookmarkEnd w:id="23"/>
    </w:p>
    <w:p w14:paraId="7875001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6DD3F2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74E2CA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58A3E2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代理机构对其中任何资料进一步核实的要求。如果因为投标文件填报的内容不详，或没有提供招标文件中所要求的全部资料及数据，或提供虚假文件，由此造成的后果由投标人自负。</w:t>
      </w:r>
    </w:p>
    <w:p w14:paraId="29C873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4A4CEC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470423E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7774A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2057FF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1609E6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7D5CDF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6D9C4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74B7D4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B2B14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735C4CD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5F57C5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0F7609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06B7765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属于固定格式的须按招标公司提供的格式填写，详见第五部分 投标文件（格式）。</w:t>
      </w:r>
    </w:p>
    <w:p w14:paraId="57D2F3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5AADBC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5F3F49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5F4E520">
      <w:pPr>
        <w:snapToGrid w:val="0"/>
        <w:spacing w:line="360" w:lineRule="auto"/>
        <w:ind w:firstLine="480" w:firstLineChars="200"/>
        <w:jc w:val="left"/>
        <w:rPr>
          <w:rFonts w:ascii="仿宋" w:hAnsi="仿宋" w:eastAsia="仿宋" w:cs="仿宋"/>
          <w:strike w:val="0"/>
          <w:sz w:val="24"/>
          <w:szCs w:val="24"/>
          <w:highlight w:val="none"/>
          <w:u w:val="none"/>
        </w:rPr>
      </w:pPr>
      <w:r>
        <w:rPr>
          <w:rFonts w:hint="eastAsia" w:ascii="仿宋" w:hAnsi="仿宋" w:eastAsia="仿宋" w:cs="仿宋"/>
          <w:sz w:val="24"/>
          <w:szCs w:val="24"/>
          <w:highlight w:val="none"/>
        </w:rPr>
        <w:t>（2）</w:t>
      </w:r>
      <w:r>
        <w:rPr>
          <w:rFonts w:hint="eastAsia" w:ascii="仿宋" w:hAnsi="仿宋" w:eastAsia="仿宋" w:cs="仿宋"/>
          <w:strike w:val="0"/>
          <w:dstrike w:val="0"/>
          <w:sz w:val="24"/>
          <w:szCs w:val="24"/>
          <w:highlight w:val="none"/>
          <w:u w:val="none"/>
        </w:rPr>
        <w:t>投标报价表（含明细）</w:t>
      </w:r>
    </w:p>
    <w:p w14:paraId="58CA60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C14A0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C5D21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256E2C7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760F3AC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9.1投标人应按照“第三章 </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内容与要求”的服务内容以及合同条款进行服务。</w:t>
      </w:r>
    </w:p>
    <w:p w14:paraId="589072F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9.2投标人应按数据文件“投标报价表（含明细）”要求的统一格式填写，表格中单价处填写“0”即可，并加盖电子公章。不填写可能会导致数据文件无法正常上传。</w:t>
      </w:r>
    </w:p>
    <w:p w14:paraId="1C99302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9.3《投标报价表（含明细）》填写时应响应下列要求：</w:t>
      </w:r>
    </w:p>
    <w:p w14:paraId="4727DE7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投标人须严格按照报价明细表说明进行填写，报价明细表中 “*”是必填项，任何必填项为空时都可能导致本次投标无效。</w:t>
      </w:r>
    </w:p>
    <w:p w14:paraId="269B51C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9.4《需求响应表（如有）》填写时应响应下列要求：</w:t>
      </w:r>
    </w:p>
    <w:p w14:paraId="4468995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（1）有底色标识的单元格须填写，有“*”的列是必输项，任何必输项为空都可能导致本次投标无效；</w:t>
      </w:r>
    </w:p>
    <w:p w14:paraId="5E85FD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65B900B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38F139C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w:t>
      </w:r>
    </w:p>
    <w:p w14:paraId="7232B0C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0153A62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73943A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674D30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227EFD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5CB987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3F0A4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E4744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w:t>
      </w:r>
      <w:r>
        <w:rPr>
          <w:rFonts w:hint="eastAsia" w:ascii="仿宋" w:hAnsi="仿宋" w:eastAsia="仿宋" w:cs="仿宋"/>
          <w:sz w:val="24"/>
          <w:szCs w:val="24"/>
          <w:highlight w:val="none"/>
          <w:lang w:val="en-US" w:eastAsia="zh-CN"/>
        </w:rPr>
        <w:t>国企</w:t>
      </w:r>
      <w:r>
        <w:rPr>
          <w:rFonts w:hint="eastAsia" w:ascii="仿宋" w:hAnsi="仿宋" w:eastAsia="仿宋" w:cs="仿宋"/>
          <w:sz w:val="24"/>
          <w:szCs w:val="24"/>
          <w:highlight w:val="none"/>
        </w:rPr>
        <w:t>采购活动。</w:t>
      </w:r>
    </w:p>
    <w:p w14:paraId="2E959F1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1EA76F8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358E86B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24669ED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543A9AF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2ADD41A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5ED92A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将组织投标人对项目现场及周围环境进行踏勘，以便投标人获取有关编制投标文件和签署合同所需的所有资料。踏勘现场所发生的费用由投标人自己承担，投标人应按招标公告所约定的时间、地点踏勘现场。</w:t>
      </w:r>
    </w:p>
    <w:p w14:paraId="2D0BF2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6CD1E9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35676F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1E0E7A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6B09DE6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413086E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3990B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0C05973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1470B2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6B886E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14.2.缴纳截止时间：详见投标须知前附表。</w:t>
      </w:r>
    </w:p>
    <w:p w14:paraId="5A50C6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15EE37C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14.4本项目的投标保证金必须通过威海市国有企业阳光采购电子化服务平台交纳，使用说明参见威海市公共资源交易网（http://ggzyjy.weihai.cn）的 “办事指南—国企采购专区”中《威海市国有企业阳光采购电子化服务平台线上投标保证金操作手册》。</w:t>
      </w:r>
    </w:p>
    <w:p w14:paraId="09DA1D7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08271F5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p>
    <w:p w14:paraId="35C26EE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69D5DDF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64E6635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投标人提供不真实资格、资质证明文件的；</w:t>
      </w:r>
    </w:p>
    <w:p w14:paraId="69F7907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在投标有效期内撤回报价的；</w:t>
      </w:r>
    </w:p>
    <w:p w14:paraId="71A42F5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2B9AE3D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C793C6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评审委员会认定的其他事项。</w:t>
      </w:r>
    </w:p>
    <w:p w14:paraId="544F0E5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4EE9C4FC">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231C7A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325BB8B2">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按合同约定执行</w:t>
      </w:r>
      <w:r>
        <w:rPr>
          <w:rFonts w:hint="eastAsia" w:ascii="仿宋" w:hAnsi="仿宋" w:eastAsia="仿宋" w:cs="仿宋"/>
          <w:sz w:val="24"/>
          <w:szCs w:val="24"/>
          <w:highlight w:val="none"/>
          <w:lang w:eastAsia="zh-CN"/>
        </w:rPr>
        <w:t>。</w:t>
      </w:r>
    </w:p>
    <w:p w14:paraId="71D9B11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7E1B50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79C3EB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投标人应使用带电子签章功能的CA锁对投标文件须盖章或签名的部位加盖电子印章（单位电子公章、法定代表人电子人名章），否则为无效投标，电子印章与实物印章具有同等法律效力。</w:t>
      </w:r>
    </w:p>
    <w:p w14:paraId="672E7D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首先编制word格式投标文件，编制完成后在国企阳光采购平台中上传该投标文件（word格式），系统将自行转换为PDF格式，再加盖投标人电子印章，加盖了电子印章的pdf文件即为最终的投标文件，否则为无效投标。</w:t>
      </w:r>
    </w:p>
    <w:p w14:paraId="131AD6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文件中要求法定代表人签字或签章的须加盖法定代表人电子人名章。</w:t>
      </w:r>
    </w:p>
    <w:p w14:paraId="4E0EBA5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须被授权人签字的，被授权人又无电子章，在word编制时可将被授权人手写签字扫描后的图片粘贴到投标文件中对应位置，并加盖单位电子公章。</w:t>
      </w:r>
    </w:p>
    <w:p w14:paraId="167371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可使用系统的批量盖章功能快速签章。但须逐页浏览检查并注意印章重叠及完整性。</w:t>
      </w:r>
    </w:p>
    <w:p w14:paraId="1927BF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14EF86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16F6D6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投标人应先填写数据文件（EXCEL格式），填写完成后在国企阳光采购平台中上传该数据文件（EXCEL格式），系统将自行转换为PDF格式，再加盖投标人电子印章，加盖了电子印章的pdf文件即为最终的数据文件。</w:t>
      </w:r>
    </w:p>
    <w:p w14:paraId="3C1617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文件中要求法定代表人签字或签章的须加盖法定代表人电子人名章。</w:t>
      </w:r>
    </w:p>
    <w:p w14:paraId="18DA93C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0AA4472E">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38622816">
      <w:pPr>
        <w:snapToGrid w:val="0"/>
        <w:spacing w:line="360" w:lineRule="auto"/>
        <w:ind w:firstLine="482" w:firstLineChars="200"/>
        <w:jc w:val="left"/>
        <w:outlineLvl w:val="1"/>
        <w:rPr>
          <w:rFonts w:ascii="仿宋" w:hAnsi="仿宋" w:eastAsia="仿宋" w:cs="仿宋"/>
          <w:b/>
          <w:bCs/>
          <w:sz w:val="24"/>
          <w:szCs w:val="24"/>
          <w:highlight w:val="none"/>
        </w:rPr>
      </w:pPr>
      <w:bookmarkStart w:id="24" w:name="_Toc4209"/>
      <w:r>
        <w:rPr>
          <w:rFonts w:hint="eastAsia" w:ascii="仿宋" w:hAnsi="仿宋" w:eastAsia="仿宋" w:cs="仿宋"/>
          <w:b/>
          <w:bCs/>
          <w:sz w:val="24"/>
          <w:szCs w:val="24"/>
          <w:highlight w:val="none"/>
        </w:rPr>
        <w:t>四、投标文件的递交</w:t>
      </w:r>
      <w:bookmarkEnd w:id="24"/>
    </w:p>
    <w:p w14:paraId="3D692E8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55C57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6FDFC9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加盖了电子印章的电子投标文件（PDF格式）和数据文件（PDF格式）须在国企阳光采购平台的“我的投标”界面进行提交，提交前系统会自动在本地进行加密和数字签名，加密和电子签章后的文件除了会上传到系统中之外还会同步保存到本地计算机。</w:t>
      </w:r>
    </w:p>
    <w:p w14:paraId="0D8819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022A811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不需要提供原件。</w:t>
      </w:r>
    </w:p>
    <w:p w14:paraId="610757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E23F503">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2E09C27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投标人须牢记投标加密密码，该密码将用于开标时解密其电子投标文件，如忘记密码或输入错误密码超过5次，其递交的电子投标文件将无法解密，导致无法提取数据和供他人阅读文件，致使其投标失败。</w:t>
      </w:r>
    </w:p>
    <w:p w14:paraId="29FE8E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5C88EB3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投标人应将网上递交的已盖章未加密的数据文件和投标文件谨慎保存备份，以便启动应急开标程序时备案使用。</w:t>
      </w:r>
    </w:p>
    <w:p w14:paraId="3331B1B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2C55994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28D201A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21EB9B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国企阳光采购平台无法接收投标截止期后递交的投标文件。</w:t>
      </w:r>
    </w:p>
    <w:p w14:paraId="18E624A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06B18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3DE5A5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20.2若服务项目涉及货物时，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600FF76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52CC1BD0">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46D7E8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7053F1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0BFD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2E231F3">
      <w:pPr>
        <w:snapToGrid w:val="0"/>
        <w:spacing w:line="360" w:lineRule="auto"/>
        <w:ind w:firstLine="482" w:firstLineChars="200"/>
        <w:jc w:val="left"/>
        <w:outlineLvl w:val="1"/>
        <w:rPr>
          <w:rFonts w:ascii="仿宋" w:hAnsi="仿宋" w:eastAsia="仿宋" w:cs="仿宋"/>
          <w:b/>
          <w:bCs/>
          <w:sz w:val="24"/>
          <w:szCs w:val="24"/>
          <w:highlight w:val="none"/>
        </w:rPr>
      </w:pPr>
      <w:bookmarkStart w:id="25" w:name="_Toc2618"/>
      <w:r>
        <w:rPr>
          <w:rFonts w:hint="eastAsia" w:ascii="仿宋" w:hAnsi="仿宋" w:eastAsia="仿宋" w:cs="仿宋"/>
          <w:b/>
          <w:bCs/>
          <w:sz w:val="24"/>
          <w:szCs w:val="24"/>
          <w:highlight w:val="none"/>
        </w:rPr>
        <w:t>五、开标与评审</w:t>
      </w:r>
      <w:bookmarkEnd w:id="25"/>
    </w:p>
    <w:p w14:paraId="505935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55256D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5F209E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45018F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22.3现场开标和远程开标的投标人代表应在签到表格相应位置上加盖CA锁中的法定代表人电子人名章以证明其出席，在开标时间前未完成签到的将会被视作认同开标结果。</w:t>
      </w:r>
    </w:p>
    <w:p w14:paraId="0EEAAD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2CD845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机构负责记录，最终形成开标一览表并由各投标人代表和相关工作人员签字或盖章确认。</w:t>
      </w:r>
    </w:p>
    <w:p w14:paraId="59FE46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7CC774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43CC3E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B67E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086A28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（1）“投标（报价）一览表”的报价与“清单报价表”的总报价不一致的，以“投标（报价）一览表”的报价为准；</w:t>
      </w:r>
    </w:p>
    <w:p w14:paraId="29CDBF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0B362A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1A3F9F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194CC3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7BA191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54AC592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签到：在投标须知前附表规定的时间完成签到。</w:t>
      </w:r>
    </w:p>
    <w:p w14:paraId="5E53B0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开标：工作人员在投标须知前附表规定的开标时间启动开标。</w:t>
      </w:r>
    </w:p>
    <w:p w14:paraId="66FAF9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解密：开标后工作人员启动开始解密指令，投标人开始输入解密密码，解密时间到后工作人员启动停止解密指令。</w:t>
      </w:r>
    </w:p>
    <w:p w14:paraId="6A0D3B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唱标：停止解密后现场工作人员将根据电子交易系统自动提取各投标人数据文件中的相关数据进行公开唱标，唱标结束系统将自动生成开标一览表。参加现场开标的投标人应在工作人员的计算机上进行电子签署，携带笔记本电脑和远程开标的投标人应及时关注开标过程，查看开标结果并在开标一览表上进行电子签署。若投标人不进行相关签署，将被视为其对开标一览表中所载内容无疑议。</w:t>
      </w:r>
    </w:p>
    <w:p w14:paraId="66BB5E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投标人可使用电子交易系统“网上开标”中的“看直播”功能参与开标程序。</w:t>
      </w:r>
    </w:p>
    <w:p w14:paraId="61427F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4F629C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54EFC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62EF3E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0173A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165F9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EF421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4AEBFE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5688B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6C6559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E46D6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3ACC6F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4DBD57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5EC08AB2">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2E9D4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34D778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4A5BA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5FECC8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56A9F2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0FDB74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4D390A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DCFDE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46205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775032D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270020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rPr>
        <w:t>代表和评审专家5人以上的单数组成或全部由专家5人以上的单数组成，若有</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人代表则评标专家人数不得少于评标委员会成员总数的2/3。情况特殊的，通过随机方式难以确定合适的评审专家的项目，经主管部门同意，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5A3BCE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员及相关人员与投标人有利害关系的应当回避。曾参与竞争磋商项目征询意见或论证的专家，不得再作为评审专家参加评审。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066381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6C41FF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BB1F0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5F407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306485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4AD4E5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2D9927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1D1204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365FA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1FDB50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46F672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1A69D8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1CC872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0DF5C4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305742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187019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代表授权函（若有），对评标委员会专家在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52BBAF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7A485B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82539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代表（若有）不得担任组长；</w:t>
      </w:r>
    </w:p>
    <w:p w14:paraId="5738E7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555C4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7B5E68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代表（若有）、评标专家的倾向性言论或者违法违规行为；</w:t>
      </w:r>
    </w:p>
    <w:p w14:paraId="2A5FEA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F6C19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697190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59D49B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需求，说明内容不得含有歧视性、倾向性意见，不得超出招标文件所述范围。说明应当提交书面材料，并随招标文件一并存档。</w:t>
      </w:r>
    </w:p>
    <w:p w14:paraId="386D9F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120FA4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2ABEF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22AF594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0829B6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1E85E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0DE328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7DE29F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AD767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4C992E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9B889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02F637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579E67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5307E8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30FB17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700842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71E96E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4C6805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52B30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63A859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项目的代建人；</w:t>
      </w:r>
    </w:p>
    <w:p w14:paraId="19E94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01790E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175602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415399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4D0357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2FE409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7B04A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（13）投标人资格证明文件不满足招标文件要求和过期失效的。</w:t>
      </w:r>
    </w:p>
    <w:p w14:paraId="3A4028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（14）法律法规规定的其他情形。</w:t>
      </w:r>
    </w:p>
    <w:p w14:paraId="5AC055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A07EE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63395E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393950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投标人有下列情形之一的，视为投标人串通投标，其投标无效：</w:t>
      </w:r>
    </w:p>
    <w:p w14:paraId="0611DF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3F8851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7EBD1C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0DAC4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165714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393184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527B1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00036C9B">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8）不同投标人的投标保证金从同一单位或者个人的账户转出</w:t>
      </w:r>
      <w:r>
        <w:rPr>
          <w:rFonts w:hint="eastAsia" w:ascii="仿宋" w:hAnsi="仿宋" w:eastAsia="仿宋" w:cs="仿宋"/>
          <w:sz w:val="24"/>
          <w:szCs w:val="24"/>
          <w:highlight w:val="none"/>
          <w:lang w:eastAsia="zh-CN"/>
        </w:rPr>
        <w:t>；</w:t>
      </w:r>
    </w:p>
    <w:p w14:paraId="640E995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9）不同投标人制作的电子投标文件经系统审查存在cpu编码、硬盘编码及MAC地址三项编码均相同的；</w:t>
      </w:r>
    </w:p>
    <w:p w14:paraId="1534894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166DC0A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78DD20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（2）招标文件没有不合理条款、招标程序符合规定，需要采用其他采购方式</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767628B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5C36F8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8E08E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3CCC11B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C9473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27528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50334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651482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316D0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6935BD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0A4E68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103BED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一致认为某一投标人的投标报价明显不合理或低于成本，有可能影响产品质量或者不能诚信履约的，应当要求其在评标现场合理的时间内提供书面说明，必要时提交相关证明材料；投标人不能证明其报价合理性的，评标委员会应当将其作为无效投标处理。</w:t>
      </w:r>
    </w:p>
    <w:p w14:paraId="718A35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C97DC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19EE645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3FA6A8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在招标采购中，出现下列情形之一的，应予废标：</w:t>
      </w:r>
    </w:p>
    <w:p w14:paraId="0A4CCA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（1）符合专业条件的投标人或者对招标文件作实质响应的投标人不足3家的；</w:t>
      </w:r>
    </w:p>
    <w:p w14:paraId="6B6C25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5ED71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10FB14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144F131C">
      <w:pPr>
        <w:snapToGrid w:val="0"/>
        <w:spacing w:line="360" w:lineRule="auto"/>
        <w:ind w:firstLine="482" w:firstLineChars="200"/>
        <w:jc w:val="left"/>
        <w:outlineLvl w:val="1"/>
        <w:rPr>
          <w:rFonts w:ascii="仿宋" w:hAnsi="仿宋" w:eastAsia="仿宋" w:cs="仿宋"/>
          <w:b/>
          <w:bCs/>
          <w:sz w:val="24"/>
          <w:szCs w:val="24"/>
          <w:highlight w:val="none"/>
        </w:rPr>
      </w:pPr>
      <w:bookmarkStart w:id="26" w:name="_Toc25385"/>
      <w:r>
        <w:rPr>
          <w:rFonts w:hint="eastAsia" w:ascii="仿宋" w:hAnsi="仿宋" w:eastAsia="仿宋" w:cs="仿宋"/>
          <w:b/>
          <w:bCs/>
          <w:sz w:val="24"/>
          <w:szCs w:val="24"/>
          <w:highlight w:val="none"/>
        </w:rPr>
        <w:t>六、定标</w:t>
      </w:r>
      <w:bookmarkEnd w:id="26"/>
    </w:p>
    <w:p w14:paraId="5448999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2790D6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w:t>
      </w:r>
      <w:r>
        <w:rPr>
          <w:rFonts w:hint="eastAsia" w:ascii="仿宋" w:hAnsi="仿宋" w:eastAsia="仿宋" w:cs="仿宋"/>
          <w:sz w:val="24"/>
          <w:szCs w:val="24"/>
          <w:highlight w:val="none"/>
          <w:lang w:val="en-US" w:eastAsia="zh-CN"/>
        </w:rPr>
        <w:t>确定</w:t>
      </w:r>
      <w:r>
        <w:rPr>
          <w:rFonts w:hint="eastAsia" w:ascii="仿宋" w:hAnsi="仿宋" w:eastAsia="仿宋" w:cs="仿宋"/>
          <w:sz w:val="24"/>
          <w:szCs w:val="24"/>
          <w:highlight w:val="none"/>
        </w:rPr>
        <w:t>中标候选人，根据全体评标成员签字的原始评标记录和评标结果编写评标报告。</w:t>
      </w:r>
    </w:p>
    <w:p w14:paraId="09DE14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28.2评委会所有成员应当在评标报告上签字确认，评标报告的主要内容包括：</w:t>
      </w:r>
    </w:p>
    <w:p w14:paraId="514D2A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28AB5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0B7386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78FED9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3E31D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1C0F9D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230F28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C80F5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w:t>
      </w:r>
      <w:r>
        <w:rPr>
          <w:rFonts w:hint="eastAsia" w:ascii="仿宋" w:hAnsi="仿宋" w:eastAsia="仿宋" w:cs="仿宋"/>
          <w:sz w:val="24"/>
          <w:szCs w:val="24"/>
          <w:highlight w:val="none"/>
          <w:lang w:val="en-US" w:eastAsia="zh-CN"/>
        </w:rPr>
        <w:t>为</w:t>
      </w:r>
      <w:r>
        <w:rPr>
          <w:rFonts w:hint="eastAsia" w:ascii="仿宋" w:hAnsi="仿宋" w:eastAsia="仿宋" w:cs="仿宋"/>
          <w:sz w:val="24"/>
          <w:szCs w:val="24"/>
          <w:highlight w:val="none"/>
        </w:rPr>
        <w:t>中标人；也可以自主定标。自主定标的，招标人应当在收到评审报告后3个工作日内确定中标人，招标人逾期未确定中标人且不提出异议的，选取</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2EAFF3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45A2E4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57A5C8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5C51ED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59F756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149B9AD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65E53C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或者购代理机构可以组织原评标委员会进行重新评审，重新评审改变评标结果的，应当书面报告主管部门。</w:t>
      </w:r>
    </w:p>
    <w:p w14:paraId="430E82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01E07A25">
      <w:pPr>
        <w:snapToGrid w:val="0"/>
        <w:spacing w:line="360" w:lineRule="auto"/>
        <w:ind w:firstLine="482" w:firstLineChars="200"/>
        <w:jc w:val="left"/>
        <w:outlineLvl w:val="1"/>
        <w:rPr>
          <w:rFonts w:ascii="仿宋" w:hAnsi="仿宋" w:eastAsia="仿宋" w:cs="仿宋"/>
          <w:b/>
          <w:bCs/>
          <w:sz w:val="24"/>
          <w:szCs w:val="24"/>
          <w:highlight w:val="none"/>
        </w:rPr>
      </w:pPr>
      <w:bookmarkStart w:id="27" w:name="_Toc23020"/>
      <w:r>
        <w:rPr>
          <w:rFonts w:hint="eastAsia" w:ascii="仿宋" w:hAnsi="仿宋" w:eastAsia="仿宋" w:cs="仿宋"/>
          <w:b/>
          <w:bCs/>
          <w:sz w:val="24"/>
          <w:szCs w:val="24"/>
          <w:highlight w:val="none"/>
        </w:rPr>
        <w:t>七、结果公示和公告</w:t>
      </w:r>
      <w:bookmarkEnd w:id="27"/>
    </w:p>
    <w:p w14:paraId="7E1CFB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140702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招标人应当自定标结束后在招标公告发布媒介发布中标公示，中标公示期限为</w:t>
      </w:r>
      <w:r>
        <w:rPr>
          <w:rFonts w:hint="eastAsia" w:ascii="仿宋" w:hAnsi="仿宋" w:eastAsia="仿宋"/>
          <w:sz w:val="24"/>
          <w:szCs w:val="24"/>
          <w:highlight w:val="none"/>
          <w:lang w:val="en-US" w:eastAsia="zh-CN"/>
        </w:rPr>
        <w:t>1个工作日</w:t>
      </w:r>
      <w:r>
        <w:rPr>
          <w:rFonts w:hint="eastAsia" w:ascii="仿宋" w:hAnsi="仿宋" w:eastAsia="仿宋"/>
          <w:sz w:val="24"/>
          <w:szCs w:val="24"/>
          <w:highlight w:val="none"/>
        </w:rPr>
        <w:t>。</w:t>
      </w:r>
    </w:p>
    <w:p w14:paraId="059D4BB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0C4A10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60E9ACCB">
      <w:pPr>
        <w:snapToGrid w:val="0"/>
        <w:spacing w:line="360" w:lineRule="auto"/>
        <w:ind w:firstLine="482" w:firstLineChars="200"/>
        <w:jc w:val="left"/>
        <w:outlineLvl w:val="1"/>
        <w:rPr>
          <w:rFonts w:ascii="仿宋" w:hAnsi="仿宋" w:eastAsia="仿宋" w:cs="仿宋"/>
          <w:b/>
          <w:bCs/>
          <w:sz w:val="24"/>
          <w:szCs w:val="24"/>
          <w:highlight w:val="none"/>
        </w:rPr>
      </w:pPr>
      <w:bookmarkStart w:id="28" w:name="_Toc13217"/>
      <w:r>
        <w:rPr>
          <w:rFonts w:hint="eastAsia" w:ascii="仿宋" w:hAnsi="仿宋" w:eastAsia="仿宋" w:cs="仿宋"/>
          <w:b/>
          <w:bCs/>
          <w:sz w:val="24"/>
          <w:szCs w:val="24"/>
          <w:highlight w:val="none"/>
        </w:rPr>
        <w:t>八、质疑</w:t>
      </w:r>
      <w:bookmarkEnd w:id="28"/>
    </w:p>
    <w:p w14:paraId="2E7DEF7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2B7B84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w:t>
      </w: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rPr>
        <w:t>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EC9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122A88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5E4DF17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548EE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173C30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046B49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7F6EB1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384B7C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22BD1B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5E42A5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75DDD3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48C13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702C4C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5A6481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6F51F7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6F6150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73E6411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640FF32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48424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66448BEC">
      <w:pPr>
        <w:snapToGrid w:val="0"/>
        <w:spacing w:line="360" w:lineRule="auto"/>
        <w:ind w:firstLine="482" w:firstLineChars="200"/>
        <w:jc w:val="left"/>
        <w:outlineLvl w:val="1"/>
        <w:rPr>
          <w:rFonts w:ascii="仿宋" w:hAnsi="仿宋" w:eastAsia="仿宋" w:cs="仿宋"/>
          <w:b/>
          <w:bCs/>
          <w:sz w:val="24"/>
          <w:szCs w:val="24"/>
          <w:highlight w:val="none"/>
        </w:rPr>
      </w:pPr>
      <w:bookmarkStart w:id="29" w:name="_Toc25720"/>
      <w:r>
        <w:rPr>
          <w:rFonts w:hint="eastAsia" w:ascii="仿宋" w:hAnsi="仿宋" w:eastAsia="仿宋" w:cs="仿宋"/>
          <w:b/>
          <w:bCs/>
          <w:sz w:val="24"/>
          <w:szCs w:val="24"/>
          <w:highlight w:val="none"/>
        </w:rPr>
        <w:t>九、签订合同</w:t>
      </w:r>
      <w:bookmarkEnd w:id="29"/>
    </w:p>
    <w:p w14:paraId="613AF8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中标通知书发出之日起30日内，按招标文件、中标人的投标文件签订合同。</w:t>
      </w:r>
    </w:p>
    <w:p w14:paraId="738672CD">
      <w:pPr>
        <w:snapToGrid w:val="0"/>
        <w:spacing w:line="360" w:lineRule="auto"/>
        <w:ind w:firstLine="480" w:firstLineChars="200"/>
        <w:jc w:val="left"/>
        <w:rPr>
          <w:rFonts w:hint="eastAsia" w:ascii="仿宋" w:hAnsi="仿宋" w:cs="仿宋"/>
          <w:sz w:val="24"/>
          <w:szCs w:val="24"/>
          <w:highlight w:val="none"/>
        </w:rPr>
        <w:sectPr>
          <w:pgSz w:w="11906" w:h="16838"/>
          <w:pgMar w:top="1440" w:right="1800" w:bottom="1440" w:left="1800" w:header="851" w:footer="992" w:gutter="0"/>
          <w:pgNumType w:fmt="decimal"/>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不得向中标人提出任何不合理的要求，作为签订合同的条件，不得与中标人私下订立背离合同实质性内容的协议。合同原则以第六章合同书格式为基础，并根据响应、答疑情况进行修改补充，自签订之日起生效。</w:t>
      </w:r>
    </w:p>
    <w:p w14:paraId="12695A45">
      <w:pPr>
        <w:pStyle w:val="2"/>
        <w:numPr>
          <w:ilvl w:val="0"/>
          <w:numId w:val="0"/>
        </w:numPr>
        <w:bidi w:val="0"/>
        <w:ind w:leftChars="0"/>
        <w:jc w:val="center"/>
        <w:rPr>
          <w:rFonts w:hint="eastAsia" w:ascii="仿宋" w:hAnsi="仿宋" w:eastAsia="仿宋" w:cs="仿宋"/>
          <w:b w:val="0"/>
          <w:bCs/>
          <w:szCs w:val="30"/>
          <w:highlight w:val="none"/>
        </w:rPr>
      </w:pPr>
      <w:bookmarkStart w:id="30" w:name="_Toc28730"/>
      <w:bookmarkStart w:id="31" w:name="_Toc32450"/>
      <w:r>
        <w:rPr>
          <w:rFonts w:hint="eastAsia"/>
          <w:highlight w:val="none"/>
          <w:lang w:val="en-US" w:eastAsia="zh-CN"/>
        </w:rPr>
        <w:t>第三部分</w:t>
      </w:r>
      <w:r>
        <w:rPr>
          <w:rFonts w:hint="eastAsia"/>
          <w:highlight w:val="none"/>
        </w:rPr>
        <w:t xml:space="preserve"> </w:t>
      </w:r>
      <w:r>
        <w:rPr>
          <w:rFonts w:hint="eastAsia"/>
          <w:highlight w:val="none"/>
          <w:lang w:val="en-US" w:eastAsia="zh-CN"/>
        </w:rPr>
        <w:t>招标</w:t>
      </w:r>
      <w:r>
        <w:rPr>
          <w:rFonts w:hint="eastAsia"/>
          <w:highlight w:val="none"/>
        </w:rPr>
        <w:t>内容与要求</w:t>
      </w:r>
      <w:bookmarkEnd w:id="30"/>
      <w:bookmarkEnd w:id="31"/>
    </w:p>
    <w:p w14:paraId="7D8BDD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lang w:eastAsia="zh-CN"/>
        </w:rPr>
      </w:pPr>
      <w:bookmarkStart w:id="32" w:name="_Toc484525621"/>
      <w:r>
        <w:rPr>
          <w:rFonts w:hint="eastAsia" w:ascii="仿宋" w:hAnsi="仿宋" w:eastAsia="仿宋" w:cs="仿宋"/>
          <w:b/>
          <w:bCs/>
          <w:sz w:val="24"/>
          <w:szCs w:val="24"/>
          <w:lang w:val="en-US" w:eastAsia="zh-CN"/>
        </w:rPr>
        <w:t>一、</w:t>
      </w:r>
      <w:r>
        <w:rPr>
          <w:rFonts w:hint="eastAsia" w:ascii="仿宋" w:hAnsi="仿宋" w:eastAsia="仿宋" w:cs="仿宋"/>
          <w:b/>
          <w:bCs/>
          <w:sz w:val="24"/>
          <w:szCs w:val="24"/>
          <w:lang w:eastAsia="zh-CN"/>
        </w:rPr>
        <w:t>项目名称</w:t>
      </w:r>
      <w:r>
        <w:rPr>
          <w:rFonts w:hint="default" w:ascii="仿宋" w:hAnsi="仿宋" w:eastAsia="仿宋" w:cs="仿宋"/>
          <w:b/>
          <w:bCs/>
          <w:sz w:val="24"/>
          <w:szCs w:val="24"/>
          <w:lang w:eastAsia="zh-CN"/>
        </w:rPr>
        <w:t>：</w:t>
      </w:r>
      <w:r>
        <w:rPr>
          <w:rFonts w:hint="eastAsia" w:ascii="仿宋" w:hAnsi="仿宋" w:eastAsia="仿宋" w:cs="仿宋"/>
          <w:b w:val="0"/>
          <w:bCs w:val="0"/>
          <w:sz w:val="24"/>
          <w:szCs w:val="24"/>
          <w:lang w:eastAsia="zh-CN"/>
        </w:rPr>
        <w:t>选定苗木供应单位（增补）</w:t>
      </w:r>
    </w:p>
    <w:p w14:paraId="51FC63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val="0"/>
          <w:bCs w:val="0"/>
          <w:sz w:val="24"/>
          <w:szCs w:val="24"/>
          <w:lang w:eastAsia="zh-CN"/>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招采内容</w:t>
      </w:r>
      <w:r>
        <w:rPr>
          <w:rFonts w:hint="default" w:ascii="仿宋" w:hAnsi="仿宋" w:eastAsia="仿宋" w:cs="仿宋"/>
          <w:b/>
          <w:bCs/>
          <w:sz w:val="24"/>
          <w:szCs w:val="24"/>
          <w:lang w:eastAsia="zh-CN"/>
        </w:rPr>
        <w:t>：</w:t>
      </w:r>
      <w:r>
        <w:rPr>
          <w:rFonts w:hint="default" w:ascii="仿宋" w:hAnsi="仿宋" w:eastAsia="仿宋" w:cs="仿宋"/>
          <w:b w:val="0"/>
          <w:bCs w:val="0"/>
          <w:sz w:val="24"/>
          <w:szCs w:val="24"/>
          <w:lang w:eastAsia="zh-CN"/>
        </w:rPr>
        <w:t>通过公开招标的方式，增补一家苗木供应单位。</w:t>
      </w:r>
    </w:p>
    <w:p w14:paraId="32DF8F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eastAsia="zh-CN"/>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lang w:eastAsia="zh-CN"/>
        </w:rPr>
        <w:t>从入围苗木供应单位中选取供货商的方式</w:t>
      </w:r>
      <w:r>
        <w:rPr>
          <w:rFonts w:hint="default" w:ascii="仿宋" w:hAnsi="仿宋" w:eastAsia="仿宋" w:cs="仿宋"/>
          <w:b/>
          <w:bCs/>
          <w:sz w:val="24"/>
          <w:szCs w:val="24"/>
          <w:lang w:eastAsia="zh-CN"/>
        </w:rPr>
        <w:t>：</w:t>
      </w:r>
    </w:p>
    <w:p w14:paraId="3D77FB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lang w:val="en-US" w:eastAsia="zh-CN"/>
        </w:rPr>
      </w:pPr>
      <w:r>
        <w:rPr>
          <w:rFonts w:hint="default" w:ascii="仿宋" w:hAnsi="仿宋" w:eastAsia="仿宋" w:cs="仿宋"/>
          <w:b w:val="0"/>
          <w:bCs w:val="0"/>
          <w:sz w:val="24"/>
          <w:szCs w:val="24"/>
          <w:lang w:eastAsia="zh-CN"/>
        </w:rPr>
        <w:t>采购人根据实际需要在询价平台公开询价，入围供应单位在平台报价，总价最低者确定为标的供货商。</w:t>
      </w:r>
    </w:p>
    <w:p w14:paraId="302F03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kern w:val="0"/>
          <w:sz w:val="24"/>
          <w:szCs w:val="24"/>
          <w:lang w:bidi="ar"/>
        </w:rPr>
      </w:pPr>
      <w:r>
        <w:rPr>
          <w:rFonts w:hint="eastAsia" w:ascii="仿宋" w:hAnsi="仿宋" w:eastAsia="仿宋" w:cs="仿宋"/>
          <w:b/>
          <w:bCs/>
          <w:sz w:val="24"/>
          <w:szCs w:val="24"/>
          <w:highlight w:val="none"/>
          <w:lang w:eastAsia="zh-CN"/>
        </w:rPr>
        <w:t>四、</w:t>
      </w:r>
      <w:r>
        <w:rPr>
          <w:rFonts w:hint="eastAsia" w:ascii="仿宋" w:hAnsi="仿宋" w:eastAsia="仿宋" w:cs="仿宋"/>
          <w:b/>
          <w:bCs/>
          <w:sz w:val="24"/>
          <w:szCs w:val="24"/>
          <w:highlight w:val="none"/>
        </w:rPr>
        <w:t>服务期限</w:t>
      </w:r>
      <w:r>
        <w:rPr>
          <w:rFonts w:hint="eastAsia" w:ascii="仿宋" w:hAnsi="仿宋" w:eastAsia="仿宋" w:cs="仿宋"/>
          <w:b/>
          <w:bCs/>
          <w:sz w:val="24"/>
          <w:szCs w:val="24"/>
          <w:highlight w:val="none"/>
          <w:lang w:eastAsia="zh-CN"/>
        </w:rPr>
        <w:t>：</w:t>
      </w:r>
      <w:r>
        <w:rPr>
          <w:rFonts w:hint="eastAsia" w:ascii="仿宋" w:hAnsi="仿宋" w:eastAsia="仿宋" w:cs="仿宋"/>
          <w:kern w:val="0"/>
          <w:sz w:val="24"/>
          <w:szCs w:val="24"/>
          <w:lang w:bidi="ar"/>
        </w:rPr>
        <w:t>自合同签订之日起至2028年7月1日止。</w:t>
      </w:r>
    </w:p>
    <w:p w14:paraId="4F84BD8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sz w:val="24"/>
          <w:szCs w:val="24"/>
          <w:highlight w:val="yellow"/>
          <w:lang w:eastAsia="zh-CN"/>
        </w:rPr>
      </w:pPr>
      <w:r>
        <w:rPr>
          <w:rFonts w:hint="eastAsia" w:ascii="仿宋" w:hAnsi="仿宋" w:eastAsia="仿宋" w:cs="仿宋"/>
          <w:b/>
          <w:bCs/>
          <w:sz w:val="24"/>
          <w:szCs w:val="24"/>
          <w:highlight w:val="none"/>
          <w:lang w:eastAsia="zh-CN"/>
        </w:rPr>
        <w:t>五、服务地点</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指定地点。</w:t>
      </w:r>
    </w:p>
    <w:p w14:paraId="7DDBC72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六、对苗木供货商的要求：</w:t>
      </w:r>
    </w:p>
    <w:p w14:paraId="4B80A1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1.乔木要求：树冠完整饱满，树型饱满，土球完好，要求半干半湿，根系发育良好。苗木高度及分枝点高度应与苗木供应清单一致，树皮无机械损伤和病虫害。</w:t>
      </w:r>
    </w:p>
    <w:p w14:paraId="1F9429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2.灌木及球类植物要求：冠幅饱满、土球完好、匀称，苗木高度、冠幅与苗木供应清单一致，根系发育良好，生长健壮，无病虫害。</w:t>
      </w:r>
    </w:p>
    <w:p w14:paraId="76FEF0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3.地被类植物要求：高度冠幅符合设计要求，植株低矮紧凑生长健壮，苗龄适中，无病虫害及断枝。</w:t>
      </w:r>
    </w:p>
    <w:p w14:paraId="01C814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4.花卉类植物要求：株高、冠幅、盆径满足采购人要求，叶片无病虫害斑点以及黄叶，根系健康无烂根且含水量适中，花数和叶片数不得低于采购人要求或行业相关标准。</w:t>
      </w:r>
    </w:p>
    <w:p w14:paraId="4BB049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5.草皮类植物要求：草坪卷或草坪块生长密度统一，土层厚度统一（相差不超过0.5厘米），无杂草，草色纯正、根系发育良好，生长健壮，无病虫害。</w:t>
      </w:r>
    </w:p>
    <w:p w14:paraId="2FC81D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6.种子要求：种子色泽新鲜、颗粒饱满、含水量适度，混合比例、每克粒数以及出芽率等应满足规范或者采购人要求。</w:t>
      </w:r>
    </w:p>
    <w:p w14:paraId="515CBF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起挖运输要求：苗木起挖后必须尽快装车运输，不得滞留苗圃内；带土球苗应在圃地灌水渗透后起苗，保持土球完整不散；土质松散的苗圃内应采取相应措施加固土球，不得散球进场；乔灌木装车应对土球采取保护措施，不得使土球因过度受力破损；耐阴性花卉植被应夜间起挖保湿，不得强光高温下起挖，严防日灼或脱水。  </w:t>
      </w:r>
    </w:p>
    <w:p w14:paraId="6E3061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长途运输应采取覆盖等措施防风，保证苗木不枯叶脱水；高温季节运输应分层堆放，覆盖防晒，洒水保湿，并采取增加竹笼、冰块等措施通风降温，严禁暴晒以及烧苗；裸根苗木必须随挖随运，本地苗木当天送达，长途运输起挖至进场时间不得超过24小时，根部应蘸泥浆，保持根系湿润。盆育花苗去盆时，应保持盆土不散，起苗后种植前，应注意保鲜，花苗不得萎蔫。地被类苗木应按株分组装车，不得单株散置装车。</w:t>
      </w:r>
    </w:p>
    <w:p w14:paraId="7C1BDD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所有苗木要适宜威海地区的土壤和气候条件。规格必须达到苗木清单中所有规定规格，形状及品质符合采购人要求并且供货商在供货时需按照相关规定提供植物检疫证书。供货商苗木质量不合格的，苗木不予验收，因苗木质量问题造成的损失，由供货商承担。</w:t>
      </w:r>
    </w:p>
    <w:p w14:paraId="79689E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9.供货商交付时应按采购人实际指定的时间和地点完成各批次的供货。</w:t>
      </w:r>
    </w:p>
    <w:p w14:paraId="1599C6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10.供货商在合同履行过程中若出现违约情形的，采购人有权解除合同；若供货商违约行为给采购人造成损失的，还需另行赔偿。上述赔偿金额，采购人有权从供货商结款中直接扣除。</w:t>
      </w:r>
    </w:p>
    <w:p w14:paraId="4C4B93C7">
      <w:pPr>
        <w:pStyle w:val="16"/>
        <w:keepNext w:val="0"/>
        <w:keepLines w:val="0"/>
        <w:pageBreakBefore w:val="0"/>
        <w:widowControl w:val="0"/>
        <w:kinsoku/>
        <w:wordWrap/>
        <w:overflowPunct/>
        <w:topLinePunct w:val="0"/>
        <w:autoSpaceDE/>
        <w:autoSpaceDN/>
        <w:bidi w:val="0"/>
        <w:adjustRightInd/>
        <w:snapToGrid/>
        <w:spacing w:after="0" w:line="360" w:lineRule="auto"/>
        <w:ind w:firstLine="482"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bCs/>
          <w:kern w:val="2"/>
          <w:sz w:val="24"/>
          <w:szCs w:val="24"/>
          <w:lang w:val="en-US" w:eastAsia="zh-CN" w:bidi="ar-SA"/>
        </w:rPr>
        <w:t>七、</w:t>
      </w:r>
      <w:r>
        <w:rPr>
          <w:rFonts w:hint="eastAsia" w:ascii="仿宋" w:hAnsi="仿宋" w:eastAsia="仿宋" w:cs="仿宋"/>
          <w:b/>
          <w:bCs/>
          <w:sz w:val="24"/>
          <w:szCs w:val="24"/>
          <w:highlight w:val="none"/>
        </w:rPr>
        <w:t>付款方式：</w:t>
      </w:r>
      <w:r>
        <w:rPr>
          <w:rFonts w:hint="eastAsia" w:ascii="仿宋" w:hAnsi="仿宋" w:eastAsia="仿宋" w:cs="仿宋"/>
          <w:b w:val="0"/>
          <w:bCs w:val="0"/>
          <w:sz w:val="24"/>
          <w:szCs w:val="24"/>
          <w:highlight w:val="none"/>
        </w:rPr>
        <w:t>采购的苗木到场并验收合格后，年底前付当年苗木款的50%，第二年年底前至全款的80%，剩余20%尾款于第三年年底前无息付清。采购人可采用现金、商业承兑汇票等方式结算苗木款。</w:t>
      </w:r>
    </w:p>
    <w:p w14:paraId="2852A487">
      <w:pPr>
        <w:pStyle w:val="16"/>
        <w:keepNext w:val="0"/>
        <w:keepLines w:val="0"/>
        <w:pageBreakBefore w:val="0"/>
        <w:widowControl w:val="0"/>
        <w:kinsoku/>
        <w:wordWrap/>
        <w:overflowPunct/>
        <w:topLinePunct w:val="0"/>
        <w:autoSpaceDE/>
        <w:autoSpaceDN/>
        <w:bidi w:val="0"/>
        <w:adjustRightInd/>
        <w:snapToGrid/>
        <w:spacing w:after="0" w:line="360" w:lineRule="auto"/>
        <w:ind w:firstLine="482" w:firstLineChars="200"/>
        <w:rPr>
          <w:rFonts w:hint="eastAsia" w:ascii="仿宋" w:hAnsi="仿宋" w:eastAsia="仿宋" w:cs="仿宋"/>
          <w:strike/>
          <w:dstrike w:val="0"/>
          <w:kern w:val="2"/>
          <w:sz w:val="24"/>
          <w:szCs w:val="24"/>
          <w:highlight w:val="none"/>
          <w:lang w:val="en-US" w:eastAsia="zh-CN" w:bidi="ar-SA"/>
        </w:rPr>
      </w:pPr>
      <w:r>
        <w:rPr>
          <w:rFonts w:hint="eastAsia" w:ascii="仿宋" w:hAnsi="仿宋" w:eastAsia="仿宋" w:cs="仿宋"/>
          <w:b/>
          <w:bCs/>
          <w:sz w:val="24"/>
          <w:szCs w:val="24"/>
          <w:highlight w:val="none"/>
          <w:lang w:val="en-US" w:eastAsia="zh-CN"/>
        </w:rPr>
        <w:t>八</w:t>
      </w:r>
      <w:r>
        <w:rPr>
          <w:rFonts w:hint="eastAsia" w:ascii="仿宋" w:hAnsi="仿宋" w:eastAsia="仿宋" w:cs="仿宋"/>
          <w:b/>
          <w:bCs/>
          <w:sz w:val="24"/>
          <w:szCs w:val="24"/>
          <w:highlight w:val="none"/>
          <w:lang w:eastAsia="zh-CN"/>
        </w:rPr>
        <w:t>、其他说明</w:t>
      </w:r>
    </w:p>
    <w:p w14:paraId="7A148E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本次招标为威海市环翠园林工程有限公司</w:t>
      </w:r>
      <w:r>
        <w:rPr>
          <w:rFonts w:hint="eastAsia" w:ascii="仿宋" w:hAnsi="仿宋" w:eastAsia="仿宋" w:cs="仿宋"/>
          <w:b w:val="0"/>
          <w:bCs w:val="0"/>
          <w:sz w:val="24"/>
          <w:szCs w:val="24"/>
          <w:highlight w:val="none"/>
          <w:lang w:eastAsia="zh-CN"/>
        </w:rPr>
        <w:t>选定苗木供应单位</w:t>
      </w:r>
      <w:r>
        <w:rPr>
          <w:rFonts w:hint="eastAsia" w:ascii="仿宋" w:hAnsi="仿宋" w:eastAsia="仿宋" w:cs="仿宋"/>
          <w:color w:val="auto"/>
          <w:kern w:val="2"/>
          <w:sz w:val="24"/>
          <w:szCs w:val="24"/>
          <w:highlight w:val="none"/>
          <w:lang w:val="en-US" w:eastAsia="zh-CN" w:bidi="ar-SA"/>
        </w:rPr>
        <w:t>（招标编号：PURM202606050002）项目的增补招标，已在威海市环翠园林工程有限公司</w:t>
      </w:r>
      <w:r>
        <w:rPr>
          <w:rFonts w:hint="eastAsia" w:ascii="仿宋" w:hAnsi="仿宋" w:eastAsia="仿宋" w:cs="仿宋"/>
          <w:b w:val="0"/>
          <w:bCs w:val="0"/>
          <w:sz w:val="24"/>
          <w:szCs w:val="24"/>
          <w:highlight w:val="none"/>
          <w:lang w:eastAsia="zh-CN"/>
        </w:rPr>
        <w:t>选定苗木供应单位</w:t>
      </w:r>
      <w:r>
        <w:rPr>
          <w:rFonts w:hint="eastAsia" w:ascii="仿宋" w:hAnsi="仿宋" w:eastAsia="仿宋" w:cs="仿宋"/>
          <w:color w:val="auto"/>
          <w:kern w:val="2"/>
          <w:sz w:val="24"/>
          <w:szCs w:val="24"/>
          <w:highlight w:val="none"/>
          <w:lang w:val="en-US" w:eastAsia="zh-CN" w:bidi="ar-SA"/>
        </w:rPr>
        <w:t>（招标编号：PURM202606050002）项目中标的单位不得参加本项目的投标。</w:t>
      </w:r>
    </w:p>
    <w:p w14:paraId="339C1DE5">
      <w:pPr>
        <w:jc w:val="center"/>
        <w:outlineLvl w:val="0"/>
        <w:rPr>
          <w:rFonts w:ascii="仿宋" w:hAnsi="仿宋" w:eastAsia="仿宋" w:cs="仿宋"/>
          <w:b/>
          <w:bCs/>
          <w:sz w:val="30"/>
          <w:szCs w:val="30"/>
          <w:highlight w:val="none"/>
        </w:rPr>
      </w:pPr>
      <w:r>
        <w:rPr>
          <w:rFonts w:hint="eastAsia" w:ascii="仿宋" w:hAnsi="仿宋" w:eastAsia="仿宋" w:cs="仿宋"/>
          <w:b/>
          <w:bCs/>
          <w:sz w:val="24"/>
          <w:szCs w:val="24"/>
          <w:highlight w:val="none"/>
        </w:rPr>
        <w:br w:type="page"/>
      </w:r>
      <w:bookmarkStart w:id="33" w:name="_Toc363"/>
      <w:bookmarkStart w:id="34" w:name="_Toc24995"/>
      <w:r>
        <w:rPr>
          <w:rStyle w:val="126"/>
          <w:rFonts w:hint="eastAsia"/>
          <w:highlight w:val="none"/>
        </w:rPr>
        <w:t>第四部分 评标原则、程序与方法</w:t>
      </w:r>
      <w:bookmarkEnd w:id="33"/>
      <w:bookmarkEnd w:id="34"/>
    </w:p>
    <w:p w14:paraId="5A3E59B4">
      <w:pPr>
        <w:snapToGrid w:val="0"/>
        <w:spacing w:line="360" w:lineRule="auto"/>
        <w:outlineLvl w:val="1"/>
        <w:rPr>
          <w:rFonts w:ascii="仿宋" w:hAnsi="仿宋" w:eastAsia="仿宋" w:cs="仿宋"/>
          <w:b/>
          <w:sz w:val="24"/>
          <w:szCs w:val="24"/>
          <w:highlight w:val="none"/>
        </w:rPr>
      </w:pPr>
      <w:bookmarkStart w:id="35" w:name="_Toc24876"/>
      <w:r>
        <w:rPr>
          <w:rFonts w:hint="eastAsia" w:ascii="仿宋" w:hAnsi="仿宋" w:eastAsia="仿宋" w:cs="仿宋"/>
          <w:b/>
          <w:sz w:val="24"/>
          <w:szCs w:val="24"/>
          <w:highlight w:val="none"/>
        </w:rPr>
        <w:t>一、评审原则</w:t>
      </w:r>
      <w:bookmarkEnd w:id="35"/>
    </w:p>
    <w:p w14:paraId="7FFF8AB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23F2C2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1.客观性原则：评标委员会将严格按照招标文件的要求，对投标人的投标文件进行认真评审，评标委员会对投标文件的评审仅依据投标文件本身，而不依靠投标文件以外的任何因素。</w:t>
      </w:r>
    </w:p>
    <w:p w14:paraId="552EAB5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21A541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6AF0065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506303D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8684ABA">
      <w:pPr>
        <w:snapToGrid w:val="0"/>
        <w:spacing w:line="360" w:lineRule="auto"/>
        <w:outlineLvl w:val="1"/>
        <w:rPr>
          <w:rFonts w:ascii="仿宋" w:hAnsi="仿宋" w:eastAsia="仿宋" w:cs="仿宋"/>
          <w:b/>
          <w:sz w:val="24"/>
          <w:szCs w:val="24"/>
          <w:highlight w:val="none"/>
        </w:rPr>
      </w:pPr>
      <w:bookmarkStart w:id="36" w:name="_Toc29483"/>
      <w:r>
        <w:rPr>
          <w:rFonts w:hint="eastAsia" w:ascii="仿宋" w:hAnsi="仿宋" w:eastAsia="仿宋" w:cs="仿宋"/>
          <w:b/>
          <w:sz w:val="24"/>
          <w:szCs w:val="24"/>
          <w:highlight w:val="none"/>
        </w:rPr>
        <w:t>二、评标程序</w:t>
      </w:r>
      <w:bookmarkEnd w:id="36"/>
    </w:p>
    <w:p w14:paraId="79B86F6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1．宣布评标纪律；</w:t>
      </w:r>
    </w:p>
    <w:p w14:paraId="4FC07F2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2．公布投标人名单，告知评审专家应当回避的情形；</w:t>
      </w:r>
    </w:p>
    <w:p w14:paraId="4BFEAC0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代表（若有）不得担任组长；</w:t>
      </w:r>
    </w:p>
    <w:p w14:paraId="3AE3022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代表授权函（若有）。</w:t>
      </w:r>
    </w:p>
    <w:p w14:paraId="7479B15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2FDAC4A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6．评标委员会对符合资格的投标人的投标文件进行符合性审查，以确定其是否满足招标文件的实质性要求。</w:t>
      </w:r>
    </w:p>
    <w:p w14:paraId="2A21F49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7．出现下列情形之一的，视为对招标文件未做出实质性响应，按照无效投标处理。</w:t>
      </w:r>
    </w:p>
    <w:p w14:paraId="60E1ABD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5E75D1E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069940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777F514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026797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49C3724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3CF422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投标技术方面得分高的排前，若总分、技术方面得分都相同的，由招标人或其授权的评标委员会自行确定。</w:t>
      </w:r>
    </w:p>
    <w:p w14:paraId="21A2E3E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46D46D9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59A0BC0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(2)出现影响招标公正的违法、违规行为的；</w:t>
      </w:r>
    </w:p>
    <w:p w14:paraId="50B80FE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44D2DF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(4)因重大变故，招标任务取消的。</w:t>
      </w:r>
    </w:p>
    <w:p w14:paraId="4B4ED41F">
      <w:pPr>
        <w:snapToGrid w:val="0"/>
        <w:spacing w:line="360" w:lineRule="auto"/>
        <w:outlineLvl w:val="1"/>
        <w:rPr>
          <w:rFonts w:ascii="仿宋" w:hAnsi="仿宋" w:eastAsia="仿宋" w:cs="仿宋"/>
          <w:b/>
          <w:sz w:val="24"/>
          <w:szCs w:val="24"/>
          <w:highlight w:val="none"/>
        </w:rPr>
      </w:pPr>
      <w:bookmarkStart w:id="37" w:name="_Toc13278"/>
      <w:r>
        <w:rPr>
          <w:rFonts w:hint="eastAsia" w:ascii="仿宋" w:hAnsi="仿宋" w:eastAsia="仿宋" w:cs="仿宋"/>
          <w:b/>
          <w:sz w:val="24"/>
          <w:szCs w:val="24"/>
          <w:highlight w:val="none"/>
        </w:rPr>
        <w:t>三、评标方法</w:t>
      </w:r>
      <w:bookmarkEnd w:id="37"/>
    </w:p>
    <w:p w14:paraId="6028BC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10B4CAE">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3"/>
        <w:tblW w:w="8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12"/>
        <w:gridCol w:w="1384"/>
        <w:gridCol w:w="5703"/>
        <w:gridCol w:w="875"/>
      </w:tblGrid>
      <w:tr w14:paraId="2F537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74" w:hRule="atLeast"/>
          <w:jc w:val="center"/>
        </w:trPr>
        <w:tc>
          <w:tcPr>
            <w:tcW w:w="812" w:type="dxa"/>
            <w:shd w:val="clear" w:color="auto" w:fill="D9D9D9"/>
            <w:noWrap w:val="0"/>
            <w:vAlign w:val="center"/>
          </w:tcPr>
          <w:p w14:paraId="0E568B11">
            <w:pPr>
              <w:spacing w:line="440" w:lineRule="exact"/>
              <w:jc w:val="center"/>
              <w:rPr>
                <w:rFonts w:hint="eastAsia" w:ascii="仿宋" w:hAnsi="仿宋" w:eastAsia="仿宋" w:cs="仿宋"/>
                <w:b/>
                <w:sz w:val="24"/>
                <w:szCs w:val="24"/>
                <w:highlight w:val="none"/>
              </w:rPr>
            </w:pPr>
            <w:bookmarkStart w:id="38" w:name="OLE_LINK9"/>
            <w:r>
              <w:rPr>
                <w:rFonts w:hint="eastAsia" w:ascii="仿宋" w:hAnsi="仿宋" w:eastAsia="仿宋" w:cs="仿宋"/>
                <w:b/>
                <w:sz w:val="24"/>
                <w:szCs w:val="24"/>
                <w:highlight w:val="none"/>
              </w:rPr>
              <w:t>序号</w:t>
            </w:r>
          </w:p>
        </w:tc>
        <w:tc>
          <w:tcPr>
            <w:tcW w:w="1384" w:type="dxa"/>
            <w:shd w:val="clear" w:color="auto" w:fill="D9D9D9"/>
            <w:noWrap w:val="0"/>
            <w:vAlign w:val="center"/>
          </w:tcPr>
          <w:p w14:paraId="3BBE581D">
            <w:pPr>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评审因素</w:t>
            </w:r>
          </w:p>
        </w:tc>
        <w:tc>
          <w:tcPr>
            <w:tcW w:w="5703" w:type="dxa"/>
            <w:shd w:val="clear" w:color="auto" w:fill="D9D9D9"/>
            <w:noWrap w:val="0"/>
            <w:vAlign w:val="center"/>
          </w:tcPr>
          <w:p w14:paraId="626C51C3">
            <w:pPr>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评分标准</w:t>
            </w:r>
          </w:p>
        </w:tc>
        <w:tc>
          <w:tcPr>
            <w:tcW w:w="875" w:type="dxa"/>
            <w:shd w:val="clear" w:color="auto" w:fill="D9D9D9"/>
            <w:noWrap w:val="0"/>
            <w:vAlign w:val="center"/>
          </w:tcPr>
          <w:p w14:paraId="32E3A3DC">
            <w:pPr>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分数</w:t>
            </w:r>
          </w:p>
        </w:tc>
      </w:tr>
      <w:tr w14:paraId="423A4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74" w:hRule="atLeast"/>
          <w:jc w:val="center"/>
        </w:trPr>
        <w:tc>
          <w:tcPr>
            <w:tcW w:w="812" w:type="dxa"/>
            <w:noWrap w:val="0"/>
            <w:vAlign w:val="center"/>
          </w:tcPr>
          <w:p w14:paraId="75F24ECC">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384" w:type="dxa"/>
            <w:noWrap w:val="0"/>
            <w:vAlign w:val="center"/>
          </w:tcPr>
          <w:p w14:paraId="52583E79">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企业实力及优势说明</w:t>
            </w:r>
          </w:p>
        </w:tc>
        <w:tc>
          <w:tcPr>
            <w:tcW w:w="5703" w:type="dxa"/>
            <w:noWrap w:val="0"/>
            <w:vAlign w:val="center"/>
          </w:tcPr>
          <w:p w14:paraId="7035B1F9">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由评委根据投标人所报的企业基本情况、履约能力、承揽项目能力及社会荣誉等资信情况等方面在1分-20分之间进行酌情打分。</w:t>
            </w:r>
          </w:p>
          <w:p w14:paraId="01CF2C2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注：未提供者此项不得分。</w:t>
            </w:r>
          </w:p>
        </w:tc>
        <w:tc>
          <w:tcPr>
            <w:tcW w:w="875" w:type="dxa"/>
            <w:noWrap w:val="0"/>
            <w:vAlign w:val="center"/>
          </w:tcPr>
          <w:p w14:paraId="789B2EF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w:t>
            </w:r>
          </w:p>
        </w:tc>
      </w:tr>
      <w:tr w14:paraId="16B09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6" w:hRule="atLeast"/>
          <w:jc w:val="center"/>
        </w:trPr>
        <w:tc>
          <w:tcPr>
            <w:tcW w:w="812" w:type="dxa"/>
            <w:noWrap w:val="0"/>
            <w:vAlign w:val="center"/>
          </w:tcPr>
          <w:p w14:paraId="7DB9AB1E">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384" w:type="dxa"/>
            <w:noWrap w:val="0"/>
            <w:vAlign w:val="center"/>
          </w:tcPr>
          <w:p w14:paraId="4987FA3E">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业绩</w:t>
            </w:r>
          </w:p>
        </w:tc>
        <w:tc>
          <w:tcPr>
            <w:tcW w:w="5703" w:type="dxa"/>
            <w:noWrap w:val="0"/>
            <w:vAlign w:val="center"/>
          </w:tcPr>
          <w:p w14:paraId="0D8106D6">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投标人自2023年1月1日至投标截止时间所承揽的类似项目业绩，本项最高得10分。</w:t>
            </w:r>
          </w:p>
          <w:p w14:paraId="35B1062F">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（1）单项合同额≤20万元每项得0.5分；</w:t>
            </w:r>
          </w:p>
          <w:p w14:paraId="5232200D">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（2）20万元＜单项合同额＜50万元每项得1分；</w:t>
            </w:r>
          </w:p>
          <w:p w14:paraId="21C9EF7F">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（3）单项合同额≥50万元每项得1.5分。</w:t>
            </w:r>
          </w:p>
          <w:p w14:paraId="0FCB9F5C">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备注：</w:t>
            </w:r>
            <w:r>
              <w:rPr>
                <w:rFonts w:hint="eastAsia" w:ascii="仿宋" w:hAnsi="仿宋" w:eastAsia="仿宋" w:cs="仿宋"/>
                <w:bCs/>
                <w:color w:val="000000"/>
                <w:sz w:val="24"/>
                <w:szCs w:val="24"/>
                <w:lang w:val="en-US" w:eastAsia="zh-CN"/>
              </w:rPr>
              <w:t>1.</w:t>
            </w:r>
            <w:r>
              <w:rPr>
                <w:rFonts w:hint="eastAsia" w:ascii="仿宋" w:hAnsi="仿宋" w:eastAsia="仿宋" w:cs="仿宋"/>
                <w:bCs/>
                <w:color w:val="000000"/>
                <w:sz w:val="24"/>
                <w:szCs w:val="24"/>
              </w:rPr>
              <w:t>投标文件中提供合同扫描件（扫描件不清晰或者未在要求时间范围内的视为无效证明材料，不予计分），合同扫描件应能体现履约合同各方名称、项目名称及项目主要工作内容、合同额、各方盖章页、合同签订时间，时间以合同签订时间为准，否则不得分。</w:t>
            </w:r>
          </w:p>
          <w:p w14:paraId="59775B3D">
            <w:pPr>
              <w:spacing w:line="440" w:lineRule="exact"/>
              <w:rPr>
                <w:rFonts w:hint="default"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2.类似项目业绩指：能体现同类供货内容的项目。</w:t>
            </w:r>
          </w:p>
          <w:p w14:paraId="05B2506D">
            <w:pPr>
              <w:spacing w:line="440" w:lineRule="exact"/>
              <w:rPr>
                <w:rFonts w:hint="eastAsia" w:ascii="仿宋" w:hAnsi="仿宋" w:eastAsia="仿宋" w:cs="仿宋"/>
                <w:sz w:val="24"/>
                <w:szCs w:val="24"/>
                <w:highlight w:val="none"/>
              </w:rPr>
            </w:pPr>
            <w:r>
              <w:rPr>
                <w:rFonts w:hint="eastAsia" w:ascii="仿宋" w:hAnsi="仿宋" w:eastAsia="仿宋" w:cs="仿宋"/>
                <w:bCs/>
                <w:color w:val="000000"/>
                <w:sz w:val="24"/>
                <w:szCs w:val="24"/>
              </w:rPr>
              <w:t>投标人未如实提供业绩的自行承担相应责任。</w:t>
            </w:r>
          </w:p>
        </w:tc>
        <w:tc>
          <w:tcPr>
            <w:tcW w:w="875" w:type="dxa"/>
            <w:noWrap w:val="0"/>
            <w:vAlign w:val="center"/>
          </w:tcPr>
          <w:p w14:paraId="3744FCE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w:t>
            </w:r>
          </w:p>
        </w:tc>
      </w:tr>
      <w:tr w14:paraId="7E4A9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6" w:hRule="atLeast"/>
          <w:jc w:val="center"/>
        </w:trPr>
        <w:tc>
          <w:tcPr>
            <w:tcW w:w="812" w:type="dxa"/>
            <w:noWrap w:val="0"/>
            <w:vAlign w:val="center"/>
          </w:tcPr>
          <w:p w14:paraId="19735D0F">
            <w:pPr>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384" w:type="dxa"/>
            <w:noWrap w:val="0"/>
            <w:vAlign w:val="center"/>
          </w:tcPr>
          <w:p w14:paraId="1AF97F8C">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苗木质量标准及保证措施</w:t>
            </w:r>
          </w:p>
        </w:tc>
        <w:tc>
          <w:tcPr>
            <w:tcW w:w="5703" w:type="dxa"/>
            <w:noWrap w:val="0"/>
            <w:vAlign w:val="center"/>
          </w:tcPr>
          <w:p w14:paraId="25289161">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投标人提供的所有苗木应保证能够适应威海地区的土壤和气候条件，且生长良好、根系完好发达、无病虫害、树形丰满、枝条均匀、全株无任何损伤，并提供对应的质量保证措施等。由评委审核各投标人的苗木质量标准及保证措施后按以下标准进行打分：</w:t>
            </w:r>
          </w:p>
          <w:p w14:paraId="47EFDF27">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【26.1分-40分】：投标人提报的苗木质量标准及保证措施详细、完善，可行性高。</w:t>
            </w:r>
          </w:p>
          <w:p w14:paraId="1D8E9F52">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【13.1分-26分（含）】：投标人提报的苗木质量标准及保证措施合理，可行性较高。</w:t>
            </w:r>
          </w:p>
          <w:p w14:paraId="7A23E349">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【0分-13分（含）】：投标人提报的的苗木质量标准及保证措施仅能满足基本要求。</w:t>
            </w:r>
          </w:p>
          <w:p w14:paraId="2C6B5DE7">
            <w:pPr>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注：未提供者此项不得分。</w:t>
            </w:r>
          </w:p>
        </w:tc>
        <w:tc>
          <w:tcPr>
            <w:tcW w:w="875" w:type="dxa"/>
            <w:noWrap w:val="0"/>
            <w:vAlign w:val="center"/>
          </w:tcPr>
          <w:p w14:paraId="17609966">
            <w:pPr>
              <w:spacing w:line="4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40.00</w:t>
            </w:r>
          </w:p>
        </w:tc>
      </w:tr>
      <w:tr w14:paraId="72D6B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6" w:hRule="atLeast"/>
          <w:jc w:val="center"/>
        </w:trPr>
        <w:tc>
          <w:tcPr>
            <w:tcW w:w="812" w:type="dxa"/>
            <w:noWrap w:val="0"/>
            <w:vAlign w:val="center"/>
          </w:tcPr>
          <w:p w14:paraId="0F80DDE4">
            <w:pPr>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384" w:type="dxa"/>
            <w:noWrap w:val="0"/>
            <w:vAlign w:val="center"/>
          </w:tcPr>
          <w:p w14:paraId="65A288AF">
            <w:pPr>
              <w:spacing w:line="440" w:lineRule="exact"/>
              <w:jc w:val="center"/>
              <w:rPr>
                <w:rFonts w:hint="default" w:ascii="仿宋" w:hAnsi="仿宋" w:eastAsia="仿宋" w:cs="仿宋"/>
                <w:sz w:val="24"/>
                <w:szCs w:val="24"/>
                <w:highlight w:val="none"/>
                <w:lang w:val="en-US"/>
              </w:rPr>
            </w:pPr>
            <w:r>
              <w:rPr>
                <w:rFonts w:hint="eastAsia" w:ascii="仿宋" w:hAnsi="仿宋" w:eastAsia="仿宋" w:cs="仿宋"/>
                <w:bCs/>
                <w:color w:val="000000"/>
                <w:sz w:val="24"/>
                <w:szCs w:val="24"/>
                <w:highlight w:val="none"/>
                <w:lang w:val="en-US" w:eastAsia="zh-CN"/>
              </w:rPr>
              <w:t>供货</w:t>
            </w:r>
            <w:r>
              <w:rPr>
                <w:rFonts w:hint="eastAsia" w:ascii="仿宋" w:hAnsi="仿宋" w:eastAsia="仿宋" w:cs="仿宋"/>
                <w:bCs/>
                <w:color w:val="000000"/>
                <w:sz w:val="24"/>
                <w:szCs w:val="24"/>
                <w:highlight w:val="none"/>
              </w:rPr>
              <w:t>方案</w:t>
            </w:r>
          </w:p>
        </w:tc>
        <w:tc>
          <w:tcPr>
            <w:tcW w:w="5703" w:type="dxa"/>
            <w:noWrap w:val="0"/>
            <w:vAlign w:val="center"/>
          </w:tcPr>
          <w:p w14:paraId="5F6C4FE7">
            <w:pPr>
              <w:spacing w:line="440" w:lineRule="exact"/>
              <w:rPr>
                <w:rFonts w:hint="eastAsia" w:ascii="仿宋" w:hAnsi="仿宋" w:eastAsia="仿宋" w:cs="仿宋"/>
                <w:sz w:val="24"/>
                <w:szCs w:val="24"/>
              </w:rPr>
            </w:pPr>
            <w:r>
              <w:rPr>
                <w:rFonts w:hint="eastAsia" w:ascii="仿宋" w:hAnsi="仿宋" w:eastAsia="仿宋" w:cs="仿宋"/>
                <w:sz w:val="24"/>
                <w:szCs w:val="24"/>
              </w:rPr>
              <w:t>由评委审核各投标人的供货方案内容、响应时间及运输时间、送货人员和配备的交通设施数量等，按以下标准进行打分：</w:t>
            </w:r>
          </w:p>
          <w:p w14:paraId="5B869132">
            <w:pPr>
              <w:spacing w:line="440" w:lineRule="exact"/>
              <w:rPr>
                <w:rFonts w:hint="eastAsia" w:ascii="仿宋" w:hAnsi="仿宋" w:eastAsia="仿宋" w:cs="仿宋"/>
                <w:sz w:val="24"/>
                <w:szCs w:val="24"/>
              </w:rPr>
            </w:pPr>
            <w:r>
              <w:rPr>
                <w:rFonts w:hint="eastAsia" w:ascii="仿宋" w:hAnsi="仿宋" w:eastAsia="仿宋" w:cs="仿宋"/>
                <w:sz w:val="24"/>
                <w:szCs w:val="24"/>
              </w:rPr>
              <w:t>【15.1分-20分】:投标人提报的供货方案内容完善，响应时间及运输时间迅速，送货人员和交通设施数量充足，能够很好的满足项目服务需要。</w:t>
            </w:r>
          </w:p>
          <w:p w14:paraId="15503268">
            <w:pPr>
              <w:spacing w:line="440" w:lineRule="exact"/>
              <w:rPr>
                <w:rFonts w:hint="eastAsia" w:ascii="仿宋" w:hAnsi="仿宋" w:eastAsia="仿宋" w:cs="仿宋"/>
                <w:sz w:val="24"/>
                <w:szCs w:val="24"/>
              </w:rPr>
            </w:pPr>
            <w:r>
              <w:rPr>
                <w:rFonts w:hint="eastAsia" w:ascii="仿宋" w:hAnsi="仿宋" w:eastAsia="仿宋" w:cs="仿宋"/>
                <w:sz w:val="24"/>
                <w:szCs w:val="24"/>
              </w:rPr>
              <w:t>【10.1分-15分（含）】:投标人提报的供货方案内容全面，响应时间及运输时间及时，送货人员和交通设施数量比较充足，能够满足项目服务需要。</w:t>
            </w:r>
          </w:p>
          <w:p w14:paraId="0692872D">
            <w:pPr>
              <w:spacing w:line="440" w:lineRule="exact"/>
              <w:rPr>
                <w:rFonts w:hint="eastAsia" w:ascii="仿宋" w:hAnsi="仿宋" w:eastAsia="仿宋" w:cs="仿宋"/>
                <w:sz w:val="24"/>
                <w:szCs w:val="24"/>
              </w:rPr>
            </w:pPr>
            <w:r>
              <w:rPr>
                <w:rFonts w:hint="eastAsia" w:ascii="仿宋" w:hAnsi="仿宋" w:eastAsia="仿宋" w:cs="仿宋"/>
                <w:sz w:val="24"/>
                <w:szCs w:val="24"/>
              </w:rPr>
              <w:t>【0分-10分（含）】:投标人提报的供货方案内容简单或有瑕疵，送货服务人员和交通设施仅能基本满足项目服务的需要。</w:t>
            </w:r>
          </w:p>
          <w:p w14:paraId="54AB90B2">
            <w:pPr>
              <w:spacing w:line="440" w:lineRule="exact"/>
              <w:rPr>
                <w:rFonts w:hint="eastAsia" w:ascii="仿宋" w:hAnsi="仿宋" w:eastAsia="仿宋" w:cs="仿宋"/>
                <w:sz w:val="24"/>
                <w:szCs w:val="24"/>
              </w:rPr>
            </w:pPr>
            <w:r>
              <w:rPr>
                <w:rFonts w:hint="eastAsia" w:ascii="仿宋" w:hAnsi="仿宋" w:eastAsia="仿宋" w:cs="仿宋"/>
                <w:sz w:val="24"/>
                <w:szCs w:val="24"/>
              </w:rPr>
              <w:t>注：投标文件中需提供送货人员劳动合同和交通设施的所有权或使用权证明材料（自有或租赁均可），未提供者此项不得分。</w:t>
            </w:r>
          </w:p>
        </w:tc>
        <w:tc>
          <w:tcPr>
            <w:tcW w:w="875" w:type="dxa"/>
            <w:noWrap w:val="0"/>
            <w:vAlign w:val="center"/>
          </w:tcPr>
          <w:p w14:paraId="4E965E9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w:t>
            </w:r>
          </w:p>
        </w:tc>
      </w:tr>
      <w:tr w14:paraId="02A0A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6" w:hRule="atLeast"/>
          <w:jc w:val="center"/>
        </w:trPr>
        <w:tc>
          <w:tcPr>
            <w:tcW w:w="812" w:type="dxa"/>
            <w:noWrap w:val="0"/>
            <w:vAlign w:val="center"/>
          </w:tcPr>
          <w:p w14:paraId="5F44F1A2">
            <w:pPr>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1384" w:type="dxa"/>
            <w:noWrap w:val="0"/>
            <w:vAlign w:val="center"/>
          </w:tcPr>
          <w:p w14:paraId="1E3A5BD5">
            <w:pPr>
              <w:spacing w:line="440" w:lineRule="exact"/>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售后服务</w:t>
            </w:r>
          </w:p>
          <w:p w14:paraId="57050652">
            <w:pPr>
              <w:spacing w:line="440" w:lineRule="exact"/>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承诺</w:t>
            </w:r>
          </w:p>
        </w:tc>
        <w:tc>
          <w:tcPr>
            <w:tcW w:w="5703" w:type="dxa"/>
            <w:noWrap w:val="0"/>
            <w:vAlign w:val="center"/>
          </w:tcPr>
          <w:p w14:paraId="13FD57DA">
            <w:pPr>
              <w:spacing w:line="440" w:lineRule="exact"/>
              <w:rPr>
                <w:rFonts w:hint="eastAsia" w:ascii="仿宋" w:hAnsi="仿宋" w:eastAsia="仿宋" w:cs="仿宋"/>
                <w:sz w:val="24"/>
                <w:szCs w:val="24"/>
              </w:rPr>
            </w:pPr>
            <w:r>
              <w:rPr>
                <w:rFonts w:hint="eastAsia" w:ascii="仿宋" w:hAnsi="仿宋" w:eastAsia="仿宋" w:cs="仿宋"/>
                <w:sz w:val="24"/>
                <w:szCs w:val="24"/>
              </w:rPr>
              <w:t>由评委审核各投标人的售后服务团队、服务方案、售后服务响应时间等按以下标准以进行打分：</w:t>
            </w:r>
          </w:p>
          <w:p w14:paraId="6A1047D3">
            <w:pPr>
              <w:spacing w:line="440" w:lineRule="exact"/>
              <w:rPr>
                <w:rFonts w:hint="eastAsia" w:ascii="仿宋" w:hAnsi="仿宋" w:eastAsia="仿宋" w:cs="仿宋"/>
                <w:sz w:val="24"/>
                <w:szCs w:val="24"/>
              </w:rPr>
            </w:pPr>
            <w:r>
              <w:rPr>
                <w:rFonts w:hint="eastAsia" w:ascii="仿宋" w:hAnsi="仿宋" w:eastAsia="仿宋" w:cs="仿宋"/>
                <w:sz w:val="24"/>
                <w:szCs w:val="24"/>
              </w:rPr>
              <w:t>【6.1分-10分】具有良好的售后服务团队，响应时间快速、服务方案周详；提供详尽的售后服务承诺和计划安排，提供多种额外的评委认为有价值的服务承诺，需提供有效证明。</w:t>
            </w:r>
          </w:p>
          <w:p w14:paraId="58885974">
            <w:pPr>
              <w:spacing w:line="440" w:lineRule="exact"/>
              <w:rPr>
                <w:rFonts w:hint="eastAsia" w:ascii="仿宋" w:hAnsi="仿宋" w:eastAsia="仿宋" w:cs="仿宋"/>
                <w:sz w:val="24"/>
                <w:szCs w:val="24"/>
              </w:rPr>
            </w:pPr>
            <w:r>
              <w:rPr>
                <w:rFonts w:hint="eastAsia" w:ascii="仿宋" w:hAnsi="仿宋" w:eastAsia="仿宋" w:cs="仿宋"/>
                <w:sz w:val="24"/>
                <w:szCs w:val="24"/>
              </w:rPr>
              <w:t>【3.1分-6分（含）】售后服务方案较好，但服务水平等承诺的较低。</w:t>
            </w:r>
          </w:p>
          <w:p w14:paraId="1AF17F19">
            <w:pPr>
              <w:spacing w:line="440" w:lineRule="exact"/>
              <w:rPr>
                <w:rFonts w:hint="eastAsia" w:ascii="仿宋" w:hAnsi="仿宋" w:eastAsia="仿宋" w:cs="仿宋"/>
                <w:sz w:val="24"/>
                <w:szCs w:val="24"/>
              </w:rPr>
            </w:pPr>
            <w:r>
              <w:rPr>
                <w:rFonts w:hint="eastAsia" w:ascii="仿宋" w:hAnsi="仿宋" w:eastAsia="仿宋" w:cs="仿宋"/>
                <w:sz w:val="24"/>
                <w:szCs w:val="24"/>
              </w:rPr>
              <w:t>【0分-3分（含）】售后服务方案十分简陋或存在部分缺陷，承诺的服务水平很低。</w:t>
            </w:r>
          </w:p>
          <w:p w14:paraId="5EEA571F">
            <w:pPr>
              <w:spacing w:line="440" w:lineRule="exact"/>
              <w:rPr>
                <w:rFonts w:hint="eastAsia" w:ascii="仿宋" w:hAnsi="仿宋" w:eastAsia="仿宋" w:cs="仿宋"/>
                <w:sz w:val="24"/>
                <w:szCs w:val="24"/>
              </w:rPr>
            </w:pPr>
            <w:r>
              <w:rPr>
                <w:rFonts w:hint="eastAsia" w:ascii="仿宋" w:hAnsi="仿宋" w:eastAsia="仿宋" w:cs="仿宋"/>
                <w:sz w:val="24"/>
                <w:szCs w:val="24"/>
              </w:rPr>
              <w:t>注：未提供者此项不得分。</w:t>
            </w:r>
          </w:p>
        </w:tc>
        <w:tc>
          <w:tcPr>
            <w:tcW w:w="875" w:type="dxa"/>
            <w:noWrap w:val="0"/>
            <w:vAlign w:val="center"/>
          </w:tcPr>
          <w:p w14:paraId="1ECCC5F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w:t>
            </w:r>
          </w:p>
        </w:tc>
      </w:tr>
      <w:bookmarkEnd w:id="38"/>
    </w:tbl>
    <w:p w14:paraId="313BBF5C">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02E0D4AB">
      <w:pPr>
        <w:spacing w:line="440" w:lineRule="exact"/>
        <w:ind w:firstLine="482" w:firstLineChars="200"/>
        <w:contextualSpacing/>
        <w:rPr>
          <w:rFonts w:ascii="仿宋" w:hAnsi="仿宋" w:eastAsia="仿宋" w:cs="仿宋"/>
          <w:b/>
          <w:sz w:val="24"/>
          <w:szCs w:val="24"/>
          <w:highlight w:val="none"/>
        </w:rPr>
      </w:pPr>
      <w:r>
        <w:rPr>
          <w:rFonts w:hint="eastAsia" w:ascii="仿宋" w:hAnsi="仿宋" w:eastAsia="仿宋" w:cs="仿宋"/>
          <w:b/>
          <w:sz w:val="24"/>
          <w:szCs w:val="24"/>
          <w:highlight w:val="none"/>
        </w:rPr>
        <w:t>②计算得分时，四舍五入保留至小数点后二位。</w:t>
      </w:r>
    </w:p>
    <w:p w14:paraId="44E8CAAC">
      <w:pPr>
        <w:spacing w:line="440" w:lineRule="exact"/>
        <w:ind w:firstLine="482" w:firstLineChars="200"/>
        <w:contextualSpacing/>
        <w:rPr>
          <w:rFonts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w:t>
      </w:r>
    </w:p>
    <w:p w14:paraId="1819F0B5">
      <w:pPr>
        <w:spacing w:line="440" w:lineRule="exact"/>
        <w:contextualSpacing/>
        <w:outlineLvl w:val="1"/>
        <w:rPr>
          <w:rFonts w:ascii="仿宋" w:hAnsi="仿宋" w:eastAsia="仿宋" w:cs="仿宋"/>
          <w:b/>
          <w:sz w:val="24"/>
          <w:szCs w:val="24"/>
          <w:highlight w:val="none"/>
        </w:rPr>
      </w:pPr>
      <w:bookmarkStart w:id="39" w:name="_Toc11876"/>
      <w:r>
        <w:rPr>
          <w:rFonts w:hint="eastAsia" w:ascii="仿宋" w:hAnsi="仿宋" w:eastAsia="仿宋" w:cs="仿宋"/>
          <w:b/>
          <w:sz w:val="24"/>
          <w:szCs w:val="24"/>
          <w:highlight w:val="none"/>
        </w:rPr>
        <w:t>四、定标</w:t>
      </w:r>
      <w:bookmarkEnd w:id="39"/>
    </w:p>
    <w:p w14:paraId="0081FC7F">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w:t>
      </w:r>
      <w:r>
        <w:rPr>
          <w:rFonts w:hint="eastAsia" w:ascii="仿宋" w:hAnsi="仿宋" w:eastAsia="仿宋" w:cs="仿宋"/>
          <w:bCs/>
          <w:sz w:val="24"/>
          <w:szCs w:val="24"/>
          <w:highlight w:val="none"/>
          <w:lang w:val="en-US" w:eastAsia="zh-CN"/>
        </w:rPr>
        <w:t>排名第一的投标人</w:t>
      </w:r>
      <w:r>
        <w:rPr>
          <w:rFonts w:hint="eastAsia" w:ascii="仿宋" w:hAnsi="仿宋" w:eastAsia="仿宋" w:cs="仿宋"/>
          <w:bCs/>
          <w:sz w:val="24"/>
          <w:szCs w:val="24"/>
          <w:highlight w:val="none"/>
        </w:rPr>
        <w:t>的为中标单位。</w:t>
      </w:r>
    </w:p>
    <w:p w14:paraId="25EE1AC7">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w:t>
      </w:r>
      <w:r>
        <w:rPr>
          <w:rFonts w:hint="eastAsia" w:ascii="仿宋" w:hAnsi="仿宋" w:eastAsia="仿宋" w:cs="仿宋"/>
          <w:bCs/>
          <w:sz w:val="24"/>
          <w:szCs w:val="24"/>
          <w:highlight w:val="none"/>
          <w:lang w:val="en-US" w:eastAsia="zh-CN"/>
        </w:rPr>
        <w:t>排名第一的投标人</w:t>
      </w:r>
      <w:r>
        <w:rPr>
          <w:rFonts w:hint="eastAsia" w:ascii="仿宋" w:hAnsi="仿宋" w:eastAsia="仿宋" w:cs="仿宋"/>
          <w:bCs/>
          <w:sz w:val="24"/>
          <w:szCs w:val="24"/>
          <w:highlight w:val="none"/>
        </w:rPr>
        <w:t>为中标人。如发现中标候选人存在与招标文件、投标文件不符或弄虚作假等其它违法行为，经招标单位同意：取消中标候选人资格，由排名次之的中标，依次类推或重新招标。</w:t>
      </w:r>
    </w:p>
    <w:p w14:paraId="18EBF7E2">
      <w:pPr>
        <w:spacing w:line="440" w:lineRule="exact"/>
        <w:ind w:firstLine="480" w:firstLineChars="200"/>
        <w:contextualSpacing/>
        <w:rPr>
          <w:rFonts w:ascii="仿宋" w:hAnsi="仿宋" w:eastAsia="仿宋" w:cs="仿宋"/>
          <w:b/>
          <w:sz w:val="24"/>
          <w:szCs w:val="24"/>
          <w:highlight w:val="none"/>
        </w:rPr>
      </w:pPr>
      <w:r>
        <w:rPr>
          <w:rFonts w:hint="eastAsia" w:ascii="仿宋" w:hAnsi="仿宋" w:eastAsia="仿宋" w:cs="仿宋"/>
          <w:bCs/>
          <w:sz w:val="24"/>
          <w:szCs w:val="24"/>
          <w:highlight w:val="none"/>
        </w:rPr>
        <w:t>3、评标结果将在原招标公告发布媒介予以公告。</w:t>
      </w:r>
    </w:p>
    <w:p w14:paraId="16426FBA">
      <w:pPr>
        <w:spacing w:line="440" w:lineRule="exact"/>
        <w:contextualSpacing/>
        <w:outlineLvl w:val="1"/>
        <w:rPr>
          <w:rFonts w:ascii="仿宋" w:hAnsi="仿宋" w:eastAsia="仿宋" w:cs="仿宋"/>
          <w:b/>
          <w:sz w:val="24"/>
          <w:szCs w:val="24"/>
          <w:highlight w:val="none"/>
        </w:rPr>
      </w:pPr>
      <w:bookmarkStart w:id="40" w:name="_Toc26340"/>
      <w:r>
        <w:rPr>
          <w:rFonts w:hint="eastAsia" w:ascii="仿宋" w:hAnsi="仿宋" w:eastAsia="仿宋" w:cs="仿宋"/>
          <w:b/>
          <w:sz w:val="24"/>
          <w:szCs w:val="24"/>
          <w:highlight w:val="none"/>
        </w:rPr>
        <w:t>五、编写评标报告</w:t>
      </w:r>
      <w:bookmarkEnd w:id="40"/>
    </w:p>
    <w:p w14:paraId="08D7E28A">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45AE0FED">
      <w:pPr>
        <w:spacing w:line="440" w:lineRule="exact"/>
        <w:contextualSpacing/>
        <w:outlineLvl w:val="1"/>
        <w:rPr>
          <w:rFonts w:ascii="仿宋" w:hAnsi="仿宋" w:eastAsia="仿宋" w:cs="仿宋"/>
          <w:b/>
          <w:sz w:val="24"/>
          <w:szCs w:val="24"/>
          <w:highlight w:val="none"/>
        </w:rPr>
      </w:pPr>
      <w:bookmarkStart w:id="41" w:name="_Toc27480"/>
      <w:r>
        <w:rPr>
          <w:rFonts w:hint="eastAsia" w:ascii="仿宋" w:hAnsi="仿宋" w:eastAsia="仿宋" w:cs="仿宋"/>
          <w:b/>
          <w:sz w:val="24"/>
          <w:szCs w:val="24"/>
          <w:highlight w:val="none"/>
        </w:rPr>
        <w:t>六、签订合同</w:t>
      </w:r>
      <w:bookmarkEnd w:id="41"/>
      <w:r>
        <w:rPr>
          <w:rFonts w:hint="eastAsia" w:ascii="仿宋" w:hAnsi="仿宋" w:eastAsia="仿宋" w:cs="仿宋"/>
          <w:b/>
          <w:sz w:val="24"/>
          <w:szCs w:val="24"/>
          <w:highlight w:val="none"/>
        </w:rPr>
        <w:t xml:space="preserve"> </w:t>
      </w:r>
    </w:p>
    <w:p w14:paraId="3FDF83A9">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1.评标结果公告后，由招标单位、招标代理向中标人签发中标通知书。</w:t>
      </w:r>
    </w:p>
    <w:p w14:paraId="3BD55A9A">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2.中标合同原则以第六部分合同书（范本）为基础，并根据投标、答疑情况进行修改补充，自签订之日起生效。</w:t>
      </w:r>
    </w:p>
    <w:p w14:paraId="55F55EA4">
      <w:pPr>
        <w:spacing w:line="440" w:lineRule="exact"/>
        <w:ind w:firstLine="480" w:firstLineChars="200"/>
        <w:contextualSpacing/>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68B23E2A">
      <w:pPr>
        <w:jc w:val="center"/>
        <w:outlineLvl w:val="0"/>
        <w:rPr>
          <w:rFonts w:ascii="仿宋" w:hAnsi="仿宋" w:eastAsia="仿宋" w:cs="仿宋"/>
          <w:b/>
          <w:bCs/>
          <w:sz w:val="28"/>
          <w:szCs w:val="28"/>
          <w:highlight w:val="none"/>
        </w:rPr>
      </w:pPr>
      <w:r>
        <w:rPr>
          <w:rFonts w:hint="eastAsia" w:ascii="仿宋" w:hAnsi="仿宋" w:eastAsia="仿宋" w:cs="仿宋"/>
          <w:bCs/>
          <w:sz w:val="24"/>
          <w:szCs w:val="24"/>
          <w:highlight w:val="none"/>
        </w:rPr>
        <w:br w:type="page"/>
      </w:r>
      <w:bookmarkStart w:id="42" w:name="_Toc6734"/>
      <w:bookmarkStart w:id="43" w:name="_Toc8592"/>
      <w:r>
        <w:rPr>
          <w:rStyle w:val="126"/>
          <w:rFonts w:hint="eastAsia"/>
          <w:highlight w:val="none"/>
        </w:rPr>
        <w:t>第五部分 投标文件（格式）</w:t>
      </w:r>
      <w:bookmarkEnd w:id="42"/>
      <w:bookmarkEnd w:id="43"/>
    </w:p>
    <w:p w14:paraId="6A63866C">
      <w:pPr>
        <w:snapToGrid w:val="0"/>
        <w:spacing w:line="360" w:lineRule="auto"/>
        <w:ind w:firstLine="560" w:firstLineChars="200"/>
        <w:rPr>
          <w:rFonts w:ascii="仿宋" w:hAnsi="仿宋" w:eastAsia="仿宋" w:cs="仿宋"/>
          <w:sz w:val="28"/>
          <w:szCs w:val="28"/>
          <w:highlight w:val="none"/>
        </w:rPr>
      </w:pPr>
    </w:p>
    <w:p w14:paraId="0C380AB1">
      <w:pPr>
        <w:spacing w:line="460" w:lineRule="exact"/>
        <w:jc w:val="left"/>
        <w:rPr>
          <w:rFonts w:ascii="宋体" w:hAnsi="宋体"/>
          <w:b/>
          <w:kern w:val="0"/>
          <w:sz w:val="24"/>
          <w:szCs w:val="24"/>
          <w:highlight w:val="none"/>
        </w:rPr>
      </w:pP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recs="pro"&gt;"</w:instrText>
      </w:r>
      <w:r>
        <w:rPr>
          <w:rFonts w:ascii="宋体" w:hAnsi="宋体"/>
          <w:sz w:val="24"/>
          <w:szCs w:val="24"/>
          <w:highlight w:val="none"/>
        </w:rPr>
        <w:instrText xml:space="preserve"> </w:instrText>
      </w:r>
      <w:r>
        <w:rPr>
          <w:rFonts w:ascii="宋体" w:hAnsi="宋体" w:cs="Lucida Sans Unicode"/>
          <w:sz w:val="24"/>
          <w:szCs w:val="24"/>
          <w:highlight w:val="none"/>
        </w:rPr>
        <w:instrText xml:space="preserve">select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.tradeWay,a.projectCode,a.projectName,</w:instrText>
      </w:r>
      <w:r>
        <w:rPr>
          <w:rFonts w:hint="eastAsia" w:ascii="宋体" w:hAnsi="宋体" w:cs="Lucida Sans Unicode"/>
          <w:sz w:val="24"/>
          <w:szCs w:val="24"/>
          <w:highlight w:val="none"/>
        </w:rPr>
        <w:instrText xml:space="preserve">b.schemecode,b.</w:instrText>
      </w:r>
      <w:r>
        <w:rPr>
          <w:rFonts w:ascii="宋体" w:hAnsi="宋体" w:cs="Lucida Sans Unicode"/>
          <w:sz w:val="24"/>
          <w:szCs w:val="24"/>
          <w:highlight w:val="none"/>
        </w:rPr>
        <w:instrText xml:space="preserve">saleMode</w:instrText>
      </w:r>
      <w:r>
        <w:rPr>
          <w:rFonts w:hint="eastAsia" w:ascii="宋体" w:hAnsi="宋体" w:cs="Lucida Sans Unicode"/>
          <w:sz w:val="24"/>
          <w:szCs w:val="24"/>
          <w:highlight w:val="none"/>
        </w:rPr>
        <w:instrText xml:space="preserve">,b.applycost,</w:instrText>
      </w:r>
      <w:r>
        <w:rPr>
          <w:rFonts w:ascii="宋体" w:hAnsi="宋体" w:cs="Lucida Sans Unicode"/>
          <w:sz w:val="24"/>
          <w:szCs w:val="24"/>
          <w:highlight w:val="none"/>
        </w:rPr>
        <w:instrText xml:space="preserve">b.applystart,b.applystop,b.deliverstop,b.openstart,b.openaddr</w:instrText>
      </w:r>
      <w:r>
        <w:rPr>
          <w:rFonts w:hint="eastAsia" w:ascii="宋体" w:hAnsi="宋体" w:cs="Lucida Sans Unicode"/>
          <w:sz w:val="24"/>
          <w:szCs w:val="24"/>
          <w:highlight w:val="none"/>
        </w:rPr>
        <w:instrText xml:space="preserve">,a.projectid,b.</w:instrText>
      </w:r>
      <w:r>
        <w:rPr>
          <w:rFonts w:ascii="宋体" w:hAnsi="宋体" w:cs="Lucida Sans Unicode"/>
          <w:sz w:val="24"/>
          <w:szCs w:val="24"/>
          <w:highlight w:val="none"/>
        </w:rPr>
        <w:instrText xml:space="preserve">bidvalidity</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canjoint</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judgecount from gp_project a,gp_projectScheme b where a.projectId=b.projectId and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"+NFV("</w:instrText>
      </w:r>
      <w:r>
        <w:rPr>
          <w:rFonts w:ascii="宋体" w:hAnsi="宋体" w:cs="Lucida Sans Unicode"/>
          <w:sz w:val="24"/>
          <w:szCs w:val="24"/>
          <w:highlight w:val="none"/>
        </w:rPr>
        <w:instrText xml:space="preserve">scheme</w:instrText>
      </w:r>
      <w:r>
        <w:rPr>
          <w:rFonts w:hint="eastAsia" w:ascii="宋体" w:hAnsi="宋体" w:cs="Lucida Sans Unicode"/>
          <w:sz w:val="24"/>
          <w:szCs w:val="24"/>
          <w:highlight w:val="none"/>
        </w:rPr>
        <w:instrText xml:space="preserve">i</w:instrText>
      </w:r>
      <w:r>
        <w:rPr>
          <w:rFonts w:ascii="宋体" w:hAnsi="宋体" w:cs="Lucida Sans Unicode"/>
          <w:sz w:val="24"/>
          <w:szCs w:val="24"/>
          <w:highlight w:val="none"/>
        </w:rPr>
        <w:instrText xml:space="preserve">d</w:instrText>
      </w:r>
      <w:r>
        <w:rPr>
          <w:rFonts w:hint="eastAsia" w:ascii="宋体" w:hAnsi="宋体" w:cs="Lucida Sans Unicode"/>
          <w:sz w:val="24"/>
          <w:szCs w:val="24"/>
          <w:highlight w:val="none"/>
        </w:rPr>
        <w:instrText xml:space="preserve">",-1) &lt;/def&gt;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recs="org"&gt;"</w:instrText>
      </w:r>
      <w:r>
        <w:rPr>
          <w:rFonts w:ascii="宋体" w:hAnsi="宋体"/>
          <w:sz w:val="24"/>
          <w:szCs w:val="24"/>
          <w:highlight w:val="none"/>
        </w:rPr>
        <w:instrText xml:space="preserve"> </w:instrText>
      </w:r>
      <w:r>
        <w:rPr>
          <w:rFonts w:ascii="宋体" w:hAnsi="宋体" w:cs="Lucida Sans Unicode"/>
          <w:sz w:val="24"/>
          <w:szCs w:val="24"/>
          <w:highlight w:val="none"/>
        </w:rPr>
        <w:instrText xml:space="preserve">select b3.unitaddr,b3.zipcode,b3.linkman,b3.linkphone,</w:instrText>
      </w:r>
      <w:r>
        <w:rPr>
          <w:rFonts w:hint="eastAsia" w:ascii="宋体" w:hAnsi="宋体" w:cs="Lucida Sans Unicode"/>
          <w:sz w:val="24"/>
          <w:szCs w:val="24"/>
          <w:highlight w:val="none"/>
        </w:rPr>
        <w:instrText xml:space="preserve">b3.uniturl,</w:instrText>
      </w:r>
      <w:r>
        <w:rPr>
          <w:rFonts w:ascii="宋体" w:hAnsi="宋体" w:cs="Lucida Sans Unicode"/>
          <w:sz w:val="24"/>
          <w:szCs w:val="24"/>
          <w:highlight w:val="none"/>
        </w:rPr>
        <w:instrText xml:space="preserve">b2.organName from gp_project b1,bas_organ b2,gp_agent b3 where b1.agentOrgan=b2.organId and b2.organId=b3.org</w:instrText>
      </w:r>
      <w:r>
        <w:rPr>
          <w:rFonts w:hint="eastAsia" w:ascii="宋体" w:hAnsi="宋体" w:cs="Lucida Sans Unicode"/>
          <w:sz w:val="24"/>
          <w:szCs w:val="24"/>
          <w:highlight w:val="none"/>
        </w:rPr>
        <w:instrText xml:space="preserve">anid </w:instrText>
      </w:r>
      <w:r>
        <w:rPr>
          <w:rFonts w:ascii="宋体" w:hAnsi="宋体" w:cs="Lucida Sans Unicode"/>
          <w:sz w:val="24"/>
          <w:szCs w:val="24"/>
          <w:highlight w:val="none"/>
        </w:rPr>
        <w:instrText xml:space="preserve">and b1.</w:instrText>
      </w:r>
      <w:r>
        <w:rPr>
          <w:rFonts w:hint="eastAsia" w:ascii="宋体" w:hAnsi="宋体" w:cs="Lucida Sans Unicode"/>
          <w:sz w:val="24"/>
          <w:szCs w:val="24"/>
          <w:highlight w:val="none"/>
        </w:rPr>
        <w:instrText xml:space="preserve">projectid</w:instrText>
      </w:r>
      <w:r>
        <w:rPr>
          <w:rFonts w:ascii="宋体" w:hAnsi="宋体" w:cs="Lucida Sans Unicode"/>
          <w:sz w:val="24"/>
          <w:szCs w:val="24"/>
          <w:highlight w:val="none"/>
        </w:rPr>
        <w:instrText xml:space="preserve"> =</w:instrText>
      </w:r>
      <w:r>
        <w:rPr>
          <w:rFonts w:hint="eastAsia" w:ascii="宋体" w:hAnsi="宋体" w:cs="Lucida Sans Unicode"/>
          <w:sz w:val="24"/>
          <w:szCs w:val="24"/>
          <w:highlight w:val="none"/>
        </w:rPr>
        <w:instrText xml:space="preserve">"+NFV("pro.projectid",-1) &lt;/def&gt;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r>
        <w:rPr>
          <w:rFonts w:ascii="宋体" w:hAnsi="宋体"/>
          <w:sz w:val="24"/>
          <w:szCs w:val="24"/>
          <w:highlight w:val="none"/>
        </w:rPr>
        <w:fldChar w:fldCharType="begin"/>
      </w:r>
      <w:r>
        <w:rPr>
          <w:rFonts w:ascii="宋体" w:hAnsi="宋体"/>
          <w:sz w:val="24"/>
          <w:szCs w:val="24"/>
          <w:highlight w:val="none"/>
        </w:rPr>
        <w:instrText xml:space="preserve">&lt;MK cmd="bus"&gt;&lt;def type="query" recs="</w:instrText>
      </w:r>
      <w:r>
        <w:rPr>
          <w:rFonts w:hint="eastAsia" w:ascii="宋体" w:hAnsi="宋体"/>
          <w:sz w:val="24"/>
          <w:szCs w:val="24"/>
          <w:highlight w:val="none"/>
        </w:rPr>
        <w:instrText xml:space="preserve">totle</w:instrText>
      </w:r>
      <w:r>
        <w:rPr>
          <w:rFonts w:ascii="宋体" w:hAnsi="宋体"/>
          <w:sz w:val="24"/>
          <w:szCs w:val="24"/>
          <w:highlight w:val="none"/>
        </w:rPr>
        <w:instrText xml:space="preserve">"&gt;"SELECT</w:instrText>
      </w:r>
      <w:r>
        <w:rPr>
          <w:rFonts w:hint="eastAsia" w:ascii="宋体" w:hAnsi="宋体"/>
          <w:sz w:val="24"/>
          <w:szCs w:val="24"/>
          <w:highlight w:val="none"/>
        </w:rPr>
        <w:instrText xml:space="preserve"> sum(a.</w:instrText>
      </w:r>
      <w:r>
        <w:rPr>
          <w:rFonts w:ascii="宋体" w:hAnsi="宋体"/>
          <w:sz w:val="24"/>
          <w:szCs w:val="24"/>
          <w:highlight w:val="none"/>
        </w:rPr>
        <w:instrText xml:space="preserve">budgetAmount</w:instrText>
      </w:r>
      <w:r>
        <w:rPr>
          <w:rFonts w:hint="eastAsia" w:ascii="宋体" w:hAnsi="宋体"/>
          <w:sz w:val="24"/>
          <w:szCs w:val="24"/>
          <w:highlight w:val="none"/>
        </w:rPr>
        <w:instrText xml:space="preserve">) budgettotle</w:instrText>
      </w:r>
      <w:r>
        <w:rPr>
          <w:rFonts w:ascii="宋体" w:hAnsi="宋体"/>
          <w:sz w:val="24"/>
          <w:szCs w:val="24"/>
          <w:highlight w:val="none"/>
        </w:rPr>
        <w:instrText xml:space="preserve"> </w:instrText>
      </w:r>
      <w:r>
        <w:rPr>
          <w:rFonts w:hint="eastAsia" w:ascii="宋体" w:hAnsi="宋体"/>
          <w:sz w:val="24"/>
          <w:szCs w:val="24"/>
          <w:highlight w:val="none"/>
        </w:rPr>
        <w:instrText xml:space="preserve">from </w:instrText>
      </w:r>
      <w:r>
        <w:rPr>
          <w:rFonts w:ascii="宋体" w:hAnsi="宋体"/>
          <w:sz w:val="24"/>
          <w:szCs w:val="24"/>
          <w:highlight w:val="none"/>
        </w:rPr>
        <w:instrText xml:space="preserve">gp_goods a,gp_package b,gp_packageScheme c WHERE a.packageId=b.packageId AND b.packageSchemeId=c.packageSchemeId AND</w:instrText>
      </w:r>
      <w:r>
        <w:rPr>
          <w:rFonts w:hint="eastAsia" w:ascii="宋体" w:hAnsi="宋体"/>
          <w:sz w:val="24"/>
          <w:szCs w:val="24"/>
          <w:highlight w:val="none"/>
        </w:rPr>
        <w:instrText xml:space="preserve"> </w:instrText>
      </w:r>
      <w:r>
        <w:rPr>
          <w:rFonts w:ascii="宋体" w:hAnsi="宋体"/>
          <w:sz w:val="24"/>
          <w:szCs w:val="24"/>
          <w:highlight w:val="none"/>
        </w:rPr>
        <w:instrText xml:space="preserve">c.schemeId</w:instrText>
      </w:r>
      <w:r>
        <w:rPr>
          <w:rFonts w:hint="eastAsia" w:ascii="宋体" w:hAnsi="宋体"/>
          <w:sz w:val="24"/>
          <w:szCs w:val="24"/>
          <w:highlight w:val="none"/>
        </w:rPr>
        <w:instrText xml:space="preserve"> ="+NFV("schemeid",-1)</w:instrText>
      </w:r>
      <w:r>
        <w:rPr>
          <w:rFonts w:ascii="宋体" w:hAnsi="宋体"/>
          <w:sz w:val="24"/>
          <w:szCs w:val="24"/>
          <w:highlight w:val="none"/>
        </w:rPr>
        <w:instrText xml:space="preserve">&lt;/def&gt;&lt;/MK&gt;</w:instrText>
      </w:r>
      <w:r>
        <w:rPr>
          <w:rFonts w:ascii="宋体" w:hAnsi="宋体"/>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 cmd="</w:instrText>
      </w:r>
      <w:r>
        <w:rPr>
          <w:rFonts w:hint="eastAsia" w:ascii="宋体" w:hAnsi="宋体" w:cs="Lucida Sans Unicode"/>
          <w:sz w:val="24"/>
          <w:szCs w:val="24"/>
          <w:highlight w:val="none"/>
        </w:rPr>
        <w:instrText xml:space="preserve">bus</w:instrText>
      </w:r>
      <w:r>
        <w:rPr>
          <w:rFonts w:ascii="宋体" w:hAnsi="宋体" w:cs="Lucida Sans Unicode"/>
          <w:sz w:val="24"/>
          <w:szCs w:val="24"/>
          <w:highlight w:val="none"/>
        </w:rPr>
        <w:instrText xml:space="preserve">"&gt;&lt;def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 cmd="</w:instrText>
      </w:r>
      <w:r>
        <w:rPr>
          <w:rFonts w:hint="eastAsia" w:ascii="宋体" w:hAnsi="宋体" w:cs="Lucida Sans Unicode"/>
          <w:sz w:val="24"/>
          <w:szCs w:val="24"/>
          <w:highlight w:val="none"/>
        </w:rPr>
        <w:instrText xml:space="preserve">bus</w:instrText>
      </w:r>
      <w:r>
        <w:rPr>
          <w:rFonts w:ascii="宋体" w:hAnsi="宋体" w:cs="Lucida Sans Unicode"/>
          <w:sz w:val="24"/>
          <w:szCs w:val="24"/>
          <w:highlight w:val="none"/>
        </w:rPr>
        <w:instrText xml:space="preserve">"&gt;&lt;def type="query" recs="filecode"&gt;" SELECT a.grantSymbol FROM gp_plan a WHERE a.planid IN (SELECT DISTINCT b.planId FROM gp_package b,gp_packageScheme c WHERE b.packageSchemeId=c.packageSchemeId AND c.schemeId="+NFV("schemeid")+")"&lt;/def&gt;&lt;/MK&gt;</w:instrTex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recs="mypro"&gt;"</w:instrText>
      </w:r>
      <w:r>
        <w:rPr>
          <w:rFonts w:ascii="宋体" w:hAnsi="宋体" w:cs="Lucida Sans Unicode"/>
          <w:sz w:val="24"/>
          <w:szCs w:val="24"/>
          <w:highlight w:val="none"/>
        </w:rPr>
        <w:instrText xml:space="preserve"> select </w:instrText>
      </w:r>
      <w:r>
        <w:rPr>
          <w:rFonts w:hint="eastAsia" w:ascii="宋体" w:hAnsi="宋体" w:cs="Lucida Sans Unicode"/>
          <w:sz w:val="24"/>
          <w:szCs w:val="24"/>
          <w:highlight w:val="none"/>
        </w:rPr>
        <w:instrText xml:space="preserve">a.agentOrgan,c.organname</w:instrText>
      </w:r>
      <w:r>
        <w:rPr>
          <w:rFonts w:ascii="宋体" w:hAnsi="宋体" w:cs="Lucida Sans Unicode"/>
          <w:sz w:val="24"/>
          <w:szCs w:val="24"/>
          <w:highlight w:val="none"/>
        </w:rPr>
        <w:instrText xml:space="preserve"> from gp_project a,gp_projectScheme b</w:instrText>
      </w:r>
      <w:r>
        <w:rPr>
          <w:rFonts w:hint="eastAsia" w:ascii="宋体" w:hAnsi="宋体" w:cs="Lucida Sans Unicode"/>
          <w:sz w:val="24"/>
          <w:szCs w:val="24"/>
          <w:highlight w:val="none"/>
        </w:rPr>
        <w:instrText xml:space="preserve">,bas_organ c</w:instrText>
      </w:r>
      <w:r>
        <w:rPr>
          <w:rFonts w:ascii="宋体" w:hAnsi="宋体" w:cs="Lucida Sans Unicode"/>
          <w:sz w:val="24"/>
          <w:szCs w:val="24"/>
          <w:highlight w:val="none"/>
        </w:rPr>
        <w:instrText xml:space="preserve"> where a.projectId=b.projectId</w:instrText>
      </w:r>
      <w:r>
        <w:rPr>
          <w:rFonts w:hint="eastAsia" w:ascii="宋体" w:hAnsi="宋体" w:cs="Lucida Sans Unicode"/>
          <w:sz w:val="24"/>
          <w:szCs w:val="24"/>
          <w:highlight w:val="none"/>
        </w:rPr>
        <w:instrText xml:space="preserve"> and a.agentorgan=c.organid</w:instrText>
      </w:r>
      <w:r>
        <w:rPr>
          <w:rFonts w:ascii="宋体" w:hAnsi="宋体" w:cs="Lucida Sans Unicode"/>
          <w:sz w:val="24"/>
          <w:szCs w:val="24"/>
          <w:highlight w:val="none"/>
        </w:rPr>
        <w:instrText xml:space="preserve"> and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+NFV("</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",-1)&lt;/def&gt;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p>
    <w:p w14:paraId="79B605B7">
      <w:pPr>
        <w:pStyle w:val="37"/>
        <w:rPr>
          <w:rFonts w:hint="eastAsia" w:ascii="仿宋" w:hAnsi="仿宋" w:eastAsia="仿宋" w:cs="仿宋"/>
          <w:bCs/>
          <w:sz w:val="28"/>
          <w:szCs w:val="28"/>
          <w:highlight w:val="none"/>
        </w:rPr>
      </w:pPr>
    </w:p>
    <w:p w14:paraId="281FCE17">
      <w:pPr>
        <w:pStyle w:val="37"/>
        <w:rPr>
          <w:rFonts w:ascii="仿宋" w:hAnsi="仿宋" w:eastAsia="仿宋" w:cs="仿宋"/>
          <w:bCs/>
          <w:sz w:val="28"/>
          <w:szCs w:val="28"/>
          <w:highlight w:val="none"/>
        </w:rPr>
      </w:pPr>
    </w:p>
    <w:p w14:paraId="1A7CA67B">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3FAD3738">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6E60526F">
      <w:pPr>
        <w:pStyle w:val="37"/>
        <w:rPr>
          <w:sz w:val="30"/>
          <w:szCs w:val="30"/>
          <w:highlight w:val="none"/>
        </w:rPr>
      </w:pPr>
    </w:p>
    <w:p w14:paraId="37B8043B">
      <w:pPr>
        <w:ind w:firstLine="900" w:firstLineChars="300"/>
        <w:jc w:val="left"/>
        <w:rPr>
          <w:rFonts w:ascii="仿宋" w:hAnsi="仿宋" w:eastAsia="仿宋" w:cs="仿宋"/>
          <w:bCs/>
          <w:sz w:val="30"/>
          <w:szCs w:val="30"/>
          <w:highlight w:val="none"/>
        </w:rPr>
      </w:pPr>
    </w:p>
    <w:p w14:paraId="5A610097">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E9ECA2E">
      <w:pPr>
        <w:ind w:firstLine="900" w:firstLineChars="300"/>
        <w:jc w:val="left"/>
        <w:rPr>
          <w:rFonts w:ascii="仿宋" w:hAnsi="仿宋" w:eastAsia="仿宋" w:cs="仿宋"/>
          <w:bCs/>
          <w:sz w:val="30"/>
          <w:szCs w:val="30"/>
          <w:highlight w:val="none"/>
        </w:rPr>
      </w:pPr>
    </w:p>
    <w:p w14:paraId="1C7D71A1">
      <w:pPr>
        <w:ind w:firstLine="900" w:firstLineChars="300"/>
        <w:jc w:val="left"/>
        <w:rPr>
          <w:rFonts w:hint="eastAsia" w:ascii="仿宋" w:hAnsi="仿宋" w:eastAsia="仿宋" w:cs="仿宋"/>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4097A6C0">
      <w:pPr>
        <w:jc w:val="left"/>
        <w:rPr>
          <w:rFonts w:ascii="仿宋" w:hAnsi="仿宋" w:eastAsia="仿宋" w:cs="仿宋"/>
          <w:sz w:val="30"/>
          <w:szCs w:val="30"/>
          <w:highlight w:val="none"/>
        </w:rPr>
      </w:pPr>
    </w:p>
    <w:p w14:paraId="28CF5087">
      <w:pPr>
        <w:pStyle w:val="23"/>
        <w:rPr>
          <w:rFonts w:ascii="仿宋" w:hAnsi="仿宋" w:eastAsia="仿宋" w:cs="仿宋"/>
          <w:kern w:val="0"/>
          <w:sz w:val="30"/>
          <w:szCs w:val="30"/>
          <w:highlight w:val="none"/>
        </w:rPr>
      </w:pPr>
    </w:p>
    <w:p w14:paraId="55BBF96B">
      <w:pPr>
        <w:pStyle w:val="37"/>
        <w:rPr>
          <w:rFonts w:ascii="仿宋" w:hAnsi="仿宋" w:eastAsia="仿宋" w:cs="仿宋"/>
          <w:sz w:val="30"/>
          <w:szCs w:val="30"/>
          <w:highlight w:val="none"/>
        </w:rPr>
      </w:pPr>
    </w:p>
    <w:p w14:paraId="25B0F8CA">
      <w:pPr>
        <w:pStyle w:val="37"/>
        <w:rPr>
          <w:rFonts w:ascii="仿宋" w:hAnsi="仿宋" w:eastAsia="仿宋" w:cs="仿宋"/>
          <w:sz w:val="30"/>
          <w:szCs w:val="30"/>
          <w:highlight w:val="none"/>
        </w:rPr>
      </w:pPr>
    </w:p>
    <w:p w14:paraId="09EE9D4E">
      <w:pPr>
        <w:pStyle w:val="37"/>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5989EE68">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5F6DF39F">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6FC269D5">
      <w:pPr>
        <w:jc w:val="center"/>
        <w:rPr>
          <w:rFonts w:ascii="仿宋" w:hAnsi="仿宋" w:eastAsia="仿宋" w:cs="仿宋"/>
          <w:b/>
          <w:bCs/>
          <w:sz w:val="30"/>
          <w:szCs w:val="30"/>
          <w:highlight w:val="none"/>
        </w:rPr>
      </w:pPr>
      <w:r>
        <w:rPr>
          <w:rFonts w:hint="eastAsia" w:ascii="仿宋" w:hAnsi="仿宋" w:eastAsia="仿宋" w:cs="仿宋"/>
          <w:kern w:val="0"/>
          <w:sz w:val="30"/>
          <w:szCs w:val="30"/>
          <w:highlight w:val="none"/>
        </w:rPr>
        <w:br w:type="page"/>
      </w:r>
      <w:r>
        <w:rPr>
          <w:rFonts w:hint="eastAsia" w:ascii="仿宋" w:hAnsi="仿宋" w:eastAsia="仿宋" w:cs="仿宋"/>
          <w:b/>
          <w:bCs/>
          <w:sz w:val="30"/>
          <w:szCs w:val="30"/>
          <w:highlight w:val="none"/>
        </w:rPr>
        <w:t>目  录</w:t>
      </w:r>
    </w:p>
    <w:p w14:paraId="45C7D2C0">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1D7DB6C0">
      <w:pPr>
        <w:jc w:val="center"/>
        <w:rPr>
          <w:rFonts w:ascii="仿宋" w:hAnsi="仿宋" w:eastAsia="仿宋" w:cs="仿宋"/>
          <w:b/>
          <w:bCs/>
          <w:sz w:val="24"/>
          <w:szCs w:val="24"/>
          <w:highlight w:val="none"/>
        </w:rPr>
      </w:pPr>
    </w:p>
    <w:p w14:paraId="65246A6C">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6"/>
          <w:szCs w:val="36"/>
          <w:highlight w:val="none"/>
        </w:rPr>
        <w:t>投标承诺函</w:t>
      </w:r>
    </w:p>
    <w:p w14:paraId="70F0BD14">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7C2AAA7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的招标文件的要求，经详细研究决定参加投标。</w:t>
      </w:r>
    </w:p>
    <w:p w14:paraId="21C8663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w:t>
      </w:r>
    </w:p>
    <w:p w14:paraId="0342BF2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405BE2F5">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6DFF1D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4FAD4D6B">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0EB4267E">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700D234">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（2）我方承诺在合同约定的期限内，按期、保质、保量完成任务；</w:t>
      </w:r>
    </w:p>
    <w:p w14:paraId="40184FCC">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40CC9058">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1D58E1C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609080DA">
      <w:pPr>
        <w:snapToGrid w:val="0"/>
        <w:spacing w:line="360" w:lineRule="auto"/>
        <w:ind w:firstLine="480" w:firstLineChars="200"/>
        <w:outlineLvl w:val="1"/>
        <w:rPr>
          <w:rFonts w:ascii="仿宋" w:hAnsi="仿宋" w:eastAsia="仿宋" w:cs="仿宋"/>
          <w:kern w:val="0"/>
          <w:sz w:val="24"/>
          <w:szCs w:val="24"/>
          <w:highlight w:val="none"/>
        </w:rPr>
      </w:pPr>
      <w:bookmarkStart w:id="44" w:name="_Toc3042"/>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bookmarkEnd w:id="44"/>
    </w:p>
    <w:p w14:paraId="06473AF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3CD96EC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EBF4F4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62852943">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3AADBB19">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6EBF51B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1052120E">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6032134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3424C4AA">
      <w:pPr>
        <w:snapToGrid w:val="0"/>
        <w:spacing w:line="360" w:lineRule="auto"/>
        <w:rPr>
          <w:rFonts w:hint="eastAsia" w:ascii="仿宋" w:hAnsi="仿宋" w:eastAsia="仿宋" w:cs="仿宋"/>
          <w:sz w:val="24"/>
          <w:szCs w:val="24"/>
          <w:highlight w:val="none"/>
        </w:rPr>
        <w:sectPr>
          <w:headerReference r:id="rId13" w:type="default"/>
          <w:pgSz w:w="11906" w:h="16838"/>
          <w:pgMar w:top="1440" w:right="1803" w:bottom="1440" w:left="1803" w:header="851" w:footer="992" w:gutter="0"/>
          <w:pgNumType w:fmt="decimal"/>
          <w:cols w:space="720" w:num="1"/>
          <w:docGrid w:type="lines" w:linePitch="312" w:charSpace="0"/>
        </w:sectPr>
      </w:pPr>
    </w:p>
    <w:p w14:paraId="1DBF1253">
      <w:pPr>
        <w:jc w:val="center"/>
        <w:rPr>
          <w:rFonts w:ascii="仿宋" w:hAnsi="仿宋" w:eastAsia="仿宋" w:cs="仿宋"/>
          <w:sz w:val="36"/>
          <w:szCs w:val="36"/>
          <w:highlight w:val="none"/>
          <w:u w:val="single"/>
        </w:rPr>
      </w:pPr>
      <w:r>
        <w:rPr>
          <w:rFonts w:hint="eastAsia" w:ascii="仿宋" w:hAnsi="仿宋" w:eastAsia="仿宋" w:cs="仿宋"/>
          <w:b/>
          <w:bCs/>
          <w:sz w:val="36"/>
          <w:szCs w:val="36"/>
          <w:highlight w:val="none"/>
        </w:rPr>
        <w:t>开标一览表</w:t>
      </w:r>
    </w:p>
    <w:p w14:paraId="0F8E61FF">
      <w:pPr>
        <w:pStyle w:val="23"/>
        <w:wordWrap w:val="0"/>
        <w:spacing w:line="520" w:lineRule="exact"/>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招标</w:t>
      </w:r>
      <w:r>
        <w:rPr>
          <w:rFonts w:hint="eastAsia" w:ascii="仿宋" w:hAnsi="仿宋" w:eastAsia="仿宋"/>
          <w:sz w:val="24"/>
          <w:szCs w:val="24"/>
          <w:highlight w:val="none"/>
        </w:rPr>
        <w:t>编号：PURM202609040001</w:t>
      </w:r>
    </w:p>
    <w:p w14:paraId="4A6968C8">
      <w:pPr>
        <w:pStyle w:val="23"/>
        <w:wordWrap w:val="0"/>
        <w:spacing w:line="520" w:lineRule="exact"/>
        <w:ind w:left="1200" w:hanging="1200" w:hangingChars="500"/>
        <w:rPr>
          <w:rFonts w:hint="eastAsia" w:ascii="仿宋" w:hAnsi="仿宋" w:eastAsia="仿宋"/>
          <w:sz w:val="24"/>
          <w:szCs w:val="24"/>
          <w:highlight w:val="none"/>
          <w:lang w:eastAsia="zh-CN"/>
        </w:rPr>
      </w:pPr>
      <w:r>
        <w:rPr>
          <w:rFonts w:hint="eastAsia" w:ascii="仿宋" w:hAnsi="仿宋" w:eastAsia="仿宋"/>
          <w:sz w:val="24"/>
          <w:szCs w:val="24"/>
          <w:highlight w:val="none"/>
        </w:rPr>
        <w:t>项目名称：</w:t>
      </w:r>
      <w:r>
        <w:rPr>
          <w:rFonts w:hint="eastAsia" w:ascii="仿宋" w:hAnsi="仿宋" w:eastAsia="仿宋"/>
          <w:sz w:val="24"/>
          <w:szCs w:val="24"/>
          <w:highlight w:val="none"/>
          <w:lang w:val="en-US" w:eastAsia="zh-CN"/>
        </w:rPr>
        <w:t>选定苗木供应单位（增补）</w:t>
      </w:r>
    </w:p>
    <w:tbl>
      <w:tblPr>
        <w:tblStyle w:val="43"/>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30"/>
        <w:gridCol w:w="6037"/>
      </w:tblGrid>
      <w:tr w14:paraId="3BD2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32" w:type="dxa"/>
            <w:noWrap w:val="0"/>
            <w:vAlign w:val="center"/>
          </w:tcPr>
          <w:p w14:paraId="294DC87B">
            <w:pPr>
              <w:tabs>
                <w:tab w:val="left" w:pos="4860"/>
              </w:tabs>
              <w:spacing w:line="44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1830" w:type="dxa"/>
            <w:noWrap w:val="0"/>
            <w:vAlign w:val="center"/>
          </w:tcPr>
          <w:p w14:paraId="77E62E9A">
            <w:pPr>
              <w:tabs>
                <w:tab w:val="left" w:pos="4860"/>
              </w:tabs>
              <w:spacing w:line="44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项目名称</w:t>
            </w:r>
          </w:p>
        </w:tc>
        <w:tc>
          <w:tcPr>
            <w:tcW w:w="6037" w:type="dxa"/>
            <w:noWrap w:val="0"/>
            <w:vAlign w:val="center"/>
          </w:tcPr>
          <w:p w14:paraId="10FE35C0">
            <w:pPr>
              <w:tabs>
                <w:tab w:val="left" w:pos="4860"/>
              </w:tabs>
              <w:spacing w:line="440" w:lineRule="exact"/>
              <w:jc w:val="center"/>
              <w:rPr>
                <w:rFonts w:hint="eastAsia" w:ascii="仿宋" w:hAnsi="仿宋" w:eastAsia="仿宋" w:cs="仿宋"/>
                <w:b/>
                <w:color w:val="auto"/>
                <w:sz w:val="24"/>
                <w:highlight w:val="none"/>
              </w:rPr>
            </w:pPr>
            <w:r>
              <w:rPr>
                <w:rFonts w:hint="eastAsia" w:ascii="仿宋" w:hAnsi="仿宋" w:eastAsia="仿宋" w:cs="仿宋"/>
                <w:b w:val="0"/>
                <w:bCs/>
                <w:color w:val="auto"/>
                <w:sz w:val="24"/>
                <w:highlight w:val="none"/>
              </w:rPr>
              <w:t>选定苗木供应单位（增补）</w:t>
            </w:r>
          </w:p>
        </w:tc>
      </w:tr>
      <w:tr w14:paraId="1406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732" w:type="dxa"/>
            <w:noWrap w:val="0"/>
            <w:vAlign w:val="center"/>
          </w:tcPr>
          <w:p w14:paraId="75A8E4F1">
            <w:pPr>
              <w:tabs>
                <w:tab w:val="left" w:pos="4860"/>
              </w:tabs>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830" w:type="dxa"/>
            <w:noWrap w:val="0"/>
            <w:vAlign w:val="center"/>
          </w:tcPr>
          <w:p w14:paraId="39CA805D">
            <w:pPr>
              <w:tabs>
                <w:tab w:val="left" w:pos="4860"/>
              </w:tabs>
              <w:spacing w:line="440" w:lineRule="exact"/>
              <w:jc w:val="center"/>
              <w:rPr>
                <w:rFonts w:hint="eastAsia" w:ascii="仿宋" w:hAnsi="仿宋" w:eastAsia="仿宋" w:cs="仿宋"/>
                <w:color w:val="auto"/>
                <w:sz w:val="24"/>
                <w:highlight w:val="none"/>
                <w:lang w:eastAsia="zh-Hans"/>
              </w:rPr>
            </w:pPr>
            <w:r>
              <w:rPr>
                <w:rFonts w:hint="eastAsia" w:ascii="仿宋" w:hAnsi="仿宋" w:eastAsia="仿宋" w:cs="仿宋"/>
                <w:color w:val="auto"/>
                <w:spacing w:val="8"/>
                <w:sz w:val="24"/>
                <w:highlight w:val="none"/>
              </w:rPr>
              <w:t>服务期</w:t>
            </w:r>
          </w:p>
        </w:tc>
        <w:tc>
          <w:tcPr>
            <w:tcW w:w="6037" w:type="dxa"/>
            <w:noWrap w:val="0"/>
            <w:vAlign w:val="center"/>
          </w:tcPr>
          <w:p w14:paraId="706CB6E2">
            <w:pPr>
              <w:tabs>
                <w:tab w:val="left" w:pos="4860"/>
              </w:tabs>
              <w:spacing w:line="440" w:lineRule="exact"/>
              <w:rPr>
                <w:rFonts w:hint="default" w:eastAsia="宋体"/>
                <w:lang w:val="en-US" w:eastAsia="zh-CN"/>
              </w:rPr>
            </w:pPr>
            <w:r>
              <w:rPr>
                <w:rFonts w:hint="eastAsia" w:ascii="仿宋" w:hAnsi="仿宋" w:eastAsia="仿宋" w:cs="仿宋"/>
                <w:color w:val="auto"/>
                <w:spacing w:val="8"/>
                <w:sz w:val="24"/>
                <w:highlight w:val="none"/>
              </w:rPr>
              <w:t>自合同签订之日起至2028年7月1日止</w:t>
            </w:r>
            <w:r>
              <w:rPr>
                <w:rFonts w:hint="eastAsia" w:ascii="仿宋" w:hAnsi="仿宋" w:eastAsia="仿宋" w:cs="仿宋"/>
                <w:color w:val="auto"/>
                <w:spacing w:val="8"/>
                <w:sz w:val="24"/>
                <w:highlight w:val="none"/>
                <w:lang w:eastAsia="zh-CN"/>
              </w:rPr>
              <w:t>。</w:t>
            </w:r>
          </w:p>
        </w:tc>
      </w:tr>
      <w:tr w14:paraId="0766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732" w:type="dxa"/>
            <w:noWrap w:val="0"/>
            <w:vAlign w:val="center"/>
          </w:tcPr>
          <w:p w14:paraId="14D1E65F">
            <w:pPr>
              <w:tabs>
                <w:tab w:val="left" w:pos="4860"/>
              </w:tabs>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830" w:type="dxa"/>
            <w:noWrap w:val="0"/>
            <w:vAlign w:val="center"/>
          </w:tcPr>
          <w:p w14:paraId="1D77B255">
            <w:pPr>
              <w:tabs>
                <w:tab w:val="left" w:pos="4860"/>
              </w:tabs>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投标声明</w:t>
            </w:r>
          </w:p>
        </w:tc>
        <w:tc>
          <w:tcPr>
            <w:tcW w:w="6037" w:type="dxa"/>
            <w:noWrap w:val="0"/>
            <w:vAlign w:val="center"/>
          </w:tcPr>
          <w:p w14:paraId="4BA7278A">
            <w:pPr>
              <w:snapToGrid w:val="0"/>
              <w:spacing w:line="240" w:lineRule="exact"/>
              <w:rPr>
                <w:rFonts w:hint="eastAsia" w:ascii="仿宋" w:hAnsi="仿宋" w:eastAsia="仿宋" w:cs="仿宋"/>
                <w:color w:val="auto"/>
                <w:sz w:val="24"/>
                <w:szCs w:val="24"/>
                <w:highlight w:val="none"/>
              </w:rPr>
            </w:pPr>
          </w:p>
        </w:tc>
      </w:tr>
    </w:tbl>
    <w:p w14:paraId="43E3F31E">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 w:hAnsi="仿宋" w:eastAsia="仿宋" w:cs="仿宋"/>
          <w:color w:val="auto"/>
          <w:sz w:val="24"/>
          <w:szCs w:val="24"/>
          <w:highlight w:val="none"/>
        </w:rPr>
      </w:pPr>
    </w:p>
    <w:p w14:paraId="6082C700">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注：1.报价声明用于填写除服务期外的其它主要内容，由投标人自行确定，做到言简意赅无歧义。</w:t>
      </w:r>
    </w:p>
    <w:p w14:paraId="02CA4423">
      <w:pPr>
        <w:snapToGrid w:val="0"/>
        <w:spacing w:line="360" w:lineRule="auto"/>
        <w:ind w:firstLine="240" w:firstLineChars="100"/>
        <w:rPr>
          <w:rFonts w:hint="eastAsia" w:ascii="仿宋" w:hAnsi="仿宋" w:eastAsia="仿宋" w:cs="仿宋"/>
          <w:sz w:val="24"/>
          <w:szCs w:val="24"/>
          <w:highlight w:val="none"/>
        </w:rPr>
      </w:pPr>
    </w:p>
    <w:p w14:paraId="03EED182">
      <w:pPr>
        <w:pStyle w:val="37"/>
        <w:rPr>
          <w:rFonts w:hint="eastAsia"/>
        </w:rPr>
      </w:pPr>
    </w:p>
    <w:p w14:paraId="6187CDC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E457AF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7C831DF">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70611C54">
      <w:pPr>
        <w:jc w:val="center"/>
        <w:rPr>
          <w:rFonts w:ascii="仿宋" w:hAnsi="仿宋" w:eastAsia="仿宋" w:cs="仿宋"/>
          <w:color w:val="000000"/>
          <w:sz w:val="28"/>
          <w:szCs w:val="28"/>
          <w:highlight w:val="none"/>
        </w:rPr>
      </w:pPr>
      <w:r>
        <w:rPr>
          <w:rFonts w:hint="eastAsia" w:ascii="仿宋" w:hAnsi="仿宋" w:eastAsia="仿宋" w:cs="仿宋"/>
          <w:b/>
          <w:bCs/>
          <w:sz w:val="36"/>
          <w:szCs w:val="36"/>
          <w:highlight w:val="yellow"/>
        </w:rPr>
        <w:br w:type="page"/>
      </w:r>
      <w:r>
        <w:rPr>
          <w:rFonts w:hint="eastAsia" w:ascii="仿宋" w:hAnsi="仿宋" w:eastAsia="仿宋" w:cs="仿宋"/>
          <w:b/>
          <w:bCs/>
          <w:sz w:val="36"/>
          <w:szCs w:val="36"/>
          <w:highlight w:val="none"/>
        </w:rPr>
        <w:t>投标人信用承诺书</w:t>
      </w:r>
    </w:p>
    <w:p w14:paraId="2CA416D2">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016CAD0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7C5D9AF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0A832F7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8830600">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6CEB10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w:t>
      </w:r>
      <w:r>
        <w:rPr>
          <w:rFonts w:hint="eastAsia" w:ascii="仿宋" w:hAnsi="仿宋" w:eastAsia="仿宋" w:cs="仿宋"/>
          <w:bCs/>
          <w:color w:val="000000"/>
          <w:sz w:val="24"/>
          <w:szCs w:val="24"/>
          <w:highlight w:val="none"/>
          <w:lang w:val="en-US" w:eastAsia="zh-CN"/>
        </w:rPr>
        <w:t>服务质量</w:t>
      </w:r>
      <w:r>
        <w:rPr>
          <w:rFonts w:hint="eastAsia" w:ascii="仿宋" w:hAnsi="仿宋" w:eastAsia="仿宋" w:cs="仿宋"/>
          <w:bCs/>
          <w:color w:val="000000"/>
          <w:sz w:val="24"/>
          <w:szCs w:val="24"/>
          <w:highlight w:val="none"/>
        </w:rPr>
        <w:t>等内容组织实施。</w:t>
      </w:r>
    </w:p>
    <w:p w14:paraId="476C2371">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DC23E80">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4C5DC97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八、本《信用承诺书》同意向社会公开。</w:t>
      </w:r>
    </w:p>
    <w:p w14:paraId="04636BBD">
      <w:pPr>
        <w:pStyle w:val="82"/>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Cs/>
          <w:color w:val="000000"/>
          <w:sz w:val="24"/>
          <w:szCs w:val="24"/>
          <w:highlight w:val="none"/>
        </w:rPr>
      </w:pPr>
    </w:p>
    <w:p w14:paraId="2547F0DD">
      <w:pPr>
        <w:pStyle w:val="83"/>
        <w:keepNext w:val="0"/>
        <w:keepLines w:val="0"/>
        <w:pageBreakBefore w:val="0"/>
        <w:widowControl w:val="0"/>
        <w:kinsoku/>
        <w:wordWrap/>
        <w:overflowPunct/>
        <w:topLinePunct w:val="0"/>
        <w:bidi w:val="0"/>
        <w:spacing w:line="360" w:lineRule="auto"/>
        <w:textAlignment w:val="auto"/>
        <w:rPr>
          <w:rFonts w:hint="eastAsia"/>
          <w:highlight w:val="none"/>
        </w:rPr>
      </w:pPr>
    </w:p>
    <w:p w14:paraId="2C13B3A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承诺单位：                          （盖章）</w:t>
      </w:r>
    </w:p>
    <w:p w14:paraId="2FFEE3B0">
      <w:pPr>
        <w:keepNext w:val="0"/>
        <w:keepLines w:val="0"/>
        <w:pageBreakBefore w:val="0"/>
        <w:widowControl w:val="0"/>
        <w:kinsoku/>
        <w:wordWrap/>
        <w:overflowPunct/>
        <w:topLinePunct w:val="0"/>
        <w:bidi w:val="0"/>
        <w:snapToGrid w:val="0"/>
        <w:spacing w:line="360" w:lineRule="auto"/>
        <w:ind w:firstLine="3360" w:firstLineChars="1400"/>
        <w:textAlignment w:val="auto"/>
        <w:rPr>
          <w:rFonts w:hint="eastAsia" w:ascii="仿宋" w:hAnsi="仿宋" w:eastAsia="仿宋" w:cs="仿宋"/>
          <w:bCs/>
          <w:color w:val="000000"/>
          <w:sz w:val="24"/>
          <w:szCs w:val="24"/>
          <w:highlight w:val="none"/>
        </w:rPr>
        <w:sectPr>
          <w:headerReference r:id="rId14" w:type="default"/>
          <w:pgSz w:w="11906" w:h="16838"/>
          <w:pgMar w:top="1440" w:right="1803" w:bottom="1440" w:left="1803" w:header="851" w:footer="992" w:gutter="0"/>
          <w:pgNumType w:fmt="decimal"/>
          <w:cols w:space="720" w:num="1"/>
          <w:docGrid w:type="lines" w:linePitch="319" w:charSpace="0"/>
        </w:sectPr>
      </w:pP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年    月    日</w:t>
      </w:r>
    </w:p>
    <w:p w14:paraId="7511BC47">
      <w:pPr>
        <w:pStyle w:val="37"/>
        <w:jc w:val="center"/>
        <w:rPr>
          <w:rFonts w:ascii="仿宋" w:hAnsi="仿宋" w:eastAsia="仿宋" w:cs="仿宋"/>
          <w:b/>
          <w:bCs/>
          <w:sz w:val="36"/>
          <w:szCs w:val="36"/>
          <w:highlight w:val="none"/>
        </w:rPr>
      </w:pPr>
      <w:r>
        <w:rPr>
          <w:rFonts w:hint="eastAsia" w:ascii="仿宋" w:hAnsi="仿宋" w:eastAsia="仿宋" w:cs="仿宋"/>
          <w:b/>
          <w:bCs/>
          <w:kern w:val="2"/>
          <w:sz w:val="36"/>
          <w:szCs w:val="36"/>
          <w:highlight w:val="none"/>
        </w:rPr>
        <w:t>投标人资格证明文件</w:t>
      </w:r>
    </w:p>
    <w:p w14:paraId="12B150EC">
      <w:pPr>
        <w:pStyle w:val="23"/>
        <w:wordWrap w:val="0"/>
        <w:spacing w:line="520" w:lineRule="exact"/>
        <w:rPr>
          <w:rFonts w:hint="eastAsia" w:ascii="仿宋" w:hAnsi="仿宋" w:eastAsia="仿宋" w:cs="仿宋"/>
          <w:b/>
          <w:bCs/>
          <w:sz w:val="24"/>
          <w:szCs w:val="24"/>
          <w:highlight w:val="none"/>
        </w:rPr>
      </w:pPr>
      <w:bookmarkStart w:id="45" w:name="_Toc246997102"/>
      <w:bookmarkStart w:id="46" w:name="_Toc421535651"/>
      <w:bookmarkStart w:id="47" w:name="_Toc152042580"/>
      <w:bookmarkStart w:id="48" w:name="_Toc247085877"/>
      <w:bookmarkStart w:id="49" w:name="_Toc376531086"/>
      <w:bookmarkStart w:id="50" w:name="_Toc144974860"/>
      <w:bookmarkStart w:id="51" w:name="_Toc179632811"/>
      <w:bookmarkStart w:id="52" w:name="_Toc246996359"/>
      <w:bookmarkStart w:id="53" w:name="_Toc152045791"/>
    </w:p>
    <w:p w14:paraId="6C3E6522">
      <w:pPr>
        <w:pStyle w:val="23"/>
        <w:wordWrap w:val="0"/>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投标人有效的营业执照扫描件</w:t>
      </w:r>
    </w:p>
    <w:p w14:paraId="182D1889">
      <w:pPr>
        <w:pStyle w:val="23"/>
        <w:spacing w:line="520" w:lineRule="exact"/>
        <w:rPr>
          <w:rFonts w:hint="eastAsia" w:ascii="仿宋" w:hAnsi="仿宋" w:eastAsia="仿宋" w:cs="仿宋"/>
          <w:b/>
          <w:sz w:val="44"/>
          <w:szCs w:val="44"/>
          <w:highlight w:val="none"/>
        </w:rPr>
      </w:pPr>
    </w:p>
    <w:p w14:paraId="07657AD8">
      <w:pPr>
        <w:pStyle w:val="23"/>
        <w:spacing w:line="520" w:lineRule="exact"/>
        <w:jc w:val="right"/>
        <w:rPr>
          <w:rFonts w:hint="eastAsia" w:ascii="仿宋" w:hAnsi="仿宋" w:eastAsia="仿宋" w:cs="仿宋"/>
          <w:b/>
          <w:bCs/>
          <w:sz w:val="30"/>
          <w:szCs w:val="30"/>
          <w:highlight w:val="none"/>
        </w:rPr>
      </w:pPr>
    </w:p>
    <w:p w14:paraId="1BA22142">
      <w:pPr>
        <w:pStyle w:val="23"/>
        <w:spacing w:line="520" w:lineRule="exact"/>
        <w:jc w:val="left"/>
        <w:rPr>
          <w:rFonts w:hint="eastAsia" w:ascii="仿宋" w:hAnsi="仿宋" w:eastAsia="仿宋" w:cs="仿宋"/>
          <w:sz w:val="24"/>
          <w:szCs w:val="24"/>
          <w:highlight w:val="none"/>
        </w:rPr>
      </w:pPr>
    </w:p>
    <w:p w14:paraId="7810DF00">
      <w:pPr>
        <w:pStyle w:val="23"/>
        <w:spacing w:line="520" w:lineRule="exact"/>
        <w:jc w:val="left"/>
        <w:rPr>
          <w:rFonts w:hint="eastAsia" w:ascii="仿宋" w:hAnsi="仿宋" w:eastAsia="仿宋" w:cs="仿宋"/>
          <w:sz w:val="24"/>
          <w:szCs w:val="24"/>
          <w:highlight w:val="none"/>
        </w:rPr>
      </w:pPr>
    </w:p>
    <w:p w14:paraId="6DC853A1">
      <w:pPr>
        <w:pStyle w:val="23"/>
        <w:spacing w:line="520" w:lineRule="exact"/>
        <w:jc w:val="left"/>
        <w:rPr>
          <w:rFonts w:hint="eastAsia" w:ascii="仿宋" w:hAnsi="仿宋" w:eastAsia="仿宋" w:cs="仿宋"/>
          <w:sz w:val="24"/>
          <w:szCs w:val="24"/>
          <w:highlight w:val="none"/>
        </w:rPr>
      </w:pPr>
    </w:p>
    <w:p w14:paraId="4C38C054">
      <w:pPr>
        <w:pStyle w:val="23"/>
        <w:spacing w:line="520" w:lineRule="exact"/>
        <w:jc w:val="left"/>
        <w:rPr>
          <w:rFonts w:hint="eastAsia" w:ascii="仿宋" w:hAnsi="仿宋" w:eastAsia="仿宋" w:cs="仿宋"/>
          <w:sz w:val="24"/>
          <w:szCs w:val="24"/>
          <w:highlight w:val="none"/>
        </w:rPr>
      </w:pPr>
    </w:p>
    <w:p w14:paraId="7D08F1C9">
      <w:pPr>
        <w:pStyle w:val="23"/>
        <w:spacing w:line="520" w:lineRule="exact"/>
        <w:jc w:val="left"/>
        <w:rPr>
          <w:rFonts w:hint="eastAsia" w:ascii="仿宋" w:hAnsi="仿宋" w:eastAsia="仿宋" w:cs="仿宋"/>
          <w:sz w:val="24"/>
          <w:szCs w:val="24"/>
          <w:highlight w:val="none"/>
        </w:rPr>
      </w:pPr>
    </w:p>
    <w:p w14:paraId="7AA19E53">
      <w:pPr>
        <w:pStyle w:val="23"/>
        <w:spacing w:line="520" w:lineRule="exact"/>
        <w:jc w:val="left"/>
        <w:rPr>
          <w:rFonts w:hint="eastAsia" w:ascii="仿宋" w:hAnsi="仿宋" w:eastAsia="仿宋" w:cs="仿宋"/>
          <w:sz w:val="24"/>
          <w:szCs w:val="24"/>
          <w:highlight w:val="none"/>
        </w:rPr>
      </w:pPr>
    </w:p>
    <w:p w14:paraId="4CD2F042">
      <w:pPr>
        <w:pStyle w:val="23"/>
        <w:spacing w:line="5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CB5586E">
      <w:pPr>
        <w:pStyle w:val="3"/>
        <w:jc w:val="center"/>
        <w:rPr>
          <w:rFonts w:hint="eastAsia" w:ascii="仿宋" w:hAnsi="仿宋" w:eastAsia="仿宋" w:cs="仿宋"/>
          <w:kern w:val="2"/>
          <w:sz w:val="24"/>
          <w:szCs w:val="24"/>
          <w:highlight w:val="none"/>
        </w:rPr>
      </w:pPr>
      <w:r>
        <w:rPr>
          <w:rFonts w:hint="eastAsia" w:ascii="仿宋" w:hAnsi="仿宋" w:eastAsia="仿宋" w:cs="仿宋"/>
          <w:sz w:val="24"/>
          <w:szCs w:val="24"/>
          <w:highlight w:val="none"/>
        </w:rPr>
        <w:br w:type="page"/>
      </w:r>
      <w:bookmarkEnd w:id="45"/>
      <w:bookmarkEnd w:id="46"/>
      <w:bookmarkEnd w:id="47"/>
      <w:bookmarkEnd w:id="48"/>
      <w:bookmarkEnd w:id="49"/>
      <w:bookmarkEnd w:id="50"/>
      <w:bookmarkEnd w:id="51"/>
      <w:bookmarkEnd w:id="52"/>
      <w:bookmarkEnd w:id="53"/>
      <w:bookmarkStart w:id="54" w:name="_Toc24302"/>
      <w:r>
        <w:rPr>
          <w:rFonts w:hint="eastAsia" w:ascii="仿宋" w:hAnsi="仿宋" w:eastAsia="仿宋" w:cs="仿宋"/>
          <w:kern w:val="2"/>
          <w:sz w:val="24"/>
          <w:szCs w:val="24"/>
          <w:highlight w:val="none"/>
        </w:rPr>
        <w:t>法定代表人身份证明</w:t>
      </w:r>
      <w:bookmarkEnd w:id="54"/>
    </w:p>
    <w:p w14:paraId="11FC07C9">
      <w:pPr>
        <w:spacing w:line="440" w:lineRule="exact"/>
        <w:rPr>
          <w:szCs w:val="20"/>
          <w:highlight w:val="none"/>
        </w:rPr>
      </w:pPr>
    </w:p>
    <w:p w14:paraId="351D92A3">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ED93197">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7D89B1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5868295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B558DD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56CBE679">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04FE5C7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4D84C7C5">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3E488EE8">
      <w:pPr>
        <w:spacing w:line="440" w:lineRule="exact"/>
        <w:rPr>
          <w:rFonts w:hint="eastAsia" w:ascii="仿宋" w:hAnsi="仿宋" w:eastAsia="仿宋" w:cs="仿宋"/>
          <w:sz w:val="24"/>
          <w:szCs w:val="24"/>
          <w:highlight w:val="none"/>
        </w:rPr>
      </w:pPr>
    </w:p>
    <w:p w14:paraId="5E65400C">
      <w:pPr>
        <w:spacing w:line="440" w:lineRule="exact"/>
        <w:rPr>
          <w:rFonts w:hint="eastAsia" w:ascii="仿宋" w:hAnsi="仿宋" w:eastAsia="仿宋" w:cs="仿宋"/>
          <w:sz w:val="24"/>
          <w:szCs w:val="24"/>
          <w:highlight w:val="none"/>
        </w:rPr>
      </w:pPr>
    </w:p>
    <w:p w14:paraId="5CE5DBAB">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FA97E88">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406C3A1">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031AC743">
      <w:pPr>
        <w:spacing w:line="440" w:lineRule="exact"/>
        <w:rPr>
          <w:rFonts w:eastAsia="黑体"/>
          <w:szCs w:val="20"/>
          <w:highlight w:val="none"/>
        </w:rPr>
      </w:pPr>
    </w:p>
    <w:tbl>
      <w:tblPr>
        <w:tblStyle w:val="43"/>
        <w:tblpPr w:leftFromText="180" w:rightFromText="180" w:vertAnchor="text" w:horzAnchor="page" w:tblpX="3555" w:tblpY="968"/>
        <w:tblOverlap w:val="never"/>
        <w:tblW w:w="4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09417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74C190D8">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val="en-US" w:eastAsia="zh-CN"/>
              </w:rPr>
              <w:t>正、反面</w:t>
            </w:r>
            <w:r>
              <w:rPr>
                <w:rFonts w:hint="eastAsia" w:ascii="仿宋" w:hAnsi="仿宋" w:eastAsia="仿宋" w:cs="仿宋"/>
                <w:color w:val="auto"/>
                <w:kern w:val="2"/>
                <w:highlight w:val="none"/>
              </w:rPr>
              <w:t>扫描件）</w:t>
            </w:r>
          </w:p>
        </w:tc>
      </w:tr>
    </w:tbl>
    <w:p w14:paraId="16566F14">
      <w:pPr>
        <w:spacing w:line="44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br w:type="page"/>
      </w:r>
      <w:r>
        <w:rPr>
          <w:rFonts w:hint="eastAsia" w:ascii="仿宋" w:hAnsi="仿宋" w:eastAsia="仿宋" w:cs="仿宋"/>
          <w:b/>
          <w:bCs/>
          <w:sz w:val="24"/>
          <w:szCs w:val="24"/>
          <w:highlight w:val="none"/>
        </w:rPr>
        <w:t>法定代表人授权委托书</w:t>
      </w:r>
    </w:p>
    <w:p w14:paraId="03D71CFD">
      <w:pPr>
        <w:pStyle w:val="23"/>
        <w:spacing w:line="520" w:lineRule="exact"/>
        <w:ind w:firstLine="1110"/>
        <w:jc w:val="center"/>
        <w:rPr>
          <w:rFonts w:ascii="仿宋" w:hAnsi="仿宋" w:eastAsia="仿宋" w:cs="仿宋"/>
          <w:b/>
          <w:bCs/>
          <w:sz w:val="24"/>
          <w:szCs w:val="24"/>
          <w:highlight w:val="none"/>
        </w:rPr>
      </w:pPr>
    </w:p>
    <w:p w14:paraId="43B89D2A">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5FCD191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5A095D8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22795D30">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735F2B17">
      <w:pPr>
        <w:pStyle w:val="23"/>
        <w:spacing w:line="520" w:lineRule="exact"/>
        <w:ind w:firstLine="1111"/>
        <w:rPr>
          <w:rFonts w:ascii="仿宋" w:hAnsi="仿宋" w:eastAsia="仿宋" w:cs="仿宋"/>
          <w:sz w:val="24"/>
          <w:szCs w:val="24"/>
          <w:highlight w:val="none"/>
        </w:rPr>
      </w:pPr>
    </w:p>
    <w:p w14:paraId="3AE5E0E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0481B0A0">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46A4DBF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BF8ABB2">
      <w:pPr>
        <w:pStyle w:val="23"/>
        <w:spacing w:line="520" w:lineRule="exact"/>
        <w:rPr>
          <w:rFonts w:ascii="仿宋" w:hAnsi="仿宋" w:eastAsia="仿宋" w:cs="仿宋"/>
          <w:sz w:val="24"/>
          <w:szCs w:val="24"/>
          <w:highlight w:val="none"/>
        </w:rPr>
      </w:pPr>
    </w:p>
    <w:p w14:paraId="523807F7">
      <w:pPr>
        <w:pStyle w:val="23"/>
        <w:spacing w:line="520" w:lineRule="exact"/>
        <w:rPr>
          <w:rFonts w:ascii="仿宋" w:hAnsi="仿宋" w:eastAsia="仿宋" w:cs="仿宋"/>
          <w:sz w:val="24"/>
          <w:szCs w:val="24"/>
          <w:highlight w:val="none"/>
        </w:rPr>
      </w:pPr>
    </w:p>
    <w:tbl>
      <w:tblPr>
        <w:tblStyle w:val="43"/>
        <w:tblpPr w:leftFromText="180" w:rightFromText="180" w:vertAnchor="text" w:tblpXSpec="center" w:tblpY="1"/>
        <w:tblOverlap w:val="never"/>
        <w:tblW w:w="4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1C03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61B9A7B0">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val="en-US" w:eastAsia="zh-CN"/>
              </w:rPr>
              <w:t>正、反面</w:t>
            </w:r>
            <w:r>
              <w:rPr>
                <w:rFonts w:hint="eastAsia" w:ascii="仿宋" w:hAnsi="仿宋" w:eastAsia="仿宋" w:cs="仿宋"/>
                <w:color w:val="auto"/>
                <w:kern w:val="2"/>
                <w:highlight w:val="none"/>
              </w:rPr>
              <w:t>扫描件）</w:t>
            </w:r>
          </w:p>
        </w:tc>
      </w:tr>
    </w:tbl>
    <w:p w14:paraId="6AB97BEC">
      <w:pPr>
        <w:snapToGrid w:val="0"/>
        <w:spacing w:line="360" w:lineRule="auto"/>
        <w:ind w:firstLine="480" w:firstLineChars="200"/>
        <w:jc w:val="left"/>
        <w:rPr>
          <w:rFonts w:ascii="仿宋" w:hAnsi="仿宋" w:eastAsia="仿宋" w:cs="仿宋"/>
          <w:sz w:val="24"/>
          <w:szCs w:val="24"/>
          <w:highlight w:val="none"/>
        </w:rPr>
      </w:pPr>
    </w:p>
    <w:p w14:paraId="10D68AE9">
      <w:pPr>
        <w:snapToGrid w:val="0"/>
        <w:spacing w:line="360" w:lineRule="auto"/>
        <w:ind w:firstLine="480" w:firstLineChars="200"/>
        <w:jc w:val="left"/>
        <w:rPr>
          <w:rFonts w:ascii="仿宋" w:hAnsi="仿宋" w:eastAsia="仿宋" w:cs="仿宋"/>
          <w:sz w:val="24"/>
          <w:szCs w:val="24"/>
          <w:highlight w:val="none"/>
        </w:rPr>
      </w:pPr>
    </w:p>
    <w:p w14:paraId="73F73D01">
      <w:pPr>
        <w:snapToGrid w:val="0"/>
        <w:spacing w:line="360" w:lineRule="auto"/>
        <w:ind w:firstLine="480" w:firstLineChars="200"/>
        <w:jc w:val="left"/>
        <w:rPr>
          <w:rFonts w:ascii="仿宋" w:hAnsi="仿宋" w:eastAsia="仿宋" w:cs="仿宋"/>
          <w:sz w:val="24"/>
          <w:szCs w:val="24"/>
          <w:highlight w:val="none"/>
        </w:rPr>
      </w:pPr>
    </w:p>
    <w:p w14:paraId="4C8C6291">
      <w:pPr>
        <w:snapToGrid w:val="0"/>
        <w:spacing w:line="360" w:lineRule="auto"/>
        <w:ind w:firstLine="480" w:firstLineChars="200"/>
        <w:jc w:val="left"/>
        <w:rPr>
          <w:rFonts w:ascii="仿宋" w:hAnsi="仿宋" w:eastAsia="仿宋" w:cs="仿宋"/>
          <w:sz w:val="24"/>
          <w:szCs w:val="24"/>
          <w:highlight w:val="none"/>
        </w:rPr>
      </w:pPr>
    </w:p>
    <w:p w14:paraId="1BCCC047">
      <w:pPr>
        <w:snapToGrid w:val="0"/>
        <w:spacing w:line="360" w:lineRule="auto"/>
        <w:ind w:firstLine="480" w:firstLineChars="200"/>
        <w:jc w:val="left"/>
        <w:rPr>
          <w:rFonts w:ascii="仿宋" w:hAnsi="仿宋" w:eastAsia="仿宋" w:cs="仿宋"/>
          <w:sz w:val="24"/>
          <w:szCs w:val="24"/>
          <w:highlight w:val="none"/>
        </w:rPr>
      </w:pPr>
    </w:p>
    <w:p w14:paraId="63C8A691">
      <w:pPr>
        <w:snapToGrid w:val="0"/>
        <w:spacing w:line="360" w:lineRule="auto"/>
        <w:ind w:firstLine="480" w:firstLineChars="200"/>
        <w:jc w:val="left"/>
        <w:rPr>
          <w:rFonts w:ascii="仿宋" w:hAnsi="仿宋" w:eastAsia="仿宋" w:cs="仿宋"/>
          <w:sz w:val="24"/>
          <w:szCs w:val="24"/>
          <w:highlight w:val="none"/>
        </w:rPr>
      </w:pPr>
    </w:p>
    <w:p w14:paraId="381C668B">
      <w:pPr>
        <w:snapToGrid w:val="0"/>
        <w:spacing w:line="360" w:lineRule="auto"/>
        <w:ind w:firstLine="480" w:firstLineChars="200"/>
        <w:jc w:val="left"/>
        <w:rPr>
          <w:rFonts w:ascii="仿宋" w:hAnsi="仿宋" w:eastAsia="仿宋" w:cs="仿宋"/>
          <w:sz w:val="24"/>
          <w:szCs w:val="24"/>
          <w:highlight w:val="none"/>
        </w:rPr>
      </w:pPr>
    </w:p>
    <w:p w14:paraId="13D45264">
      <w:pPr>
        <w:snapToGrid w:val="0"/>
        <w:spacing w:line="360" w:lineRule="auto"/>
        <w:ind w:firstLine="480" w:firstLineChars="200"/>
        <w:jc w:val="left"/>
        <w:rPr>
          <w:rFonts w:ascii="仿宋" w:hAnsi="仿宋" w:eastAsia="仿宋" w:cs="仿宋"/>
          <w:sz w:val="24"/>
          <w:szCs w:val="24"/>
          <w:highlight w:val="none"/>
        </w:rPr>
      </w:pPr>
    </w:p>
    <w:p w14:paraId="45BE2E2D">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23D069B9">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投标人参与投标的声明函</w:t>
      </w:r>
    </w:p>
    <w:p w14:paraId="39E06454">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我单位郑重承诺如下：</w:t>
      </w:r>
    </w:p>
    <w:p w14:paraId="7B4FCEF4">
      <w:pPr>
        <w:pStyle w:val="23"/>
        <w:spacing w:line="52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具有独立承担民事责任的能力；</w:t>
      </w:r>
    </w:p>
    <w:p w14:paraId="17DB75ED">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2、具有良好的商业信誉和健全的财务会计制度；</w:t>
      </w:r>
    </w:p>
    <w:p w14:paraId="682A523E">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3、具有履行合同所必需的设备和专业技术能力；</w:t>
      </w:r>
    </w:p>
    <w:p w14:paraId="4C9A6FFB">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4、具有依法缴纳税收和社会保障资金的良好记录；</w:t>
      </w:r>
    </w:p>
    <w:p w14:paraId="49286CC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5、参加本次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活动前三年内，在经营活动中没有重大违法记录；</w:t>
      </w:r>
    </w:p>
    <w:p w14:paraId="7A9ADECD">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6、我单位及法定代表人、委托代理人未被最高法院列入失信被执行人；</w:t>
      </w:r>
    </w:p>
    <w:p w14:paraId="3CD77B3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7、我单位近一年在“信用中国”或“信用中国（山东）”无严重失信记录；</w:t>
      </w:r>
    </w:p>
    <w:p w14:paraId="53774B20">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8、我单位本次非联合体投标。</w:t>
      </w:r>
    </w:p>
    <w:p w14:paraId="1A22A8E7">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如我单位中标，我单位承诺不分包或转包本项目。若我单位提供虚假承诺，我单位同意所递交的投标文件做无效投标处理，并愿意接受通报，按照有关法律法规规定接受处罚，由此造成的一切经济责任和法律责任由我单位自行承担。</w:t>
      </w:r>
    </w:p>
    <w:p w14:paraId="7E43389F">
      <w:pPr>
        <w:snapToGrid w:val="0"/>
        <w:spacing w:line="560" w:lineRule="exact"/>
        <w:ind w:firstLine="562" w:firstLineChars="201"/>
        <w:rPr>
          <w:rFonts w:ascii="宋体" w:hAnsi="宋体"/>
          <w:sz w:val="28"/>
          <w:szCs w:val="28"/>
          <w:highlight w:val="none"/>
        </w:rPr>
      </w:pPr>
    </w:p>
    <w:p w14:paraId="0B9F84CB">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D84C22E">
      <w:pPr>
        <w:snapToGrid w:val="0"/>
        <w:spacing w:line="360" w:lineRule="auto"/>
        <w:ind w:firstLine="240" w:firstLineChars="100"/>
        <w:outlineLvl w:val="0"/>
        <w:rPr>
          <w:rFonts w:hint="eastAsia" w:ascii="仿宋" w:hAnsi="仿宋" w:eastAsia="仿宋" w:cs="仿宋"/>
          <w:sz w:val="24"/>
          <w:szCs w:val="24"/>
          <w:highlight w:val="none"/>
        </w:rPr>
      </w:pPr>
      <w:bookmarkStart w:id="55" w:name="_Toc3795"/>
      <w:bookmarkStart w:id="56" w:name="_Toc30184"/>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55"/>
      <w:bookmarkEnd w:id="56"/>
    </w:p>
    <w:p w14:paraId="1DB0DA06">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NumType w:fmt="decimal"/>
          <w:cols w:space="720" w:num="1"/>
          <w:docGrid w:type="lines" w:linePitch="319" w:charSpace="0"/>
        </w:sectPr>
      </w:pPr>
      <w:r>
        <w:rPr>
          <w:rFonts w:hint="eastAsia" w:ascii="仿宋" w:hAnsi="仿宋" w:eastAsia="仿宋" w:cs="仿宋"/>
          <w:sz w:val="24"/>
          <w:szCs w:val="24"/>
          <w:highlight w:val="none"/>
        </w:rPr>
        <w:t>日期：</w:t>
      </w:r>
    </w:p>
    <w:p w14:paraId="442E407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15951465">
      <w:pPr>
        <w:snapToGrid w:val="0"/>
        <w:spacing w:line="360" w:lineRule="auto"/>
        <w:jc w:val="center"/>
        <w:rPr>
          <w:rFonts w:hint="eastAsia" w:ascii="仿宋" w:hAnsi="仿宋" w:eastAsia="仿宋" w:cs="仿宋"/>
          <w:b/>
          <w:bCs/>
          <w:sz w:val="36"/>
          <w:szCs w:val="36"/>
          <w:highlight w:val="none"/>
        </w:rPr>
      </w:pPr>
    </w:p>
    <w:p w14:paraId="1B711A6D">
      <w:pPr>
        <w:snapToGrid w:val="0"/>
        <w:spacing w:line="360" w:lineRule="auto"/>
        <w:jc w:val="center"/>
        <w:rPr>
          <w:rFonts w:hint="eastAsia" w:ascii="仿宋" w:hAnsi="仿宋" w:eastAsia="仿宋" w:cs="仿宋"/>
          <w:b/>
          <w:bCs/>
          <w:sz w:val="36"/>
          <w:szCs w:val="36"/>
          <w:highlight w:val="none"/>
        </w:rPr>
      </w:pPr>
    </w:p>
    <w:p w14:paraId="083E7CC9">
      <w:pPr>
        <w:snapToGrid w:val="0"/>
        <w:spacing w:line="360" w:lineRule="auto"/>
        <w:jc w:val="center"/>
        <w:rPr>
          <w:rFonts w:hint="eastAsia" w:ascii="仿宋" w:hAnsi="仿宋" w:eastAsia="仿宋" w:cs="仿宋"/>
          <w:b/>
          <w:bCs/>
          <w:sz w:val="36"/>
          <w:szCs w:val="36"/>
          <w:highlight w:val="none"/>
        </w:rPr>
      </w:pPr>
    </w:p>
    <w:p w14:paraId="1C89288C">
      <w:pPr>
        <w:snapToGrid w:val="0"/>
        <w:spacing w:line="360" w:lineRule="auto"/>
        <w:jc w:val="center"/>
        <w:rPr>
          <w:rFonts w:hint="eastAsia" w:ascii="仿宋" w:hAnsi="仿宋" w:eastAsia="仿宋" w:cs="仿宋"/>
          <w:b/>
          <w:bCs/>
          <w:sz w:val="36"/>
          <w:szCs w:val="36"/>
          <w:highlight w:val="none"/>
        </w:rPr>
      </w:pPr>
    </w:p>
    <w:p w14:paraId="5A480CBE">
      <w:pPr>
        <w:snapToGrid w:val="0"/>
        <w:spacing w:line="360" w:lineRule="auto"/>
        <w:jc w:val="center"/>
        <w:rPr>
          <w:rFonts w:hint="eastAsia" w:ascii="仿宋" w:hAnsi="仿宋" w:eastAsia="仿宋" w:cs="仿宋"/>
          <w:b/>
          <w:bCs/>
          <w:sz w:val="36"/>
          <w:szCs w:val="36"/>
          <w:highlight w:val="none"/>
        </w:rPr>
      </w:pPr>
    </w:p>
    <w:p w14:paraId="587961C9">
      <w:pPr>
        <w:snapToGrid w:val="0"/>
        <w:spacing w:line="360" w:lineRule="auto"/>
        <w:jc w:val="center"/>
        <w:rPr>
          <w:rFonts w:hint="eastAsia" w:ascii="仿宋" w:hAnsi="仿宋" w:eastAsia="仿宋" w:cs="仿宋"/>
          <w:b/>
          <w:bCs/>
          <w:sz w:val="36"/>
          <w:szCs w:val="36"/>
          <w:highlight w:val="none"/>
        </w:rPr>
      </w:pPr>
    </w:p>
    <w:p w14:paraId="27D61B92">
      <w:pPr>
        <w:snapToGrid w:val="0"/>
        <w:spacing w:line="360" w:lineRule="auto"/>
        <w:jc w:val="center"/>
        <w:rPr>
          <w:rFonts w:hint="eastAsia" w:ascii="仿宋" w:hAnsi="仿宋" w:eastAsia="仿宋" w:cs="仿宋"/>
          <w:b/>
          <w:bCs/>
          <w:sz w:val="36"/>
          <w:szCs w:val="36"/>
          <w:highlight w:val="none"/>
        </w:rPr>
      </w:pPr>
    </w:p>
    <w:p w14:paraId="1B956474">
      <w:pPr>
        <w:snapToGrid w:val="0"/>
        <w:spacing w:line="360" w:lineRule="auto"/>
        <w:jc w:val="center"/>
        <w:rPr>
          <w:rFonts w:hint="eastAsia" w:ascii="仿宋" w:hAnsi="仿宋" w:eastAsia="仿宋" w:cs="仿宋"/>
          <w:b/>
          <w:bCs/>
          <w:sz w:val="36"/>
          <w:szCs w:val="36"/>
          <w:highlight w:val="none"/>
        </w:rPr>
      </w:pPr>
    </w:p>
    <w:p w14:paraId="597D82F9">
      <w:pPr>
        <w:snapToGrid w:val="0"/>
        <w:spacing w:line="360" w:lineRule="auto"/>
        <w:jc w:val="center"/>
        <w:rPr>
          <w:rFonts w:hint="eastAsia" w:ascii="仿宋" w:hAnsi="仿宋" w:eastAsia="仿宋" w:cs="仿宋"/>
          <w:b/>
          <w:bCs/>
          <w:sz w:val="36"/>
          <w:szCs w:val="36"/>
          <w:highlight w:val="none"/>
        </w:rPr>
      </w:pPr>
    </w:p>
    <w:p w14:paraId="7F99D5D9">
      <w:pPr>
        <w:snapToGrid w:val="0"/>
        <w:spacing w:line="360" w:lineRule="auto"/>
        <w:jc w:val="center"/>
        <w:rPr>
          <w:rFonts w:hint="eastAsia" w:ascii="仿宋" w:hAnsi="仿宋" w:eastAsia="仿宋" w:cs="仿宋"/>
          <w:b/>
          <w:bCs/>
          <w:sz w:val="36"/>
          <w:szCs w:val="36"/>
          <w:highlight w:val="none"/>
        </w:rPr>
      </w:pPr>
    </w:p>
    <w:p w14:paraId="57271410">
      <w:pPr>
        <w:snapToGrid w:val="0"/>
        <w:spacing w:line="360" w:lineRule="auto"/>
        <w:jc w:val="center"/>
        <w:rPr>
          <w:rFonts w:hint="eastAsia" w:ascii="仿宋" w:hAnsi="仿宋" w:eastAsia="仿宋" w:cs="仿宋"/>
          <w:b/>
          <w:bCs/>
          <w:sz w:val="36"/>
          <w:szCs w:val="36"/>
          <w:highlight w:val="none"/>
        </w:rPr>
      </w:pPr>
    </w:p>
    <w:p w14:paraId="2A7D4665">
      <w:pPr>
        <w:snapToGrid w:val="0"/>
        <w:spacing w:line="360" w:lineRule="auto"/>
        <w:jc w:val="center"/>
        <w:rPr>
          <w:rFonts w:hint="eastAsia" w:ascii="仿宋" w:hAnsi="仿宋" w:eastAsia="仿宋" w:cs="仿宋"/>
          <w:b/>
          <w:bCs/>
          <w:sz w:val="36"/>
          <w:szCs w:val="36"/>
          <w:highlight w:val="none"/>
        </w:rPr>
      </w:pPr>
    </w:p>
    <w:p w14:paraId="48B4DC8C">
      <w:pPr>
        <w:snapToGrid w:val="0"/>
        <w:spacing w:line="360" w:lineRule="auto"/>
        <w:jc w:val="center"/>
        <w:rPr>
          <w:rFonts w:hint="eastAsia" w:ascii="仿宋" w:hAnsi="仿宋" w:eastAsia="仿宋" w:cs="仿宋"/>
          <w:b/>
          <w:bCs/>
          <w:sz w:val="36"/>
          <w:szCs w:val="36"/>
          <w:highlight w:val="none"/>
        </w:rPr>
      </w:pPr>
    </w:p>
    <w:p w14:paraId="7F32BCD0">
      <w:pPr>
        <w:snapToGrid w:val="0"/>
        <w:spacing w:line="360" w:lineRule="auto"/>
        <w:jc w:val="center"/>
        <w:rPr>
          <w:rFonts w:hint="eastAsia" w:ascii="仿宋" w:hAnsi="仿宋" w:eastAsia="仿宋" w:cs="仿宋"/>
          <w:b/>
          <w:bCs/>
          <w:sz w:val="36"/>
          <w:szCs w:val="36"/>
          <w:highlight w:val="none"/>
        </w:rPr>
      </w:pPr>
    </w:p>
    <w:p w14:paraId="6EF7DCBE">
      <w:pPr>
        <w:snapToGrid w:val="0"/>
        <w:spacing w:line="360" w:lineRule="auto"/>
        <w:jc w:val="center"/>
        <w:rPr>
          <w:rFonts w:hint="eastAsia" w:ascii="仿宋" w:hAnsi="仿宋" w:eastAsia="仿宋" w:cs="仿宋"/>
          <w:b/>
          <w:bCs/>
          <w:sz w:val="36"/>
          <w:szCs w:val="36"/>
          <w:highlight w:val="none"/>
        </w:rPr>
      </w:pPr>
    </w:p>
    <w:p w14:paraId="6EFDC2BF">
      <w:pPr>
        <w:snapToGrid w:val="0"/>
        <w:spacing w:line="360" w:lineRule="auto"/>
        <w:jc w:val="center"/>
        <w:rPr>
          <w:rFonts w:hint="eastAsia" w:ascii="仿宋" w:hAnsi="仿宋" w:eastAsia="仿宋" w:cs="仿宋"/>
          <w:b/>
          <w:bCs/>
          <w:sz w:val="36"/>
          <w:szCs w:val="36"/>
          <w:highlight w:val="none"/>
        </w:rPr>
      </w:pPr>
    </w:p>
    <w:p w14:paraId="3CFEAB63">
      <w:pPr>
        <w:snapToGrid w:val="0"/>
        <w:spacing w:line="360" w:lineRule="auto"/>
        <w:jc w:val="center"/>
        <w:rPr>
          <w:rFonts w:hint="eastAsia" w:ascii="仿宋" w:hAnsi="仿宋" w:eastAsia="仿宋" w:cs="仿宋"/>
          <w:b/>
          <w:bCs/>
          <w:sz w:val="36"/>
          <w:szCs w:val="36"/>
          <w:highlight w:val="none"/>
        </w:rPr>
      </w:pPr>
    </w:p>
    <w:p w14:paraId="3D608F24">
      <w:pPr>
        <w:snapToGrid w:val="0"/>
        <w:spacing w:line="360" w:lineRule="auto"/>
        <w:jc w:val="center"/>
        <w:rPr>
          <w:rFonts w:hint="eastAsia" w:ascii="仿宋" w:hAnsi="仿宋" w:eastAsia="仿宋" w:cs="仿宋"/>
          <w:b/>
          <w:bCs/>
          <w:sz w:val="36"/>
          <w:szCs w:val="36"/>
          <w:highlight w:val="none"/>
        </w:rPr>
      </w:pPr>
    </w:p>
    <w:p w14:paraId="5877971E">
      <w:pPr>
        <w:keepNext w:val="0"/>
        <w:keepLines w:val="0"/>
        <w:pageBreakBefore w:val="0"/>
        <w:widowControl w:val="0"/>
        <w:kinsoku/>
        <w:wordWrap w:val="0"/>
        <w:overflowPunct/>
        <w:topLinePunct w:val="0"/>
        <w:autoSpaceDE/>
        <w:autoSpaceDN/>
        <w:bidi w:val="0"/>
        <w:adjustRightInd/>
        <w:snapToGrid w:val="0"/>
        <w:spacing w:line="560" w:lineRule="exact"/>
        <w:jc w:val="both"/>
        <w:textAlignment w:val="auto"/>
        <w:rPr>
          <w:rFonts w:hint="eastAsia" w:ascii="仿宋" w:hAnsi="仿宋" w:eastAsia="仿宋" w:cs="仿宋"/>
          <w:b/>
          <w:bCs/>
          <w:sz w:val="24"/>
          <w:szCs w:val="24"/>
          <w:highlight w:val="yellow"/>
          <w:lang w:eastAsia="zh-CN"/>
        </w:rPr>
        <w:sectPr>
          <w:pgSz w:w="11906" w:h="16838"/>
          <w:pgMar w:top="1440" w:right="1803" w:bottom="1440" w:left="1803" w:header="851" w:footer="992" w:gutter="0"/>
          <w:pgNumType w:fmt="decimal"/>
          <w:cols w:space="720" w:num="1"/>
          <w:docGrid w:type="lines" w:linePitch="319" w:charSpace="0"/>
        </w:sectPr>
      </w:pPr>
    </w:p>
    <w:p w14:paraId="2BBD7B27">
      <w:pPr>
        <w:keepNext w:val="0"/>
        <w:keepLines w:val="0"/>
        <w:pageBreakBefore w:val="0"/>
        <w:widowControl w:val="0"/>
        <w:kinsoku/>
        <w:wordWrap w:val="0"/>
        <w:overflowPunct/>
        <w:topLinePunct w:val="0"/>
        <w:autoSpaceDE/>
        <w:autoSpaceDN/>
        <w:bidi w:val="0"/>
        <w:adjustRightInd/>
        <w:snapToGrid w:val="0"/>
        <w:spacing w:line="560" w:lineRule="exact"/>
        <w:jc w:val="both"/>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4"/>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519ABBF1">
      <w:pPr>
        <w:pStyle w:val="16"/>
        <w:rPr>
          <w:rFonts w:hint="eastAsia"/>
          <w:highlight w:val="none"/>
        </w:rPr>
      </w:pPr>
    </w:p>
    <w:p w14:paraId="74B9FE51">
      <w:pPr>
        <w:pStyle w:val="25"/>
        <w:ind w:left="5250"/>
        <w:rPr>
          <w:rFonts w:hint="eastAsia"/>
          <w:highlight w:val="none"/>
        </w:rPr>
      </w:pPr>
    </w:p>
    <w:p w14:paraId="4452AAB4">
      <w:pPr>
        <w:rPr>
          <w:rFonts w:hint="eastAsia"/>
          <w:highlight w:val="none"/>
        </w:rPr>
      </w:pPr>
    </w:p>
    <w:p w14:paraId="2B009EAD">
      <w:pPr>
        <w:pStyle w:val="16"/>
        <w:rPr>
          <w:rFonts w:hint="eastAsia"/>
          <w:highlight w:val="none"/>
        </w:rPr>
      </w:pPr>
    </w:p>
    <w:p w14:paraId="5BF139A4">
      <w:pPr>
        <w:pStyle w:val="25"/>
        <w:ind w:left="5250"/>
        <w:rPr>
          <w:rFonts w:hint="eastAsia"/>
          <w:highlight w:val="none"/>
        </w:rPr>
      </w:pPr>
    </w:p>
    <w:p w14:paraId="6089D1D3">
      <w:pPr>
        <w:rPr>
          <w:rFonts w:hint="eastAsia"/>
          <w:highlight w:val="none"/>
        </w:rPr>
      </w:pPr>
    </w:p>
    <w:p w14:paraId="1C44288F">
      <w:pPr>
        <w:pStyle w:val="16"/>
        <w:rPr>
          <w:rFonts w:hint="eastAsia"/>
          <w:highlight w:val="none"/>
        </w:rPr>
      </w:pPr>
    </w:p>
    <w:p w14:paraId="2EA5469D">
      <w:pPr>
        <w:pStyle w:val="25"/>
        <w:ind w:left="5250"/>
        <w:rPr>
          <w:rFonts w:hint="eastAsia"/>
          <w:highlight w:val="none"/>
        </w:rPr>
      </w:pPr>
    </w:p>
    <w:p w14:paraId="2B5EA79D">
      <w:pPr>
        <w:rPr>
          <w:rFonts w:hint="eastAsia"/>
          <w:highlight w:val="none"/>
        </w:rPr>
      </w:pPr>
    </w:p>
    <w:p w14:paraId="1301CA9D">
      <w:pPr>
        <w:pStyle w:val="16"/>
        <w:rPr>
          <w:rFonts w:hint="eastAsia"/>
          <w:highlight w:val="none"/>
        </w:rPr>
      </w:pPr>
    </w:p>
    <w:p w14:paraId="7DC8DCB6">
      <w:pPr>
        <w:pStyle w:val="25"/>
        <w:ind w:left="5250"/>
        <w:rPr>
          <w:rFonts w:hint="eastAsia"/>
          <w:highlight w:val="none"/>
        </w:rPr>
      </w:pPr>
    </w:p>
    <w:p w14:paraId="330DAEE8">
      <w:pPr>
        <w:rPr>
          <w:rFonts w:hint="eastAsia"/>
          <w:highlight w:val="none"/>
        </w:rPr>
      </w:pPr>
    </w:p>
    <w:p w14:paraId="1C8AE2FB">
      <w:pPr>
        <w:pStyle w:val="16"/>
        <w:rPr>
          <w:rFonts w:hint="eastAsia"/>
          <w:highlight w:val="none"/>
        </w:rPr>
      </w:pPr>
    </w:p>
    <w:p w14:paraId="1D234DFB">
      <w:pPr>
        <w:pStyle w:val="25"/>
        <w:ind w:left="5250"/>
        <w:rPr>
          <w:rFonts w:hint="eastAsia"/>
          <w:highlight w:val="none"/>
        </w:rPr>
      </w:pPr>
    </w:p>
    <w:p w14:paraId="1882D810">
      <w:pPr>
        <w:rPr>
          <w:rFonts w:hint="eastAsia"/>
          <w:highlight w:val="none"/>
        </w:rPr>
      </w:pPr>
    </w:p>
    <w:p w14:paraId="0DEB9DFF">
      <w:pPr>
        <w:pStyle w:val="16"/>
        <w:rPr>
          <w:rFonts w:hint="eastAsia"/>
          <w:highlight w:val="none"/>
        </w:rPr>
      </w:pPr>
    </w:p>
    <w:p w14:paraId="440F1CE8">
      <w:pPr>
        <w:pStyle w:val="25"/>
        <w:ind w:left="5250"/>
        <w:rPr>
          <w:rFonts w:hint="eastAsia"/>
          <w:highlight w:val="none"/>
        </w:rPr>
      </w:pPr>
    </w:p>
    <w:p w14:paraId="16E224D9">
      <w:pPr>
        <w:rPr>
          <w:rFonts w:hint="eastAsia"/>
          <w:highlight w:val="none"/>
        </w:rPr>
      </w:pPr>
    </w:p>
    <w:p w14:paraId="128ED698">
      <w:pPr>
        <w:pStyle w:val="16"/>
        <w:rPr>
          <w:rFonts w:hint="eastAsia"/>
          <w:highlight w:val="none"/>
        </w:rPr>
      </w:pPr>
    </w:p>
    <w:p w14:paraId="37606131">
      <w:pPr>
        <w:pStyle w:val="25"/>
        <w:ind w:left="5250"/>
        <w:rPr>
          <w:rFonts w:hint="eastAsia"/>
          <w:highlight w:val="none"/>
        </w:rPr>
      </w:pPr>
    </w:p>
    <w:p w14:paraId="715212A7">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附通过网站查询信息记录，包含投标人及其法定代表人、授权委托代理人失信被执行人情况网页截图（省份为全部）</w:t>
      </w:r>
    </w:p>
    <w:p w14:paraId="78396AD2">
      <w:pPr>
        <w:rPr>
          <w:rFonts w:hint="eastAsia"/>
          <w:highlight w:val="none"/>
        </w:rPr>
      </w:pPr>
    </w:p>
    <w:p w14:paraId="3BE93778">
      <w:pPr>
        <w:pStyle w:val="16"/>
        <w:rPr>
          <w:rFonts w:hint="eastAsia"/>
          <w:highlight w:val="none"/>
        </w:rPr>
      </w:pPr>
    </w:p>
    <w:p w14:paraId="31A208B1">
      <w:pPr>
        <w:pStyle w:val="16"/>
        <w:jc w:val="center"/>
        <w:rPr>
          <w:rFonts w:hint="eastAsia" w:ascii="仿宋" w:hAnsi="仿宋" w:eastAsia="仿宋" w:cs="仿宋"/>
          <w:b/>
          <w:bCs/>
          <w:kern w:val="2"/>
          <w:sz w:val="24"/>
          <w:highlight w:val="none"/>
        </w:rPr>
      </w:pPr>
      <w:r>
        <w:rPr>
          <w:rFonts w:hint="eastAsia" w:ascii="仿宋" w:hAnsi="仿宋" w:eastAsia="仿宋" w:cs="仿宋"/>
          <w:b/>
          <w:bCs/>
          <w:sz w:val="24"/>
          <w:highlight w:val="none"/>
        </w:rPr>
        <w:br w:type="page"/>
      </w:r>
      <w:r>
        <w:rPr>
          <w:rFonts w:hint="eastAsia" w:ascii="仿宋" w:hAnsi="仿宋" w:eastAsia="仿宋" w:cs="仿宋"/>
          <w:b/>
          <w:bCs/>
          <w:kern w:val="2"/>
          <w:sz w:val="24"/>
          <w:highlight w:val="none"/>
        </w:rPr>
        <w:t>投标人近一年无严重失信记录</w:t>
      </w:r>
    </w:p>
    <w:p w14:paraId="671F8575">
      <w:pPr>
        <w:pStyle w:val="16"/>
        <w:jc w:val="center"/>
        <w:rPr>
          <w:rFonts w:hint="eastAsia" w:ascii="仿宋" w:hAnsi="仿宋" w:eastAsia="仿宋" w:cs="仿宋"/>
          <w:b/>
          <w:bCs/>
          <w:kern w:val="2"/>
          <w:sz w:val="24"/>
          <w:highlight w:val="none"/>
        </w:rPr>
      </w:pPr>
    </w:p>
    <w:p w14:paraId="5C7D8FE0">
      <w:pPr>
        <w:rPr>
          <w:rFonts w:hint="eastAsia"/>
          <w:highlight w:val="none"/>
        </w:rPr>
      </w:pPr>
    </w:p>
    <w:p w14:paraId="471BD48D">
      <w:pPr>
        <w:snapToGrid w:val="0"/>
        <w:spacing w:line="560" w:lineRule="exact"/>
        <w:ind w:firstLine="482" w:firstLineChars="20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rPr>
        <w:t>附通过信用中国（查询网址：</w:t>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HYPERLINK "https://www.creditchina.gov.cn）或信用中国（山东）（https:/credit.shandong.gov.cn）查询的信用报告（）" </w:instrText>
      </w:r>
      <w:r>
        <w:rPr>
          <w:rFonts w:ascii="仿宋" w:hAnsi="仿宋" w:eastAsia="仿宋" w:cs="仿宋"/>
          <w:color w:val="auto"/>
          <w:sz w:val="24"/>
          <w:szCs w:val="24"/>
          <w:highlight w:val="none"/>
        </w:rPr>
        <w:fldChar w:fldCharType="separate"/>
      </w:r>
      <w:r>
        <w:rPr>
          <w:rStyle w:val="54"/>
          <w:rFonts w:ascii="仿宋" w:hAnsi="仿宋" w:eastAsia="仿宋" w:cs="仿宋"/>
          <w:color w:val="auto"/>
          <w:sz w:val="24"/>
          <w:szCs w:val="24"/>
          <w:highlight w:val="none"/>
        </w:rPr>
        <w:t>https://www.creditchina.gov.cn）或信用中国（山东）（https://credit.shandong.gov.cn）查询的信用报告</w:t>
      </w:r>
      <w:r>
        <w:rPr>
          <w:rStyle w:val="54"/>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个体工商户可提供通过“信用中国”各省级分站网站下载的无“严重失信主体名单”记录或无“失信惩戒信息”记录的公共信用信息报告</w:t>
      </w:r>
      <w:r>
        <w:rPr>
          <w:rStyle w:val="54"/>
          <w:rFonts w:hint="eastAsia" w:ascii="仿宋" w:hAnsi="仿宋" w:eastAsia="仿宋" w:cs="仿宋"/>
          <w:color w:val="auto"/>
          <w:sz w:val="24"/>
          <w:szCs w:val="24"/>
          <w:highlight w:val="none"/>
          <w:lang w:eastAsia="zh-CN"/>
        </w:rPr>
        <w:t>）</w:t>
      </w:r>
      <w:r>
        <w:rPr>
          <w:rFonts w:ascii="仿宋" w:hAnsi="仿宋" w:eastAsia="仿宋" w:cs="仿宋"/>
          <w:color w:val="auto"/>
          <w:sz w:val="24"/>
          <w:szCs w:val="24"/>
          <w:highlight w:val="none"/>
        </w:rPr>
        <w:fldChar w:fldCharType="end"/>
      </w:r>
    </w:p>
    <w:p w14:paraId="11C7DDC7">
      <w:pPr>
        <w:snapToGrid w:val="0"/>
        <w:spacing w:line="560" w:lineRule="exact"/>
        <w:ind w:firstLine="482" w:firstLineChars="201"/>
        <w:jc w:val="left"/>
        <w:rPr>
          <w:rFonts w:hint="eastAsia" w:ascii="仿宋" w:hAnsi="仿宋" w:eastAsia="仿宋" w:cs="仿宋"/>
          <w:color w:val="000000"/>
          <w:sz w:val="24"/>
          <w:szCs w:val="24"/>
          <w:highlight w:val="none"/>
          <w:lang w:eastAsia="zh-CN"/>
        </w:rPr>
      </w:pPr>
    </w:p>
    <w:p w14:paraId="31CF0959">
      <w:pPr>
        <w:pStyle w:val="12"/>
        <w:rPr>
          <w:rFonts w:hint="eastAsia" w:ascii="仿宋" w:hAnsi="仿宋" w:eastAsia="仿宋" w:cs="仿宋"/>
          <w:b/>
          <w:bCs/>
          <w:color w:val="000000"/>
          <w:sz w:val="24"/>
          <w:szCs w:val="24"/>
          <w:highlight w:val="none"/>
          <w:lang w:val="en-US" w:eastAsia="zh-CN"/>
        </w:rPr>
      </w:pPr>
    </w:p>
    <w:p w14:paraId="45543185">
      <w:pPr>
        <w:pStyle w:val="12"/>
        <w:rPr>
          <w:rFonts w:hint="eastAsia" w:ascii="仿宋" w:hAnsi="仿宋" w:eastAsia="仿宋" w:cs="仿宋"/>
          <w:b/>
          <w:bCs/>
          <w:color w:val="000000"/>
          <w:sz w:val="24"/>
          <w:szCs w:val="24"/>
          <w:highlight w:val="none"/>
          <w:lang w:val="en-US" w:eastAsia="zh-CN"/>
        </w:rPr>
      </w:pPr>
    </w:p>
    <w:p w14:paraId="65041995">
      <w:pPr>
        <w:pStyle w:val="12"/>
        <w:spacing w:line="360" w:lineRule="auto"/>
        <w:rPr>
          <w:rFonts w:hint="eastAsia" w:ascii="仿宋" w:hAnsi="仿宋" w:eastAsia="仿宋" w:cs="仿宋"/>
          <w:b/>
          <w:bCs/>
          <w:color w:val="000000"/>
          <w:sz w:val="24"/>
          <w:szCs w:val="24"/>
          <w:highlight w:val="none"/>
          <w:lang w:val="en-US" w:eastAsia="zh-CN"/>
        </w:rPr>
      </w:pPr>
    </w:p>
    <w:p w14:paraId="3EA7D7B9">
      <w:pPr>
        <w:pStyle w:val="12"/>
        <w:spacing w:line="36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注：近一年是指2025年9月1日至查询日止，查询日期不早于招标文件开始获取日期。</w:t>
      </w:r>
    </w:p>
    <w:p w14:paraId="7A7ECE3E">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投标人认为需要提供的其他资质资格证明文件</w:t>
      </w:r>
    </w:p>
    <w:p w14:paraId="5315ECB6">
      <w:pPr>
        <w:snapToGrid w:val="0"/>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（包括但不限于机动车登记证和行驶证扫描件、证明材料等）</w:t>
      </w:r>
    </w:p>
    <w:p w14:paraId="585553CE">
      <w:pPr>
        <w:snapToGrid w:val="0"/>
        <w:spacing w:line="360" w:lineRule="auto"/>
        <w:ind w:left="559" w:leftChars="266" w:firstLine="2400" w:firstLineChars="1000"/>
        <w:jc w:val="left"/>
        <w:rPr>
          <w:rFonts w:ascii="仿宋" w:hAnsi="仿宋" w:eastAsia="仿宋" w:cs="仿宋"/>
          <w:sz w:val="24"/>
          <w:szCs w:val="24"/>
          <w:highlight w:val="none"/>
        </w:rPr>
      </w:pPr>
    </w:p>
    <w:p w14:paraId="274457AA">
      <w:pPr>
        <w:snapToGrid w:val="0"/>
        <w:spacing w:line="360" w:lineRule="auto"/>
        <w:ind w:left="559" w:leftChars="266" w:firstLine="2400" w:firstLineChars="1000"/>
        <w:jc w:val="left"/>
        <w:rPr>
          <w:rFonts w:ascii="仿宋" w:hAnsi="仿宋" w:eastAsia="仿宋" w:cs="仿宋"/>
          <w:sz w:val="24"/>
          <w:szCs w:val="24"/>
          <w:highlight w:val="none"/>
        </w:rPr>
      </w:pPr>
    </w:p>
    <w:p w14:paraId="439CC4C1">
      <w:pPr>
        <w:snapToGrid w:val="0"/>
        <w:spacing w:line="360" w:lineRule="auto"/>
        <w:ind w:left="559" w:leftChars="266" w:firstLine="2400" w:firstLineChars="1000"/>
        <w:jc w:val="left"/>
        <w:rPr>
          <w:rFonts w:ascii="仿宋" w:hAnsi="仿宋" w:eastAsia="仿宋" w:cs="仿宋"/>
          <w:sz w:val="24"/>
          <w:szCs w:val="24"/>
          <w:highlight w:val="none"/>
        </w:rPr>
      </w:pPr>
    </w:p>
    <w:p w14:paraId="04545441">
      <w:pPr>
        <w:snapToGrid w:val="0"/>
        <w:spacing w:line="360" w:lineRule="auto"/>
        <w:ind w:left="559" w:leftChars="266" w:firstLine="2400" w:firstLineChars="1000"/>
        <w:jc w:val="left"/>
        <w:rPr>
          <w:rFonts w:ascii="仿宋" w:hAnsi="仿宋" w:eastAsia="仿宋" w:cs="仿宋"/>
          <w:sz w:val="24"/>
          <w:szCs w:val="24"/>
          <w:highlight w:val="none"/>
        </w:rPr>
      </w:pPr>
    </w:p>
    <w:p w14:paraId="15385A6A">
      <w:pPr>
        <w:snapToGrid w:val="0"/>
        <w:spacing w:line="360" w:lineRule="auto"/>
        <w:ind w:left="559" w:leftChars="266" w:firstLine="2400" w:firstLineChars="1000"/>
        <w:jc w:val="left"/>
        <w:rPr>
          <w:rFonts w:ascii="仿宋" w:hAnsi="仿宋" w:eastAsia="仿宋" w:cs="仿宋"/>
          <w:sz w:val="24"/>
          <w:szCs w:val="24"/>
          <w:highlight w:val="none"/>
        </w:rPr>
      </w:pPr>
    </w:p>
    <w:p w14:paraId="4C2D21B9">
      <w:pPr>
        <w:pStyle w:val="37"/>
        <w:rPr>
          <w:rFonts w:ascii="仿宋" w:hAnsi="仿宋" w:eastAsia="仿宋" w:cs="仿宋"/>
          <w:szCs w:val="24"/>
          <w:highlight w:val="none"/>
        </w:rPr>
      </w:pPr>
    </w:p>
    <w:p w14:paraId="3CAD6322">
      <w:pPr>
        <w:pStyle w:val="37"/>
        <w:rPr>
          <w:rFonts w:ascii="仿宋" w:hAnsi="仿宋" w:eastAsia="仿宋" w:cs="仿宋"/>
          <w:szCs w:val="24"/>
          <w:highlight w:val="none"/>
        </w:rPr>
      </w:pPr>
    </w:p>
    <w:p w14:paraId="7D61B5F7">
      <w:pPr>
        <w:pStyle w:val="37"/>
        <w:rPr>
          <w:rFonts w:ascii="仿宋" w:hAnsi="仿宋" w:eastAsia="仿宋" w:cs="仿宋"/>
          <w:szCs w:val="24"/>
          <w:highlight w:val="none"/>
        </w:rPr>
      </w:pPr>
    </w:p>
    <w:p w14:paraId="5FA0C294">
      <w:pPr>
        <w:pStyle w:val="37"/>
        <w:rPr>
          <w:rFonts w:ascii="仿宋" w:hAnsi="仿宋" w:eastAsia="仿宋" w:cs="仿宋"/>
          <w:szCs w:val="24"/>
          <w:highlight w:val="none"/>
        </w:rPr>
      </w:pPr>
    </w:p>
    <w:p w14:paraId="73A2AE65">
      <w:pPr>
        <w:pStyle w:val="37"/>
        <w:rPr>
          <w:rFonts w:ascii="仿宋" w:hAnsi="仿宋" w:eastAsia="仿宋" w:cs="仿宋"/>
          <w:szCs w:val="24"/>
          <w:highlight w:val="none"/>
        </w:rPr>
      </w:pPr>
    </w:p>
    <w:p w14:paraId="7117DD15">
      <w:pPr>
        <w:spacing w:line="360" w:lineRule="exact"/>
        <w:ind w:right="1120" w:firstLine="3000" w:firstLineChars="1250"/>
        <w:rPr>
          <w:rFonts w:hint="eastAsia" w:ascii="仿宋" w:hAnsi="仿宋" w:eastAsia="仿宋" w:cs="仿宋"/>
          <w:sz w:val="24"/>
          <w:highlight w:val="none"/>
        </w:rPr>
      </w:pPr>
    </w:p>
    <w:p w14:paraId="0167B174">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7486F50B">
      <w:pPr>
        <w:pStyle w:val="23"/>
        <w:tabs>
          <w:tab w:val="left" w:pos="580"/>
          <w:tab w:val="left" w:pos="8400"/>
        </w:tabs>
        <w:ind w:right="100" w:rightChars="0"/>
        <w:jc w:val="cente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投标人基本情况表</w:t>
      </w:r>
    </w:p>
    <w:tbl>
      <w:tblPr>
        <w:tblStyle w:val="43"/>
        <w:tblW w:w="9720" w:type="dxa"/>
        <w:jc w:val="center"/>
        <w:tblLayout w:type="fixed"/>
        <w:tblCellMar>
          <w:top w:w="0" w:type="dxa"/>
          <w:left w:w="108" w:type="dxa"/>
          <w:bottom w:w="0" w:type="dxa"/>
          <w:right w:w="108" w:type="dxa"/>
        </w:tblCellMar>
      </w:tblPr>
      <w:tblGrid>
        <w:gridCol w:w="1960"/>
        <w:gridCol w:w="1218"/>
        <w:gridCol w:w="879"/>
        <w:gridCol w:w="1430"/>
        <w:gridCol w:w="353"/>
        <w:gridCol w:w="1399"/>
        <w:gridCol w:w="379"/>
        <w:gridCol w:w="975"/>
        <w:gridCol w:w="1127"/>
      </w:tblGrid>
      <w:tr w14:paraId="479F8788">
        <w:tblPrEx>
          <w:tblCellMar>
            <w:top w:w="0" w:type="dxa"/>
            <w:left w:w="108" w:type="dxa"/>
            <w:bottom w:w="0" w:type="dxa"/>
            <w:right w:w="108" w:type="dxa"/>
          </w:tblCellMar>
        </w:tblPrEx>
        <w:trPr>
          <w:trHeight w:val="512"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2B77A77E">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投标单位名称</w:t>
            </w:r>
          </w:p>
        </w:tc>
        <w:tc>
          <w:tcPr>
            <w:tcW w:w="7760" w:type="dxa"/>
            <w:gridSpan w:val="8"/>
            <w:tcBorders>
              <w:top w:val="single" w:color="auto" w:sz="4" w:space="0"/>
              <w:left w:val="nil"/>
              <w:bottom w:val="single" w:color="auto" w:sz="4" w:space="0"/>
              <w:right w:val="single" w:color="auto" w:sz="4" w:space="0"/>
            </w:tcBorders>
            <w:noWrap w:val="0"/>
            <w:vAlign w:val="center"/>
          </w:tcPr>
          <w:p w14:paraId="50B5411F">
            <w:pPr>
              <w:topLinePunct/>
              <w:snapToGrid w:val="0"/>
              <w:spacing w:line="240" w:lineRule="atLeast"/>
              <w:jc w:val="center"/>
              <w:rPr>
                <w:rFonts w:ascii="仿宋" w:hAnsi="仿宋" w:eastAsia="仿宋" w:cs="仿宋"/>
                <w:sz w:val="24"/>
                <w:szCs w:val="24"/>
                <w:highlight w:val="none"/>
              </w:rPr>
            </w:pPr>
          </w:p>
        </w:tc>
      </w:tr>
      <w:tr w14:paraId="3F8A0D9B">
        <w:tblPrEx>
          <w:tblCellMar>
            <w:top w:w="0" w:type="dxa"/>
            <w:left w:w="108" w:type="dxa"/>
            <w:bottom w:w="0" w:type="dxa"/>
            <w:right w:w="108" w:type="dxa"/>
          </w:tblCellMar>
        </w:tblPrEx>
        <w:trPr>
          <w:trHeight w:val="643"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17C588F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注册地址</w:t>
            </w:r>
          </w:p>
        </w:tc>
        <w:tc>
          <w:tcPr>
            <w:tcW w:w="3880" w:type="dxa"/>
            <w:gridSpan w:val="4"/>
            <w:tcBorders>
              <w:top w:val="single" w:color="auto" w:sz="4" w:space="0"/>
              <w:left w:val="nil"/>
              <w:bottom w:val="single" w:color="auto" w:sz="4" w:space="0"/>
              <w:right w:val="single" w:color="auto" w:sz="4" w:space="0"/>
            </w:tcBorders>
            <w:noWrap w:val="0"/>
            <w:vAlign w:val="center"/>
          </w:tcPr>
          <w:p w14:paraId="3B6B12EE">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70DC84D6">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2481" w:type="dxa"/>
            <w:gridSpan w:val="3"/>
            <w:tcBorders>
              <w:top w:val="single" w:color="auto" w:sz="4" w:space="0"/>
              <w:left w:val="nil"/>
              <w:bottom w:val="single" w:color="auto" w:sz="4" w:space="0"/>
              <w:right w:val="single" w:color="auto" w:sz="4" w:space="0"/>
            </w:tcBorders>
            <w:noWrap w:val="0"/>
            <w:vAlign w:val="center"/>
          </w:tcPr>
          <w:p w14:paraId="3450C755">
            <w:pPr>
              <w:topLinePunct/>
              <w:snapToGrid w:val="0"/>
              <w:spacing w:line="240" w:lineRule="atLeast"/>
              <w:jc w:val="center"/>
              <w:rPr>
                <w:rFonts w:ascii="仿宋" w:hAnsi="仿宋" w:eastAsia="仿宋" w:cs="仿宋"/>
                <w:sz w:val="24"/>
                <w:szCs w:val="24"/>
                <w:highlight w:val="none"/>
              </w:rPr>
            </w:pPr>
          </w:p>
        </w:tc>
      </w:tr>
      <w:tr w14:paraId="721C4FDA">
        <w:tblPrEx>
          <w:tblCellMar>
            <w:top w:w="0" w:type="dxa"/>
            <w:left w:w="108" w:type="dxa"/>
            <w:bottom w:w="0" w:type="dxa"/>
            <w:right w:w="108" w:type="dxa"/>
          </w:tblCellMar>
        </w:tblPrEx>
        <w:trPr>
          <w:cantSplit/>
          <w:trHeight w:val="637" w:hRule="atLeast"/>
          <w:jc w:val="center"/>
        </w:trPr>
        <w:tc>
          <w:tcPr>
            <w:tcW w:w="1960" w:type="dxa"/>
            <w:vMerge w:val="restart"/>
            <w:tcBorders>
              <w:top w:val="nil"/>
              <w:left w:val="single" w:color="auto" w:sz="4" w:space="0"/>
              <w:bottom w:val="single" w:color="auto" w:sz="4" w:space="0"/>
              <w:right w:val="single" w:color="auto" w:sz="4" w:space="0"/>
            </w:tcBorders>
            <w:noWrap w:val="0"/>
            <w:vAlign w:val="center"/>
          </w:tcPr>
          <w:p w14:paraId="45E4770E">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联系方式</w:t>
            </w:r>
          </w:p>
        </w:tc>
        <w:tc>
          <w:tcPr>
            <w:tcW w:w="1218" w:type="dxa"/>
            <w:tcBorders>
              <w:top w:val="single" w:color="auto" w:sz="4" w:space="0"/>
              <w:left w:val="nil"/>
              <w:bottom w:val="single" w:color="auto" w:sz="4" w:space="0"/>
              <w:right w:val="single" w:color="auto" w:sz="4" w:space="0"/>
            </w:tcBorders>
            <w:noWrap w:val="0"/>
            <w:vAlign w:val="center"/>
          </w:tcPr>
          <w:p w14:paraId="7F9EAA21">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联系人</w:t>
            </w:r>
          </w:p>
        </w:tc>
        <w:tc>
          <w:tcPr>
            <w:tcW w:w="2662" w:type="dxa"/>
            <w:gridSpan w:val="3"/>
            <w:tcBorders>
              <w:top w:val="single" w:color="auto" w:sz="4" w:space="0"/>
              <w:left w:val="nil"/>
              <w:bottom w:val="single" w:color="auto" w:sz="4" w:space="0"/>
              <w:right w:val="single" w:color="auto" w:sz="4" w:space="0"/>
            </w:tcBorders>
            <w:noWrap w:val="0"/>
            <w:vAlign w:val="center"/>
          </w:tcPr>
          <w:p w14:paraId="01069150">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48927119">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电 话</w:t>
            </w:r>
          </w:p>
        </w:tc>
        <w:tc>
          <w:tcPr>
            <w:tcW w:w="2481" w:type="dxa"/>
            <w:gridSpan w:val="3"/>
            <w:tcBorders>
              <w:top w:val="single" w:color="auto" w:sz="4" w:space="0"/>
              <w:left w:val="nil"/>
              <w:bottom w:val="single" w:color="auto" w:sz="4" w:space="0"/>
              <w:right w:val="single" w:color="auto" w:sz="4" w:space="0"/>
            </w:tcBorders>
            <w:noWrap w:val="0"/>
            <w:vAlign w:val="center"/>
          </w:tcPr>
          <w:p w14:paraId="22E329B0">
            <w:pPr>
              <w:topLinePunct/>
              <w:snapToGrid w:val="0"/>
              <w:spacing w:line="240" w:lineRule="atLeast"/>
              <w:jc w:val="center"/>
              <w:rPr>
                <w:rFonts w:ascii="仿宋" w:hAnsi="仿宋" w:eastAsia="仿宋" w:cs="仿宋"/>
                <w:sz w:val="24"/>
                <w:szCs w:val="24"/>
                <w:highlight w:val="none"/>
              </w:rPr>
            </w:pPr>
          </w:p>
        </w:tc>
      </w:tr>
      <w:tr w14:paraId="1B5D7307">
        <w:tblPrEx>
          <w:tblCellMar>
            <w:top w:w="0" w:type="dxa"/>
            <w:left w:w="108" w:type="dxa"/>
            <w:bottom w:w="0" w:type="dxa"/>
            <w:right w:w="108" w:type="dxa"/>
          </w:tblCellMar>
        </w:tblPrEx>
        <w:trPr>
          <w:cantSplit/>
          <w:trHeight w:val="645" w:hRule="atLeast"/>
          <w:jc w:val="center"/>
        </w:trPr>
        <w:tc>
          <w:tcPr>
            <w:tcW w:w="1960" w:type="dxa"/>
            <w:vMerge w:val="continue"/>
            <w:tcBorders>
              <w:top w:val="nil"/>
              <w:left w:val="single" w:color="auto" w:sz="4" w:space="0"/>
              <w:bottom w:val="single" w:color="auto" w:sz="4" w:space="0"/>
              <w:right w:val="single" w:color="auto" w:sz="4" w:space="0"/>
            </w:tcBorders>
            <w:noWrap w:val="0"/>
            <w:vAlign w:val="center"/>
          </w:tcPr>
          <w:p w14:paraId="4EDC3BF7">
            <w:pPr>
              <w:widowControl/>
              <w:snapToGrid w:val="0"/>
              <w:spacing w:line="240" w:lineRule="atLeast"/>
              <w:jc w:val="left"/>
              <w:rPr>
                <w:rFonts w:ascii="仿宋" w:hAnsi="仿宋" w:eastAsia="仿宋" w:cs="仿宋"/>
                <w:sz w:val="24"/>
                <w:szCs w:val="24"/>
                <w:highlight w:val="none"/>
              </w:rPr>
            </w:pPr>
          </w:p>
        </w:tc>
        <w:tc>
          <w:tcPr>
            <w:tcW w:w="1218" w:type="dxa"/>
            <w:tcBorders>
              <w:top w:val="single" w:color="auto" w:sz="4" w:space="0"/>
              <w:left w:val="nil"/>
              <w:bottom w:val="single" w:color="auto" w:sz="4" w:space="0"/>
              <w:right w:val="single" w:color="auto" w:sz="4" w:space="0"/>
            </w:tcBorders>
            <w:noWrap w:val="0"/>
            <w:vAlign w:val="center"/>
          </w:tcPr>
          <w:p w14:paraId="652BAD3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传  真</w:t>
            </w:r>
          </w:p>
        </w:tc>
        <w:tc>
          <w:tcPr>
            <w:tcW w:w="2662" w:type="dxa"/>
            <w:gridSpan w:val="3"/>
            <w:tcBorders>
              <w:top w:val="single" w:color="auto" w:sz="4" w:space="0"/>
              <w:left w:val="nil"/>
              <w:bottom w:val="single" w:color="auto" w:sz="4" w:space="0"/>
              <w:right w:val="single" w:color="auto" w:sz="4" w:space="0"/>
            </w:tcBorders>
            <w:noWrap w:val="0"/>
            <w:vAlign w:val="center"/>
          </w:tcPr>
          <w:p w14:paraId="20C2AC43">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3B002CB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网 址</w:t>
            </w:r>
          </w:p>
        </w:tc>
        <w:tc>
          <w:tcPr>
            <w:tcW w:w="2481" w:type="dxa"/>
            <w:gridSpan w:val="3"/>
            <w:tcBorders>
              <w:top w:val="single" w:color="auto" w:sz="4" w:space="0"/>
              <w:left w:val="nil"/>
              <w:bottom w:val="single" w:color="auto" w:sz="4" w:space="0"/>
              <w:right w:val="single" w:color="auto" w:sz="4" w:space="0"/>
            </w:tcBorders>
            <w:noWrap w:val="0"/>
            <w:vAlign w:val="center"/>
          </w:tcPr>
          <w:p w14:paraId="09C90867">
            <w:pPr>
              <w:topLinePunct/>
              <w:snapToGrid w:val="0"/>
              <w:spacing w:line="240" w:lineRule="atLeast"/>
              <w:jc w:val="center"/>
              <w:rPr>
                <w:rFonts w:ascii="仿宋" w:hAnsi="仿宋" w:eastAsia="仿宋" w:cs="仿宋"/>
                <w:sz w:val="24"/>
                <w:szCs w:val="24"/>
                <w:highlight w:val="none"/>
              </w:rPr>
            </w:pPr>
          </w:p>
        </w:tc>
      </w:tr>
      <w:tr w14:paraId="2BE54DB7">
        <w:tblPrEx>
          <w:tblCellMar>
            <w:top w:w="0" w:type="dxa"/>
            <w:left w:w="108" w:type="dxa"/>
            <w:bottom w:w="0" w:type="dxa"/>
            <w:right w:w="108" w:type="dxa"/>
          </w:tblCellMar>
        </w:tblPrEx>
        <w:trPr>
          <w:trHeight w:val="640"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47A21E4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1218" w:type="dxa"/>
            <w:tcBorders>
              <w:top w:val="single" w:color="auto" w:sz="4" w:space="0"/>
              <w:left w:val="nil"/>
              <w:bottom w:val="single" w:color="auto" w:sz="4" w:space="0"/>
              <w:right w:val="single" w:color="auto" w:sz="4" w:space="0"/>
            </w:tcBorders>
            <w:noWrap w:val="0"/>
            <w:vAlign w:val="center"/>
          </w:tcPr>
          <w:p w14:paraId="445989D4">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姓名</w:t>
            </w:r>
          </w:p>
        </w:tc>
        <w:tc>
          <w:tcPr>
            <w:tcW w:w="879" w:type="dxa"/>
            <w:tcBorders>
              <w:top w:val="single" w:color="auto" w:sz="4" w:space="0"/>
              <w:left w:val="nil"/>
              <w:bottom w:val="single" w:color="auto" w:sz="4" w:space="0"/>
              <w:right w:val="single" w:color="auto" w:sz="4" w:space="0"/>
            </w:tcBorders>
            <w:noWrap w:val="0"/>
            <w:vAlign w:val="center"/>
          </w:tcPr>
          <w:p w14:paraId="5AB5386D">
            <w:pPr>
              <w:topLinePunct/>
              <w:snapToGrid w:val="0"/>
              <w:spacing w:line="240" w:lineRule="atLeast"/>
              <w:jc w:val="center"/>
              <w:rPr>
                <w:rFonts w:ascii="仿宋" w:hAnsi="仿宋" w:eastAsia="仿宋" w:cs="仿宋"/>
                <w:sz w:val="24"/>
                <w:szCs w:val="24"/>
                <w:highlight w:val="none"/>
              </w:rPr>
            </w:pPr>
          </w:p>
        </w:tc>
        <w:tc>
          <w:tcPr>
            <w:tcW w:w="1430" w:type="dxa"/>
            <w:tcBorders>
              <w:top w:val="single" w:color="auto" w:sz="4" w:space="0"/>
              <w:left w:val="nil"/>
              <w:bottom w:val="single" w:color="auto" w:sz="4" w:space="0"/>
              <w:right w:val="single" w:color="auto" w:sz="4" w:space="0"/>
            </w:tcBorders>
            <w:noWrap w:val="0"/>
            <w:vAlign w:val="center"/>
          </w:tcPr>
          <w:p w14:paraId="29B8DE0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技术职称</w:t>
            </w:r>
          </w:p>
        </w:tc>
        <w:tc>
          <w:tcPr>
            <w:tcW w:w="2131" w:type="dxa"/>
            <w:gridSpan w:val="3"/>
            <w:tcBorders>
              <w:top w:val="single" w:color="auto" w:sz="4" w:space="0"/>
              <w:left w:val="nil"/>
              <w:bottom w:val="single" w:color="auto" w:sz="4" w:space="0"/>
              <w:right w:val="single" w:color="auto" w:sz="4" w:space="0"/>
            </w:tcBorders>
            <w:noWrap w:val="0"/>
            <w:vAlign w:val="center"/>
          </w:tcPr>
          <w:p w14:paraId="5D475D3F">
            <w:pPr>
              <w:topLinePunct/>
              <w:snapToGrid w:val="0"/>
              <w:spacing w:line="240" w:lineRule="atLeast"/>
              <w:jc w:val="center"/>
              <w:rPr>
                <w:rFonts w:ascii="仿宋" w:hAnsi="仿宋" w:eastAsia="仿宋" w:cs="仿宋"/>
                <w:sz w:val="24"/>
                <w:szCs w:val="24"/>
                <w:highlight w:val="none"/>
              </w:rPr>
            </w:pPr>
          </w:p>
        </w:tc>
        <w:tc>
          <w:tcPr>
            <w:tcW w:w="975" w:type="dxa"/>
            <w:tcBorders>
              <w:top w:val="single" w:color="auto" w:sz="4" w:space="0"/>
              <w:left w:val="nil"/>
              <w:bottom w:val="single" w:color="auto" w:sz="4" w:space="0"/>
              <w:right w:val="single" w:color="auto" w:sz="4" w:space="0"/>
            </w:tcBorders>
            <w:noWrap w:val="0"/>
            <w:vAlign w:val="center"/>
          </w:tcPr>
          <w:p w14:paraId="7730B2AC">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电话</w:t>
            </w:r>
          </w:p>
        </w:tc>
        <w:tc>
          <w:tcPr>
            <w:tcW w:w="1127" w:type="dxa"/>
            <w:tcBorders>
              <w:top w:val="single" w:color="auto" w:sz="4" w:space="0"/>
              <w:left w:val="nil"/>
              <w:bottom w:val="single" w:color="auto" w:sz="4" w:space="0"/>
              <w:right w:val="single" w:color="auto" w:sz="4" w:space="0"/>
            </w:tcBorders>
            <w:noWrap w:val="0"/>
            <w:vAlign w:val="center"/>
          </w:tcPr>
          <w:p w14:paraId="07E4A6F0">
            <w:pPr>
              <w:topLinePunct/>
              <w:snapToGrid w:val="0"/>
              <w:spacing w:line="240" w:lineRule="atLeast"/>
              <w:jc w:val="center"/>
              <w:rPr>
                <w:rFonts w:ascii="仿宋" w:hAnsi="仿宋" w:eastAsia="仿宋" w:cs="仿宋"/>
                <w:sz w:val="24"/>
                <w:szCs w:val="24"/>
                <w:highlight w:val="none"/>
              </w:rPr>
            </w:pPr>
          </w:p>
        </w:tc>
      </w:tr>
      <w:tr w14:paraId="396609ED">
        <w:tblPrEx>
          <w:tblCellMar>
            <w:top w:w="0" w:type="dxa"/>
            <w:left w:w="108" w:type="dxa"/>
            <w:bottom w:w="0" w:type="dxa"/>
            <w:right w:w="108" w:type="dxa"/>
          </w:tblCellMar>
        </w:tblPrEx>
        <w:trPr>
          <w:trHeight w:val="1181" w:hRule="atLeast"/>
          <w:jc w:val="center"/>
        </w:trPr>
        <w:tc>
          <w:tcPr>
            <w:tcW w:w="1960" w:type="dxa"/>
            <w:tcBorders>
              <w:top w:val="single" w:color="auto" w:sz="4" w:space="0"/>
              <w:left w:val="single" w:color="auto" w:sz="4" w:space="0"/>
              <w:right w:val="single" w:color="auto" w:sz="4" w:space="0"/>
            </w:tcBorders>
            <w:noWrap w:val="0"/>
            <w:vAlign w:val="center"/>
          </w:tcPr>
          <w:p w14:paraId="34531F23">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097" w:type="dxa"/>
            <w:gridSpan w:val="2"/>
            <w:tcBorders>
              <w:top w:val="single" w:color="auto" w:sz="4" w:space="0"/>
              <w:left w:val="nil"/>
              <w:right w:val="single" w:color="auto" w:sz="4" w:space="0"/>
            </w:tcBorders>
            <w:noWrap w:val="0"/>
            <w:vAlign w:val="center"/>
          </w:tcPr>
          <w:p w14:paraId="7EE960EF">
            <w:pPr>
              <w:topLinePunct/>
              <w:snapToGrid w:val="0"/>
              <w:spacing w:line="240" w:lineRule="atLeast"/>
              <w:jc w:val="center"/>
              <w:rPr>
                <w:rFonts w:ascii="仿宋" w:hAnsi="仿宋" w:eastAsia="仿宋" w:cs="仿宋"/>
                <w:sz w:val="24"/>
                <w:szCs w:val="24"/>
                <w:highlight w:val="none"/>
              </w:rPr>
            </w:pPr>
          </w:p>
        </w:tc>
        <w:tc>
          <w:tcPr>
            <w:tcW w:w="5663" w:type="dxa"/>
            <w:gridSpan w:val="6"/>
            <w:tcBorders>
              <w:top w:val="single" w:color="auto" w:sz="4" w:space="0"/>
              <w:left w:val="nil"/>
              <w:bottom w:val="single" w:color="auto" w:sz="4" w:space="0"/>
              <w:right w:val="single" w:color="auto" w:sz="4" w:space="0"/>
            </w:tcBorders>
            <w:noWrap w:val="0"/>
            <w:vAlign w:val="center"/>
          </w:tcPr>
          <w:p w14:paraId="1B661B16">
            <w:pPr>
              <w:topLinePunct/>
              <w:snapToGrid w:val="0"/>
              <w:spacing w:line="240" w:lineRule="atLeast"/>
              <w:jc w:val="left"/>
              <w:rPr>
                <w:rFonts w:ascii="仿宋" w:hAnsi="仿宋" w:eastAsia="仿宋" w:cs="仿宋"/>
                <w:sz w:val="24"/>
                <w:szCs w:val="24"/>
                <w:highlight w:val="none"/>
              </w:rPr>
            </w:pPr>
            <w:r>
              <w:rPr>
                <w:rFonts w:hint="eastAsia" w:ascii="仿宋" w:hAnsi="仿宋" w:eastAsia="仿宋" w:cs="仿宋"/>
                <w:sz w:val="24"/>
                <w:szCs w:val="24"/>
                <w:highlight w:val="none"/>
              </w:rPr>
              <w:t>员工总人数：</w:t>
            </w:r>
          </w:p>
        </w:tc>
      </w:tr>
      <w:tr w14:paraId="42485C18">
        <w:tblPrEx>
          <w:tblCellMar>
            <w:top w:w="0" w:type="dxa"/>
            <w:left w:w="108" w:type="dxa"/>
            <w:bottom w:w="0" w:type="dxa"/>
            <w:right w:w="108" w:type="dxa"/>
          </w:tblCellMar>
        </w:tblPrEx>
        <w:trPr>
          <w:cantSplit/>
          <w:trHeight w:val="642"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23741FB">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营业执照号</w:t>
            </w:r>
          </w:p>
        </w:tc>
        <w:tc>
          <w:tcPr>
            <w:tcW w:w="7760" w:type="dxa"/>
            <w:gridSpan w:val="8"/>
            <w:tcBorders>
              <w:top w:val="single" w:color="auto" w:sz="4" w:space="0"/>
              <w:left w:val="nil"/>
              <w:bottom w:val="single" w:color="auto" w:sz="4" w:space="0"/>
              <w:right w:val="single" w:color="auto" w:sz="4" w:space="0"/>
            </w:tcBorders>
            <w:noWrap w:val="0"/>
            <w:vAlign w:val="center"/>
          </w:tcPr>
          <w:p w14:paraId="730D198B">
            <w:pPr>
              <w:topLinePunct/>
              <w:snapToGrid w:val="0"/>
              <w:spacing w:line="240" w:lineRule="atLeast"/>
              <w:jc w:val="center"/>
              <w:rPr>
                <w:rFonts w:ascii="仿宋" w:hAnsi="仿宋" w:eastAsia="仿宋" w:cs="仿宋"/>
                <w:sz w:val="24"/>
                <w:szCs w:val="24"/>
                <w:highlight w:val="none"/>
              </w:rPr>
            </w:pPr>
          </w:p>
        </w:tc>
      </w:tr>
      <w:tr w14:paraId="6B681833">
        <w:tblPrEx>
          <w:tblCellMar>
            <w:top w:w="0" w:type="dxa"/>
            <w:left w:w="108" w:type="dxa"/>
            <w:bottom w:w="0" w:type="dxa"/>
            <w:right w:w="108" w:type="dxa"/>
          </w:tblCellMar>
        </w:tblPrEx>
        <w:trPr>
          <w:cantSplit/>
          <w:trHeight w:val="636"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365D625">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注册资金</w:t>
            </w:r>
          </w:p>
        </w:tc>
        <w:tc>
          <w:tcPr>
            <w:tcW w:w="7760" w:type="dxa"/>
            <w:gridSpan w:val="8"/>
            <w:tcBorders>
              <w:top w:val="single" w:color="auto" w:sz="4" w:space="0"/>
              <w:left w:val="nil"/>
              <w:bottom w:val="single" w:color="auto" w:sz="4" w:space="0"/>
              <w:right w:val="single" w:color="auto" w:sz="4" w:space="0"/>
            </w:tcBorders>
            <w:noWrap w:val="0"/>
            <w:vAlign w:val="center"/>
          </w:tcPr>
          <w:p w14:paraId="710281EC">
            <w:pPr>
              <w:topLinePunct/>
              <w:snapToGrid w:val="0"/>
              <w:spacing w:line="240" w:lineRule="atLeast"/>
              <w:jc w:val="center"/>
              <w:rPr>
                <w:rFonts w:ascii="仿宋" w:hAnsi="仿宋" w:eastAsia="仿宋" w:cs="仿宋"/>
                <w:sz w:val="24"/>
                <w:szCs w:val="24"/>
                <w:highlight w:val="none"/>
              </w:rPr>
            </w:pPr>
          </w:p>
        </w:tc>
      </w:tr>
      <w:tr w14:paraId="0B78DBFF">
        <w:tblPrEx>
          <w:tblCellMar>
            <w:top w:w="0" w:type="dxa"/>
            <w:left w:w="108" w:type="dxa"/>
            <w:bottom w:w="0" w:type="dxa"/>
            <w:right w:w="108" w:type="dxa"/>
          </w:tblCellMar>
        </w:tblPrEx>
        <w:trPr>
          <w:cantSplit/>
          <w:trHeight w:val="658"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92D3AFA">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基本账户</w:t>
            </w:r>
          </w:p>
          <w:p w14:paraId="7E845357">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7760" w:type="dxa"/>
            <w:gridSpan w:val="8"/>
            <w:tcBorders>
              <w:top w:val="single" w:color="auto" w:sz="4" w:space="0"/>
              <w:left w:val="nil"/>
              <w:bottom w:val="single" w:color="auto" w:sz="4" w:space="0"/>
              <w:right w:val="single" w:color="auto" w:sz="4" w:space="0"/>
            </w:tcBorders>
            <w:noWrap w:val="0"/>
            <w:vAlign w:val="center"/>
          </w:tcPr>
          <w:p w14:paraId="47A1161D">
            <w:pPr>
              <w:topLinePunct/>
              <w:snapToGrid w:val="0"/>
              <w:spacing w:line="240" w:lineRule="atLeast"/>
              <w:jc w:val="center"/>
              <w:rPr>
                <w:rFonts w:ascii="仿宋" w:hAnsi="仿宋" w:eastAsia="仿宋" w:cs="仿宋"/>
                <w:sz w:val="24"/>
                <w:szCs w:val="24"/>
                <w:highlight w:val="none"/>
              </w:rPr>
            </w:pPr>
          </w:p>
        </w:tc>
      </w:tr>
      <w:tr w14:paraId="633CDDE4">
        <w:tblPrEx>
          <w:tblCellMar>
            <w:top w:w="0" w:type="dxa"/>
            <w:left w:w="108" w:type="dxa"/>
            <w:bottom w:w="0" w:type="dxa"/>
            <w:right w:w="108" w:type="dxa"/>
          </w:tblCellMar>
        </w:tblPrEx>
        <w:trPr>
          <w:cantSplit/>
          <w:trHeight w:val="430"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78E370A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基本账户账号</w:t>
            </w:r>
          </w:p>
        </w:tc>
        <w:tc>
          <w:tcPr>
            <w:tcW w:w="7760" w:type="dxa"/>
            <w:gridSpan w:val="8"/>
            <w:tcBorders>
              <w:top w:val="single" w:color="auto" w:sz="4" w:space="0"/>
              <w:left w:val="nil"/>
              <w:bottom w:val="single" w:color="auto" w:sz="4" w:space="0"/>
              <w:right w:val="single" w:color="auto" w:sz="4" w:space="0"/>
            </w:tcBorders>
            <w:noWrap w:val="0"/>
            <w:vAlign w:val="center"/>
          </w:tcPr>
          <w:p w14:paraId="42CCF251">
            <w:pPr>
              <w:topLinePunct/>
              <w:snapToGrid w:val="0"/>
              <w:spacing w:line="240" w:lineRule="atLeast"/>
              <w:jc w:val="center"/>
              <w:rPr>
                <w:rFonts w:ascii="仿宋" w:hAnsi="仿宋" w:eastAsia="仿宋" w:cs="仿宋"/>
                <w:sz w:val="24"/>
                <w:szCs w:val="24"/>
                <w:highlight w:val="none"/>
              </w:rPr>
            </w:pPr>
          </w:p>
        </w:tc>
      </w:tr>
      <w:tr w14:paraId="70AD1DCC">
        <w:tblPrEx>
          <w:tblCellMar>
            <w:top w:w="0" w:type="dxa"/>
            <w:left w:w="108" w:type="dxa"/>
            <w:bottom w:w="0" w:type="dxa"/>
            <w:right w:w="108" w:type="dxa"/>
          </w:tblCellMar>
        </w:tblPrEx>
        <w:trPr>
          <w:trHeight w:val="1639" w:hRule="atLeast"/>
          <w:jc w:val="center"/>
        </w:trPr>
        <w:tc>
          <w:tcPr>
            <w:tcW w:w="1960" w:type="dxa"/>
            <w:tcBorders>
              <w:top w:val="single" w:color="auto" w:sz="4" w:space="0"/>
              <w:left w:val="single" w:color="auto" w:sz="4" w:space="0"/>
              <w:right w:val="single" w:color="auto" w:sz="4" w:space="0"/>
            </w:tcBorders>
            <w:noWrap w:val="0"/>
            <w:vAlign w:val="center"/>
          </w:tcPr>
          <w:p w14:paraId="28076462">
            <w:pPr>
              <w:topLinePunct/>
              <w:snapToGrid w:val="0"/>
              <w:spacing w:line="240" w:lineRule="atLeast"/>
              <w:ind w:firstLine="240" w:firstLineChars="100"/>
              <w:jc w:val="center"/>
              <w:rPr>
                <w:rFonts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7760" w:type="dxa"/>
            <w:gridSpan w:val="8"/>
            <w:tcBorders>
              <w:top w:val="single" w:color="auto" w:sz="4" w:space="0"/>
              <w:left w:val="nil"/>
              <w:right w:val="single" w:color="auto" w:sz="4" w:space="0"/>
            </w:tcBorders>
            <w:noWrap w:val="0"/>
            <w:vAlign w:val="center"/>
          </w:tcPr>
          <w:p w14:paraId="4CDE525E">
            <w:pPr>
              <w:topLinePunct/>
              <w:snapToGrid w:val="0"/>
              <w:spacing w:line="240" w:lineRule="atLeast"/>
              <w:rPr>
                <w:rFonts w:ascii="仿宋" w:hAnsi="仿宋" w:eastAsia="仿宋" w:cs="仿宋"/>
                <w:sz w:val="24"/>
                <w:szCs w:val="24"/>
                <w:highlight w:val="none"/>
              </w:rPr>
            </w:pPr>
          </w:p>
        </w:tc>
      </w:tr>
      <w:tr w14:paraId="01CE6A79">
        <w:tblPrEx>
          <w:tblCellMar>
            <w:top w:w="0" w:type="dxa"/>
            <w:left w:w="108" w:type="dxa"/>
            <w:bottom w:w="0" w:type="dxa"/>
            <w:right w:w="108" w:type="dxa"/>
          </w:tblCellMar>
        </w:tblPrEx>
        <w:trPr>
          <w:trHeight w:val="1086"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61F2AD1A">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备注</w:t>
            </w:r>
          </w:p>
        </w:tc>
        <w:tc>
          <w:tcPr>
            <w:tcW w:w="7760" w:type="dxa"/>
            <w:gridSpan w:val="8"/>
            <w:tcBorders>
              <w:top w:val="single" w:color="auto" w:sz="4" w:space="0"/>
              <w:left w:val="nil"/>
              <w:bottom w:val="single" w:color="auto" w:sz="4" w:space="0"/>
              <w:right w:val="single" w:color="auto" w:sz="4" w:space="0"/>
            </w:tcBorders>
            <w:noWrap w:val="0"/>
            <w:vAlign w:val="center"/>
          </w:tcPr>
          <w:p w14:paraId="3FA822A7">
            <w:pPr>
              <w:topLinePunct/>
              <w:snapToGrid w:val="0"/>
              <w:spacing w:line="240" w:lineRule="atLeast"/>
              <w:jc w:val="center"/>
              <w:rPr>
                <w:rFonts w:ascii="仿宋" w:hAnsi="仿宋" w:eastAsia="仿宋" w:cs="仿宋"/>
                <w:sz w:val="24"/>
                <w:szCs w:val="24"/>
                <w:highlight w:val="none"/>
              </w:rPr>
            </w:pPr>
          </w:p>
        </w:tc>
      </w:tr>
    </w:tbl>
    <w:p w14:paraId="251CBD97">
      <w:pPr>
        <w:spacing w:line="520" w:lineRule="exact"/>
        <w:jc w:val="left"/>
        <w:rPr>
          <w:rFonts w:ascii="仿宋" w:hAnsi="仿宋" w:eastAsia="仿宋" w:cs="仿宋"/>
          <w:sz w:val="24"/>
          <w:szCs w:val="24"/>
          <w:highlight w:val="none"/>
        </w:rPr>
      </w:pPr>
    </w:p>
    <w:p w14:paraId="61A3C0D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AA459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4AD09AD">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440EB5A2">
      <w:pPr>
        <w:snapToGrid w:val="0"/>
        <w:spacing w:line="360" w:lineRule="auto"/>
        <w:rPr>
          <w:rFonts w:ascii="仿宋" w:hAnsi="仿宋" w:eastAsia="仿宋" w:cs="仿宋"/>
          <w:b/>
          <w:bCs/>
          <w:sz w:val="24"/>
          <w:szCs w:val="24"/>
          <w:highlight w:val="none"/>
        </w:rPr>
      </w:pPr>
    </w:p>
    <w:p w14:paraId="62CA154B">
      <w:pPr>
        <w:spacing w:line="600" w:lineRule="auto"/>
        <w:jc w:val="center"/>
        <w:rPr>
          <w:rFonts w:hint="eastAsia" w:ascii="仿宋" w:hAnsi="仿宋" w:eastAsia="仿宋" w:cs="仿宋"/>
          <w:b/>
          <w:bCs/>
          <w:color w:val="auto"/>
          <w:kern w:val="0"/>
          <w:sz w:val="30"/>
          <w:szCs w:val="30"/>
          <w:highlight w:val="none"/>
          <w:lang w:val="en-US" w:eastAsia="zh-CN"/>
        </w:rPr>
      </w:pPr>
      <w:r>
        <w:rPr>
          <w:rFonts w:ascii="仿宋" w:hAnsi="仿宋" w:eastAsia="仿宋"/>
          <w:highlight w:val="none"/>
        </w:rPr>
        <w:br w:type="page"/>
      </w:r>
      <w:r>
        <w:rPr>
          <w:rFonts w:hint="eastAsia" w:ascii="仿宋" w:hAnsi="仿宋" w:eastAsia="仿宋" w:cs="仿宋"/>
          <w:b/>
          <w:bCs/>
          <w:color w:val="auto"/>
          <w:kern w:val="0"/>
          <w:sz w:val="30"/>
          <w:szCs w:val="30"/>
          <w:highlight w:val="none"/>
          <w:lang w:val="en-US" w:eastAsia="zh-CN"/>
        </w:rPr>
        <w:t>关联关系声明函</w:t>
      </w:r>
    </w:p>
    <w:p w14:paraId="3FBC6C53">
      <w:pPr>
        <w:spacing w:line="480" w:lineRule="exact"/>
        <w:rPr>
          <w:rFonts w:hint="eastAsia"/>
          <w:bCs/>
          <w:color w:val="auto"/>
          <w:highlight w:val="none"/>
        </w:rPr>
      </w:pPr>
    </w:p>
    <w:p w14:paraId="525CFC58">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7F67E212">
      <w:pPr>
        <w:spacing w:line="560" w:lineRule="exact"/>
        <w:ind w:firstLine="480" w:firstLineChars="200"/>
        <w:rPr>
          <w:rFonts w:hint="eastAsia" w:ascii="仿宋" w:hAnsi="仿宋" w:eastAsia="仿宋" w:cs="仿宋"/>
          <w:color w:val="auto"/>
          <w:sz w:val="24"/>
          <w:szCs w:val="24"/>
          <w:highlight w:val="none"/>
        </w:rPr>
      </w:pPr>
    </w:p>
    <w:p w14:paraId="3A739BF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6885E3BD">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4C985A7B">
      <w:pPr>
        <w:spacing w:line="560" w:lineRule="exact"/>
        <w:rPr>
          <w:rFonts w:hint="eastAsia" w:ascii="仿宋" w:hAnsi="仿宋" w:eastAsia="仿宋" w:cs="仿宋"/>
          <w:color w:val="auto"/>
          <w:sz w:val="24"/>
          <w:szCs w:val="24"/>
          <w:highlight w:val="none"/>
        </w:rPr>
      </w:pPr>
    </w:p>
    <w:p w14:paraId="23DC75B9">
      <w:pPr>
        <w:spacing w:line="560" w:lineRule="exact"/>
        <w:rPr>
          <w:rFonts w:hint="eastAsia" w:ascii="仿宋" w:hAnsi="仿宋" w:eastAsia="仿宋" w:cs="仿宋"/>
          <w:color w:val="auto"/>
          <w:sz w:val="24"/>
          <w:szCs w:val="24"/>
          <w:highlight w:val="none"/>
        </w:rPr>
      </w:pPr>
    </w:p>
    <w:p w14:paraId="6CE35980">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24FC4CF">
      <w:pPr>
        <w:spacing w:line="560" w:lineRule="exact"/>
        <w:rPr>
          <w:rFonts w:hint="eastAsia" w:ascii="仿宋" w:hAnsi="仿宋" w:eastAsia="仿宋" w:cs="仿宋"/>
          <w:color w:val="auto"/>
          <w:sz w:val="24"/>
          <w:szCs w:val="24"/>
          <w:highlight w:val="none"/>
        </w:rPr>
      </w:pPr>
    </w:p>
    <w:p w14:paraId="0CE26EF2">
      <w:pPr>
        <w:spacing w:line="560" w:lineRule="exact"/>
        <w:rPr>
          <w:rFonts w:hint="eastAsia" w:ascii="仿宋" w:hAnsi="仿宋" w:eastAsia="仿宋" w:cs="仿宋"/>
          <w:color w:val="auto"/>
          <w:sz w:val="24"/>
          <w:szCs w:val="24"/>
          <w:highlight w:val="none"/>
        </w:rPr>
      </w:pPr>
    </w:p>
    <w:p w14:paraId="782CD14B">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6F72C60A">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4EDCBE07">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3D8B7F06">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17BD49">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5634C4C">
      <w:pPr>
        <w:pStyle w:val="12"/>
        <w:spacing w:line="360" w:lineRule="auto"/>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日期：</w:t>
      </w:r>
    </w:p>
    <w:p w14:paraId="0DBA37E1">
      <w:pPr>
        <w:pStyle w:val="12"/>
        <w:spacing w:line="360" w:lineRule="auto"/>
        <w:ind w:left="0" w:leftChars="0" w:firstLine="0" w:firstLineChars="0"/>
        <w:jc w:val="center"/>
        <w:rPr>
          <w:rFonts w:hint="eastAsia" w:ascii="仿宋" w:hAnsi="仿宋" w:eastAsia="仿宋"/>
          <w:b/>
          <w:bCs/>
          <w:sz w:val="30"/>
          <w:szCs w:val="30"/>
          <w:highlight w:val="none"/>
        </w:rPr>
      </w:pPr>
      <w:r>
        <w:rPr>
          <w:rFonts w:ascii="仿宋" w:hAnsi="仿宋" w:eastAsia="仿宋"/>
          <w:highlight w:val="none"/>
        </w:rPr>
        <w:br w:type="page"/>
      </w:r>
      <w:bookmarkStart w:id="57" w:name="_Toc23357"/>
      <w:r>
        <w:rPr>
          <w:rFonts w:hint="eastAsia" w:ascii="仿宋" w:hAnsi="仿宋" w:eastAsia="仿宋"/>
          <w:b/>
          <w:bCs/>
          <w:sz w:val="30"/>
          <w:szCs w:val="30"/>
          <w:highlight w:val="none"/>
        </w:rPr>
        <w:t>类似</w:t>
      </w:r>
      <w:r>
        <w:rPr>
          <w:rFonts w:hint="eastAsia" w:ascii="仿宋" w:hAnsi="仿宋" w:eastAsia="仿宋"/>
          <w:b/>
          <w:bCs/>
          <w:sz w:val="30"/>
          <w:szCs w:val="30"/>
          <w:highlight w:val="none"/>
          <w:lang w:val="en-US" w:eastAsia="zh-CN"/>
        </w:rPr>
        <w:t>业绩汇总</w:t>
      </w:r>
      <w:r>
        <w:rPr>
          <w:rFonts w:hint="eastAsia" w:ascii="仿宋" w:hAnsi="仿宋" w:eastAsia="仿宋"/>
          <w:b/>
          <w:bCs/>
          <w:sz w:val="30"/>
          <w:szCs w:val="30"/>
          <w:highlight w:val="none"/>
        </w:rPr>
        <w:t>表</w:t>
      </w:r>
    </w:p>
    <w:tbl>
      <w:tblPr>
        <w:tblStyle w:val="43"/>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2115"/>
        <w:gridCol w:w="2283"/>
        <w:gridCol w:w="1305"/>
        <w:gridCol w:w="1279"/>
        <w:gridCol w:w="1620"/>
      </w:tblGrid>
      <w:tr w14:paraId="7F67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82" w:type="dxa"/>
            <w:noWrap w:val="0"/>
            <w:vAlign w:val="center"/>
          </w:tcPr>
          <w:p w14:paraId="01FC2F4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2115" w:type="dxa"/>
            <w:noWrap w:val="0"/>
            <w:vAlign w:val="center"/>
          </w:tcPr>
          <w:p w14:paraId="725A61B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招标人</w:t>
            </w:r>
          </w:p>
        </w:tc>
        <w:tc>
          <w:tcPr>
            <w:tcW w:w="2283" w:type="dxa"/>
            <w:noWrap w:val="0"/>
            <w:vAlign w:val="center"/>
          </w:tcPr>
          <w:p w14:paraId="675E377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1305" w:type="dxa"/>
            <w:noWrap w:val="0"/>
            <w:vAlign w:val="center"/>
          </w:tcPr>
          <w:p w14:paraId="0CD98F2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合同额</w:t>
            </w:r>
          </w:p>
          <w:p w14:paraId="7D33B96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（万元）</w:t>
            </w:r>
          </w:p>
        </w:tc>
        <w:tc>
          <w:tcPr>
            <w:tcW w:w="1279" w:type="dxa"/>
            <w:noWrap w:val="0"/>
            <w:vAlign w:val="center"/>
          </w:tcPr>
          <w:p w14:paraId="62BC584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合同签订</w:t>
            </w:r>
          </w:p>
          <w:p w14:paraId="6A1F09F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日期</w:t>
            </w:r>
          </w:p>
        </w:tc>
        <w:tc>
          <w:tcPr>
            <w:tcW w:w="1620" w:type="dxa"/>
            <w:noWrap w:val="0"/>
            <w:vAlign w:val="center"/>
          </w:tcPr>
          <w:p w14:paraId="74548A6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电话/联系人</w:t>
            </w:r>
          </w:p>
        </w:tc>
      </w:tr>
      <w:tr w14:paraId="420B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5C688C7B">
            <w:pPr>
              <w:rPr>
                <w:rFonts w:hint="eastAsia" w:ascii="仿宋" w:hAnsi="仿宋" w:eastAsia="仿宋" w:cs="仿宋"/>
                <w:sz w:val="24"/>
                <w:szCs w:val="24"/>
              </w:rPr>
            </w:pPr>
          </w:p>
        </w:tc>
        <w:tc>
          <w:tcPr>
            <w:tcW w:w="2115" w:type="dxa"/>
            <w:noWrap w:val="0"/>
            <w:vAlign w:val="center"/>
          </w:tcPr>
          <w:p w14:paraId="7B859064">
            <w:pPr>
              <w:rPr>
                <w:rFonts w:hint="eastAsia" w:ascii="仿宋" w:hAnsi="仿宋" w:eastAsia="仿宋" w:cs="仿宋"/>
                <w:sz w:val="24"/>
                <w:szCs w:val="24"/>
              </w:rPr>
            </w:pPr>
          </w:p>
        </w:tc>
        <w:tc>
          <w:tcPr>
            <w:tcW w:w="2283" w:type="dxa"/>
            <w:noWrap w:val="0"/>
            <w:vAlign w:val="center"/>
          </w:tcPr>
          <w:p w14:paraId="696935EF">
            <w:pPr>
              <w:rPr>
                <w:rFonts w:hint="eastAsia" w:ascii="仿宋" w:hAnsi="仿宋" w:eastAsia="仿宋" w:cs="仿宋"/>
                <w:sz w:val="24"/>
                <w:szCs w:val="24"/>
              </w:rPr>
            </w:pPr>
          </w:p>
        </w:tc>
        <w:tc>
          <w:tcPr>
            <w:tcW w:w="1305" w:type="dxa"/>
            <w:noWrap w:val="0"/>
            <w:vAlign w:val="center"/>
          </w:tcPr>
          <w:p w14:paraId="1B4A6EE5">
            <w:pPr>
              <w:rPr>
                <w:rFonts w:hint="eastAsia" w:ascii="仿宋" w:hAnsi="仿宋" w:eastAsia="仿宋" w:cs="仿宋"/>
                <w:sz w:val="24"/>
                <w:szCs w:val="24"/>
              </w:rPr>
            </w:pPr>
          </w:p>
        </w:tc>
        <w:tc>
          <w:tcPr>
            <w:tcW w:w="1279" w:type="dxa"/>
            <w:noWrap w:val="0"/>
            <w:vAlign w:val="center"/>
          </w:tcPr>
          <w:p w14:paraId="32DCC72E">
            <w:pPr>
              <w:rPr>
                <w:rFonts w:hint="eastAsia" w:ascii="仿宋" w:hAnsi="仿宋" w:eastAsia="仿宋" w:cs="仿宋"/>
                <w:sz w:val="24"/>
                <w:szCs w:val="24"/>
              </w:rPr>
            </w:pPr>
          </w:p>
        </w:tc>
        <w:tc>
          <w:tcPr>
            <w:tcW w:w="1620" w:type="dxa"/>
            <w:noWrap w:val="0"/>
            <w:vAlign w:val="center"/>
          </w:tcPr>
          <w:p w14:paraId="7FEC486F">
            <w:pPr>
              <w:rPr>
                <w:rFonts w:hint="eastAsia" w:ascii="仿宋" w:hAnsi="仿宋" w:eastAsia="仿宋" w:cs="仿宋"/>
                <w:sz w:val="24"/>
                <w:szCs w:val="24"/>
              </w:rPr>
            </w:pPr>
          </w:p>
        </w:tc>
      </w:tr>
      <w:tr w14:paraId="6199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71D726F7">
            <w:pPr>
              <w:rPr>
                <w:rFonts w:hint="eastAsia" w:ascii="仿宋" w:hAnsi="仿宋" w:eastAsia="仿宋" w:cs="仿宋"/>
                <w:sz w:val="24"/>
                <w:szCs w:val="24"/>
              </w:rPr>
            </w:pPr>
          </w:p>
        </w:tc>
        <w:tc>
          <w:tcPr>
            <w:tcW w:w="2115" w:type="dxa"/>
            <w:noWrap w:val="0"/>
            <w:vAlign w:val="center"/>
          </w:tcPr>
          <w:p w14:paraId="04BFD2A0">
            <w:pPr>
              <w:rPr>
                <w:rFonts w:hint="eastAsia" w:ascii="仿宋" w:hAnsi="仿宋" w:eastAsia="仿宋" w:cs="仿宋"/>
                <w:sz w:val="24"/>
                <w:szCs w:val="24"/>
              </w:rPr>
            </w:pPr>
          </w:p>
        </w:tc>
        <w:tc>
          <w:tcPr>
            <w:tcW w:w="2283" w:type="dxa"/>
            <w:noWrap w:val="0"/>
            <w:vAlign w:val="center"/>
          </w:tcPr>
          <w:p w14:paraId="296A3133">
            <w:pPr>
              <w:rPr>
                <w:rFonts w:hint="eastAsia" w:ascii="仿宋" w:hAnsi="仿宋" w:eastAsia="仿宋" w:cs="仿宋"/>
                <w:sz w:val="24"/>
                <w:szCs w:val="24"/>
              </w:rPr>
            </w:pPr>
          </w:p>
        </w:tc>
        <w:tc>
          <w:tcPr>
            <w:tcW w:w="1305" w:type="dxa"/>
            <w:noWrap w:val="0"/>
            <w:vAlign w:val="center"/>
          </w:tcPr>
          <w:p w14:paraId="6D9C4D97">
            <w:pPr>
              <w:rPr>
                <w:rFonts w:hint="eastAsia" w:ascii="仿宋" w:hAnsi="仿宋" w:eastAsia="仿宋" w:cs="仿宋"/>
                <w:sz w:val="24"/>
                <w:szCs w:val="24"/>
              </w:rPr>
            </w:pPr>
          </w:p>
        </w:tc>
        <w:tc>
          <w:tcPr>
            <w:tcW w:w="1279" w:type="dxa"/>
            <w:noWrap w:val="0"/>
            <w:vAlign w:val="center"/>
          </w:tcPr>
          <w:p w14:paraId="6EEACC4C">
            <w:pPr>
              <w:rPr>
                <w:rFonts w:hint="eastAsia" w:ascii="仿宋" w:hAnsi="仿宋" w:eastAsia="仿宋" w:cs="仿宋"/>
                <w:sz w:val="24"/>
                <w:szCs w:val="24"/>
              </w:rPr>
            </w:pPr>
          </w:p>
        </w:tc>
        <w:tc>
          <w:tcPr>
            <w:tcW w:w="1620" w:type="dxa"/>
            <w:noWrap w:val="0"/>
            <w:vAlign w:val="center"/>
          </w:tcPr>
          <w:p w14:paraId="67D1CC98">
            <w:pPr>
              <w:rPr>
                <w:rFonts w:hint="eastAsia" w:ascii="仿宋" w:hAnsi="仿宋" w:eastAsia="仿宋" w:cs="仿宋"/>
                <w:sz w:val="24"/>
                <w:szCs w:val="24"/>
              </w:rPr>
            </w:pPr>
          </w:p>
        </w:tc>
      </w:tr>
      <w:tr w14:paraId="6908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470E650D">
            <w:pPr>
              <w:rPr>
                <w:rFonts w:hint="eastAsia" w:ascii="仿宋" w:hAnsi="仿宋" w:eastAsia="仿宋" w:cs="仿宋"/>
                <w:sz w:val="24"/>
                <w:szCs w:val="24"/>
              </w:rPr>
            </w:pPr>
          </w:p>
        </w:tc>
        <w:tc>
          <w:tcPr>
            <w:tcW w:w="2115" w:type="dxa"/>
            <w:noWrap w:val="0"/>
            <w:vAlign w:val="center"/>
          </w:tcPr>
          <w:p w14:paraId="60D3AA75">
            <w:pPr>
              <w:rPr>
                <w:rFonts w:hint="eastAsia" w:ascii="仿宋" w:hAnsi="仿宋" w:eastAsia="仿宋" w:cs="仿宋"/>
                <w:sz w:val="24"/>
                <w:szCs w:val="24"/>
              </w:rPr>
            </w:pPr>
          </w:p>
        </w:tc>
        <w:tc>
          <w:tcPr>
            <w:tcW w:w="2283" w:type="dxa"/>
            <w:noWrap w:val="0"/>
            <w:vAlign w:val="center"/>
          </w:tcPr>
          <w:p w14:paraId="7379D27A">
            <w:pPr>
              <w:rPr>
                <w:rFonts w:hint="eastAsia" w:ascii="仿宋" w:hAnsi="仿宋" w:eastAsia="仿宋" w:cs="仿宋"/>
                <w:sz w:val="24"/>
                <w:szCs w:val="24"/>
              </w:rPr>
            </w:pPr>
          </w:p>
        </w:tc>
        <w:tc>
          <w:tcPr>
            <w:tcW w:w="1305" w:type="dxa"/>
            <w:noWrap w:val="0"/>
            <w:vAlign w:val="center"/>
          </w:tcPr>
          <w:p w14:paraId="14A4E83A">
            <w:pPr>
              <w:rPr>
                <w:rFonts w:hint="eastAsia" w:ascii="仿宋" w:hAnsi="仿宋" w:eastAsia="仿宋" w:cs="仿宋"/>
                <w:sz w:val="24"/>
                <w:szCs w:val="24"/>
              </w:rPr>
            </w:pPr>
          </w:p>
        </w:tc>
        <w:tc>
          <w:tcPr>
            <w:tcW w:w="1279" w:type="dxa"/>
            <w:noWrap w:val="0"/>
            <w:vAlign w:val="center"/>
          </w:tcPr>
          <w:p w14:paraId="60A27D7B">
            <w:pPr>
              <w:rPr>
                <w:rFonts w:hint="eastAsia" w:ascii="仿宋" w:hAnsi="仿宋" w:eastAsia="仿宋" w:cs="仿宋"/>
                <w:sz w:val="24"/>
                <w:szCs w:val="24"/>
              </w:rPr>
            </w:pPr>
          </w:p>
        </w:tc>
        <w:tc>
          <w:tcPr>
            <w:tcW w:w="1620" w:type="dxa"/>
            <w:noWrap w:val="0"/>
            <w:vAlign w:val="center"/>
          </w:tcPr>
          <w:p w14:paraId="5A250F8D">
            <w:pPr>
              <w:rPr>
                <w:rFonts w:hint="eastAsia" w:ascii="仿宋" w:hAnsi="仿宋" w:eastAsia="仿宋" w:cs="仿宋"/>
                <w:sz w:val="24"/>
                <w:szCs w:val="24"/>
              </w:rPr>
            </w:pPr>
          </w:p>
        </w:tc>
      </w:tr>
      <w:tr w14:paraId="2DAF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0686B6CD">
            <w:pPr>
              <w:rPr>
                <w:rFonts w:hint="eastAsia" w:ascii="仿宋" w:hAnsi="仿宋" w:eastAsia="仿宋" w:cs="仿宋"/>
                <w:sz w:val="24"/>
                <w:szCs w:val="24"/>
              </w:rPr>
            </w:pPr>
          </w:p>
        </w:tc>
        <w:tc>
          <w:tcPr>
            <w:tcW w:w="2115" w:type="dxa"/>
            <w:noWrap w:val="0"/>
            <w:vAlign w:val="center"/>
          </w:tcPr>
          <w:p w14:paraId="40D9C23A">
            <w:pPr>
              <w:rPr>
                <w:rFonts w:hint="eastAsia" w:ascii="仿宋" w:hAnsi="仿宋" w:eastAsia="仿宋" w:cs="仿宋"/>
                <w:sz w:val="24"/>
                <w:szCs w:val="24"/>
              </w:rPr>
            </w:pPr>
          </w:p>
        </w:tc>
        <w:tc>
          <w:tcPr>
            <w:tcW w:w="2283" w:type="dxa"/>
            <w:noWrap w:val="0"/>
            <w:vAlign w:val="center"/>
          </w:tcPr>
          <w:p w14:paraId="764ACE6D">
            <w:pPr>
              <w:rPr>
                <w:rFonts w:hint="eastAsia" w:ascii="仿宋" w:hAnsi="仿宋" w:eastAsia="仿宋" w:cs="仿宋"/>
                <w:sz w:val="24"/>
                <w:szCs w:val="24"/>
              </w:rPr>
            </w:pPr>
          </w:p>
        </w:tc>
        <w:tc>
          <w:tcPr>
            <w:tcW w:w="1305" w:type="dxa"/>
            <w:noWrap w:val="0"/>
            <w:vAlign w:val="center"/>
          </w:tcPr>
          <w:p w14:paraId="35C0CB52">
            <w:pPr>
              <w:rPr>
                <w:rFonts w:hint="eastAsia" w:ascii="仿宋" w:hAnsi="仿宋" w:eastAsia="仿宋" w:cs="仿宋"/>
                <w:sz w:val="24"/>
                <w:szCs w:val="24"/>
              </w:rPr>
            </w:pPr>
          </w:p>
        </w:tc>
        <w:tc>
          <w:tcPr>
            <w:tcW w:w="1279" w:type="dxa"/>
            <w:noWrap w:val="0"/>
            <w:vAlign w:val="center"/>
          </w:tcPr>
          <w:p w14:paraId="7B922413">
            <w:pPr>
              <w:rPr>
                <w:rFonts w:hint="eastAsia" w:ascii="仿宋" w:hAnsi="仿宋" w:eastAsia="仿宋" w:cs="仿宋"/>
                <w:sz w:val="24"/>
                <w:szCs w:val="24"/>
              </w:rPr>
            </w:pPr>
          </w:p>
        </w:tc>
        <w:tc>
          <w:tcPr>
            <w:tcW w:w="1620" w:type="dxa"/>
            <w:noWrap w:val="0"/>
            <w:vAlign w:val="center"/>
          </w:tcPr>
          <w:p w14:paraId="4E774C2D">
            <w:pPr>
              <w:rPr>
                <w:rFonts w:hint="eastAsia" w:ascii="仿宋" w:hAnsi="仿宋" w:eastAsia="仿宋" w:cs="仿宋"/>
                <w:sz w:val="24"/>
                <w:szCs w:val="24"/>
              </w:rPr>
            </w:pPr>
          </w:p>
        </w:tc>
      </w:tr>
      <w:tr w14:paraId="1C2A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7CDE747A">
            <w:pPr>
              <w:rPr>
                <w:rFonts w:hint="eastAsia" w:ascii="仿宋" w:hAnsi="仿宋" w:eastAsia="仿宋" w:cs="仿宋"/>
                <w:sz w:val="24"/>
                <w:szCs w:val="24"/>
              </w:rPr>
            </w:pPr>
          </w:p>
        </w:tc>
        <w:tc>
          <w:tcPr>
            <w:tcW w:w="2115" w:type="dxa"/>
            <w:noWrap w:val="0"/>
            <w:vAlign w:val="center"/>
          </w:tcPr>
          <w:p w14:paraId="26771962">
            <w:pPr>
              <w:rPr>
                <w:rFonts w:hint="eastAsia" w:ascii="仿宋" w:hAnsi="仿宋" w:eastAsia="仿宋" w:cs="仿宋"/>
                <w:sz w:val="24"/>
                <w:szCs w:val="24"/>
              </w:rPr>
            </w:pPr>
          </w:p>
        </w:tc>
        <w:tc>
          <w:tcPr>
            <w:tcW w:w="2283" w:type="dxa"/>
            <w:noWrap w:val="0"/>
            <w:vAlign w:val="center"/>
          </w:tcPr>
          <w:p w14:paraId="359D7E20">
            <w:pPr>
              <w:rPr>
                <w:rFonts w:hint="eastAsia" w:ascii="仿宋" w:hAnsi="仿宋" w:eastAsia="仿宋" w:cs="仿宋"/>
                <w:sz w:val="24"/>
                <w:szCs w:val="24"/>
              </w:rPr>
            </w:pPr>
          </w:p>
        </w:tc>
        <w:tc>
          <w:tcPr>
            <w:tcW w:w="1305" w:type="dxa"/>
            <w:noWrap w:val="0"/>
            <w:vAlign w:val="center"/>
          </w:tcPr>
          <w:p w14:paraId="6883C540">
            <w:pPr>
              <w:rPr>
                <w:rFonts w:hint="eastAsia" w:ascii="仿宋" w:hAnsi="仿宋" w:eastAsia="仿宋" w:cs="仿宋"/>
                <w:sz w:val="24"/>
                <w:szCs w:val="24"/>
              </w:rPr>
            </w:pPr>
          </w:p>
        </w:tc>
        <w:tc>
          <w:tcPr>
            <w:tcW w:w="1279" w:type="dxa"/>
            <w:noWrap w:val="0"/>
            <w:vAlign w:val="center"/>
          </w:tcPr>
          <w:p w14:paraId="45E0E1D3">
            <w:pPr>
              <w:rPr>
                <w:rFonts w:hint="eastAsia" w:ascii="仿宋" w:hAnsi="仿宋" w:eastAsia="仿宋" w:cs="仿宋"/>
                <w:sz w:val="24"/>
                <w:szCs w:val="24"/>
              </w:rPr>
            </w:pPr>
          </w:p>
        </w:tc>
        <w:tc>
          <w:tcPr>
            <w:tcW w:w="1620" w:type="dxa"/>
            <w:noWrap w:val="0"/>
            <w:vAlign w:val="center"/>
          </w:tcPr>
          <w:p w14:paraId="2F4DCB92">
            <w:pPr>
              <w:rPr>
                <w:rFonts w:hint="eastAsia" w:ascii="仿宋" w:hAnsi="仿宋" w:eastAsia="仿宋" w:cs="仿宋"/>
                <w:sz w:val="24"/>
                <w:szCs w:val="24"/>
              </w:rPr>
            </w:pPr>
          </w:p>
        </w:tc>
      </w:tr>
      <w:tr w14:paraId="01C0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31E429C8">
            <w:pPr>
              <w:rPr>
                <w:rFonts w:hint="eastAsia" w:ascii="仿宋" w:hAnsi="仿宋" w:eastAsia="仿宋" w:cs="仿宋"/>
                <w:sz w:val="24"/>
                <w:szCs w:val="24"/>
              </w:rPr>
            </w:pPr>
          </w:p>
        </w:tc>
        <w:tc>
          <w:tcPr>
            <w:tcW w:w="2115" w:type="dxa"/>
            <w:noWrap w:val="0"/>
            <w:vAlign w:val="center"/>
          </w:tcPr>
          <w:p w14:paraId="1D587CE2">
            <w:pPr>
              <w:rPr>
                <w:rFonts w:hint="eastAsia" w:ascii="仿宋" w:hAnsi="仿宋" w:eastAsia="仿宋" w:cs="仿宋"/>
                <w:sz w:val="24"/>
                <w:szCs w:val="24"/>
              </w:rPr>
            </w:pPr>
          </w:p>
        </w:tc>
        <w:tc>
          <w:tcPr>
            <w:tcW w:w="2283" w:type="dxa"/>
            <w:noWrap w:val="0"/>
            <w:vAlign w:val="center"/>
          </w:tcPr>
          <w:p w14:paraId="365562B7">
            <w:pPr>
              <w:rPr>
                <w:rFonts w:hint="eastAsia" w:ascii="仿宋" w:hAnsi="仿宋" w:eastAsia="仿宋" w:cs="仿宋"/>
                <w:sz w:val="24"/>
                <w:szCs w:val="24"/>
              </w:rPr>
            </w:pPr>
          </w:p>
        </w:tc>
        <w:tc>
          <w:tcPr>
            <w:tcW w:w="1305" w:type="dxa"/>
            <w:noWrap w:val="0"/>
            <w:vAlign w:val="center"/>
          </w:tcPr>
          <w:p w14:paraId="187739E0">
            <w:pPr>
              <w:rPr>
                <w:rFonts w:hint="eastAsia" w:ascii="仿宋" w:hAnsi="仿宋" w:eastAsia="仿宋" w:cs="仿宋"/>
                <w:sz w:val="24"/>
                <w:szCs w:val="24"/>
              </w:rPr>
            </w:pPr>
          </w:p>
        </w:tc>
        <w:tc>
          <w:tcPr>
            <w:tcW w:w="1279" w:type="dxa"/>
            <w:noWrap w:val="0"/>
            <w:vAlign w:val="center"/>
          </w:tcPr>
          <w:p w14:paraId="711F78D7">
            <w:pPr>
              <w:rPr>
                <w:rFonts w:hint="eastAsia" w:ascii="仿宋" w:hAnsi="仿宋" w:eastAsia="仿宋" w:cs="仿宋"/>
                <w:sz w:val="24"/>
                <w:szCs w:val="24"/>
              </w:rPr>
            </w:pPr>
          </w:p>
        </w:tc>
        <w:tc>
          <w:tcPr>
            <w:tcW w:w="1620" w:type="dxa"/>
            <w:noWrap w:val="0"/>
            <w:vAlign w:val="center"/>
          </w:tcPr>
          <w:p w14:paraId="0E124B7E">
            <w:pPr>
              <w:rPr>
                <w:rFonts w:hint="eastAsia" w:ascii="仿宋" w:hAnsi="仿宋" w:eastAsia="仿宋" w:cs="仿宋"/>
                <w:sz w:val="24"/>
                <w:szCs w:val="24"/>
              </w:rPr>
            </w:pPr>
          </w:p>
        </w:tc>
      </w:tr>
      <w:tr w14:paraId="7E79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041CCA1C">
            <w:pPr>
              <w:rPr>
                <w:rFonts w:hint="eastAsia" w:ascii="仿宋" w:hAnsi="仿宋" w:eastAsia="仿宋" w:cs="仿宋"/>
                <w:sz w:val="24"/>
                <w:szCs w:val="24"/>
              </w:rPr>
            </w:pPr>
          </w:p>
        </w:tc>
        <w:tc>
          <w:tcPr>
            <w:tcW w:w="2115" w:type="dxa"/>
            <w:noWrap w:val="0"/>
            <w:vAlign w:val="center"/>
          </w:tcPr>
          <w:p w14:paraId="7ECF7727">
            <w:pPr>
              <w:rPr>
                <w:rFonts w:hint="eastAsia" w:ascii="仿宋" w:hAnsi="仿宋" w:eastAsia="仿宋" w:cs="仿宋"/>
                <w:sz w:val="24"/>
                <w:szCs w:val="24"/>
              </w:rPr>
            </w:pPr>
          </w:p>
        </w:tc>
        <w:tc>
          <w:tcPr>
            <w:tcW w:w="2283" w:type="dxa"/>
            <w:noWrap w:val="0"/>
            <w:vAlign w:val="center"/>
          </w:tcPr>
          <w:p w14:paraId="66A50C64">
            <w:pPr>
              <w:rPr>
                <w:rFonts w:hint="eastAsia" w:ascii="仿宋" w:hAnsi="仿宋" w:eastAsia="仿宋" w:cs="仿宋"/>
                <w:sz w:val="24"/>
                <w:szCs w:val="24"/>
              </w:rPr>
            </w:pPr>
          </w:p>
        </w:tc>
        <w:tc>
          <w:tcPr>
            <w:tcW w:w="1305" w:type="dxa"/>
            <w:noWrap w:val="0"/>
            <w:vAlign w:val="center"/>
          </w:tcPr>
          <w:p w14:paraId="2E9D8799">
            <w:pPr>
              <w:rPr>
                <w:rFonts w:hint="eastAsia" w:ascii="仿宋" w:hAnsi="仿宋" w:eastAsia="仿宋" w:cs="仿宋"/>
                <w:sz w:val="24"/>
                <w:szCs w:val="24"/>
              </w:rPr>
            </w:pPr>
          </w:p>
        </w:tc>
        <w:tc>
          <w:tcPr>
            <w:tcW w:w="1279" w:type="dxa"/>
            <w:noWrap w:val="0"/>
            <w:vAlign w:val="center"/>
          </w:tcPr>
          <w:p w14:paraId="3FDC40F2">
            <w:pPr>
              <w:rPr>
                <w:rFonts w:hint="eastAsia" w:ascii="仿宋" w:hAnsi="仿宋" w:eastAsia="仿宋" w:cs="仿宋"/>
                <w:sz w:val="24"/>
                <w:szCs w:val="24"/>
              </w:rPr>
            </w:pPr>
          </w:p>
        </w:tc>
        <w:tc>
          <w:tcPr>
            <w:tcW w:w="1620" w:type="dxa"/>
            <w:noWrap w:val="0"/>
            <w:vAlign w:val="center"/>
          </w:tcPr>
          <w:p w14:paraId="4F28BF8E">
            <w:pPr>
              <w:rPr>
                <w:rFonts w:hint="eastAsia" w:ascii="仿宋" w:hAnsi="仿宋" w:eastAsia="仿宋" w:cs="仿宋"/>
                <w:sz w:val="24"/>
                <w:szCs w:val="24"/>
              </w:rPr>
            </w:pPr>
          </w:p>
        </w:tc>
      </w:tr>
      <w:tr w14:paraId="5F73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41D36E84">
            <w:pPr>
              <w:rPr>
                <w:rFonts w:hint="eastAsia" w:ascii="仿宋" w:hAnsi="仿宋" w:eastAsia="仿宋" w:cs="仿宋"/>
                <w:sz w:val="24"/>
                <w:szCs w:val="24"/>
              </w:rPr>
            </w:pPr>
            <w:r>
              <w:rPr>
                <w:rFonts w:hint="eastAsia" w:ascii="仿宋" w:hAnsi="仿宋" w:eastAsia="仿宋" w:cs="仿宋"/>
                <w:sz w:val="24"/>
                <w:szCs w:val="24"/>
              </w:rPr>
              <w:t>…</w:t>
            </w:r>
          </w:p>
        </w:tc>
        <w:tc>
          <w:tcPr>
            <w:tcW w:w="2115" w:type="dxa"/>
            <w:noWrap w:val="0"/>
            <w:vAlign w:val="center"/>
          </w:tcPr>
          <w:p w14:paraId="2D1B3693">
            <w:pPr>
              <w:rPr>
                <w:rFonts w:hint="eastAsia" w:ascii="仿宋" w:hAnsi="仿宋" w:eastAsia="仿宋" w:cs="仿宋"/>
                <w:sz w:val="24"/>
                <w:szCs w:val="24"/>
              </w:rPr>
            </w:pPr>
          </w:p>
        </w:tc>
        <w:tc>
          <w:tcPr>
            <w:tcW w:w="2283" w:type="dxa"/>
            <w:noWrap w:val="0"/>
            <w:vAlign w:val="center"/>
          </w:tcPr>
          <w:p w14:paraId="2230AC7D">
            <w:pPr>
              <w:rPr>
                <w:rFonts w:hint="eastAsia" w:ascii="仿宋" w:hAnsi="仿宋" w:eastAsia="仿宋" w:cs="仿宋"/>
                <w:sz w:val="24"/>
                <w:szCs w:val="24"/>
              </w:rPr>
            </w:pPr>
          </w:p>
        </w:tc>
        <w:tc>
          <w:tcPr>
            <w:tcW w:w="1305" w:type="dxa"/>
            <w:noWrap w:val="0"/>
            <w:vAlign w:val="center"/>
          </w:tcPr>
          <w:p w14:paraId="68C0A941">
            <w:pPr>
              <w:rPr>
                <w:rFonts w:hint="eastAsia" w:ascii="仿宋" w:hAnsi="仿宋" w:eastAsia="仿宋" w:cs="仿宋"/>
                <w:sz w:val="24"/>
                <w:szCs w:val="24"/>
              </w:rPr>
            </w:pPr>
          </w:p>
        </w:tc>
        <w:tc>
          <w:tcPr>
            <w:tcW w:w="1279" w:type="dxa"/>
            <w:noWrap w:val="0"/>
            <w:vAlign w:val="center"/>
          </w:tcPr>
          <w:p w14:paraId="2F1F20A1">
            <w:pPr>
              <w:rPr>
                <w:rFonts w:hint="eastAsia" w:ascii="仿宋" w:hAnsi="仿宋" w:eastAsia="仿宋" w:cs="仿宋"/>
                <w:sz w:val="24"/>
                <w:szCs w:val="24"/>
              </w:rPr>
            </w:pPr>
          </w:p>
        </w:tc>
        <w:tc>
          <w:tcPr>
            <w:tcW w:w="1620" w:type="dxa"/>
            <w:noWrap w:val="0"/>
            <w:vAlign w:val="center"/>
          </w:tcPr>
          <w:p w14:paraId="10113B1C">
            <w:pPr>
              <w:rPr>
                <w:rFonts w:hint="eastAsia" w:ascii="仿宋" w:hAnsi="仿宋" w:eastAsia="仿宋" w:cs="仿宋"/>
                <w:sz w:val="24"/>
                <w:szCs w:val="24"/>
              </w:rPr>
            </w:pPr>
          </w:p>
        </w:tc>
      </w:tr>
      <w:tr w14:paraId="2869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5980BD6B">
            <w:pPr>
              <w:rPr>
                <w:rFonts w:hint="eastAsia" w:ascii="仿宋" w:hAnsi="仿宋" w:eastAsia="仿宋" w:cs="仿宋"/>
                <w:sz w:val="24"/>
                <w:szCs w:val="24"/>
              </w:rPr>
            </w:pPr>
          </w:p>
        </w:tc>
        <w:tc>
          <w:tcPr>
            <w:tcW w:w="2115" w:type="dxa"/>
            <w:noWrap w:val="0"/>
            <w:vAlign w:val="center"/>
          </w:tcPr>
          <w:p w14:paraId="6C1881AC">
            <w:pPr>
              <w:rPr>
                <w:rFonts w:hint="eastAsia" w:ascii="仿宋" w:hAnsi="仿宋" w:eastAsia="仿宋" w:cs="仿宋"/>
                <w:sz w:val="24"/>
                <w:szCs w:val="24"/>
              </w:rPr>
            </w:pPr>
          </w:p>
        </w:tc>
        <w:tc>
          <w:tcPr>
            <w:tcW w:w="2283" w:type="dxa"/>
            <w:noWrap w:val="0"/>
            <w:vAlign w:val="center"/>
          </w:tcPr>
          <w:p w14:paraId="602DB6F5">
            <w:pPr>
              <w:rPr>
                <w:rFonts w:hint="eastAsia" w:ascii="仿宋" w:hAnsi="仿宋" w:eastAsia="仿宋" w:cs="仿宋"/>
                <w:sz w:val="24"/>
                <w:szCs w:val="24"/>
              </w:rPr>
            </w:pPr>
          </w:p>
        </w:tc>
        <w:tc>
          <w:tcPr>
            <w:tcW w:w="1305" w:type="dxa"/>
            <w:noWrap w:val="0"/>
            <w:vAlign w:val="center"/>
          </w:tcPr>
          <w:p w14:paraId="539552D3">
            <w:pPr>
              <w:rPr>
                <w:rFonts w:hint="eastAsia" w:ascii="仿宋" w:hAnsi="仿宋" w:eastAsia="仿宋" w:cs="仿宋"/>
                <w:sz w:val="24"/>
                <w:szCs w:val="24"/>
              </w:rPr>
            </w:pPr>
          </w:p>
        </w:tc>
        <w:tc>
          <w:tcPr>
            <w:tcW w:w="1279" w:type="dxa"/>
            <w:noWrap w:val="0"/>
            <w:vAlign w:val="center"/>
          </w:tcPr>
          <w:p w14:paraId="22830D77">
            <w:pPr>
              <w:rPr>
                <w:rFonts w:hint="eastAsia" w:ascii="仿宋" w:hAnsi="仿宋" w:eastAsia="仿宋" w:cs="仿宋"/>
                <w:sz w:val="24"/>
                <w:szCs w:val="24"/>
              </w:rPr>
            </w:pPr>
          </w:p>
        </w:tc>
        <w:tc>
          <w:tcPr>
            <w:tcW w:w="1620" w:type="dxa"/>
            <w:noWrap w:val="0"/>
            <w:vAlign w:val="center"/>
          </w:tcPr>
          <w:p w14:paraId="2AC55757">
            <w:pPr>
              <w:rPr>
                <w:rFonts w:hint="eastAsia" w:ascii="仿宋" w:hAnsi="仿宋" w:eastAsia="仿宋" w:cs="仿宋"/>
                <w:sz w:val="24"/>
                <w:szCs w:val="24"/>
              </w:rPr>
            </w:pPr>
          </w:p>
        </w:tc>
      </w:tr>
    </w:tbl>
    <w:p w14:paraId="33EDDF31">
      <w:pPr>
        <w:pStyle w:val="12"/>
        <w:spacing w:line="360" w:lineRule="auto"/>
        <w:ind w:left="0" w:leftChars="0" w:firstLine="0" w:firstLineChars="0"/>
        <w:jc w:val="both"/>
        <w:rPr>
          <w:rFonts w:hint="eastAsia" w:ascii="仿宋" w:hAnsi="仿宋" w:eastAsia="仿宋"/>
          <w:b/>
          <w:bCs/>
          <w:sz w:val="30"/>
          <w:szCs w:val="30"/>
          <w:highlight w:val="none"/>
        </w:rPr>
      </w:pPr>
      <w:r>
        <w:rPr>
          <w:rFonts w:hint="eastAsia" w:ascii="仿宋" w:hAnsi="仿宋" w:eastAsia="仿宋" w:cs="仿宋"/>
          <w:b w:val="0"/>
          <w:bCs w:val="0"/>
          <w:sz w:val="24"/>
          <w:szCs w:val="24"/>
          <w:highlight w:val="none"/>
        </w:rPr>
        <w:t>注：附</w:t>
      </w:r>
      <w:r>
        <w:rPr>
          <w:rFonts w:hint="eastAsia" w:ascii="仿宋" w:hAnsi="仿宋" w:eastAsia="仿宋" w:cs="仿宋"/>
          <w:b w:val="0"/>
          <w:bCs w:val="0"/>
          <w:sz w:val="24"/>
          <w:szCs w:val="24"/>
          <w:highlight w:val="none"/>
          <w:lang w:val="en-US" w:eastAsia="zh-CN"/>
        </w:rPr>
        <w:t>评分细则要求的证明材料</w:t>
      </w:r>
      <w:r>
        <w:rPr>
          <w:rFonts w:hint="eastAsia" w:ascii="仿宋" w:hAnsi="仿宋" w:eastAsia="仿宋" w:cs="仿宋"/>
          <w:b w:val="0"/>
          <w:bCs w:val="0"/>
          <w:sz w:val="24"/>
          <w:szCs w:val="24"/>
          <w:highlight w:val="none"/>
        </w:rPr>
        <w:t>，否则不予计分。</w:t>
      </w:r>
    </w:p>
    <w:p w14:paraId="773F762B">
      <w:pPr>
        <w:pStyle w:val="12"/>
        <w:spacing w:line="360" w:lineRule="auto"/>
        <w:ind w:left="0" w:leftChars="0" w:firstLine="0" w:firstLineChars="0"/>
        <w:jc w:val="center"/>
        <w:rPr>
          <w:rFonts w:ascii="仿宋" w:hAnsi="仿宋" w:eastAsia="仿宋"/>
          <w:highlight w:val="none"/>
        </w:rPr>
      </w:pPr>
    </w:p>
    <w:p w14:paraId="7B5EABFC">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AA610DD">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F8E2DD9">
      <w:pPr>
        <w:pStyle w:val="12"/>
        <w:spacing w:line="360" w:lineRule="auto"/>
        <w:ind w:left="0" w:leftChars="0" w:firstLine="0" w:firstLineChars="0"/>
        <w:jc w:val="both"/>
        <w:rPr>
          <w:rFonts w:ascii="仿宋" w:hAnsi="仿宋" w:eastAsia="仿宋"/>
          <w:highlight w:val="none"/>
        </w:rPr>
      </w:pPr>
      <w:r>
        <w:rPr>
          <w:rFonts w:hint="eastAsia" w:ascii="仿宋" w:hAnsi="仿宋" w:eastAsia="仿宋" w:cs="仿宋"/>
          <w:sz w:val="24"/>
          <w:szCs w:val="24"/>
          <w:highlight w:val="none"/>
        </w:rPr>
        <w:t>日期：</w:t>
      </w:r>
    </w:p>
    <w:p w14:paraId="366EF3F6">
      <w:pPr>
        <w:pStyle w:val="12"/>
        <w:spacing w:line="360" w:lineRule="auto"/>
        <w:ind w:left="0" w:leftChars="0" w:firstLine="0" w:firstLineChars="0"/>
        <w:jc w:val="center"/>
        <w:rPr>
          <w:rFonts w:ascii="仿宋" w:hAnsi="仿宋" w:eastAsia="仿宋"/>
          <w:highlight w:val="none"/>
        </w:rPr>
      </w:pPr>
    </w:p>
    <w:p w14:paraId="0BE77DAC">
      <w:pPr>
        <w:pStyle w:val="12"/>
        <w:spacing w:line="360" w:lineRule="auto"/>
        <w:ind w:left="0" w:leftChars="0" w:firstLine="0" w:firstLineChars="0"/>
        <w:jc w:val="center"/>
        <w:rPr>
          <w:rFonts w:ascii="仿宋" w:hAnsi="仿宋" w:eastAsia="仿宋"/>
          <w:highlight w:val="none"/>
        </w:rPr>
      </w:pPr>
    </w:p>
    <w:p w14:paraId="235AEE72">
      <w:pPr>
        <w:pStyle w:val="12"/>
        <w:spacing w:line="360" w:lineRule="auto"/>
        <w:ind w:left="0" w:leftChars="0" w:firstLine="0" w:firstLineChars="0"/>
        <w:jc w:val="center"/>
        <w:rPr>
          <w:rFonts w:ascii="仿宋" w:hAnsi="仿宋" w:eastAsia="仿宋"/>
          <w:highlight w:val="none"/>
        </w:rPr>
        <w:sectPr>
          <w:pgSz w:w="11906" w:h="16838"/>
          <w:pgMar w:top="1440" w:right="1803" w:bottom="1440" w:left="1803" w:header="851" w:footer="992" w:gutter="0"/>
          <w:pgNumType w:fmt="decimal"/>
          <w:cols w:space="720" w:num="1"/>
          <w:docGrid w:type="lines" w:linePitch="319" w:charSpace="0"/>
        </w:sectPr>
      </w:pPr>
    </w:p>
    <w:bookmarkEnd w:id="57"/>
    <w:p w14:paraId="3A9E6946">
      <w:pPr>
        <w:pStyle w:val="12"/>
        <w:spacing w:line="360" w:lineRule="auto"/>
        <w:ind w:left="0" w:leftChars="0" w:firstLine="0" w:firstLineChars="0"/>
        <w:jc w:val="center"/>
        <w:rPr>
          <w:rFonts w:hint="eastAsia" w:ascii="仿宋" w:hAnsi="仿宋" w:eastAsia="仿宋" w:cs="Times New Roman"/>
          <w:b/>
          <w:bCs/>
          <w:sz w:val="30"/>
          <w:szCs w:val="30"/>
          <w:highlight w:val="none"/>
        </w:rPr>
      </w:pPr>
      <w:r>
        <w:rPr>
          <w:rFonts w:hint="eastAsia" w:ascii="仿宋" w:hAnsi="仿宋" w:eastAsia="仿宋" w:cs="Times New Roman"/>
          <w:b/>
          <w:bCs/>
          <w:sz w:val="30"/>
          <w:szCs w:val="30"/>
          <w:highlight w:val="none"/>
        </w:rPr>
        <w:t>企业实力及优势说明</w:t>
      </w:r>
    </w:p>
    <w:p w14:paraId="6F927C87">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61593F5A">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707AFF6B">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5E1A29A2">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589A9AE4">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2E728EB6">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2E36BD18">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782F5CB1">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729F7C51">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659A8D28">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631EA641">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7FE19756">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5DBE553A">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618F938F">
      <w:pPr>
        <w:pStyle w:val="12"/>
        <w:spacing w:line="360" w:lineRule="auto"/>
        <w:ind w:left="0" w:leftChars="0" w:firstLine="0" w:firstLineChars="0"/>
        <w:jc w:val="center"/>
        <w:rPr>
          <w:rFonts w:hint="eastAsia" w:ascii="仿宋" w:hAnsi="仿宋" w:eastAsia="仿宋" w:cs="Times New Roman"/>
          <w:b/>
          <w:bCs/>
          <w:sz w:val="30"/>
          <w:szCs w:val="30"/>
          <w:highlight w:val="none"/>
        </w:rPr>
      </w:pPr>
    </w:p>
    <w:p w14:paraId="0383B58E">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C4C5B9E">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02CD31F">
      <w:pPr>
        <w:pStyle w:val="12"/>
        <w:spacing w:line="360" w:lineRule="auto"/>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日期：</w:t>
      </w:r>
    </w:p>
    <w:p w14:paraId="7182C3B7">
      <w:pPr>
        <w:pStyle w:val="12"/>
        <w:spacing w:line="360" w:lineRule="auto"/>
        <w:ind w:left="0" w:leftChars="0" w:firstLine="0" w:firstLineChars="0"/>
        <w:jc w:val="both"/>
        <w:rPr>
          <w:rFonts w:hint="eastAsia" w:ascii="仿宋" w:hAnsi="仿宋" w:eastAsia="仿宋" w:cs="Times New Roman"/>
          <w:b/>
          <w:bCs/>
          <w:sz w:val="30"/>
          <w:szCs w:val="30"/>
          <w:highlight w:val="none"/>
        </w:rPr>
      </w:pPr>
    </w:p>
    <w:p w14:paraId="7B4B3DD1">
      <w:pPr>
        <w:snapToGrid w:val="0"/>
        <w:spacing w:line="360" w:lineRule="auto"/>
        <w:ind w:firstLine="301" w:firstLineChars="100"/>
        <w:jc w:val="center"/>
        <w:rPr>
          <w:rFonts w:hint="eastAsia" w:ascii="仿宋" w:hAnsi="仿宋" w:eastAsia="仿宋" w:cs="仿宋"/>
          <w:b/>
          <w:bCs/>
          <w:sz w:val="30"/>
          <w:szCs w:val="30"/>
          <w:highlight w:val="none"/>
          <w:lang w:val="en-US" w:eastAsia="zh-CN"/>
        </w:rPr>
      </w:pPr>
    </w:p>
    <w:p w14:paraId="396D5E85">
      <w:pPr>
        <w:snapToGrid w:val="0"/>
        <w:spacing w:line="360" w:lineRule="auto"/>
        <w:ind w:firstLine="301" w:firstLineChars="100"/>
        <w:jc w:val="center"/>
        <w:rPr>
          <w:rFonts w:hint="eastAsia" w:ascii="仿宋" w:hAnsi="仿宋" w:eastAsia="仿宋" w:cs="仿宋"/>
          <w:b/>
          <w:bCs/>
          <w:sz w:val="30"/>
          <w:szCs w:val="30"/>
          <w:highlight w:val="none"/>
          <w:lang w:val="en-US" w:eastAsia="zh-CN"/>
        </w:rPr>
        <w:sectPr>
          <w:headerReference r:id="rId15" w:type="default"/>
          <w:footerReference r:id="rId16" w:type="default"/>
          <w:pgSz w:w="11906" w:h="16838"/>
          <w:pgMar w:top="1440" w:right="1803" w:bottom="1440" w:left="1803" w:header="851" w:footer="992" w:gutter="0"/>
          <w:pgNumType w:fmt="decimal"/>
          <w:cols w:space="720" w:num="1"/>
          <w:docGrid w:type="lines" w:linePitch="319" w:charSpace="0"/>
        </w:sectPr>
      </w:pPr>
    </w:p>
    <w:p w14:paraId="38A7B32F">
      <w:pPr>
        <w:snapToGrid w:val="0"/>
        <w:spacing w:line="360" w:lineRule="auto"/>
        <w:ind w:firstLine="301" w:firstLineChars="100"/>
        <w:jc w:val="center"/>
        <w:rPr>
          <w:rFonts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投标</w:t>
      </w:r>
      <w:r>
        <w:rPr>
          <w:rFonts w:hint="eastAsia" w:ascii="仿宋" w:hAnsi="仿宋" w:eastAsia="仿宋" w:cs="仿宋"/>
          <w:b/>
          <w:bCs/>
          <w:sz w:val="30"/>
          <w:szCs w:val="30"/>
          <w:highlight w:val="none"/>
        </w:rPr>
        <w:t>偏离表</w:t>
      </w:r>
    </w:p>
    <w:p w14:paraId="182AC526">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p w14:paraId="2C4E4CBD">
      <w:pPr>
        <w:spacing w:line="360" w:lineRule="exact"/>
        <w:jc w:val="center"/>
        <w:rPr>
          <w:rFonts w:ascii="仿宋" w:hAnsi="仿宋" w:eastAsia="仿宋" w:cs="仿宋"/>
          <w:bCs/>
          <w:sz w:val="24"/>
          <w:szCs w:val="24"/>
          <w:highlight w:val="none"/>
        </w:rPr>
      </w:pPr>
    </w:p>
    <w:tbl>
      <w:tblPr>
        <w:tblStyle w:val="43"/>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7117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08B9324E">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4F80817D">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083D552A">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0E09937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25DF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E63105E">
            <w:pPr>
              <w:pStyle w:val="23"/>
              <w:spacing w:line="400" w:lineRule="exact"/>
              <w:rPr>
                <w:rFonts w:ascii="仿宋" w:hAnsi="仿宋" w:eastAsia="仿宋" w:cs="仿宋"/>
                <w:sz w:val="24"/>
                <w:szCs w:val="24"/>
                <w:highlight w:val="none"/>
              </w:rPr>
            </w:pPr>
          </w:p>
        </w:tc>
        <w:tc>
          <w:tcPr>
            <w:tcW w:w="1236" w:type="dxa"/>
            <w:noWrap w:val="0"/>
            <w:vAlign w:val="top"/>
          </w:tcPr>
          <w:p w14:paraId="45965886">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223CB19B">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00FC30C2">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89E05F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713C84F7">
            <w:pPr>
              <w:pStyle w:val="23"/>
              <w:spacing w:line="400" w:lineRule="exact"/>
              <w:jc w:val="center"/>
              <w:rPr>
                <w:rFonts w:ascii="仿宋" w:hAnsi="仿宋" w:eastAsia="仿宋" w:cs="仿宋"/>
                <w:sz w:val="24"/>
                <w:szCs w:val="24"/>
                <w:highlight w:val="none"/>
              </w:rPr>
            </w:pPr>
          </w:p>
        </w:tc>
      </w:tr>
      <w:tr w14:paraId="336B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276CC12">
            <w:pPr>
              <w:pStyle w:val="23"/>
              <w:spacing w:line="400" w:lineRule="exact"/>
              <w:rPr>
                <w:rFonts w:ascii="仿宋" w:hAnsi="仿宋" w:eastAsia="仿宋" w:cs="仿宋"/>
                <w:sz w:val="24"/>
                <w:szCs w:val="24"/>
                <w:highlight w:val="none"/>
              </w:rPr>
            </w:pPr>
          </w:p>
        </w:tc>
        <w:tc>
          <w:tcPr>
            <w:tcW w:w="1236" w:type="dxa"/>
            <w:noWrap w:val="0"/>
            <w:vAlign w:val="top"/>
          </w:tcPr>
          <w:p w14:paraId="73947E16">
            <w:pPr>
              <w:pStyle w:val="23"/>
              <w:spacing w:line="400" w:lineRule="exact"/>
              <w:rPr>
                <w:rFonts w:ascii="仿宋" w:hAnsi="仿宋" w:eastAsia="仿宋" w:cs="仿宋"/>
                <w:sz w:val="24"/>
                <w:szCs w:val="24"/>
                <w:highlight w:val="none"/>
              </w:rPr>
            </w:pPr>
          </w:p>
        </w:tc>
        <w:tc>
          <w:tcPr>
            <w:tcW w:w="2657" w:type="dxa"/>
            <w:noWrap w:val="0"/>
            <w:vAlign w:val="top"/>
          </w:tcPr>
          <w:p w14:paraId="7811F557">
            <w:pPr>
              <w:pStyle w:val="23"/>
              <w:spacing w:line="400" w:lineRule="exact"/>
              <w:rPr>
                <w:rFonts w:ascii="仿宋" w:hAnsi="仿宋" w:eastAsia="仿宋" w:cs="仿宋"/>
                <w:sz w:val="24"/>
                <w:szCs w:val="24"/>
                <w:highlight w:val="none"/>
              </w:rPr>
            </w:pPr>
          </w:p>
        </w:tc>
        <w:tc>
          <w:tcPr>
            <w:tcW w:w="1417" w:type="dxa"/>
            <w:noWrap w:val="0"/>
            <w:vAlign w:val="top"/>
          </w:tcPr>
          <w:p w14:paraId="6CC744E4">
            <w:pPr>
              <w:pStyle w:val="23"/>
              <w:spacing w:line="400" w:lineRule="exact"/>
              <w:rPr>
                <w:rFonts w:ascii="仿宋" w:hAnsi="仿宋" w:eastAsia="仿宋" w:cs="仿宋"/>
                <w:sz w:val="24"/>
                <w:szCs w:val="24"/>
                <w:highlight w:val="none"/>
              </w:rPr>
            </w:pPr>
          </w:p>
        </w:tc>
        <w:tc>
          <w:tcPr>
            <w:tcW w:w="2694" w:type="dxa"/>
            <w:noWrap w:val="0"/>
            <w:vAlign w:val="top"/>
          </w:tcPr>
          <w:p w14:paraId="08F8AA71">
            <w:pPr>
              <w:pStyle w:val="23"/>
              <w:spacing w:line="400" w:lineRule="exact"/>
              <w:rPr>
                <w:rFonts w:ascii="仿宋" w:hAnsi="仿宋" w:eastAsia="仿宋" w:cs="仿宋"/>
                <w:sz w:val="24"/>
                <w:szCs w:val="24"/>
                <w:highlight w:val="none"/>
              </w:rPr>
            </w:pPr>
          </w:p>
        </w:tc>
        <w:tc>
          <w:tcPr>
            <w:tcW w:w="1293" w:type="dxa"/>
            <w:noWrap w:val="0"/>
            <w:vAlign w:val="top"/>
          </w:tcPr>
          <w:p w14:paraId="153E588E">
            <w:pPr>
              <w:pStyle w:val="23"/>
              <w:spacing w:line="400" w:lineRule="exact"/>
              <w:rPr>
                <w:rFonts w:ascii="仿宋" w:hAnsi="仿宋" w:eastAsia="仿宋" w:cs="仿宋"/>
                <w:sz w:val="24"/>
                <w:szCs w:val="24"/>
                <w:highlight w:val="none"/>
              </w:rPr>
            </w:pPr>
          </w:p>
        </w:tc>
      </w:tr>
      <w:tr w14:paraId="5AEA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5180400">
            <w:pPr>
              <w:pStyle w:val="23"/>
              <w:spacing w:line="400" w:lineRule="exact"/>
              <w:rPr>
                <w:rFonts w:ascii="仿宋" w:hAnsi="仿宋" w:eastAsia="仿宋" w:cs="仿宋"/>
                <w:sz w:val="24"/>
                <w:szCs w:val="24"/>
                <w:highlight w:val="none"/>
              </w:rPr>
            </w:pPr>
          </w:p>
        </w:tc>
        <w:tc>
          <w:tcPr>
            <w:tcW w:w="1236" w:type="dxa"/>
            <w:noWrap w:val="0"/>
            <w:vAlign w:val="top"/>
          </w:tcPr>
          <w:p w14:paraId="2869FEB8">
            <w:pPr>
              <w:pStyle w:val="23"/>
              <w:spacing w:line="400" w:lineRule="exact"/>
              <w:rPr>
                <w:rFonts w:ascii="仿宋" w:hAnsi="仿宋" w:eastAsia="仿宋" w:cs="仿宋"/>
                <w:sz w:val="24"/>
                <w:szCs w:val="24"/>
                <w:highlight w:val="none"/>
              </w:rPr>
            </w:pPr>
          </w:p>
        </w:tc>
        <w:tc>
          <w:tcPr>
            <w:tcW w:w="2657" w:type="dxa"/>
            <w:noWrap w:val="0"/>
            <w:vAlign w:val="top"/>
          </w:tcPr>
          <w:p w14:paraId="685B8947">
            <w:pPr>
              <w:pStyle w:val="23"/>
              <w:spacing w:line="400" w:lineRule="exact"/>
              <w:rPr>
                <w:rFonts w:ascii="仿宋" w:hAnsi="仿宋" w:eastAsia="仿宋" w:cs="仿宋"/>
                <w:sz w:val="24"/>
                <w:szCs w:val="24"/>
                <w:highlight w:val="none"/>
              </w:rPr>
            </w:pPr>
          </w:p>
        </w:tc>
        <w:tc>
          <w:tcPr>
            <w:tcW w:w="1417" w:type="dxa"/>
            <w:noWrap w:val="0"/>
            <w:vAlign w:val="top"/>
          </w:tcPr>
          <w:p w14:paraId="7FD68311">
            <w:pPr>
              <w:pStyle w:val="23"/>
              <w:spacing w:line="400" w:lineRule="exact"/>
              <w:rPr>
                <w:rFonts w:ascii="仿宋" w:hAnsi="仿宋" w:eastAsia="仿宋" w:cs="仿宋"/>
                <w:sz w:val="24"/>
                <w:szCs w:val="24"/>
                <w:highlight w:val="none"/>
              </w:rPr>
            </w:pPr>
          </w:p>
        </w:tc>
        <w:tc>
          <w:tcPr>
            <w:tcW w:w="2694" w:type="dxa"/>
            <w:noWrap w:val="0"/>
            <w:vAlign w:val="top"/>
          </w:tcPr>
          <w:p w14:paraId="4B9917B3">
            <w:pPr>
              <w:pStyle w:val="23"/>
              <w:spacing w:line="400" w:lineRule="exact"/>
              <w:rPr>
                <w:rFonts w:ascii="仿宋" w:hAnsi="仿宋" w:eastAsia="仿宋" w:cs="仿宋"/>
                <w:sz w:val="24"/>
                <w:szCs w:val="24"/>
                <w:highlight w:val="none"/>
              </w:rPr>
            </w:pPr>
          </w:p>
        </w:tc>
        <w:tc>
          <w:tcPr>
            <w:tcW w:w="1293" w:type="dxa"/>
            <w:noWrap w:val="0"/>
            <w:vAlign w:val="top"/>
          </w:tcPr>
          <w:p w14:paraId="364803F8">
            <w:pPr>
              <w:pStyle w:val="23"/>
              <w:spacing w:line="400" w:lineRule="exact"/>
              <w:rPr>
                <w:rFonts w:ascii="仿宋" w:hAnsi="仿宋" w:eastAsia="仿宋" w:cs="仿宋"/>
                <w:sz w:val="24"/>
                <w:szCs w:val="24"/>
                <w:highlight w:val="none"/>
              </w:rPr>
            </w:pPr>
          </w:p>
        </w:tc>
      </w:tr>
      <w:tr w14:paraId="50D3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A628456">
            <w:pPr>
              <w:pStyle w:val="23"/>
              <w:spacing w:line="400" w:lineRule="exact"/>
              <w:rPr>
                <w:rFonts w:ascii="仿宋" w:hAnsi="仿宋" w:eastAsia="仿宋" w:cs="仿宋"/>
                <w:sz w:val="24"/>
                <w:szCs w:val="24"/>
                <w:highlight w:val="none"/>
              </w:rPr>
            </w:pPr>
          </w:p>
        </w:tc>
        <w:tc>
          <w:tcPr>
            <w:tcW w:w="1236" w:type="dxa"/>
            <w:noWrap w:val="0"/>
            <w:vAlign w:val="top"/>
          </w:tcPr>
          <w:p w14:paraId="5783FEC0">
            <w:pPr>
              <w:pStyle w:val="23"/>
              <w:spacing w:line="400" w:lineRule="exact"/>
              <w:rPr>
                <w:rFonts w:ascii="仿宋" w:hAnsi="仿宋" w:eastAsia="仿宋" w:cs="仿宋"/>
                <w:sz w:val="24"/>
                <w:szCs w:val="24"/>
                <w:highlight w:val="none"/>
              </w:rPr>
            </w:pPr>
          </w:p>
        </w:tc>
        <w:tc>
          <w:tcPr>
            <w:tcW w:w="2657" w:type="dxa"/>
            <w:noWrap w:val="0"/>
            <w:vAlign w:val="top"/>
          </w:tcPr>
          <w:p w14:paraId="3A8FE96F">
            <w:pPr>
              <w:pStyle w:val="23"/>
              <w:spacing w:line="400" w:lineRule="exact"/>
              <w:rPr>
                <w:rFonts w:ascii="仿宋" w:hAnsi="仿宋" w:eastAsia="仿宋" w:cs="仿宋"/>
                <w:sz w:val="24"/>
                <w:szCs w:val="24"/>
                <w:highlight w:val="none"/>
              </w:rPr>
            </w:pPr>
          </w:p>
        </w:tc>
        <w:tc>
          <w:tcPr>
            <w:tcW w:w="1417" w:type="dxa"/>
            <w:noWrap w:val="0"/>
            <w:vAlign w:val="top"/>
          </w:tcPr>
          <w:p w14:paraId="21E3F619">
            <w:pPr>
              <w:pStyle w:val="23"/>
              <w:spacing w:line="400" w:lineRule="exact"/>
              <w:rPr>
                <w:rFonts w:ascii="仿宋" w:hAnsi="仿宋" w:eastAsia="仿宋" w:cs="仿宋"/>
                <w:sz w:val="24"/>
                <w:szCs w:val="24"/>
                <w:highlight w:val="none"/>
              </w:rPr>
            </w:pPr>
          </w:p>
        </w:tc>
        <w:tc>
          <w:tcPr>
            <w:tcW w:w="2694" w:type="dxa"/>
            <w:noWrap w:val="0"/>
            <w:vAlign w:val="top"/>
          </w:tcPr>
          <w:p w14:paraId="462DD7C6">
            <w:pPr>
              <w:pStyle w:val="23"/>
              <w:spacing w:line="400" w:lineRule="exact"/>
              <w:rPr>
                <w:rFonts w:ascii="仿宋" w:hAnsi="仿宋" w:eastAsia="仿宋" w:cs="仿宋"/>
                <w:sz w:val="24"/>
                <w:szCs w:val="24"/>
                <w:highlight w:val="none"/>
              </w:rPr>
            </w:pPr>
          </w:p>
        </w:tc>
        <w:tc>
          <w:tcPr>
            <w:tcW w:w="1293" w:type="dxa"/>
            <w:noWrap w:val="0"/>
            <w:vAlign w:val="top"/>
          </w:tcPr>
          <w:p w14:paraId="3DCA13C2">
            <w:pPr>
              <w:pStyle w:val="23"/>
              <w:spacing w:line="400" w:lineRule="exact"/>
              <w:rPr>
                <w:rFonts w:ascii="仿宋" w:hAnsi="仿宋" w:eastAsia="仿宋" w:cs="仿宋"/>
                <w:sz w:val="24"/>
                <w:szCs w:val="24"/>
                <w:highlight w:val="none"/>
              </w:rPr>
            </w:pPr>
          </w:p>
        </w:tc>
      </w:tr>
      <w:tr w14:paraId="32ED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DB7300">
            <w:pPr>
              <w:pStyle w:val="23"/>
              <w:spacing w:line="400" w:lineRule="exact"/>
              <w:rPr>
                <w:rFonts w:ascii="仿宋" w:hAnsi="仿宋" w:eastAsia="仿宋" w:cs="仿宋"/>
                <w:sz w:val="24"/>
                <w:szCs w:val="24"/>
                <w:highlight w:val="none"/>
              </w:rPr>
            </w:pPr>
          </w:p>
        </w:tc>
        <w:tc>
          <w:tcPr>
            <w:tcW w:w="1236" w:type="dxa"/>
            <w:noWrap w:val="0"/>
            <w:vAlign w:val="top"/>
          </w:tcPr>
          <w:p w14:paraId="6D2F9CAF">
            <w:pPr>
              <w:pStyle w:val="23"/>
              <w:spacing w:line="400" w:lineRule="exact"/>
              <w:rPr>
                <w:rFonts w:ascii="仿宋" w:hAnsi="仿宋" w:eastAsia="仿宋" w:cs="仿宋"/>
                <w:sz w:val="24"/>
                <w:szCs w:val="24"/>
                <w:highlight w:val="none"/>
              </w:rPr>
            </w:pPr>
          </w:p>
        </w:tc>
        <w:tc>
          <w:tcPr>
            <w:tcW w:w="2657" w:type="dxa"/>
            <w:noWrap w:val="0"/>
            <w:vAlign w:val="top"/>
          </w:tcPr>
          <w:p w14:paraId="23F73AD9">
            <w:pPr>
              <w:pStyle w:val="23"/>
              <w:spacing w:line="400" w:lineRule="exact"/>
              <w:rPr>
                <w:rFonts w:ascii="仿宋" w:hAnsi="仿宋" w:eastAsia="仿宋" w:cs="仿宋"/>
                <w:sz w:val="24"/>
                <w:szCs w:val="24"/>
                <w:highlight w:val="none"/>
              </w:rPr>
            </w:pPr>
          </w:p>
        </w:tc>
        <w:tc>
          <w:tcPr>
            <w:tcW w:w="1417" w:type="dxa"/>
            <w:noWrap w:val="0"/>
            <w:vAlign w:val="top"/>
          </w:tcPr>
          <w:p w14:paraId="1EB87373">
            <w:pPr>
              <w:pStyle w:val="23"/>
              <w:spacing w:line="400" w:lineRule="exact"/>
              <w:rPr>
                <w:rFonts w:ascii="仿宋" w:hAnsi="仿宋" w:eastAsia="仿宋" w:cs="仿宋"/>
                <w:sz w:val="24"/>
                <w:szCs w:val="24"/>
                <w:highlight w:val="none"/>
              </w:rPr>
            </w:pPr>
          </w:p>
        </w:tc>
        <w:tc>
          <w:tcPr>
            <w:tcW w:w="2694" w:type="dxa"/>
            <w:noWrap w:val="0"/>
            <w:vAlign w:val="top"/>
          </w:tcPr>
          <w:p w14:paraId="5C5BCAA6">
            <w:pPr>
              <w:pStyle w:val="23"/>
              <w:spacing w:line="400" w:lineRule="exact"/>
              <w:rPr>
                <w:rFonts w:ascii="仿宋" w:hAnsi="仿宋" w:eastAsia="仿宋" w:cs="仿宋"/>
                <w:sz w:val="24"/>
                <w:szCs w:val="24"/>
                <w:highlight w:val="none"/>
              </w:rPr>
            </w:pPr>
          </w:p>
        </w:tc>
        <w:tc>
          <w:tcPr>
            <w:tcW w:w="1293" w:type="dxa"/>
            <w:noWrap w:val="0"/>
            <w:vAlign w:val="top"/>
          </w:tcPr>
          <w:p w14:paraId="4B2741A3">
            <w:pPr>
              <w:pStyle w:val="23"/>
              <w:spacing w:line="400" w:lineRule="exact"/>
              <w:rPr>
                <w:rFonts w:ascii="仿宋" w:hAnsi="仿宋" w:eastAsia="仿宋" w:cs="仿宋"/>
                <w:sz w:val="24"/>
                <w:szCs w:val="24"/>
                <w:highlight w:val="none"/>
              </w:rPr>
            </w:pPr>
          </w:p>
        </w:tc>
      </w:tr>
      <w:tr w14:paraId="102E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F1F19D1">
            <w:pPr>
              <w:pStyle w:val="23"/>
              <w:spacing w:line="400" w:lineRule="exact"/>
              <w:rPr>
                <w:rFonts w:ascii="仿宋" w:hAnsi="仿宋" w:eastAsia="仿宋" w:cs="仿宋"/>
                <w:sz w:val="24"/>
                <w:szCs w:val="24"/>
                <w:highlight w:val="none"/>
              </w:rPr>
            </w:pPr>
          </w:p>
        </w:tc>
        <w:tc>
          <w:tcPr>
            <w:tcW w:w="1236" w:type="dxa"/>
            <w:noWrap w:val="0"/>
            <w:vAlign w:val="top"/>
          </w:tcPr>
          <w:p w14:paraId="26787D96">
            <w:pPr>
              <w:pStyle w:val="23"/>
              <w:spacing w:line="400" w:lineRule="exact"/>
              <w:rPr>
                <w:rFonts w:ascii="仿宋" w:hAnsi="仿宋" w:eastAsia="仿宋" w:cs="仿宋"/>
                <w:sz w:val="24"/>
                <w:szCs w:val="24"/>
                <w:highlight w:val="none"/>
              </w:rPr>
            </w:pPr>
          </w:p>
        </w:tc>
        <w:tc>
          <w:tcPr>
            <w:tcW w:w="2657" w:type="dxa"/>
            <w:noWrap w:val="0"/>
            <w:vAlign w:val="top"/>
          </w:tcPr>
          <w:p w14:paraId="039C7856">
            <w:pPr>
              <w:pStyle w:val="23"/>
              <w:spacing w:line="400" w:lineRule="exact"/>
              <w:rPr>
                <w:rFonts w:ascii="仿宋" w:hAnsi="仿宋" w:eastAsia="仿宋" w:cs="仿宋"/>
                <w:sz w:val="24"/>
                <w:szCs w:val="24"/>
                <w:highlight w:val="none"/>
              </w:rPr>
            </w:pPr>
          </w:p>
        </w:tc>
        <w:tc>
          <w:tcPr>
            <w:tcW w:w="1417" w:type="dxa"/>
            <w:noWrap w:val="0"/>
            <w:vAlign w:val="top"/>
          </w:tcPr>
          <w:p w14:paraId="6D16CD62">
            <w:pPr>
              <w:pStyle w:val="23"/>
              <w:spacing w:line="400" w:lineRule="exact"/>
              <w:rPr>
                <w:rFonts w:ascii="仿宋" w:hAnsi="仿宋" w:eastAsia="仿宋" w:cs="仿宋"/>
                <w:sz w:val="24"/>
                <w:szCs w:val="24"/>
                <w:highlight w:val="none"/>
              </w:rPr>
            </w:pPr>
          </w:p>
        </w:tc>
        <w:tc>
          <w:tcPr>
            <w:tcW w:w="2694" w:type="dxa"/>
            <w:noWrap w:val="0"/>
            <w:vAlign w:val="top"/>
          </w:tcPr>
          <w:p w14:paraId="03BD351B">
            <w:pPr>
              <w:pStyle w:val="23"/>
              <w:spacing w:line="400" w:lineRule="exact"/>
              <w:rPr>
                <w:rFonts w:ascii="仿宋" w:hAnsi="仿宋" w:eastAsia="仿宋" w:cs="仿宋"/>
                <w:sz w:val="24"/>
                <w:szCs w:val="24"/>
                <w:highlight w:val="none"/>
              </w:rPr>
            </w:pPr>
          </w:p>
        </w:tc>
        <w:tc>
          <w:tcPr>
            <w:tcW w:w="1293" w:type="dxa"/>
            <w:noWrap w:val="0"/>
            <w:vAlign w:val="top"/>
          </w:tcPr>
          <w:p w14:paraId="0F0E5BD9">
            <w:pPr>
              <w:pStyle w:val="23"/>
              <w:spacing w:line="400" w:lineRule="exact"/>
              <w:rPr>
                <w:rFonts w:ascii="仿宋" w:hAnsi="仿宋" w:eastAsia="仿宋" w:cs="仿宋"/>
                <w:sz w:val="24"/>
                <w:szCs w:val="24"/>
                <w:highlight w:val="none"/>
              </w:rPr>
            </w:pPr>
          </w:p>
        </w:tc>
      </w:tr>
      <w:tr w14:paraId="653F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0AF5F9DF">
            <w:pPr>
              <w:pStyle w:val="23"/>
              <w:spacing w:line="400" w:lineRule="exact"/>
              <w:rPr>
                <w:rFonts w:ascii="仿宋" w:hAnsi="仿宋" w:eastAsia="仿宋" w:cs="仿宋"/>
                <w:sz w:val="24"/>
                <w:szCs w:val="24"/>
                <w:highlight w:val="none"/>
              </w:rPr>
            </w:pPr>
          </w:p>
        </w:tc>
        <w:tc>
          <w:tcPr>
            <w:tcW w:w="1236" w:type="dxa"/>
            <w:noWrap w:val="0"/>
            <w:vAlign w:val="top"/>
          </w:tcPr>
          <w:p w14:paraId="39DB1813">
            <w:pPr>
              <w:pStyle w:val="23"/>
              <w:spacing w:line="400" w:lineRule="exact"/>
              <w:rPr>
                <w:rFonts w:ascii="仿宋" w:hAnsi="仿宋" w:eastAsia="仿宋" w:cs="仿宋"/>
                <w:sz w:val="24"/>
                <w:szCs w:val="24"/>
                <w:highlight w:val="none"/>
              </w:rPr>
            </w:pPr>
          </w:p>
        </w:tc>
        <w:tc>
          <w:tcPr>
            <w:tcW w:w="2657" w:type="dxa"/>
            <w:noWrap w:val="0"/>
            <w:vAlign w:val="top"/>
          </w:tcPr>
          <w:p w14:paraId="3E8E8153">
            <w:pPr>
              <w:pStyle w:val="23"/>
              <w:spacing w:line="400" w:lineRule="exact"/>
              <w:rPr>
                <w:rFonts w:ascii="仿宋" w:hAnsi="仿宋" w:eastAsia="仿宋" w:cs="仿宋"/>
                <w:sz w:val="24"/>
                <w:szCs w:val="24"/>
                <w:highlight w:val="none"/>
              </w:rPr>
            </w:pPr>
          </w:p>
        </w:tc>
        <w:tc>
          <w:tcPr>
            <w:tcW w:w="1417" w:type="dxa"/>
            <w:noWrap w:val="0"/>
            <w:vAlign w:val="top"/>
          </w:tcPr>
          <w:p w14:paraId="6EDE0B08">
            <w:pPr>
              <w:pStyle w:val="23"/>
              <w:spacing w:line="400" w:lineRule="exact"/>
              <w:rPr>
                <w:rFonts w:ascii="仿宋" w:hAnsi="仿宋" w:eastAsia="仿宋" w:cs="仿宋"/>
                <w:sz w:val="24"/>
                <w:szCs w:val="24"/>
                <w:highlight w:val="none"/>
              </w:rPr>
            </w:pPr>
          </w:p>
        </w:tc>
        <w:tc>
          <w:tcPr>
            <w:tcW w:w="2694" w:type="dxa"/>
            <w:noWrap w:val="0"/>
            <w:vAlign w:val="top"/>
          </w:tcPr>
          <w:p w14:paraId="66C8720C">
            <w:pPr>
              <w:pStyle w:val="23"/>
              <w:spacing w:line="400" w:lineRule="exact"/>
              <w:rPr>
                <w:rFonts w:ascii="仿宋" w:hAnsi="仿宋" w:eastAsia="仿宋" w:cs="仿宋"/>
                <w:sz w:val="24"/>
                <w:szCs w:val="24"/>
                <w:highlight w:val="none"/>
              </w:rPr>
            </w:pPr>
          </w:p>
        </w:tc>
        <w:tc>
          <w:tcPr>
            <w:tcW w:w="1293" w:type="dxa"/>
            <w:noWrap w:val="0"/>
            <w:vAlign w:val="top"/>
          </w:tcPr>
          <w:p w14:paraId="1BCA3598">
            <w:pPr>
              <w:pStyle w:val="23"/>
              <w:spacing w:line="400" w:lineRule="exact"/>
              <w:rPr>
                <w:rFonts w:ascii="仿宋" w:hAnsi="仿宋" w:eastAsia="仿宋" w:cs="仿宋"/>
                <w:sz w:val="24"/>
                <w:szCs w:val="24"/>
                <w:highlight w:val="none"/>
              </w:rPr>
            </w:pPr>
          </w:p>
        </w:tc>
      </w:tr>
      <w:tr w14:paraId="7176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61879CBD">
            <w:pPr>
              <w:pStyle w:val="23"/>
              <w:spacing w:line="400" w:lineRule="exact"/>
              <w:rPr>
                <w:rFonts w:ascii="仿宋" w:hAnsi="仿宋" w:eastAsia="仿宋" w:cs="仿宋"/>
                <w:sz w:val="24"/>
                <w:szCs w:val="24"/>
                <w:highlight w:val="none"/>
              </w:rPr>
            </w:pPr>
          </w:p>
        </w:tc>
        <w:tc>
          <w:tcPr>
            <w:tcW w:w="1236" w:type="dxa"/>
            <w:noWrap w:val="0"/>
            <w:vAlign w:val="top"/>
          </w:tcPr>
          <w:p w14:paraId="5D6A16E1">
            <w:pPr>
              <w:pStyle w:val="23"/>
              <w:spacing w:line="400" w:lineRule="exact"/>
              <w:rPr>
                <w:rFonts w:ascii="仿宋" w:hAnsi="仿宋" w:eastAsia="仿宋" w:cs="仿宋"/>
                <w:sz w:val="24"/>
                <w:szCs w:val="24"/>
                <w:highlight w:val="none"/>
              </w:rPr>
            </w:pPr>
          </w:p>
        </w:tc>
        <w:tc>
          <w:tcPr>
            <w:tcW w:w="2657" w:type="dxa"/>
            <w:noWrap w:val="0"/>
            <w:vAlign w:val="top"/>
          </w:tcPr>
          <w:p w14:paraId="3B15CD40">
            <w:pPr>
              <w:pStyle w:val="23"/>
              <w:spacing w:line="400" w:lineRule="exact"/>
              <w:rPr>
                <w:rFonts w:ascii="仿宋" w:hAnsi="仿宋" w:eastAsia="仿宋" w:cs="仿宋"/>
                <w:sz w:val="24"/>
                <w:szCs w:val="24"/>
                <w:highlight w:val="none"/>
              </w:rPr>
            </w:pPr>
          </w:p>
        </w:tc>
        <w:tc>
          <w:tcPr>
            <w:tcW w:w="1417" w:type="dxa"/>
            <w:noWrap w:val="0"/>
            <w:vAlign w:val="top"/>
          </w:tcPr>
          <w:p w14:paraId="43F3DD57">
            <w:pPr>
              <w:pStyle w:val="23"/>
              <w:spacing w:line="400" w:lineRule="exact"/>
              <w:rPr>
                <w:rFonts w:ascii="仿宋" w:hAnsi="仿宋" w:eastAsia="仿宋" w:cs="仿宋"/>
                <w:sz w:val="24"/>
                <w:szCs w:val="24"/>
                <w:highlight w:val="none"/>
              </w:rPr>
            </w:pPr>
          </w:p>
        </w:tc>
        <w:tc>
          <w:tcPr>
            <w:tcW w:w="2694" w:type="dxa"/>
            <w:noWrap w:val="0"/>
            <w:vAlign w:val="top"/>
          </w:tcPr>
          <w:p w14:paraId="675F0A1D">
            <w:pPr>
              <w:pStyle w:val="23"/>
              <w:spacing w:line="400" w:lineRule="exact"/>
              <w:rPr>
                <w:rFonts w:ascii="仿宋" w:hAnsi="仿宋" w:eastAsia="仿宋" w:cs="仿宋"/>
                <w:sz w:val="24"/>
                <w:szCs w:val="24"/>
                <w:highlight w:val="none"/>
              </w:rPr>
            </w:pPr>
          </w:p>
        </w:tc>
        <w:tc>
          <w:tcPr>
            <w:tcW w:w="1293" w:type="dxa"/>
            <w:noWrap w:val="0"/>
            <w:vAlign w:val="top"/>
          </w:tcPr>
          <w:p w14:paraId="564F8015">
            <w:pPr>
              <w:pStyle w:val="23"/>
              <w:spacing w:line="400" w:lineRule="exact"/>
              <w:rPr>
                <w:rFonts w:ascii="仿宋" w:hAnsi="仿宋" w:eastAsia="仿宋" w:cs="仿宋"/>
                <w:sz w:val="24"/>
                <w:szCs w:val="24"/>
                <w:highlight w:val="none"/>
              </w:rPr>
            </w:pPr>
          </w:p>
        </w:tc>
      </w:tr>
      <w:tr w14:paraId="4187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43102282">
            <w:pPr>
              <w:pStyle w:val="23"/>
              <w:spacing w:line="400" w:lineRule="exact"/>
              <w:rPr>
                <w:rFonts w:ascii="仿宋" w:hAnsi="仿宋" w:eastAsia="仿宋" w:cs="仿宋"/>
                <w:sz w:val="24"/>
                <w:szCs w:val="24"/>
                <w:highlight w:val="none"/>
              </w:rPr>
            </w:pPr>
          </w:p>
        </w:tc>
        <w:tc>
          <w:tcPr>
            <w:tcW w:w="1236" w:type="dxa"/>
            <w:noWrap w:val="0"/>
            <w:vAlign w:val="top"/>
          </w:tcPr>
          <w:p w14:paraId="3F93B6AD">
            <w:pPr>
              <w:pStyle w:val="23"/>
              <w:spacing w:line="400" w:lineRule="exact"/>
              <w:rPr>
                <w:rFonts w:ascii="仿宋" w:hAnsi="仿宋" w:eastAsia="仿宋" w:cs="仿宋"/>
                <w:sz w:val="24"/>
                <w:szCs w:val="24"/>
                <w:highlight w:val="none"/>
              </w:rPr>
            </w:pPr>
          </w:p>
        </w:tc>
        <w:tc>
          <w:tcPr>
            <w:tcW w:w="2657" w:type="dxa"/>
            <w:noWrap w:val="0"/>
            <w:vAlign w:val="top"/>
          </w:tcPr>
          <w:p w14:paraId="36E7456E">
            <w:pPr>
              <w:pStyle w:val="23"/>
              <w:spacing w:line="400" w:lineRule="exact"/>
              <w:rPr>
                <w:rFonts w:ascii="仿宋" w:hAnsi="仿宋" w:eastAsia="仿宋" w:cs="仿宋"/>
                <w:sz w:val="24"/>
                <w:szCs w:val="24"/>
                <w:highlight w:val="none"/>
              </w:rPr>
            </w:pPr>
          </w:p>
        </w:tc>
        <w:tc>
          <w:tcPr>
            <w:tcW w:w="1417" w:type="dxa"/>
            <w:noWrap w:val="0"/>
            <w:vAlign w:val="top"/>
          </w:tcPr>
          <w:p w14:paraId="66864974">
            <w:pPr>
              <w:pStyle w:val="23"/>
              <w:spacing w:line="400" w:lineRule="exact"/>
              <w:rPr>
                <w:rFonts w:ascii="仿宋" w:hAnsi="仿宋" w:eastAsia="仿宋" w:cs="仿宋"/>
                <w:sz w:val="24"/>
                <w:szCs w:val="24"/>
                <w:highlight w:val="none"/>
              </w:rPr>
            </w:pPr>
          </w:p>
        </w:tc>
        <w:tc>
          <w:tcPr>
            <w:tcW w:w="2694" w:type="dxa"/>
            <w:noWrap w:val="0"/>
            <w:vAlign w:val="top"/>
          </w:tcPr>
          <w:p w14:paraId="6A33EE81">
            <w:pPr>
              <w:pStyle w:val="23"/>
              <w:spacing w:line="400" w:lineRule="exact"/>
              <w:rPr>
                <w:rFonts w:ascii="仿宋" w:hAnsi="仿宋" w:eastAsia="仿宋" w:cs="仿宋"/>
                <w:sz w:val="24"/>
                <w:szCs w:val="24"/>
                <w:highlight w:val="none"/>
              </w:rPr>
            </w:pPr>
          </w:p>
        </w:tc>
        <w:tc>
          <w:tcPr>
            <w:tcW w:w="1293" w:type="dxa"/>
            <w:noWrap w:val="0"/>
            <w:vAlign w:val="top"/>
          </w:tcPr>
          <w:p w14:paraId="472F399F">
            <w:pPr>
              <w:pStyle w:val="23"/>
              <w:spacing w:line="400" w:lineRule="exact"/>
              <w:rPr>
                <w:rFonts w:ascii="仿宋" w:hAnsi="仿宋" w:eastAsia="仿宋" w:cs="仿宋"/>
                <w:sz w:val="24"/>
                <w:szCs w:val="24"/>
                <w:highlight w:val="none"/>
              </w:rPr>
            </w:pPr>
          </w:p>
        </w:tc>
      </w:tr>
    </w:tbl>
    <w:p w14:paraId="6FA1BA07">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7F2C710A">
      <w:pPr>
        <w:spacing w:line="360" w:lineRule="exact"/>
        <w:ind w:firstLine="4200" w:firstLineChars="1750"/>
        <w:rPr>
          <w:rFonts w:ascii="仿宋" w:hAnsi="仿宋" w:eastAsia="仿宋" w:cs="仿宋"/>
          <w:sz w:val="24"/>
          <w:szCs w:val="24"/>
          <w:highlight w:val="none"/>
        </w:rPr>
      </w:pPr>
    </w:p>
    <w:p w14:paraId="2F704F6A">
      <w:pPr>
        <w:spacing w:line="360" w:lineRule="exact"/>
        <w:ind w:firstLine="4200" w:firstLineChars="1750"/>
        <w:rPr>
          <w:rFonts w:ascii="仿宋" w:hAnsi="仿宋" w:eastAsia="仿宋" w:cs="仿宋"/>
          <w:sz w:val="24"/>
          <w:szCs w:val="24"/>
          <w:highlight w:val="none"/>
        </w:rPr>
      </w:pPr>
    </w:p>
    <w:p w14:paraId="0F57AB1F">
      <w:pPr>
        <w:spacing w:line="360" w:lineRule="exact"/>
        <w:ind w:firstLine="4200" w:firstLineChars="1750"/>
        <w:rPr>
          <w:rFonts w:ascii="仿宋" w:hAnsi="仿宋" w:eastAsia="仿宋" w:cs="仿宋"/>
          <w:sz w:val="24"/>
          <w:szCs w:val="24"/>
          <w:highlight w:val="none"/>
        </w:rPr>
      </w:pPr>
    </w:p>
    <w:p w14:paraId="5BFE0C5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6479BD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A9A04A9">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034B79CC">
      <w:pPr>
        <w:spacing w:line="460" w:lineRule="exact"/>
        <w:jc w:val="center"/>
        <w:rPr>
          <w:rFonts w:hint="eastAsia" w:ascii="仿宋" w:hAnsi="仿宋" w:eastAsia="仿宋" w:cs="仿宋"/>
          <w:b/>
          <w:kern w:val="0"/>
          <w:sz w:val="36"/>
          <w:szCs w:val="36"/>
          <w:highlight w:val="none"/>
        </w:rPr>
      </w:pPr>
    </w:p>
    <w:p w14:paraId="32B7BB86">
      <w:pPr>
        <w:tabs>
          <w:tab w:val="left" w:pos="2809"/>
          <w:tab w:val="center" w:pos="4210"/>
        </w:tabs>
        <w:snapToGrid w:val="0"/>
        <w:spacing w:line="360" w:lineRule="auto"/>
        <w:jc w:val="lef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tab/>
      </w:r>
    </w:p>
    <w:p w14:paraId="4F478AEC">
      <w:pPr>
        <w:tabs>
          <w:tab w:val="left" w:pos="2809"/>
          <w:tab w:val="center" w:pos="4210"/>
        </w:tabs>
        <w:snapToGrid w:val="0"/>
        <w:spacing w:line="360" w:lineRule="auto"/>
        <w:jc w:val="left"/>
        <w:rPr>
          <w:rFonts w:hint="eastAsia" w:ascii="仿宋" w:hAnsi="仿宋" w:eastAsia="仿宋" w:cs="仿宋"/>
          <w:b/>
          <w:sz w:val="36"/>
          <w:szCs w:val="36"/>
          <w:highlight w:val="none"/>
          <w:lang w:val="en-US" w:eastAsia="zh-CN"/>
        </w:rPr>
      </w:pPr>
    </w:p>
    <w:p w14:paraId="5C031494">
      <w:pPr>
        <w:snapToGrid w:val="0"/>
        <w:spacing w:line="360" w:lineRule="auto"/>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技术部分</w:t>
      </w:r>
    </w:p>
    <w:bookmarkEnd w:id="32"/>
    <w:p w14:paraId="4D7312B7">
      <w:pPr>
        <w:snapToGrid w:val="0"/>
        <w:spacing w:line="360" w:lineRule="auto"/>
        <w:jc w:val="left"/>
        <w:rPr>
          <w:rFonts w:hint="eastAsia" w:ascii="仿宋" w:hAnsi="仿宋" w:eastAsia="仿宋" w:cs="仿宋"/>
          <w:sz w:val="24"/>
          <w:szCs w:val="24"/>
          <w:highlight w:val="none"/>
          <w:lang w:val="en-US" w:eastAsia="zh-CN"/>
        </w:rPr>
      </w:pPr>
      <w:bookmarkStart w:id="58" w:name="_Toc30899"/>
      <w:bookmarkStart w:id="59" w:name="_Toc20066"/>
      <w:r>
        <w:rPr>
          <w:rFonts w:hint="eastAsia" w:ascii="仿宋" w:hAnsi="仿宋" w:eastAsia="仿宋" w:cs="仿宋"/>
          <w:sz w:val="24"/>
          <w:szCs w:val="24"/>
          <w:highlight w:val="none"/>
          <w:lang w:val="en-US" w:eastAsia="zh-CN"/>
        </w:rPr>
        <w:t>包括但不限于以下内容：</w:t>
      </w:r>
    </w:p>
    <w:p w14:paraId="50E02E96">
      <w:pPr>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苗木质量标准及保证措施</w:t>
      </w:r>
    </w:p>
    <w:p w14:paraId="378A4A21">
      <w:pPr>
        <w:snapToGrid w:val="0"/>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2、供货方案</w:t>
      </w:r>
    </w:p>
    <w:p w14:paraId="157F8193">
      <w:pPr>
        <w:pStyle w:val="37"/>
        <w:rPr>
          <w:rFonts w:hint="default"/>
          <w:lang w:val="en-US"/>
        </w:rPr>
      </w:pPr>
      <w:r>
        <w:rPr>
          <w:rFonts w:hint="eastAsia" w:ascii="仿宋" w:hAnsi="仿宋" w:eastAsia="仿宋" w:cs="仿宋"/>
          <w:sz w:val="24"/>
          <w:szCs w:val="24"/>
          <w:highlight w:val="none"/>
          <w:lang w:val="en-US" w:eastAsia="zh-CN"/>
        </w:rPr>
        <w:t>3、售后服务承诺</w:t>
      </w:r>
    </w:p>
    <w:p w14:paraId="7FECF9B3">
      <w:pPr>
        <w:pStyle w:val="2"/>
        <w:numPr>
          <w:ilvl w:val="0"/>
          <w:numId w:val="0"/>
        </w:numPr>
        <w:bidi w:val="0"/>
        <w:ind w:leftChars="0"/>
        <w:jc w:val="center"/>
        <w:rPr>
          <w:rFonts w:hint="eastAsia"/>
          <w:highlight w:val="none"/>
        </w:rPr>
      </w:pPr>
      <w:r>
        <w:rPr>
          <w:rFonts w:hint="eastAsia"/>
          <w:highlight w:val="none"/>
        </w:rPr>
        <w:br w:type="page"/>
      </w:r>
      <w:r>
        <w:rPr>
          <w:rFonts w:hint="eastAsia"/>
          <w:highlight w:val="none"/>
        </w:rPr>
        <w:t>第六部分 合同条款及格式</w:t>
      </w:r>
      <w:bookmarkEnd w:id="58"/>
      <w:bookmarkEnd w:id="59"/>
      <w:bookmarkStart w:id="60" w:name="_Toc376531076"/>
      <w:bookmarkStart w:id="61" w:name="_Toc144974834"/>
      <w:bookmarkStart w:id="62" w:name="_Toc246997083"/>
      <w:bookmarkStart w:id="63" w:name="_Toc179632789"/>
      <w:bookmarkStart w:id="64" w:name="_Toc246996340"/>
      <w:bookmarkStart w:id="65" w:name="_Toc22577"/>
      <w:bookmarkStart w:id="66" w:name="_Toc247085855"/>
      <w:bookmarkStart w:id="67" w:name="_Toc152045772"/>
      <w:bookmarkStart w:id="68" w:name="_Toc152042554"/>
    </w:p>
    <w:p w14:paraId="3A791E1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黑体" w:hAnsi="黑体" w:eastAsia="仿宋" w:cs="Times New Roman"/>
          <w:b/>
          <w:kern w:val="0"/>
          <w:sz w:val="30"/>
          <w:szCs w:val="20"/>
          <w:highlight w:val="none"/>
          <w:lang w:val="en-US" w:eastAsia="zh-CN" w:bidi="ar-SA"/>
        </w:rPr>
      </w:pPr>
      <w:r>
        <w:rPr>
          <w:rFonts w:hint="eastAsia" w:ascii="黑体" w:hAnsi="黑体" w:eastAsia="仿宋" w:cs="Times New Roman"/>
          <w:b/>
          <w:kern w:val="0"/>
          <w:sz w:val="30"/>
          <w:szCs w:val="20"/>
          <w:highlight w:val="none"/>
          <w:lang w:val="en-US" w:eastAsia="zh-CN" w:bidi="ar-SA"/>
        </w:rPr>
        <w:t>选定苗木供应单位入围合同</w:t>
      </w:r>
    </w:p>
    <w:p w14:paraId="68E6DEDD">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sz w:val="24"/>
          <w:highlight w:val="none"/>
        </w:rPr>
      </w:pPr>
    </w:p>
    <w:p w14:paraId="589D5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采购方（甲方）：</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威海市环翠园林工程有限公司</w:t>
      </w:r>
      <w:r>
        <w:rPr>
          <w:rFonts w:hint="eastAsia" w:ascii="仿宋" w:hAnsi="仿宋" w:eastAsia="仿宋" w:cs="仿宋"/>
          <w:sz w:val="24"/>
          <w:szCs w:val="24"/>
          <w:highlight w:val="none"/>
          <w:u w:val="single"/>
        </w:rPr>
        <w:t xml:space="preserve">  </w:t>
      </w:r>
    </w:p>
    <w:p w14:paraId="53D8E2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供货方（乙方）：</w:t>
      </w:r>
      <w:r>
        <w:rPr>
          <w:rFonts w:hint="eastAsia" w:ascii="仿宋" w:hAnsi="仿宋" w:eastAsia="仿宋" w:cs="仿宋"/>
          <w:sz w:val="24"/>
          <w:szCs w:val="24"/>
          <w:highlight w:val="none"/>
          <w:u w:val="single"/>
        </w:rPr>
        <w:t xml:space="preserve">                              </w:t>
      </w:r>
    </w:p>
    <w:p w14:paraId="4FF85A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按照《中华人民共和国民法典》及有关法律规定，甲乙双方本着诚实信用、平等互惠、长期合作的原则，经双方友好协商签订协议，就为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签订以下合同条款：</w:t>
      </w:r>
    </w:p>
    <w:p w14:paraId="41C3B01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一、入围后苗木供货商的选定：</w:t>
      </w:r>
    </w:p>
    <w:p w14:paraId="23869E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甲方根据自已的实际需要在询价平台公开询价，入围供应</w:t>
      </w:r>
      <w:r>
        <w:rPr>
          <w:rFonts w:hint="eastAsia" w:ascii="仿宋" w:hAnsi="仿宋" w:eastAsia="仿宋" w:cs="仿宋"/>
          <w:sz w:val="24"/>
          <w:szCs w:val="24"/>
          <w:highlight w:val="none"/>
          <w:lang w:eastAsia="zh-CN"/>
        </w:rPr>
        <w:t>单位</w:t>
      </w:r>
      <w:r>
        <w:rPr>
          <w:rFonts w:hint="eastAsia" w:ascii="仿宋" w:hAnsi="仿宋" w:eastAsia="仿宋" w:cs="仿宋"/>
          <w:sz w:val="24"/>
          <w:szCs w:val="24"/>
          <w:highlight w:val="none"/>
        </w:rPr>
        <w:t>在平台报价，总价最低者确定为标的供</w:t>
      </w:r>
      <w:r>
        <w:rPr>
          <w:rFonts w:hint="eastAsia" w:ascii="仿宋" w:hAnsi="仿宋" w:eastAsia="仿宋" w:cs="仿宋"/>
          <w:sz w:val="24"/>
          <w:szCs w:val="24"/>
          <w:highlight w:val="none"/>
          <w:lang w:eastAsia="zh-CN"/>
        </w:rPr>
        <w:t>货</w:t>
      </w:r>
      <w:r>
        <w:rPr>
          <w:rFonts w:hint="eastAsia" w:ascii="仿宋" w:hAnsi="仿宋" w:eastAsia="仿宋" w:cs="仿宋"/>
          <w:sz w:val="24"/>
          <w:szCs w:val="24"/>
          <w:highlight w:val="none"/>
        </w:rPr>
        <w:t>商。</w:t>
      </w:r>
    </w:p>
    <w:p w14:paraId="76754A98">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二、苗木付款方式：</w:t>
      </w:r>
    </w:p>
    <w:p w14:paraId="286954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1、苗木的价格为苗木的包干结算单价，包含但不限于苗木的采购、起挖、包装、运输、装卸、检测、验收、税金、利润等。具体苗木数量以平台发布为准，具体的进场日期以及批次以甲方通知为准，</w:t>
      </w:r>
      <w:r>
        <w:rPr>
          <w:rFonts w:hint="eastAsia" w:ascii="仿宋" w:hAnsi="仿宋" w:eastAsia="仿宋" w:cs="仿宋"/>
          <w:sz w:val="24"/>
          <w:szCs w:val="24"/>
          <w:highlight w:val="none"/>
        </w:rPr>
        <w:t>按实际供货数量结算</w:t>
      </w:r>
      <w:r>
        <w:rPr>
          <w:rFonts w:hint="eastAsia" w:ascii="仿宋" w:hAnsi="仿宋" w:eastAsia="仿宋" w:cs="仿宋"/>
          <w:color w:val="auto"/>
          <w:sz w:val="24"/>
          <w:szCs w:val="24"/>
          <w:highlight w:val="none"/>
        </w:rPr>
        <w:t>。苗木送到甲方指定工地位置。</w:t>
      </w:r>
    </w:p>
    <w:p w14:paraId="7042A5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2、乙方将单项工程采购的苗木明细报甲方进行核对苗木的规格、数量，核对无误后，甲方工作人员签字确认，乙方开具正规增值税专用发票</w:t>
      </w:r>
      <w:r>
        <w:rPr>
          <w:rFonts w:hint="eastAsia" w:ascii="仿宋" w:hAnsi="仿宋" w:eastAsia="仿宋" w:cs="仿宋"/>
          <w:sz w:val="24"/>
          <w:szCs w:val="24"/>
          <w:highlight w:val="none"/>
          <w:lang w:eastAsia="zh-CN"/>
        </w:rPr>
        <w:t>。</w:t>
      </w:r>
    </w:p>
    <w:p w14:paraId="1E97DD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3、采购的苗木到场并验收合格后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年底前付当年苗木款的50%，第二年年底前至全款的80%，剩余20%尾款于第三年年底前无息付清。甲方可采用现金、商业承兑汇票等方式结算苗木款。如苗木的质量、规格不合格或不符合约定，甲方拒绝付款，所产生的任何费用均由乙方自行承担。</w:t>
      </w:r>
    </w:p>
    <w:p w14:paraId="48F088B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eastAsia="zh-CN"/>
        </w:rPr>
        <w:t>合同服务期：</w:t>
      </w:r>
      <w:r>
        <w:rPr>
          <w:rFonts w:hint="eastAsia" w:ascii="仿宋" w:hAnsi="仿宋" w:eastAsia="仿宋" w:cs="仿宋"/>
          <w:sz w:val="24"/>
          <w:szCs w:val="24"/>
          <w:highlight w:val="none"/>
          <w:lang w:val="en-US" w:eastAsia="zh-CN"/>
        </w:rPr>
        <w:t>自合同签订之日起至2028年7月1日止</w:t>
      </w:r>
      <w:r>
        <w:rPr>
          <w:rFonts w:hint="eastAsia" w:ascii="仿宋" w:hAnsi="仿宋" w:eastAsia="仿宋" w:cs="仿宋"/>
          <w:sz w:val="24"/>
          <w:szCs w:val="24"/>
          <w:highlight w:val="none"/>
          <w:lang w:eastAsia="zh-CN"/>
        </w:rPr>
        <w:t>。</w:t>
      </w:r>
    </w:p>
    <w:p w14:paraId="3456366D">
      <w:pPr>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苗木供应时间：以甲方通知的苗木到场时间要求为准</w:t>
      </w:r>
      <w:r>
        <w:rPr>
          <w:rFonts w:hint="eastAsia" w:ascii="仿宋" w:hAnsi="仿宋" w:eastAsia="仿宋" w:cs="仿宋"/>
          <w:sz w:val="24"/>
          <w:szCs w:val="24"/>
          <w:highlight w:val="none"/>
          <w:lang w:eastAsia="zh-CN"/>
        </w:rPr>
        <w:t>。</w:t>
      </w:r>
    </w:p>
    <w:p w14:paraId="4DBC360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四、质量要求：</w:t>
      </w:r>
    </w:p>
    <w:p w14:paraId="158534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所有苗木应有甲方代表现场验收：</w:t>
      </w:r>
    </w:p>
    <w:p w14:paraId="63213C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1、乔木要求：树冠完整饱满，树型饱满，土球完好，要求半干半湿，根系发育良好。苗木高度及分枝点高度应与苗木供应清单一致，树皮无机械损伤和病虫害。</w:t>
      </w:r>
    </w:p>
    <w:p w14:paraId="712848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2、灌木及球类植物要求：冠幅饱满、土球完好、匀称，苗木高度、冠幅与苗木供应清单一致，根系发育良好，生长健壮，无病虫害。</w:t>
      </w:r>
    </w:p>
    <w:p w14:paraId="08D573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3、地被类植物要求：高度冠幅符合设计要求，植株低矮紧凑生长健壮，苗龄适中，无病虫害及断枝。</w:t>
      </w:r>
    </w:p>
    <w:p w14:paraId="02E5FE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4、花卉类植物要求：株高、冠幅、盆径满足甲方要求，叶片无病虫害斑点以及黄叶，根系健康无烂根且含水量适中，花数和叶片数不得低于甲方要求或行业相关标准。</w:t>
      </w:r>
    </w:p>
    <w:p w14:paraId="12096D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5、草皮类植物要求：草坪卷或草坪块生长密度统一，土层厚度统一（相差不超过0.5厘米），无杂草，草色纯正、根系发育良好，生长健壮，无病虫害。</w:t>
      </w:r>
    </w:p>
    <w:p w14:paraId="14F692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6、种子要求：种子色泽新鲜、颗粒饱满、含水量适度，混合比例、每克粒数以及出芽率等应满足规范或者甲方要求。</w:t>
      </w:r>
    </w:p>
    <w:p w14:paraId="6857B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、起挖运输要求：</w:t>
      </w:r>
    </w:p>
    <w:p w14:paraId="65BF350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苗木起挖后必须尽快装车运输，不得滞留苗圃内；带土球苗应在圃地灌水渗透后起苗，保持土球完整不散；土质松散的苗圃内应采取相应措施加固土球，不得散球进场；乔灌木装车应对土球采取保护措施，不得使土球因过度受力破损；耐阴性花卉植被应夜间起挖保湿，不得强光高温下起挖，严防日灼或脱水。  </w:t>
      </w:r>
    </w:p>
    <w:p w14:paraId="224461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长途运输应采取覆盖等措施防风，保证苗木不枯叶脱水；高温季节运输应分层堆放，覆盖防晒，洒水保湿，并采取增加竹笼、冰块等措施通风降温，严禁暴晒以及烧苗；裸根苗木必须随挖随运，本地苗木当天送达，长途运输起挖至进场时间不得超过24小时，根部应蘸泥浆，保持根系湿润。盆育花苗去盆时，应保持盆土不散，起苗后种植前，应注意保鲜，花苗不得萎蔫。地被类苗木应按株分组装车，不得单株散置装车</w:t>
      </w:r>
      <w:r>
        <w:rPr>
          <w:rFonts w:hint="eastAsia" w:ascii="仿宋" w:hAnsi="仿宋" w:eastAsia="仿宋" w:cs="仿宋"/>
          <w:sz w:val="24"/>
          <w:szCs w:val="24"/>
          <w:highlight w:val="none"/>
          <w:lang w:eastAsia="zh-CN"/>
        </w:rPr>
        <w:t>。</w:t>
      </w:r>
    </w:p>
    <w:p w14:paraId="76C92F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所有苗木要适宜威海地区的土壤和气候条件。规格必须达到苗木清单中所有规定规格，形状及品质符合甲方要求并且供</w:t>
      </w:r>
      <w:r>
        <w:rPr>
          <w:rFonts w:hint="eastAsia" w:ascii="仿宋" w:hAnsi="仿宋" w:eastAsia="仿宋" w:cs="仿宋"/>
          <w:sz w:val="24"/>
          <w:szCs w:val="24"/>
          <w:highlight w:val="none"/>
          <w:lang w:eastAsia="zh-CN"/>
        </w:rPr>
        <w:t>货</w:t>
      </w:r>
      <w:r>
        <w:rPr>
          <w:rFonts w:hint="eastAsia" w:ascii="仿宋" w:hAnsi="仿宋" w:eastAsia="仿宋" w:cs="仿宋"/>
          <w:sz w:val="24"/>
          <w:szCs w:val="24"/>
          <w:highlight w:val="none"/>
        </w:rPr>
        <w:t>商在供货时需按照相关规定提供植物检疫证书。供</w:t>
      </w:r>
      <w:r>
        <w:rPr>
          <w:rFonts w:hint="eastAsia" w:ascii="仿宋" w:hAnsi="仿宋" w:eastAsia="仿宋" w:cs="仿宋"/>
          <w:sz w:val="24"/>
          <w:szCs w:val="24"/>
          <w:highlight w:val="none"/>
          <w:lang w:eastAsia="zh-CN"/>
        </w:rPr>
        <w:t>货</w:t>
      </w:r>
      <w:r>
        <w:rPr>
          <w:rFonts w:hint="eastAsia" w:ascii="仿宋" w:hAnsi="仿宋" w:eastAsia="仿宋" w:cs="仿宋"/>
          <w:sz w:val="24"/>
          <w:szCs w:val="24"/>
          <w:highlight w:val="none"/>
        </w:rPr>
        <w:t>商苗木质量不合格的，苗木不予验收， 因苗木质量问题造成的损失，由供货商承担。</w:t>
      </w:r>
    </w:p>
    <w:p w14:paraId="6B998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五、双方责任：</w:t>
      </w:r>
    </w:p>
    <w:p w14:paraId="76DF1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1、甲方在规定期限内按时支付乙方苗木款。</w:t>
      </w:r>
    </w:p>
    <w:p w14:paraId="09DBA9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2、甲方不承担苗木到达指定地点前的任何风险。</w:t>
      </w:r>
    </w:p>
    <w:p w14:paraId="30A376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3、甲方应及时组织人员与乙方代表进行苗木验收及数量的核对确认工作。</w:t>
      </w:r>
    </w:p>
    <w:p w14:paraId="04CCA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乙方交付时应按甲方实际指定的时间和地点完成各批次的供货。若因乙方原因，苗木不能及时运到甲方指定地点（超过规定时间24小时），对此造成的后果，乙方必须无条件承担，甲方有权解除合同，并且要求乙方赔偿由此造成的损失。</w:t>
      </w:r>
    </w:p>
    <w:p w14:paraId="33451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5、因甲方原因或不可抗力引起的约定供货日期延误，可办理顺延签证或由双方协商解决。</w:t>
      </w:r>
    </w:p>
    <w:p w14:paraId="65D4A9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6、供货商在合同履行过程中若出现违约情形的，甲方有权解除合同；若供货商违约行为给甲方造成损失的</w:t>
      </w:r>
      <w:r>
        <w:rPr>
          <w:rFonts w:hint="eastAsia" w:ascii="仿宋" w:hAnsi="仿宋" w:eastAsia="仿宋" w:cs="仿宋"/>
          <w:color w:val="auto"/>
          <w:sz w:val="24"/>
          <w:szCs w:val="24"/>
          <w:highlight w:val="none"/>
          <w:lang w:val="en-US" w:eastAsia="zh-CN"/>
        </w:rPr>
        <w:t>(含工期延误的费用；苗木栽植、养护、清除以及因相关操作产生的其他费用，包括但不限于防寒保温费、遮荫费、非常规支撑费、软式通气管费、措施费等)</w:t>
      </w:r>
      <w:r>
        <w:rPr>
          <w:rFonts w:hint="eastAsia" w:ascii="仿宋" w:hAnsi="仿宋" w:eastAsia="仿宋" w:cs="仿宋"/>
          <w:color w:val="auto"/>
          <w:sz w:val="24"/>
          <w:szCs w:val="24"/>
          <w:highlight w:val="none"/>
        </w:rPr>
        <w:t>，还需另行赔偿。上述赔偿金额，甲方有权从供货商结款中直接扣除。</w:t>
      </w:r>
    </w:p>
    <w:p w14:paraId="251F3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发生合同纠纷时，甲乙双方应通过友好协商解决；如协商不一致，可向甲方住所地法院，即环翠区法院提起诉讼。违约方应当承担守约方因此所遭受的损失，包括但不限于律师费、诉讼费、保全费、保全保险费等。</w:t>
      </w:r>
    </w:p>
    <w:p w14:paraId="1705DE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8、本合同一式肆份，乙方持壹份，甲方持叁份。具有平等的法律效力。</w:t>
      </w:r>
    </w:p>
    <w:p w14:paraId="2EB795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p w14:paraId="66AD7293">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 威海市环翠园林工程有限公司         乙  方: </w:t>
      </w:r>
    </w:p>
    <w:p w14:paraId="6F7E810E">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法定代表人或其委托代理人：                 法定代表人或其委托代理人：</w:t>
      </w:r>
    </w:p>
    <w:p w14:paraId="017B8AF3">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（签字或盖章）                             （签字或盖章）</w:t>
      </w:r>
    </w:p>
    <w:p w14:paraId="2F023F24">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组织机构代码：91371002MA3F21LU9A           组织机构代码：</w:t>
      </w:r>
    </w:p>
    <w:p w14:paraId="4EF646DF">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地址：威海市环翠区望岛工业园               地址：</w:t>
      </w:r>
    </w:p>
    <w:p w14:paraId="6F013EA6">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电  话：0631-5288292                       电  话：</w:t>
      </w:r>
    </w:p>
    <w:p w14:paraId="5863AE61">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开户银行：建行威海环翠支行                 开户银行：</w:t>
      </w:r>
    </w:p>
    <w:p w14:paraId="38CFA102">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账  号：37050170610100000336               账  号：</w:t>
      </w:r>
    </w:p>
    <w:p w14:paraId="5D779376">
      <w:pPr>
        <w:pStyle w:val="23"/>
        <w:keepNext w:val="0"/>
        <w:keepLines w:val="0"/>
        <w:pageBreakBefore w:val="0"/>
        <w:widowControl w:val="0"/>
        <w:tabs>
          <w:tab w:val="left" w:pos="900"/>
        </w:tabs>
        <w:kinsoku/>
        <w:wordWrap/>
        <w:overflowPunct/>
        <w:topLinePunct w:val="0"/>
        <w:autoSpaceDE/>
        <w:autoSpaceDN/>
        <w:bidi w:val="0"/>
        <w:adjustRightInd/>
        <w:snapToGrid/>
        <w:spacing w:line="360" w:lineRule="auto"/>
        <w:ind w:left="1410" w:leftChars="100" w:hanging="1200" w:hangingChars="50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 xml:space="preserve">签订日期：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年  月  日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签订日期：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年  月  日</w:t>
      </w:r>
    </w:p>
    <w:p w14:paraId="781104C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bCs/>
          <w:sz w:val="36"/>
          <w:szCs w:val="36"/>
        </w:rPr>
        <w:sectPr>
          <w:pgSz w:w="11906" w:h="16838"/>
          <w:pgMar w:top="1440" w:right="1803" w:bottom="1440" w:left="1803" w:header="851" w:footer="992" w:gutter="0"/>
          <w:pgNumType w:fmt="decimal"/>
          <w:cols w:space="720" w:num="1"/>
          <w:docGrid w:type="lines" w:linePitch="319" w:charSpace="0"/>
        </w:sectPr>
      </w:pPr>
    </w:p>
    <w:p w14:paraId="7B96FE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威海市环翠</w:t>
      </w:r>
      <w:r>
        <w:rPr>
          <w:rFonts w:hint="eastAsia" w:ascii="仿宋" w:hAnsi="仿宋" w:eastAsia="仿宋" w:cs="仿宋"/>
          <w:b/>
          <w:bCs/>
          <w:sz w:val="36"/>
          <w:szCs w:val="36"/>
          <w:lang w:val="en-US" w:eastAsia="zh-CN"/>
        </w:rPr>
        <w:t>园林工程</w:t>
      </w:r>
      <w:r>
        <w:rPr>
          <w:rFonts w:hint="eastAsia" w:ascii="仿宋" w:hAnsi="仿宋" w:eastAsia="仿宋" w:cs="仿宋"/>
          <w:b/>
          <w:bCs/>
          <w:sz w:val="36"/>
          <w:szCs w:val="36"/>
        </w:rPr>
        <w:t>有限公司</w:t>
      </w:r>
    </w:p>
    <w:p w14:paraId="276D69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廉洁合作协议</w:t>
      </w:r>
    </w:p>
    <w:p w14:paraId="3CAD7A9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4"/>
          <w:szCs w:val="24"/>
        </w:rPr>
      </w:pPr>
    </w:p>
    <w:p w14:paraId="703F634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签订方名称：威海市</w:t>
      </w:r>
      <w:r>
        <w:rPr>
          <w:rFonts w:hint="eastAsia" w:ascii="仿宋" w:hAnsi="仿宋" w:eastAsia="仿宋" w:cs="仿宋"/>
          <w:sz w:val="24"/>
          <w:szCs w:val="24"/>
          <w:lang w:val="en-US" w:eastAsia="zh-CN"/>
        </w:rPr>
        <w:t>环翠园林工程</w:t>
      </w:r>
      <w:r>
        <w:rPr>
          <w:rFonts w:hint="eastAsia" w:ascii="仿宋" w:hAnsi="仿宋" w:eastAsia="仿宋" w:cs="仿宋"/>
          <w:sz w:val="24"/>
          <w:szCs w:val="24"/>
        </w:rPr>
        <w:t>有限公司（简称</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w:t>
      </w:r>
    </w:p>
    <w:p w14:paraId="24534FD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签订方名称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（简称合作单位）</w:t>
      </w:r>
    </w:p>
    <w:p w14:paraId="5BD806AD">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ab/>
      </w:r>
    </w:p>
    <w:p w14:paraId="2F8A7D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为</w:t>
      </w:r>
      <w:r>
        <w:rPr>
          <w:rFonts w:hint="eastAsia" w:ascii="仿宋" w:hAnsi="仿宋" w:eastAsia="仿宋" w:cs="仿宋"/>
          <w:sz w:val="24"/>
          <w:szCs w:val="24"/>
          <w:lang w:val="en-US" w:eastAsia="zh-CN"/>
        </w:rPr>
        <w:t>促进</w:t>
      </w:r>
      <w:r>
        <w:rPr>
          <w:rFonts w:hint="eastAsia" w:ascii="仿宋" w:hAnsi="仿宋" w:eastAsia="仿宋" w:cs="仿宋"/>
          <w:sz w:val="24"/>
          <w:szCs w:val="24"/>
        </w:rPr>
        <w:t>双方廉洁高效合作、双方工作人员廉洁从业，经双方共同协商，就业务往来中的廉洁事宜达成一致意见，签订如下协议：</w:t>
      </w:r>
    </w:p>
    <w:p w14:paraId="14D5AB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第一条 双方的责任</w:t>
      </w:r>
    </w:p>
    <w:p w14:paraId="06255C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（一）严格遵守党和国家有关法律法规及</w:t>
      </w:r>
      <w:r>
        <w:rPr>
          <w:rFonts w:hint="eastAsia" w:ascii="仿宋" w:hAnsi="仿宋" w:eastAsia="仿宋" w:cs="仿宋"/>
          <w:sz w:val="24"/>
          <w:szCs w:val="24"/>
          <w:lang w:val="en-US" w:eastAsia="zh-CN"/>
        </w:rPr>
        <w:t>环翠园林</w:t>
      </w:r>
      <w:r>
        <w:rPr>
          <w:rFonts w:hint="eastAsia" w:ascii="仿宋" w:hAnsi="仿宋" w:eastAsia="仿宋" w:cs="仿宋"/>
          <w:sz w:val="24"/>
          <w:szCs w:val="24"/>
        </w:rPr>
        <w:t>公司有关廉洁从业的制度规定。</w:t>
      </w:r>
    </w:p>
    <w:p w14:paraId="7EF03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（二）双方本着公开、公平、诚信的原则，自觉</w:t>
      </w:r>
      <w:r>
        <w:rPr>
          <w:rFonts w:hint="eastAsia" w:ascii="仿宋" w:hAnsi="仿宋" w:eastAsia="仿宋" w:cs="仿宋"/>
          <w:sz w:val="24"/>
          <w:szCs w:val="24"/>
          <w:lang w:val="en-US" w:eastAsia="zh-CN"/>
        </w:rPr>
        <w:t>遵守协议约定</w:t>
      </w:r>
      <w:r>
        <w:rPr>
          <w:rFonts w:hint="eastAsia" w:ascii="仿宋" w:hAnsi="仿宋" w:eastAsia="仿宋" w:cs="仿宋"/>
          <w:sz w:val="24"/>
          <w:szCs w:val="24"/>
        </w:rPr>
        <w:t>，不得损害国家、集体利益以及个人合法权益。</w:t>
      </w:r>
    </w:p>
    <w:p w14:paraId="1757BE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（三）双方要加强互相监督，对违反协议行为及时提醒并予以纠正，发现违法违纪行为及时</w:t>
      </w:r>
      <w:r>
        <w:rPr>
          <w:rFonts w:hint="eastAsia" w:ascii="仿宋" w:hAnsi="仿宋" w:eastAsia="仿宋" w:cs="仿宋"/>
          <w:sz w:val="24"/>
          <w:szCs w:val="24"/>
          <w:lang w:val="en-US" w:eastAsia="zh-CN"/>
        </w:rPr>
        <w:t>告知</w:t>
      </w:r>
      <w:r>
        <w:rPr>
          <w:rFonts w:hint="eastAsia" w:ascii="仿宋" w:hAnsi="仿宋" w:eastAsia="仿宋" w:cs="仿宋"/>
          <w:sz w:val="24"/>
          <w:szCs w:val="24"/>
        </w:rPr>
        <w:t>区城投公司</w:t>
      </w:r>
      <w:r>
        <w:rPr>
          <w:rFonts w:hint="eastAsia" w:ascii="仿宋" w:hAnsi="仿宋" w:eastAsia="仿宋" w:cs="仿宋"/>
          <w:sz w:val="24"/>
          <w:szCs w:val="24"/>
          <w:highlight w:val="none"/>
        </w:rPr>
        <w:t>纪检监察机构（</w:t>
      </w:r>
      <w:r>
        <w:rPr>
          <w:rFonts w:hint="eastAsia" w:ascii="仿宋" w:hAnsi="仿宋" w:eastAsia="仿宋" w:cs="仿宋"/>
          <w:sz w:val="24"/>
          <w:szCs w:val="24"/>
          <w:lang w:val="en-US" w:eastAsia="zh-CN"/>
        </w:rPr>
        <w:t>详见第四条</w:t>
      </w:r>
      <w:r>
        <w:rPr>
          <w:rFonts w:hint="eastAsia" w:ascii="仿宋" w:hAnsi="仿宋" w:eastAsia="仿宋" w:cs="仿宋"/>
          <w:sz w:val="24"/>
          <w:szCs w:val="24"/>
        </w:rPr>
        <w:t>）。</w:t>
      </w:r>
    </w:p>
    <w:p w14:paraId="666FC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（四）对违反《廉洁合作协议》约定的行为，</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按照有关规定给予本公司相关责任人党纪、政纪处分，涉嫌犯罪的，移交司法机关追究刑事责任；合作单位人员存在</w:t>
      </w:r>
      <w:r>
        <w:rPr>
          <w:rFonts w:hint="eastAsia" w:ascii="仿宋" w:hAnsi="仿宋" w:eastAsia="仿宋" w:cs="仿宋"/>
          <w:sz w:val="24"/>
          <w:szCs w:val="24"/>
          <w:lang w:val="en-US" w:eastAsia="zh-CN"/>
        </w:rPr>
        <w:t>违反职业操守</w:t>
      </w:r>
      <w:r>
        <w:rPr>
          <w:rFonts w:hint="eastAsia" w:ascii="仿宋" w:hAnsi="仿宋" w:eastAsia="仿宋" w:cs="仿宋"/>
          <w:sz w:val="24"/>
          <w:szCs w:val="24"/>
        </w:rPr>
        <w:t>行为的，</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有权利要求合作单位对</w:t>
      </w:r>
      <w:r>
        <w:rPr>
          <w:rFonts w:hint="eastAsia" w:ascii="仿宋" w:hAnsi="仿宋" w:eastAsia="仿宋" w:cs="仿宋"/>
          <w:sz w:val="24"/>
          <w:szCs w:val="24"/>
          <w:lang w:val="en-US" w:eastAsia="zh-CN"/>
        </w:rPr>
        <w:t>其</w:t>
      </w:r>
      <w:r>
        <w:rPr>
          <w:rFonts w:hint="eastAsia" w:ascii="仿宋" w:hAnsi="仿宋" w:eastAsia="仿宋" w:cs="仿宋"/>
          <w:sz w:val="24"/>
          <w:szCs w:val="24"/>
        </w:rPr>
        <w:t>人员进行查处，并保留终止相关合同、将合作单位列入合作伙伴黑名单的权利。</w:t>
      </w:r>
    </w:p>
    <w:p w14:paraId="377E73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的《廉洁合作协议》管理人员或</w:t>
      </w:r>
      <w:r>
        <w:rPr>
          <w:rFonts w:hint="eastAsia" w:ascii="仿宋" w:hAnsi="仿宋" w:eastAsia="仿宋" w:cs="仿宋"/>
          <w:sz w:val="24"/>
          <w:szCs w:val="24"/>
          <w:lang w:val="en-US" w:eastAsia="zh-CN"/>
        </w:rPr>
        <w:t>区城投公司</w:t>
      </w:r>
      <w:r>
        <w:rPr>
          <w:rFonts w:hint="eastAsia" w:ascii="仿宋" w:hAnsi="仿宋" w:eastAsia="仿宋" w:cs="仿宋"/>
          <w:sz w:val="24"/>
          <w:szCs w:val="24"/>
        </w:rPr>
        <w:t>纪检监察人员在对合同执行情况进行检查或抽查时，合作单位</w:t>
      </w:r>
      <w:r>
        <w:rPr>
          <w:rFonts w:hint="eastAsia" w:ascii="仿宋" w:hAnsi="仿宋" w:eastAsia="仿宋" w:cs="仿宋"/>
          <w:sz w:val="24"/>
          <w:szCs w:val="24"/>
          <w:lang w:val="en-US" w:eastAsia="zh-CN"/>
        </w:rPr>
        <w:t>应</w:t>
      </w:r>
      <w:r>
        <w:rPr>
          <w:rFonts w:hint="eastAsia" w:ascii="仿宋" w:hAnsi="仿宋" w:eastAsia="仿宋" w:cs="仿宋"/>
          <w:sz w:val="24"/>
          <w:szCs w:val="24"/>
        </w:rPr>
        <w:t>给予配合。双方人员存在弄虚作假、玩忽职守、包庇纵容等行为的，双方单位均应对责任人进行</w:t>
      </w:r>
      <w:r>
        <w:rPr>
          <w:rFonts w:hint="eastAsia" w:ascii="仿宋" w:hAnsi="仿宋" w:eastAsia="仿宋" w:cs="仿宋"/>
          <w:sz w:val="24"/>
          <w:szCs w:val="24"/>
          <w:lang w:val="en-US" w:eastAsia="zh-CN"/>
        </w:rPr>
        <w:t>处置</w:t>
      </w:r>
      <w:r>
        <w:rPr>
          <w:rFonts w:hint="eastAsia" w:ascii="仿宋" w:hAnsi="仿宋" w:eastAsia="仿宋" w:cs="仿宋"/>
          <w:sz w:val="24"/>
          <w:szCs w:val="24"/>
        </w:rPr>
        <w:t>。</w:t>
      </w:r>
    </w:p>
    <w:p w14:paraId="52432CB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 xml:space="preserve">第二条 </w:t>
      </w:r>
      <w:r>
        <w:rPr>
          <w:rFonts w:hint="eastAsia" w:ascii="仿宋" w:hAnsi="仿宋" w:eastAsia="仿宋" w:cs="仿宋"/>
          <w:b/>
          <w:bCs/>
          <w:sz w:val="24"/>
          <w:szCs w:val="24"/>
          <w:lang w:val="en-US" w:eastAsia="zh-CN"/>
        </w:rPr>
        <w:t>环翠园林公司</w:t>
      </w:r>
      <w:r>
        <w:rPr>
          <w:rFonts w:hint="eastAsia" w:ascii="仿宋" w:hAnsi="仿宋" w:eastAsia="仿宋" w:cs="仿宋"/>
          <w:b/>
          <w:bCs/>
          <w:sz w:val="24"/>
          <w:szCs w:val="24"/>
        </w:rPr>
        <w:t>义务</w:t>
      </w:r>
    </w:p>
    <w:p w14:paraId="6BD612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在业务委托过程中，应做到公平、公正、公开，禁止暗箱操作</w:t>
      </w:r>
      <w:r>
        <w:rPr>
          <w:rFonts w:hint="eastAsia" w:ascii="仿宋" w:hAnsi="仿宋" w:eastAsia="仿宋" w:cs="仿宋"/>
          <w:sz w:val="24"/>
          <w:szCs w:val="24"/>
          <w:lang w:eastAsia="zh-CN"/>
        </w:rPr>
        <w:t>，</w:t>
      </w:r>
      <w:r>
        <w:rPr>
          <w:rFonts w:hint="eastAsia" w:ascii="仿宋" w:hAnsi="仿宋" w:eastAsia="仿宋" w:cs="仿宋"/>
          <w:sz w:val="24"/>
          <w:szCs w:val="24"/>
        </w:rPr>
        <w:t>不得泄露应当保密的项目信息。</w:t>
      </w:r>
    </w:p>
    <w:p w14:paraId="260DB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w:t>
      </w:r>
      <w:r>
        <w:rPr>
          <w:rFonts w:hint="eastAsia" w:ascii="仿宋" w:hAnsi="仿宋" w:eastAsia="仿宋" w:cs="仿宋"/>
          <w:sz w:val="24"/>
          <w:szCs w:val="24"/>
          <w:lang w:val="en-US" w:eastAsia="zh-CN"/>
        </w:rPr>
        <w:t>得</w:t>
      </w:r>
      <w:r>
        <w:rPr>
          <w:rFonts w:hint="eastAsia" w:ascii="仿宋" w:hAnsi="仿宋" w:eastAsia="仿宋" w:cs="仿宋"/>
          <w:sz w:val="24"/>
          <w:szCs w:val="24"/>
        </w:rPr>
        <w:t>要求对方报销应由本人支付的费用等；不得吃拿卡要或变相吃拿卡要。</w:t>
      </w:r>
    </w:p>
    <w:p w14:paraId="09DBC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人员若违反《廉洁合作协议》约定，按照有关规定给予党纪政务处分；涉嫌犯罪的，按照有关程序移送司法机关处理。</w:t>
      </w:r>
    </w:p>
    <w:p w14:paraId="7829BA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人员不得为合作单位</w:t>
      </w:r>
      <w:r>
        <w:rPr>
          <w:rFonts w:hint="eastAsia" w:ascii="仿宋" w:hAnsi="仿宋" w:eastAsia="仿宋" w:cs="仿宋"/>
          <w:sz w:val="24"/>
          <w:szCs w:val="24"/>
          <w:lang w:val="en-US" w:eastAsia="zh-CN"/>
        </w:rPr>
        <w:t>超合同约定比例结算款项</w:t>
      </w:r>
      <w:r>
        <w:rPr>
          <w:rFonts w:hint="eastAsia" w:ascii="仿宋" w:hAnsi="仿宋" w:eastAsia="仿宋" w:cs="仿宋"/>
          <w:sz w:val="24"/>
          <w:szCs w:val="24"/>
        </w:rPr>
        <w:t>、多计量、多签证或故意降低验收标准，并从中谋取私利。</w:t>
      </w:r>
    </w:p>
    <w:p w14:paraId="4D7408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人员不得利用计量、结算、支付等职务权利，故意刁难合作单位以谋取私利。</w:t>
      </w:r>
    </w:p>
    <w:p w14:paraId="0146BB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（六）</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人员发现合作单位人员行贿以及其他违反《廉洁合作协议》的行为，有义务向区城投公司纪检监察机构或其他相关部门举报。</w:t>
      </w:r>
    </w:p>
    <w:p w14:paraId="6B451B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（七）对合作单位所属机构和人员存在违反 《廉洁合作协议》约定的行为，</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应收集汇总有关违规证据，</w:t>
      </w:r>
      <w:r>
        <w:rPr>
          <w:rFonts w:hint="eastAsia" w:ascii="仿宋" w:hAnsi="仿宋" w:eastAsia="仿宋" w:cs="仿宋"/>
          <w:sz w:val="24"/>
          <w:szCs w:val="24"/>
          <w:lang w:val="en-US" w:eastAsia="zh-CN"/>
        </w:rPr>
        <w:t>配合合作单位调查处置</w:t>
      </w:r>
      <w:r>
        <w:rPr>
          <w:rFonts w:hint="eastAsia" w:ascii="仿宋" w:hAnsi="仿宋" w:eastAsia="仿宋" w:cs="仿宋"/>
          <w:sz w:val="24"/>
          <w:szCs w:val="24"/>
        </w:rPr>
        <w:t>。</w:t>
      </w:r>
    </w:p>
    <w:p w14:paraId="6F518E2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第三条 合作单位义务</w:t>
      </w:r>
    </w:p>
    <w:p w14:paraId="16E65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（一）合作单位不得有围标、串标、泄露双方机密，排挤其他经营者的公平竞争，在预决算、招投标和商务报价中弄虚作假、恶意高估冒算或故意以低价扰乱招投标等违反商业道德、扰乱正常竞争秩序等行为。</w:t>
      </w:r>
    </w:p>
    <w:p w14:paraId="6CBA78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（二）合作单位人员不得为获取合作利益</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人员送礼、行贿，不得有向</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人员提供宴请和娱乐活动及其他有违反法律法规和廉洁从业规定、影响公平交易的行为。</w:t>
      </w:r>
    </w:p>
    <w:p w14:paraId="286BA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（三）合作单位应对其所属机构和人员严格执行《廉洁合作协议》提出明确的要求，并加强监督和管理。</w:t>
      </w:r>
    </w:p>
    <w:p w14:paraId="36EB5A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（四）合作单位应积极配合区城投公司纪检监察机构开展各项检查、核实工作</w:t>
      </w:r>
      <w:r>
        <w:rPr>
          <w:rFonts w:hint="eastAsia" w:ascii="仿宋" w:hAnsi="仿宋" w:eastAsia="仿宋" w:cs="仿宋"/>
          <w:sz w:val="24"/>
          <w:szCs w:val="24"/>
          <w:lang w:eastAsia="zh-CN"/>
        </w:rPr>
        <w:t>。</w:t>
      </w:r>
    </w:p>
    <w:p w14:paraId="2606F4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（五）合作单位发现</w:t>
      </w:r>
      <w:r>
        <w:rPr>
          <w:rFonts w:hint="eastAsia" w:ascii="仿宋" w:hAnsi="仿宋" w:eastAsia="仿宋" w:cs="仿宋"/>
          <w:sz w:val="24"/>
          <w:szCs w:val="24"/>
          <w:lang w:val="en-US" w:eastAsia="zh-CN"/>
        </w:rPr>
        <w:t>环翠园林公司</w:t>
      </w:r>
      <w:r>
        <w:rPr>
          <w:rFonts w:hint="eastAsia" w:ascii="仿宋" w:hAnsi="仿宋" w:eastAsia="仿宋" w:cs="仿宋"/>
          <w:sz w:val="24"/>
          <w:szCs w:val="24"/>
        </w:rPr>
        <w:t>人员有索贿行为、受贿行为及其他不廉洁行为时，应向区城投公司纪检监察机构或其他相关部门举报，并有义务提供</w:t>
      </w:r>
      <w:r>
        <w:rPr>
          <w:rFonts w:hint="eastAsia" w:ascii="仿宋" w:hAnsi="仿宋" w:eastAsia="仿宋" w:cs="仿宋"/>
          <w:sz w:val="24"/>
          <w:szCs w:val="24"/>
          <w:lang w:val="en-US" w:eastAsia="zh-CN"/>
        </w:rPr>
        <w:t>相</w:t>
      </w:r>
      <w:r>
        <w:rPr>
          <w:rFonts w:hint="eastAsia" w:ascii="仿宋" w:hAnsi="仿宋" w:eastAsia="仿宋" w:cs="仿宋"/>
          <w:sz w:val="24"/>
          <w:szCs w:val="24"/>
        </w:rPr>
        <w:t>关证据。</w:t>
      </w:r>
    </w:p>
    <w:p w14:paraId="3B4F9B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第四条</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rPr>
        <w:t>区城投公司纪检监察机构受理举报电话：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0631-5239953  </w:t>
      </w:r>
      <w:r>
        <w:rPr>
          <w:rFonts w:hint="eastAsia" w:ascii="仿宋" w:hAnsi="仿宋" w:eastAsia="仿宋" w:cs="仿宋"/>
          <w:sz w:val="24"/>
          <w:szCs w:val="24"/>
          <w:u w:val="none"/>
        </w:rPr>
        <w:t>。</w:t>
      </w:r>
    </w:p>
    <w:p w14:paraId="603CA0D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第五条</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rPr>
        <w:t>本协议双方签字盖章后生效，有效期与</w:t>
      </w:r>
      <w:r>
        <w:rPr>
          <w:rFonts w:hint="eastAsia" w:ascii="仿宋" w:hAnsi="仿宋" w:eastAsia="仿宋" w:cs="仿宋"/>
          <w:sz w:val="24"/>
          <w:szCs w:val="24"/>
          <w:lang w:val="en-US" w:eastAsia="zh-CN"/>
        </w:rPr>
        <w:t>主</w:t>
      </w:r>
      <w:r>
        <w:rPr>
          <w:rFonts w:hint="eastAsia" w:ascii="仿宋" w:hAnsi="仿宋" w:eastAsia="仿宋" w:cs="仿宋"/>
          <w:sz w:val="24"/>
          <w:szCs w:val="24"/>
        </w:rPr>
        <w:t>合同一致。</w:t>
      </w:r>
    </w:p>
    <w:p w14:paraId="423B189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第六条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本协议一式两份，双方各执一份。</w:t>
      </w:r>
    </w:p>
    <w:p w14:paraId="69517F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p>
    <w:p w14:paraId="066DEA8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威海市环翠</w:t>
      </w:r>
      <w:r>
        <w:rPr>
          <w:rFonts w:hint="eastAsia" w:ascii="仿宋" w:hAnsi="仿宋" w:eastAsia="仿宋" w:cs="仿宋"/>
          <w:sz w:val="24"/>
          <w:szCs w:val="24"/>
          <w:lang w:val="en-US" w:eastAsia="zh-CN"/>
        </w:rPr>
        <w:t>园林工程</w:t>
      </w:r>
      <w:r>
        <w:rPr>
          <w:rFonts w:hint="eastAsia" w:ascii="仿宋" w:hAnsi="仿宋" w:eastAsia="仿宋" w:cs="仿宋"/>
          <w:sz w:val="24"/>
          <w:szCs w:val="24"/>
        </w:rPr>
        <w:t>有限公司（公章）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（公章）</w:t>
      </w:r>
    </w:p>
    <w:p w14:paraId="38E36FE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rPr>
      </w:pPr>
    </w:p>
    <w:p w14:paraId="1A2127B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负责人或授权人：（签字）</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合作单位负责人：（签字）</w:t>
      </w:r>
    </w:p>
    <w:p w14:paraId="3B9607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w:t>
      </w:r>
    </w:p>
    <w:p w14:paraId="53D9E5DF">
      <w:pPr>
        <w:rPr>
          <w:rFonts w:hint="eastAsia" w:ascii="仿宋" w:hAnsi="仿宋" w:eastAsia="仿宋" w:cs="仿宋"/>
          <w:sz w:val="24"/>
          <w:szCs w:val="24"/>
        </w:rPr>
      </w:pPr>
    </w:p>
    <w:p w14:paraId="2DF6A329">
      <w:pPr>
        <w:rPr>
          <w:rFonts w:hint="eastAsia"/>
        </w:rPr>
      </w:pPr>
    </w:p>
    <w:bookmarkEnd w:id="60"/>
    <w:bookmarkEnd w:id="61"/>
    <w:bookmarkEnd w:id="62"/>
    <w:bookmarkEnd w:id="63"/>
    <w:bookmarkEnd w:id="64"/>
    <w:bookmarkEnd w:id="65"/>
    <w:bookmarkEnd w:id="66"/>
    <w:bookmarkEnd w:id="67"/>
    <w:bookmarkEnd w:id="68"/>
    <w:p w14:paraId="3DAFEA67">
      <w:pPr>
        <w:pStyle w:val="16"/>
        <w:rPr>
          <w:rFonts w:hint="eastAsia" w:ascii="仿宋" w:hAnsi="仿宋" w:eastAsia="仿宋" w:cs="仿宋"/>
          <w:kern w:val="2"/>
          <w:sz w:val="24"/>
          <w:szCs w:val="24"/>
          <w:highlight w:val="none"/>
          <w:lang w:val="en-US" w:eastAsia="zh-CN" w:bidi="ar-SA"/>
        </w:rPr>
      </w:pPr>
    </w:p>
    <w:p w14:paraId="3F6D5E6C">
      <w:pPr>
        <w:pStyle w:val="16"/>
        <w:rPr>
          <w:rFonts w:hint="eastAsia" w:ascii="仿宋" w:hAnsi="仿宋" w:eastAsia="仿宋" w:cs="仿宋"/>
          <w:kern w:val="2"/>
          <w:sz w:val="24"/>
          <w:szCs w:val="24"/>
          <w:highlight w:val="none"/>
          <w:lang w:val="en-US" w:eastAsia="zh-CN" w:bidi="ar-SA"/>
        </w:rPr>
      </w:pPr>
    </w:p>
    <w:p w14:paraId="21AC7812">
      <w:pPr>
        <w:pStyle w:val="16"/>
        <w:rPr>
          <w:rFonts w:hint="eastAsia" w:ascii="仿宋" w:hAnsi="仿宋" w:eastAsia="仿宋" w:cs="仿宋"/>
          <w:kern w:val="2"/>
          <w:sz w:val="24"/>
          <w:szCs w:val="24"/>
          <w:highlight w:val="none"/>
          <w:lang w:val="en-US" w:eastAsia="zh-CN" w:bidi="ar-SA"/>
        </w:rPr>
      </w:pPr>
    </w:p>
    <w:p w14:paraId="4C337250">
      <w:pPr>
        <w:pStyle w:val="16"/>
        <w:rPr>
          <w:rFonts w:hint="eastAsia" w:ascii="仿宋" w:hAnsi="仿宋" w:eastAsia="仿宋" w:cs="仿宋"/>
          <w:kern w:val="2"/>
          <w:sz w:val="24"/>
          <w:szCs w:val="24"/>
          <w:highlight w:val="none"/>
          <w:lang w:val="en-US" w:eastAsia="zh-CN" w:bidi="ar-SA"/>
        </w:rPr>
      </w:pPr>
    </w:p>
    <w:p w14:paraId="508B78EF">
      <w:pPr>
        <w:pStyle w:val="16"/>
        <w:rPr>
          <w:rFonts w:hint="eastAsia" w:ascii="仿宋" w:hAnsi="仿宋" w:eastAsia="仿宋" w:cs="仿宋"/>
          <w:kern w:val="2"/>
          <w:sz w:val="24"/>
          <w:szCs w:val="24"/>
          <w:highlight w:val="none"/>
          <w:lang w:val="en-US" w:eastAsia="zh-CN" w:bidi="ar-SA"/>
        </w:rPr>
      </w:pPr>
    </w:p>
    <w:p w14:paraId="120F59C5">
      <w:pPr>
        <w:pStyle w:val="16"/>
        <w:rPr>
          <w:rFonts w:hint="eastAsia" w:ascii="仿宋" w:hAnsi="仿宋" w:eastAsia="仿宋" w:cs="仿宋"/>
          <w:kern w:val="2"/>
          <w:sz w:val="24"/>
          <w:szCs w:val="24"/>
          <w:highlight w:val="none"/>
          <w:lang w:val="en-US" w:eastAsia="zh-CN" w:bidi="ar-SA"/>
        </w:rPr>
      </w:pPr>
    </w:p>
    <w:p w14:paraId="6F24075E">
      <w:pPr>
        <w:pStyle w:val="16"/>
        <w:rPr>
          <w:rFonts w:hint="eastAsia" w:ascii="仿宋" w:hAnsi="仿宋" w:eastAsia="仿宋" w:cs="仿宋"/>
          <w:kern w:val="2"/>
          <w:sz w:val="24"/>
          <w:szCs w:val="24"/>
          <w:highlight w:val="none"/>
          <w:lang w:val="en-US" w:eastAsia="zh-CN" w:bidi="ar-SA"/>
        </w:rPr>
      </w:pPr>
    </w:p>
    <w:p w14:paraId="3A6C5B7B">
      <w:pPr>
        <w:pStyle w:val="38"/>
        <w:spacing w:before="0" w:beforeAutospacing="0" w:after="0" w:afterAutospacing="0" w:line="360" w:lineRule="auto"/>
        <w:rPr>
          <w:rFonts w:hint="eastAsia" w:ascii="仿宋" w:hAnsi="仿宋" w:eastAsia="仿宋" w:cs="仿宋"/>
          <w:b/>
          <w:bCs/>
          <w:sz w:val="24"/>
          <w:szCs w:val="24"/>
          <w:highlight w:val="none"/>
        </w:rPr>
      </w:pPr>
    </w:p>
    <w:sectPr>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2863">
    <w:pPr>
      <w:pStyle w:val="28"/>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613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A5A0F">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200983C">
                          <w:pPr>
                            <w:pStyle w:val="28"/>
                            <w:rPr>
                              <w:rFonts w:hint="eastAsia"/>
                            </w:rPr>
                          </w:pP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zo3a7zgEAAJcDAAAOAAAAAAAAAAEAIAAAAB8BAABkcnMv&#10;ZTJvRG9jLnhtbFBLBQYAAAAABgAGAFkBAABfBQAAAAA=&#10;">
              <v:fill on="f" focussize="0,0"/>
              <v:stroke on="f"/>
              <v:imagedata o:title=""/>
              <o:lock v:ext="edit" aspectratio="f"/>
              <v:textbox inset="0mm,0mm,0mm,0mm" style="mso-fit-shape-to-text:t;">
                <w:txbxContent>
                  <w:p w14:paraId="7200983C">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6DB5">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B64C48">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uBeRc2AEAALADAAAOAAAAAAAAAAEAIAAA&#10;AB4BAABkcnMvZTJvRG9jLnhtbFBLBQYAAAAABgAGAFkBAABoBQAAAAA=&#10;">
              <v:fill on="f" focussize="0,0"/>
              <v:stroke on="f"/>
              <v:imagedata o:title=""/>
              <o:lock v:ext="edit" aspectratio="f"/>
              <v:textbox inset="0mm,0mm,0mm,0mm" style="mso-fit-shape-to-text:t;">
                <w:txbxContent>
                  <w:p w14:paraId="4BB64C48">
                    <w:pPr>
                      <w:pStyle w:val="28"/>
                    </w:pPr>
                    <w:r>
                      <w:fldChar w:fldCharType="begin"/>
                    </w:r>
                    <w:r>
                      <w:instrText xml:space="preserve"> PAGE  \* MERGEFORMAT </w:instrText>
                    </w:r>
                    <w:r>
                      <w:fldChar w:fldCharType="separate"/>
                    </w:r>
                    <w:r>
                      <w:t>2</w:t>
                    </w:r>
                    <w:r>
                      <w:fldChar w:fldCharType="end"/>
                    </w:r>
                  </w:p>
                </w:txbxContent>
              </v:textbox>
            </v:shape>
          </w:pict>
        </mc:Fallback>
      </mc:AlternateContent>
    </w:r>
  </w:p>
  <w:p w14:paraId="490A8C97">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7F81C">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BB359B">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cPgv92AEAALADAAAOAAAAAAAAAAEAIAAA&#10;AB4BAABkcnMvZTJvRG9jLnhtbFBLBQYAAAAABgAGAFkBAABoBQAAAAA=&#10;">
              <v:fill on="f" focussize="0,0"/>
              <v:stroke on="f"/>
              <v:imagedata o:title=""/>
              <o:lock v:ext="edit" aspectratio="f"/>
              <v:textbox inset="0mm,0mm,0mm,0mm" style="mso-fit-shape-to-text:t;">
                <w:txbxContent>
                  <w:p w14:paraId="03BB359B">
                    <w:pPr>
                      <w:pStyle w:val="28"/>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505" cy="139700"/>
              <wp:effectExtent l="0" t="0" r="0" b="0"/>
              <wp:wrapNone/>
              <wp:docPr id="2"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7B5912D">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59264;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IIiU3tIBAACaAwAADgAAAAAAAAABACAAAAAfAQAA&#10;ZHJzL2Uyb0RvYy54bWxQSwUGAAAAAAYABgBZAQAAYwUAAAAA&#10;">
              <v:fill on="f" focussize="0,0"/>
              <v:stroke on="f"/>
              <v:imagedata o:title=""/>
              <o:lock v:ext="edit" aspectratio="f"/>
              <v:textbox inset="0mm,0mm,0mm,0mm" style="mso-fit-shape-to-text:t;">
                <w:txbxContent>
                  <w:p w14:paraId="47B5912D">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901C1">
    <w:pPr>
      <w:pStyle w:val="28"/>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95E3E6">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Lo/qU2AEAALADAAAOAAAAAAAAAAEAIAAA&#10;AB4BAABkcnMvZTJvRG9jLnhtbFBLBQYAAAAABgAGAFkBAABoBQAAAAA=&#10;">
              <v:fill on="f" focussize="0,0"/>
              <v:stroke on="f"/>
              <v:imagedata o:title=""/>
              <o:lock v:ext="edit" aspectratio="f"/>
              <v:textbox inset="0mm,0mm,0mm,0mm" style="mso-fit-shape-to-text:t;">
                <w:txbxContent>
                  <w:p w14:paraId="1595E3E6">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0649">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8D742">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0C9C9">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5F378">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B70E5">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24BA3">
    <w:pPr>
      <w:tabs>
        <w:tab w:val="left" w:pos="3135"/>
      </w:tabs>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900C4">
    <w:pPr>
      <w:tabs>
        <w:tab w:val="left" w:pos="3135"/>
      </w:tabs>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A5D5E">
    <w:pPr>
      <w:pStyle w:val="29"/>
      <w:pBdr>
        <w:bottom w:val="none" w:color="auto" w:sz="0" w:space="1"/>
      </w:pBdr>
      <w:wordWrap w:val="0"/>
      <w:jc w:val="right"/>
      <w:rPr>
        <w:rFonts w:hint="eastAsia"/>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2C880"/>
    <w:multiLevelType w:val="singleLevel"/>
    <w:tmpl w:val="5852C880"/>
    <w:lvl w:ilvl="0" w:tentative="0">
      <w:start w:val="1"/>
      <w:numFmt w:val="decimal"/>
      <w:suff w:val="nothing"/>
      <w:lvlText w:val="%1、"/>
      <w:lvlJc w:val="left"/>
    </w:lvl>
  </w:abstractNum>
  <w:abstractNum w:abstractNumId="1">
    <w:nsid w:val="60AE39CC"/>
    <w:multiLevelType w:val="multilevel"/>
    <w:tmpl w:val="60AE39CC"/>
    <w:lvl w:ilvl="0" w:tentative="0">
      <w:start w:val="1"/>
      <w:numFmt w:val="none"/>
      <w:pStyle w:val="2"/>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3840"/>
  <w:hyphenationZone w:val="36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hODhjMTUwZjUwNjkzMjQ0MTZlNTBlMWU0MzllYjA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C506B"/>
    <w:rsid w:val="000D1532"/>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7C79"/>
    <w:rsid w:val="002C2C01"/>
    <w:rsid w:val="002C415A"/>
    <w:rsid w:val="002C55BB"/>
    <w:rsid w:val="002D24DE"/>
    <w:rsid w:val="002D7A07"/>
    <w:rsid w:val="002E0D8C"/>
    <w:rsid w:val="002E32BC"/>
    <w:rsid w:val="002E7C2F"/>
    <w:rsid w:val="00300433"/>
    <w:rsid w:val="003024DF"/>
    <w:rsid w:val="00311618"/>
    <w:rsid w:val="0031476C"/>
    <w:rsid w:val="00314DFE"/>
    <w:rsid w:val="00325FEE"/>
    <w:rsid w:val="00330228"/>
    <w:rsid w:val="00330847"/>
    <w:rsid w:val="0034436D"/>
    <w:rsid w:val="00354EE7"/>
    <w:rsid w:val="003577A2"/>
    <w:rsid w:val="00373CC1"/>
    <w:rsid w:val="003810A9"/>
    <w:rsid w:val="00382DEE"/>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4F6"/>
    <w:rsid w:val="005330D2"/>
    <w:rsid w:val="00541829"/>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670"/>
    <w:rsid w:val="00AF3217"/>
    <w:rsid w:val="00B0188B"/>
    <w:rsid w:val="00B21447"/>
    <w:rsid w:val="00B477A1"/>
    <w:rsid w:val="00B60ADB"/>
    <w:rsid w:val="00B6507B"/>
    <w:rsid w:val="00B915CE"/>
    <w:rsid w:val="00BA7CA7"/>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CF7162"/>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C0834"/>
    <w:rsid w:val="00DD63E2"/>
    <w:rsid w:val="00DF0F35"/>
    <w:rsid w:val="00DF18E1"/>
    <w:rsid w:val="00DF1AB0"/>
    <w:rsid w:val="00DF3CC7"/>
    <w:rsid w:val="00E01FF6"/>
    <w:rsid w:val="00E36C39"/>
    <w:rsid w:val="00E42B3A"/>
    <w:rsid w:val="00E77929"/>
    <w:rsid w:val="00E83FA3"/>
    <w:rsid w:val="00E85609"/>
    <w:rsid w:val="00ED008E"/>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66286"/>
    <w:rsid w:val="010F10D8"/>
    <w:rsid w:val="012E0E67"/>
    <w:rsid w:val="01386691"/>
    <w:rsid w:val="01482390"/>
    <w:rsid w:val="01626374"/>
    <w:rsid w:val="01916C5A"/>
    <w:rsid w:val="01CB1D9E"/>
    <w:rsid w:val="01DA5E9C"/>
    <w:rsid w:val="01DD59FB"/>
    <w:rsid w:val="01F15E4E"/>
    <w:rsid w:val="01F57998"/>
    <w:rsid w:val="0210458C"/>
    <w:rsid w:val="023824A9"/>
    <w:rsid w:val="02BA785F"/>
    <w:rsid w:val="02CD1F13"/>
    <w:rsid w:val="02E45D61"/>
    <w:rsid w:val="0340173B"/>
    <w:rsid w:val="035B79DB"/>
    <w:rsid w:val="035F0CD7"/>
    <w:rsid w:val="035F6F01"/>
    <w:rsid w:val="03624D3B"/>
    <w:rsid w:val="03655CA8"/>
    <w:rsid w:val="038A3960"/>
    <w:rsid w:val="03A34A56"/>
    <w:rsid w:val="03B222B1"/>
    <w:rsid w:val="03C91CE5"/>
    <w:rsid w:val="03DB1117"/>
    <w:rsid w:val="03E23B37"/>
    <w:rsid w:val="040C2BAD"/>
    <w:rsid w:val="04381749"/>
    <w:rsid w:val="04640655"/>
    <w:rsid w:val="046B128A"/>
    <w:rsid w:val="04886557"/>
    <w:rsid w:val="04893C18"/>
    <w:rsid w:val="04A643B1"/>
    <w:rsid w:val="04B949C5"/>
    <w:rsid w:val="04C237AB"/>
    <w:rsid w:val="04CD527F"/>
    <w:rsid w:val="04D57F4E"/>
    <w:rsid w:val="04E2157A"/>
    <w:rsid w:val="04E752B7"/>
    <w:rsid w:val="053C6EDC"/>
    <w:rsid w:val="053F17F0"/>
    <w:rsid w:val="053F69CD"/>
    <w:rsid w:val="05462E2F"/>
    <w:rsid w:val="058C559B"/>
    <w:rsid w:val="058E795B"/>
    <w:rsid w:val="05BE5B43"/>
    <w:rsid w:val="05E76E48"/>
    <w:rsid w:val="06053C60"/>
    <w:rsid w:val="06392DBF"/>
    <w:rsid w:val="063C1767"/>
    <w:rsid w:val="06431F2C"/>
    <w:rsid w:val="06570680"/>
    <w:rsid w:val="065E4C1C"/>
    <w:rsid w:val="0677632A"/>
    <w:rsid w:val="06952D48"/>
    <w:rsid w:val="069E0C8C"/>
    <w:rsid w:val="06AE4995"/>
    <w:rsid w:val="06B807E5"/>
    <w:rsid w:val="06BA43A3"/>
    <w:rsid w:val="06FA4322"/>
    <w:rsid w:val="070677A2"/>
    <w:rsid w:val="071E4ABC"/>
    <w:rsid w:val="072C630A"/>
    <w:rsid w:val="074C7276"/>
    <w:rsid w:val="07693BBB"/>
    <w:rsid w:val="076F5347"/>
    <w:rsid w:val="07961D7F"/>
    <w:rsid w:val="079A613C"/>
    <w:rsid w:val="07C22D32"/>
    <w:rsid w:val="07C75183"/>
    <w:rsid w:val="07F47F79"/>
    <w:rsid w:val="080F17FE"/>
    <w:rsid w:val="084E323F"/>
    <w:rsid w:val="08501519"/>
    <w:rsid w:val="087D7F38"/>
    <w:rsid w:val="08B524D4"/>
    <w:rsid w:val="08DA1CD0"/>
    <w:rsid w:val="08DF5A76"/>
    <w:rsid w:val="08ED6E6B"/>
    <w:rsid w:val="08F5187C"/>
    <w:rsid w:val="091C2D23"/>
    <w:rsid w:val="095C5D9F"/>
    <w:rsid w:val="096F5AD2"/>
    <w:rsid w:val="09B01C47"/>
    <w:rsid w:val="09B42510"/>
    <w:rsid w:val="09B933A7"/>
    <w:rsid w:val="09CD0A4B"/>
    <w:rsid w:val="09CD66ED"/>
    <w:rsid w:val="09D726B7"/>
    <w:rsid w:val="09E01682"/>
    <w:rsid w:val="09E57988"/>
    <w:rsid w:val="09F72AC1"/>
    <w:rsid w:val="0A1B5868"/>
    <w:rsid w:val="0A1F06AA"/>
    <w:rsid w:val="0A221417"/>
    <w:rsid w:val="0A40121D"/>
    <w:rsid w:val="0A554394"/>
    <w:rsid w:val="0A806213"/>
    <w:rsid w:val="0A9B28F7"/>
    <w:rsid w:val="0ABB2EEB"/>
    <w:rsid w:val="0AD377C9"/>
    <w:rsid w:val="0B112BB9"/>
    <w:rsid w:val="0B2E68F8"/>
    <w:rsid w:val="0B411470"/>
    <w:rsid w:val="0B474015"/>
    <w:rsid w:val="0B482350"/>
    <w:rsid w:val="0B626891"/>
    <w:rsid w:val="0B64718D"/>
    <w:rsid w:val="0BB74BDB"/>
    <w:rsid w:val="0BE107DE"/>
    <w:rsid w:val="0BE97E49"/>
    <w:rsid w:val="0C0627BD"/>
    <w:rsid w:val="0C443CCA"/>
    <w:rsid w:val="0C4C1E7D"/>
    <w:rsid w:val="0C7C445A"/>
    <w:rsid w:val="0C860B6D"/>
    <w:rsid w:val="0CBD36AE"/>
    <w:rsid w:val="0CD04E01"/>
    <w:rsid w:val="0CDB0BB0"/>
    <w:rsid w:val="0CDC4881"/>
    <w:rsid w:val="0D0878C3"/>
    <w:rsid w:val="0D0A6AC9"/>
    <w:rsid w:val="0D35493D"/>
    <w:rsid w:val="0D37494D"/>
    <w:rsid w:val="0D4572C7"/>
    <w:rsid w:val="0D4D3399"/>
    <w:rsid w:val="0D520C28"/>
    <w:rsid w:val="0D5345EC"/>
    <w:rsid w:val="0D7C003C"/>
    <w:rsid w:val="0D843E39"/>
    <w:rsid w:val="0D9D36E5"/>
    <w:rsid w:val="0DCA2A4D"/>
    <w:rsid w:val="0DDE1139"/>
    <w:rsid w:val="0E1E7AC7"/>
    <w:rsid w:val="0E413E71"/>
    <w:rsid w:val="0E7455B2"/>
    <w:rsid w:val="0E7B1AA2"/>
    <w:rsid w:val="0E7F23A4"/>
    <w:rsid w:val="0EB02274"/>
    <w:rsid w:val="0EC355B3"/>
    <w:rsid w:val="0ED36852"/>
    <w:rsid w:val="0EE52C29"/>
    <w:rsid w:val="0EF6634E"/>
    <w:rsid w:val="0EFB3A31"/>
    <w:rsid w:val="0F095A37"/>
    <w:rsid w:val="0F1A3B0B"/>
    <w:rsid w:val="0F29172E"/>
    <w:rsid w:val="0F5F1A0C"/>
    <w:rsid w:val="0F64150A"/>
    <w:rsid w:val="0F697CA7"/>
    <w:rsid w:val="0F881128"/>
    <w:rsid w:val="0F972C0D"/>
    <w:rsid w:val="0FAB7566"/>
    <w:rsid w:val="0FB0474F"/>
    <w:rsid w:val="0FBA413C"/>
    <w:rsid w:val="0FCD3553"/>
    <w:rsid w:val="0FE4264A"/>
    <w:rsid w:val="0FEA4046"/>
    <w:rsid w:val="100214D2"/>
    <w:rsid w:val="100F5919"/>
    <w:rsid w:val="102E6638"/>
    <w:rsid w:val="10367652"/>
    <w:rsid w:val="1047087A"/>
    <w:rsid w:val="1059129A"/>
    <w:rsid w:val="106257EE"/>
    <w:rsid w:val="108B094A"/>
    <w:rsid w:val="10AA73F0"/>
    <w:rsid w:val="10AD2D88"/>
    <w:rsid w:val="10C745F1"/>
    <w:rsid w:val="10EA2BC5"/>
    <w:rsid w:val="10F414EA"/>
    <w:rsid w:val="11166793"/>
    <w:rsid w:val="112E5EC1"/>
    <w:rsid w:val="112E7D36"/>
    <w:rsid w:val="113D0F5B"/>
    <w:rsid w:val="114F2865"/>
    <w:rsid w:val="11596432"/>
    <w:rsid w:val="115F3A90"/>
    <w:rsid w:val="11892108"/>
    <w:rsid w:val="11A00C22"/>
    <w:rsid w:val="11A15B97"/>
    <w:rsid w:val="11A77CAA"/>
    <w:rsid w:val="11B54E22"/>
    <w:rsid w:val="11F33CA4"/>
    <w:rsid w:val="11FD5A62"/>
    <w:rsid w:val="120919F7"/>
    <w:rsid w:val="120E415D"/>
    <w:rsid w:val="120E4C15"/>
    <w:rsid w:val="12327377"/>
    <w:rsid w:val="12483364"/>
    <w:rsid w:val="124E024F"/>
    <w:rsid w:val="12672719"/>
    <w:rsid w:val="12767883"/>
    <w:rsid w:val="12962136"/>
    <w:rsid w:val="129B07D8"/>
    <w:rsid w:val="12A42854"/>
    <w:rsid w:val="12A87ADE"/>
    <w:rsid w:val="12AC2975"/>
    <w:rsid w:val="12AC5C2E"/>
    <w:rsid w:val="12F31522"/>
    <w:rsid w:val="12F708E7"/>
    <w:rsid w:val="130D3C66"/>
    <w:rsid w:val="13854D45"/>
    <w:rsid w:val="138D4AFE"/>
    <w:rsid w:val="13924148"/>
    <w:rsid w:val="13A31C28"/>
    <w:rsid w:val="13BB7C9E"/>
    <w:rsid w:val="13CF528F"/>
    <w:rsid w:val="13FE659F"/>
    <w:rsid w:val="14337207"/>
    <w:rsid w:val="14416EB0"/>
    <w:rsid w:val="14577569"/>
    <w:rsid w:val="147B7590"/>
    <w:rsid w:val="1481490C"/>
    <w:rsid w:val="149232D4"/>
    <w:rsid w:val="14A16D5C"/>
    <w:rsid w:val="14B6241E"/>
    <w:rsid w:val="14BA2108"/>
    <w:rsid w:val="14C76A12"/>
    <w:rsid w:val="14D36781"/>
    <w:rsid w:val="14DE7B23"/>
    <w:rsid w:val="14E25007"/>
    <w:rsid w:val="14EB18BB"/>
    <w:rsid w:val="150115A9"/>
    <w:rsid w:val="15015A4D"/>
    <w:rsid w:val="153E5A17"/>
    <w:rsid w:val="157224A6"/>
    <w:rsid w:val="15783F61"/>
    <w:rsid w:val="157F1E02"/>
    <w:rsid w:val="157F6158"/>
    <w:rsid w:val="159B6C93"/>
    <w:rsid w:val="159D39C7"/>
    <w:rsid w:val="15AE7584"/>
    <w:rsid w:val="15B37BF1"/>
    <w:rsid w:val="15C40C40"/>
    <w:rsid w:val="16096967"/>
    <w:rsid w:val="160F0D79"/>
    <w:rsid w:val="16113804"/>
    <w:rsid w:val="16432473"/>
    <w:rsid w:val="167964D4"/>
    <w:rsid w:val="16816E45"/>
    <w:rsid w:val="16890903"/>
    <w:rsid w:val="16A01D0F"/>
    <w:rsid w:val="16A62408"/>
    <w:rsid w:val="16A82624"/>
    <w:rsid w:val="16AB476B"/>
    <w:rsid w:val="16B83E57"/>
    <w:rsid w:val="16C01312"/>
    <w:rsid w:val="16C531D6"/>
    <w:rsid w:val="16E06E93"/>
    <w:rsid w:val="16ED44DA"/>
    <w:rsid w:val="170809FD"/>
    <w:rsid w:val="170E2F06"/>
    <w:rsid w:val="172C5003"/>
    <w:rsid w:val="172D4B0D"/>
    <w:rsid w:val="17632BD5"/>
    <w:rsid w:val="17B95613"/>
    <w:rsid w:val="17E23911"/>
    <w:rsid w:val="17F660E0"/>
    <w:rsid w:val="17FA3B6E"/>
    <w:rsid w:val="182A0E16"/>
    <w:rsid w:val="18315A8D"/>
    <w:rsid w:val="1840688C"/>
    <w:rsid w:val="18786026"/>
    <w:rsid w:val="18A138D4"/>
    <w:rsid w:val="18A84985"/>
    <w:rsid w:val="18AB0433"/>
    <w:rsid w:val="18AE37F5"/>
    <w:rsid w:val="18BD40B0"/>
    <w:rsid w:val="18C62E6F"/>
    <w:rsid w:val="18D641E0"/>
    <w:rsid w:val="18F05EEA"/>
    <w:rsid w:val="190136AC"/>
    <w:rsid w:val="192B3098"/>
    <w:rsid w:val="193446F8"/>
    <w:rsid w:val="193631F2"/>
    <w:rsid w:val="19870E60"/>
    <w:rsid w:val="198E6F33"/>
    <w:rsid w:val="198F7974"/>
    <w:rsid w:val="19E03E83"/>
    <w:rsid w:val="19E42FA8"/>
    <w:rsid w:val="19E92142"/>
    <w:rsid w:val="19F67A24"/>
    <w:rsid w:val="1A204BC7"/>
    <w:rsid w:val="1A2076E9"/>
    <w:rsid w:val="1A2F6FA0"/>
    <w:rsid w:val="1A4678C3"/>
    <w:rsid w:val="1A516B2E"/>
    <w:rsid w:val="1A597FD2"/>
    <w:rsid w:val="1A7F53D6"/>
    <w:rsid w:val="1A992223"/>
    <w:rsid w:val="1A9B5FFB"/>
    <w:rsid w:val="1B03607B"/>
    <w:rsid w:val="1B1C1F0C"/>
    <w:rsid w:val="1B30700B"/>
    <w:rsid w:val="1B3747DD"/>
    <w:rsid w:val="1B542592"/>
    <w:rsid w:val="1B606546"/>
    <w:rsid w:val="1B862CED"/>
    <w:rsid w:val="1BB67C61"/>
    <w:rsid w:val="1BDB6FF7"/>
    <w:rsid w:val="1BEA0FE8"/>
    <w:rsid w:val="1BF765A0"/>
    <w:rsid w:val="1C0A6AB2"/>
    <w:rsid w:val="1C2F2D72"/>
    <w:rsid w:val="1C404EA7"/>
    <w:rsid w:val="1C6358AB"/>
    <w:rsid w:val="1C6B78BF"/>
    <w:rsid w:val="1C751D0C"/>
    <w:rsid w:val="1CA10EA8"/>
    <w:rsid w:val="1CBB6DCE"/>
    <w:rsid w:val="1CD21FF5"/>
    <w:rsid w:val="1CD441F2"/>
    <w:rsid w:val="1CF74F2E"/>
    <w:rsid w:val="1D2A6DE6"/>
    <w:rsid w:val="1D381D32"/>
    <w:rsid w:val="1DB25B36"/>
    <w:rsid w:val="1DCF3CD6"/>
    <w:rsid w:val="1DD50B17"/>
    <w:rsid w:val="1DD64A26"/>
    <w:rsid w:val="1DE67561"/>
    <w:rsid w:val="1DF36151"/>
    <w:rsid w:val="1DF43546"/>
    <w:rsid w:val="1DF66546"/>
    <w:rsid w:val="1E0B0B6C"/>
    <w:rsid w:val="1E0F3759"/>
    <w:rsid w:val="1E28435D"/>
    <w:rsid w:val="1E4B079E"/>
    <w:rsid w:val="1E4F15D7"/>
    <w:rsid w:val="1E8D59CB"/>
    <w:rsid w:val="1E93016B"/>
    <w:rsid w:val="1E971C7C"/>
    <w:rsid w:val="1E9D2342"/>
    <w:rsid w:val="1EAE365D"/>
    <w:rsid w:val="1EB414E9"/>
    <w:rsid w:val="1ED8781E"/>
    <w:rsid w:val="1EF108E0"/>
    <w:rsid w:val="1F52137F"/>
    <w:rsid w:val="1F5A5197"/>
    <w:rsid w:val="1F5B1D47"/>
    <w:rsid w:val="1F606BAA"/>
    <w:rsid w:val="1F704CB9"/>
    <w:rsid w:val="1F8506BB"/>
    <w:rsid w:val="1FB11F77"/>
    <w:rsid w:val="1FBF0321"/>
    <w:rsid w:val="1FC23B38"/>
    <w:rsid w:val="1FD75EB6"/>
    <w:rsid w:val="1FFA4EF4"/>
    <w:rsid w:val="201B3E66"/>
    <w:rsid w:val="201D443F"/>
    <w:rsid w:val="203B0834"/>
    <w:rsid w:val="20444DF0"/>
    <w:rsid w:val="2051423C"/>
    <w:rsid w:val="206215A1"/>
    <w:rsid w:val="20D76825"/>
    <w:rsid w:val="2100305C"/>
    <w:rsid w:val="212C5BFF"/>
    <w:rsid w:val="21311468"/>
    <w:rsid w:val="21494A03"/>
    <w:rsid w:val="21546F1B"/>
    <w:rsid w:val="215B3D2F"/>
    <w:rsid w:val="21764C9F"/>
    <w:rsid w:val="21A67760"/>
    <w:rsid w:val="21E85818"/>
    <w:rsid w:val="21EB64F7"/>
    <w:rsid w:val="21ED5502"/>
    <w:rsid w:val="21FB7D81"/>
    <w:rsid w:val="21FF7B22"/>
    <w:rsid w:val="221548E5"/>
    <w:rsid w:val="22180E56"/>
    <w:rsid w:val="22291464"/>
    <w:rsid w:val="22422404"/>
    <w:rsid w:val="2273571C"/>
    <w:rsid w:val="22943FB4"/>
    <w:rsid w:val="22A91D27"/>
    <w:rsid w:val="22BD679F"/>
    <w:rsid w:val="22E461E8"/>
    <w:rsid w:val="22F66AC1"/>
    <w:rsid w:val="231A1E2F"/>
    <w:rsid w:val="23270F1B"/>
    <w:rsid w:val="233F7E6C"/>
    <w:rsid w:val="23496F3C"/>
    <w:rsid w:val="2356299F"/>
    <w:rsid w:val="2364587E"/>
    <w:rsid w:val="2364787B"/>
    <w:rsid w:val="23712C4B"/>
    <w:rsid w:val="238735C1"/>
    <w:rsid w:val="238B183B"/>
    <w:rsid w:val="23A607C4"/>
    <w:rsid w:val="23B34BAC"/>
    <w:rsid w:val="23B6282D"/>
    <w:rsid w:val="23C87302"/>
    <w:rsid w:val="24072542"/>
    <w:rsid w:val="241256F5"/>
    <w:rsid w:val="241E2078"/>
    <w:rsid w:val="245F5471"/>
    <w:rsid w:val="246D27B7"/>
    <w:rsid w:val="24763D61"/>
    <w:rsid w:val="24860AAE"/>
    <w:rsid w:val="24897B3B"/>
    <w:rsid w:val="24952361"/>
    <w:rsid w:val="24F829C8"/>
    <w:rsid w:val="25100542"/>
    <w:rsid w:val="251E1CB7"/>
    <w:rsid w:val="25292B82"/>
    <w:rsid w:val="252D60F3"/>
    <w:rsid w:val="252F2B82"/>
    <w:rsid w:val="253357AE"/>
    <w:rsid w:val="2553203F"/>
    <w:rsid w:val="256376A5"/>
    <w:rsid w:val="25641E0C"/>
    <w:rsid w:val="256B5A72"/>
    <w:rsid w:val="257F463C"/>
    <w:rsid w:val="259455FA"/>
    <w:rsid w:val="25A6736C"/>
    <w:rsid w:val="25A9485D"/>
    <w:rsid w:val="25CE0A3F"/>
    <w:rsid w:val="26017313"/>
    <w:rsid w:val="2621701E"/>
    <w:rsid w:val="266271CD"/>
    <w:rsid w:val="266F4DB8"/>
    <w:rsid w:val="267B18D6"/>
    <w:rsid w:val="26A5615F"/>
    <w:rsid w:val="26BA7B53"/>
    <w:rsid w:val="26C921B6"/>
    <w:rsid w:val="26DE5BEE"/>
    <w:rsid w:val="26F73FDA"/>
    <w:rsid w:val="27106306"/>
    <w:rsid w:val="27172D0A"/>
    <w:rsid w:val="27182EAE"/>
    <w:rsid w:val="271F1251"/>
    <w:rsid w:val="27450B08"/>
    <w:rsid w:val="27623589"/>
    <w:rsid w:val="27710BD6"/>
    <w:rsid w:val="27AA7A9F"/>
    <w:rsid w:val="27AC5CEC"/>
    <w:rsid w:val="27AC5F10"/>
    <w:rsid w:val="27AE55C0"/>
    <w:rsid w:val="27D33279"/>
    <w:rsid w:val="27EA0323"/>
    <w:rsid w:val="2801432B"/>
    <w:rsid w:val="28100ED0"/>
    <w:rsid w:val="2828647E"/>
    <w:rsid w:val="28341F69"/>
    <w:rsid w:val="28444694"/>
    <w:rsid w:val="28536270"/>
    <w:rsid w:val="28701C0B"/>
    <w:rsid w:val="288F4569"/>
    <w:rsid w:val="28CD1A76"/>
    <w:rsid w:val="28D24146"/>
    <w:rsid w:val="28E8191E"/>
    <w:rsid w:val="292024ED"/>
    <w:rsid w:val="2921426B"/>
    <w:rsid w:val="29402A3F"/>
    <w:rsid w:val="294855A0"/>
    <w:rsid w:val="294B33FB"/>
    <w:rsid w:val="29604B9E"/>
    <w:rsid w:val="29611D97"/>
    <w:rsid w:val="296879F1"/>
    <w:rsid w:val="296E5E94"/>
    <w:rsid w:val="297C7740"/>
    <w:rsid w:val="29810CA3"/>
    <w:rsid w:val="299077B6"/>
    <w:rsid w:val="299B1B74"/>
    <w:rsid w:val="29D26E17"/>
    <w:rsid w:val="29E8335B"/>
    <w:rsid w:val="2A405C10"/>
    <w:rsid w:val="2A4F2539"/>
    <w:rsid w:val="2A674427"/>
    <w:rsid w:val="2A7D7069"/>
    <w:rsid w:val="2A885A56"/>
    <w:rsid w:val="2A935D31"/>
    <w:rsid w:val="2AB0029F"/>
    <w:rsid w:val="2AB73A3B"/>
    <w:rsid w:val="2AB82A5B"/>
    <w:rsid w:val="2AC02DE2"/>
    <w:rsid w:val="2AD4533E"/>
    <w:rsid w:val="2ADA1A0E"/>
    <w:rsid w:val="2AE46A49"/>
    <w:rsid w:val="2AE82B97"/>
    <w:rsid w:val="2AF72696"/>
    <w:rsid w:val="2B33475A"/>
    <w:rsid w:val="2B74267D"/>
    <w:rsid w:val="2B766569"/>
    <w:rsid w:val="2BAD10B9"/>
    <w:rsid w:val="2BB4300F"/>
    <w:rsid w:val="2BC10E1F"/>
    <w:rsid w:val="2BE251D1"/>
    <w:rsid w:val="2C0627E4"/>
    <w:rsid w:val="2C11642A"/>
    <w:rsid w:val="2C2916B9"/>
    <w:rsid w:val="2C351E0C"/>
    <w:rsid w:val="2C6B7D79"/>
    <w:rsid w:val="2C806C46"/>
    <w:rsid w:val="2C850D88"/>
    <w:rsid w:val="2C87404C"/>
    <w:rsid w:val="2C90798A"/>
    <w:rsid w:val="2CAA00EB"/>
    <w:rsid w:val="2CB0732E"/>
    <w:rsid w:val="2CBF3DCB"/>
    <w:rsid w:val="2D013193"/>
    <w:rsid w:val="2D12304D"/>
    <w:rsid w:val="2D3227EF"/>
    <w:rsid w:val="2D3A0042"/>
    <w:rsid w:val="2D594F9E"/>
    <w:rsid w:val="2D5B77E5"/>
    <w:rsid w:val="2D5D39A4"/>
    <w:rsid w:val="2D700E84"/>
    <w:rsid w:val="2D7C322C"/>
    <w:rsid w:val="2D99553C"/>
    <w:rsid w:val="2D9B2143"/>
    <w:rsid w:val="2D9B32A7"/>
    <w:rsid w:val="2DA853C9"/>
    <w:rsid w:val="2DB01310"/>
    <w:rsid w:val="2DBE7B1D"/>
    <w:rsid w:val="2DD43EE3"/>
    <w:rsid w:val="2DF93DDE"/>
    <w:rsid w:val="2E01070E"/>
    <w:rsid w:val="2E0226E0"/>
    <w:rsid w:val="2E0E0CDE"/>
    <w:rsid w:val="2E55688B"/>
    <w:rsid w:val="2E8D146B"/>
    <w:rsid w:val="2EB173DD"/>
    <w:rsid w:val="2EC4755A"/>
    <w:rsid w:val="2ED81803"/>
    <w:rsid w:val="2EFA10EB"/>
    <w:rsid w:val="2F0562AC"/>
    <w:rsid w:val="2F307DD8"/>
    <w:rsid w:val="2F3747C7"/>
    <w:rsid w:val="2F38042D"/>
    <w:rsid w:val="2F716042"/>
    <w:rsid w:val="2F7905D8"/>
    <w:rsid w:val="2F7C1D5D"/>
    <w:rsid w:val="2F8476D6"/>
    <w:rsid w:val="2F912D37"/>
    <w:rsid w:val="2F972DDE"/>
    <w:rsid w:val="2F9A7B60"/>
    <w:rsid w:val="2FAD3237"/>
    <w:rsid w:val="2FBE78D0"/>
    <w:rsid w:val="2FD815CC"/>
    <w:rsid w:val="30204540"/>
    <w:rsid w:val="30281C88"/>
    <w:rsid w:val="30482662"/>
    <w:rsid w:val="307A601C"/>
    <w:rsid w:val="30A05B40"/>
    <w:rsid w:val="30AE6631"/>
    <w:rsid w:val="30C767E0"/>
    <w:rsid w:val="30CB32FB"/>
    <w:rsid w:val="30F05FA9"/>
    <w:rsid w:val="312C3C9C"/>
    <w:rsid w:val="31315E63"/>
    <w:rsid w:val="31322DBE"/>
    <w:rsid w:val="319C46DB"/>
    <w:rsid w:val="31AF29FB"/>
    <w:rsid w:val="31B007D8"/>
    <w:rsid w:val="31D6711D"/>
    <w:rsid w:val="31EF2C58"/>
    <w:rsid w:val="32031D3C"/>
    <w:rsid w:val="320710EC"/>
    <w:rsid w:val="32381939"/>
    <w:rsid w:val="324042EC"/>
    <w:rsid w:val="324A2D3D"/>
    <w:rsid w:val="32522919"/>
    <w:rsid w:val="325F30A0"/>
    <w:rsid w:val="32645854"/>
    <w:rsid w:val="3267491C"/>
    <w:rsid w:val="326C73AF"/>
    <w:rsid w:val="32845DDE"/>
    <w:rsid w:val="32A25388"/>
    <w:rsid w:val="32A50F33"/>
    <w:rsid w:val="33047127"/>
    <w:rsid w:val="3325072D"/>
    <w:rsid w:val="333D3AEE"/>
    <w:rsid w:val="333F5C66"/>
    <w:rsid w:val="334119DE"/>
    <w:rsid w:val="33437504"/>
    <w:rsid w:val="3349715C"/>
    <w:rsid w:val="33520E82"/>
    <w:rsid w:val="335D7E9A"/>
    <w:rsid w:val="3361798A"/>
    <w:rsid w:val="337376BE"/>
    <w:rsid w:val="3374211D"/>
    <w:rsid w:val="33B36BA9"/>
    <w:rsid w:val="33DF247C"/>
    <w:rsid w:val="33EE54D5"/>
    <w:rsid w:val="33F13244"/>
    <w:rsid w:val="33F56325"/>
    <w:rsid w:val="340B21E3"/>
    <w:rsid w:val="340F0157"/>
    <w:rsid w:val="3432054C"/>
    <w:rsid w:val="343E5F1E"/>
    <w:rsid w:val="34425A0E"/>
    <w:rsid w:val="34693F09"/>
    <w:rsid w:val="346A57CF"/>
    <w:rsid w:val="346E408A"/>
    <w:rsid w:val="34A26271"/>
    <w:rsid w:val="34A6512B"/>
    <w:rsid w:val="34B463BC"/>
    <w:rsid w:val="34B955A4"/>
    <w:rsid w:val="34E2595F"/>
    <w:rsid w:val="34EA56C7"/>
    <w:rsid w:val="34F30AB6"/>
    <w:rsid w:val="35047151"/>
    <w:rsid w:val="35105A4F"/>
    <w:rsid w:val="351A6043"/>
    <w:rsid w:val="35501281"/>
    <w:rsid w:val="355C133F"/>
    <w:rsid w:val="35A46254"/>
    <w:rsid w:val="35AD5109"/>
    <w:rsid w:val="35AF5AAB"/>
    <w:rsid w:val="35C83CF1"/>
    <w:rsid w:val="35D00DF7"/>
    <w:rsid w:val="35EE2F59"/>
    <w:rsid w:val="35EE3B1E"/>
    <w:rsid w:val="35EF5204"/>
    <w:rsid w:val="35F83427"/>
    <w:rsid w:val="360269EC"/>
    <w:rsid w:val="36101BD5"/>
    <w:rsid w:val="36162CAE"/>
    <w:rsid w:val="363438F4"/>
    <w:rsid w:val="36456E0B"/>
    <w:rsid w:val="3666714D"/>
    <w:rsid w:val="36957FA4"/>
    <w:rsid w:val="36BE2FC7"/>
    <w:rsid w:val="36DC61ED"/>
    <w:rsid w:val="36E876EF"/>
    <w:rsid w:val="372E148E"/>
    <w:rsid w:val="372E1EF2"/>
    <w:rsid w:val="37377E86"/>
    <w:rsid w:val="373A29CC"/>
    <w:rsid w:val="37462492"/>
    <w:rsid w:val="374C5617"/>
    <w:rsid w:val="374D4B61"/>
    <w:rsid w:val="375A7CAE"/>
    <w:rsid w:val="379C2387"/>
    <w:rsid w:val="37A25000"/>
    <w:rsid w:val="37AC0C2C"/>
    <w:rsid w:val="37AD7F7D"/>
    <w:rsid w:val="3829714B"/>
    <w:rsid w:val="38397128"/>
    <w:rsid w:val="383A743E"/>
    <w:rsid w:val="38443DFC"/>
    <w:rsid w:val="384A0204"/>
    <w:rsid w:val="385E6B8E"/>
    <w:rsid w:val="38883064"/>
    <w:rsid w:val="38910B38"/>
    <w:rsid w:val="389F0980"/>
    <w:rsid w:val="38B56F92"/>
    <w:rsid w:val="38FF5606"/>
    <w:rsid w:val="39455658"/>
    <w:rsid w:val="3954746A"/>
    <w:rsid w:val="39571194"/>
    <w:rsid w:val="395D0B68"/>
    <w:rsid w:val="396B1E16"/>
    <w:rsid w:val="39854618"/>
    <w:rsid w:val="398829BE"/>
    <w:rsid w:val="39A64471"/>
    <w:rsid w:val="39AB0664"/>
    <w:rsid w:val="39AD1085"/>
    <w:rsid w:val="39E91BA4"/>
    <w:rsid w:val="3A0339D0"/>
    <w:rsid w:val="3A2705A1"/>
    <w:rsid w:val="3A541773"/>
    <w:rsid w:val="3A5B70B1"/>
    <w:rsid w:val="3A696BE8"/>
    <w:rsid w:val="3A7254FB"/>
    <w:rsid w:val="3A8521B0"/>
    <w:rsid w:val="3A873793"/>
    <w:rsid w:val="3AA16444"/>
    <w:rsid w:val="3AA811CB"/>
    <w:rsid w:val="3AD64BEA"/>
    <w:rsid w:val="3AE74832"/>
    <w:rsid w:val="3B0A066E"/>
    <w:rsid w:val="3B1B6CA7"/>
    <w:rsid w:val="3B3237CF"/>
    <w:rsid w:val="3B7423AC"/>
    <w:rsid w:val="3B9B5079"/>
    <w:rsid w:val="3BBA40DC"/>
    <w:rsid w:val="3BBE174D"/>
    <w:rsid w:val="3BC47EE7"/>
    <w:rsid w:val="3BE71216"/>
    <w:rsid w:val="3C1C30D6"/>
    <w:rsid w:val="3C40441C"/>
    <w:rsid w:val="3C504ED6"/>
    <w:rsid w:val="3C6030C9"/>
    <w:rsid w:val="3C7E3202"/>
    <w:rsid w:val="3CC549B2"/>
    <w:rsid w:val="3CF7D354"/>
    <w:rsid w:val="3CFE3E64"/>
    <w:rsid w:val="3D0D60B6"/>
    <w:rsid w:val="3D162D45"/>
    <w:rsid w:val="3D281EC8"/>
    <w:rsid w:val="3D2B2B8C"/>
    <w:rsid w:val="3D3213E4"/>
    <w:rsid w:val="3D675DC6"/>
    <w:rsid w:val="3D762631"/>
    <w:rsid w:val="3D962926"/>
    <w:rsid w:val="3D995F73"/>
    <w:rsid w:val="3DAD16BA"/>
    <w:rsid w:val="3DB77C3B"/>
    <w:rsid w:val="3DD50AFB"/>
    <w:rsid w:val="3DE73182"/>
    <w:rsid w:val="3E0A303B"/>
    <w:rsid w:val="3E1E4E42"/>
    <w:rsid w:val="3E3A5ABC"/>
    <w:rsid w:val="3E4B1963"/>
    <w:rsid w:val="3E6B33DD"/>
    <w:rsid w:val="3E706C08"/>
    <w:rsid w:val="3E9F7F61"/>
    <w:rsid w:val="3EA412D0"/>
    <w:rsid w:val="3EAF4651"/>
    <w:rsid w:val="3EB05805"/>
    <w:rsid w:val="3ED2798E"/>
    <w:rsid w:val="3ED32447"/>
    <w:rsid w:val="3ED41958"/>
    <w:rsid w:val="3EE651E8"/>
    <w:rsid w:val="3EE73304"/>
    <w:rsid w:val="3F0F2990"/>
    <w:rsid w:val="3F1D32FF"/>
    <w:rsid w:val="3F252D85"/>
    <w:rsid w:val="3F2E001B"/>
    <w:rsid w:val="3F422D66"/>
    <w:rsid w:val="3F52089A"/>
    <w:rsid w:val="3F663C97"/>
    <w:rsid w:val="3F6760B2"/>
    <w:rsid w:val="3F924009"/>
    <w:rsid w:val="3FB3361B"/>
    <w:rsid w:val="3FBA7441"/>
    <w:rsid w:val="3FDD65EB"/>
    <w:rsid w:val="3FF0C5F0"/>
    <w:rsid w:val="3FF1653A"/>
    <w:rsid w:val="40010227"/>
    <w:rsid w:val="401A0D8A"/>
    <w:rsid w:val="401A675E"/>
    <w:rsid w:val="40316936"/>
    <w:rsid w:val="40380CF2"/>
    <w:rsid w:val="403A795B"/>
    <w:rsid w:val="40416B7A"/>
    <w:rsid w:val="405975F3"/>
    <w:rsid w:val="40640ABA"/>
    <w:rsid w:val="40694322"/>
    <w:rsid w:val="40771177"/>
    <w:rsid w:val="40A63F0F"/>
    <w:rsid w:val="40B27FF8"/>
    <w:rsid w:val="410A4A33"/>
    <w:rsid w:val="41100CA0"/>
    <w:rsid w:val="411173AA"/>
    <w:rsid w:val="412F08A6"/>
    <w:rsid w:val="41393CF5"/>
    <w:rsid w:val="41581E77"/>
    <w:rsid w:val="41847666"/>
    <w:rsid w:val="41DB48D2"/>
    <w:rsid w:val="41ED38E9"/>
    <w:rsid w:val="421A4B61"/>
    <w:rsid w:val="4257343A"/>
    <w:rsid w:val="42683077"/>
    <w:rsid w:val="42770885"/>
    <w:rsid w:val="429658F0"/>
    <w:rsid w:val="429926BE"/>
    <w:rsid w:val="42DE18F7"/>
    <w:rsid w:val="42FF2B6A"/>
    <w:rsid w:val="43203C12"/>
    <w:rsid w:val="432A0EB2"/>
    <w:rsid w:val="435C492E"/>
    <w:rsid w:val="436B2830"/>
    <w:rsid w:val="43B11758"/>
    <w:rsid w:val="43BC29BB"/>
    <w:rsid w:val="43CE7979"/>
    <w:rsid w:val="43D13E35"/>
    <w:rsid w:val="43D81DF9"/>
    <w:rsid w:val="43E360E1"/>
    <w:rsid w:val="440D1EAD"/>
    <w:rsid w:val="440D6593"/>
    <w:rsid w:val="441B20B5"/>
    <w:rsid w:val="44366C11"/>
    <w:rsid w:val="44475071"/>
    <w:rsid w:val="446479C9"/>
    <w:rsid w:val="44890AEF"/>
    <w:rsid w:val="449400FA"/>
    <w:rsid w:val="44A55215"/>
    <w:rsid w:val="44B50B65"/>
    <w:rsid w:val="44BF417E"/>
    <w:rsid w:val="44E20BAD"/>
    <w:rsid w:val="450F4D8A"/>
    <w:rsid w:val="45116CEE"/>
    <w:rsid w:val="456A2EB2"/>
    <w:rsid w:val="456F2434"/>
    <w:rsid w:val="457C53C2"/>
    <w:rsid w:val="4591040A"/>
    <w:rsid w:val="45967968"/>
    <w:rsid w:val="45A97F18"/>
    <w:rsid w:val="45D71D2E"/>
    <w:rsid w:val="45FF5291"/>
    <w:rsid w:val="461C75ED"/>
    <w:rsid w:val="463C0253"/>
    <w:rsid w:val="4655719D"/>
    <w:rsid w:val="466427B7"/>
    <w:rsid w:val="46A56D72"/>
    <w:rsid w:val="46D10DCA"/>
    <w:rsid w:val="46F76745"/>
    <w:rsid w:val="46FB2EB7"/>
    <w:rsid w:val="47062619"/>
    <w:rsid w:val="470C52F4"/>
    <w:rsid w:val="47743083"/>
    <w:rsid w:val="477660CB"/>
    <w:rsid w:val="477A6AEF"/>
    <w:rsid w:val="47916B11"/>
    <w:rsid w:val="47A218BB"/>
    <w:rsid w:val="47E661C2"/>
    <w:rsid w:val="47FE0532"/>
    <w:rsid w:val="47FE17F4"/>
    <w:rsid w:val="480732DE"/>
    <w:rsid w:val="480A1F47"/>
    <w:rsid w:val="481501F8"/>
    <w:rsid w:val="481E0468"/>
    <w:rsid w:val="48204014"/>
    <w:rsid w:val="482761DD"/>
    <w:rsid w:val="483900A7"/>
    <w:rsid w:val="483E069D"/>
    <w:rsid w:val="484C163E"/>
    <w:rsid w:val="48671252"/>
    <w:rsid w:val="48695FE9"/>
    <w:rsid w:val="48743864"/>
    <w:rsid w:val="487C3758"/>
    <w:rsid w:val="488F6F88"/>
    <w:rsid w:val="48AA54D8"/>
    <w:rsid w:val="48C761F5"/>
    <w:rsid w:val="48FD1D08"/>
    <w:rsid w:val="4909363D"/>
    <w:rsid w:val="49290AF3"/>
    <w:rsid w:val="493C2AA4"/>
    <w:rsid w:val="49450A41"/>
    <w:rsid w:val="494A7B12"/>
    <w:rsid w:val="495C6F05"/>
    <w:rsid w:val="4961203A"/>
    <w:rsid w:val="497610FD"/>
    <w:rsid w:val="497E0A06"/>
    <w:rsid w:val="497F5E46"/>
    <w:rsid w:val="49851442"/>
    <w:rsid w:val="499C5935"/>
    <w:rsid w:val="49A632F3"/>
    <w:rsid w:val="49AC57B5"/>
    <w:rsid w:val="49C017D8"/>
    <w:rsid w:val="49CB3958"/>
    <w:rsid w:val="49D02721"/>
    <w:rsid w:val="49D37C56"/>
    <w:rsid w:val="4A064B19"/>
    <w:rsid w:val="4A123335"/>
    <w:rsid w:val="4A646B66"/>
    <w:rsid w:val="4A8C5F7D"/>
    <w:rsid w:val="4AA46683"/>
    <w:rsid w:val="4AA523FB"/>
    <w:rsid w:val="4ABE303F"/>
    <w:rsid w:val="4AD82813"/>
    <w:rsid w:val="4AD8457E"/>
    <w:rsid w:val="4AF17CC0"/>
    <w:rsid w:val="4AF40C8C"/>
    <w:rsid w:val="4B0A19F1"/>
    <w:rsid w:val="4B0C7CA6"/>
    <w:rsid w:val="4B1D3AD6"/>
    <w:rsid w:val="4B2C1BDB"/>
    <w:rsid w:val="4B3E66D0"/>
    <w:rsid w:val="4B460B4B"/>
    <w:rsid w:val="4B524B95"/>
    <w:rsid w:val="4B5F25AA"/>
    <w:rsid w:val="4BA97CC9"/>
    <w:rsid w:val="4BAD1567"/>
    <w:rsid w:val="4BB375DD"/>
    <w:rsid w:val="4BBE6A70"/>
    <w:rsid w:val="4BBF3681"/>
    <w:rsid w:val="4BE75159"/>
    <w:rsid w:val="4BFF6209"/>
    <w:rsid w:val="4C0118B3"/>
    <w:rsid w:val="4C3F4944"/>
    <w:rsid w:val="4C4B52F4"/>
    <w:rsid w:val="4C5543CB"/>
    <w:rsid w:val="4C72111F"/>
    <w:rsid w:val="4C746529"/>
    <w:rsid w:val="4C8C5620"/>
    <w:rsid w:val="4CAA5B12"/>
    <w:rsid w:val="4CB00FD8"/>
    <w:rsid w:val="4CB45878"/>
    <w:rsid w:val="4CF15EA5"/>
    <w:rsid w:val="4D280D19"/>
    <w:rsid w:val="4D767CDE"/>
    <w:rsid w:val="4D884537"/>
    <w:rsid w:val="4DA5476E"/>
    <w:rsid w:val="4DAE0FB6"/>
    <w:rsid w:val="4DCE1C69"/>
    <w:rsid w:val="4E4168DE"/>
    <w:rsid w:val="4E634E82"/>
    <w:rsid w:val="4E6B144B"/>
    <w:rsid w:val="4E8011B5"/>
    <w:rsid w:val="4EB97C5C"/>
    <w:rsid w:val="4EC36824"/>
    <w:rsid w:val="4EC531EF"/>
    <w:rsid w:val="4ECD0381"/>
    <w:rsid w:val="4ECD5AF8"/>
    <w:rsid w:val="4EEA457E"/>
    <w:rsid w:val="4F1C3164"/>
    <w:rsid w:val="4F227917"/>
    <w:rsid w:val="4F3124AF"/>
    <w:rsid w:val="4F5D32A4"/>
    <w:rsid w:val="4F61287E"/>
    <w:rsid w:val="4F67773A"/>
    <w:rsid w:val="4F7B7DFC"/>
    <w:rsid w:val="4F9842DC"/>
    <w:rsid w:val="4FA82692"/>
    <w:rsid w:val="4FAA574F"/>
    <w:rsid w:val="500D52C3"/>
    <w:rsid w:val="500F69BB"/>
    <w:rsid w:val="502542DA"/>
    <w:rsid w:val="502A7CEF"/>
    <w:rsid w:val="503365DA"/>
    <w:rsid w:val="50467DF8"/>
    <w:rsid w:val="504D50C7"/>
    <w:rsid w:val="50557FF7"/>
    <w:rsid w:val="50903563"/>
    <w:rsid w:val="50C854B3"/>
    <w:rsid w:val="50E2295D"/>
    <w:rsid w:val="50EA09A8"/>
    <w:rsid w:val="50EC48E0"/>
    <w:rsid w:val="50FD7827"/>
    <w:rsid w:val="51017205"/>
    <w:rsid w:val="51275918"/>
    <w:rsid w:val="5138767D"/>
    <w:rsid w:val="514477A1"/>
    <w:rsid w:val="51516BF1"/>
    <w:rsid w:val="515E513F"/>
    <w:rsid w:val="516118CD"/>
    <w:rsid w:val="51653A78"/>
    <w:rsid w:val="51675ADE"/>
    <w:rsid w:val="516F16A8"/>
    <w:rsid w:val="51B1555C"/>
    <w:rsid w:val="51D862A4"/>
    <w:rsid w:val="51DC4954"/>
    <w:rsid w:val="51E66A28"/>
    <w:rsid w:val="5239284C"/>
    <w:rsid w:val="5247586A"/>
    <w:rsid w:val="525B4372"/>
    <w:rsid w:val="5271389B"/>
    <w:rsid w:val="52775B69"/>
    <w:rsid w:val="52927EBD"/>
    <w:rsid w:val="52953DA4"/>
    <w:rsid w:val="52C11D9C"/>
    <w:rsid w:val="52DA7128"/>
    <w:rsid w:val="52DE4138"/>
    <w:rsid w:val="531B2907"/>
    <w:rsid w:val="532A2228"/>
    <w:rsid w:val="535320ED"/>
    <w:rsid w:val="53573B10"/>
    <w:rsid w:val="536C7543"/>
    <w:rsid w:val="5371289D"/>
    <w:rsid w:val="53986FA1"/>
    <w:rsid w:val="53DC50DF"/>
    <w:rsid w:val="53DE6D19"/>
    <w:rsid w:val="53F61DBC"/>
    <w:rsid w:val="53F97A84"/>
    <w:rsid w:val="540235C5"/>
    <w:rsid w:val="54036473"/>
    <w:rsid w:val="540A5C84"/>
    <w:rsid w:val="540E63A1"/>
    <w:rsid w:val="54572372"/>
    <w:rsid w:val="546649A9"/>
    <w:rsid w:val="549C03CB"/>
    <w:rsid w:val="54A0116D"/>
    <w:rsid w:val="55124B31"/>
    <w:rsid w:val="5547140C"/>
    <w:rsid w:val="556128E7"/>
    <w:rsid w:val="557A38E3"/>
    <w:rsid w:val="55F81F79"/>
    <w:rsid w:val="55FC45E5"/>
    <w:rsid w:val="55FE354A"/>
    <w:rsid w:val="56135319"/>
    <w:rsid w:val="561540AA"/>
    <w:rsid w:val="56186177"/>
    <w:rsid w:val="562468CA"/>
    <w:rsid w:val="56464A92"/>
    <w:rsid w:val="567B624D"/>
    <w:rsid w:val="56821074"/>
    <w:rsid w:val="56A2695E"/>
    <w:rsid w:val="56AE72EE"/>
    <w:rsid w:val="56B06D7D"/>
    <w:rsid w:val="56C90818"/>
    <w:rsid w:val="56E62C85"/>
    <w:rsid w:val="56EF5522"/>
    <w:rsid w:val="571C5FED"/>
    <w:rsid w:val="57202AA2"/>
    <w:rsid w:val="572809B6"/>
    <w:rsid w:val="574B7E86"/>
    <w:rsid w:val="57591CFE"/>
    <w:rsid w:val="57727B09"/>
    <w:rsid w:val="57762675"/>
    <w:rsid w:val="57781D33"/>
    <w:rsid w:val="57910C04"/>
    <w:rsid w:val="579D6934"/>
    <w:rsid w:val="57A77A6C"/>
    <w:rsid w:val="57B517A1"/>
    <w:rsid w:val="57BB1377"/>
    <w:rsid w:val="57C849C4"/>
    <w:rsid w:val="57CC77E6"/>
    <w:rsid w:val="57F75929"/>
    <w:rsid w:val="57F93041"/>
    <w:rsid w:val="57FE70F9"/>
    <w:rsid w:val="580521C8"/>
    <w:rsid w:val="580653C7"/>
    <w:rsid w:val="58086F50"/>
    <w:rsid w:val="580A63DC"/>
    <w:rsid w:val="5822350A"/>
    <w:rsid w:val="584855C9"/>
    <w:rsid w:val="584D51F2"/>
    <w:rsid w:val="586A1A57"/>
    <w:rsid w:val="586A3B2C"/>
    <w:rsid w:val="58845D45"/>
    <w:rsid w:val="58886F88"/>
    <w:rsid w:val="58A81644"/>
    <w:rsid w:val="58AE76F6"/>
    <w:rsid w:val="58BA5585"/>
    <w:rsid w:val="58DC5F90"/>
    <w:rsid w:val="58FE6D95"/>
    <w:rsid w:val="591802DE"/>
    <w:rsid w:val="59180DE0"/>
    <w:rsid w:val="592E77F7"/>
    <w:rsid w:val="593F225C"/>
    <w:rsid w:val="595E65AD"/>
    <w:rsid w:val="598A2EE8"/>
    <w:rsid w:val="59A5436A"/>
    <w:rsid w:val="59AF4BCB"/>
    <w:rsid w:val="59B31790"/>
    <w:rsid w:val="59CC667E"/>
    <w:rsid w:val="59D23350"/>
    <w:rsid w:val="59D332EB"/>
    <w:rsid w:val="59DC02C3"/>
    <w:rsid w:val="59F14D15"/>
    <w:rsid w:val="5A0A7157"/>
    <w:rsid w:val="5A2040CD"/>
    <w:rsid w:val="5A21548F"/>
    <w:rsid w:val="5A3617C7"/>
    <w:rsid w:val="5A5149F9"/>
    <w:rsid w:val="5A874B8D"/>
    <w:rsid w:val="5AC362EC"/>
    <w:rsid w:val="5AE876A9"/>
    <w:rsid w:val="5B0C27D0"/>
    <w:rsid w:val="5B2766E1"/>
    <w:rsid w:val="5B743E4F"/>
    <w:rsid w:val="5B7E1A86"/>
    <w:rsid w:val="5B80606F"/>
    <w:rsid w:val="5B8147BE"/>
    <w:rsid w:val="5B8C5F46"/>
    <w:rsid w:val="5B8D59B9"/>
    <w:rsid w:val="5B8E27A1"/>
    <w:rsid w:val="5B922527"/>
    <w:rsid w:val="5B991B08"/>
    <w:rsid w:val="5B9C1D95"/>
    <w:rsid w:val="5BC529D0"/>
    <w:rsid w:val="5BCB6EB5"/>
    <w:rsid w:val="5BDD3BC6"/>
    <w:rsid w:val="5C323E85"/>
    <w:rsid w:val="5C395701"/>
    <w:rsid w:val="5C3C314C"/>
    <w:rsid w:val="5C3F445D"/>
    <w:rsid w:val="5C473233"/>
    <w:rsid w:val="5C741D5A"/>
    <w:rsid w:val="5C986D8B"/>
    <w:rsid w:val="5CA17A28"/>
    <w:rsid w:val="5CC77176"/>
    <w:rsid w:val="5D054418"/>
    <w:rsid w:val="5D0A2A1B"/>
    <w:rsid w:val="5D1A01D5"/>
    <w:rsid w:val="5D246CC2"/>
    <w:rsid w:val="5D2C42B6"/>
    <w:rsid w:val="5D32166B"/>
    <w:rsid w:val="5D3F0F58"/>
    <w:rsid w:val="5D6C7BC2"/>
    <w:rsid w:val="5D8265BE"/>
    <w:rsid w:val="5D9C51D6"/>
    <w:rsid w:val="5DA73589"/>
    <w:rsid w:val="5DA963BB"/>
    <w:rsid w:val="5DB02585"/>
    <w:rsid w:val="5DBD5B7D"/>
    <w:rsid w:val="5DBE6189"/>
    <w:rsid w:val="5DD706C5"/>
    <w:rsid w:val="5DDB1F64"/>
    <w:rsid w:val="5E3D78A1"/>
    <w:rsid w:val="5E53564E"/>
    <w:rsid w:val="5E573605"/>
    <w:rsid w:val="5E675658"/>
    <w:rsid w:val="5E867E4E"/>
    <w:rsid w:val="5E9828A0"/>
    <w:rsid w:val="5EA42C9D"/>
    <w:rsid w:val="5EA60EB9"/>
    <w:rsid w:val="5ED13367"/>
    <w:rsid w:val="5ED864A3"/>
    <w:rsid w:val="5EDF5F2D"/>
    <w:rsid w:val="5F0C25F1"/>
    <w:rsid w:val="5F2D6E5A"/>
    <w:rsid w:val="5F35198B"/>
    <w:rsid w:val="5F776DCD"/>
    <w:rsid w:val="5F7E529D"/>
    <w:rsid w:val="5F8959EF"/>
    <w:rsid w:val="5F904982"/>
    <w:rsid w:val="5F98725C"/>
    <w:rsid w:val="5F9A3369"/>
    <w:rsid w:val="5FC42B81"/>
    <w:rsid w:val="5FCD1E6B"/>
    <w:rsid w:val="5FD62369"/>
    <w:rsid w:val="60115C72"/>
    <w:rsid w:val="60825B34"/>
    <w:rsid w:val="60996106"/>
    <w:rsid w:val="60A93BB5"/>
    <w:rsid w:val="60AB7B52"/>
    <w:rsid w:val="60C50CA9"/>
    <w:rsid w:val="60D37068"/>
    <w:rsid w:val="60FD2147"/>
    <w:rsid w:val="610C4B2A"/>
    <w:rsid w:val="610C731A"/>
    <w:rsid w:val="613B7151"/>
    <w:rsid w:val="616E7593"/>
    <w:rsid w:val="617F102D"/>
    <w:rsid w:val="61903CAA"/>
    <w:rsid w:val="61AA4A49"/>
    <w:rsid w:val="61BE7AEB"/>
    <w:rsid w:val="61C67F99"/>
    <w:rsid w:val="61CB310F"/>
    <w:rsid w:val="61DF5064"/>
    <w:rsid w:val="61E15E97"/>
    <w:rsid w:val="620803D0"/>
    <w:rsid w:val="621C2B4B"/>
    <w:rsid w:val="62330006"/>
    <w:rsid w:val="62377985"/>
    <w:rsid w:val="623B64E6"/>
    <w:rsid w:val="623F2656"/>
    <w:rsid w:val="62437E19"/>
    <w:rsid w:val="624F1172"/>
    <w:rsid w:val="62742987"/>
    <w:rsid w:val="627E2A2E"/>
    <w:rsid w:val="6291580B"/>
    <w:rsid w:val="62997217"/>
    <w:rsid w:val="62A274F4"/>
    <w:rsid w:val="62AE2A2A"/>
    <w:rsid w:val="62D97B6C"/>
    <w:rsid w:val="62E91920"/>
    <w:rsid w:val="63043D0B"/>
    <w:rsid w:val="633E6281"/>
    <w:rsid w:val="636522D0"/>
    <w:rsid w:val="63662255"/>
    <w:rsid w:val="63786AA3"/>
    <w:rsid w:val="63920EDA"/>
    <w:rsid w:val="63B77CEA"/>
    <w:rsid w:val="63B92EE5"/>
    <w:rsid w:val="63C52A59"/>
    <w:rsid w:val="63D74F7B"/>
    <w:rsid w:val="63F58A11"/>
    <w:rsid w:val="63F93517"/>
    <w:rsid w:val="64014006"/>
    <w:rsid w:val="640774E2"/>
    <w:rsid w:val="642F5001"/>
    <w:rsid w:val="64656A2B"/>
    <w:rsid w:val="647924D6"/>
    <w:rsid w:val="64A008B1"/>
    <w:rsid w:val="64A30025"/>
    <w:rsid w:val="64DE6705"/>
    <w:rsid w:val="64E168BE"/>
    <w:rsid w:val="65031DA0"/>
    <w:rsid w:val="65091AAC"/>
    <w:rsid w:val="650E2619"/>
    <w:rsid w:val="652634A0"/>
    <w:rsid w:val="6558407C"/>
    <w:rsid w:val="656E190F"/>
    <w:rsid w:val="65905F2A"/>
    <w:rsid w:val="659F5D29"/>
    <w:rsid w:val="65A74DE2"/>
    <w:rsid w:val="65B975D9"/>
    <w:rsid w:val="65CC686D"/>
    <w:rsid w:val="65D379C4"/>
    <w:rsid w:val="65D8613A"/>
    <w:rsid w:val="66003482"/>
    <w:rsid w:val="661C420B"/>
    <w:rsid w:val="661F2C0A"/>
    <w:rsid w:val="66345205"/>
    <w:rsid w:val="664F7AE6"/>
    <w:rsid w:val="66697893"/>
    <w:rsid w:val="666E1440"/>
    <w:rsid w:val="66B01419"/>
    <w:rsid w:val="66B33AA8"/>
    <w:rsid w:val="66F95D5F"/>
    <w:rsid w:val="6731535F"/>
    <w:rsid w:val="674F47D2"/>
    <w:rsid w:val="676D2BA0"/>
    <w:rsid w:val="677E1BB2"/>
    <w:rsid w:val="67803BCF"/>
    <w:rsid w:val="67920832"/>
    <w:rsid w:val="6796278B"/>
    <w:rsid w:val="67BD6443"/>
    <w:rsid w:val="67C73559"/>
    <w:rsid w:val="68275CED"/>
    <w:rsid w:val="683F3A37"/>
    <w:rsid w:val="6841158A"/>
    <w:rsid w:val="68753642"/>
    <w:rsid w:val="68825AA7"/>
    <w:rsid w:val="688F1B0F"/>
    <w:rsid w:val="68A613C0"/>
    <w:rsid w:val="68A622BF"/>
    <w:rsid w:val="68AA5354"/>
    <w:rsid w:val="68B56396"/>
    <w:rsid w:val="68B91BF2"/>
    <w:rsid w:val="690600B1"/>
    <w:rsid w:val="692844CB"/>
    <w:rsid w:val="693B24AA"/>
    <w:rsid w:val="693F2021"/>
    <w:rsid w:val="697015AC"/>
    <w:rsid w:val="69961435"/>
    <w:rsid w:val="69967687"/>
    <w:rsid w:val="69B06E35"/>
    <w:rsid w:val="69DB1CD7"/>
    <w:rsid w:val="6A1D59E6"/>
    <w:rsid w:val="6A6A1D50"/>
    <w:rsid w:val="6A763BAE"/>
    <w:rsid w:val="6A8055E2"/>
    <w:rsid w:val="6AC3027B"/>
    <w:rsid w:val="6B013AC4"/>
    <w:rsid w:val="6B022B20"/>
    <w:rsid w:val="6B0B2C71"/>
    <w:rsid w:val="6B0D1E4C"/>
    <w:rsid w:val="6B264A3A"/>
    <w:rsid w:val="6B3F6F74"/>
    <w:rsid w:val="6B514FD4"/>
    <w:rsid w:val="6B5D73DB"/>
    <w:rsid w:val="6B8A0C2F"/>
    <w:rsid w:val="6BA74108"/>
    <w:rsid w:val="6BA932CC"/>
    <w:rsid w:val="6BAA3BFF"/>
    <w:rsid w:val="6BB81B36"/>
    <w:rsid w:val="6BC631B0"/>
    <w:rsid w:val="6C263EF0"/>
    <w:rsid w:val="6C586513"/>
    <w:rsid w:val="6C5B54D6"/>
    <w:rsid w:val="6C657755"/>
    <w:rsid w:val="6C830095"/>
    <w:rsid w:val="6C9F6852"/>
    <w:rsid w:val="6CB6422F"/>
    <w:rsid w:val="6CDC3602"/>
    <w:rsid w:val="6CDD5062"/>
    <w:rsid w:val="6CFB40CE"/>
    <w:rsid w:val="6CFD7C72"/>
    <w:rsid w:val="6CFD81DF"/>
    <w:rsid w:val="6D360C7F"/>
    <w:rsid w:val="6D404378"/>
    <w:rsid w:val="6D7A0F67"/>
    <w:rsid w:val="6D820AE9"/>
    <w:rsid w:val="6DB200D0"/>
    <w:rsid w:val="6DEA4604"/>
    <w:rsid w:val="6DFB7BC5"/>
    <w:rsid w:val="6E677F64"/>
    <w:rsid w:val="6EA625E5"/>
    <w:rsid w:val="6EB94CA1"/>
    <w:rsid w:val="6EBA1E9E"/>
    <w:rsid w:val="6EBA54C6"/>
    <w:rsid w:val="6EE07AA3"/>
    <w:rsid w:val="6EEB8E5F"/>
    <w:rsid w:val="6F062841"/>
    <w:rsid w:val="6F2F1C60"/>
    <w:rsid w:val="6F541B76"/>
    <w:rsid w:val="6F806DDA"/>
    <w:rsid w:val="6F887A72"/>
    <w:rsid w:val="6F887B94"/>
    <w:rsid w:val="6F8F7052"/>
    <w:rsid w:val="6FA535AD"/>
    <w:rsid w:val="6FDC60D0"/>
    <w:rsid w:val="6FF671C3"/>
    <w:rsid w:val="6FFA62C5"/>
    <w:rsid w:val="7009145B"/>
    <w:rsid w:val="7023229D"/>
    <w:rsid w:val="702707C6"/>
    <w:rsid w:val="70351AE0"/>
    <w:rsid w:val="7048478E"/>
    <w:rsid w:val="70581A5F"/>
    <w:rsid w:val="70701516"/>
    <w:rsid w:val="708C17E3"/>
    <w:rsid w:val="70926DFA"/>
    <w:rsid w:val="709435AA"/>
    <w:rsid w:val="70B36D70"/>
    <w:rsid w:val="70B84AEA"/>
    <w:rsid w:val="70BA69D3"/>
    <w:rsid w:val="70BA73D6"/>
    <w:rsid w:val="70D171F6"/>
    <w:rsid w:val="70E26A54"/>
    <w:rsid w:val="71033031"/>
    <w:rsid w:val="71384F8A"/>
    <w:rsid w:val="715D620A"/>
    <w:rsid w:val="71786D3D"/>
    <w:rsid w:val="71A14E1B"/>
    <w:rsid w:val="71A96202"/>
    <w:rsid w:val="71C4302D"/>
    <w:rsid w:val="72010D20"/>
    <w:rsid w:val="72332C97"/>
    <w:rsid w:val="723B658D"/>
    <w:rsid w:val="724610A5"/>
    <w:rsid w:val="727A76BE"/>
    <w:rsid w:val="72945F4F"/>
    <w:rsid w:val="72AB7696"/>
    <w:rsid w:val="72BF37AA"/>
    <w:rsid w:val="72CB0075"/>
    <w:rsid w:val="72E51F42"/>
    <w:rsid w:val="7306587D"/>
    <w:rsid w:val="738227C0"/>
    <w:rsid w:val="73836C60"/>
    <w:rsid w:val="73A330CC"/>
    <w:rsid w:val="73AB1F81"/>
    <w:rsid w:val="73B05A03"/>
    <w:rsid w:val="73B47087"/>
    <w:rsid w:val="73B928EF"/>
    <w:rsid w:val="73C07A59"/>
    <w:rsid w:val="73CB43D1"/>
    <w:rsid w:val="73E13BF4"/>
    <w:rsid w:val="73E32DF4"/>
    <w:rsid w:val="73E75E56"/>
    <w:rsid w:val="73F33F39"/>
    <w:rsid w:val="741E2986"/>
    <w:rsid w:val="74212644"/>
    <w:rsid w:val="742C0C8D"/>
    <w:rsid w:val="74923DE0"/>
    <w:rsid w:val="74DF5BAC"/>
    <w:rsid w:val="75100FAB"/>
    <w:rsid w:val="75251A1D"/>
    <w:rsid w:val="753541F8"/>
    <w:rsid w:val="754B5E50"/>
    <w:rsid w:val="757A60AE"/>
    <w:rsid w:val="757C5983"/>
    <w:rsid w:val="758D193E"/>
    <w:rsid w:val="75AF517F"/>
    <w:rsid w:val="75E72B9D"/>
    <w:rsid w:val="76074E01"/>
    <w:rsid w:val="76132F33"/>
    <w:rsid w:val="761B4486"/>
    <w:rsid w:val="763A3001"/>
    <w:rsid w:val="767D7C04"/>
    <w:rsid w:val="768E6BF4"/>
    <w:rsid w:val="768F7E91"/>
    <w:rsid w:val="7696784F"/>
    <w:rsid w:val="769C6AE5"/>
    <w:rsid w:val="769E3900"/>
    <w:rsid w:val="76A55630"/>
    <w:rsid w:val="76EC115C"/>
    <w:rsid w:val="77212C85"/>
    <w:rsid w:val="772462D2"/>
    <w:rsid w:val="772E4ACD"/>
    <w:rsid w:val="773B415B"/>
    <w:rsid w:val="77562203"/>
    <w:rsid w:val="775B5161"/>
    <w:rsid w:val="77672662"/>
    <w:rsid w:val="776970C2"/>
    <w:rsid w:val="77C11D73"/>
    <w:rsid w:val="77F7692C"/>
    <w:rsid w:val="781A7BBF"/>
    <w:rsid w:val="782402BA"/>
    <w:rsid w:val="784851FE"/>
    <w:rsid w:val="784B53AE"/>
    <w:rsid w:val="7879264D"/>
    <w:rsid w:val="789B7D2E"/>
    <w:rsid w:val="78A4393C"/>
    <w:rsid w:val="78B50D66"/>
    <w:rsid w:val="78BB2421"/>
    <w:rsid w:val="78CC4E73"/>
    <w:rsid w:val="78D22B0A"/>
    <w:rsid w:val="78D611BE"/>
    <w:rsid w:val="791D02FC"/>
    <w:rsid w:val="79507852"/>
    <w:rsid w:val="7953611A"/>
    <w:rsid w:val="798B4C4F"/>
    <w:rsid w:val="799C4845"/>
    <w:rsid w:val="79AB2CDA"/>
    <w:rsid w:val="7A0A6CBA"/>
    <w:rsid w:val="7A2C50FB"/>
    <w:rsid w:val="7A545D27"/>
    <w:rsid w:val="7A8D11E4"/>
    <w:rsid w:val="7A8E0D91"/>
    <w:rsid w:val="7A97500D"/>
    <w:rsid w:val="7AA949B4"/>
    <w:rsid w:val="7AC67C05"/>
    <w:rsid w:val="7AEA7832"/>
    <w:rsid w:val="7B081318"/>
    <w:rsid w:val="7B1D3764"/>
    <w:rsid w:val="7B2D675A"/>
    <w:rsid w:val="7B3E77D2"/>
    <w:rsid w:val="7B523868"/>
    <w:rsid w:val="7B5800FE"/>
    <w:rsid w:val="7B8B02EE"/>
    <w:rsid w:val="7B91477D"/>
    <w:rsid w:val="7BA05E2A"/>
    <w:rsid w:val="7BA674A3"/>
    <w:rsid w:val="7BB726C2"/>
    <w:rsid w:val="7BBC11CF"/>
    <w:rsid w:val="7BCE7867"/>
    <w:rsid w:val="7BD54882"/>
    <w:rsid w:val="7BD65C61"/>
    <w:rsid w:val="7BEE4F06"/>
    <w:rsid w:val="7C1423E9"/>
    <w:rsid w:val="7C443F36"/>
    <w:rsid w:val="7C462ADF"/>
    <w:rsid w:val="7C4E5B9F"/>
    <w:rsid w:val="7C6333F8"/>
    <w:rsid w:val="7C813749"/>
    <w:rsid w:val="7C827D17"/>
    <w:rsid w:val="7CD6006E"/>
    <w:rsid w:val="7CDB3D33"/>
    <w:rsid w:val="7CFF3EE4"/>
    <w:rsid w:val="7D037479"/>
    <w:rsid w:val="7D1739BB"/>
    <w:rsid w:val="7D1F2F41"/>
    <w:rsid w:val="7D2E5B01"/>
    <w:rsid w:val="7D43322A"/>
    <w:rsid w:val="7D492911"/>
    <w:rsid w:val="7D4F793D"/>
    <w:rsid w:val="7D5D30A9"/>
    <w:rsid w:val="7D6060A3"/>
    <w:rsid w:val="7D606518"/>
    <w:rsid w:val="7D6F731B"/>
    <w:rsid w:val="7DA63EE4"/>
    <w:rsid w:val="7DA85D0F"/>
    <w:rsid w:val="7DA87CB9"/>
    <w:rsid w:val="7DC9F78F"/>
    <w:rsid w:val="7DE02B83"/>
    <w:rsid w:val="7DF198A7"/>
    <w:rsid w:val="7DF62846"/>
    <w:rsid w:val="7DF63C7C"/>
    <w:rsid w:val="7E0155BF"/>
    <w:rsid w:val="7E10135E"/>
    <w:rsid w:val="7E303B61"/>
    <w:rsid w:val="7E31350E"/>
    <w:rsid w:val="7E5216DD"/>
    <w:rsid w:val="7E6416AA"/>
    <w:rsid w:val="7E795155"/>
    <w:rsid w:val="7E7D6F46"/>
    <w:rsid w:val="7E9176B2"/>
    <w:rsid w:val="7E9906DA"/>
    <w:rsid w:val="7E9E0514"/>
    <w:rsid w:val="7EA01D85"/>
    <w:rsid w:val="7EAD4944"/>
    <w:rsid w:val="7EC02B3B"/>
    <w:rsid w:val="7EC91566"/>
    <w:rsid w:val="7EF936FE"/>
    <w:rsid w:val="7EFD2FAE"/>
    <w:rsid w:val="7F0F1615"/>
    <w:rsid w:val="7F211623"/>
    <w:rsid w:val="7F397B88"/>
    <w:rsid w:val="7F49060F"/>
    <w:rsid w:val="7F564788"/>
    <w:rsid w:val="7F893483"/>
    <w:rsid w:val="7F9E2695"/>
    <w:rsid w:val="7FA4064B"/>
    <w:rsid w:val="7FD1465F"/>
    <w:rsid w:val="7FEB4820"/>
    <w:rsid w:val="7FEDFBC4"/>
    <w:rsid w:val="7FFA687E"/>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6"/>
    <w:qFormat/>
    <w:uiPriority w:val="0"/>
    <w:pPr>
      <w:keepNext/>
      <w:widowControl/>
      <w:numPr>
        <w:ilvl w:val="0"/>
        <w:numId w:val="1"/>
      </w:numPr>
      <w:spacing w:line="360" w:lineRule="auto"/>
      <w:jc w:val="center"/>
      <w:outlineLvl w:val="0"/>
    </w:pPr>
    <w:rPr>
      <w:rFonts w:ascii="黑体" w:hAnsi="黑体" w:eastAsia="仿宋"/>
      <w:b/>
      <w:kern w:val="0"/>
      <w:sz w:val="30"/>
      <w:szCs w:val="20"/>
    </w:rPr>
  </w:style>
  <w:style w:type="paragraph" w:styleId="3">
    <w:name w:val="heading 2"/>
    <w:basedOn w:val="1"/>
    <w:next w:val="1"/>
    <w:link w:val="108"/>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9"/>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0"/>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1"/>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2"/>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13"/>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14"/>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link w:val="116"/>
    <w:qFormat/>
    <w:uiPriority w:val="0"/>
    <w:pPr>
      <w:spacing w:after="120"/>
    </w:pPr>
    <w:rPr>
      <w:rFonts w:ascii="宋体" w:hAnsi="宋体"/>
      <w:kern w:val="0"/>
      <w:sz w:val="20"/>
      <w:szCs w:val="24"/>
    </w:rPr>
  </w:style>
  <w:style w:type="paragraph" w:styleId="17">
    <w:name w:val="Body Text Indent"/>
    <w:basedOn w:val="1"/>
    <w:next w:val="18"/>
    <w:link w:val="118"/>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9"/>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20"/>
    <w:qFormat/>
    <w:uiPriority w:val="0"/>
    <w:pPr>
      <w:spacing w:after="120" w:line="480" w:lineRule="auto"/>
      <w:ind w:left="420" w:leftChars="200"/>
    </w:pPr>
    <w:rPr>
      <w:rFonts w:ascii="宋体" w:hAnsi="宋体"/>
      <w:kern w:val="0"/>
      <w:sz w:val="20"/>
      <w:szCs w:val="24"/>
    </w:rPr>
  </w:style>
  <w:style w:type="paragraph" w:styleId="27">
    <w:name w:val="Balloon Text"/>
    <w:basedOn w:val="1"/>
    <w:link w:val="121"/>
    <w:unhideWhenUsed/>
    <w:qFormat/>
    <w:uiPriority w:val="99"/>
    <w:rPr>
      <w:kern w:val="0"/>
      <w:sz w:val="18"/>
      <w:szCs w:val="18"/>
    </w:rPr>
  </w:style>
  <w:style w:type="paragraph" w:styleId="28">
    <w:name w:val="footer"/>
    <w:basedOn w:val="1"/>
    <w:link w:val="122"/>
    <w:unhideWhenUsed/>
    <w:qFormat/>
    <w:uiPriority w:val="99"/>
    <w:pPr>
      <w:tabs>
        <w:tab w:val="center" w:pos="4153"/>
        <w:tab w:val="right" w:pos="8306"/>
      </w:tabs>
      <w:snapToGrid w:val="0"/>
      <w:jc w:val="left"/>
    </w:pPr>
    <w:rPr>
      <w:kern w:val="0"/>
      <w:sz w:val="18"/>
      <w:szCs w:val="18"/>
    </w:rPr>
  </w:style>
  <w:style w:type="paragraph" w:styleId="29">
    <w:name w:val="header"/>
    <w:basedOn w:val="1"/>
    <w:link w:val="12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Subtitle"/>
    <w:basedOn w:val="1"/>
    <w:next w:val="1"/>
    <w:qFormat/>
    <w:uiPriority w:val="0"/>
    <w:pPr>
      <w:widowControl/>
      <w:numPr>
        <w:ilvl w:val="1"/>
        <w:numId w:val="0"/>
      </w:numPr>
      <w:spacing w:after="200" w:line="276" w:lineRule="auto"/>
      <w:jc w:val="left"/>
    </w:pPr>
    <w:rPr>
      <w:rFonts w:ascii="Cambria" w:hAnsi="Cambria"/>
      <w:i/>
      <w:iCs/>
      <w:color w:val="4F81BD"/>
      <w:spacing w:val="15"/>
      <w:kern w:val="0"/>
      <w:sz w:val="24"/>
    </w:rPr>
  </w:style>
  <w:style w:type="paragraph" w:styleId="33">
    <w:name w:val="toc 6"/>
    <w:basedOn w:val="1"/>
    <w:next w:val="1"/>
    <w:semiHidden/>
    <w:qFormat/>
    <w:uiPriority w:val="0"/>
    <w:pPr>
      <w:ind w:left="1000"/>
      <w:jc w:val="left"/>
    </w:pPr>
    <w:rPr>
      <w:rFonts w:ascii="Times New Roman" w:hAnsi="Times New Roman"/>
      <w:kern w:val="0"/>
      <w:sz w:val="18"/>
      <w:szCs w:val="18"/>
    </w:rPr>
  </w:style>
  <w:style w:type="paragraph" w:styleId="34">
    <w:name w:val="Body Text Indent 3"/>
    <w:basedOn w:val="1"/>
    <w:qFormat/>
    <w:uiPriority w:val="0"/>
    <w:pPr>
      <w:spacing w:after="120" w:afterLines="0"/>
      <w:ind w:left="420" w:leftChars="200"/>
    </w:pPr>
    <w:rPr>
      <w:sz w:val="16"/>
      <w:szCs w:val="16"/>
    </w:rPr>
  </w:style>
  <w:style w:type="paragraph" w:styleId="35">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6">
    <w:name w:val="toc 9"/>
    <w:basedOn w:val="1"/>
    <w:next w:val="1"/>
    <w:semiHidden/>
    <w:qFormat/>
    <w:uiPriority w:val="0"/>
    <w:pPr>
      <w:ind w:left="1600"/>
      <w:jc w:val="left"/>
    </w:pPr>
    <w:rPr>
      <w:rFonts w:ascii="Times New Roman" w:hAnsi="Times New Roman"/>
      <w:kern w:val="0"/>
      <w:sz w:val="18"/>
      <w:szCs w:val="18"/>
    </w:rPr>
  </w:style>
  <w:style w:type="paragraph" w:styleId="3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9">
    <w:name w:val="Title"/>
    <w:basedOn w:val="1"/>
    <w:next w:val="1"/>
    <w:link w:val="124"/>
    <w:qFormat/>
    <w:uiPriority w:val="0"/>
    <w:pPr>
      <w:spacing w:before="240" w:after="60"/>
      <w:jc w:val="center"/>
      <w:outlineLvl w:val="0"/>
    </w:pPr>
    <w:rPr>
      <w:rFonts w:ascii="Arial" w:hAnsi="Arial"/>
      <w:b/>
      <w:bCs/>
      <w:kern w:val="0"/>
      <w:sz w:val="32"/>
      <w:szCs w:val="32"/>
    </w:rPr>
  </w:style>
  <w:style w:type="paragraph" w:styleId="40">
    <w:name w:val="annotation subject"/>
    <w:basedOn w:val="15"/>
    <w:next w:val="15"/>
    <w:link w:val="125"/>
    <w:semiHidden/>
    <w:qFormat/>
    <w:uiPriority w:val="0"/>
    <w:rPr>
      <w:rFonts w:ascii="宋体" w:hAnsi="宋体"/>
      <w:b/>
      <w:bCs/>
    </w:rPr>
  </w:style>
  <w:style w:type="paragraph" w:styleId="41">
    <w:name w:val="Body Text First Indent"/>
    <w:basedOn w:val="16"/>
    <w:next w:val="1"/>
    <w:qFormat/>
    <w:uiPriority w:val="99"/>
    <w:pPr>
      <w:ind w:firstLine="420" w:firstLineChars="100"/>
    </w:pPr>
    <w:rPr>
      <w:rFonts w:ascii="Times New Roman" w:hAnsi="Times New Roman"/>
      <w:sz w:val="21"/>
      <w:szCs w:val="24"/>
    </w:rPr>
  </w:style>
  <w:style w:type="paragraph" w:styleId="42">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4">
    <w:name w:val="Table Grid"/>
    <w:basedOn w:val="4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bCs/>
    </w:rPr>
  </w:style>
  <w:style w:type="character" w:styleId="47">
    <w:name w:val="page number"/>
    <w:qFormat/>
    <w:uiPriority w:val="0"/>
  </w:style>
  <w:style w:type="character" w:styleId="48">
    <w:name w:val="FollowedHyperlink"/>
    <w:qFormat/>
    <w:uiPriority w:val="0"/>
    <w:rPr>
      <w:rFonts w:hint="eastAsia" w:ascii="微软雅黑" w:hAnsi="微软雅黑" w:eastAsia="微软雅黑" w:cs="微软雅黑"/>
      <w:color w:val="333333"/>
      <w:sz w:val="21"/>
      <w:szCs w:val="21"/>
      <w:u w:val="none"/>
    </w:rPr>
  </w:style>
  <w:style w:type="character" w:styleId="49">
    <w:name w:val="Emphasis"/>
    <w:qFormat/>
    <w:uiPriority w:val="20"/>
  </w:style>
  <w:style w:type="character" w:styleId="50">
    <w:name w:val="HTML Definition"/>
    <w:unhideWhenUsed/>
    <w:qFormat/>
    <w:uiPriority w:val="99"/>
  </w:style>
  <w:style w:type="character" w:styleId="51">
    <w:name w:val="HTML Typewriter"/>
    <w:unhideWhenUsed/>
    <w:qFormat/>
    <w:uiPriority w:val="99"/>
    <w:rPr>
      <w:rFonts w:hint="default" w:ascii="monospace" w:hAnsi="monospace" w:eastAsia="monospace" w:cs="monospace"/>
      <w:sz w:val="20"/>
    </w:rPr>
  </w:style>
  <w:style w:type="character" w:styleId="52">
    <w:name w:val="HTML Acronym"/>
    <w:unhideWhenUsed/>
    <w:qFormat/>
    <w:uiPriority w:val="99"/>
  </w:style>
  <w:style w:type="character" w:styleId="53">
    <w:name w:val="HTML Variable"/>
    <w:unhideWhenUsed/>
    <w:qFormat/>
    <w:uiPriority w:val="99"/>
  </w:style>
  <w:style w:type="character" w:styleId="54">
    <w:name w:val="Hyperlink"/>
    <w:qFormat/>
    <w:uiPriority w:val="0"/>
    <w:rPr>
      <w:rFonts w:hint="eastAsia" w:ascii="微软雅黑" w:hAnsi="微软雅黑" w:eastAsia="微软雅黑" w:cs="微软雅黑"/>
      <w:color w:val="333333"/>
      <w:sz w:val="21"/>
      <w:szCs w:val="21"/>
      <w:u w:val="none"/>
    </w:rPr>
  </w:style>
  <w:style w:type="character" w:styleId="55">
    <w:name w:val="HTML Code"/>
    <w:unhideWhenUsed/>
    <w:qFormat/>
    <w:uiPriority w:val="99"/>
    <w:rPr>
      <w:rFonts w:hint="default" w:ascii="monospace" w:hAnsi="monospace" w:eastAsia="monospace" w:cs="monospace"/>
      <w:sz w:val="20"/>
    </w:rPr>
  </w:style>
  <w:style w:type="character" w:styleId="56">
    <w:name w:val="annotation reference"/>
    <w:qFormat/>
    <w:uiPriority w:val="0"/>
    <w:rPr>
      <w:sz w:val="21"/>
      <w:szCs w:val="21"/>
    </w:rPr>
  </w:style>
  <w:style w:type="character" w:styleId="57">
    <w:name w:val="HTML Cite"/>
    <w:unhideWhenUsed/>
    <w:qFormat/>
    <w:uiPriority w:val="99"/>
  </w:style>
  <w:style w:type="character" w:styleId="58">
    <w:name w:val="HTML Keyboard"/>
    <w:unhideWhenUsed/>
    <w:qFormat/>
    <w:uiPriority w:val="99"/>
    <w:rPr>
      <w:rFonts w:ascii="monospace" w:hAnsi="monospace" w:eastAsia="monospace" w:cs="monospace"/>
      <w:sz w:val="20"/>
    </w:rPr>
  </w:style>
  <w:style w:type="character" w:styleId="59">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60">
    <w:name w:val="正文文本 (2)1"/>
    <w:basedOn w:val="1"/>
    <w:link w:val="12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正文文本 (3)"/>
    <w:basedOn w:val="1"/>
    <w:link w:val="14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2">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3">
    <w:name w:val="Char"/>
    <w:basedOn w:val="14"/>
    <w:qFormat/>
    <w:uiPriority w:val="0"/>
    <w:pPr>
      <w:widowControl/>
    </w:pPr>
    <w:rPr>
      <w:rFonts w:ascii="Tahoma" w:hAnsi="Tahoma"/>
      <w:kern w:val="2"/>
      <w:sz w:val="24"/>
    </w:rPr>
  </w:style>
  <w:style w:type="paragraph" w:customStyle="1" w:styleId="64">
    <w:name w:val="GCEBStyles6"/>
    <w:basedOn w:val="1"/>
    <w:qFormat/>
    <w:uiPriority w:val="0"/>
    <w:pPr>
      <w:jc w:val="left"/>
      <w:outlineLvl w:val="6"/>
    </w:pPr>
    <w:rPr>
      <w:rFonts w:ascii="宋体" w:hAnsi="宋体"/>
      <w:b/>
      <w:bCs/>
      <w:kern w:val="0"/>
      <w:sz w:val="24"/>
      <w:szCs w:val="24"/>
    </w:rPr>
  </w:style>
  <w:style w:type="paragraph" w:customStyle="1" w:styleId="6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6">
    <w:name w:val="GCEBStyles9"/>
    <w:basedOn w:val="1"/>
    <w:qFormat/>
    <w:uiPriority w:val="0"/>
    <w:pPr>
      <w:jc w:val="left"/>
    </w:pPr>
    <w:rPr>
      <w:rFonts w:ascii="黑体" w:hAnsi="宋体" w:eastAsia="黑体"/>
      <w:bCs/>
      <w:kern w:val="0"/>
      <w:szCs w:val="24"/>
    </w:rPr>
  </w:style>
  <w:style w:type="paragraph" w:customStyle="1" w:styleId="67">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8">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1">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2">
    <w:name w:val="WPSOffice手动目录 2"/>
    <w:qFormat/>
    <w:uiPriority w:val="0"/>
    <w:pPr>
      <w:ind w:leftChars="200"/>
    </w:pPr>
    <w:rPr>
      <w:rFonts w:ascii="Times New Roman" w:hAnsi="Times New Roman" w:eastAsia="宋体" w:cs="Times New Roman"/>
      <w:sz w:val="20"/>
      <w:szCs w:val="20"/>
    </w:rPr>
  </w:style>
  <w:style w:type="paragraph" w:customStyle="1" w:styleId="7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74">
    <w:name w:val="Table Paragraph"/>
    <w:basedOn w:val="1"/>
    <w:qFormat/>
    <w:uiPriority w:val="1"/>
    <w:pPr>
      <w:jc w:val="left"/>
    </w:pPr>
    <w:rPr>
      <w:rFonts w:cs="宋体"/>
      <w:sz w:val="22"/>
      <w:lang w:eastAsia="en-US"/>
    </w:rPr>
  </w:style>
  <w:style w:type="paragraph" w:customStyle="1" w:styleId="75">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76">
    <w:name w:val="GCEBStyles4"/>
    <w:basedOn w:val="1"/>
    <w:qFormat/>
    <w:uiPriority w:val="0"/>
    <w:pPr>
      <w:jc w:val="left"/>
      <w:outlineLvl w:val="4"/>
    </w:pPr>
    <w:rPr>
      <w:rFonts w:ascii="宋体" w:hAnsi="宋体"/>
      <w:b/>
      <w:bCs/>
      <w:kern w:val="0"/>
      <w:sz w:val="28"/>
      <w:szCs w:val="24"/>
    </w:rPr>
  </w:style>
  <w:style w:type="paragraph" w:customStyle="1" w:styleId="77">
    <w:name w:val="GCEBStyles1"/>
    <w:basedOn w:val="1"/>
    <w:qFormat/>
    <w:uiPriority w:val="0"/>
    <w:pPr>
      <w:jc w:val="left"/>
      <w:outlineLvl w:val="1"/>
    </w:pPr>
    <w:rPr>
      <w:rFonts w:ascii="黑体" w:hAnsi="宋体" w:eastAsia="黑体"/>
      <w:b/>
      <w:bCs/>
      <w:kern w:val="0"/>
      <w:sz w:val="32"/>
      <w:szCs w:val="24"/>
    </w:rPr>
  </w:style>
  <w:style w:type="paragraph" w:customStyle="1" w:styleId="78">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79">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80">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1">
    <w:name w:val="GCEBStyles7"/>
    <w:basedOn w:val="1"/>
    <w:qFormat/>
    <w:uiPriority w:val="0"/>
    <w:pPr>
      <w:jc w:val="left"/>
      <w:outlineLvl w:val="7"/>
    </w:pPr>
    <w:rPr>
      <w:rFonts w:ascii="黑体" w:hAnsi="宋体" w:eastAsia="黑体"/>
      <w:bCs/>
      <w:kern w:val="0"/>
      <w:sz w:val="24"/>
      <w:szCs w:val="24"/>
    </w:rPr>
  </w:style>
  <w:style w:type="paragraph" w:customStyle="1" w:styleId="82">
    <w:name w:val="Default"/>
    <w:next w:val="83"/>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83">
    <w:name w:val="大标题"/>
    <w:basedOn w:val="39"/>
    <w:next w:val="42"/>
    <w:qFormat/>
    <w:uiPriority w:val="0"/>
    <w:pPr>
      <w:tabs>
        <w:tab w:val="left" w:pos="795"/>
        <w:tab w:val="center" w:pos="4156"/>
      </w:tabs>
      <w:spacing w:line="360" w:lineRule="auto"/>
      <w:ind w:firstLine="200" w:firstLineChars="200"/>
    </w:pPr>
    <w:rPr>
      <w:rFonts w:ascii="宋体" w:hAnsi="宋体"/>
      <w:bCs w:val="0"/>
      <w:kern w:val="0"/>
      <w:szCs w:val="20"/>
    </w:rPr>
  </w:style>
  <w:style w:type="paragraph" w:customStyle="1" w:styleId="84">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5">
    <w:name w:val="GCEBStyles8"/>
    <w:basedOn w:val="1"/>
    <w:qFormat/>
    <w:uiPriority w:val="0"/>
    <w:pPr>
      <w:jc w:val="left"/>
      <w:outlineLvl w:val="8"/>
    </w:pPr>
    <w:rPr>
      <w:rFonts w:ascii="黑体" w:hAnsi="宋体" w:eastAsia="黑体"/>
      <w:bCs/>
      <w:kern w:val="0"/>
      <w:szCs w:val="24"/>
    </w:rPr>
  </w:style>
  <w:style w:type="paragraph" w:customStyle="1" w:styleId="86">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7">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88">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9">
    <w:name w:val="Char Char"/>
    <w:basedOn w:val="1"/>
    <w:qFormat/>
    <w:uiPriority w:val="0"/>
    <w:pPr>
      <w:ind w:firstLine="200" w:firstLineChars="200"/>
    </w:pPr>
    <w:rPr>
      <w:rFonts w:ascii="Times New Roman" w:hAnsi="Times New Roman"/>
      <w:szCs w:val="24"/>
    </w:rPr>
  </w:style>
  <w:style w:type="paragraph" w:customStyle="1" w:styleId="90">
    <w:name w:val="List Paragraph1"/>
    <w:basedOn w:val="1"/>
    <w:qFormat/>
    <w:uiPriority w:val="0"/>
    <w:pPr>
      <w:ind w:firstLine="420" w:firstLineChars="200"/>
    </w:pPr>
    <w:rPr>
      <w:szCs w:val="21"/>
    </w:rPr>
  </w:style>
  <w:style w:type="paragraph" w:customStyle="1" w:styleId="91">
    <w:name w:val="GCEBStyles2"/>
    <w:basedOn w:val="1"/>
    <w:qFormat/>
    <w:uiPriority w:val="0"/>
    <w:pPr>
      <w:jc w:val="left"/>
      <w:outlineLvl w:val="2"/>
    </w:pPr>
    <w:rPr>
      <w:rFonts w:ascii="宋体" w:hAnsi="宋体"/>
      <w:b/>
      <w:bCs/>
      <w:kern w:val="0"/>
      <w:sz w:val="32"/>
      <w:szCs w:val="24"/>
    </w:rPr>
  </w:style>
  <w:style w:type="paragraph" w:customStyle="1" w:styleId="92">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styleId="93">
    <w:name w:val="List Paragraph"/>
    <w:basedOn w:val="1"/>
    <w:qFormat/>
    <w:uiPriority w:val="34"/>
    <w:pPr>
      <w:ind w:firstLine="420" w:firstLineChars="200"/>
    </w:pPr>
    <w:rPr>
      <w:rFonts w:ascii="Calibri" w:hAnsi="Calibri" w:cs="Times New Roman"/>
      <w:kern w:val="2"/>
      <w:sz w:val="21"/>
    </w:rPr>
  </w:style>
  <w:style w:type="paragraph" w:customStyle="1" w:styleId="94">
    <w:name w:val="Style9"/>
    <w:basedOn w:val="1"/>
    <w:qFormat/>
    <w:uiPriority w:val="0"/>
    <w:pPr>
      <w:adjustRightInd w:val="0"/>
      <w:jc w:val="left"/>
    </w:pPr>
    <w:rPr>
      <w:rFonts w:ascii="宋体" w:hAnsi="Calibri" w:eastAsia="宋体" w:cs="Times New Roman"/>
      <w:kern w:val="0"/>
      <w:sz w:val="24"/>
      <w:szCs w:val="24"/>
    </w:rPr>
  </w:style>
  <w:style w:type="paragraph" w:customStyle="1" w:styleId="95">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9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7">
    <w:name w:val="WPSOffice手动目录 1"/>
    <w:qFormat/>
    <w:uiPriority w:val="0"/>
    <w:pPr>
      <w:ind w:leftChars="0"/>
    </w:pPr>
    <w:rPr>
      <w:rFonts w:ascii="Times New Roman" w:hAnsi="Times New Roman" w:eastAsia="宋体" w:cs="Times New Roman"/>
      <w:sz w:val="20"/>
      <w:szCs w:val="20"/>
    </w:rPr>
  </w:style>
  <w:style w:type="paragraph" w:customStyle="1" w:styleId="9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99">
    <w:name w:val="GCEBStyles3"/>
    <w:basedOn w:val="1"/>
    <w:qFormat/>
    <w:uiPriority w:val="0"/>
    <w:pPr>
      <w:jc w:val="left"/>
      <w:outlineLvl w:val="3"/>
    </w:pPr>
    <w:rPr>
      <w:rFonts w:ascii="黑体" w:hAnsi="宋体" w:eastAsia="黑体"/>
      <w:b/>
      <w:bCs/>
      <w:kern w:val="0"/>
      <w:sz w:val="28"/>
      <w:szCs w:val="24"/>
    </w:rPr>
  </w:style>
  <w:style w:type="paragraph" w:customStyle="1" w:styleId="100">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101">
    <w:name w:val="GCEBStyles0"/>
    <w:basedOn w:val="1"/>
    <w:qFormat/>
    <w:uiPriority w:val="0"/>
    <w:pPr>
      <w:jc w:val="left"/>
      <w:outlineLvl w:val="0"/>
    </w:pPr>
    <w:rPr>
      <w:rFonts w:ascii="宋体" w:hAnsi="宋体"/>
      <w:b/>
      <w:bCs/>
      <w:kern w:val="0"/>
      <w:sz w:val="44"/>
      <w:szCs w:val="24"/>
    </w:rPr>
  </w:style>
  <w:style w:type="paragraph" w:customStyle="1" w:styleId="102">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103">
    <w:name w:val="GCEBStyles5"/>
    <w:basedOn w:val="1"/>
    <w:qFormat/>
    <w:uiPriority w:val="0"/>
    <w:pPr>
      <w:jc w:val="left"/>
      <w:outlineLvl w:val="5"/>
    </w:pPr>
    <w:rPr>
      <w:rFonts w:ascii="黑体" w:hAnsi="宋体" w:eastAsia="黑体"/>
      <w:b/>
      <w:bCs/>
      <w:kern w:val="0"/>
      <w:sz w:val="24"/>
      <w:szCs w:val="24"/>
    </w:rPr>
  </w:style>
  <w:style w:type="paragraph" w:customStyle="1" w:styleId="104">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5">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10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character" w:customStyle="1" w:styleId="107">
    <w:name w:val="标题 1 Char"/>
    <w:link w:val="2"/>
    <w:qFormat/>
    <w:uiPriority w:val="0"/>
    <w:rPr>
      <w:rFonts w:ascii="黑体" w:hAnsi="黑体" w:eastAsia="仿宋"/>
      <w:b/>
      <w:sz w:val="36"/>
    </w:rPr>
  </w:style>
  <w:style w:type="character" w:customStyle="1" w:styleId="108">
    <w:name w:val="标题 2 字符"/>
    <w:link w:val="3"/>
    <w:qFormat/>
    <w:uiPriority w:val="0"/>
    <w:rPr>
      <w:rFonts w:ascii="Arial" w:hAnsi="Arial" w:eastAsia="黑体"/>
      <w:b/>
      <w:bCs/>
      <w:sz w:val="32"/>
      <w:szCs w:val="32"/>
    </w:rPr>
  </w:style>
  <w:style w:type="character" w:customStyle="1" w:styleId="109">
    <w:name w:val="标题 3 字符"/>
    <w:link w:val="4"/>
    <w:qFormat/>
    <w:uiPriority w:val="0"/>
    <w:rPr>
      <w:rFonts w:ascii="Times New Roman" w:hAnsi="Times New Roman"/>
      <w:b/>
      <w:sz w:val="32"/>
    </w:rPr>
  </w:style>
  <w:style w:type="character" w:customStyle="1" w:styleId="110">
    <w:name w:val="标题 6 字符"/>
    <w:link w:val="7"/>
    <w:qFormat/>
    <w:uiPriority w:val="0"/>
    <w:rPr>
      <w:rFonts w:ascii="Arial" w:hAnsi="Arial" w:eastAsia="黑体"/>
      <w:b/>
      <w:bCs/>
      <w:sz w:val="24"/>
      <w:szCs w:val="24"/>
    </w:rPr>
  </w:style>
  <w:style w:type="character" w:customStyle="1" w:styleId="111">
    <w:name w:val="标题 7 字符"/>
    <w:link w:val="8"/>
    <w:qFormat/>
    <w:uiPriority w:val="0"/>
    <w:rPr>
      <w:rFonts w:ascii="Times New Roman" w:hAnsi="Times New Roman"/>
      <w:b/>
      <w:bCs/>
      <w:sz w:val="24"/>
      <w:szCs w:val="24"/>
    </w:rPr>
  </w:style>
  <w:style w:type="character" w:customStyle="1" w:styleId="112">
    <w:name w:val="标题 8 字符"/>
    <w:link w:val="9"/>
    <w:qFormat/>
    <w:uiPriority w:val="0"/>
    <w:rPr>
      <w:rFonts w:ascii="Arial" w:hAnsi="Arial" w:eastAsia="黑体"/>
      <w:sz w:val="24"/>
      <w:szCs w:val="24"/>
    </w:rPr>
  </w:style>
  <w:style w:type="character" w:customStyle="1" w:styleId="113">
    <w:name w:val="标题 9 字符"/>
    <w:link w:val="10"/>
    <w:qFormat/>
    <w:uiPriority w:val="0"/>
    <w:rPr>
      <w:rFonts w:ascii="Arial" w:hAnsi="Arial" w:eastAsia="黑体"/>
      <w:sz w:val="21"/>
      <w:szCs w:val="21"/>
    </w:rPr>
  </w:style>
  <w:style w:type="character" w:customStyle="1" w:styleId="114">
    <w:name w:val="文档结构图 字符"/>
    <w:link w:val="14"/>
    <w:semiHidden/>
    <w:qFormat/>
    <w:uiPriority w:val="0"/>
    <w:rPr>
      <w:rFonts w:ascii="宋体" w:hAnsi="宋体"/>
      <w:szCs w:val="24"/>
      <w:shd w:val="clear" w:color="auto" w:fill="000080"/>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正文文本 字符"/>
    <w:link w:val="16"/>
    <w:qFormat/>
    <w:uiPriority w:val="0"/>
    <w:rPr>
      <w:rFonts w:ascii="宋体" w:hAnsi="宋体"/>
      <w:szCs w:val="24"/>
    </w:rPr>
  </w:style>
  <w:style w:type="character" w:customStyle="1" w:styleId="117">
    <w:name w:val="日期 字符"/>
    <w:link w:val="25"/>
    <w:semiHidden/>
    <w:qFormat/>
    <w:uiPriority w:val="99"/>
  </w:style>
  <w:style w:type="character" w:customStyle="1" w:styleId="118">
    <w:name w:val="正文文本缩进 字符"/>
    <w:link w:val="17"/>
    <w:qFormat/>
    <w:uiPriority w:val="0"/>
    <w:rPr>
      <w:rFonts w:ascii="宋体" w:hAnsi="宋体"/>
      <w:szCs w:val="24"/>
    </w:rPr>
  </w:style>
  <w:style w:type="character" w:customStyle="1" w:styleId="119">
    <w:name w:val="纯文本 字符"/>
    <w:link w:val="23"/>
    <w:qFormat/>
    <w:uiPriority w:val="0"/>
    <w:rPr>
      <w:rFonts w:ascii="宋体" w:hAnsi="Courier New"/>
      <w:kern w:val="2"/>
      <w:sz w:val="21"/>
    </w:rPr>
  </w:style>
  <w:style w:type="character" w:customStyle="1" w:styleId="120">
    <w:name w:val="正文文本缩进 2 字符"/>
    <w:link w:val="26"/>
    <w:qFormat/>
    <w:uiPriority w:val="0"/>
    <w:rPr>
      <w:rFonts w:ascii="宋体" w:hAnsi="宋体"/>
      <w:szCs w:val="24"/>
    </w:rPr>
  </w:style>
  <w:style w:type="character" w:customStyle="1" w:styleId="121">
    <w:name w:val="批注框文本 字符"/>
    <w:link w:val="27"/>
    <w:semiHidden/>
    <w:qFormat/>
    <w:uiPriority w:val="99"/>
    <w:rPr>
      <w:sz w:val="18"/>
      <w:szCs w:val="18"/>
    </w:rPr>
  </w:style>
  <w:style w:type="character" w:customStyle="1" w:styleId="122">
    <w:name w:val="页脚 字符"/>
    <w:link w:val="28"/>
    <w:qFormat/>
    <w:uiPriority w:val="99"/>
    <w:rPr>
      <w:sz w:val="18"/>
      <w:szCs w:val="18"/>
    </w:rPr>
  </w:style>
  <w:style w:type="character" w:customStyle="1" w:styleId="123">
    <w:name w:val="页眉 字符"/>
    <w:link w:val="29"/>
    <w:qFormat/>
    <w:uiPriority w:val="99"/>
    <w:rPr>
      <w:sz w:val="18"/>
      <w:szCs w:val="18"/>
    </w:rPr>
  </w:style>
  <w:style w:type="character" w:customStyle="1" w:styleId="124">
    <w:name w:val="标题 字符"/>
    <w:link w:val="39"/>
    <w:qFormat/>
    <w:uiPriority w:val="0"/>
    <w:rPr>
      <w:rFonts w:ascii="Arial" w:hAnsi="Arial" w:cs="Arial"/>
      <w:b/>
      <w:bCs/>
      <w:sz w:val="32"/>
      <w:szCs w:val="32"/>
    </w:rPr>
  </w:style>
  <w:style w:type="character" w:customStyle="1" w:styleId="125">
    <w:name w:val="批注主题 字符"/>
    <w:link w:val="40"/>
    <w:semiHidden/>
    <w:qFormat/>
    <w:uiPriority w:val="0"/>
    <w:rPr>
      <w:rFonts w:ascii="宋体" w:hAnsi="宋体" w:eastAsia="宋体" w:cs="Courier New"/>
      <w:b/>
      <w:bCs/>
      <w:color w:val="000000"/>
      <w:kern w:val="0"/>
      <w:sz w:val="24"/>
      <w:szCs w:val="24"/>
      <w:lang w:val="zh-CN"/>
    </w:rPr>
  </w:style>
  <w:style w:type="character" w:customStyle="1" w:styleId="126">
    <w:name w:val="标题 1 字符"/>
    <w:link w:val="2"/>
    <w:qFormat/>
    <w:uiPriority w:val="0"/>
    <w:rPr>
      <w:rFonts w:ascii="黑体" w:hAnsi="黑体" w:eastAsia="仿宋"/>
      <w:b/>
      <w:sz w:val="30"/>
    </w:rPr>
  </w:style>
  <w:style w:type="character" w:customStyle="1" w:styleId="127">
    <w:name w:val="hover2"/>
    <w:qFormat/>
    <w:uiPriority w:val="0"/>
  </w:style>
  <w:style w:type="character" w:customStyle="1" w:styleId="128">
    <w:name w:val="正文文本 (2)_"/>
    <w:link w:val="60"/>
    <w:qFormat/>
    <w:uiPriority w:val="0"/>
    <w:rPr>
      <w:rFonts w:ascii="MingLiU" w:eastAsia="MingLiU" w:cs="MingLiU"/>
      <w:sz w:val="22"/>
      <w:shd w:val="clear" w:color="auto" w:fill="FFFFFF"/>
    </w:rPr>
  </w:style>
  <w:style w:type="character" w:customStyle="1" w:styleId="129">
    <w:name w:val="font91"/>
    <w:qFormat/>
    <w:uiPriority w:val="0"/>
    <w:rPr>
      <w:rFonts w:hint="eastAsia" w:ascii="宋体" w:hAnsi="宋体" w:eastAsia="宋体" w:cs="宋体"/>
      <w:color w:val="000000"/>
      <w:sz w:val="22"/>
      <w:szCs w:val="22"/>
      <w:u w:val="none"/>
    </w:rPr>
  </w:style>
  <w:style w:type="character" w:customStyle="1" w:styleId="130">
    <w:name w:val="font71"/>
    <w:qFormat/>
    <w:uiPriority w:val="0"/>
    <w:rPr>
      <w:rFonts w:ascii="仿宋_GB2312" w:eastAsia="仿宋_GB2312" w:cs="仿宋_GB2312"/>
      <w:color w:val="000000"/>
      <w:sz w:val="24"/>
      <w:szCs w:val="24"/>
      <w:u w:val="none"/>
    </w:rPr>
  </w:style>
  <w:style w:type="character" w:customStyle="1" w:styleId="131">
    <w:name w:val="font61"/>
    <w:qFormat/>
    <w:uiPriority w:val="0"/>
    <w:rPr>
      <w:rFonts w:hint="default" w:ascii="Times New Roman" w:hAnsi="Times New Roman" w:cs="Times New Roman"/>
      <w:color w:val="000000"/>
      <w:sz w:val="24"/>
      <w:szCs w:val="24"/>
      <w:u w:val="none"/>
    </w:rPr>
  </w:style>
  <w:style w:type="character" w:customStyle="1" w:styleId="132">
    <w:name w:val="first-child"/>
    <w:qFormat/>
    <w:uiPriority w:val="0"/>
  </w:style>
  <w:style w:type="character" w:customStyle="1" w:styleId="133">
    <w:name w:val="flatpickr-day"/>
    <w:qFormat/>
    <w:uiPriority w:val="0"/>
  </w:style>
  <w:style w:type="character" w:customStyle="1" w:styleId="134">
    <w:name w:val="标题 2 Char Char Char Char Char Char Char Char Char Char Char Char Char Char Char Char Char Char Char Char Char"/>
    <w:qFormat/>
    <w:uiPriority w:val="0"/>
  </w:style>
  <w:style w:type="character" w:customStyle="1" w:styleId="135">
    <w:name w:val="hover3"/>
    <w:qFormat/>
    <w:uiPriority w:val="0"/>
  </w:style>
  <w:style w:type="character" w:customStyle="1" w:styleId="136">
    <w:name w:val="font01"/>
    <w:qFormat/>
    <w:uiPriority w:val="0"/>
    <w:rPr>
      <w:rFonts w:hint="default" w:ascii="Arial" w:hAnsi="Arial" w:cs="Arial"/>
      <w:color w:val="000000"/>
      <w:sz w:val="20"/>
      <w:szCs w:val="20"/>
      <w:u w:val="none"/>
    </w:rPr>
  </w:style>
  <w:style w:type="character" w:customStyle="1" w:styleId="137">
    <w:name w:val="font81"/>
    <w:qFormat/>
    <w:uiPriority w:val="0"/>
    <w:rPr>
      <w:rFonts w:hint="default" w:ascii="Times New Roman" w:hAnsi="Times New Roman" w:cs="Times New Roman"/>
      <w:color w:val="000000"/>
      <w:sz w:val="22"/>
      <w:szCs w:val="22"/>
      <w:u w:val="none"/>
    </w:rPr>
  </w:style>
  <w:style w:type="character" w:customStyle="1" w:styleId="138">
    <w:name w:val="hover"/>
    <w:qFormat/>
    <w:uiPriority w:val="0"/>
    <w:rPr>
      <w:color w:val="2590EB"/>
    </w:rPr>
  </w:style>
  <w:style w:type="character" w:customStyle="1" w:styleId="139">
    <w:name w:val="font21"/>
    <w:qFormat/>
    <w:uiPriority w:val="0"/>
    <w:rPr>
      <w:rFonts w:hint="default" w:ascii="Arial" w:hAnsi="Arial" w:cs="Arial"/>
      <w:b/>
      <w:bCs/>
      <w:color w:val="000000"/>
      <w:sz w:val="20"/>
      <w:szCs w:val="20"/>
      <w:u w:val="none"/>
    </w:rPr>
  </w:style>
  <w:style w:type="character" w:customStyle="1" w:styleId="140">
    <w:name w:val="font51"/>
    <w:qFormat/>
    <w:uiPriority w:val="0"/>
    <w:rPr>
      <w:rFonts w:hint="eastAsia" w:ascii="宋体" w:hAnsi="宋体" w:eastAsia="宋体" w:cs="宋体"/>
      <w:color w:val="000000"/>
      <w:sz w:val="24"/>
      <w:szCs w:val="24"/>
      <w:u w:val="none"/>
    </w:rPr>
  </w:style>
  <w:style w:type="character" w:customStyle="1" w:styleId="141">
    <w:name w:val="layui-laypage-curr"/>
    <w:qFormat/>
    <w:uiPriority w:val="0"/>
  </w:style>
  <w:style w:type="character" w:customStyle="1" w:styleId="142">
    <w:name w:val="hover1"/>
    <w:qFormat/>
    <w:uiPriority w:val="0"/>
    <w:rPr>
      <w:color w:val="2590EB"/>
    </w:rPr>
  </w:style>
  <w:style w:type="character" w:customStyle="1" w:styleId="143">
    <w:name w:val="flatpickr-weekday2"/>
    <w:qFormat/>
    <w:uiPriority w:val="0"/>
    <w:rPr>
      <w:b/>
      <w:bCs/>
      <w:sz w:val="21"/>
      <w:szCs w:val="21"/>
    </w:rPr>
  </w:style>
  <w:style w:type="character" w:customStyle="1" w:styleId="144">
    <w:name w:val="font11"/>
    <w:qFormat/>
    <w:uiPriority w:val="0"/>
    <w:rPr>
      <w:rFonts w:hint="eastAsia" w:ascii="宋体" w:hAnsi="宋体" w:eastAsia="宋体" w:cs="宋体"/>
      <w:b/>
      <w:bCs/>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layui-layer-tabnow"/>
    <w:qFormat/>
    <w:uiPriority w:val="0"/>
    <w:rPr>
      <w:bdr w:val="single" w:color="CCCCCC" w:sz="6" w:space="0"/>
      <w:shd w:val="clear" w:color="auto" w:fill="FFFFFF"/>
    </w:rPr>
  </w:style>
  <w:style w:type="character" w:customStyle="1" w:styleId="147">
    <w:name w:val="flatpickr-day2"/>
    <w:basedOn w:val="45"/>
    <w:qFormat/>
    <w:uiPriority w:val="0"/>
  </w:style>
  <w:style w:type="character" w:customStyle="1" w:styleId="148">
    <w:name w:val="正文文本 (3)_"/>
    <w:link w:val="61"/>
    <w:qFormat/>
    <w:uiPriority w:val="0"/>
    <w:rPr>
      <w:rFonts w:ascii="MingLiU" w:eastAsia="MingLiU" w:cs="MingLiU"/>
      <w:spacing w:val="50"/>
      <w:sz w:val="50"/>
      <w:szCs w:val="50"/>
      <w:shd w:val="clear" w:color="auto" w:fill="FFFFFF"/>
    </w:rPr>
  </w:style>
  <w:style w:type="character" w:customStyle="1" w:styleId="149">
    <w:name w:val="标题1"/>
    <w:qFormat/>
    <w:uiPriority w:val="0"/>
  </w:style>
  <w:style w:type="character" w:customStyle="1" w:styleId="150">
    <w:name w:val="font3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64</Pages>
  <Words>30576</Words>
  <Characters>32336</Characters>
  <Lines>312</Lines>
  <Paragraphs>87</Paragraphs>
  <TotalTime>91</TotalTime>
  <ScaleCrop>false</ScaleCrop>
  <LinksUpToDate>false</LinksUpToDate>
  <CharactersWithSpaces>33311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2024-05-27T08:08:00Z</dcterms:created>
  <dc:creator>Sky123.Org</dc:creator>
  <cp:lastModifiedBy>蓝致</cp:lastModifiedBy>
  <cp:lastPrinted>2024-05-07T02:17:00Z</cp:lastPrinted>
  <dcterms:modified xsi:type="dcterms:W3CDTF">2026-09-16T02:13:13Z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3B12932CCD984DA4ACAB133F5A277B04_13</vt:lpwstr>
  </property>
  <property fmtid="{D5CDD505-2E9C-101B-9397-08002B2CF9AE}" pid="4" name="KSOTemplateDocerSaveRecord">
    <vt:lpwstr>eyJoZGlkIjoiMGJhOWM3OGMyZGI1M2U0ZjQ3MzIyYTVkZTY1MmVhYmIiLCJ1c2VySWQiOiI5NzYzMjc3NjUifQ==</vt:lpwstr>
  </property>
</Properties>
</file>